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9FB510B">
      <w:pPr>
        <w:spacing w:line="360" w:lineRule="auto"/>
        <w:rPr>
          <w:rFonts w:hint="eastAsia" w:ascii="宋体" w:hAnsi="宋体" w:cs="宋体"/>
          <w:b/>
          <w:color w:val="000000" w:themeColor="text1"/>
          <w:sz w:val="44"/>
          <w:szCs w:val="44"/>
          <w14:textFill>
            <w14:solidFill>
              <w14:schemeClr w14:val="tx1"/>
            </w14:solidFill>
          </w14:textFill>
        </w:rPr>
      </w:pPr>
      <w:bookmarkStart w:id="0" w:name="_Toc32587"/>
      <w:bookmarkStart w:id="1" w:name="_Toc12291"/>
      <w:bookmarkStart w:id="2" w:name="_Toc217446030"/>
      <w:bookmarkStart w:id="3" w:name="_Toc183682338"/>
    </w:p>
    <w:p w14:paraId="0C109FA0">
      <w:pPr>
        <w:pStyle w:val="51"/>
        <w:rPr>
          <w:rFonts w:hint="eastAsia" w:ascii="宋体" w:hAnsi="宋体" w:cs="宋体"/>
          <w:color w:val="000000" w:themeColor="text1"/>
          <w14:textFill>
            <w14:solidFill>
              <w14:schemeClr w14:val="tx1"/>
            </w14:solidFill>
          </w14:textFill>
        </w:rPr>
      </w:pPr>
    </w:p>
    <w:p w14:paraId="380473F8">
      <w:pPr>
        <w:snapToGrid w:val="0"/>
        <w:spacing w:before="120" w:beforeLines="50" w:line="360" w:lineRule="auto"/>
        <w:jc w:val="center"/>
        <w:rPr>
          <w:rFonts w:hint="eastAsia" w:ascii="宋体" w:hAnsi="宋体" w:cs="宋体"/>
          <w:color w:val="000000" w:themeColor="text1"/>
          <w:sz w:val="112"/>
          <w:szCs w:val="112"/>
          <w14:textFill>
            <w14:solidFill>
              <w14:schemeClr w14:val="tx1"/>
            </w14:solidFill>
          </w14:textFill>
        </w:rPr>
      </w:pPr>
      <w:r>
        <w:rPr>
          <w:rFonts w:hint="eastAsia" w:ascii="宋体" w:hAnsi="宋体" w:cs="宋体"/>
          <w:color w:val="000000" w:themeColor="text1"/>
          <w:sz w:val="112"/>
          <w:szCs w:val="112"/>
          <w14:textFill>
            <w14:solidFill>
              <w14:schemeClr w14:val="tx1"/>
            </w14:solidFill>
          </w14:textFill>
        </w:rPr>
        <w:t>公开招标文件</w:t>
      </w:r>
    </w:p>
    <w:p w14:paraId="4B33DE0A">
      <w:pPr>
        <w:snapToGrid w:val="0"/>
        <w:spacing w:before="120" w:beforeLines="50" w:line="360" w:lineRule="auto"/>
        <w:jc w:val="center"/>
        <w:rPr>
          <w:rFonts w:hint="eastAsia" w:ascii="宋体" w:hAnsi="宋体" w:cs="宋体"/>
          <w:b/>
          <w:color w:val="000000" w:themeColor="text1"/>
          <w:sz w:val="48"/>
          <w:szCs w:val="48"/>
          <w14:textFill>
            <w14:solidFill>
              <w14:schemeClr w14:val="tx1"/>
            </w14:solidFill>
          </w14:textFill>
        </w:rPr>
      </w:pPr>
      <w:r>
        <w:rPr>
          <w:rFonts w:hint="eastAsia" w:ascii="宋体" w:hAnsi="宋体" w:cs="宋体"/>
          <w:b/>
          <w:color w:val="000000" w:themeColor="text1"/>
          <w:sz w:val="48"/>
          <w:szCs w:val="48"/>
          <w14:textFill>
            <w14:solidFill>
              <w14:schemeClr w14:val="tx1"/>
            </w14:solidFill>
          </w14:textFill>
        </w:rPr>
        <w:t>（全流程电子化采购）</w:t>
      </w:r>
    </w:p>
    <w:p w14:paraId="051100E8">
      <w:pPr>
        <w:snapToGrid w:val="0"/>
        <w:spacing w:line="360" w:lineRule="auto"/>
        <w:rPr>
          <w:rFonts w:hint="eastAsia" w:ascii="宋体" w:hAnsi="宋体" w:cs="宋体"/>
          <w:color w:val="000000" w:themeColor="text1"/>
          <w:sz w:val="30"/>
          <w:szCs w:val="72"/>
          <w14:textFill>
            <w14:solidFill>
              <w14:schemeClr w14:val="tx1"/>
            </w14:solidFill>
          </w14:textFill>
        </w:rPr>
      </w:pPr>
    </w:p>
    <w:p w14:paraId="62E40575">
      <w:pPr>
        <w:pStyle w:val="27"/>
        <w:snapToGrid w:val="0"/>
        <w:spacing w:line="360" w:lineRule="auto"/>
        <w:ind w:left="2401" w:leftChars="426" w:hanging="1506" w:hangingChars="500"/>
        <w:rPr>
          <w:rFonts w:hint="eastAsia" w:hAnsi="宋体" w:cs="宋体"/>
          <w:b/>
          <w:bCs/>
          <w:color w:val="000000" w:themeColor="text1"/>
          <w:sz w:val="30"/>
          <w:szCs w:val="30"/>
          <w14:textFill>
            <w14:solidFill>
              <w14:schemeClr w14:val="tx1"/>
            </w14:solidFill>
          </w14:textFill>
        </w:rPr>
      </w:pPr>
      <w:bookmarkStart w:id="4" w:name="_Hlk129250516"/>
    </w:p>
    <w:p w14:paraId="781BC81C">
      <w:pPr>
        <w:pStyle w:val="27"/>
        <w:snapToGrid w:val="0"/>
        <w:spacing w:line="360" w:lineRule="auto"/>
        <w:ind w:left="2401" w:leftChars="426" w:hanging="1506" w:hangingChars="500"/>
        <w:rPr>
          <w:rFonts w:hint="eastAsia" w:hAnsi="宋体" w:cs="宋体"/>
          <w:b/>
          <w:bCs/>
          <w:color w:val="000000" w:themeColor="text1"/>
          <w:sz w:val="30"/>
          <w:szCs w:val="30"/>
          <w14:textFill>
            <w14:solidFill>
              <w14:schemeClr w14:val="tx1"/>
            </w14:solidFill>
          </w14:textFill>
        </w:rPr>
      </w:pPr>
    </w:p>
    <w:p w14:paraId="410F846E">
      <w:pPr>
        <w:pStyle w:val="27"/>
        <w:snapToGrid w:val="0"/>
        <w:spacing w:line="360" w:lineRule="auto"/>
        <w:rPr>
          <w:rFonts w:hint="eastAsia" w:hAnsi="宋体" w:cs="宋体"/>
          <w:b/>
          <w:bCs/>
          <w:color w:val="000000" w:themeColor="text1"/>
          <w:sz w:val="36"/>
          <w:szCs w:val="36"/>
          <w14:textFill>
            <w14:solidFill>
              <w14:schemeClr w14:val="tx1"/>
            </w14:solidFill>
          </w14:textFill>
        </w:rPr>
      </w:pPr>
      <w:r>
        <w:rPr>
          <w:rFonts w:hint="eastAsia" w:hAnsi="宋体" w:cs="宋体"/>
          <w:b/>
          <w:bCs/>
          <w:color w:val="000000" w:themeColor="text1"/>
          <w:sz w:val="36"/>
          <w:szCs w:val="36"/>
          <w14:textFill>
            <w14:solidFill>
              <w14:schemeClr w14:val="tx1"/>
            </w14:solidFill>
          </w14:textFill>
        </w:rPr>
        <w:t>项目名称：GE128排256层CT设备维保服务</w:t>
      </w:r>
    </w:p>
    <w:bookmarkEnd w:id="4"/>
    <w:p w14:paraId="187A5205">
      <w:pPr>
        <w:pStyle w:val="27"/>
        <w:snapToGrid w:val="0"/>
        <w:spacing w:line="360" w:lineRule="auto"/>
        <w:rPr>
          <w:rFonts w:hint="eastAsia" w:hAnsi="宋体" w:cs="宋体"/>
          <w:b/>
          <w:bCs/>
          <w:color w:val="000000" w:themeColor="text1"/>
          <w:sz w:val="36"/>
          <w:szCs w:val="36"/>
          <w14:textFill>
            <w14:solidFill>
              <w14:schemeClr w14:val="tx1"/>
            </w14:solidFill>
          </w14:textFill>
        </w:rPr>
      </w:pPr>
    </w:p>
    <w:p w14:paraId="6ECDD215">
      <w:pPr>
        <w:pStyle w:val="27"/>
        <w:snapToGrid w:val="0"/>
        <w:spacing w:line="360" w:lineRule="auto"/>
        <w:rPr>
          <w:rFonts w:hint="eastAsia" w:hAnsi="宋体" w:eastAsia="宋体" w:cs="宋体"/>
          <w:b/>
          <w:bCs/>
          <w:color w:val="000000" w:themeColor="text1"/>
          <w:sz w:val="36"/>
          <w:szCs w:val="36"/>
          <w:lang w:eastAsia="zh-CN"/>
          <w14:textFill>
            <w14:solidFill>
              <w14:schemeClr w14:val="tx1"/>
            </w14:solidFill>
          </w14:textFill>
        </w:rPr>
      </w:pPr>
      <w:r>
        <w:rPr>
          <w:rFonts w:hint="eastAsia" w:hAnsi="宋体" w:cs="宋体"/>
          <w:b/>
          <w:bCs/>
          <w:color w:val="000000" w:themeColor="text1"/>
          <w:sz w:val="36"/>
          <w:szCs w:val="36"/>
          <w14:textFill>
            <w14:solidFill>
              <w14:schemeClr w14:val="tx1"/>
            </w14:solidFill>
          </w14:textFill>
        </w:rPr>
        <w:t>项目编号：</w:t>
      </w:r>
      <w:r>
        <w:rPr>
          <w:rFonts w:hint="eastAsia" w:hAnsi="宋体" w:cs="宋体"/>
          <w:b/>
          <w:bCs/>
          <w:color w:val="000000" w:themeColor="text1"/>
          <w:sz w:val="36"/>
          <w:szCs w:val="36"/>
          <w:lang w:eastAsia="zh-CN"/>
          <w14:textFill>
            <w14:solidFill>
              <w14:schemeClr w14:val="tx1"/>
            </w14:solidFill>
          </w14:textFill>
        </w:rPr>
        <w:t>GXZC2026-G3-002288-ZJTX</w:t>
      </w:r>
    </w:p>
    <w:p w14:paraId="353071BE">
      <w:pPr>
        <w:pStyle w:val="27"/>
        <w:snapToGrid w:val="0"/>
        <w:spacing w:line="360" w:lineRule="auto"/>
        <w:ind w:firstLine="723" w:firstLineChars="200"/>
        <w:rPr>
          <w:rFonts w:hint="eastAsia" w:hAnsi="宋体" w:cs="宋体"/>
          <w:b/>
          <w:bCs/>
          <w:color w:val="000000" w:themeColor="text1"/>
          <w:sz w:val="36"/>
          <w:szCs w:val="36"/>
          <w14:textFill>
            <w14:solidFill>
              <w14:schemeClr w14:val="tx1"/>
            </w14:solidFill>
          </w14:textFill>
        </w:rPr>
      </w:pPr>
    </w:p>
    <w:p w14:paraId="1683C3D7">
      <w:pPr>
        <w:pStyle w:val="27"/>
        <w:snapToGrid w:val="0"/>
        <w:spacing w:line="360" w:lineRule="auto"/>
        <w:rPr>
          <w:rFonts w:hint="eastAsia" w:hAnsi="宋体" w:cs="宋体"/>
          <w:b/>
          <w:bCs/>
          <w:color w:val="000000" w:themeColor="text1"/>
          <w:sz w:val="36"/>
          <w:szCs w:val="36"/>
          <w14:textFill>
            <w14:solidFill>
              <w14:schemeClr w14:val="tx1"/>
            </w14:solidFill>
          </w14:textFill>
        </w:rPr>
      </w:pPr>
      <w:r>
        <w:rPr>
          <w:rFonts w:hint="eastAsia" w:hAnsi="宋体" w:cs="宋体"/>
          <w:b/>
          <w:bCs/>
          <w:color w:val="000000" w:themeColor="text1"/>
          <w:sz w:val="36"/>
          <w:szCs w:val="36"/>
          <w14:textFill>
            <w14:solidFill>
              <w14:schemeClr w14:val="tx1"/>
            </w14:solidFill>
          </w14:textFill>
        </w:rPr>
        <w:t>采 购 人：广西壮族自治区胸科医院</w:t>
      </w:r>
    </w:p>
    <w:p w14:paraId="4CD3BC44">
      <w:pPr>
        <w:pStyle w:val="27"/>
        <w:snapToGrid w:val="0"/>
        <w:spacing w:line="360" w:lineRule="auto"/>
        <w:ind w:firstLine="723" w:firstLineChars="200"/>
        <w:rPr>
          <w:rFonts w:hint="eastAsia" w:hAnsi="宋体" w:cs="宋体"/>
          <w:b/>
          <w:bCs/>
          <w:color w:val="000000" w:themeColor="text1"/>
          <w:sz w:val="36"/>
          <w:szCs w:val="36"/>
          <w14:textFill>
            <w14:solidFill>
              <w14:schemeClr w14:val="tx1"/>
            </w14:solidFill>
          </w14:textFill>
        </w:rPr>
      </w:pPr>
    </w:p>
    <w:p w14:paraId="6BC3F07D">
      <w:pPr>
        <w:pStyle w:val="27"/>
        <w:snapToGrid w:val="0"/>
        <w:spacing w:line="360" w:lineRule="auto"/>
        <w:rPr>
          <w:rFonts w:hint="eastAsia" w:hAnsi="宋体" w:cs="宋体"/>
          <w:b/>
          <w:bCs/>
          <w:color w:val="000000" w:themeColor="text1"/>
          <w:w w:val="95"/>
          <w:sz w:val="36"/>
          <w:szCs w:val="36"/>
          <w14:textFill>
            <w14:solidFill>
              <w14:schemeClr w14:val="tx1"/>
            </w14:solidFill>
          </w14:textFill>
        </w:rPr>
      </w:pPr>
      <w:r>
        <w:rPr>
          <w:rFonts w:hint="eastAsia" w:hAnsi="宋体" w:cs="宋体"/>
          <w:b/>
          <w:bCs/>
          <w:color w:val="000000" w:themeColor="text1"/>
          <w:sz w:val="36"/>
          <w:szCs w:val="36"/>
          <w14:textFill>
            <w14:solidFill>
              <w14:schemeClr w14:val="tx1"/>
            </w14:solidFill>
          </w14:textFill>
        </w:rPr>
        <w:t>采购代理机构：中捷通信有限公司</w:t>
      </w:r>
    </w:p>
    <w:p w14:paraId="16BA1E26">
      <w:pPr>
        <w:pStyle w:val="27"/>
        <w:snapToGrid w:val="0"/>
        <w:spacing w:line="360" w:lineRule="auto"/>
        <w:ind w:firstLine="3929" w:firstLineChars="1144"/>
        <w:rPr>
          <w:rFonts w:hint="eastAsia" w:hAnsi="宋体" w:cs="宋体"/>
          <w:b/>
          <w:bCs/>
          <w:color w:val="000000" w:themeColor="text1"/>
          <w:w w:val="95"/>
          <w:sz w:val="36"/>
          <w:szCs w:val="36"/>
          <w14:textFill>
            <w14:solidFill>
              <w14:schemeClr w14:val="tx1"/>
            </w14:solidFill>
          </w14:textFill>
        </w:rPr>
      </w:pPr>
    </w:p>
    <w:p w14:paraId="32ED1E29">
      <w:pPr>
        <w:pStyle w:val="27"/>
        <w:snapToGrid w:val="0"/>
        <w:spacing w:line="360" w:lineRule="auto"/>
        <w:ind w:firstLine="3929" w:firstLineChars="1144"/>
        <w:rPr>
          <w:rFonts w:hint="eastAsia" w:hAnsi="宋体" w:cs="宋体"/>
          <w:color w:val="000000" w:themeColor="text1"/>
          <w:sz w:val="36"/>
          <w:szCs w:val="36"/>
          <w14:textFill>
            <w14:solidFill>
              <w14:schemeClr w14:val="tx1"/>
            </w14:solidFill>
          </w14:textFill>
        </w:rPr>
      </w:pPr>
      <w:r>
        <w:rPr>
          <w:rFonts w:hint="eastAsia" w:hAnsi="宋体" w:cs="宋体"/>
          <w:b/>
          <w:bCs/>
          <w:color w:val="000000" w:themeColor="text1"/>
          <w:w w:val="95"/>
          <w:sz w:val="36"/>
          <w:szCs w:val="36"/>
          <w14:textFill>
            <w14:solidFill>
              <w14:schemeClr w14:val="tx1"/>
            </w14:solidFill>
          </w14:textFill>
        </w:rPr>
        <w:t>2026年</w:t>
      </w:r>
      <w:r>
        <w:rPr>
          <w:rFonts w:hint="eastAsia" w:hAnsi="宋体" w:cs="宋体"/>
          <w:b/>
          <w:bCs/>
          <w:color w:val="000000" w:themeColor="text1"/>
          <w:w w:val="95"/>
          <w:sz w:val="36"/>
          <w:szCs w:val="36"/>
          <w:lang w:val="en-US" w:eastAsia="zh-CN"/>
          <w14:textFill>
            <w14:solidFill>
              <w14:schemeClr w14:val="tx1"/>
            </w14:solidFill>
          </w14:textFill>
        </w:rPr>
        <w:t>7</w:t>
      </w:r>
      <w:r>
        <w:rPr>
          <w:rFonts w:hint="eastAsia" w:hAnsi="宋体" w:cs="宋体"/>
          <w:b/>
          <w:bCs/>
          <w:color w:val="000000" w:themeColor="text1"/>
          <w:w w:val="95"/>
          <w:sz w:val="36"/>
          <w:szCs w:val="36"/>
          <w14:textFill>
            <w14:solidFill>
              <w14:schemeClr w14:val="tx1"/>
            </w14:solidFill>
          </w14:textFill>
        </w:rPr>
        <w:t>月</w:t>
      </w:r>
    </w:p>
    <w:p w14:paraId="6AC093BA">
      <w:pPr>
        <w:rPr>
          <w:color w:val="000000" w:themeColor="text1"/>
          <w:sz w:val="32"/>
          <w:szCs w:val="32"/>
          <w14:textFill>
            <w14:solidFill>
              <w14:schemeClr w14:val="tx1"/>
            </w14:solidFill>
          </w14:textFill>
        </w:rPr>
      </w:pPr>
    </w:p>
    <w:p w14:paraId="48BFEF3B">
      <w:pPr>
        <w:rPr>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w:br w:type="page"/>
      </w:r>
    </w:p>
    <w:p w14:paraId="3F05F109">
      <w:pPr>
        <w:pStyle w:val="27"/>
        <w:snapToGrid w:val="0"/>
        <w:spacing w:before="120" w:after="120" w:line="320" w:lineRule="exact"/>
        <w:jc w:val="center"/>
        <w:outlineLvl w:val="0"/>
        <w:rPr>
          <w:rFonts w:ascii="Times New Roman" w:hAnsi="Times New Roman" w:cs="Times New Roman"/>
          <w:color w:val="000000" w:themeColor="text1"/>
          <w:sz w:val="32"/>
          <w:szCs w:val="32"/>
          <w14:textFill>
            <w14:solidFill>
              <w14:schemeClr w14:val="tx1"/>
            </w14:solidFill>
          </w14:textFill>
        </w:rPr>
      </w:pPr>
      <w:r>
        <w:rPr>
          <w:rFonts w:ascii="Times New Roman" w:hAnsi="Times New Roman" w:cs="Times New Roman"/>
          <w:color w:val="000000" w:themeColor="text1"/>
          <w:sz w:val="32"/>
          <w:szCs w:val="32"/>
          <w14:textFill>
            <w14:solidFill>
              <w14:schemeClr w14:val="tx1"/>
            </w14:solidFill>
          </w14:textFill>
        </w:rPr>
        <w:t>目  录</w:t>
      </w:r>
      <w:bookmarkEnd w:id="0"/>
      <w:bookmarkEnd w:id="1"/>
    </w:p>
    <w:p w14:paraId="778D7E62">
      <w:pPr>
        <w:pStyle w:val="27"/>
        <w:rPr>
          <w:color w:val="000000" w:themeColor="text1"/>
          <w14:textFill>
            <w14:solidFill>
              <w14:schemeClr w14:val="tx1"/>
            </w14:solidFill>
          </w14:textFill>
        </w:rPr>
      </w:pPr>
    </w:p>
    <w:p w14:paraId="441B5EDA">
      <w:pPr>
        <w:pStyle w:val="34"/>
        <w:tabs>
          <w:tab w:val="right" w:leader="dot" w:pos="9070"/>
          <w:tab w:val="clear" w:pos="8398"/>
        </w:tabs>
        <w:spacing w:line="360" w:lineRule="auto"/>
        <w:ind w:firstLine="241"/>
        <w:rPr>
          <w:rFonts w:hint="eastAsia" w:cs="宋体"/>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fldChar w:fldCharType="begin"/>
      </w:r>
      <w:r>
        <w:rPr>
          <w:rStyle w:val="58"/>
          <w:rFonts w:ascii="Times New Roman" w:hAnsi="Times New Roman"/>
          <w:color w:val="000000" w:themeColor="text1"/>
          <w14:textFill>
            <w14:solidFill>
              <w14:schemeClr w14:val="tx1"/>
            </w14:solidFill>
          </w14:textFill>
        </w:rPr>
        <w:instrText xml:space="preserve"> TOC \o "1-1" \h \z \u </w:instrText>
      </w:r>
      <w:r>
        <w:rPr>
          <w:rFonts w:ascii="Times New Roman" w:hAnsi="Times New Roman"/>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"_Toc13265" </w:instrText>
      </w:r>
      <w:r>
        <w:rPr>
          <w:color w:val="000000" w:themeColor="text1"/>
          <w14:textFill>
            <w14:solidFill>
              <w14:schemeClr w14:val="tx1"/>
            </w14:solidFill>
          </w14:textFill>
        </w:rPr>
        <w:fldChar w:fldCharType="separate"/>
      </w:r>
      <w:r>
        <w:rPr>
          <w:rFonts w:hint="eastAsia" w:cs="宋体"/>
          <w:color w:val="000000" w:themeColor="text1"/>
          <w:szCs w:val="32"/>
          <w14:textFill>
            <w14:solidFill>
              <w14:schemeClr w14:val="tx1"/>
            </w14:solidFill>
          </w14:textFill>
        </w:rPr>
        <w:t>第一章  招标公告</w:t>
      </w:r>
      <w:r>
        <w:rPr>
          <w:rFonts w:hint="eastAsia" w:cs="宋体"/>
          <w:color w:val="000000" w:themeColor="text1"/>
          <w14:textFill>
            <w14:solidFill>
              <w14:schemeClr w14:val="tx1"/>
            </w14:solidFill>
          </w14:textFill>
        </w:rPr>
        <w:tab/>
      </w:r>
      <w:r>
        <w:rPr>
          <w:rFonts w:hint="eastAsia" w:cs="宋体"/>
          <w:color w:val="000000" w:themeColor="text1"/>
          <w14:textFill>
            <w14:solidFill>
              <w14:schemeClr w14:val="tx1"/>
            </w14:solidFill>
          </w14:textFill>
        </w:rPr>
        <w:fldChar w:fldCharType="begin"/>
      </w:r>
      <w:r>
        <w:rPr>
          <w:rFonts w:hint="eastAsia" w:cs="宋体"/>
          <w:color w:val="000000" w:themeColor="text1"/>
          <w14:textFill>
            <w14:solidFill>
              <w14:schemeClr w14:val="tx1"/>
            </w14:solidFill>
          </w14:textFill>
        </w:rPr>
        <w:instrText xml:space="preserve"> PAGEREF _Toc13265 \h </w:instrText>
      </w:r>
      <w:r>
        <w:rPr>
          <w:rFonts w:hint="eastAsia" w:cs="宋体"/>
          <w:color w:val="000000" w:themeColor="text1"/>
          <w14:textFill>
            <w14:solidFill>
              <w14:schemeClr w14:val="tx1"/>
            </w14:solidFill>
          </w14:textFill>
        </w:rPr>
        <w:fldChar w:fldCharType="separate"/>
      </w:r>
      <w:r>
        <w:rPr>
          <w:rFonts w:hint="eastAsia" w:cs="宋体"/>
          <w:color w:val="000000" w:themeColor="text1"/>
          <w14:textFill>
            <w14:solidFill>
              <w14:schemeClr w14:val="tx1"/>
            </w14:solidFill>
          </w14:textFill>
        </w:rPr>
        <w:t>1</w:t>
      </w:r>
      <w:r>
        <w:rPr>
          <w:rFonts w:hint="eastAsia" w:cs="宋体"/>
          <w:color w:val="000000" w:themeColor="text1"/>
          <w14:textFill>
            <w14:solidFill>
              <w14:schemeClr w14:val="tx1"/>
            </w14:solidFill>
          </w14:textFill>
        </w:rPr>
        <w:fldChar w:fldCharType="end"/>
      </w:r>
      <w:r>
        <w:rPr>
          <w:rFonts w:hint="eastAsia" w:cs="宋体"/>
          <w:color w:val="000000" w:themeColor="text1"/>
          <w14:textFill>
            <w14:solidFill>
              <w14:schemeClr w14:val="tx1"/>
            </w14:solidFill>
          </w14:textFill>
        </w:rPr>
        <w:fldChar w:fldCharType="end"/>
      </w:r>
    </w:p>
    <w:p w14:paraId="5D49B461">
      <w:pPr>
        <w:pStyle w:val="34"/>
        <w:tabs>
          <w:tab w:val="right" w:leader="dot" w:pos="9070"/>
          <w:tab w:val="clear" w:pos="8398"/>
        </w:tabs>
        <w:spacing w:line="360" w:lineRule="auto"/>
        <w:ind w:firstLine="241"/>
        <w:rPr>
          <w:rFonts w:hint="eastAsia" w:cs="宋体"/>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"_Toc12789" </w:instrText>
      </w:r>
      <w:r>
        <w:rPr>
          <w:color w:val="000000" w:themeColor="text1"/>
          <w14:textFill>
            <w14:solidFill>
              <w14:schemeClr w14:val="tx1"/>
            </w14:solidFill>
          </w14:textFill>
        </w:rPr>
        <w:fldChar w:fldCharType="separate"/>
      </w:r>
      <w:r>
        <w:rPr>
          <w:rFonts w:hint="eastAsia" w:cs="宋体"/>
          <w:color w:val="000000" w:themeColor="text1"/>
          <w:szCs w:val="32"/>
          <w14:textFill>
            <w14:solidFill>
              <w14:schemeClr w14:val="tx1"/>
            </w14:solidFill>
          </w14:textFill>
        </w:rPr>
        <w:t>第二章  采购需求</w:t>
      </w:r>
      <w:r>
        <w:rPr>
          <w:rFonts w:hint="eastAsia" w:cs="宋体"/>
          <w:color w:val="000000" w:themeColor="text1"/>
          <w14:textFill>
            <w14:solidFill>
              <w14:schemeClr w14:val="tx1"/>
            </w14:solidFill>
          </w14:textFill>
        </w:rPr>
        <w:tab/>
      </w:r>
      <w:r>
        <w:rPr>
          <w:rFonts w:hint="eastAsia" w:cs="宋体"/>
          <w:color w:val="000000" w:themeColor="text1"/>
          <w14:textFill>
            <w14:solidFill>
              <w14:schemeClr w14:val="tx1"/>
            </w14:solidFill>
          </w14:textFill>
        </w:rPr>
        <w:fldChar w:fldCharType="begin"/>
      </w:r>
      <w:r>
        <w:rPr>
          <w:rFonts w:hint="eastAsia" w:cs="宋体"/>
          <w:color w:val="000000" w:themeColor="text1"/>
          <w14:textFill>
            <w14:solidFill>
              <w14:schemeClr w14:val="tx1"/>
            </w14:solidFill>
          </w14:textFill>
        </w:rPr>
        <w:instrText xml:space="preserve"> PAGEREF _Toc12789 \h </w:instrText>
      </w:r>
      <w:r>
        <w:rPr>
          <w:rFonts w:hint="eastAsia" w:cs="宋体"/>
          <w:color w:val="000000" w:themeColor="text1"/>
          <w14:textFill>
            <w14:solidFill>
              <w14:schemeClr w14:val="tx1"/>
            </w14:solidFill>
          </w14:textFill>
        </w:rPr>
        <w:fldChar w:fldCharType="separate"/>
      </w:r>
      <w:r>
        <w:rPr>
          <w:rFonts w:hint="eastAsia" w:cs="宋体"/>
          <w:color w:val="000000" w:themeColor="text1"/>
          <w14:textFill>
            <w14:solidFill>
              <w14:schemeClr w14:val="tx1"/>
            </w14:solidFill>
          </w14:textFill>
        </w:rPr>
        <w:t>4</w:t>
      </w:r>
      <w:r>
        <w:rPr>
          <w:rFonts w:hint="eastAsia" w:cs="宋体"/>
          <w:color w:val="000000" w:themeColor="text1"/>
          <w14:textFill>
            <w14:solidFill>
              <w14:schemeClr w14:val="tx1"/>
            </w14:solidFill>
          </w14:textFill>
        </w:rPr>
        <w:fldChar w:fldCharType="end"/>
      </w:r>
      <w:r>
        <w:rPr>
          <w:rFonts w:hint="eastAsia" w:cs="宋体"/>
          <w:color w:val="000000" w:themeColor="text1"/>
          <w14:textFill>
            <w14:solidFill>
              <w14:schemeClr w14:val="tx1"/>
            </w14:solidFill>
          </w14:textFill>
        </w:rPr>
        <w:fldChar w:fldCharType="end"/>
      </w:r>
    </w:p>
    <w:p w14:paraId="4B3F397A">
      <w:pPr>
        <w:pStyle w:val="34"/>
        <w:tabs>
          <w:tab w:val="right" w:leader="dot" w:pos="9070"/>
          <w:tab w:val="clear" w:pos="8398"/>
        </w:tabs>
        <w:spacing w:line="360" w:lineRule="auto"/>
        <w:ind w:firstLine="241"/>
        <w:rPr>
          <w:rFonts w:hint="eastAsia" w:cs="宋体"/>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"_Toc23887" </w:instrText>
      </w:r>
      <w:r>
        <w:rPr>
          <w:color w:val="000000" w:themeColor="text1"/>
          <w14:textFill>
            <w14:solidFill>
              <w14:schemeClr w14:val="tx1"/>
            </w14:solidFill>
          </w14:textFill>
        </w:rPr>
        <w:fldChar w:fldCharType="separate"/>
      </w:r>
      <w:r>
        <w:rPr>
          <w:rFonts w:hint="eastAsia" w:cs="宋体"/>
          <w:color w:val="000000" w:themeColor="text1"/>
          <w:szCs w:val="32"/>
          <w14:textFill>
            <w14:solidFill>
              <w14:schemeClr w14:val="tx1"/>
            </w14:solidFill>
          </w14:textFill>
        </w:rPr>
        <w:t>第三章  投标人须知</w:t>
      </w:r>
      <w:r>
        <w:rPr>
          <w:rFonts w:hint="eastAsia" w:cs="宋体"/>
          <w:color w:val="000000" w:themeColor="text1"/>
          <w14:textFill>
            <w14:solidFill>
              <w14:schemeClr w14:val="tx1"/>
            </w14:solidFill>
          </w14:textFill>
        </w:rPr>
        <w:tab/>
      </w:r>
      <w:r>
        <w:rPr>
          <w:rFonts w:hint="eastAsia" w:cs="宋体"/>
          <w:color w:val="000000" w:themeColor="text1"/>
          <w14:textFill>
            <w14:solidFill>
              <w14:schemeClr w14:val="tx1"/>
            </w14:solidFill>
          </w14:textFill>
        </w:rPr>
        <w:fldChar w:fldCharType="begin"/>
      </w:r>
      <w:r>
        <w:rPr>
          <w:rFonts w:hint="eastAsia" w:cs="宋体"/>
          <w:color w:val="000000" w:themeColor="text1"/>
          <w14:textFill>
            <w14:solidFill>
              <w14:schemeClr w14:val="tx1"/>
            </w14:solidFill>
          </w14:textFill>
        </w:rPr>
        <w:instrText xml:space="preserve"> PAGEREF _Toc23887 \h </w:instrText>
      </w:r>
      <w:r>
        <w:rPr>
          <w:rFonts w:hint="eastAsia" w:cs="宋体"/>
          <w:color w:val="000000" w:themeColor="text1"/>
          <w14:textFill>
            <w14:solidFill>
              <w14:schemeClr w14:val="tx1"/>
            </w14:solidFill>
          </w14:textFill>
        </w:rPr>
        <w:fldChar w:fldCharType="separate"/>
      </w:r>
      <w:r>
        <w:rPr>
          <w:rFonts w:hint="eastAsia" w:cs="宋体"/>
          <w:color w:val="000000" w:themeColor="text1"/>
          <w14:textFill>
            <w14:solidFill>
              <w14:schemeClr w14:val="tx1"/>
            </w14:solidFill>
          </w14:textFill>
        </w:rPr>
        <w:t>11</w:t>
      </w:r>
      <w:r>
        <w:rPr>
          <w:rFonts w:hint="eastAsia" w:cs="宋体"/>
          <w:color w:val="000000" w:themeColor="text1"/>
          <w14:textFill>
            <w14:solidFill>
              <w14:schemeClr w14:val="tx1"/>
            </w14:solidFill>
          </w14:textFill>
        </w:rPr>
        <w:fldChar w:fldCharType="end"/>
      </w:r>
      <w:r>
        <w:rPr>
          <w:rFonts w:hint="eastAsia" w:cs="宋体"/>
          <w:color w:val="000000" w:themeColor="text1"/>
          <w14:textFill>
            <w14:solidFill>
              <w14:schemeClr w14:val="tx1"/>
            </w14:solidFill>
          </w14:textFill>
        </w:rPr>
        <w:fldChar w:fldCharType="end"/>
      </w:r>
    </w:p>
    <w:p w14:paraId="54B3CBF4">
      <w:pPr>
        <w:pStyle w:val="34"/>
        <w:tabs>
          <w:tab w:val="right" w:leader="dot" w:pos="9070"/>
          <w:tab w:val="clear" w:pos="8398"/>
        </w:tabs>
        <w:spacing w:line="360" w:lineRule="auto"/>
        <w:ind w:firstLine="241"/>
        <w:rPr>
          <w:rFonts w:hint="eastAsia" w:cs="宋体"/>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"_Toc25245" </w:instrText>
      </w:r>
      <w:r>
        <w:rPr>
          <w:color w:val="000000" w:themeColor="text1"/>
          <w14:textFill>
            <w14:solidFill>
              <w14:schemeClr w14:val="tx1"/>
            </w14:solidFill>
          </w14:textFill>
        </w:rPr>
        <w:fldChar w:fldCharType="separate"/>
      </w:r>
      <w:r>
        <w:rPr>
          <w:rFonts w:hint="eastAsia" w:cs="宋体"/>
          <w:color w:val="000000" w:themeColor="text1"/>
          <w:szCs w:val="32"/>
          <w14:textFill>
            <w14:solidFill>
              <w14:schemeClr w14:val="tx1"/>
            </w14:solidFill>
          </w14:textFill>
        </w:rPr>
        <w:t>第四章  评审方法及标准</w:t>
      </w:r>
      <w:r>
        <w:rPr>
          <w:rFonts w:hint="eastAsia" w:cs="宋体"/>
          <w:color w:val="000000" w:themeColor="text1"/>
          <w14:textFill>
            <w14:solidFill>
              <w14:schemeClr w14:val="tx1"/>
            </w14:solidFill>
          </w14:textFill>
        </w:rPr>
        <w:tab/>
      </w:r>
      <w:r>
        <w:rPr>
          <w:rFonts w:hint="eastAsia" w:cs="宋体"/>
          <w:color w:val="000000" w:themeColor="text1"/>
          <w14:textFill>
            <w14:solidFill>
              <w14:schemeClr w14:val="tx1"/>
            </w14:solidFill>
          </w14:textFill>
        </w:rPr>
        <w:fldChar w:fldCharType="begin"/>
      </w:r>
      <w:r>
        <w:rPr>
          <w:rFonts w:hint="eastAsia" w:cs="宋体"/>
          <w:color w:val="000000" w:themeColor="text1"/>
          <w14:textFill>
            <w14:solidFill>
              <w14:schemeClr w14:val="tx1"/>
            </w14:solidFill>
          </w14:textFill>
        </w:rPr>
        <w:instrText xml:space="preserve"> PAGEREF _Toc25245 \h </w:instrText>
      </w:r>
      <w:r>
        <w:rPr>
          <w:rFonts w:hint="eastAsia" w:cs="宋体"/>
          <w:color w:val="000000" w:themeColor="text1"/>
          <w14:textFill>
            <w14:solidFill>
              <w14:schemeClr w14:val="tx1"/>
            </w14:solidFill>
          </w14:textFill>
        </w:rPr>
        <w:fldChar w:fldCharType="separate"/>
      </w:r>
      <w:r>
        <w:rPr>
          <w:rFonts w:hint="eastAsia" w:cs="宋体"/>
          <w:color w:val="000000" w:themeColor="text1"/>
          <w14:textFill>
            <w14:solidFill>
              <w14:schemeClr w14:val="tx1"/>
            </w14:solidFill>
          </w14:textFill>
        </w:rPr>
        <w:t>33</w:t>
      </w:r>
      <w:r>
        <w:rPr>
          <w:rFonts w:hint="eastAsia" w:cs="宋体"/>
          <w:color w:val="000000" w:themeColor="text1"/>
          <w14:textFill>
            <w14:solidFill>
              <w14:schemeClr w14:val="tx1"/>
            </w14:solidFill>
          </w14:textFill>
        </w:rPr>
        <w:fldChar w:fldCharType="end"/>
      </w:r>
      <w:r>
        <w:rPr>
          <w:rFonts w:hint="eastAsia" w:cs="宋体"/>
          <w:color w:val="000000" w:themeColor="text1"/>
          <w14:textFill>
            <w14:solidFill>
              <w14:schemeClr w14:val="tx1"/>
            </w14:solidFill>
          </w14:textFill>
        </w:rPr>
        <w:fldChar w:fldCharType="end"/>
      </w:r>
    </w:p>
    <w:p w14:paraId="7DA9666F">
      <w:pPr>
        <w:pStyle w:val="34"/>
        <w:tabs>
          <w:tab w:val="right" w:leader="dot" w:pos="9070"/>
          <w:tab w:val="clear" w:pos="8398"/>
        </w:tabs>
        <w:spacing w:line="360" w:lineRule="auto"/>
        <w:ind w:firstLine="241"/>
        <w:rPr>
          <w:rFonts w:hint="eastAsia" w:cs="宋体"/>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"_Toc4750" </w:instrText>
      </w:r>
      <w:r>
        <w:rPr>
          <w:color w:val="000000" w:themeColor="text1"/>
          <w14:textFill>
            <w14:solidFill>
              <w14:schemeClr w14:val="tx1"/>
            </w14:solidFill>
          </w14:textFill>
        </w:rPr>
        <w:fldChar w:fldCharType="separate"/>
      </w:r>
      <w:r>
        <w:rPr>
          <w:rFonts w:hint="eastAsia" w:cs="宋体"/>
          <w:color w:val="000000" w:themeColor="text1"/>
          <w:szCs w:val="32"/>
          <w14:textFill>
            <w14:solidFill>
              <w14:schemeClr w14:val="tx1"/>
            </w14:solidFill>
          </w14:textFill>
        </w:rPr>
        <w:t>第五章  合同主要条款格式</w:t>
      </w:r>
      <w:r>
        <w:rPr>
          <w:rFonts w:hint="eastAsia" w:cs="宋体"/>
          <w:color w:val="000000" w:themeColor="text1"/>
          <w14:textFill>
            <w14:solidFill>
              <w14:schemeClr w14:val="tx1"/>
            </w14:solidFill>
          </w14:textFill>
        </w:rPr>
        <w:tab/>
      </w:r>
      <w:r>
        <w:rPr>
          <w:rFonts w:hint="eastAsia" w:cs="宋体"/>
          <w:color w:val="000000" w:themeColor="text1"/>
          <w14:textFill>
            <w14:solidFill>
              <w14:schemeClr w14:val="tx1"/>
            </w14:solidFill>
          </w14:textFill>
        </w:rPr>
        <w:fldChar w:fldCharType="begin"/>
      </w:r>
      <w:r>
        <w:rPr>
          <w:rFonts w:hint="eastAsia" w:cs="宋体"/>
          <w:color w:val="000000" w:themeColor="text1"/>
          <w14:textFill>
            <w14:solidFill>
              <w14:schemeClr w14:val="tx1"/>
            </w14:solidFill>
          </w14:textFill>
        </w:rPr>
        <w:instrText xml:space="preserve"> PAGEREF _Toc4750 \h </w:instrText>
      </w:r>
      <w:r>
        <w:rPr>
          <w:rFonts w:hint="eastAsia" w:cs="宋体"/>
          <w:color w:val="000000" w:themeColor="text1"/>
          <w14:textFill>
            <w14:solidFill>
              <w14:schemeClr w14:val="tx1"/>
            </w14:solidFill>
          </w14:textFill>
        </w:rPr>
        <w:fldChar w:fldCharType="separate"/>
      </w:r>
      <w:r>
        <w:rPr>
          <w:rFonts w:hint="eastAsia" w:cs="宋体"/>
          <w:color w:val="000000" w:themeColor="text1"/>
          <w14:textFill>
            <w14:solidFill>
              <w14:schemeClr w14:val="tx1"/>
            </w14:solidFill>
          </w14:textFill>
        </w:rPr>
        <w:t>39</w:t>
      </w:r>
      <w:r>
        <w:rPr>
          <w:rFonts w:hint="eastAsia" w:cs="宋体"/>
          <w:color w:val="000000" w:themeColor="text1"/>
          <w14:textFill>
            <w14:solidFill>
              <w14:schemeClr w14:val="tx1"/>
            </w14:solidFill>
          </w14:textFill>
        </w:rPr>
        <w:fldChar w:fldCharType="end"/>
      </w:r>
      <w:r>
        <w:rPr>
          <w:rFonts w:hint="eastAsia" w:cs="宋体"/>
          <w:color w:val="000000" w:themeColor="text1"/>
          <w14:textFill>
            <w14:solidFill>
              <w14:schemeClr w14:val="tx1"/>
            </w14:solidFill>
          </w14:textFill>
        </w:rPr>
        <w:fldChar w:fldCharType="end"/>
      </w:r>
    </w:p>
    <w:p w14:paraId="35DA428C">
      <w:pPr>
        <w:pStyle w:val="34"/>
        <w:tabs>
          <w:tab w:val="right" w:leader="dot" w:pos="9070"/>
          <w:tab w:val="clear" w:pos="8398"/>
        </w:tabs>
        <w:spacing w:line="360" w:lineRule="auto"/>
        <w:ind w:firstLine="241"/>
        <w:rPr>
          <w:rFonts w:hint="eastAsia"/>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"_Toc350" </w:instrText>
      </w:r>
      <w:r>
        <w:rPr>
          <w:color w:val="000000" w:themeColor="text1"/>
          <w14:textFill>
            <w14:solidFill>
              <w14:schemeClr w14:val="tx1"/>
            </w14:solidFill>
          </w14:textFill>
        </w:rPr>
        <w:fldChar w:fldCharType="separate"/>
      </w:r>
      <w:r>
        <w:rPr>
          <w:rFonts w:hint="eastAsia" w:cs="宋体"/>
          <w:color w:val="000000" w:themeColor="text1"/>
          <w:szCs w:val="32"/>
          <w14:textFill>
            <w14:solidFill>
              <w14:schemeClr w14:val="tx1"/>
            </w14:solidFill>
          </w14:textFill>
        </w:rPr>
        <w:t>第六章  投标文件格式</w:t>
      </w:r>
      <w:r>
        <w:rPr>
          <w:rFonts w:hint="eastAsia" w:cs="宋体"/>
          <w:color w:val="000000" w:themeColor="text1"/>
          <w14:textFill>
            <w14:solidFill>
              <w14:schemeClr w14:val="tx1"/>
            </w14:solidFill>
          </w14:textFill>
        </w:rPr>
        <w:tab/>
      </w:r>
      <w:r>
        <w:rPr>
          <w:rFonts w:hint="eastAsia" w:cs="宋体"/>
          <w:color w:val="000000" w:themeColor="text1"/>
          <w14:textFill>
            <w14:solidFill>
              <w14:schemeClr w14:val="tx1"/>
            </w14:solidFill>
          </w14:textFill>
        </w:rPr>
        <w:fldChar w:fldCharType="begin"/>
      </w:r>
      <w:r>
        <w:rPr>
          <w:rFonts w:hint="eastAsia" w:cs="宋体"/>
          <w:color w:val="000000" w:themeColor="text1"/>
          <w14:textFill>
            <w14:solidFill>
              <w14:schemeClr w14:val="tx1"/>
            </w14:solidFill>
          </w14:textFill>
        </w:rPr>
        <w:instrText xml:space="preserve"> PAGEREF _Toc350 \h </w:instrText>
      </w:r>
      <w:r>
        <w:rPr>
          <w:rFonts w:hint="eastAsia" w:cs="宋体"/>
          <w:color w:val="000000" w:themeColor="text1"/>
          <w14:textFill>
            <w14:solidFill>
              <w14:schemeClr w14:val="tx1"/>
            </w14:solidFill>
          </w14:textFill>
        </w:rPr>
        <w:fldChar w:fldCharType="separate"/>
      </w:r>
      <w:r>
        <w:rPr>
          <w:rFonts w:hint="eastAsia" w:cs="宋体"/>
          <w:color w:val="000000" w:themeColor="text1"/>
          <w14:textFill>
            <w14:solidFill>
              <w14:schemeClr w14:val="tx1"/>
            </w14:solidFill>
          </w14:textFill>
        </w:rPr>
        <w:t>45</w:t>
      </w:r>
      <w:r>
        <w:rPr>
          <w:rFonts w:hint="eastAsia" w:cs="宋体"/>
          <w:color w:val="000000" w:themeColor="text1"/>
          <w14:textFill>
            <w14:solidFill>
              <w14:schemeClr w14:val="tx1"/>
            </w14:solidFill>
          </w14:textFill>
        </w:rPr>
        <w:fldChar w:fldCharType="end"/>
      </w:r>
      <w:r>
        <w:rPr>
          <w:rFonts w:hint="eastAsia" w:cs="宋体"/>
          <w:color w:val="000000" w:themeColor="text1"/>
          <w14:textFill>
            <w14:solidFill>
              <w14:schemeClr w14:val="tx1"/>
            </w14:solidFill>
          </w14:textFill>
        </w:rPr>
        <w:fldChar w:fldCharType="end"/>
      </w:r>
    </w:p>
    <w:p w14:paraId="1864EAAD">
      <w:pPr>
        <w:pStyle w:val="34"/>
        <w:ind w:firstLine="241"/>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Cs w:val="28"/>
          <w14:textFill>
            <w14:solidFill>
              <w14:schemeClr w14:val="tx1"/>
            </w14:solidFill>
          </w14:textFill>
        </w:rPr>
        <w:fldChar w:fldCharType="end"/>
      </w:r>
    </w:p>
    <w:p w14:paraId="24B85D47">
      <w:pPr>
        <w:spacing w:before="120" w:beforeLines="50" w:line="480" w:lineRule="exact"/>
        <w:rPr>
          <w:color w:val="000000" w:themeColor="text1"/>
          <w:sz w:val="28"/>
          <w:szCs w:val="28"/>
          <w14:textFill>
            <w14:solidFill>
              <w14:schemeClr w14:val="tx1"/>
            </w14:solidFill>
          </w14:textFill>
        </w:rPr>
      </w:pPr>
    </w:p>
    <w:p w14:paraId="79A8CF00">
      <w:pPr>
        <w:spacing w:before="120" w:beforeLines="50" w:line="480" w:lineRule="exact"/>
        <w:rPr>
          <w:color w:val="000000" w:themeColor="text1"/>
          <w:sz w:val="30"/>
          <w14:textFill>
            <w14:solidFill>
              <w14:schemeClr w14:val="tx1"/>
            </w14:solidFill>
          </w14:textFill>
        </w:rPr>
        <w:sectPr>
          <w:headerReference r:id="rId3" w:type="first"/>
          <w:footerReference r:id="rId4" w:type="first"/>
          <w:pgSz w:w="11906" w:h="16838"/>
          <w:pgMar w:top="1418" w:right="1418" w:bottom="1417" w:left="1418" w:header="851" w:footer="992" w:gutter="0"/>
          <w:pgNumType w:start="0"/>
          <w:cols w:space="720" w:num="1"/>
          <w:titlePg/>
          <w:docGrid w:linePitch="312" w:charSpace="0"/>
        </w:sectPr>
      </w:pPr>
      <w:bookmarkStart w:id="105" w:name="_GoBack"/>
      <w:bookmarkEnd w:id="105"/>
    </w:p>
    <w:p w14:paraId="5B215983">
      <w:pPr>
        <w:pStyle w:val="27"/>
        <w:snapToGrid w:val="0"/>
        <w:spacing w:before="120" w:after="120" w:line="320" w:lineRule="exact"/>
        <w:jc w:val="center"/>
        <w:outlineLvl w:val="0"/>
        <w:rPr>
          <w:rFonts w:hint="eastAsia" w:hAnsi="宋体" w:cs="宋体"/>
          <w:color w:val="000000" w:themeColor="text1"/>
          <w:sz w:val="32"/>
          <w:szCs w:val="32"/>
          <w14:textFill>
            <w14:solidFill>
              <w14:schemeClr w14:val="tx1"/>
            </w14:solidFill>
          </w14:textFill>
        </w:rPr>
      </w:pPr>
      <w:bookmarkStart w:id="5" w:name="_Toc254970489"/>
      <w:bookmarkStart w:id="6" w:name="_Toc254970630"/>
      <w:bookmarkStart w:id="7" w:name="_Toc13265"/>
      <w:r>
        <w:rPr>
          <w:rFonts w:hint="eastAsia" w:hAnsi="宋体" w:cs="宋体"/>
          <w:color w:val="000000" w:themeColor="text1"/>
          <w:sz w:val="32"/>
          <w:szCs w:val="32"/>
          <w14:textFill>
            <w14:solidFill>
              <w14:schemeClr w14:val="tx1"/>
            </w14:solidFill>
          </w14:textFill>
        </w:rPr>
        <w:t xml:space="preserve">第一章  </w:t>
      </w:r>
      <w:bookmarkEnd w:id="5"/>
      <w:bookmarkEnd w:id="6"/>
      <w:r>
        <w:rPr>
          <w:rFonts w:hint="eastAsia" w:hAnsi="宋体" w:cs="宋体"/>
          <w:color w:val="000000" w:themeColor="text1"/>
          <w:sz w:val="32"/>
          <w:szCs w:val="32"/>
          <w14:textFill>
            <w14:solidFill>
              <w14:schemeClr w14:val="tx1"/>
            </w14:solidFill>
          </w14:textFill>
        </w:rPr>
        <w:t>招标公告</w:t>
      </w:r>
      <w:bookmarkEnd w:id="7"/>
    </w:p>
    <w:p w14:paraId="36F2F7B0">
      <w:pPr>
        <w:spacing w:line="400" w:lineRule="exact"/>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中捷通信有限公司关GE128排256层CT设备维保服务的公开招标公告</w:t>
      </w:r>
    </w:p>
    <w:p w14:paraId="4BBB26AF">
      <w:pPr>
        <w:ind w:firstLine="409" w:firstLineChars="195"/>
        <w:jc w:val="left"/>
        <w:rPr>
          <w:rFonts w:hint="eastAsia" w:ascii="宋体" w:hAnsi="宋体" w:cs="宋体"/>
          <w:color w:val="000000" w:themeColor="text1"/>
          <w:kern w:val="0"/>
          <w:szCs w:val="21"/>
          <w14:textFill>
            <w14:solidFill>
              <w14:schemeClr w14:val="tx1"/>
            </w14:solidFill>
          </w14:textFill>
        </w:rPr>
      </w:pP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0"/>
      </w:tblGrid>
      <w:tr w14:paraId="580A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0" w:type="dxa"/>
            <w:vAlign w:val="center"/>
          </w:tcPr>
          <w:p w14:paraId="230673A1">
            <w:pPr>
              <w:spacing w:line="312" w:lineRule="auto"/>
              <w:ind w:firstLine="420" w:firstLineChars="200"/>
              <w:jc w:val="left"/>
              <w:rPr>
                <w:rFonts w:hint="eastAsia" w:ascii="宋体" w:hAnsi="宋体" w:cs="宋体"/>
                <w:color w:val="000000" w:themeColor="text1"/>
                <w:szCs w:val="21"/>
                <w14:textFill>
                  <w14:solidFill>
                    <w14:schemeClr w14:val="tx1"/>
                  </w14:solidFill>
                </w14:textFill>
              </w:rPr>
            </w:pPr>
            <w:bookmarkStart w:id="8" w:name="_Hlk132877709"/>
            <w:bookmarkStart w:id="9" w:name="_Hlk132795121"/>
            <w:r>
              <w:rPr>
                <w:rFonts w:hint="eastAsia" w:ascii="宋体" w:hAnsi="宋体" w:cs="宋体"/>
                <w:color w:val="000000" w:themeColor="text1"/>
                <w:szCs w:val="21"/>
                <w14:textFill>
                  <w14:solidFill>
                    <w14:schemeClr w14:val="tx1"/>
                  </w14:solidFill>
                </w14:textFill>
              </w:rPr>
              <w:t>项目概况</w:t>
            </w:r>
          </w:p>
          <w:p w14:paraId="2CBF6F62">
            <w:pPr>
              <w:spacing w:line="312"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GE128排256层CT设备维保服务招标项目的潜在投标人应在广西政府采购云平台（https://www.gcy.zfcg.gxzf.gov.cn/）获取招标文件，并于2026年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8</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14</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 09:20（北京时间）前递交投标文件。</w:t>
            </w:r>
          </w:p>
        </w:tc>
      </w:tr>
      <w:bookmarkEnd w:id="8"/>
      <w:bookmarkEnd w:id="9"/>
    </w:tbl>
    <w:p w14:paraId="15DAD097">
      <w:pPr>
        <w:spacing w:line="360" w:lineRule="auto"/>
        <w:ind w:firstLine="442" w:firstLineChars="200"/>
        <w:jc w:val="left"/>
        <w:rPr>
          <w:rFonts w:hint="eastAsia"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一、项目基本情况</w:t>
      </w:r>
    </w:p>
    <w:p w14:paraId="355D66EA">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项目编号：GXZC2026-G3-002288-ZJTX</w:t>
      </w:r>
    </w:p>
    <w:p w14:paraId="617F62BB">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项目名称：GE128排256层CT设备维保服务</w:t>
      </w:r>
    </w:p>
    <w:p w14:paraId="5738B653">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bookmarkStart w:id="10" w:name="_Hlk132878038"/>
      <w:r>
        <w:rPr>
          <w:rFonts w:hint="eastAsia" w:ascii="宋体" w:hAnsi="宋体" w:cs="宋体"/>
          <w:color w:val="000000" w:themeColor="text1"/>
          <w:kern w:val="0"/>
          <w:szCs w:val="21"/>
          <w14:textFill>
            <w14:solidFill>
              <w14:schemeClr w14:val="tx1"/>
            </w14:solidFill>
          </w14:textFill>
        </w:rPr>
        <w:t>预算总金额（元）：5,670,000.00</w:t>
      </w:r>
    </w:p>
    <w:bookmarkEnd w:id="10"/>
    <w:p w14:paraId="5252A603">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采购需求：</w:t>
      </w:r>
    </w:p>
    <w:p w14:paraId="4D8A818F">
      <w:pPr>
        <w:spacing w:line="360" w:lineRule="auto"/>
        <w:ind w:firstLine="735" w:firstLineChars="35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标项名称：GE128排256层CT设备维保服务</w:t>
      </w:r>
    </w:p>
    <w:p w14:paraId="6E601A5A">
      <w:pPr>
        <w:spacing w:line="360" w:lineRule="auto"/>
        <w:ind w:firstLine="735" w:firstLineChars="35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数量：1</w:t>
      </w:r>
    </w:p>
    <w:p w14:paraId="3FDC915B">
      <w:pPr>
        <w:spacing w:line="360" w:lineRule="auto"/>
        <w:ind w:firstLine="735" w:firstLineChars="35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预算金额（元）：5,670,000.00</w:t>
      </w:r>
    </w:p>
    <w:p w14:paraId="0F7739CA">
      <w:pPr>
        <w:spacing w:line="360" w:lineRule="auto"/>
        <w:ind w:firstLine="735" w:firstLineChars="35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简要规格描述或项目基本概况介绍、用途：GE128排256层CT设备维保服务1项，具体内容详见招标文件第二章《采购需求》。</w:t>
      </w:r>
    </w:p>
    <w:p w14:paraId="4143B4E2">
      <w:pPr>
        <w:spacing w:line="360" w:lineRule="auto"/>
        <w:ind w:firstLine="735" w:firstLineChars="35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最高限价（元）：5,670,000.00</w:t>
      </w:r>
    </w:p>
    <w:p w14:paraId="27A22D96">
      <w:pPr>
        <w:spacing w:line="360" w:lineRule="auto"/>
        <w:ind w:firstLine="735" w:firstLineChars="35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合同履约期限：自合同签订之日起叁年。</w:t>
      </w:r>
    </w:p>
    <w:p w14:paraId="601C9DAE">
      <w:pPr>
        <w:spacing w:line="360" w:lineRule="auto"/>
        <w:ind w:firstLine="735" w:firstLineChars="35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本项目（</w:t>
      </w:r>
      <w:r>
        <w:rPr>
          <w:rFonts w:hint="eastAsia" w:ascii="宋体" w:hAnsi="宋体" w:cs="宋体"/>
          <w:color w:val="000000" w:themeColor="text1"/>
          <w:szCs w:val="21"/>
          <w14:textFill>
            <w14:solidFill>
              <w14:schemeClr w14:val="tx1"/>
            </w14:solidFill>
          </w14:textFill>
        </w:rPr>
        <w:t>否</w:t>
      </w:r>
      <w:r>
        <w:rPr>
          <w:rFonts w:hint="eastAsia" w:ascii="宋体" w:hAnsi="宋体" w:cs="宋体"/>
          <w:color w:val="000000" w:themeColor="text1"/>
          <w:kern w:val="0"/>
          <w:szCs w:val="21"/>
          <w14:textFill>
            <w14:solidFill>
              <w14:schemeClr w14:val="tx1"/>
            </w14:solidFill>
          </w14:textFill>
        </w:rPr>
        <w:t>）接受联合体投标。</w:t>
      </w:r>
    </w:p>
    <w:p w14:paraId="08231AAE">
      <w:pPr>
        <w:spacing w:line="360" w:lineRule="auto"/>
        <w:ind w:firstLine="735" w:firstLineChars="35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备注：本项目为线上电子招标项目，采用远程异地评标，有意向参与本项目的供应商应当做好参与全流程电子招投标交易的充分准备。</w:t>
      </w:r>
    </w:p>
    <w:p w14:paraId="3FE2ABBE">
      <w:pPr>
        <w:spacing w:line="360" w:lineRule="auto"/>
        <w:ind w:firstLine="442" w:firstLineChars="200"/>
        <w:jc w:val="left"/>
        <w:rPr>
          <w:rFonts w:hint="eastAsia"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二、申请人的资格要求</w:t>
      </w:r>
    </w:p>
    <w:p w14:paraId="0027EB6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1.满足《中华人民共和国政府采购法》第二十二条规定；</w:t>
      </w:r>
      <w:r>
        <w:rPr>
          <w:rFonts w:hint="eastAsia" w:ascii="宋体" w:hAnsi="宋体" w:cs="宋体"/>
          <w:color w:val="000000" w:themeColor="text1"/>
          <w:szCs w:val="21"/>
          <w14:textFill>
            <w14:solidFill>
              <w14:schemeClr w14:val="tx1"/>
            </w14:solidFill>
          </w14:textFill>
        </w:rPr>
        <w:t xml:space="preserve"> </w:t>
      </w:r>
    </w:p>
    <w:p w14:paraId="1981EE3F">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2.落实政府采购政策需满足的资格要求：</w:t>
      </w:r>
      <w:bookmarkStart w:id="11" w:name="_Hlk132878088"/>
      <w:bookmarkStart w:id="12" w:name="_Hlk132880574"/>
      <w:r>
        <w:rPr>
          <w:rFonts w:hint="eastAsia" w:ascii="宋体" w:hAnsi="宋体" w:cs="宋体"/>
          <w:color w:val="000000" w:themeColor="text1"/>
          <w:kern w:val="0"/>
          <w:szCs w:val="21"/>
          <w14:textFill>
            <w14:solidFill>
              <w14:schemeClr w14:val="tx1"/>
            </w14:solidFill>
          </w14:textFill>
        </w:rPr>
        <w:t>本项目属于非专门面向中小企业采购的项目。</w:t>
      </w:r>
    </w:p>
    <w:bookmarkEnd w:id="11"/>
    <w:bookmarkEnd w:id="12"/>
    <w:p w14:paraId="5C0AEB26">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3.本项目的特定资格要求</w:t>
      </w:r>
    </w:p>
    <w:p w14:paraId="4F7CA591">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（1）资质要求：①投标人要求具有药品监督管理的部门颁发有效的医疗器械经营许可证或者备案凭证（按《医疗器械监督管理条例》免于经营备案和无需办理医疗器械经营许可或者备案的情形除外）；②</w:t>
      </w:r>
      <w:r>
        <w:rPr>
          <w:rFonts w:ascii="宋体" w:hAnsi="宋体" w:cs="宋体"/>
          <w:color w:val="000000" w:themeColor="text1"/>
          <w:kern w:val="0"/>
          <w:szCs w:val="21"/>
          <w14:textFill>
            <w14:solidFill>
              <w14:schemeClr w14:val="tx1"/>
            </w14:solidFill>
          </w14:textFill>
        </w:rPr>
        <w:t>具备有效的《辐射安全许可证》，且许可活动种类至少包含“使用”，活动范围应覆盖Ⅲ类射线装置</w:t>
      </w:r>
      <w:r>
        <w:rPr>
          <w:rFonts w:hint="eastAsia" w:ascii="宋体" w:hAnsi="宋体" w:cs="宋体"/>
          <w:color w:val="000000" w:themeColor="text1"/>
          <w:kern w:val="0"/>
          <w:szCs w:val="21"/>
          <w14:textFill>
            <w14:solidFill>
              <w14:schemeClr w14:val="tx1"/>
            </w14:solidFill>
          </w14:textFill>
        </w:rPr>
        <w:t>。</w:t>
      </w:r>
    </w:p>
    <w:p w14:paraId="259D850C">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72F7AF8C">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（3）未被列入失信被执行人、重大税收违法失信主体、政府采购严重违法失信行为记录名单。</w:t>
      </w:r>
    </w:p>
    <w:p w14:paraId="02C11670">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bookmarkStart w:id="13" w:name="_Hlk132878178"/>
      <w:r>
        <w:rPr>
          <w:rFonts w:hint="eastAsia" w:ascii="宋体" w:hAnsi="宋体" w:cs="宋体"/>
          <w:color w:val="000000" w:themeColor="text1"/>
          <w:szCs w:val="21"/>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本项目不允许分包。</w:t>
      </w:r>
    </w:p>
    <w:p w14:paraId="139E7FA5">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（5）本项目不接受联合体投标。</w:t>
      </w:r>
    </w:p>
    <w:bookmarkEnd w:id="13"/>
    <w:p w14:paraId="02E84C10">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（6）按照招标公告的规定获得招标文件。招标文件有规定时按要求提交投标保证金。</w:t>
      </w:r>
    </w:p>
    <w:p w14:paraId="07999475">
      <w:pPr>
        <w:spacing w:line="360" w:lineRule="auto"/>
        <w:ind w:firstLine="442" w:firstLineChars="200"/>
        <w:jc w:val="left"/>
        <w:rPr>
          <w:rFonts w:hint="eastAsia"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三、获取招标文件</w:t>
      </w:r>
    </w:p>
    <w:p w14:paraId="3CF6A824">
      <w:pPr>
        <w:spacing w:line="360"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时间：2026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7</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24</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w:t>
      </w:r>
      <w:r>
        <w:rPr>
          <w:rFonts w:hint="eastAsia" w:ascii="宋体" w:hAnsi="宋体" w:cs="宋体"/>
          <w:color w:val="000000" w:themeColor="text1"/>
          <w14:textFill>
            <w14:solidFill>
              <w14:schemeClr w14:val="tx1"/>
            </w14:solidFill>
          </w14:textFill>
        </w:rPr>
        <w:t>至2026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7</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31</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w:t>
      </w:r>
      <w:r>
        <w:rPr>
          <w:rFonts w:hint="eastAsia" w:ascii="宋体" w:hAnsi="宋体" w:cs="宋体"/>
          <w:color w:val="000000" w:themeColor="text1"/>
          <w14:textFill>
            <w14:solidFill>
              <w14:schemeClr w14:val="tx1"/>
            </w14:solidFill>
          </w14:textFill>
        </w:rPr>
        <w:t>，每天上午08：30至12：00，下午12：00至17：30（北京时间，法定节假日除外）。</w:t>
      </w:r>
    </w:p>
    <w:p w14:paraId="73A1C983">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地点（网址）：</w:t>
      </w:r>
      <w:r>
        <w:rPr>
          <w:rFonts w:hint="eastAsia" w:ascii="宋体" w:hAnsi="宋体" w:cs="宋体"/>
          <w:color w:val="000000" w:themeColor="text1"/>
          <w:kern w:val="0"/>
          <w:szCs w:val="21"/>
          <w14:textFill>
            <w14:solidFill>
              <w14:schemeClr w14:val="tx1"/>
            </w14:solidFill>
          </w14:textFill>
        </w:rPr>
        <w:t xml:space="preserve">广西政府采购云平台 </w:t>
      </w:r>
      <w:r>
        <w:rPr>
          <w:rFonts w:hint="eastAsia" w:ascii="宋体" w:hAnsi="宋体" w:cs="宋体"/>
          <w:color w:val="000000" w:themeColor="text1"/>
          <w:szCs w:val="21"/>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"https://www.gcy.zfcg.gxzf.gov.cn/" </w:instrText>
      </w:r>
      <w:r>
        <w:rPr>
          <w:color w:val="000000" w:themeColor="text1"/>
          <w14:textFill>
            <w14:solidFill>
              <w14:schemeClr w14:val="tx1"/>
            </w14:solidFill>
          </w14:textFill>
        </w:rPr>
        <w:fldChar w:fldCharType="separate"/>
      </w:r>
      <w:r>
        <w:rPr>
          <w:rStyle w:val="58"/>
          <w:rFonts w:hint="eastAsia" w:ascii="宋体" w:hAnsi="宋体" w:cs="宋体"/>
          <w:color w:val="000000" w:themeColor="text1"/>
          <w:szCs w:val="21"/>
          <w:u w:val="none"/>
          <w14:textFill>
            <w14:solidFill>
              <w14:schemeClr w14:val="tx1"/>
            </w14:solidFill>
          </w14:textFill>
        </w:rPr>
        <w:t>https://www.gcy.zfcg.gxzf.gov.cn/</w:t>
      </w:r>
      <w:r>
        <w:rPr>
          <w:rStyle w:val="58"/>
          <w:rFonts w:hint="eastAsia" w:ascii="宋体" w:hAnsi="宋体" w:cs="宋体"/>
          <w:color w:val="000000" w:themeColor="text1"/>
          <w:szCs w:val="21"/>
          <w:u w:val="none"/>
          <w14:textFill>
            <w14:solidFill>
              <w14:schemeClr w14:val="tx1"/>
            </w14:solidFill>
          </w14:textFill>
        </w:rPr>
        <w:fldChar w:fldCharType="end"/>
      </w:r>
      <w:r>
        <w:rPr>
          <w:rFonts w:hint="eastAsia" w:ascii="宋体" w:hAnsi="宋体" w:cs="宋体"/>
          <w:color w:val="000000" w:themeColor="text1"/>
          <w:szCs w:val="21"/>
          <w14:textFill>
            <w14:solidFill>
              <w14:schemeClr w14:val="tx1"/>
            </w14:solidFill>
          </w14:textFill>
        </w:rPr>
        <w:t>）</w:t>
      </w:r>
    </w:p>
    <w:p w14:paraId="1B2AF8C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方式：</w:t>
      </w:r>
      <w:bookmarkStart w:id="14" w:name="_Hlk132880632"/>
      <w:r>
        <w:rPr>
          <w:rFonts w:hint="eastAsia" w:ascii="宋体" w:hAnsi="宋体" w:cs="宋体"/>
          <w:color w:val="000000" w:themeColor="text1"/>
          <w:szCs w:val="21"/>
          <w14:textFill>
            <w14:solidFill>
              <w14:schemeClr w14:val="tx1"/>
            </w14:solidFill>
          </w14:textFill>
        </w:rPr>
        <w:t>供应商登录广西政府采购云平台在线申请获取采购文件（进入“项目采购”应用，在获取采购文件菜单中选择项目，申请获取采购文件）。</w:t>
      </w:r>
    </w:p>
    <w:bookmarkEnd w:id="14"/>
    <w:p w14:paraId="7717CCDB">
      <w:pPr>
        <w:spacing w:line="360"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售价（元）：0</w:t>
      </w:r>
    </w:p>
    <w:p w14:paraId="6D6BF66B">
      <w:pPr>
        <w:spacing w:line="360" w:lineRule="auto"/>
        <w:ind w:firstLine="442" w:firstLineChars="200"/>
        <w:jc w:val="left"/>
        <w:rPr>
          <w:rFonts w:hint="eastAsia"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四、提交投标文件截止时间、开标时间和地点</w:t>
      </w:r>
    </w:p>
    <w:p w14:paraId="42D41042">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提交投标文件截止时间：</w:t>
      </w:r>
      <w:r>
        <w:rPr>
          <w:rFonts w:hint="eastAsia" w:ascii="宋体" w:hAnsi="宋体" w:cs="宋体"/>
          <w:color w:val="000000" w:themeColor="text1"/>
          <w14:textFill>
            <w14:solidFill>
              <w14:schemeClr w14:val="tx1"/>
            </w14:solidFill>
          </w14:textFill>
        </w:rPr>
        <w:t>2026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8</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14</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w:t>
      </w:r>
      <w:r>
        <w:rPr>
          <w:rFonts w:hint="eastAsia" w:ascii="宋体" w:hAnsi="宋体" w:cs="宋体"/>
          <w:color w:val="000000" w:themeColor="text1"/>
          <w:kern w:val="0"/>
          <w:szCs w:val="21"/>
          <w14:textFill>
            <w14:solidFill>
              <w14:schemeClr w14:val="tx1"/>
            </w14:solidFill>
          </w14:textFill>
        </w:rPr>
        <w:t>09：20（北京时间）</w:t>
      </w:r>
    </w:p>
    <w:p w14:paraId="344ECF20">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投标地点（网址）：</w:t>
      </w:r>
      <w:r>
        <w:rPr>
          <w:rFonts w:hint="eastAsia" w:ascii="宋体" w:hAnsi="宋体" w:cs="宋体"/>
          <w:color w:val="000000" w:themeColor="text1"/>
          <w:szCs w:val="21"/>
          <w14:textFill>
            <w14:solidFill>
              <w14:schemeClr w14:val="tx1"/>
            </w14:solidFill>
          </w14:textFill>
        </w:rPr>
        <w:t>本项目为全流程电子化项目，没有现场递交投标文件及现场开标环节，通过广西政府采购云平台（https://www.gcy.zfcg.gxzf.gov.cn/）实行在线电子投标，供应商应先安装广西政府采购云平台新版客户端（请自行前往广西政府采购网-办事服务-下载专区进行下载），并按照本项目招标文件和广西政府采购云平台的要求使用CA认证编制、加密投标文件后在投标截止时间前上传至 广西政府采购云平台，供应商在广西政府采购云平台提交电子版投标文件时，请填写参加远程开标活动经办人联系方式。</w:t>
      </w:r>
    </w:p>
    <w:p w14:paraId="78820F59">
      <w:pPr>
        <w:spacing w:line="360" w:lineRule="auto"/>
        <w:ind w:firstLine="420" w:firstLineChars="200"/>
        <w:jc w:val="left"/>
        <w:rPr>
          <w:rFonts w:hint="eastAsia" w:ascii="宋体" w:hAnsi="宋体" w:cs="宋体"/>
          <w:color w:val="000000" w:themeColor="text1"/>
          <w:kern w:val="0"/>
          <w:szCs w:val="21"/>
          <w:u w:val="single"/>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开标时间：</w:t>
      </w:r>
      <w:r>
        <w:rPr>
          <w:rFonts w:hint="eastAsia" w:ascii="宋体" w:hAnsi="宋体" w:cs="宋体"/>
          <w:color w:val="000000" w:themeColor="text1"/>
          <w14:textFill>
            <w14:solidFill>
              <w14:schemeClr w14:val="tx1"/>
            </w14:solidFill>
          </w14:textFill>
        </w:rPr>
        <w:t>2026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8</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14</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w:t>
      </w:r>
      <w:r>
        <w:rPr>
          <w:rFonts w:hint="eastAsia" w:ascii="宋体" w:hAnsi="宋体" w:cs="宋体"/>
          <w:color w:val="000000" w:themeColor="text1"/>
          <w:kern w:val="0"/>
          <w:szCs w:val="21"/>
          <w14:textFill>
            <w14:solidFill>
              <w14:schemeClr w14:val="tx1"/>
            </w14:solidFill>
          </w14:textFill>
        </w:rPr>
        <w:t>09：20</w:t>
      </w:r>
    </w:p>
    <w:p w14:paraId="1DC130FA">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开标地点：</w:t>
      </w:r>
      <w:bookmarkStart w:id="15" w:name="_Hlk88997106"/>
      <w:r>
        <w:rPr>
          <w:rFonts w:hint="eastAsia" w:ascii="宋体" w:hAnsi="宋体" w:cs="宋体"/>
          <w:color w:val="000000" w:themeColor="text1"/>
          <w:szCs w:val="21"/>
          <w14:textFill>
            <w14:solidFill>
              <w14:schemeClr w14:val="tx1"/>
            </w14:solidFill>
          </w14:textFill>
        </w:rPr>
        <w:t>供应商登录广西政府采购云平台电子开标大厅开标。</w:t>
      </w:r>
      <w:bookmarkEnd w:id="15"/>
    </w:p>
    <w:p w14:paraId="7E542B50">
      <w:pPr>
        <w:spacing w:line="360" w:lineRule="auto"/>
        <w:ind w:firstLine="442" w:firstLineChars="200"/>
        <w:jc w:val="left"/>
        <w:rPr>
          <w:rFonts w:hint="eastAsia"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五、公告期限</w:t>
      </w:r>
    </w:p>
    <w:p w14:paraId="55F98ED7">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自本公告发布之日起5个工作日。</w:t>
      </w:r>
    </w:p>
    <w:p w14:paraId="5AE80AE1">
      <w:pPr>
        <w:spacing w:line="360" w:lineRule="auto"/>
        <w:ind w:firstLine="442" w:firstLineChars="200"/>
        <w:jc w:val="left"/>
        <w:rPr>
          <w:rFonts w:hint="eastAsia"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六、其他补充事宜</w:t>
      </w:r>
    </w:p>
    <w:p w14:paraId="3CEE3149">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1.公告发布媒体：中国政府采购网、广西政府采购网。</w:t>
      </w:r>
    </w:p>
    <w:p w14:paraId="3CFCC884">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r>
        <w:rPr>
          <w:rFonts w:hint="eastAsia" w:ascii="宋体" w:hAnsi="宋体" w:cs="宋体"/>
          <w:color w:val="000000" w:themeColor="text1"/>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需落实的政府采购政策：政府采购促进中小企业、监狱企业发展、促进残疾人就业、节能环保、对本国产品的支持等有关政策，具体详见招标文件。</w:t>
      </w:r>
    </w:p>
    <w:p w14:paraId="3030CF7A">
      <w:pPr>
        <w:spacing w:line="360" w:lineRule="auto"/>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3.注意事项：</w:t>
      </w:r>
    </w:p>
    <w:p w14:paraId="7C82A8D9">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未进行网上注册并办理数字证书（CA认证）的供应商将无法参与本项目政府采购活动，潜在供应商应当在投标截止时间前，完成广西政府采购云平台上的CA数字证书办理及投标文件的提交。完成CA数字证书办理预计7日左右，建议各供应商抓紧时间办理。</w:t>
      </w:r>
    </w:p>
    <w:p w14:paraId="4629DC50">
      <w:pPr>
        <w:spacing w:line="360" w:lineRule="auto"/>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（2）为确保网上操作合法、有效和安全，请供应商确保在电子投标过程中能够对相关数据电文进行加密和使用电子签章，妥善保管CA数字证书并使用有效的CA数字证书参与整个招标活动。</w:t>
      </w:r>
    </w:p>
    <w:p w14:paraId="39EAA7E9">
      <w:pPr>
        <w:spacing w:line="360" w:lineRule="auto"/>
        <w:ind w:firstLine="420" w:firstLineChars="200"/>
        <w:jc w:val="left"/>
        <w:rPr>
          <w:rFonts w:hint="eastAsia" w:ascii="宋体" w:hAnsi="宋体" w:cs="宋体"/>
          <w:b/>
          <w:bCs/>
          <w:color w:val="000000" w:themeColor="text1"/>
          <w:kern w:val="0"/>
          <w:sz w:val="22"/>
          <w:szCs w:val="22"/>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（3）若对项目采购电子交易系统操作有疑问，可登录广西政府采购云平台（https://www.gcy.zfcg.gxzf.gov.cn/），点击右侧咨询小采或帮助文档或拨打客服热线95763。</w:t>
      </w:r>
    </w:p>
    <w:p w14:paraId="130BC947">
      <w:pPr>
        <w:spacing w:line="360" w:lineRule="auto"/>
        <w:ind w:firstLine="442" w:firstLineChars="200"/>
        <w:jc w:val="left"/>
        <w:rPr>
          <w:rFonts w:hint="eastAsia"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七、对本次招标提出询问，请按以下方式联系</w:t>
      </w:r>
    </w:p>
    <w:p w14:paraId="7EC7A022">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1.采购人信息</w:t>
      </w:r>
    </w:p>
    <w:p w14:paraId="621364FE">
      <w:pPr>
        <w:spacing w:line="360" w:lineRule="auto"/>
        <w:ind w:firstLine="420" w:firstLineChars="200"/>
        <w:jc w:val="left"/>
        <w:rPr>
          <w:rFonts w:hint="eastAsia" w:ascii="宋体" w:hAnsi="宋体" w:cs="宋体"/>
          <w:color w:val="000000" w:themeColor="text1"/>
          <w:kern w:val="0"/>
          <w:szCs w:val="21"/>
          <w:u w:val="single"/>
          <w14:textFill>
            <w14:solidFill>
              <w14:schemeClr w14:val="tx1"/>
            </w14:solidFill>
          </w14:textFill>
        </w:rPr>
      </w:pPr>
      <w:bookmarkStart w:id="16" w:name="_Hlk19048373"/>
      <w:r>
        <w:rPr>
          <w:rFonts w:hint="eastAsia" w:ascii="宋体" w:hAnsi="宋体" w:cs="宋体"/>
          <w:color w:val="000000" w:themeColor="text1"/>
          <w:kern w:val="0"/>
          <w:szCs w:val="21"/>
          <w14:textFill>
            <w14:solidFill>
              <w14:schemeClr w14:val="tx1"/>
            </w14:solidFill>
          </w14:textFill>
        </w:rPr>
        <w:t>名称：广西壮族自治区胸科医院</w:t>
      </w:r>
    </w:p>
    <w:p w14:paraId="28A73A32">
      <w:pPr>
        <w:spacing w:line="360" w:lineRule="auto"/>
        <w:ind w:firstLine="420" w:firstLineChars="200"/>
        <w:jc w:val="left"/>
        <w:rPr>
          <w:rFonts w:hint="eastAsia" w:ascii="宋体" w:hAnsi="宋体" w:cs="宋体"/>
          <w:color w:val="000000" w:themeColor="text1"/>
          <w:kern w:val="0"/>
          <w:szCs w:val="21"/>
          <w:u w:val="single"/>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地址：广西壮族自治区柳州市鱼峰区羊角山路8号</w:t>
      </w:r>
    </w:p>
    <w:p w14:paraId="05F2454F">
      <w:pPr>
        <w:spacing w:line="360" w:lineRule="auto"/>
        <w:ind w:firstLine="420" w:firstLineChars="200"/>
        <w:jc w:val="left"/>
        <w:rPr>
          <w:rFonts w:hint="eastAsia" w:ascii="宋体" w:hAnsi="宋体" w:cs="宋体"/>
          <w:color w:val="000000" w:themeColor="text1"/>
          <w:kern w:val="0"/>
          <w:szCs w:val="21"/>
          <w:u w:val="single"/>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项目联系人：韦玲</w:t>
      </w:r>
    </w:p>
    <w:p w14:paraId="3D93EBF7">
      <w:pPr>
        <w:spacing w:line="360" w:lineRule="auto"/>
        <w:ind w:firstLine="420" w:firstLineChars="200"/>
        <w:jc w:val="left"/>
        <w:rPr>
          <w:rFonts w:hint="eastAsia" w:ascii="宋体" w:hAnsi="宋体" w:cs="宋体"/>
          <w:color w:val="000000" w:themeColor="text1"/>
          <w:kern w:val="0"/>
          <w:szCs w:val="21"/>
          <w:u w:val="single"/>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项目联系方式：0772-3136193</w:t>
      </w:r>
    </w:p>
    <w:p w14:paraId="12AAA8F2">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2.采购代理机构信息</w:t>
      </w:r>
    </w:p>
    <w:p w14:paraId="2925024E">
      <w:pPr>
        <w:spacing w:line="360" w:lineRule="auto"/>
        <w:ind w:firstLine="420" w:firstLineChars="200"/>
        <w:jc w:val="left"/>
        <w:rPr>
          <w:rFonts w:hint="eastAsia" w:ascii="宋体" w:hAnsi="宋体" w:cs="宋体"/>
          <w:color w:val="000000" w:themeColor="text1"/>
          <w:kern w:val="0"/>
          <w:szCs w:val="21"/>
          <w:u w:val="single"/>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名称：中捷通信有限公司</w:t>
      </w:r>
    </w:p>
    <w:p w14:paraId="2D9D63A7">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地址：广西壮族自治区南宁市青秀区金湖北路52-1号东方曼哈顿13楼1303B室</w:t>
      </w:r>
    </w:p>
    <w:p w14:paraId="24F7B327">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联系人：梁柳婷、王䶮</w:t>
      </w:r>
    </w:p>
    <w:p w14:paraId="389D9BA6">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电话：15177194546、0771-3322852</w:t>
      </w:r>
    </w:p>
    <w:p w14:paraId="644EDEA2">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3.项目联系方式</w:t>
      </w:r>
    </w:p>
    <w:p w14:paraId="75FB8C2A">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项目联系人：梁柳婷、王䶮</w:t>
      </w:r>
    </w:p>
    <w:p w14:paraId="139BE857">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电　　话：15177194546、0771-3322852                             </w:t>
      </w:r>
    </w:p>
    <w:p w14:paraId="6BFF4606">
      <w:pPr>
        <w:spacing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 </w:t>
      </w:r>
      <w:bookmarkEnd w:id="16"/>
    </w:p>
    <w:p w14:paraId="7D63F697">
      <w:pPr>
        <w:spacing w:line="360" w:lineRule="auto"/>
        <w:ind w:firstLine="420" w:firstLineChars="200"/>
        <w:jc w:val="righ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中捷通信有限公司</w:t>
      </w:r>
    </w:p>
    <w:p w14:paraId="675D131E">
      <w:pPr>
        <w:spacing w:line="360" w:lineRule="auto"/>
        <w:ind w:firstLine="420" w:firstLineChars="200"/>
        <w:jc w:val="right"/>
        <w:rPr>
          <w:rFonts w:hint="eastAsia"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14:textFill>
            <w14:solidFill>
              <w14:schemeClr w14:val="tx1"/>
            </w14:solidFill>
          </w14:textFill>
        </w:rPr>
        <w:t>2026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7</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24</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w:t>
      </w:r>
    </w:p>
    <w:p w14:paraId="415F2A4F">
      <w:pPr>
        <w:spacing w:line="312" w:lineRule="auto"/>
        <w:ind w:firstLine="422" w:firstLineChars="200"/>
        <w:jc w:val="left"/>
        <w:rPr>
          <w:b/>
          <w:bCs/>
          <w:color w:val="000000" w:themeColor="text1"/>
          <w:kern w:val="0"/>
          <w:szCs w:val="21"/>
          <w14:textFill>
            <w14:solidFill>
              <w14:schemeClr w14:val="tx1"/>
            </w14:solidFill>
          </w14:textFill>
        </w:rPr>
      </w:pPr>
    </w:p>
    <w:p w14:paraId="63D96134">
      <w:pPr>
        <w:spacing w:line="312" w:lineRule="auto"/>
        <w:ind w:firstLine="420" w:firstLineChars="200"/>
        <w:jc w:val="left"/>
        <w:rPr>
          <w:color w:val="000000" w:themeColor="text1"/>
          <w:kern w:val="0"/>
          <w:szCs w:val="21"/>
          <w14:textFill>
            <w14:solidFill>
              <w14:schemeClr w14:val="tx1"/>
            </w14:solidFill>
          </w14:textFill>
        </w:rPr>
      </w:pPr>
    </w:p>
    <w:p w14:paraId="25395901">
      <w:pPr>
        <w:spacing w:line="312" w:lineRule="auto"/>
        <w:ind w:firstLine="420" w:firstLineChars="200"/>
        <w:jc w:val="left"/>
        <w:rPr>
          <w:color w:val="000000" w:themeColor="text1"/>
          <w:kern w:val="0"/>
          <w:szCs w:val="21"/>
          <w14:textFill>
            <w14:solidFill>
              <w14:schemeClr w14:val="tx1"/>
            </w14:solidFill>
          </w14:textFill>
        </w:rPr>
      </w:pPr>
    </w:p>
    <w:p w14:paraId="20E54589">
      <w:pPr>
        <w:spacing w:line="312" w:lineRule="auto"/>
        <w:ind w:firstLine="420" w:firstLineChars="200"/>
        <w:jc w:val="left"/>
        <w:rPr>
          <w:color w:val="000000" w:themeColor="text1"/>
          <w:kern w:val="0"/>
          <w:szCs w:val="21"/>
          <w14:textFill>
            <w14:solidFill>
              <w14:schemeClr w14:val="tx1"/>
            </w14:solidFill>
          </w14:textFill>
        </w:rPr>
      </w:pPr>
    </w:p>
    <w:p w14:paraId="799798F3">
      <w:pPr>
        <w:spacing w:line="312" w:lineRule="auto"/>
        <w:ind w:firstLine="420" w:firstLineChars="200"/>
        <w:jc w:val="left"/>
        <w:rPr>
          <w:color w:val="000000" w:themeColor="text1"/>
          <w:kern w:val="0"/>
          <w:szCs w:val="21"/>
          <w14:textFill>
            <w14:solidFill>
              <w14:schemeClr w14:val="tx1"/>
            </w14:solidFill>
          </w14:textFill>
        </w:rPr>
      </w:pPr>
    </w:p>
    <w:p w14:paraId="6EC70FCD">
      <w:pPr>
        <w:spacing w:line="312" w:lineRule="auto"/>
        <w:ind w:firstLine="420" w:firstLineChars="200"/>
        <w:jc w:val="left"/>
        <w:rPr>
          <w:color w:val="000000" w:themeColor="text1"/>
          <w:kern w:val="0"/>
          <w:szCs w:val="21"/>
          <w14:textFill>
            <w14:solidFill>
              <w14:schemeClr w14:val="tx1"/>
            </w14:solidFill>
          </w14:textFill>
        </w:rPr>
      </w:pPr>
    </w:p>
    <w:p w14:paraId="1E8639AF">
      <w:pPr>
        <w:spacing w:line="312" w:lineRule="auto"/>
        <w:ind w:firstLine="420" w:firstLineChars="200"/>
        <w:jc w:val="left"/>
        <w:rPr>
          <w:color w:val="000000" w:themeColor="text1"/>
          <w:kern w:val="0"/>
          <w:szCs w:val="21"/>
          <w14:textFill>
            <w14:solidFill>
              <w14:schemeClr w14:val="tx1"/>
            </w14:solidFill>
          </w14:textFill>
        </w:rPr>
      </w:pPr>
    </w:p>
    <w:p w14:paraId="5054A8AF">
      <w:pPr>
        <w:spacing w:line="312" w:lineRule="auto"/>
        <w:ind w:firstLine="420" w:firstLineChars="200"/>
        <w:jc w:val="left"/>
        <w:rPr>
          <w:color w:val="000000" w:themeColor="text1"/>
          <w:kern w:val="0"/>
          <w:szCs w:val="21"/>
          <w14:textFill>
            <w14:solidFill>
              <w14:schemeClr w14:val="tx1"/>
            </w14:solidFill>
          </w14:textFill>
        </w:rPr>
      </w:pPr>
    </w:p>
    <w:p w14:paraId="65022FFA">
      <w:pPr>
        <w:spacing w:line="312" w:lineRule="auto"/>
        <w:ind w:firstLine="420" w:firstLineChars="200"/>
        <w:jc w:val="left"/>
        <w:rPr>
          <w:color w:val="000000" w:themeColor="text1"/>
          <w:kern w:val="0"/>
          <w:szCs w:val="21"/>
          <w14:textFill>
            <w14:solidFill>
              <w14:schemeClr w14:val="tx1"/>
            </w14:solidFill>
          </w14:textFill>
        </w:rPr>
      </w:pPr>
    </w:p>
    <w:p w14:paraId="741FCC56">
      <w:pPr>
        <w:spacing w:line="312" w:lineRule="auto"/>
        <w:ind w:firstLine="420" w:firstLineChars="200"/>
        <w:jc w:val="left"/>
        <w:rPr>
          <w:color w:val="000000" w:themeColor="text1"/>
          <w:kern w:val="0"/>
          <w:szCs w:val="21"/>
          <w14:textFill>
            <w14:solidFill>
              <w14:schemeClr w14:val="tx1"/>
            </w14:solidFill>
          </w14:textFill>
        </w:rPr>
      </w:pPr>
    </w:p>
    <w:p w14:paraId="315EE8A3">
      <w:pPr>
        <w:spacing w:line="312" w:lineRule="auto"/>
        <w:ind w:firstLine="420" w:firstLineChars="200"/>
        <w:jc w:val="left"/>
        <w:rPr>
          <w:color w:val="000000" w:themeColor="text1"/>
          <w:kern w:val="0"/>
          <w:szCs w:val="21"/>
          <w14:textFill>
            <w14:solidFill>
              <w14:schemeClr w14:val="tx1"/>
            </w14:solidFill>
          </w14:textFill>
        </w:rPr>
      </w:pPr>
    </w:p>
    <w:p w14:paraId="0BA768E9">
      <w:pPr>
        <w:pStyle w:val="27"/>
        <w:snapToGrid w:val="0"/>
        <w:spacing w:before="120" w:after="120" w:line="320" w:lineRule="exact"/>
        <w:jc w:val="center"/>
        <w:outlineLvl w:val="0"/>
        <w:rPr>
          <w:rFonts w:ascii="Times New Roman" w:hAnsi="Times New Roman" w:cs="Times New Roman"/>
          <w:color w:val="000000" w:themeColor="text1"/>
          <w14:textFill>
            <w14:solidFill>
              <w14:schemeClr w14:val="tx1"/>
            </w14:solidFill>
          </w14:textFill>
        </w:rPr>
        <w:sectPr>
          <w:headerReference r:id="rId6" w:type="first"/>
          <w:footerReference r:id="rId8" w:type="first"/>
          <w:headerReference r:id="rId5" w:type="default"/>
          <w:footerReference r:id="rId7" w:type="default"/>
          <w:pgSz w:w="11906" w:h="16838"/>
          <w:pgMar w:top="1417" w:right="1417" w:bottom="1417" w:left="1418" w:header="851" w:footer="903" w:gutter="0"/>
          <w:pgNumType w:start="1"/>
          <w:cols w:space="720" w:num="1"/>
          <w:docGrid w:linePitch="312" w:charSpace="0"/>
        </w:sectPr>
      </w:pPr>
    </w:p>
    <w:p w14:paraId="1CD11561">
      <w:pPr>
        <w:pStyle w:val="27"/>
        <w:snapToGrid w:val="0"/>
        <w:spacing w:before="120" w:after="120" w:line="320" w:lineRule="exact"/>
        <w:jc w:val="center"/>
        <w:outlineLvl w:val="0"/>
        <w:rPr>
          <w:rFonts w:ascii="Times New Roman" w:hAnsi="Times New Roman" w:cs="Times New Roman"/>
          <w:color w:val="000000" w:themeColor="text1"/>
          <w:sz w:val="32"/>
          <w:szCs w:val="32"/>
          <w14:textFill>
            <w14:solidFill>
              <w14:schemeClr w14:val="tx1"/>
            </w14:solidFill>
          </w14:textFill>
        </w:rPr>
      </w:pPr>
      <w:bookmarkStart w:id="17" w:name="_Toc12789"/>
      <w:r>
        <w:rPr>
          <w:rFonts w:ascii="Times New Roman" w:hAnsi="Times New Roman" w:cs="Times New Roman"/>
          <w:color w:val="000000" w:themeColor="text1"/>
          <w:sz w:val="32"/>
          <w:szCs w:val="32"/>
          <w14:textFill>
            <w14:solidFill>
              <w14:schemeClr w14:val="tx1"/>
            </w14:solidFill>
          </w14:textFill>
        </w:rPr>
        <w:t>第二章  采购需求</w:t>
      </w:r>
      <w:bookmarkEnd w:id="17"/>
    </w:p>
    <w:p w14:paraId="7275C332">
      <w:pPr>
        <w:spacing w:before="120"/>
        <w:rPr>
          <w:rFonts w:hint="eastAsia" w:ascii="宋体" w:hAnsi="宋体" w:cs="宋体"/>
          <w:b/>
          <w:bCs/>
          <w:color w:val="000000" w:themeColor="text1"/>
          <w:sz w:val="28"/>
          <w:szCs w:val="28"/>
          <w14:textFill>
            <w14:solidFill>
              <w14:schemeClr w14:val="tx1"/>
            </w14:solidFill>
          </w14:textFill>
        </w:rPr>
      </w:pPr>
    </w:p>
    <w:p w14:paraId="1B8319D2">
      <w:pPr>
        <w:spacing w:line="360" w:lineRule="auto"/>
        <w:rPr>
          <w:rFonts w:hint="eastAsia"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一、总体要求</w:t>
      </w:r>
    </w:p>
    <w:p w14:paraId="4D7633F6">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1.政府采购政策的应用：详见招标文件“评审方法及标准/政府采购政策应用说明”。</w:t>
      </w:r>
    </w:p>
    <w:p w14:paraId="6403AFF8">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2.采购需求要求未尽事宜由采购人与中标供应商在采购合同中约定。</w:t>
      </w:r>
    </w:p>
    <w:p w14:paraId="74560DAC">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3.标注“▲”的条款或要求系指实质性条款或实质性要求，必须满足，如存在负偏离将导致投标无效。</w:t>
      </w:r>
    </w:p>
    <w:p w14:paraId="5ECDC13B">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4.需实现的功能、目标及应用场景：满足招标文件要求，验收达到合格标准。</w:t>
      </w:r>
    </w:p>
    <w:p w14:paraId="6D720BF4">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5.需执行的国家相关标准、行业标准、地方标准或者其他标准、规范：符合现行国家相关标准、行业标准、地方标准或者其他标准、规范。</w:t>
      </w:r>
    </w:p>
    <w:p w14:paraId="557D163B">
      <w:pPr>
        <w:spacing w:line="360" w:lineRule="auto"/>
        <w:rPr>
          <w:rFonts w:hint="eastAsia" w:ascii="宋体" w:hAnsi="宋体" w:cs="宋体"/>
          <w:b/>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ascii="宋体" w:hAnsi="宋体" w:cs="宋体"/>
          <w:color w:val="000000" w:themeColor="text1"/>
          <w:szCs w:val="21"/>
          <w14:textFill>
            <w14:solidFill>
              <w14:schemeClr w14:val="tx1"/>
            </w14:solidFill>
          </w14:textFill>
        </w:rPr>
        <w:t>标的所属行业：</w:t>
      </w:r>
      <w:r>
        <w:rPr>
          <w:rFonts w:hint="eastAsia" w:ascii="宋体" w:hAnsi="宋体" w:cs="宋体"/>
          <w:b/>
          <w:bCs/>
          <w:color w:val="000000" w:themeColor="text1"/>
          <w:szCs w:val="21"/>
          <w14:textFill>
            <w14:solidFill>
              <w14:schemeClr w14:val="tx1"/>
            </w14:solidFill>
          </w14:textFill>
        </w:rPr>
        <w:t>工业</w:t>
      </w:r>
    </w:p>
    <w:p w14:paraId="72A55A8F">
      <w:pPr>
        <w:spacing w:line="360" w:lineRule="auto"/>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7.核心产品：本项目为服务项目，不适用核心产品规定。</w:t>
      </w:r>
    </w:p>
    <w:p w14:paraId="0F4E33EF">
      <w:pPr>
        <w:spacing w:line="360" w:lineRule="auto"/>
        <w:rPr>
          <w:rFonts w:hint="eastAsia"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二、技术要求</w:t>
      </w:r>
    </w:p>
    <w:tbl>
      <w:tblPr>
        <w:tblStyle w:val="52"/>
        <w:tblW w:w="91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41"/>
        <w:gridCol w:w="690"/>
        <w:gridCol w:w="593"/>
        <w:gridCol w:w="7455"/>
      </w:tblGrid>
      <w:tr w14:paraId="6CE5A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1" w:type="dxa"/>
            <w:tcBorders>
              <w:top w:val="single" w:color="auto" w:sz="4" w:space="0"/>
              <w:left w:val="single" w:color="auto" w:sz="4" w:space="0"/>
              <w:bottom w:val="single" w:color="auto" w:sz="4" w:space="0"/>
              <w:right w:val="single" w:color="auto" w:sz="4" w:space="0"/>
            </w:tcBorders>
            <w:vAlign w:val="center"/>
          </w:tcPr>
          <w:p w14:paraId="5B66AA22">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序号</w:t>
            </w:r>
          </w:p>
        </w:tc>
        <w:tc>
          <w:tcPr>
            <w:tcW w:w="690" w:type="dxa"/>
            <w:tcBorders>
              <w:top w:val="single" w:color="auto" w:sz="4" w:space="0"/>
              <w:left w:val="single" w:color="auto" w:sz="4" w:space="0"/>
              <w:bottom w:val="single" w:color="auto" w:sz="4" w:space="0"/>
              <w:right w:val="single" w:color="auto" w:sz="4" w:space="0"/>
            </w:tcBorders>
            <w:vAlign w:val="center"/>
          </w:tcPr>
          <w:p w14:paraId="02FBB1F9">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标的名称</w:t>
            </w:r>
          </w:p>
        </w:tc>
        <w:tc>
          <w:tcPr>
            <w:tcW w:w="593" w:type="dxa"/>
            <w:tcBorders>
              <w:top w:val="single" w:color="auto" w:sz="4" w:space="0"/>
              <w:left w:val="single" w:color="auto" w:sz="4" w:space="0"/>
              <w:bottom w:val="single" w:color="auto" w:sz="4" w:space="0"/>
              <w:right w:val="single" w:color="auto" w:sz="4" w:space="0"/>
            </w:tcBorders>
            <w:vAlign w:val="center"/>
          </w:tcPr>
          <w:p w14:paraId="7E9A17A1">
            <w:pPr>
              <w:spacing w:line="276"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数量</w:t>
            </w:r>
          </w:p>
        </w:tc>
        <w:tc>
          <w:tcPr>
            <w:tcW w:w="7455" w:type="dxa"/>
            <w:tcBorders>
              <w:top w:val="single" w:color="auto" w:sz="4" w:space="0"/>
              <w:left w:val="single" w:color="auto" w:sz="4" w:space="0"/>
              <w:bottom w:val="single" w:color="auto" w:sz="4" w:space="0"/>
              <w:right w:val="single" w:color="auto" w:sz="4" w:space="0"/>
            </w:tcBorders>
            <w:vAlign w:val="center"/>
          </w:tcPr>
          <w:p w14:paraId="0334ABE1">
            <w:pPr>
              <w:spacing w:line="276" w:lineRule="auto"/>
              <w:jc w:val="center"/>
              <w:rPr>
                <w:rFonts w:hint="eastAsia" w:ascii="宋体" w:hAnsi="宋体" w:cs="宋体"/>
                <w:b/>
                <w:color w:val="000000" w:themeColor="text1"/>
                <w:szCs w:val="21"/>
                <w:u w:val="single"/>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服务内容和技术要求</w:t>
            </w:r>
          </w:p>
        </w:tc>
      </w:tr>
      <w:tr w14:paraId="4AFA8E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41" w:type="dxa"/>
            <w:tcBorders>
              <w:top w:val="single" w:color="auto" w:sz="4" w:space="0"/>
              <w:left w:val="single" w:color="auto" w:sz="4" w:space="0"/>
              <w:bottom w:val="single" w:color="auto" w:sz="4" w:space="0"/>
              <w:right w:val="single" w:color="auto" w:sz="4" w:space="0"/>
            </w:tcBorders>
            <w:vAlign w:val="center"/>
          </w:tcPr>
          <w:p w14:paraId="05D05EDF">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690" w:type="dxa"/>
            <w:tcBorders>
              <w:top w:val="single" w:color="auto" w:sz="4" w:space="0"/>
              <w:left w:val="single" w:color="auto" w:sz="4" w:space="0"/>
              <w:bottom w:val="single" w:color="auto" w:sz="4" w:space="0"/>
              <w:right w:val="single" w:color="auto" w:sz="4" w:space="0"/>
            </w:tcBorders>
            <w:vAlign w:val="center"/>
          </w:tcPr>
          <w:p w14:paraId="08D3A921">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GE128排256层CT设备维保服务</w:t>
            </w:r>
          </w:p>
        </w:tc>
        <w:tc>
          <w:tcPr>
            <w:tcW w:w="593" w:type="dxa"/>
            <w:tcBorders>
              <w:top w:val="single" w:color="auto" w:sz="4" w:space="0"/>
              <w:left w:val="single" w:color="auto" w:sz="4" w:space="0"/>
              <w:bottom w:val="single" w:color="auto" w:sz="4" w:space="0"/>
              <w:right w:val="single" w:color="auto" w:sz="4" w:space="0"/>
            </w:tcBorders>
            <w:vAlign w:val="center"/>
          </w:tcPr>
          <w:p w14:paraId="70FDE1D0">
            <w:pPr>
              <w:spacing w:line="276"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1项</w:t>
            </w:r>
          </w:p>
        </w:tc>
        <w:tc>
          <w:tcPr>
            <w:tcW w:w="7455" w:type="dxa"/>
            <w:tcBorders>
              <w:top w:val="single" w:color="auto" w:sz="4" w:space="0"/>
              <w:left w:val="single" w:color="auto" w:sz="4" w:space="0"/>
              <w:bottom w:val="single" w:color="auto" w:sz="4" w:space="0"/>
              <w:right w:val="single" w:color="auto" w:sz="4" w:space="0"/>
            </w:tcBorders>
            <w:vAlign w:val="center"/>
          </w:tcPr>
          <w:p w14:paraId="31D2A8EF">
            <w:pPr>
              <w:numPr>
                <w:ilvl w:val="0"/>
                <w:numId w:val="1"/>
              </w:numPr>
              <w:tabs>
                <w:tab w:val="left" w:pos="525"/>
              </w:tabs>
              <w:autoSpaceDE w:val="0"/>
              <w:autoSpaceDN w:val="0"/>
              <w:adjustRightInd w:val="0"/>
              <w:spacing w:line="360" w:lineRule="auto"/>
              <w:ind w:firstLine="211" w:firstLineChars="100"/>
              <w:outlineLvl w:val="1"/>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维保服务设备信息</w:t>
            </w:r>
          </w:p>
          <w:tbl>
            <w:tblPr>
              <w:tblStyle w:val="52"/>
              <w:tblW w:w="7337" w:type="dxa"/>
              <w:jc w:val="center"/>
              <w:tblLayout w:type="fixed"/>
              <w:tblCellMar>
                <w:top w:w="0" w:type="dxa"/>
                <w:left w:w="108" w:type="dxa"/>
                <w:bottom w:w="0" w:type="dxa"/>
                <w:right w:w="108" w:type="dxa"/>
              </w:tblCellMar>
            </w:tblPr>
            <w:tblGrid>
              <w:gridCol w:w="530"/>
              <w:gridCol w:w="862"/>
              <w:gridCol w:w="645"/>
              <w:gridCol w:w="642"/>
              <w:gridCol w:w="1143"/>
              <w:gridCol w:w="1153"/>
              <w:gridCol w:w="1319"/>
              <w:gridCol w:w="1043"/>
            </w:tblGrid>
            <w:tr w14:paraId="5BCAA021">
              <w:tblPrEx>
                <w:tblCellMar>
                  <w:top w:w="0" w:type="dxa"/>
                  <w:left w:w="108" w:type="dxa"/>
                  <w:bottom w:w="0" w:type="dxa"/>
                  <w:right w:w="108" w:type="dxa"/>
                </w:tblCellMar>
              </w:tblPrEx>
              <w:trPr>
                <w:trHeight w:val="990" w:hRule="atLeast"/>
                <w:tblHeader/>
                <w:jc w:val="center"/>
              </w:trPr>
              <w:tc>
                <w:tcPr>
                  <w:tcW w:w="530" w:type="dxa"/>
                  <w:tcBorders>
                    <w:top w:val="single" w:color="000000" w:sz="4" w:space="0"/>
                    <w:left w:val="single" w:color="000000" w:sz="4" w:space="0"/>
                    <w:bottom w:val="single" w:color="000000" w:sz="4" w:space="0"/>
                    <w:right w:val="single" w:color="000000" w:sz="4" w:space="0"/>
                  </w:tcBorders>
                  <w:vAlign w:val="center"/>
                </w:tcPr>
                <w:p w14:paraId="22EFF78B">
                  <w:pPr>
                    <w:widowControl/>
                    <w:snapToGrid w:val="0"/>
                    <w:jc w:val="center"/>
                    <w:textAlignment w:val="center"/>
                    <w:rPr>
                      <w:rFonts w:hint="eastAsia" w:ascii="宋体" w:hAnsi="宋体" w:cs="宋体"/>
                      <w:b/>
                      <w:color w:val="000000" w:themeColor="text1"/>
                      <w:kern w:val="0"/>
                      <w:szCs w:val="21"/>
                      <w:lang w:bidi="ar"/>
                      <w14:textFill>
                        <w14:solidFill>
                          <w14:schemeClr w14:val="tx1"/>
                        </w14:solidFill>
                      </w14:textFill>
                    </w:rPr>
                  </w:pPr>
                  <w:r>
                    <w:rPr>
                      <w:rFonts w:hint="eastAsia" w:ascii="宋体" w:hAnsi="宋体" w:cs="宋体"/>
                      <w:b/>
                      <w:color w:val="000000" w:themeColor="text1"/>
                      <w:kern w:val="0"/>
                      <w:szCs w:val="21"/>
                      <w:lang w:bidi="ar"/>
                      <w14:textFill>
                        <w14:solidFill>
                          <w14:schemeClr w14:val="tx1"/>
                        </w14:solidFill>
                      </w14:textFill>
                    </w:rPr>
                    <w:t>序号</w:t>
                  </w:r>
                </w:p>
              </w:tc>
              <w:tc>
                <w:tcPr>
                  <w:tcW w:w="862" w:type="dxa"/>
                  <w:tcBorders>
                    <w:top w:val="single" w:color="000000" w:sz="4" w:space="0"/>
                    <w:left w:val="single" w:color="000000" w:sz="4" w:space="0"/>
                    <w:bottom w:val="single" w:color="000000" w:sz="4" w:space="0"/>
                    <w:right w:val="single" w:color="000000" w:sz="4" w:space="0"/>
                  </w:tcBorders>
                  <w:vAlign w:val="center"/>
                </w:tcPr>
                <w:p w14:paraId="335C5C96">
                  <w:pPr>
                    <w:widowControl/>
                    <w:snapToGrid w:val="0"/>
                    <w:jc w:val="center"/>
                    <w:textAlignment w:val="center"/>
                    <w:rPr>
                      <w:rFonts w:hint="eastAsia" w:ascii="宋体" w:hAnsi="宋体" w:cs="宋体"/>
                      <w:b/>
                      <w:color w:val="000000" w:themeColor="text1"/>
                      <w:kern w:val="0"/>
                      <w:szCs w:val="21"/>
                      <w:lang w:bidi="ar"/>
                      <w14:textFill>
                        <w14:solidFill>
                          <w14:schemeClr w14:val="tx1"/>
                        </w14:solidFill>
                      </w14:textFill>
                    </w:rPr>
                  </w:pPr>
                  <w:r>
                    <w:rPr>
                      <w:rFonts w:hint="eastAsia" w:ascii="宋体" w:hAnsi="宋体" w:cs="宋体"/>
                      <w:b/>
                      <w:color w:val="000000" w:themeColor="text1"/>
                      <w:kern w:val="0"/>
                      <w:szCs w:val="21"/>
                      <w:lang w:bidi="ar"/>
                      <w14:textFill>
                        <w14:solidFill>
                          <w14:schemeClr w14:val="tx1"/>
                        </w14:solidFill>
                      </w14:textFill>
                    </w:rPr>
                    <w:t>设备名称</w:t>
                  </w:r>
                </w:p>
              </w:tc>
              <w:tc>
                <w:tcPr>
                  <w:tcW w:w="645" w:type="dxa"/>
                  <w:tcBorders>
                    <w:top w:val="single" w:color="000000" w:sz="4" w:space="0"/>
                    <w:left w:val="single" w:color="000000" w:sz="4" w:space="0"/>
                    <w:bottom w:val="single" w:color="000000" w:sz="4" w:space="0"/>
                    <w:right w:val="single" w:color="000000" w:sz="4" w:space="0"/>
                  </w:tcBorders>
                  <w:vAlign w:val="center"/>
                </w:tcPr>
                <w:p w14:paraId="375E9865">
                  <w:pPr>
                    <w:widowControl/>
                    <w:snapToGrid w:val="0"/>
                    <w:jc w:val="center"/>
                    <w:textAlignment w:val="center"/>
                    <w:rPr>
                      <w:rFonts w:hint="eastAsia" w:ascii="宋体" w:hAnsi="宋体" w:cs="宋体"/>
                      <w:b/>
                      <w:color w:val="000000" w:themeColor="text1"/>
                      <w:kern w:val="0"/>
                      <w:szCs w:val="21"/>
                      <w:lang w:bidi="ar"/>
                      <w14:textFill>
                        <w14:solidFill>
                          <w14:schemeClr w14:val="tx1"/>
                        </w14:solidFill>
                      </w14:textFill>
                    </w:rPr>
                  </w:pPr>
                  <w:r>
                    <w:rPr>
                      <w:rFonts w:hint="eastAsia" w:ascii="宋体" w:hAnsi="宋体" w:cs="宋体"/>
                      <w:b/>
                      <w:color w:val="000000" w:themeColor="text1"/>
                      <w:kern w:val="0"/>
                      <w:szCs w:val="21"/>
                      <w:lang w:bidi="ar"/>
                      <w14:textFill>
                        <w14:solidFill>
                          <w14:schemeClr w14:val="tx1"/>
                        </w14:solidFill>
                      </w14:textFill>
                    </w:rPr>
                    <w:t>保修年限</w:t>
                  </w:r>
                </w:p>
              </w:tc>
              <w:tc>
                <w:tcPr>
                  <w:tcW w:w="642" w:type="dxa"/>
                  <w:tcBorders>
                    <w:top w:val="single" w:color="000000" w:sz="4" w:space="0"/>
                    <w:left w:val="single" w:color="000000" w:sz="4" w:space="0"/>
                    <w:bottom w:val="single" w:color="000000" w:sz="4" w:space="0"/>
                    <w:right w:val="single" w:color="000000" w:sz="4" w:space="0"/>
                  </w:tcBorders>
                  <w:vAlign w:val="center"/>
                </w:tcPr>
                <w:p w14:paraId="0B92728F">
                  <w:pPr>
                    <w:widowControl/>
                    <w:snapToGrid w:val="0"/>
                    <w:jc w:val="center"/>
                    <w:textAlignment w:val="center"/>
                    <w:rPr>
                      <w:rFonts w:hint="eastAsia" w:ascii="宋体" w:hAnsi="宋体" w:cs="宋体"/>
                      <w:b/>
                      <w:color w:val="000000" w:themeColor="text1"/>
                      <w:kern w:val="0"/>
                      <w:szCs w:val="21"/>
                      <w:lang w:bidi="ar"/>
                      <w14:textFill>
                        <w14:solidFill>
                          <w14:schemeClr w14:val="tx1"/>
                        </w14:solidFill>
                      </w14:textFill>
                    </w:rPr>
                  </w:pPr>
                  <w:r>
                    <w:rPr>
                      <w:rFonts w:hint="eastAsia" w:ascii="宋体" w:hAnsi="宋体" w:cs="宋体"/>
                      <w:b/>
                      <w:color w:val="000000" w:themeColor="text1"/>
                      <w:kern w:val="0"/>
                      <w:szCs w:val="21"/>
                      <w:lang w:bidi="ar"/>
                      <w14:textFill>
                        <w14:solidFill>
                          <w14:schemeClr w14:val="tx1"/>
                        </w14:solidFill>
                      </w14:textFill>
                    </w:rPr>
                    <w:t>数量</w:t>
                  </w:r>
                </w:p>
              </w:tc>
              <w:tc>
                <w:tcPr>
                  <w:tcW w:w="1143" w:type="dxa"/>
                  <w:tcBorders>
                    <w:top w:val="single" w:color="000000" w:sz="4" w:space="0"/>
                    <w:left w:val="single" w:color="000000" w:sz="4" w:space="0"/>
                    <w:bottom w:val="single" w:color="000000" w:sz="4" w:space="0"/>
                    <w:right w:val="single" w:color="000000" w:sz="4" w:space="0"/>
                  </w:tcBorders>
                  <w:vAlign w:val="center"/>
                </w:tcPr>
                <w:p w14:paraId="14D23758">
                  <w:pPr>
                    <w:widowControl/>
                    <w:snapToGrid w:val="0"/>
                    <w:jc w:val="center"/>
                    <w:textAlignment w:val="center"/>
                    <w:rPr>
                      <w:rFonts w:hint="eastAsia" w:ascii="宋体" w:hAnsi="宋体" w:cs="宋体"/>
                      <w:b/>
                      <w:color w:val="000000" w:themeColor="text1"/>
                      <w:kern w:val="0"/>
                      <w:szCs w:val="21"/>
                      <w:lang w:bidi="ar"/>
                      <w14:textFill>
                        <w14:solidFill>
                          <w14:schemeClr w14:val="tx1"/>
                        </w14:solidFill>
                      </w14:textFill>
                    </w:rPr>
                  </w:pPr>
                  <w:r>
                    <w:rPr>
                      <w:rFonts w:hint="eastAsia" w:ascii="宋体" w:hAnsi="宋体" w:cs="宋体"/>
                      <w:b/>
                      <w:color w:val="000000" w:themeColor="text1"/>
                      <w:kern w:val="0"/>
                      <w:szCs w:val="21"/>
                      <w:lang w:bidi="ar"/>
                      <w14:textFill>
                        <w14:solidFill>
                          <w14:schemeClr w14:val="tx1"/>
                        </w14:solidFill>
                      </w14:textFill>
                    </w:rPr>
                    <w:t>规格型号</w:t>
                  </w:r>
                </w:p>
              </w:tc>
              <w:tc>
                <w:tcPr>
                  <w:tcW w:w="1153" w:type="dxa"/>
                  <w:tcBorders>
                    <w:top w:val="single" w:color="000000" w:sz="4" w:space="0"/>
                    <w:left w:val="single" w:color="000000" w:sz="4" w:space="0"/>
                    <w:bottom w:val="single" w:color="000000" w:sz="4" w:space="0"/>
                    <w:right w:val="single" w:color="000000" w:sz="4" w:space="0"/>
                  </w:tcBorders>
                  <w:vAlign w:val="center"/>
                </w:tcPr>
                <w:p w14:paraId="62DA36E7">
                  <w:pPr>
                    <w:widowControl/>
                    <w:snapToGrid w:val="0"/>
                    <w:jc w:val="center"/>
                    <w:textAlignment w:val="center"/>
                    <w:rPr>
                      <w:rFonts w:hint="eastAsia" w:ascii="宋体" w:hAnsi="宋体" w:cs="宋体"/>
                      <w:b/>
                      <w:color w:val="000000" w:themeColor="text1"/>
                      <w:kern w:val="0"/>
                      <w:szCs w:val="21"/>
                      <w:lang w:bidi="ar"/>
                      <w14:textFill>
                        <w14:solidFill>
                          <w14:schemeClr w14:val="tx1"/>
                        </w14:solidFill>
                      </w14:textFill>
                    </w:rPr>
                  </w:pPr>
                  <w:r>
                    <w:rPr>
                      <w:rFonts w:hint="eastAsia" w:ascii="宋体" w:hAnsi="宋体" w:cs="宋体"/>
                      <w:b/>
                      <w:color w:val="000000" w:themeColor="text1"/>
                      <w:kern w:val="0"/>
                      <w:szCs w:val="21"/>
                      <w:lang w:bidi="ar"/>
                      <w14:textFill>
                        <w14:solidFill>
                          <w14:schemeClr w14:val="tx1"/>
                        </w14:solidFill>
                      </w14:textFill>
                    </w:rPr>
                    <w:t>设备序列号</w:t>
                  </w:r>
                </w:p>
              </w:tc>
              <w:tc>
                <w:tcPr>
                  <w:tcW w:w="1319" w:type="dxa"/>
                  <w:tcBorders>
                    <w:top w:val="single" w:color="000000" w:sz="4" w:space="0"/>
                    <w:left w:val="single" w:color="000000" w:sz="4" w:space="0"/>
                    <w:bottom w:val="single" w:color="000000" w:sz="4" w:space="0"/>
                    <w:right w:val="single" w:color="000000" w:sz="4" w:space="0"/>
                  </w:tcBorders>
                  <w:vAlign w:val="center"/>
                </w:tcPr>
                <w:p w14:paraId="6DC6DBB7">
                  <w:pPr>
                    <w:widowControl/>
                    <w:snapToGrid w:val="0"/>
                    <w:jc w:val="center"/>
                    <w:textAlignment w:val="center"/>
                    <w:rPr>
                      <w:rFonts w:hint="eastAsia" w:ascii="宋体" w:hAnsi="宋体" w:cs="宋体"/>
                      <w:b/>
                      <w:color w:val="000000" w:themeColor="text1"/>
                      <w:kern w:val="0"/>
                      <w:szCs w:val="21"/>
                      <w:lang w:bidi="ar"/>
                      <w14:textFill>
                        <w14:solidFill>
                          <w14:schemeClr w14:val="tx1"/>
                        </w14:solidFill>
                      </w14:textFill>
                    </w:rPr>
                  </w:pPr>
                  <w:r>
                    <w:rPr>
                      <w:rFonts w:hint="eastAsia" w:ascii="宋体" w:hAnsi="宋体" w:cs="宋体"/>
                      <w:b/>
                      <w:color w:val="000000" w:themeColor="text1"/>
                      <w:kern w:val="0"/>
                      <w:szCs w:val="21"/>
                      <w:lang w:bidi="ar"/>
                      <w14:textFill>
                        <w14:solidFill>
                          <w14:schemeClr w14:val="tx1"/>
                        </w14:solidFill>
                      </w14:textFill>
                    </w:rPr>
                    <w:t>最高限价（单价）</w:t>
                  </w:r>
                </w:p>
                <w:p w14:paraId="597CAE55">
                  <w:pPr>
                    <w:widowControl/>
                    <w:snapToGrid w:val="0"/>
                    <w:jc w:val="center"/>
                    <w:textAlignment w:val="center"/>
                    <w:rPr>
                      <w:rFonts w:hint="eastAsia" w:ascii="宋体" w:hAnsi="宋体" w:cs="宋体"/>
                      <w:b/>
                      <w:color w:val="000000" w:themeColor="text1"/>
                      <w:kern w:val="0"/>
                      <w:szCs w:val="21"/>
                      <w:lang w:bidi="ar"/>
                      <w14:textFill>
                        <w14:solidFill>
                          <w14:schemeClr w14:val="tx1"/>
                        </w14:solidFill>
                      </w14:textFill>
                    </w:rPr>
                  </w:pPr>
                  <w:r>
                    <w:rPr>
                      <w:rFonts w:hint="eastAsia" w:ascii="宋体" w:hAnsi="宋体" w:cs="宋体"/>
                      <w:b/>
                      <w:color w:val="000000" w:themeColor="text1"/>
                      <w:kern w:val="0"/>
                      <w:szCs w:val="21"/>
                      <w:lang w:bidi="ar"/>
                      <w14:textFill>
                        <w14:solidFill>
                          <w14:schemeClr w14:val="tx1"/>
                        </w14:solidFill>
                      </w14:textFill>
                    </w:rPr>
                    <w:t>（年/万元）</w:t>
                  </w:r>
                </w:p>
              </w:tc>
              <w:tc>
                <w:tcPr>
                  <w:tcW w:w="1043" w:type="dxa"/>
                  <w:tcBorders>
                    <w:top w:val="single" w:color="000000" w:sz="4" w:space="0"/>
                    <w:left w:val="single" w:color="000000" w:sz="4" w:space="0"/>
                    <w:bottom w:val="single" w:color="000000" w:sz="4" w:space="0"/>
                    <w:right w:val="single" w:color="000000" w:sz="4" w:space="0"/>
                  </w:tcBorders>
                  <w:vAlign w:val="center"/>
                </w:tcPr>
                <w:p w14:paraId="28A0CE27">
                  <w:pPr>
                    <w:widowControl/>
                    <w:snapToGrid w:val="0"/>
                    <w:jc w:val="center"/>
                    <w:textAlignment w:val="center"/>
                    <w:rPr>
                      <w:rFonts w:hint="eastAsia" w:ascii="宋体" w:hAnsi="宋体" w:cs="宋体"/>
                      <w:b/>
                      <w:color w:val="000000" w:themeColor="text1"/>
                      <w:kern w:val="0"/>
                      <w:szCs w:val="21"/>
                      <w:lang w:bidi="ar"/>
                      <w14:textFill>
                        <w14:solidFill>
                          <w14:schemeClr w14:val="tx1"/>
                        </w14:solidFill>
                      </w14:textFill>
                    </w:rPr>
                  </w:pPr>
                  <w:r>
                    <w:rPr>
                      <w:rFonts w:hint="eastAsia" w:ascii="宋体" w:hAnsi="宋体" w:cs="宋体"/>
                      <w:b/>
                      <w:color w:val="000000" w:themeColor="text1"/>
                      <w:kern w:val="0"/>
                      <w:szCs w:val="21"/>
                      <w:lang w:bidi="ar"/>
                      <w14:textFill>
                        <w14:solidFill>
                          <w14:schemeClr w14:val="tx1"/>
                        </w14:solidFill>
                      </w14:textFill>
                    </w:rPr>
                    <w:t>最高限价（总价）</w:t>
                  </w:r>
                </w:p>
                <w:p w14:paraId="4961581B">
                  <w:pPr>
                    <w:widowControl/>
                    <w:snapToGrid w:val="0"/>
                    <w:jc w:val="center"/>
                    <w:textAlignment w:val="center"/>
                    <w:rPr>
                      <w:rFonts w:hint="eastAsia" w:ascii="宋体" w:hAnsi="宋体" w:cs="宋体"/>
                      <w:b/>
                      <w:color w:val="000000" w:themeColor="text1"/>
                      <w:kern w:val="0"/>
                      <w:szCs w:val="21"/>
                      <w:lang w:bidi="ar"/>
                      <w14:textFill>
                        <w14:solidFill>
                          <w14:schemeClr w14:val="tx1"/>
                        </w14:solidFill>
                      </w14:textFill>
                    </w:rPr>
                  </w:pPr>
                  <w:r>
                    <w:rPr>
                      <w:rFonts w:hint="eastAsia" w:ascii="宋体" w:hAnsi="宋体" w:cs="宋体"/>
                      <w:b/>
                      <w:color w:val="000000" w:themeColor="text1"/>
                      <w:kern w:val="0"/>
                      <w:szCs w:val="21"/>
                      <w:lang w:bidi="ar"/>
                      <w14:textFill>
                        <w14:solidFill>
                          <w14:schemeClr w14:val="tx1"/>
                        </w14:solidFill>
                      </w14:textFill>
                    </w:rPr>
                    <w:t>（万元）</w:t>
                  </w:r>
                </w:p>
              </w:tc>
            </w:tr>
            <w:tr w14:paraId="08C5C416">
              <w:tblPrEx>
                <w:tblCellMar>
                  <w:top w:w="0" w:type="dxa"/>
                  <w:left w:w="108" w:type="dxa"/>
                  <w:bottom w:w="0" w:type="dxa"/>
                  <w:right w:w="108" w:type="dxa"/>
                </w:tblCellMar>
              </w:tblPrEx>
              <w:trPr>
                <w:trHeight w:val="745" w:hRule="atLeast"/>
                <w:jc w:val="center"/>
              </w:trPr>
              <w:tc>
                <w:tcPr>
                  <w:tcW w:w="530" w:type="dxa"/>
                  <w:tcBorders>
                    <w:top w:val="single" w:color="000000" w:sz="4" w:space="0"/>
                    <w:left w:val="single" w:color="000000" w:sz="4" w:space="0"/>
                    <w:bottom w:val="single" w:color="000000" w:sz="4" w:space="0"/>
                    <w:right w:val="single" w:color="000000" w:sz="4" w:space="0"/>
                  </w:tcBorders>
                  <w:vAlign w:val="center"/>
                </w:tcPr>
                <w:p w14:paraId="4F03C651">
                  <w:pPr>
                    <w:widowControl/>
                    <w:snapToGrid w:val="0"/>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w:t>
                  </w:r>
                </w:p>
              </w:tc>
              <w:tc>
                <w:tcPr>
                  <w:tcW w:w="862" w:type="dxa"/>
                  <w:tcBorders>
                    <w:top w:val="single" w:color="000000" w:sz="4" w:space="0"/>
                    <w:left w:val="single" w:color="000000" w:sz="4" w:space="0"/>
                    <w:bottom w:val="single" w:color="000000" w:sz="4" w:space="0"/>
                    <w:right w:val="single" w:color="000000" w:sz="4" w:space="0"/>
                  </w:tcBorders>
                  <w:vAlign w:val="center"/>
                </w:tcPr>
                <w:p w14:paraId="69F1C756">
                  <w:pPr>
                    <w:widowControl/>
                    <w:snapToGrid w:val="0"/>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Χ线计算机断层扫描仪</w:t>
                  </w:r>
                </w:p>
              </w:tc>
              <w:tc>
                <w:tcPr>
                  <w:tcW w:w="645" w:type="dxa"/>
                  <w:tcBorders>
                    <w:top w:val="single" w:color="000000" w:sz="4" w:space="0"/>
                    <w:left w:val="single" w:color="000000" w:sz="4" w:space="0"/>
                    <w:bottom w:val="single" w:color="000000" w:sz="4" w:space="0"/>
                    <w:right w:val="single" w:color="000000" w:sz="4" w:space="0"/>
                  </w:tcBorders>
                  <w:vAlign w:val="center"/>
                </w:tcPr>
                <w:p w14:paraId="50F1C13B">
                  <w:pPr>
                    <w:widowControl/>
                    <w:snapToGrid w:val="0"/>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3年</w:t>
                  </w:r>
                </w:p>
              </w:tc>
              <w:tc>
                <w:tcPr>
                  <w:tcW w:w="642" w:type="dxa"/>
                  <w:tcBorders>
                    <w:top w:val="single" w:color="000000" w:sz="4" w:space="0"/>
                    <w:left w:val="single" w:color="000000" w:sz="4" w:space="0"/>
                    <w:bottom w:val="single" w:color="000000" w:sz="4" w:space="0"/>
                    <w:right w:val="single" w:color="000000" w:sz="4" w:space="0"/>
                  </w:tcBorders>
                  <w:vAlign w:val="center"/>
                </w:tcPr>
                <w:p w14:paraId="668AD86A">
                  <w:pPr>
                    <w:widowControl/>
                    <w:snapToGrid w:val="0"/>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1台</w:t>
                  </w:r>
                </w:p>
              </w:tc>
              <w:tc>
                <w:tcPr>
                  <w:tcW w:w="1143" w:type="dxa"/>
                  <w:tcBorders>
                    <w:top w:val="single" w:color="000000" w:sz="4" w:space="0"/>
                    <w:left w:val="single" w:color="000000" w:sz="4" w:space="0"/>
                    <w:bottom w:val="single" w:color="000000" w:sz="4" w:space="0"/>
                    <w:right w:val="single" w:color="000000" w:sz="4" w:space="0"/>
                  </w:tcBorders>
                  <w:vAlign w:val="center"/>
                </w:tcPr>
                <w:p w14:paraId="75F3CBD7">
                  <w:pPr>
                    <w:widowControl/>
                    <w:snapToGrid w:val="0"/>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Revolution CT ES</w:t>
                  </w:r>
                </w:p>
              </w:tc>
              <w:tc>
                <w:tcPr>
                  <w:tcW w:w="1153" w:type="dxa"/>
                  <w:tcBorders>
                    <w:top w:val="single" w:color="000000" w:sz="4" w:space="0"/>
                    <w:left w:val="single" w:color="000000" w:sz="4" w:space="0"/>
                    <w:bottom w:val="single" w:color="000000" w:sz="4" w:space="0"/>
                    <w:right w:val="single" w:color="000000" w:sz="4" w:space="0"/>
                  </w:tcBorders>
                  <w:vAlign w:val="center"/>
                </w:tcPr>
                <w:p w14:paraId="36FC427F">
                  <w:pPr>
                    <w:widowControl/>
                    <w:snapToGrid w:val="0"/>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REVC82000035CN</w:t>
                  </w:r>
                </w:p>
              </w:tc>
              <w:tc>
                <w:tcPr>
                  <w:tcW w:w="1319" w:type="dxa"/>
                  <w:tcBorders>
                    <w:top w:val="single" w:color="000000" w:sz="4" w:space="0"/>
                    <w:left w:val="single" w:color="000000" w:sz="4" w:space="0"/>
                    <w:bottom w:val="single" w:color="000000" w:sz="4" w:space="0"/>
                    <w:right w:val="single" w:color="000000" w:sz="4" w:space="0"/>
                  </w:tcBorders>
                  <w:vAlign w:val="center"/>
                </w:tcPr>
                <w:p w14:paraId="1286E4D0">
                  <w:pPr>
                    <w:widowControl/>
                    <w:snapToGrid w:val="0"/>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189</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386009BE">
                  <w:pPr>
                    <w:widowControl/>
                    <w:snapToGrid w:val="0"/>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567</w:t>
                  </w:r>
                </w:p>
              </w:tc>
            </w:tr>
          </w:tbl>
          <w:p w14:paraId="2F441C32">
            <w:pPr>
              <w:spacing w:line="340" w:lineRule="exact"/>
              <w:rPr>
                <w:rFonts w:hint="eastAsia"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二、维保服务内容：</w:t>
            </w:r>
          </w:p>
          <w:p w14:paraId="74D5DB70">
            <w:pPr>
              <w:spacing w:line="340" w:lineRule="exact"/>
              <w:ind w:firstLine="478" w:firstLineChars="228"/>
              <w:rPr>
                <w:rFonts w:hint="eastAsia"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X线计算机断层扫描仪（GE Revolution CT ES）维保范围：整机全保（包含所有人工及维修所需备件、球管、探测器以及AW工作站两台），含高压注射器。</w:t>
            </w:r>
          </w:p>
          <w:p w14:paraId="78AF4BBC">
            <w:pPr>
              <w:spacing w:line="340" w:lineRule="exact"/>
              <w:rPr>
                <w:rFonts w:hint="eastAsia"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三、维保技术服务要求：</w:t>
            </w:r>
          </w:p>
          <w:p w14:paraId="605E7EDB">
            <w:pPr>
              <w:spacing w:line="340" w:lineRule="exact"/>
              <w:ind w:firstLine="478" w:firstLineChars="228"/>
              <w:rPr>
                <w:rFonts w:hint="eastAsia"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1、投标人或厂商在国内设有专业、充足的设备零备件仓库，须具备充足的备件，保证备件更快速地送达采购方医院现场，以最大化地缩短采购方医院设备不必要的停机时间。投标人需提供相关证明文件，并提供仓库租赁合同复印件或产权合同复印件。</w:t>
            </w:r>
          </w:p>
          <w:p w14:paraId="56D48264">
            <w:pPr>
              <w:spacing w:line="340" w:lineRule="exact"/>
              <w:ind w:firstLine="478" w:firstLineChars="228"/>
              <w:rPr>
                <w:rFonts w:hint="eastAsia" w:hAnsi="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w:t>
            </w:r>
            <w:r>
              <w:rPr>
                <w:rFonts w:hint="eastAsia" w:hAnsi="宋体"/>
                <w:color w:val="000000" w:themeColor="text1"/>
                <w:szCs w:val="21"/>
                <w14:textFill>
                  <w14:solidFill>
                    <w14:schemeClr w14:val="tx1"/>
                  </w14:solidFill>
                </w14:textFill>
              </w:rPr>
              <w:t>2、</w:t>
            </w:r>
            <w:r>
              <w:rPr>
                <w:rFonts w:hint="eastAsia" w:hAnsi="宋体" w:cs="宋体"/>
                <w:bCs/>
                <w:color w:val="000000" w:themeColor="text1"/>
                <w:szCs w:val="21"/>
                <w14:textFill>
                  <w14:solidFill>
                    <w14:schemeClr w14:val="tx1"/>
                  </w14:solidFill>
                </w14:textFill>
              </w:rPr>
              <w:t>投标人或厂商</w:t>
            </w:r>
            <w:r>
              <w:rPr>
                <w:rFonts w:hint="eastAsia" w:hAnsi="宋体"/>
                <w:bCs/>
                <w:color w:val="000000" w:themeColor="text1"/>
                <w:szCs w:val="21"/>
                <w14:textFill>
                  <w14:solidFill>
                    <w14:schemeClr w14:val="tx1"/>
                  </w14:solidFill>
                </w14:textFill>
              </w:rPr>
              <w:t>所更换的备件必须为原厂认证/测试合格</w:t>
            </w:r>
            <w:r>
              <w:rPr>
                <w:rFonts w:hint="eastAsia" w:hAnsi="宋体" w:cs="宋体"/>
                <w:bCs/>
                <w:color w:val="000000" w:themeColor="text1"/>
                <w:szCs w:val="21"/>
                <w14:textFill>
                  <w14:solidFill>
                    <w14:schemeClr w14:val="tx1"/>
                  </w14:solidFill>
                </w14:textFill>
              </w:rPr>
              <w:t>原厂原装全新备</w:t>
            </w:r>
            <w:r>
              <w:rPr>
                <w:rFonts w:hint="eastAsia" w:hAnsi="宋体"/>
                <w:bCs/>
                <w:color w:val="000000" w:themeColor="text1"/>
                <w:szCs w:val="21"/>
                <w14:textFill>
                  <w14:solidFill>
                    <w14:schemeClr w14:val="tx1"/>
                  </w14:solidFill>
                </w14:textFill>
              </w:rPr>
              <w:t>件，满足设备运行要求</w:t>
            </w:r>
            <w:r>
              <w:rPr>
                <w:rFonts w:hint="eastAsia" w:hAnsi="宋体" w:cs="宋体"/>
                <w:bCs/>
                <w:color w:val="000000" w:themeColor="text1"/>
                <w:szCs w:val="21"/>
                <w14:textFill>
                  <w14:solidFill>
                    <w14:schemeClr w14:val="tx1"/>
                  </w14:solidFill>
                </w14:textFill>
              </w:rPr>
              <w:t>，</w:t>
            </w:r>
            <w:r>
              <w:rPr>
                <w:rFonts w:hint="eastAsia" w:hAnsi="宋体"/>
                <w:bCs/>
                <w:color w:val="000000" w:themeColor="text1"/>
                <w:szCs w:val="21"/>
                <w14:textFill>
                  <w14:solidFill>
                    <w14:schemeClr w14:val="tx1"/>
                  </w14:solidFill>
                </w14:textFill>
              </w:rPr>
              <w:t>不会给设备带来危害且备件来源合法</w:t>
            </w:r>
            <w:r>
              <w:rPr>
                <w:rFonts w:hint="eastAsia" w:hAnsi="宋体" w:cs="宋体"/>
                <w:bCs/>
                <w:color w:val="000000" w:themeColor="text1"/>
                <w:szCs w:val="21"/>
                <w14:textFill>
                  <w14:solidFill>
                    <w14:schemeClr w14:val="tx1"/>
                  </w14:solidFill>
                </w14:textFill>
              </w:rPr>
              <w:t>。</w:t>
            </w:r>
            <w:bookmarkStart w:id="18" w:name="_Hlk45353106"/>
            <w:r>
              <w:rPr>
                <w:rFonts w:hint="eastAsia" w:hAnsi="宋体" w:cs="宋体"/>
                <w:bCs/>
                <w:color w:val="000000" w:themeColor="text1"/>
                <w:szCs w:val="21"/>
                <w14:textFill>
                  <w14:solidFill>
                    <w14:schemeClr w14:val="tx1"/>
                  </w14:solidFill>
                </w14:textFill>
              </w:rPr>
              <w:t>更换球管等重要核心配件时，投标人须同步</w:t>
            </w:r>
            <w:r>
              <w:rPr>
                <w:rFonts w:hint="eastAsia" w:hAnsi="宋体"/>
                <w:bCs/>
                <w:color w:val="000000" w:themeColor="text1"/>
                <w:szCs w:val="21"/>
                <w14:textFill>
                  <w14:solidFill>
                    <w14:schemeClr w14:val="tx1"/>
                  </w14:solidFill>
                </w14:textFill>
              </w:rPr>
              <w:t>提供配件相关文件，并提供</w:t>
            </w:r>
            <w:r>
              <w:rPr>
                <w:rFonts w:hint="eastAsia" w:hAnsi="宋体" w:cs="微软雅黑"/>
                <w:bCs/>
                <w:color w:val="000000" w:themeColor="text1"/>
                <w:szCs w:val="21"/>
                <w14:textFill>
                  <w14:solidFill>
                    <w14:schemeClr w14:val="tx1"/>
                  </w14:solidFill>
                </w14:textFill>
              </w:rPr>
              <w:t>与</w:t>
            </w:r>
            <w:r>
              <w:rPr>
                <w:rFonts w:hAnsi="宋体" w:cs="微软雅黑"/>
                <w:bCs/>
                <w:color w:val="000000" w:themeColor="text1"/>
                <w:szCs w:val="21"/>
                <w14:textFill>
                  <w14:solidFill>
                    <w14:schemeClr w14:val="tx1"/>
                  </w14:solidFill>
                </w14:textFill>
              </w:rPr>
              <w:t>主机原</w:t>
            </w:r>
            <w:r>
              <w:rPr>
                <w:rFonts w:hint="eastAsia" w:hAnsi="宋体" w:cs="微软雅黑"/>
                <w:bCs/>
                <w:color w:val="000000" w:themeColor="text1"/>
                <w:szCs w:val="21"/>
                <w14:textFill>
                  <w14:solidFill>
                    <w14:schemeClr w14:val="tx1"/>
                  </w14:solidFill>
                </w14:textFill>
              </w:rPr>
              <w:t>配套</w:t>
            </w:r>
            <w:r>
              <w:rPr>
                <w:rFonts w:hAnsi="宋体" w:cs="微软雅黑"/>
                <w:bCs/>
                <w:color w:val="000000" w:themeColor="text1"/>
                <w:szCs w:val="21"/>
                <w14:textFill>
                  <w14:solidFill>
                    <w14:schemeClr w14:val="tx1"/>
                  </w14:solidFill>
                </w14:textFill>
              </w:rPr>
              <w:t>球管型号一致</w:t>
            </w:r>
            <w:r>
              <w:rPr>
                <w:rFonts w:hint="eastAsia" w:hAnsi="宋体" w:cs="微软雅黑"/>
                <w:bCs/>
                <w:color w:val="000000" w:themeColor="text1"/>
                <w:szCs w:val="21"/>
                <w14:textFill>
                  <w14:solidFill>
                    <w14:schemeClr w14:val="tx1"/>
                  </w14:solidFill>
                </w14:textFill>
              </w:rPr>
              <w:t>（</w:t>
            </w:r>
            <w:r>
              <w:rPr>
                <w:rFonts w:hint="eastAsia" w:hAnsi="宋体" w:cs="宋体"/>
                <w:bCs/>
                <w:color w:val="000000" w:themeColor="text1"/>
                <w:szCs w:val="21"/>
                <w14:textFill>
                  <w14:solidFill>
                    <w14:schemeClr w14:val="tx1"/>
                  </w14:solidFill>
                </w14:textFill>
              </w:rPr>
              <w:t>球管型号：</w:t>
            </w:r>
            <w:r>
              <w:rPr>
                <w:rFonts w:hAnsi="宋体" w:cs="微软雅黑"/>
                <w:bCs/>
                <w:color w:val="000000" w:themeColor="text1"/>
                <w:szCs w:val="21"/>
                <w14:textFill>
                  <w14:solidFill>
                    <w14:schemeClr w14:val="tx1"/>
                  </w14:solidFill>
                </w14:textFill>
              </w:rPr>
              <w:t>D3711T</w:t>
            </w:r>
            <w:r>
              <w:rPr>
                <w:rFonts w:hint="eastAsia" w:hAnsi="宋体" w:cs="微软雅黑"/>
                <w:bCs/>
                <w:color w:val="000000" w:themeColor="text1"/>
                <w:szCs w:val="21"/>
                <w14:textFill>
                  <w14:solidFill>
                    <w14:schemeClr w14:val="tx1"/>
                  </w14:solidFill>
                </w14:textFill>
              </w:rPr>
              <w:t>）的球管报关单复印件</w:t>
            </w:r>
            <w:r>
              <w:rPr>
                <w:rFonts w:hint="eastAsia" w:hAnsi="宋体"/>
                <w:bCs/>
                <w:color w:val="000000" w:themeColor="text1"/>
                <w:szCs w:val="21"/>
                <w14:textFill>
                  <w14:solidFill>
                    <w14:schemeClr w14:val="tx1"/>
                  </w14:solidFill>
                </w14:textFill>
              </w:rPr>
              <w:t>供核实</w:t>
            </w:r>
            <w:bookmarkEnd w:id="18"/>
            <w:r>
              <w:rPr>
                <w:rFonts w:hint="eastAsia" w:hAnsi="宋体"/>
                <w:bCs/>
                <w:color w:val="000000" w:themeColor="text1"/>
                <w:szCs w:val="21"/>
                <w14:textFill>
                  <w14:solidFill>
                    <w14:schemeClr w14:val="tx1"/>
                  </w14:solidFill>
                </w14:textFill>
              </w:rPr>
              <w:t>。</w:t>
            </w:r>
          </w:p>
          <w:p w14:paraId="077CBFDC">
            <w:pPr>
              <w:spacing w:line="340" w:lineRule="exact"/>
              <w:ind w:firstLine="478" w:firstLineChars="228"/>
              <w:rPr>
                <w:rFonts w:hint="eastAsia" w:hAnsi="宋体"/>
                <w:bCs/>
                <w:color w:val="000000" w:themeColor="text1"/>
                <w:szCs w:val="21"/>
                <w14:textFill>
                  <w14:solidFill>
                    <w14:schemeClr w14:val="tx1"/>
                  </w14:solidFill>
                </w14:textFill>
              </w:rPr>
            </w:pPr>
            <w:bookmarkStart w:id="19" w:name="_Hlk509563455"/>
            <w:bookmarkStart w:id="20" w:name="_Hlk44976449"/>
            <w:r>
              <w:rPr>
                <w:rFonts w:hint="eastAsia" w:hAnsi="宋体"/>
                <w:bCs/>
                <w:color w:val="000000" w:themeColor="text1"/>
                <w:szCs w:val="21"/>
                <w14:textFill>
                  <w14:solidFill>
                    <w14:schemeClr w14:val="tx1"/>
                  </w14:solidFill>
                </w14:textFill>
              </w:rPr>
              <w:t>3、投标人或厂商须具备</w:t>
            </w:r>
            <w:r>
              <w:rPr>
                <w:rFonts w:hint="eastAsia" w:hAnsi="宋体" w:cs="微软雅黑"/>
                <w:bCs/>
                <w:color w:val="000000" w:themeColor="text1"/>
                <w:szCs w:val="21"/>
                <w14:textFill>
                  <w14:solidFill>
                    <w14:schemeClr w14:val="tx1"/>
                  </w14:solidFill>
                </w14:textFill>
              </w:rPr>
              <w:t>客户服务热线</w:t>
            </w:r>
            <w:bookmarkEnd w:id="19"/>
            <w:r>
              <w:rPr>
                <w:rFonts w:hint="eastAsia" w:hAnsi="宋体"/>
                <w:bCs/>
                <w:color w:val="000000" w:themeColor="text1"/>
                <w:szCs w:val="21"/>
                <w14:textFill>
                  <w14:solidFill>
                    <w14:schemeClr w14:val="tx1"/>
                  </w14:solidFill>
                </w14:textFill>
              </w:rPr>
              <w:t>，全年365天开通，</w:t>
            </w:r>
            <w:r>
              <w:rPr>
                <w:rFonts w:hint="eastAsia" w:hAnsi="宋体" w:cs="微软雅黑"/>
                <w:bCs/>
                <w:color w:val="000000" w:themeColor="text1"/>
                <w:szCs w:val="21"/>
                <w14:textFill>
                  <w14:solidFill>
                    <w14:schemeClr w14:val="tx1"/>
                  </w14:solidFill>
                </w14:textFill>
              </w:rPr>
              <w:t>并有专人接听</w:t>
            </w:r>
            <w:r>
              <w:rPr>
                <w:rFonts w:hint="eastAsia" w:hAnsi="宋体" w:cs="宋体"/>
                <w:bCs/>
                <w:color w:val="000000" w:themeColor="text1"/>
                <w:szCs w:val="21"/>
                <w14:textFill>
                  <w14:solidFill>
                    <w14:schemeClr w14:val="tx1"/>
                  </w14:solidFill>
                </w14:textFill>
              </w:rPr>
              <w:t>，</w:t>
            </w:r>
            <w:r>
              <w:rPr>
                <w:rFonts w:hint="eastAsia" w:hAnsi="宋体"/>
                <w:bCs/>
                <w:color w:val="000000" w:themeColor="text1"/>
                <w:szCs w:val="21"/>
                <w14:textFill>
                  <w14:solidFill>
                    <w14:schemeClr w14:val="tx1"/>
                  </w14:solidFill>
                </w14:textFill>
              </w:rPr>
              <w:t>每天24小时全天候开通联系</w:t>
            </w:r>
            <w:r>
              <w:rPr>
                <w:rFonts w:hint="eastAsia" w:hAnsi="宋体" w:cs="宋体"/>
                <w:bCs/>
                <w:color w:val="000000" w:themeColor="text1"/>
                <w:szCs w:val="21"/>
                <w14:textFill>
                  <w14:solidFill>
                    <w14:schemeClr w14:val="tx1"/>
                  </w14:solidFill>
                </w14:textFill>
              </w:rPr>
              <w:t>。投标人</w:t>
            </w:r>
            <w:r>
              <w:rPr>
                <w:rFonts w:hint="eastAsia" w:hAnsi="宋体"/>
                <w:bCs/>
                <w:color w:val="000000" w:themeColor="text1"/>
                <w:szCs w:val="21"/>
                <w14:textFill>
                  <w14:solidFill>
                    <w14:schemeClr w14:val="tx1"/>
                  </w14:solidFill>
                </w14:textFill>
              </w:rPr>
              <w:t>需提供</w:t>
            </w:r>
            <w:bookmarkEnd w:id="20"/>
            <w:r>
              <w:rPr>
                <w:rFonts w:hint="eastAsia" w:hAnsi="宋体"/>
                <w:bCs/>
                <w:color w:val="000000" w:themeColor="text1"/>
                <w:szCs w:val="21"/>
                <w14:textFill>
                  <w14:solidFill>
                    <w14:schemeClr w14:val="tx1"/>
                  </w14:solidFill>
                </w14:textFill>
              </w:rPr>
              <w:t>相关证明文件</w:t>
            </w:r>
            <w:r>
              <w:rPr>
                <w:rFonts w:hint="eastAsia" w:hAnsi="宋体" w:cs="宋体"/>
                <w:bCs/>
                <w:color w:val="000000" w:themeColor="text1"/>
                <w:szCs w:val="21"/>
                <w14:textFill>
                  <w14:solidFill>
                    <w14:schemeClr w14:val="tx1"/>
                  </w14:solidFill>
                </w14:textFill>
              </w:rPr>
              <w:t>。</w:t>
            </w:r>
          </w:p>
          <w:p w14:paraId="48857171">
            <w:pPr>
              <w:spacing w:line="340" w:lineRule="exact"/>
              <w:ind w:firstLine="420" w:firstLineChars="200"/>
              <w:rPr>
                <w:rFonts w:hint="eastAsia" w:hAnsi="宋体"/>
                <w:bCs/>
                <w:color w:val="000000" w:themeColor="text1"/>
                <w:szCs w:val="21"/>
                <w14:textFill>
                  <w14:solidFill>
                    <w14:schemeClr w14:val="tx1"/>
                  </w14:solidFill>
                </w14:textFill>
              </w:rPr>
            </w:pPr>
            <w:bookmarkStart w:id="21" w:name="_Hlk45353376"/>
            <w:r>
              <w:rPr>
                <w:rFonts w:hint="eastAsia" w:hAnsi="宋体" w:cs="宋体"/>
                <w:bCs/>
                <w:color w:val="000000" w:themeColor="text1"/>
                <w:szCs w:val="21"/>
                <w14:textFill>
                  <w14:solidFill>
                    <w14:schemeClr w14:val="tx1"/>
                  </w14:solidFill>
                </w14:textFill>
              </w:rPr>
              <w:t>4、投标人或厂商须</w:t>
            </w:r>
            <w:r>
              <w:rPr>
                <w:rFonts w:hint="eastAsia" w:hAnsi="宋体" w:cs="微软雅黑"/>
                <w:bCs/>
                <w:color w:val="000000" w:themeColor="text1"/>
                <w:szCs w:val="21"/>
                <w14:textFill>
                  <w14:solidFill>
                    <w14:schemeClr w14:val="tx1"/>
                  </w14:solidFill>
                </w14:textFill>
              </w:rPr>
              <w:t>在</w:t>
            </w:r>
            <w:r>
              <w:rPr>
                <w:rFonts w:hint="eastAsia" w:hAnsi="宋体" w:cs="宋体"/>
                <w:bCs/>
                <w:color w:val="000000" w:themeColor="text1"/>
                <w:szCs w:val="21"/>
                <w14:textFill>
                  <w14:solidFill>
                    <w14:schemeClr w14:val="tx1"/>
                  </w14:solidFill>
                </w14:textFill>
              </w:rPr>
              <w:t>接到报修电话后</w:t>
            </w:r>
            <w:r>
              <w:rPr>
                <w:rFonts w:hAnsi="宋体" w:cs="微软雅黑"/>
                <w:bCs/>
                <w:color w:val="000000" w:themeColor="text1"/>
                <w:szCs w:val="21"/>
                <w14:textFill>
                  <w14:solidFill>
                    <w14:schemeClr w14:val="tx1"/>
                  </w14:solidFill>
                </w14:textFill>
              </w:rPr>
              <w:t>2</w:t>
            </w:r>
            <w:r>
              <w:rPr>
                <w:rFonts w:hint="eastAsia" w:hAnsi="宋体" w:cs="宋体"/>
                <w:bCs/>
                <w:color w:val="000000" w:themeColor="text1"/>
                <w:szCs w:val="21"/>
                <w14:textFill>
                  <w14:solidFill>
                    <w14:schemeClr w14:val="tx1"/>
                  </w14:solidFill>
                </w14:textFill>
              </w:rPr>
              <w:t>小时内响应</w:t>
            </w:r>
            <w:r>
              <w:rPr>
                <w:rFonts w:hint="eastAsia" w:hAnsi="宋体" w:cs="微软雅黑"/>
                <w:bCs/>
                <w:color w:val="000000" w:themeColor="text1"/>
                <w:szCs w:val="21"/>
                <w14:textFill>
                  <w14:solidFill>
                    <w14:schemeClr w14:val="tx1"/>
                  </w14:solidFill>
                </w14:textFill>
              </w:rPr>
              <w:t>，</w:t>
            </w:r>
            <w:r>
              <w:rPr>
                <w:rFonts w:hint="eastAsia" w:hAnsi="宋体" w:cs="宋体"/>
                <w:bCs/>
                <w:color w:val="000000" w:themeColor="text1"/>
                <w:szCs w:val="21"/>
                <w14:textFill>
                  <w14:solidFill>
                    <w14:schemeClr w14:val="tx1"/>
                  </w14:solidFill>
                </w14:textFill>
              </w:rPr>
              <w:t>4</w:t>
            </w:r>
            <w:r>
              <w:rPr>
                <w:rFonts w:hAnsi="宋体" w:cs="宋体"/>
                <w:bCs/>
                <w:color w:val="000000" w:themeColor="text1"/>
                <w:szCs w:val="21"/>
                <w14:textFill>
                  <w14:solidFill>
                    <w14:schemeClr w14:val="tx1"/>
                  </w14:solidFill>
                </w14:textFill>
              </w:rPr>
              <w:t>8</w:t>
            </w:r>
            <w:r>
              <w:rPr>
                <w:rFonts w:hint="eastAsia" w:hAnsi="宋体" w:cs="宋体"/>
                <w:bCs/>
                <w:color w:val="000000" w:themeColor="text1"/>
                <w:szCs w:val="21"/>
                <w14:textFill>
                  <w14:solidFill>
                    <w14:schemeClr w14:val="tx1"/>
                  </w14:solidFill>
                </w14:textFill>
              </w:rPr>
              <w:t>小时内到达医院进行检修</w:t>
            </w:r>
            <w:bookmarkEnd w:id="21"/>
            <w:r>
              <w:rPr>
                <w:rFonts w:hint="eastAsia" w:hAnsi="宋体" w:cs="宋体"/>
                <w:bCs/>
                <w:color w:val="000000" w:themeColor="text1"/>
                <w:szCs w:val="21"/>
                <w14:textFill>
                  <w14:solidFill>
                    <w14:schemeClr w14:val="tx1"/>
                  </w14:solidFill>
                </w14:textFill>
              </w:rPr>
              <w:t>并及时提供相关的维修解决方案</w:t>
            </w:r>
            <w:r>
              <w:rPr>
                <w:rFonts w:hint="eastAsia" w:hAnsi="宋体" w:cs="微软雅黑"/>
                <w:bCs/>
                <w:color w:val="000000" w:themeColor="text1"/>
                <w:szCs w:val="21"/>
                <w14:textFill>
                  <w14:solidFill>
                    <w14:schemeClr w14:val="tx1"/>
                  </w14:solidFill>
                </w14:textFill>
              </w:rPr>
              <w:t>。</w:t>
            </w:r>
          </w:p>
          <w:p w14:paraId="61C85071">
            <w:pPr>
              <w:spacing w:line="340" w:lineRule="exact"/>
              <w:ind w:firstLine="478" w:firstLineChars="228"/>
              <w:rPr>
                <w:rFonts w:hint="eastAsia" w:hAnsi="宋体"/>
                <w:bCs/>
                <w:color w:val="000000" w:themeColor="text1"/>
                <w:szCs w:val="21"/>
                <w:highlight w:val="yellow"/>
                <w14:textFill>
                  <w14:solidFill>
                    <w14:schemeClr w14:val="tx1"/>
                  </w14:solidFill>
                </w14:textFill>
              </w:rPr>
            </w:pPr>
            <w:bookmarkStart w:id="22" w:name="_Hlk44976613"/>
            <w:bookmarkStart w:id="23" w:name="_Hlk45353171"/>
            <w:bookmarkStart w:id="24" w:name="_Hlk45353162"/>
            <w:r>
              <w:rPr>
                <w:rFonts w:hint="eastAsia" w:hAnsi="宋体" w:cs="宋体"/>
                <w:bCs/>
                <w:color w:val="000000" w:themeColor="text1"/>
                <w:szCs w:val="21"/>
                <w14:textFill>
                  <w14:solidFill>
                    <w14:schemeClr w14:val="tx1"/>
                  </w14:solidFill>
                </w14:textFill>
              </w:rPr>
              <w:t>▲</w:t>
            </w:r>
            <w:r>
              <w:rPr>
                <w:rFonts w:hint="eastAsia" w:hAnsi="宋体"/>
                <w:color w:val="000000" w:themeColor="text1"/>
                <w:szCs w:val="21"/>
                <w14:textFill>
                  <w14:solidFill>
                    <w14:schemeClr w14:val="tx1"/>
                  </w14:solidFill>
                </w14:textFill>
              </w:rPr>
              <w:t>5、</w:t>
            </w:r>
            <w:r>
              <w:rPr>
                <w:rFonts w:hint="eastAsia" w:hAnsi="宋体" w:cs="宋体"/>
                <w:bCs/>
                <w:color w:val="000000" w:themeColor="text1"/>
                <w:szCs w:val="21"/>
                <w14:textFill>
                  <w14:solidFill>
                    <w14:schemeClr w14:val="tx1"/>
                  </w14:solidFill>
                </w14:textFill>
              </w:rPr>
              <w:t>投标人或厂商须配备不少于3名专职CT设备维修工程师，工程师需提供CT维修原厂资质证书或医疗设备维护保养专项职业能力培训证书，并随投标文件提供证书复印件作为佐证材料。</w:t>
            </w:r>
            <w:bookmarkEnd w:id="22"/>
          </w:p>
          <w:p w14:paraId="365B5372">
            <w:pPr>
              <w:spacing w:line="340" w:lineRule="exact"/>
              <w:ind w:firstLine="420" w:firstLineChars="200"/>
              <w:rPr>
                <w:rFonts w:hint="eastAsia" w:hAnsi="宋体"/>
                <w:bCs/>
                <w:color w:val="000000" w:themeColor="text1"/>
                <w:szCs w:val="21"/>
                <w14:textFill>
                  <w14:solidFill>
                    <w14:schemeClr w14:val="tx1"/>
                  </w14:solidFill>
                </w14:textFill>
              </w:rPr>
            </w:pPr>
            <w:r>
              <w:rPr>
                <w:rFonts w:hint="eastAsia" w:hAnsi="宋体"/>
                <w:bCs/>
                <w:color w:val="000000" w:themeColor="text1"/>
                <w:szCs w:val="21"/>
                <w14:textFill>
                  <w14:solidFill>
                    <w14:schemeClr w14:val="tx1"/>
                  </w14:solidFill>
                </w14:textFill>
              </w:rPr>
              <w:t>6、服务期内，每年提供设备定期保养不少于</w:t>
            </w:r>
            <w:r>
              <w:rPr>
                <w:rFonts w:hAnsi="宋体"/>
                <w:bCs/>
                <w:color w:val="000000" w:themeColor="text1"/>
                <w:szCs w:val="21"/>
                <w14:textFill>
                  <w14:solidFill>
                    <w14:schemeClr w14:val="tx1"/>
                  </w14:solidFill>
                </w14:textFill>
              </w:rPr>
              <w:t>4</w:t>
            </w:r>
            <w:r>
              <w:rPr>
                <w:rFonts w:hint="eastAsia" w:hAnsi="宋体"/>
                <w:bCs/>
                <w:color w:val="000000" w:themeColor="text1"/>
                <w:szCs w:val="21"/>
                <w14:textFill>
                  <w14:solidFill>
                    <w14:schemeClr w14:val="tx1"/>
                  </w14:solidFill>
                </w14:textFill>
              </w:rPr>
              <w:t>次</w:t>
            </w:r>
            <w:r>
              <w:rPr>
                <w:rFonts w:hint="eastAsia" w:hAnsi="宋体" w:cs="宋体"/>
                <w:bCs/>
                <w:color w:val="000000" w:themeColor="text1"/>
                <w:szCs w:val="21"/>
                <w14:textFill>
                  <w14:solidFill>
                    <w14:schemeClr w14:val="tx1"/>
                  </w14:solidFill>
                </w14:textFill>
              </w:rPr>
              <w:t>，定期保养后并提供符合原厂技术要求的一式两份书面保养报告送设备管理及使用部门备案</w:t>
            </w:r>
            <w:r>
              <w:rPr>
                <w:rFonts w:hint="eastAsia" w:hAnsi="宋体"/>
                <w:bCs/>
                <w:color w:val="000000" w:themeColor="text1"/>
                <w:szCs w:val="21"/>
                <w14:textFill>
                  <w14:solidFill>
                    <w14:schemeClr w14:val="tx1"/>
                  </w14:solidFill>
                </w14:textFill>
              </w:rPr>
              <w:t>。设备定期保养包含但不限于如下项目：设备清洁、系统性能测试及校准、必要的电气环境检测等</w:t>
            </w:r>
            <w:r>
              <w:rPr>
                <w:rFonts w:hint="eastAsia" w:hAnsi="宋体" w:cs="宋体"/>
                <w:bCs/>
                <w:color w:val="000000" w:themeColor="text1"/>
                <w:szCs w:val="21"/>
                <w14:textFill>
                  <w14:solidFill>
                    <w14:schemeClr w14:val="tx1"/>
                  </w14:solidFill>
                </w14:textFill>
              </w:rPr>
              <w:t>。</w:t>
            </w:r>
            <w:bookmarkEnd w:id="23"/>
          </w:p>
          <w:bookmarkEnd w:id="24"/>
          <w:p w14:paraId="47664CA3">
            <w:pPr>
              <w:spacing w:line="340" w:lineRule="exact"/>
              <w:ind w:firstLine="478" w:firstLineChars="228"/>
              <w:rPr>
                <w:rFonts w:hint="eastAsia" w:hAnsi="宋体"/>
                <w:bCs/>
                <w:color w:val="000000" w:themeColor="text1"/>
                <w:szCs w:val="21"/>
                <w14:textFill>
                  <w14:solidFill>
                    <w14:schemeClr w14:val="tx1"/>
                  </w14:solidFill>
                </w14:textFill>
              </w:rPr>
            </w:pPr>
            <w:bookmarkStart w:id="25" w:name="_Hlk44976590"/>
            <w:r>
              <w:rPr>
                <w:rFonts w:hint="eastAsia" w:hAnsi="宋体" w:cs="宋体"/>
                <w:bCs/>
                <w:color w:val="000000" w:themeColor="text1"/>
                <w:szCs w:val="21"/>
                <w14:textFill>
                  <w14:solidFill>
                    <w14:schemeClr w14:val="tx1"/>
                  </w14:solidFill>
                </w14:textFill>
              </w:rPr>
              <w:t>7、投标人或厂商</w:t>
            </w:r>
            <w:r>
              <w:rPr>
                <w:rFonts w:hAnsi="宋体" w:cs="微软雅黑"/>
                <w:bCs/>
                <w:color w:val="000000" w:themeColor="text1"/>
                <w:szCs w:val="21"/>
                <w14:textFill>
                  <w14:solidFill>
                    <w14:schemeClr w14:val="tx1"/>
                  </w14:solidFill>
                </w14:textFill>
              </w:rPr>
              <w:t>须</w:t>
            </w:r>
            <w:r>
              <w:rPr>
                <w:rFonts w:hint="eastAsia" w:hAnsi="宋体"/>
                <w:bCs/>
                <w:color w:val="000000" w:themeColor="text1"/>
                <w:szCs w:val="21"/>
                <w14:textFill>
                  <w14:solidFill>
                    <w14:schemeClr w14:val="tx1"/>
                  </w14:solidFill>
                </w14:textFill>
              </w:rPr>
              <w:t>具有电气环境保障团队和仪器，能够检测包括但不限于电网质量、电磁干扰、环境腐蚀气体与振动等</w:t>
            </w:r>
            <w:r>
              <w:rPr>
                <w:rFonts w:hint="eastAsia" w:hAnsi="宋体" w:cs="宋体"/>
                <w:bCs/>
                <w:color w:val="000000" w:themeColor="text1"/>
                <w:szCs w:val="21"/>
                <w14:textFill>
                  <w14:solidFill>
                    <w14:schemeClr w14:val="tx1"/>
                  </w14:solidFill>
                </w14:textFill>
              </w:rPr>
              <w:t>。投标人</w:t>
            </w:r>
            <w:r>
              <w:rPr>
                <w:rFonts w:hint="eastAsia" w:hAnsi="宋体"/>
                <w:bCs/>
                <w:color w:val="000000" w:themeColor="text1"/>
                <w:szCs w:val="21"/>
                <w14:textFill>
                  <w14:solidFill>
                    <w14:schemeClr w14:val="tx1"/>
                  </w14:solidFill>
                </w14:textFill>
              </w:rPr>
              <w:t>需提供</w:t>
            </w:r>
            <w:bookmarkEnd w:id="25"/>
            <w:r>
              <w:rPr>
                <w:rFonts w:hint="eastAsia" w:hAnsi="宋体" w:cs="宋体"/>
                <w:bCs/>
                <w:color w:val="000000" w:themeColor="text1"/>
                <w:szCs w:val="21"/>
                <w14:textFill>
                  <w14:solidFill>
                    <w14:schemeClr w14:val="tx1"/>
                  </w14:solidFill>
                </w14:textFill>
              </w:rPr>
              <w:t>相关证明文件</w:t>
            </w:r>
            <w:r>
              <w:rPr>
                <w:rFonts w:hint="eastAsia" w:hAnsi="宋体"/>
                <w:bCs/>
                <w:color w:val="000000" w:themeColor="text1"/>
                <w:szCs w:val="21"/>
                <w14:textFill>
                  <w14:solidFill>
                    <w14:schemeClr w14:val="tx1"/>
                  </w14:solidFill>
                </w14:textFill>
              </w:rPr>
              <w:t>。</w:t>
            </w:r>
          </w:p>
          <w:p w14:paraId="0A3187C4">
            <w:pPr>
              <w:spacing w:line="340" w:lineRule="exact"/>
              <w:ind w:left="480"/>
              <w:rPr>
                <w:rFonts w:hint="eastAsia" w:hAnsi="宋体"/>
                <w:bCs/>
                <w:color w:val="000000" w:themeColor="text1"/>
                <w:szCs w:val="21"/>
                <w14:textFill>
                  <w14:solidFill>
                    <w14:schemeClr w14:val="tx1"/>
                  </w14:solidFill>
                </w14:textFill>
              </w:rPr>
            </w:pPr>
            <w:bookmarkStart w:id="26" w:name="_Hlk44976514"/>
            <w:bookmarkStart w:id="27" w:name="_Hlk44976521"/>
            <w:r>
              <w:rPr>
                <w:rFonts w:hint="eastAsia" w:hAnsi="宋体"/>
                <w:bCs/>
                <w:color w:val="000000" w:themeColor="text1"/>
                <w:szCs w:val="21"/>
                <w14:textFill>
                  <w14:solidFill>
                    <w14:schemeClr w14:val="tx1"/>
                  </w14:solidFill>
                </w14:textFill>
              </w:rPr>
              <w:t>8、投标人</w:t>
            </w:r>
            <w:r>
              <w:rPr>
                <w:rFonts w:hint="eastAsia" w:hAnsi="宋体" w:cs="宋体"/>
                <w:bCs/>
                <w:color w:val="000000" w:themeColor="text1"/>
                <w:szCs w:val="21"/>
                <w14:textFill>
                  <w14:solidFill>
                    <w14:schemeClr w14:val="tx1"/>
                  </w14:solidFill>
                </w14:textFill>
              </w:rPr>
              <w:t>须</w:t>
            </w:r>
            <w:r>
              <w:rPr>
                <w:rFonts w:hint="eastAsia" w:hAnsi="宋体"/>
                <w:bCs/>
                <w:color w:val="000000" w:themeColor="text1"/>
                <w:szCs w:val="21"/>
                <w14:textFill>
                  <w14:solidFill>
                    <w14:schemeClr w14:val="tx1"/>
                  </w14:solidFill>
                </w14:textFill>
              </w:rPr>
              <w:t>提供设备维修保养所需使用的精密专业工具列表</w:t>
            </w:r>
            <w:r>
              <w:rPr>
                <w:rFonts w:hint="eastAsia" w:hAnsi="宋体" w:cs="宋体"/>
                <w:bCs/>
                <w:color w:val="000000" w:themeColor="text1"/>
                <w:szCs w:val="21"/>
                <w14:textFill>
                  <w14:solidFill>
                    <w14:schemeClr w14:val="tx1"/>
                  </w14:solidFill>
                </w14:textFill>
              </w:rPr>
              <w:t>。</w:t>
            </w:r>
            <w:bookmarkEnd w:id="26"/>
            <w:bookmarkEnd w:id="27"/>
          </w:p>
          <w:p w14:paraId="627F1BA9">
            <w:pPr>
              <w:widowControl/>
              <w:spacing w:line="340" w:lineRule="exact"/>
              <w:ind w:firstLine="420" w:firstLineChars="200"/>
              <w:rPr>
                <w:rFonts w:hint="eastAsia" w:hAnsi="宋体" w:cs="宋体"/>
                <w:bCs/>
                <w:color w:val="000000" w:themeColor="text1"/>
                <w:kern w:val="0"/>
                <w:szCs w:val="21"/>
                <w14:textFill>
                  <w14:solidFill>
                    <w14:schemeClr w14:val="tx1"/>
                  </w14:solidFill>
                </w14:textFill>
              </w:rPr>
            </w:pPr>
            <w:bookmarkStart w:id="28" w:name="_Hlk45353243"/>
            <w:r>
              <w:rPr>
                <w:rFonts w:hint="eastAsia" w:hAnsi="宋体" w:cs="宋体"/>
                <w:bCs/>
                <w:color w:val="000000" w:themeColor="text1"/>
                <w:szCs w:val="21"/>
                <w14:textFill>
                  <w14:solidFill>
                    <w14:schemeClr w14:val="tx1"/>
                  </w14:solidFill>
                </w14:textFill>
              </w:rPr>
              <w:t>▲9</w:t>
            </w:r>
            <w:r>
              <w:rPr>
                <w:rFonts w:hint="eastAsia" w:hAnsi="宋体"/>
                <w:color w:val="000000" w:themeColor="text1"/>
                <w:szCs w:val="21"/>
                <w14:textFill>
                  <w14:solidFill>
                    <w14:schemeClr w14:val="tx1"/>
                  </w14:solidFill>
                </w14:textFill>
              </w:rPr>
              <w:t>、</w:t>
            </w:r>
            <w:r>
              <w:rPr>
                <w:rFonts w:hint="eastAsia" w:hAnsi="宋体" w:cs="微软雅黑"/>
                <w:bCs/>
                <w:color w:val="000000" w:themeColor="text1"/>
                <w:szCs w:val="21"/>
                <w14:textFill>
                  <w14:solidFill>
                    <w14:schemeClr w14:val="tx1"/>
                  </w14:solidFill>
                </w14:textFill>
              </w:rPr>
              <w:t>投标人</w:t>
            </w:r>
            <w:r>
              <w:rPr>
                <w:rFonts w:hint="eastAsia" w:hAnsi="宋体" w:cs="宋体"/>
                <w:bCs/>
                <w:color w:val="000000" w:themeColor="text1"/>
                <w:kern w:val="0"/>
                <w:szCs w:val="21"/>
                <w14:textFill>
                  <w14:solidFill>
                    <w14:schemeClr w14:val="tx1"/>
                  </w14:solidFill>
                </w14:textFill>
              </w:rPr>
              <w:t>须</w:t>
            </w:r>
            <w:r>
              <w:rPr>
                <w:rFonts w:hint="eastAsia" w:hAnsi="宋体" w:cs="微软雅黑"/>
                <w:bCs/>
                <w:color w:val="000000" w:themeColor="text1"/>
                <w:szCs w:val="21"/>
                <w14:textFill>
                  <w14:solidFill>
                    <w14:schemeClr w14:val="tx1"/>
                  </w14:solidFill>
                </w14:textFill>
              </w:rPr>
              <w:t>承诺有能力提供合法来源球管</w:t>
            </w:r>
            <w:r>
              <w:rPr>
                <w:rFonts w:hint="eastAsia" w:hAnsi="宋体"/>
                <w:bCs/>
                <w:color w:val="000000" w:themeColor="text1"/>
                <w:szCs w:val="21"/>
                <w14:textFill>
                  <w14:solidFill>
                    <w14:schemeClr w14:val="tx1"/>
                  </w14:solidFill>
                </w14:textFill>
              </w:rPr>
              <w:t>。承诺保修期内所</w:t>
            </w:r>
            <w:r>
              <w:rPr>
                <w:rFonts w:hint="eastAsia" w:hAnsi="宋体" w:cs="微软雅黑"/>
                <w:bCs/>
                <w:color w:val="000000" w:themeColor="text1"/>
                <w:szCs w:val="21"/>
                <w14:textFill>
                  <w14:solidFill>
                    <w14:schemeClr w14:val="tx1"/>
                  </w14:solidFill>
                </w14:textFill>
              </w:rPr>
              <w:t>提供</w:t>
            </w:r>
            <w:r>
              <w:rPr>
                <w:rFonts w:hint="eastAsia" w:hAnsi="宋体"/>
                <w:bCs/>
                <w:color w:val="000000" w:themeColor="text1"/>
                <w:szCs w:val="21"/>
                <w14:textFill>
                  <w14:solidFill>
                    <w14:schemeClr w14:val="tx1"/>
                  </w14:solidFill>
                </w14:textFill>
              </w:rPr>
              <w:t>Revolution CT ES</w:t>
            </w:r>
            <w:r>
              <w:rPr>
                <w:rFonts w:hint="eastAsia" w:hAnsi="宋体" w:cs="微软雅黑"/>
                <w:bCs/>
                <w:color w:val="000000" w:themeColor="text1"/>
                <w:szCs w:val="21"/>
                <w14:textFill>
                  <w14:solidFill>
                    <w14:schemeClr w14:val="tx1"/>
                  </w14:solidFill>
                </w14:textFill>
              </w:rPr>
              <w:t>球管</w:t>
            </w:r>
            <w:bookmarkStart w:id="29" w:name="_Hlk44972350"/>
            <w:r>
              <w:rPr>
                <w:rFonts w:hint="eastAsia" w:hAnsi="宋体" w:cs="微软雅黑"/>
                <w:bCs/>
                <w:color w:val="000000" w:themeColor="text1"/>
                <w:szCs w:val="21"/>
                <w14:textFill>
                  <w14:solidFill>
                    <w14:schemeClr w14:val="tx1"/>
                  </w14:solidFill>
                </w14:textFill>
              </w:rPr>
              <w:t>与</w:t>
            </w:r>
            <w:r>
              <w:rPr>
                <w:rFonts w:hAnsi="宋体" w:cs="微软雅黑"/>
                <w:bCs/>
                <w:color w:val="000000" w:themeColor="text1"/>
                <w:szCs w:val="21"/>
                <w14:textFill>
                  <w14:solidFill>
                    <w14:schemeClr w14:val="tx1"/>
                  </w14:solidFill>
                </w14:textFill>
              </w:rPr>
              <w:t>主机原</w:t>
            </w:r>
            <w:r>
              <w:rPr>
                <w:rFonts w:hint="eastAsia" w:hAnsi="宋体" w:cs="微软雅黑"/>
                <w:bCs/>
                <w:color w:val="000000" w:themeColor="text1"/>
                <w:szCs w:val="21"/>
                <w14:textFill>
                  <w14:solidFill>
                    <w14:schemeClr w14:val="tx1"/>
                  </w14:solidFill>
                </w14:textFill>
              </w:rPr>
              <w:t>配套</w:t>
            </w:r>
            <w:r>
              <w:rPr>
                <w:rFonts w:hAnsi="宋体" w:cs="微软雅黑"/>
                <w:bCs/>
                <w:color w:val="000000" w:themeColor="text1"/>
                <w:szCs w:val="21"/>
                <w14:textFill>
                  <w14:solidFill>
                    <w14:schemeClr w14:val="tx1"/>
                  </w14:solidFill>
                </w14:textFill>
              </w:rPr>
              <w:t>球管型号一致</w:t>
            </w:r>
            <w:r>
              <w:rPr>
                <w:rFonts w:hint="eastAsia" w:hAnsi="宋体" w:cs="微软雅黑"/>
                <w:bCs/>
                <w:color w:val="000000" w:themeColor="text1"/>
                <w:szCs w:val="21"/>
                <w14:textFill>
                  <w14:solidFill>
                    <w14:schemeClr w14:val="tx1"/>
                  </w14:solidFill>
                </w14:textFill>
              </w:rPr>
              <w:t>（</w:t>
            </w:r>
            <w:r>
              <w:rPr>
                <w:rFonts w:hint="eastAsia" w:hAnsi="宋体" w:cs="宋体"/>
                <w:bCs/>
                <w:color w:val="000000" w:themeColor="text1"/>
                <w:szCs w:val="21"/>
                <w14:textFill>
                  <w14:solidFill>
                    <w14:schemeClr w14:val="tx1"/>
                  </w14:solidFill>
                </w14:textFill>
              </w:rPr>
              <w:t>球管型号：</w:t>
            </w:r>
            <w:r>
              <w:rPr>
                <w:rFonts w:hAnsi="宋体" w:cs="微软雅黑"/>
                <w:bCs/>
                <w:color w:val="000000" w:themeColor="text1"/>
                <w:szCs w:val="21"/>
                <w14:textFill>
                  <w14:solidFill>
                    <w14:schemeClr w14:val="tx1"/>
                  </w14:solidFill>
                </w14:textFill>
              </w:rPr>
              <w:t>D3711T</w:t>
            </w:r>
            <w:r>
              <w:rPr>
                <w:rFonts w:hint="eastAsia" w:hAnsi="宋体" w:cs="微软雅黑"/>
                <w:bCs/>
                <w:color w:val="000000" w:themeColor="text1"/>
                <w:szCs w:val="21"/>
                <w14:textFill>
                  <w14:solidFill>
                    <w14:schemeClr w14:val="tx1"/>
                  </w14:solidFill>
                </w14:textFill>
              </w:rPr>
              <w:t>）</w:t>
            </w:r>
            <w:bookmarkEnd w:id="29"/>
            <w:r>
              <w:rPr>
                <w:rFonts w:hAnsi="宋体" w:cs="微软雅黑"/>
                <w:bCs/>
                <w:color w:val="000000" w:themeColor="text1"/>
                <w:szCs w:val="21"/>
                <w14:textFill>
                  <w14:solidFill>
                    <w14:schemeClr w14:val="tx1"/>
                  </w14:solidFill>
                </w14:textFill>
              </w:rPr>
              <w:t>，</w:t>
            </w:r>
            <w:r>
              <w:rPr>
                <w:rFonts w:hint="eastAsia" w:hAnsi="宋体" w:cs="微软雅黑"/>
                <w:bCs/>
                <w:color w:val="000000" w:themeColor="text1"/>
                <w:szCs w:val="21"/>
                <w14:textFill>
                  <w14:solidFill>
                    <w14:schemeClr w14:val="tx1"/>
                  </w14:solidFill>
                </w14:textFill>
              </w:rPr>
              <w:t>为设备制造商原厂的全新球管</w:t>
            </w:r>
            <w:r>
              <w:rPr>
                <w:rFonts w:hint="eastAsia" w:hAnsi="宋体" w:cs="宋体"/>
                <w:bCs/>
                <w:color w:val="000000" w:themeColor="text1"/>
                <w:szCs w:val="21"/>
                <w14:textFill>
                  <w14:solidFill>
                    <w14:schemeClr w14:val="tx1"/>
                  </w14:solidFill>
                </w14:textFill>
              </w:rPr>
              <w:t>，</w:t>
            </w:r>
            <w:r>
              <w:rPr>
                <w:rFonts w:hint="eastAsia" w:hAnsi="宋体" w:cs="微软雅黑"/>
                <w:bCs/>
                <w:color w:val="000000" w:themeColor="text1"/>
                <w:szCs w:val="21"/>
                <w14:textFill>
                  <w14:solidFill>
                    <w14:schemeClr w14:val="tx1"/>
                  </w14:solidFill>
                </w14:textFill>
              </w:rPr>
              <w:t>完全符合原厂设计参数</w:t>
            </w:r>
            <w:r>
              <w:rPr>
                <w:rFonts w:hint="eastAsia" w:hAnsi="宋体" w:cs="宋体"/>
                <w:bCs/>
                <w:color w:val="000000" w:themeColor="text1"/>
                <w:szCs w:val="21"/>
                <w14:textFill>
                  <w14:solidFill>
                    <w14:schemeClr w14:val="tx1"/>
                  </w14:solidFill>
                </w14:textFill>
              </w:rPr>
              <w:t>，</w:t>
            </w:r>
            <w:r>
              <w:rPr>
                <w:rFonts w:hint="eastAsia" w:hAnsi="宋体" w:cs="微软雅黑"/>
                <w:bCs/>
                <w:color w:val="000000" w:themeColor="text1"/>
                <w:szCs w:val="21"/>
                <w14:textFill>
                  <w14:solidFill>
                    <w14:schemeClr w14:val="tx1"/>
                  </w14:solidFill>
                </w14:textFill>
              </w:rPr>
              <w:t>不得有参数的偏移。更换球管时，投标人</w:t>
            </w:r>
            <w:r>
              <w:rPr>
                <w:rFonts w:hint="eastAsia" w:hAnsi="宋体" w:cs="宋体"/>
                <w:bCs/>
                <w:color w:val="000000" w:themeColor="text1"/>
                <w:kern w:val="0"/>
                <w:szCs w:val="21"/>
                <w14:textFill>
                  <w14:solidFill>
                    <w14:schemeClr w14:val="tx1"/>
                  </w14:solidFill>
                </w14:textFill>
              </w:rPr>
              <w:t>须同步提供</w:t>
            </w:r>
            <w:r>
              <w:rPr>
                <w:rFonts w:hAnsi="宋体" w:cs="宋体"/>
                <w:bCs/>
                <w:color w:val="000000" w:themeColor="text1"/>
                <w:kern w:val="0"/>
                <w:szCs w:val="21"/>
                <w14:textFill>
                  <w14:solidFill>
                    <w14:schemeClr w14:val="tx1"/>
                  </w14:solidFill>
                </w14:textFill>
              </w:rPr>
              <w:t>球管</w:t>
            </w:r>
            <w:r>
              <w:rPr>
                <w:rFonts w:hint="eastAsia" w:hAnsi="宋体" w:cs="宋体"/>
                <w:bCs/>
                <w:color w:val="000000" w:themeColor="text1"/>
                <w:kern w:val="0"/>
                <w:szCs w:val="21"/>
                <w14:textFill>
                  <w14:solidFill>
                    <w14:schemeClr w14:val="tx1"/>
                  </w14:solidFill>
                </w14:textFill>
              </w:rPr>
              <w:t>的</w:t>
            </w:r>
            <w:r>
              <w:rPr>
                <w:rFonts w:hAnsi="宋体" w:cs="宋体"/>
                <w:bCs/>
                <w:color w:val="000000" w:themeColor="text1"/>
                <w:kern w:val="0"/>
                <w:szCs w:val="21"/>
                <w14:textFill>
                  <w14:solidFill>
                    <w14:schemeClr w14:val="tx1"/>
                  </w14:solidFill>
                </w14:textFill>
              </w:rPr>
              <w:t>原版技术白皮书（DATA SHEET）</w:t>
            </w:r>
            <w:r>
              <w:rPr>
                <w:rFonts w:hint="eastAsia" w:hAnsi="宋体" w:cs="宋体"/>
                <w:bCs/>
                <w:color w:val="000000" w:themeColor="text1"/>
                <w:kern w:val="0"/>
                <w:szCs w:val="21"/>
                <w14:textFill>
                  <w14:solidFill>
                    <w14:schemeClr w14:val="tx1"/>
                  </w14:solidFill>
                </w14:textFill>
              </w:rPr>
              <w:t>复印件</w:t>
            </w:r>
            <w:bookmarkEnd w:id="28"/>
            <w:r>
              <w:rPr>
                <w:rFonts w:hint="eastAsia" w:hAnsi="宋体" w:cs="宋体"/>
                <w:bCs/>
                <w:color w:val="000000" w:themeColor="text1"/>
                <w:kern w:val="0"/>
                <w:szCs w:val="21"/>
                <w14:textFill>
                  <w14:solidFill>
                    <w14:schemeClr w14:val="tx1"/>
                  </w14:solidFill>
                </w14:textFill>
              </w:rPr>
              <w:t>供核实。</w:t>
            </w:r>
            <w:bookmarkStart w:id="30" w:name="_Hlk44976876"/>
          </w:p>
          <w:bookmarkEnd w:id="30"/>
          <w:p w14:paraId="3674D61A">
            <w:pPr>
              <w:widowControl/>
              <w:spacing w:line="340" w:lineRule="exact"/>
              <w:ind w:firstLine="420" w:firstLineChars="200"/>
              <w:rPr>
                <w:rFonts w:hint="eastAsia" w:hAnsi="宋体"/>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w:t>
            </w:r>
            <w:r>
              <w:rPr>
                <w:rFonts w:hint="eastAsia" w:hAnsi="宋体"/>
                <w:color w:val="000000" w:themeColor="text1"/>
                <w:szCs w:val="21"/>
                <w14:textFill>
                  <w14:solidFill>
                    <w14:schemeClr w14:val="tx1"/>
                  </w14:solidFill>
                </w14:textFill>
              </w:rPr>
              <w:t>10、</w:t>
            </w:r>
            <w:r>
              <w:rPr>
                <w:rFonts w:hint="eastAsia" w:hAnsi="宋体"/>
                <w:bCs/>
                <w:color w:val="000000" w:themeColor="text1"/>
                <w:szCs w:val="21"/>
                <w14:textFill>
                  <w14:solidFill>
                    <w14:schemeClr w14:val="tx1"/>
                  </w14:solidFill>
                </w14:textFill>
              </w:rPr>
              <w:t>投标人履行合同期间，维修更换</w:t>
            </w:r>
            <w:r>
              <w:rPr>
                <w:rFonts w:hint="eastAsia" w:hAnsi="宋体"/>
                <w:color w:val="000000" w:themeColor="text1"/>
                <w:szCs w:val="21"/>
                <w14:textFill>
                  <w14:solidFill>
                    <w14:schemeClr w14:val="tx1"/>
                  </w14:solidFill>
                </w14:textFill>
              </w:rPr>
              <w:t>球管等核心关键部件后，须</w:t>
            </w:r>
            <w:r>
              <w:rPr>
                <w:rFonts w:hint="eastAsia" w:hAnsi="宋体"/>
                <w:bCs/>
                <w:color w:val="000000" w:themeColor="text1"/>
                <w:szCs w:val="21"/>
                <w14:textFill>
                  <w14:solidFill>
                    <w14:schemeClr w14:val="tx1"/>
                  </w14:solidFill>
                </w14:textFill>
              </w:rPr>
              <w:t>在5个工作日内</w:t>
            </w:r>
            <w:r>
              <w:rPr>
                <w:rFonts w:hint="eastAsia" w:hAnsi="宋体"/>
                <w:color w:val="000000" w:themeColor="text1"/>
                <w:szCs w:val="21"/>
                <w14:textFill>
                  <w14:solidFill>
                    <w14:schemeClr w14:val="tx1"/>
                  </w14:solidFill>
                </w14:textFill>
              </w:rPr>
              <w:t>委托具备资质的第三方检测机构对</w:t>
            </w:r>
            <w:r>
              <w:rPr>
                <w:rFonts w:hint="eastAsia" w:hAnsi="宋体"/>
                <w:bCs/>
                <w:color w:val="000000" w:themeColor="text1"/>
                <w:szCs w:val="21"/>
                <w14:textFill>
                  <w14:solidFill>
                    <w14:schemeClr w14:val="tx1"/>
                  </w14:solidFill>
                </w14:textFill>
              </w:rPr>
              <w:t>设备质量控制及放射工作场所卫生防护</w:t>
            </w:r>
            <w:r>
              <w:rPr>
                <w:rFonts w:hint="eastAsia" w:hAnsi="宋体"/>
                <w:color w:val="000000" w:themeColor="text1"/>
                <w:szCs w:val="21"/>
                <w14:textFill>
                  <w14:solidFill>
                    <w14:schemeClr w14:val="tx1"/>
                  </w14:solidFill>
                </w14:textFill>
              </w:rPr>
              <w:t>开展专项检测，</w:t>
            </w:r>
            <w:r>
              <w:rPr>
                <w:rFonts w:hint="eastAsia" w:hAnsi="宋体"/>
                <w:bCs/>
                <w:color w:val="000000" w:themeColor="text1"/>
                <w:szCs w:val="21"/>
                <w14:textFill>
                  <w14:solidFill>
                    <w14:schemeClr w14:val="tx1"/>
                  </w14:solidFill>
                </w14:textFill>
              </w:rPr>
              <w:t>并在1个月内提供相应</w:t>
            </w:r>
            <w:r>
              <w:rPr>
                <w:rFonts w:hint="eastAsia" w:hAnsi="宋体"/>
                <w:color w:val="000000" w:themeColor="text1"/>
                <w:szCs w:val="21"/>
                <w14:textFill>
                  <w14:solidFill>
                    <w14:schemeClr w14:val="tx1"/>
                  </w14:solidFill>
                </w14:textFill>
              </w:rPr>
              <w:t>检测合格报告，确保设备辐射剂量、计量性能符合国家相关规范及环保部门监管要求。</w:t>
            </w:r>
          </w:p>
          <w:p w14:paraId="4411DD80">
            <w:pPr>
              <w:widowControl/>
              <w:spacing w:line="340" w:lineRule="exact"/>
              <w:ind w:firstLine="478" w:firstLineChars="228"/>
              <w:rPr>
                <w:rFonts w:hint="eastAsia" w:hAnsi="宋体" w:cs="宋体"/>
                <w:bCs/>
                <w:color w:val="000000" w:themeColor="text1"/>
                <w:kern w:val="0"/>
                <w:szCs w:val="21"/>
                <w14:textFill>
                  <w14:solidFill>
                    <w14:schemeClr w14:val="tx1"/>
                  </w14:solidFill>
                </w14:textFill>
              </w:rPr>
            </w:pPr>
            <w:r>
              <w:rPr>
                <w:rFonts w:hint="eastAsia" w:hAnsi="宋体"/>
                <w:color w:val="000000" w:themeColor="text1"/>
                <w:szCs w:val="21"/>
                <w14:textFill>
                  <w14:solidFill>
                    <w14:schemeClr w14:val="tx1"/>
                  </w14:solidFill>
                </w14:textFill>
              </w:rPr>
              <w:t>11、投标人承诺服务响应时间为设备发生故障时，接到采购方第一次故障报修，投标人应在30分钟内响应，提供远程技术支持。如远程技术解决不了设备故障，维修人员必须在12小时内到达设备使用现场进行维修，排除故障或提供具体维修方案。</w:t>
            </w:r>
          </w:p>
          <w:p w14:paraId="2AE3F273">
            <w:pPr>
              <w:tabs>
                <w:tab w:val="left" w:pos="525"/>
              </w:tabs>
              <w:autoSpaceDE w:val="0"/>
              <w:autoSpaceDN w:val="0"/>
              <w:adjustRightInd w:val="0"/>
              <w:spacing w:line="360" w:lineRule="auto"/>
              <w:ind w:firstLine="210" w:firstLineChars="100"/>
              <w:outlineLvl w:val="1"/>
              <w:rPr>
                <w:rFonts w:hint="eastAsia" w:ascii="宋体" w:hAnsi="宋体" w:cs="宋体"/>
                <w:color w:val="000000" w:themeColor="text1"/>
                <w:szCs w:val="21"/>
                <w14:textFill>
                  <w14:solidFill>
                    <w14:schemeClr w14:val="tx1"/>
                  </w14:solidFill>
                </w14:textFill>
              </w:rPr>
            </w:pPr>
            <w:r>
              <w:rPr>
                <w:rFonts w:hint="eastAsia" w:hAnsi="宋体" w:cs="宋体"/>
                <w:bCs/>
                <w:color w:val="000000" w:themeColor="text1"/>
                <w:kern w:val="0"/>
                <w:szCs w:val="21"/>
                <w14:textFill>
                  <w14:solidFill>
                    <w14:schemeClr w14:val="tx1"/>
                  </w14:solidFill>
                </w14:textFill>
              </w:rPr>
              <w:t xml:space="preserve">  12、</w:t>
            </w:r>
            <w:r>
              <w:rPr>
                <w:rFonts w:hint="eastAsia" w:hAnsi="宋体"/>
                <w:color w:val="000000" w:themeColor="text1"/>
                <w:szCs w:val="21"/>
                <w14:textFill>
                  <w14:solidFill>
                    <w14:schemeClr w14:val="tx1"/>
                  </w14:solidFill>
                </w14:textFill>
              </w:rPr>
              <w:t>投标人承诺保修期内，开机率保证≥95%，按一年365天计算，即每年因故障维修累计停机时间不超过18天，对于开机率低于95%的1个日历日，每超过一天，中标人应该延长保修期10天。开机率每年计算一次。</w:t>
            </w:r>
          </w:p>
        </w:tc>
      </w:tr>
    </w:tbl>
    <w:p w14:paraId="5E14BD8C">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三、商务要求</w:t>
      </w:r>
    </w:p>
    <w:tbl>
      <w:tblPr>
        <w:tblStyle w:val="52"/>
        <w:tblW w:w="91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26"/>
        <w:gridCol w:w="7130"/>
      </w:tblGrid>
      <w:tr w14:paraId="441C5E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26" w:type="dxa"/>
            <w:tcBorders>
              <w:top w:val="single" w:color="auto" w:sz="4" w:space="0"/>
              <w:left w:val="single" w:color="auto" w:sz="4" w:space="0"/>
              <w:bottom w:val="single" w:color="auto" w:sz="4" w:space="0"/>
              <w:right w:val="single" w:color="auto" w:sz="4" w:space="0"/>
            </w:tcBorders>
            <w:vAlign w:val="center"/>
          </w:tcPr>
          <w:p w14:paraId="5B91394E">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基本要求</w:t>
            </w:r>
          </w:p>
        </w:tc>
        <w:tc>
          <w:tcPr>
            <w:tcW w:w="7130" w:type="dxa"/>
            <w:tcBorders>
              <w:top w:val="single" w:color="auto" w:sz="4" w:space="0"/>
              <w:left w:val="single" w:color="auto" w:sz="4" w:space="0"/>
              <w:bottom w:val="single" w:color="auto" w:sz="4" w:space="0"/>
              <w:right w:val="single" w:color="auto" w:sz="4" w:space="0"/>
            </w:tcBorders>
          </w:tcPr>
          <w:p w14:paraId="3587672F">
            <w:pPr>
              <w:spacing w:line="300" w:lineRule="exac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项目服务及涉及产品应符合本招标文件的服务技术要求，如没有提及适用标准，则应符合中华人民共和国国家标准或行业标准，如果中华人民共和国没有相关标准的，则采用货物来源国适用的官方标准。这些标准必须是有关机构发布的最新版本的标准。</w:t>
            </w:r>
          </w:p>
          <w:p w14:paraId="2A62FBCE">
            <w:pPr>
              <w:spacing w:line="300" w:lineRule="exac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人应保证服务或产品涉及的知识产权和所提供的相关技术资料是合法取得，并享有完整的知识产权，不会因为采购人的使用而被责令停止使用、追偿或要求赔偿损失，如出现此情况，一切经济和法律责任均由投标人承担。</w:t>
            </w:r>
          </w:p>
          <w:p w14:paraId="3BC1307E">
            <w:pPr>
              <w:spacing w:line="300" w:lineRule="exac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3.投标人保证所提供的备件应是原厂提供的未拆封原装备件，并未曾使用过的全新产品；所供产品均为原厂正品，绝不使用任何劣货、假货等产品。</w:t>
            </w:r>
          </w:p>
          <w:p w14:paraId="598B0D3E">
            <w:pPr>
              <w:spacing w:line="300" w:lineRule="exac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4.未尽事宜按国家现行有关规范、标准执行。</w:t>
            </w:r>
          </w:p>
        </w:tc>
      </w:tr>
      <w:tr w14:paraId="512E7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26" w:type="dxa"/>
            <w:tcBorders>
              <w:top w:val="single" w:color="auto" w:sz="4" w:space="0"/>
              <w:left w:val="single" w:color="auto" w:sz="4" w:space="0"/>
              <w:bottom w:val="single" w:color="auto" w:sz="4" w:space="0"/>
              <w:right w:val="single" w:color="auto" w:sz="4" w:space="0"/>
            </w:tcBorders>
            <w:vAlign w:val="center"/>
          </w:tcPr>
          <w:p w14:paraId="11A8C8BE">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服务期限</w:t>
            </w:r>
          </w:p>
        </w:tc>
        <w:tc>
          <w:tcPr>
            <w:tcW w:w="7130" w:type="dxa"/>
            <w:tcBorders>
              <w:top w:val="single" w:color="auto" w:sz="4" w:space="0"/>
              <w:left w:val="single" w:color="auto" w:sz="4" w:space="0"/>
              <w:bottom w:val="single" w:color="auto" w:sz="4" w:space="0"/>
              <w:right w:val="single" w:color="auto" w:sz="4" w:space="0"/>
            </w:tcBorders>
          </w:tcPr>
          <w:p w14:paraId="2AE95C86">
            <w:pPr>
              <w:spacing w:line="300" w:lineRule="exact"/>
              <w:ind w:firstLine="210" w:firstLineChars="100"/>
              <w:jc w:val="left"/>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自合同</w:t>
            </w:r>
            <w:r>
              <w:rPr>
                <w:rFonts w:hAnsi="宋体" w:cs="宋体"/>
                <w:color w:val="000000" w:themeColor="text1"/>
                <w14:textFill>
                  <w14:solidFill>
                    <w14:schemeClr w14:val="tx1"/>
                  </w14:solidFill>
                </w14:textFill>
              </w:rPr>
              <w:t>签订之日起</w:t>
            </w:r>
            <w:r>
              <w:rPr>
                <w:rFonts w:hint="eastAsia" w:hAnsi="宋体" w:cs="宋体"/>
                <w:color w:val="000000" w:themeColor="text1"/>
                <w14:textFill>
                  <w14:solidFill>
                    <w14:schemeClr w14:val="tx1"/>
                  </w14:solidFill>
                </w14:textFill>
              </w:rPr>
              <w:t>叁</w:t>
            </w:r>
            <w:r>
              <w:rPr>
                <w:rFonts w:hAnsi="宋体" w:cs="宋体"/>
                <w:color w:val="000000" w:themeColor="text1"/>
                <w14:textFill>
                  <w14:solidFill>
                    <w14:schemeClr w14:val="tx1"/>
                  </w14:solidFill>
                </w14:textFill>
              </w:rPr>
              <w:t>年</w:t>
            </w:r>
            <w:r>
              <w:rPr>
                <w:rFonts w:hint="eastAsia" w:hAnsi="宋体"/>
                <w:color w:val="000000" w:themeColor="text1"/>
                <w:kern w:val="0"/>
                <w14:textFill>
                  <w14:solidFill>
                    <w14:schemeClr w14:val="tx1"/>
                  </w14:solidFill>
                </w14:textFill>
              </w:rPr>
              <w:t>。</w:t>
            </w:r>
          </w:p>
        </w:tc>
      </w:tr>
      <w:tr w14:paraId="452AC9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026" w:type="dxa"/>
            <w:tcBorders>
              <w:top w:val="single" w:color="auto" w:sz="4" w:space="0"/>
              <w:left w:val="single" w:color="auto" w:sz="4" w:space="0"/>
              <w:bottom w:val="single" w:color="auto" w:sz="4" w:space="0"/>
              <w:right w:val="single" w:color="auto" w:sz="4" w:space="0"/>
            </w:tcBorders>
            <w:vAlign w:val="center"/>
          </w:tcPr>
          <w:p w14:paraId="3DB63E0A">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服务地点</w:t>
            </w:r>
          </w:p>
        </w:tc>
        <w:tc>
          <w:tcPr>
            <w:tcW w:w="7130" w:type="dxa"/>
            <w:tcBorders>
              <w:top w:val="single" w:color="auto" w:sz="4" w:space="0"/>
              <w:left w:val="single" w:color="auto" w:sz="4" w:space="0"/>
              <w:bottom w:val="single" w:color="auto" w:sz="4" w:space="0"/>
              <w:right w:val="single" w:color="auto" w:sz="4" w:space="0"/>
            </w:tcBorders>
            <w:vAlign w:val="center"/>
          </w:tcPr>
          <w:p w14:paraId="37E358FC">
            <w:pPr>
              <w:spacing w:line="300" w:lineRule="exact"/>
              <w:ind w:firstLine="210" w:firstLineChars="100"/>
              <w:jc w:val="left"/>
              <w:rPr>
                <w:rFonts w:hint="eastAsia" w:ascii="宋体" w:hAnsi="宋体" w:cs="宋体"/>
                <w:color w:val="000000" w:themeColor="text1"/>
                <w:kern w:val="0"/>
                <w:szCs w:val="21"/>
                <w14:textFill>
                  <w14:solidFill>
                    <w14:schemeClr w14:val="tx1"/>
                  </w14:solidFill>
                </w14:textFill>
              </w:rPr>
            </w:pPr>
            <w:r>
              <w:rPr>
                <w:rFonts w:hint="eastAsia" w:hAnsi="宋体"/>
                <w:color w:val="000000" w:themeColor="text1"/>
                <w:kern w:val="0"/>
                <w14:textFill>
                  <w14:solidFill>
                    <w14:schemeClr w14:val="tx1"/>
                  </w14:solidFill>
                </w14:textFill>
              </w:rPr>
              <w:t>广西壮族自治区胸科医院（采购人</w:t>
            </w:r>
            <w:r>
              <w:rPr>
                <w:rFonts w:hAnsi="宋体"/>
                <w:color w:val="000000" w:themeColor="text1"/>
                <w:kern w:val="0"/>
                <w14:textFill>
                  <w14:solidFill>
                    <w14:schemeClr w14:val="tx1"/>
                  </w14:solidFill>
                </w14:textFill>
              </w:rPr>
              <w:t>指定地点</w:t>
            </w:r>
            <w:r>
              <w:rPr>
                <w:rFonts w:hint="eastAsia" w:hAnsi="宋体"/>
                <w:color w:val="000000" w:themeColor="text1"/>
                <w:kern w:val="0"/>
                <w14:textFill>
                  <w14:solidFill>
                    <w14:schemeClr w14:val="tx1"/>
                  </w14:solidFill>
                </w14:textFill>
              </w:rPr>
              <w:t>）。</w:t>
            </w:r>
          </w:p>
        </w:tc>
      </w:tr>
      <w:tr w14:paraId="6F46AE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026" w:type="dxa"/>
            <w:tcBorders>
              <w:top w:val="single" w:color="auto" w:sz="4" w:space="0"/>
              <w:left w:val="single" w:color="auto" w:sz="4" w:space="0"/>
              <w:bottom w:val="single" w:color="auto" w:sz="4" w:space="0"/>
              <w:right w:val="single" w:color="auto" w:sz="4" w:space="0"/>
            </w:tcBorders>
            <w:vAlign w:val="center"/>
          </w:tcPr>
          <w:p w14:paraId="24F0A15D">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合同签订日期</w:t>
            </w:r>
          </w:p>
        </w:tc>
        <w:tc>
          <w:tcPr>
            <w:tcW w:w="7130" w:type="dxa"/>
            <w:tcBorders>
              <w:top w:val="single" w:color="auto" w:sz="4" w:space="0"/>
              <w:left w:val="single" w:color="auto" w:sz="4" w:space="0"/>
              <w:bottom w:val="single" w:color="auto" w:sz="4" w:space="0"/>
              <w:right w:val="single" w:color="auto" w:sz="4" w:space="0"/>
            </w:tcBorders>
            <w:vAlign w:val="center"/>
          </w:tcPr>
          <w:p w14:paraId="3468900A">
            <w:pPr>
              <w:spacing w:line="300" w:lineRule="exact"/>
              <w:ind w:firstLine="210" w:firstLineChars="1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中标通知书发出后25日内。</w:t>
            </w:r>
          </w:p>
        </w:tc>
      </w:tr>
      <w:tr w14:paraId="7BBDD7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26" w:type="dxa"/>
            <w:tcBorders>
              <w:top w:val="single" w:color="auto" w:sz="4" w:space="0"/>
              <w:left w:val="single" w:color="auto" w:sz="4" w:space="0"/>
              <w:bottom w:val="single" w:color="auto" w:sz="4" w:space="0"/>
              <w:right w:val="single" w:color="auto" w:sz="4" w:space="0"/>
            </w:tcBorders>
            <w:vAlign w:val="center"/>
          </w:tcPr>
          <w:p w14:paraId="60A1752D">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报价要求</w:t>
            </w:r>
          </w:p>
        </w:tc>
        <w:tc>
          <w:tcPr>
            <w:tcW w:w="7130" w:type="dxa"/>
            <w:tcBorders>
              <w:top w:val="single" w:color="auto" w:sz="4" w:space="0"/>
              <w:left w:val="single" w:color="auto" w:sz="4" w:space="0"/>
              <w:bottom w:val="single" w:color="auto" w:sz="4" w:space="0"/>
              <w:right w:val="single" w:color="auto" w:sz="4" w:space="0"/>
            </w:tcBorders>
            <w:vAlign w:val="center"/>
          </w:tcPr>
          <w:p w14:paraId="69B4AE7B">
            <w:pPr>
              <w:spacing w:line="300" w:lineRule="exact"/>
              <w:ind w:firstLine="210" w:firstLineChars="1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1.本次报价须为人民币报价，</w:t>
            </w:r>
            <w:r>
              <w:rPr>
                <w:rFonts w:hint="eastAsia" w:ascii="宋体" w:hAnsi="宋体" w:cs="宋体"/>
                <w:color w:val="000000" w:themeColor="text1"/>
                <w:szCs w:val="21"/>
                <w14:textFill>
                  <w14:solidFill>
                    <w14:schemeClr w14:val="tx1"/>
                  </w14:solidFill>
                </w14:textFill>
              </w:rPr>
              <w:t>投标总</w:t>
            </w:r>
            <w:r>
              <w:rPr>
                <w:rFonts w:ascii="宋体" w:hAnsi="宋体" w:cs="宋体"/>
                <w:color w:val="000000" w:themeColor="text1"/>
                <w:szCs w:val="21"/>
                <w14:textFill>
                  <w14:solidFill>
                    <w14:schemeClr w14:val="tx1"/>
                  </w14:solidFill>
                </w14:textFill>
              </w:rPr>
              <w:t>报价应包含</w:t>
            </w:r>
            <w:r>
              <w:rPr>
                <w:rFonts w:hint="eastAsia" w:ascii="宋体" w:hAnsi="宋体" w:cs="宋体"/>
                <w:color w:val="000000" w:themeColor="text1"/>
                <w:szCs w:val="21"/>
                <w14:textFill>
                  <w14:solidFill>
                    <w14:schemeClr w14:val="tx1"/>
                  </w14:solidFill>
                </w14:textFill>
              </w:rPr>
              <w:t>所列设备维保服务费、伴随的货物、工具、更新升级</w:t>
            </w:r>
            <w:r>
              <w:rPr>
                <w:rFonts w:hint="eastAsia" w:asciiTheme="minorEastAsia" w:hAnsiTheme="minorEastAsia" w:eastAsiaTheme="minorEastAsia" w:cstheme="minorEastAsia"/>
                <w:color w:val="000000" w:themeColor="text1"/>
                <w:szCs w:val="21"/>
                <w14:textFill>
                  <w14:solidFill>
                    <w14:schemeClr w14:val="tx1"/>
                  </w14:solidFill>
                </w14:textFill>
              </w:rPr>
              <w:t>、维修和保养服务的人工费（含工时费、差旅费、加班费等）</w:t>
            </w:r>
            <w:r>
              <w:rPr>
                <w:rFonts w:hint="eastAsia" w:ascii="宋体" w:hAnsi="宋体" w:cs="宋体"/>
                <w:color w:val="000000" w:themeColor="text1"/>
                <w:szCs w:val="21"/>
                <w14:textFill>
                  <w14:solidFill>
                    <w14:schemeClr w14:val="tx1"/>
                  </w14:solidFill>
                </w14:textFill>
              </w:rPr>
              <w:t>、报关、</w:t>
            </w:r>
            <w:r>
              <w:rPr>
                <w:rFonts w:ascii="宋体" w:hAnsi="宋体" w:cs="宋体"/>
                <w:color w:val="000000" w:themeColor="text1"/>
                <w:szCs w:val="21"/>
                <w14:textFill>
                  <w14:solidFill>
                    <w14:schemeClr w14:val="tx1"/>
                  </w14:solidFill>
                </w14:textFill>
              </w:rPr>
              <w:t>运输费、安装调试费、</w:t>
            </w:r>
            <w:r>
              <w:rPr>
                <w:rFonts w:hint="eastAsia" w:ascii="宋体" w:hAnsi="宋体" w:cs="宋体"/>
                <w:color w:val="000000" w:themeColor="text1"/>
                <w:szCs w:val="21"/>
                <w14:textFill>
                  <w14:solidFill>
                    <w14:schemeClr w14:val="tx1"/>
                  </w14:solidFill>
                </w14:textFill>
              </w:rPr>
              <w:t>技术支持、验收、培训、检测检验、必要的保险费、</w:t>
            </w:r>
            <w:r>
              <w:rPr>
                <w:rFonts w:ascii="宋体" w:hAnsi="宋体" w:cs="宋体"/>
                <w:color w:val="000000" w:themeColor="text1"/>
                <w:szCs w:val="21"/>
                <w14:textFill>
                  <w14:solidFill>
                    <w14:schemeClr w14:val="tx1"/>
                  </w14:solidFill>
                </w14:textFill>
              </w:rPr>
              <w:t>税费以及其他所有可能发生的费用。即除本项目报价外，中标人不得以任何理由要求采购人支付其他任何费用。</w:t>
            </w:r>
          </w:p>
          <w:p w14:paraId="572E3823">
            <w:pPr>
              <w:spacing w:line="300" w:lineRule="exact"/>
              <w:ind w:firstLine="210" w:firstLineChars="1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2.报价特别说明：本项目总报价不能超过</w:t>
            </w:r>
            <w:r>
              <w:rPr>
                <w:rFonts w:hint="eastAsia" w:ascii="宋体" w:hAnsi="宋体" w:cs="宋体"/>
                <w:color w:val="000000" w:themeColor="text1"/>
                <w:szCs w:val="21"/>
                <w14:textFill>
                  <w14:solidFill>
                    <w14:schemeClr w14:val="tx1"/>
                  </w14:solidFill>
                </w14:textFill>
              </w:rPr>
              <w:t>本项目的最高限价</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投标单价也不能超过对应最高限价（单价），</w:t>
            </w:r>
            <w:r>
              <w:rPr>
                <w:rFonts w:ascii="宋体" w:hAnsi="宋体" w:cs="宋体"/>
                <w:color w:val="000000" w:themeColor="text1"/>
                <w:szCs w:val="21"/>
                <w14:textFill>
                  <w14:solidFill>
                    <w14:schemeClr w14:val="tx1"/>
                  </w14:solidFill>
                </w14:textFill>
              </w:rPr>
              <w:t>否则投标无效。</w:t>
            </w:r>
          </w:p>
        </w:tc>
      </w:tr>
      <w:tr w14:paraId="705B77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26" w:type="dxa"/>
            <w:tcBorders>
              <w:top w:val="single" w:color="auto" w:sz="4" w:space="0"/>
              <w:left w:val="single" w:color="auto" w:sz="4" w:space="0"/>
              <w:bottom w:val="single" w:color="auto" w:sz="4" w:space="0"/>
              <w:right w:val="single" w:color="auto" w:sz="4" w:space="0"/>
            </w:tcBorders>
            <w:vAlign w:val="center"/>
          </w:tcPr>
          <w:p w14:paraId="50C39F6B">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付款方式</w:t>
            </w:r>
          </w:p>
        </w:tc>
        <w:tc>
          <w:tcPr>
            <w:tcW w:w="7130" w:type="dxa"/>
            <w:tcBorders>
              <w:top w:val="single" w:color="auto" w:sz="4" w:space="0"/>
              <w:left w:val="single" w:color="auto" w:sz="4" w:space="0"/>
              <w:bottom w:val="single" w:color="auto" w:sz="4" w:space="0"/>
              <w:right w:val="single" w:color="auto" w:sz="4" w:space="0"/>
            </w:tcBorders>
            <w:vAlign w:val="center"/>
          </w:tcPr>
          <w:p w14:paraId="29C85E88">
            <w:pPr>
              <w:spacing w:line="300" w:lineRule="exact"/>
              <w:ind w:firstLine="210" w:firstLineChars="100"/>
              <w:jc w:val="lef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签订合同后，中标人履行提供达到采购合同要求的服务，合同总款由采购人分六次支付，</w:t>
            </w:r>
            <w:r>
              <w:rPr>
                <w:rFonts w:ascii="宋体" w:hAnsi="宋体" w:cs="宋体"/>
                <w:color w:val="000000" w:themeColor="text1"/>
                <w:szCs w:val="21"/>
                <w14:textFill>
                  <w14:solidFill>
                    <w14:schemeClr w14:val="tx1"/>
                  </w14:solidFill>
                </w14:textFill>
              </w:rPr>
              <w:t>每半年为一个结算周期。每个结算周期届满后15个工作日内，中标人应向采购人提交该</w:t>
            </w:r>
            <w:r>
              <w:rPr>
                <w:rFonts w:hint="eastAsia" w:ascii="宋体" w:hAnsi="宋体" w:cs="宋体"/>
                <w:color w:val="000000" w:themeColor="text1"/>
                <w:szCs w:val="21"/>
                <w14:textFill>
                  <w14:solidFill>
                    <w14:schemeClr w14:val="tx1"/>
                  </w14:solidFill>
                </w14:textFill>
              </w:rPr>
              <w:t>周期的</w:t>
            </w:r>
            <w:r>
              <w:rPr>
                <w:rFonts w:ascii="宋体" w:hAnsi="宋体" w:cs="宋体"/>
                <w:color w:val="000000" w:themeColor="text1"/>
                <w:szCs w:val="21"/>
                <w14:textFill>
                  <w14:solidFill>
                    <w14:schemeClr w14:val="tx1"/>
                  </w14:solidFill>
                </w14:textFill>
              </w:rPr>
              <w:t>《设备维保服务报告》（含维修记录、定期保养记录、配件更换清单）及该期发票</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采购人在收到上述报告后5个工作日内进行确认</w:t>
            </w:r>
            <w:r>
              <w:rPr>
                <w:rFonts w:hint="eastAsia" w:ascii="宋体" w:hAnsi="宋体" w:cs="宋体"/>
                <w:color w:val="000000" w:themeColor="text1"/>
                <w:szCs w:val="21"/>
                <w14:textFill>
                  <w14:solidFill>
                    <w14:schemeClr w14:val="tx1"/>
                  </w14:solidFill>
                </w14:textFill>
              </w:rPr>
              <w:t>并进行考核</w:t>
            </w:r>
            <w:r>
              <w:rPr>
                <w:rFonts w:ascii="宋体" w:hAnsi="宋体" w:cs="宋体"/>
                <w:color w:val="000000" w:themeColor="text1"/>
                <w:szCs w:val="21"/>
                <w14:textFill>
                  <w14:solidFill>
                    <w14:schemeClr w14:val="tx1"/>
                  </w14:solidFill>
                </w14:textFill>
              </w:rPr>
              <w:t>。采购人</w:t>
            </w:r>
            <w:r>
              <w:rPr>
                <w:rFonts w:hint="eastAsia" w:ascii="宋体" w:hAnsi="宋体" w:cs="宋体"/>
                <w:color w:val="000000" w:themeColor="text1"/>
                <w:szCs w:val="21"/>
                <w14:textFill>
                  <w14:solidFill>
                    <w14:schemeClr w14:val="tx1"/>
                  </w14:solidFill>
                </w14:textFill>
              </w:rPr>
              <w:t>按照考核结果，</w:t>
            </w:r>
            <w:r>
              <w:rPr>
                <w:rFonts w:ascii="宋体" w:hAnsi="宋体" w:cs="宋体"/>
                <w:color w:val="000000" w:themeColor="text1"/>
                <w:szCs w:val="21"/>
                <w14:textFill>
                  <w14:solidFill>
                    <w14:schemeClr w14:val="tx1"/>
                  </w14:solidFill>
                </w14:textFill>
              </w:rPr>
              <w:t>在收到中标人发票</w:t>
            </w:r>
            <w:r>
              <w:rPr>
                <w:rFonts w:hint="eastAsia" w:ascii="宋体" w:hAnsi="宋体" w:cs="宋体"/>
                <w:color w:val="000000" w:themeColor="text1"/>
                <w:szCs w:val="21"/>
                <w14:textFill>
                  <w14:solidFill>
                    <w14:schemeClr w14:val="tx1"/>
                  </w14:solidFill>
                </w14:textFill>
              </w:rPr>
              <w:t>后</w:t>
            </w:r>
            <w:r>
              <w:rPr>
                <w:rFonts w:ascii="宋体" w:hAnsi="宋体" w:cs="宋体"/>
                <w:color w:val="000000" w:themeColor="text1"/>
                <w:szCs w:val="21"/>
                <w14:textFill>
                  <w14:solidFill>
                    <w14:schemeClr w14:val="tx1"/>
                  </w14:solidFill>
                </w14:textFill>
              </w:rPr>
              <w:t>15个工作日内支付该期</w:t>
            </w:r>
            <w:r>
              <w:rPr>
                <w:rFonts w:hint="eastAsia" w:ascii="宋体" w:hAnsi="宋体" w:cs="宋体"/>
                <w:color w:val="000000" w:themeColor="text1"/>
                <w:szCs w:val="21"/>
                <w14:textFill>
                  <w14:solidFill>
                    <w14:schemeClr w14:val="tx1"/>
                  </w14:solidFill>
                </w14:textFill>
              </w:rPr>
              <w:t>应付款项，即：</w:t>
            </w:r>
            <w:r>
              <w:rPr>
                <w:rFonts w:ascii="宋体" w:hAnsi="宋体" w:cs="宋体"/>
                <w:color w:val="000000" w:themeColor="text1"/>
                <w:szCs w:val="21"/>
                <w14:textFill>
                  <w14:solidFill>
                    <w14:schemeClr w14:val="tx1"/>
                  </w14:solidFill>
                </w14:textFill>
              </w:rPr>
              <w:t>合同总款的六分之一</w:t>
            </w:r>
            <w:r>
              <w:rPr>
                <w:rFonts w:hint="eastAsia" w:ascii="宋体" w:hAnsi="宋体" w:cs="宋体"/>
                <w:color w:val="000000" w:themeColor="text1"/>
                <w:szCs w:val="21"/>
                <w14:textFill>
                  <w14:solidFill>
                    <w14:schemeClr w14:val="tx1"/>
                  </w14:solidFill>
                </w14:textFill>
              </w:rPr>
              <w:t>减去被扣款金额。</w:t>
            </w:r>
          </w:p>
        </w:tc>
      </w:tr>
      <w:tr w14:paraId="7C8EA5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26" w:type="dxa"/>
            <w:tcBorders>
              <w:top w:val="single" w:color="auto" w:sz="4" w:space="0"/>
              <w:left w:val="single" w:color="auto" w:sz="4" w:space="0"/>
              <w:bottom w:val="single" w:color="auto" w:sz="4" w:space="0"/>
              <w:right w:val="single" w:color="auto" w:sz="4" w:space="0"/>
            </w:tcBorders>
            <w:vAlign w:val="center"/>
          </w:tcPr>
          <w:p w14:paraId="5253B040">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验收标准</w:t>
            </w:r>
          </w:p>
        </w:tc>
        <w:tc>
          <w:tcPr>
            <w:tcW w:w="7130" w:type="dxa"/>
            <w:tcBorders>
              <w:top w:val="single" w:color="auto" w:sz="4" w:space="0"/>
              <w:left w:val="single" w:color="auto" w:sz="4" w:space="0"/>
              <w:bottom w:val="single" w:color="auto" w:sz="4" w:space="0"/>
              <w:right w:val="single" w:color="auto" w:sz="4" w:space="0"/>
            </w:tcBorders>
            <w:vAlign w:val="center"/>
          </w:tcPr>
          <w:p w14:paraId="10D837CA">
            <w:pPr>
              <w:spacing w:line="300" w:lineRule="exac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1.中标人应按投标文件的承诺向采购人提供相应的服务，并提供所服务内容的相关资料。</w:t>
            </w:r>
          </w:p>
          <w:p w14:paraId="2D5EA89C">
            <w:pPr>
              <w:spacing w:line="300" w:lineRule="exac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2.中标人提供不符合投标文件和本合同规定的服务成果，采购人有权拒绝接受。</w:t>
            </w:r>
          </w:p>
          <w:p w14:paraId="717F3BC0">
            <w:pPr>
              <w:spacing w:line="300" w:lineRule="exac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中标人每年完成服务后应及时书面通知采购人进行验收，采购人应在收到通知后5个工作日内进行验收，逾期不开始验收的，中标人可视同验收合格。验收合格后由双方签署验收单并加盖采购人公章，双方各执一份。</w:t>
            </w:r>
          </w:p>
          <w:p w14:paraId="735676CC">
            <w:pPr>
              <w:spacing w:line="300" w:lineRule="exac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4.双方应按照《广西壮族自治区政府采购项目履约验收管理办法》、双方合同、投标文件验收。</w:t>
            </w:r>
          </w:p>
          <w:p w14:paraId="5129BD4A">
            <w:pPr>
              <w:spacing w:line="300" w:lineRule="exac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采购人在每季度的满意度调查或第一年验收过程中如发现中标人提供的服务成果不满足投标文件及本合同规定的，可暂缓向中标人付款，直到中标人及时完善并提交相应的服务成果且经采购人验收合格后，方可办理付款。</w:t>
            </w:r>
          </w:p>
          <w:p w14:paraId="32B28E16">
            <w:pPr>
              <w:spacing w:line="300" w:lineRule="exac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6.采购人验收时以书面形式提出异议的，中标人应自收到采购人书面异议后5个工作日内及时予以解决，否则采购人有权不出具服务验收合格单。</w:t>
            </w:r>
          </w:p>
        </w:tc>
      </w:tr>
      <w:tr w14:paraId="7AB901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026" w:type="dxa"/>
            <w:tcBorders>
              <w:top w:val="single" w:color="auto" w:sz="4" w:space="0"/>
              <w:left w:val="single" w:color="auto" w:sz="4" w:space="0"/>
              <w:bottom w:val="single" w:color="auto" w:sz="4" w:space="0"/>
              <w:right w:val="single" w:color="auto" w:sz="4" w:space="0"/>
            </w:tcBorders>
            <w:vAlign w:val="center"/>
          </w:tcPr>
          <w:p w14:paraId="708446C0">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履约保证金</w:t>
            </w:r>
          </w:p>
        </w:tc>
        <w:tc>
          <w:tcPr>
            <w:tcW w:w="7130" w:type="dxa"/>
            <w:tcBorders>
              <w:top w:val="single" w:color="auto" w:sz="4" w:space="0"/>
              <w:left w:val="single" w:color="auto" w:sz="4" w:space="0"/>
              <w:bottom w:val="single" w:color="auto" w:sz="4" w:space="0"/>
              <w:right w:val="single" w:color="auto" w:sz="4" w:space="0"/>
            </w:tcBorders>
            <w:vAlign w:val="center"/>
          </w:tcPr>
          <w:p w14:paraId="4DE0E8CD">
            <w:pPr>
              <w:spacing w:line="300" w:lineRule="exac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本项目不要求履约保证金。</w:t>
            </w:r>
          </w:p>
        </w:tc>
      </w:tr>
    </w:tbl>
    <w:p w14:paraId="5C4E808A">
      <w:pPr>
        <w:rPr>
          <w:rFonts w:hint="eastAsia" w:ascii="宋体" w:hAnsi="宋体" w:cs="宋体"/>
          <w:b/>
          <w:bCs/>
          <w:color w:val="000000" w:themeColor="text1"/>
          <w:kern w:val="44"/>
          <w:sz w:val="28"/>
          <w:szCs w:val="28"/>
          <w14:textFill>
            <w14:solidFill>
              <w14:schemeClr w14:val="tx1"/>
            </w14:solidFill>
          </w14:textFill>
        </w:rPr>
      </w:pPr>
      <w:bookmarkStart w:id="31" w:name="_Hlk132878382"/>
      <w:r>
        <w:rPr>
          <w:rFonts w:hint="eastAsia" w:ascii="宋体" w:hAnsi="宋体" w:cs="宋体"/>
          <w:b/>
          <w:bCs/>
          <w:color w:val="000000" w:themeColor="text1"/>
          <w:kern w:val="44"/>
          <w:sz w:val="28"/>
          <w:szCs w:val="28"/>
          <w14:textFill>
            <w14:solidFill>
              <w14:schemeClr w14:val="tx1"/>
            </w14:solidFill>
          </w14:textFill>
        </w:rPr>
        <w:br w:type="page"/>
      </w:r>
    </w:p>
    <w:p w14:paraId="2AE26640">
      <w:pPr>
        <w:spacing w:line="360" w:lineRule="auto"/>
        <w:jc w:val="center"/>
        <w:outlineLvl w:val="0"/>
        <w:rPr>
          <w:rFonts w:hint="eastAsia" w:ascii="宋体" w:hAnsi="宋体" w:cs="宋体"/>
          <w:b/>
          <w:bCs/>
          <w:color w:val="000000" w:themeColor="text1"/>
          <w:kern w:val="44"/>
          <w:sz w:val="32"/>
          <w:szCs w:val="32"/>
          <w14:textFill>
            <w14:solidFill>
              <w14:schemeClr w14:val="tx1"/>
            </w14:solidFill>
          </w14:textFill>
        </w:rPr>
      </w:pPr>
      <w:r>
        <w:rPr>
          <w:rFonts w:hint="eastAsia" w:ascii="宋体" w:hAnsi="宋体" w:cs="宋体"/>
          <w:b/>
          <w:bCs/>
          <w:color w:val="000000" w:themeColor="text1"/>
          <w:kern w:val="44"/>
          <w:sz w:val="28"/>
          <w:szCs w:val="28"/>
          <w14:textFill>
            <w14:solidFill>
              <w14:schemeClr w14:val="tx1"/>
            </w14:solidFill>
          </w14:textFill>
        </w:rPr>
        <w:t>《服务考核表》</w:t>
      </w:r>
    </w:p>
    <w:tbl>
      <w:tblPr>
        <w:tblStyle w:val="52"/>
        <w:tblW w:w="9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3727"/>
        <w:gridCol w:w="1198"/>
        <w:gridCol w:w="2194"/>
        <w:gridCol w:w="663"/>
      </w:tblGrid>
      <w:tr w14:paraId="7F05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366" w:type="dxa"/>
            <w:vAlign w:val="center"/>
          </w:tcPr>
          <w:p w14:paraId="570CE402">
            <w:pPr>
              <w:spacing w:line="360" w:lineRule="auto"/>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被考核公司</w:t>
            </w:r>
          </w:p>
        </w:tc>
        <w:tc>
          <w:tcPr>
            <w:tcW w:w="3727" w:type="dxa"/>
            <w:vAlign w:val="center"/>
          </w:tcPr>
          <w:p w14:paraId="2C4BBF50">
            <w:pPr>
              <w:spacing w:line="360" w:lineRule="auto"/>
              <w:rPr>
                <w:rFonts w:hint="eastAsia" w:ascii="宋体" w:hAnsi="宋体" w:cs="宋体"/>
                <w:b/>
                <w:bCs/>
                <w:color w:val="000000" w:themeColor="text1"/>
                <w:szCs w:val="21"/>
                <w14:textFill>
                  <w14:solidFill>
                    <w14:schemeClr w14:val="tx1"/>
                  </w14:solidFill>
                </w14:textFill>
              </w:rPr>
            </w:pPr>
          </w:p>
        </w:tc>
        <w:tc>
          <w:tcPr>
            <w:tcW w:w="1198" w:type="dxa"/>
            <w:vAlign w:val="center"/>
          </w:tcPr>
          <w:p w14:paraId="69FAE16F">
            <w:pPr>
              <w:adjustRightInd w:val="0"/>
              <w:snapToGrid w:val="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考核日期</w:t>
            </w:r>
          </w:p>
        </w:tc>
        <w:tc>
          <w:tcPr>
            <w:tcW w:w="2857" w:type="dxa"/>
            <w:gridSpan w:val="2"/>
            <w:vAlign w:val="center"/>
          </w:tcPr>
          <w:p w14:paraId="62223C6D">
            <w:pPr>
              <w:spacing w:line="360" w:lineRule="auto"/>
              <w:rPr>
                <w:rFonts w:hint="eastAsia" w:ascii="宋体" w:hAnsi="宋体" w:cs="宋体"/>
                <w:color w:val="000000" w:themeColor="text1"/>
                <w:szCs w:val="21"/>
                <w14:textFill>
                  <w14:solidFill>
                    <w14:schemeClr w14:val="tx1"/>
                  </w14:solidFill>
                </w14:textFill>
              </w:rPr>
            </w:pPr>
          </w:p>
        </w:tc>
      </w:tr>
      <w:tr w14:paraId="3430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366" w:type="dxa"/>
            <w:vAlign w:val="center"/>
          </w:tcPr>
          <w:p w14:paraId="26A25F4C">
            <w:pPr>
              <w:adjustRightInd w:val="0"/>
              <w:snapToGrid w:val="0"/>
              <w:ind w:firstLine="210" w:firstLineChars="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考核项目</w:t>
            </w:r>
          </w:p>
        </w:tc>
        <w:tc>
          <w:tcPr>
            <w:tcW w:w="3727" w:type="dxa"/>
            <w:vAlign w:val="center"/>
          </w:tcPr>
          <w:p w14:paraId="12C4E490">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考核内容</w:t>
            </w:r>
          </w:p>
        </w:tc>
        <w:tc>
          <w:tcPr>
            <w:tcW w:w="1198" w:type="dxa"/>
            <w:vAlign w:val="center"/>
          </w:tcPr>
          <w:p w14:paraId="3F1D4F8C">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分值（分）</w:t>
            </w:r>
          </w:p>
        </w:tc>
        <w:tc>
          <w:tcPr>
            <w:tcW w:w="2194" w:type="dxa"/>
            <w:vAlign w:val="center"/>
          </w:tcPr>
          <w:p w14:paraId="73236A2C">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扣分细则</w:t>
            </w:r>
          </w:p>
        </w:tc>
        <w:tc>
          <w:tcPr>
            <w:tcW w:w="663" w:type="dxa"/>
            <w:vAlign w:val="center"/>
          </w:tcPr>
          <w:p w14:paraId="25141DAB">
            <w:pPr>
              <w:adjustRightInd w:val="0"/>
              <w:snapToGrid w:val="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w:t>
            </w:r>
          </w:p>
          <w:p w14:paraId="293031A7">
            <w:pPr>
              <w:adjustRightInd w:val="0"/>
              <w:snapToGrid w:val="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得分</w:t>
            </w:r>
          </w:p>
        </w:tc>
      </w:tr>
      <w:tr w14:paraId="54D4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366" w:type="dxa"/>
            <w:vMerge w:val="restart"/>
            <w:vAlign w:val="center"/>
          </w:tcPr>
          <w:p w14:paraId="16E151ED">
            <w:pPr>
              <w:rPr>
                <w:rFonts w:hint="eastAsia" w:ascii="宋体" w:hAnsi="宋体" w:cs="宋体"/>
                <w:color w:val="000000" w:themeColor="text1"/>
                <w:szCs w:val="21"/>
                <w14:textFill>
                  <w14:solidFill>
                    <w14:schemeClr w14:val="tx1"/>
                  </w14:solidFill>
                </w14:textFill>
              </w:rPr>
            </w:pPr>
          </w:p>
          <w:p w14:paraId="4368475F">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服务及时性</w:t>
            </w:r>
          </w:p>
        </w:tc>
        <w:tc>
          <w:tcPr>
            <w:tcW w:w="3727" w:type="dxa"/>
            <w:vAlign w:val="center"/>
          </w:tcPr>
          <w:p w14:paraId="3F9AE078">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故障确定或维修方案确定后，相关配件不及时送达的；</w:t>
            </w:r>
          </w:p>
        </w:tc>
        <w:tc>
          <w:tcPr>
            <w:tcW w:w="1198" w:type="dxa"/>
            <w:vAlign w:val="center"/>
          </w:tcPr>
          <w:p w14:paraId="3B0E2695">
            <w:pPr>
              <w:adjustRightInd w:val="0"/>
              <w:snapToGrid w:val="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2194" w:type="dxa"/>
            <w:vAlign w:val="center"/>
          </w:tcPr>
          <w:p w14:paraId="7AC2F3F1">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配件3天内送达不扣分，每超过1天扣5分，不足1天按1天计。</w:t>
            </w:r>
          </w:p>
        </w:tc>
        <w:tc>
          <w:tcPr>
            <w:tcW w:w="663" w:type="dxa"/>
            <w:vAlign w:val="center"/>
          </w:tcPr>
          <w:p w14:paraId="3E4B1B26">
            <w:pPr>
              <w:rPr>
                <w:rFonts w:hint="eastAsia" w:ascii="宋体" w:hAnsi="宋体" w:cs="宋体"/>
                <w:color w:val="000000" w:themeColor="text1"/>
                <w:szCs w:val="21"/>
                <w14:textFill>
                  <w14:solidFill>
                    <w14:schemeClr w14:val="tx1"/>
                  </w14:solidFill>
                </w14:textFill>
              </w:rPr>
            </w:pPr>
          </w:p>
        </w:tc>
      </w:tr>
      <w:tr w14:paraId="2D47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1366" w:type="dxa"/>
            <w:vMerge w:val="continue"/>
            <w:vAlign w:val="center"/>
          </w:tcPr>
          <w:p w14:paraId="0DD95970">
            <w:pPr>
              <w:rPr>
                <w:rFonts w:hint="eastAsia" w:ascii="宋体" w:hAnsi="宋体" w:cs="宋体"/>
                <w:color w:val="000000" w:themeColor="text1"/>
                <w:szCs w:val="21"/>
                <w14:textFill>
                  <w14:solidFill>
                    <w14:schemeClr w14:val="tx1"/>
                  </w14:solidFill>
                </w14:textFill>
              </w:rPr>
            </w:pPr>
          </w:p>
        </w:tc>
        <w:tc>
          <w:tcPr>
            <w:tcW w:w="3727" w:type="dxa"/>
            <w:vAlign w:val="center"/>
          </w:tcPr>
          <w:p w14:paraId="2C5C2C1C">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工作日接到报修电话，需12小时内到达现场，并及时提供相关的维修解决方案；</w:t>
            </w:r>
          </w:p>
        </w:tc>
        <w:tc>
          <w:tcPr>
            <w:tcW w:w="1198" w:type="dxa"/>
            <w:vAlign w:val="center"/>
          </w:tcPr>
          <w:p w14:paraId="7A818401">
            <w:pPr>
              <w:adjustRightInd w:val="0"/>
              <w:snapToGrid w:val="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w:t>
            </w:r>
          </w:p>
        </w:tc>
        <w:tc>
          <w:tcPr>
            <w:tcW w:w="2194" w:type="dxa"/>
            <w:vAlign w:val="center"/>
          </w:tcPr>
          <w:p w14:paraId="57A93A63">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1、每次每超过6小时扣3分，不足6小时按6小时计。</w:t>
            </w:r>
          </w:p>
          <w:p w14:paraId="372FF047">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2、单次超过2个工作日扣22分</w:t>
            </w:r>
          </w:p>
        </w:tc>
        <w:tc>
          <w:tcPr>
            <w:tcW w:w="663" w:type="dxa"/>
            <w:vAlign w:val="center"/>
          </w:tcPr>
          <w:p w14:paraId="0F102874">
            <w:pPr>
              <w:rPr>
                <w:rFonts w:hint="eastAsia" w:ascii="宋体" w:hAnsi="宋体" w:cs="宋体"/>
                <w:color w:val="000000" w:themeColor="text1"/>
                <w:szCs w:val="21"/>
                <w14:textFill>
                  <w14:solidFill>
                    <w14:schemeClr w14:val="tx1"/>
                  </w14:solidFill>
                </w14:textFill>
              </w:rPr>
            </w:pPr>
          </w:p>
        </w:tc>
      </w:tr>
      <w:tr w14:paraId="27383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366" w:type="dxa"/>
            <w:vAlign w:val="center"/>
          </w:tcPr>
          <w:p w14:paraId="6C080EB9">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维护保养</w:t>
            </w:r>
          </w:p>
        </w:tc>
        <w:tc>
          <w:tcPr>
            <w:tcW w:w="3727" w:type="dxa"/>
            <w:vAlign w:val="center"/>
          </w:tcPr>
          <w:p w14:paraId="162D6493">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每3个月定期校准和保养1次，并提供详细书面保养报告。</w:t>
            </w:r>
          </w:p>
        </w:tc>
        <w:tc>
          <w:tcPr>
            <w:tcW w:w="1198" w:type="dxa"/>
            <w:vAlign w:val="center"/>
          </w:tcPr>
          <w:p w14:paraId="48208D60">
            <w:pPr>
              <w:adjustRightInd w:val="0"/>
              <w:snapToGrid w:val="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2194" w:type="dxa"/>
            <w:vAlign w:val="center"/>
          </w:tcPr>
          <w:p w14:paraId="7F4DAD91">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每少一次保养扣8分</w:t>
            </w:r>
          </w:p>
        </w:tc>
        <w:tc>
          <w:tcPr>
            <w:tcW w:w="663" w:type="dxa"/>
            <w:vAlign w:val="center"/>
          </w:tcPr>
          <w:p w14:paraId="0FD2CD2B">
            <w:pPr>
              <w:rPr>
                <w:rFonts w:hint="eastAsia" w:ascii="宋体" w:hAnsi="宋体" w:cs="宋体"/>
                <w:color w:val="000000" w:themeColor="text1"/>
                <w:szCs w:val="21"/>
                <w14:textFill>
                  <w14:solidFill>
                    <w14:schemeClr w14:val="tx1"/>
                  </w14:solidFill>
                </w14:textFill>
              </w:rPr>
            </w:pPr>
          </w:p>
        </w:tc>
      </w:tr>
      <w:tr w14:paraId="3977C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366" w:type="dxa"/>
            <w:vAlign w:val="center"/>
          </w:tcPr>
          <w:p w14:paraId="7906C5E5">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图像质量</w:t>
            </w:r>
          </w:p>
        </w:tc>
        <w:tc>
          <w:tcPr>
            <w:tcW w:w="3727" w:type="dxa"/>
            <w:vAlign w:val="center"/>
          </w:tcPr>
          <w:p w14:paraId="2329EB32">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由使用部门和使用人员，按三档：高、中、低分赋分</w:t>
            </w:r>
          </w:p>
        </w:tc>
        <w:tc>
          <w:tcPr>
            <w:tcW w:w="1198" w:type="dxa"/>
            <w:vAlign w:val="center"/>
          </w:tcPr>
          <w:p w14:paraId="62173745">
            <w:pPr>
              <w:adjustRightInd w:val="0"/>
              <w:snapToGrid w:val="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2194" w:type="dxa"/>
            <w:vAlign w:val="center"/>
          </w:tcPr>
          <w:p w14:paraId="2013B034">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1.高档(5~6分)</w:t>
            </w:r>
          </w:p>
          <w:p w14:paraId="0D9698FA">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2.中档(3~4分)</w:t>
            </w:r>
          </w:p>
          <w:p w14:paraId="24D32925">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3.低档(1~2分)</w:t>
            </w:r>
          </w:p>
        </w:tc>
        <w:tc>
          <w:tcPr>
            <w:tcW w:w="663" w:type="dxa"/>
            <w:vAlign w:val="center"/>
          </w:tcPr>
          <w:p w14:paraId="0A9528F2">
            <w:pPr>
              <w:rPr>
                <w:rFonts w:hint="eastAsia" w:ascii="宋体" w:hAnsi="宋体" w:cs="宋体"/>
                <w:color w:val="000000" w:themeColor="text1"/>
                <w:szCs w:val="21"/>
                <w14:textFill>
                  <w14:solidFill>
                    <w14:schemeClr w14:val="tx1"/>
                  </w14:solidFill>
                </w14:textFill>
              </w:rPr>
            </w:pPr>
          </w:p>
        </w:tc>
      </w:tr>
      <w:tr w14:paraId="6F97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366" w:type="dxa"/>
            <w:vAlign w:val="center"/>
          </w:tcPr>
          <w:p w14:paraId="5CB941A7">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整机状况</w:t>
            </w:r>
          </w:p>
        </w:tc>
        <w:tc>
          <w:tcPr>
            <w:tcW w:w="3727" w:type="dxa"/>
            <w:vAlign w:val="center"/>
          </w:tcPr>
          <w:p w14:paraId="0D295F6E">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由管理科室和使用部门根据考核周期内，维保清单中设备的整机状况，按良好、一般、差三档赋分</w:t>
            </w:r>
          </w:p>
        </w:tc>
        <w:tc>
          <w:tcPr>
            <w:tcW w:w="1198" w:type="dxa"/>
            <w:vAlign w:val="center"/>
          </w:tcPr>
          <w:p w14:paraId="7C88CDE0">
            <w:pPr>
              <w:adjustRightInd w:val="0"/>
              <w:snapToGrid w:val="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2194" w:type="dxa"/>
            <w:vAlign w:val="center"/>
          </w:tcPr>
          <w:p w14:paraId="0A470AD2">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1.良好(8~10分)</w:t>
            </w:r>
          </w:p>
          <w:p w14:paraId="690FE1A7">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2.一般(5~7分)</w:t>
            </w:r>
          </w:p>
          <w:p w14:paraId="7504C9DB">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3.差(1~4分)</w:t>
            </w:r>
          </w:p>
        </w:tc>
        <w:tc>
          <w:tcPr>
            <w:tcW w:w="663" w:type="dxa"/>
            <w:vAlign w:val="center"/>
          </w:tcPr>
          <w:p w14:paraId="6D448F65">
            <w:pPr>
              <w:rPr>
                <w:rFonts w:hint="eastAsia" w:ascii="宋体" w:hAnsi="宋体" w:cs="宋体"/>
                <w:color w:val="000000" w:themeColor="text1"/>
                <w:szCs w:val="21"/>
                <w14:textFill>
                  <w14:solidFill>
                    <w14:schemeClr w14:val="tx1"/>
                  </w14:solidFill>
                </w14:textFill>
              </w:rPr>
            </w:pPr>
          </w:p>
        </w:tc>
      </w:tr>
      <w:tr w14:paraId="3AC9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366" w:type="dxa"/>
            <w:vAlign w:val="center"/>
          </w:tcPr>
          <w:p w14:paraId="77A6697A">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开机率</w:t>
            </w:r>
          </w:p>
        </w:tc>
        <w:tc>
          <w:tcPr>
            <w:tcW w:w="3727" w:type="dxa"/>
            <w:vAlign w:val="center"/>
          </w:tcPr>
          <w:p w14:paraId="51BD3C70">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确保维保清单中设备年开机率在95％以上</w:t>
            </w:r>
          </w:p>
        </w:tc>
        <w:tc>
          <w:tcPr>
            <w:tcW w:w="1198" w:type="dxa"/>
            <w:vAlign w:val="center"/>
          </w:tcPr>
          <w:p w14:paraId="50616595">
            <w:pPr>
              <w:adjustRightInd w:val="0"/>
              <w:snapToGrid w:val="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w:t>
            </w:r>
          </w:p>
        </w:tc>
        <w:tc>
          <w:tcPr>
            <w:tcW w:w="2194" w:type="dxa"/>
            <w:vAlign w:val="center"/>
          </w:tcPr>
          <w:p w14:paraId="7A0CE906">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每台设备开机率每低1%，扣5分。</w:t>
            </w:r>
          </w:p>
        </w:tc>
        <w:tc>
          <w:tcPr>
            <w:tcW w:w="663" w:type="dxa"/>
            <w:vAlign w:val="center"/>
          </w:tcPr>
          <w:p w14:paraId="20DA5F04">
            <w:pPr>
              <w:rPr>
                <w:rFonts w:hint="eastAsia" w:ascii="宋体" w:hAnsi="宋体" w:cs="宋体"/>
                <w:color w:val="000000" w:themeColor="text1"/>
                <w:szCs w:val="21"/>
                <w14:textFill>
                  <w14:solidFill>
                    <w14:schemeClr w14:val="tx1"/>
                  </w14:solidFill>
                </w14:textFill>
              </w:rPr>
            </w:pPr>
          </w:p>
        </w:tc>
      </w:tr>
      <w:tr w14:paraId="6E15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366" w:type="dxa"/>
            <w:vAlign w:val="center"/>
          </w:tcPr>
          <w:p w14:paraId="2E28F4B0">
            <w:pPr>
              <w:jc w:val="center"/>
              <w:rPr>
                <w:rFonts w:hint="eastAsia" w:ascii="宋体" w:hAnsi="宋体" w:cs="宋体"/>
                <w:color w:val="000000" w:themeColor="text1"/>
                <w:szCs w:val="21"/>
                <w14:textFill>
                  <w14:solidFill>
                    <w14:schemeClr w14:val="tx1"/>
                  </w14:solidFill>
                </w14:textFill>
              </w:rPr>
            </w:pPr>
          </w:p>
          <w:p w14:paraId="15A3B24F">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服务态度</w:t>
            </w:r>
          </w:p>
          <w:p w14:paraId="2932D5CB">
            <w:pPr>
              <w:jc w:val="center"/>
              <w:rPr>
                <w:rFonts w:hint="eastAsia" w:ascii="宋体" w:hAnsi="宋体" w:cs="宋体"/>
                <w:color w:val="000000" w:themeColor="text1"/>
                <w:szCs w:val="21"/>
                <w14:textFill>
                  <w14:solidFill>
                    <w14:schemeClr w14:val="tx1"/>
                  </w14:solidFill>
                </w14:textFill>
              </w:rPr>
            </w:pPr>
          </w:p>
        </w:tc>
        <w:tc>
          <w:tcPr>
            <w:tcW w:w="3727" w:type="dxa"/>
            <w:vAlign w:val="center"/>
          </w:tcPr>
          <w:p w14:paraId="690D6EAF">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维保人员在医院期间期间应遵守医院相关规章制度，言谈举止要文明礼貌，维护过程中如涉及机密或隐私应注意保密。</w:t>
            </w:r>
          </w:p>
        </w:tc>
        <w:tc>
          <w:tcPr>
            <w:tcW w:w="1198" w:type="dxa"/>
            <w:vAlign w:val="center"/>
          </w:tcPr>
          <w:p w14:paraId="60432810">
            <w:pPr>
              <w:adjustRightInd w:val="0"/>
              <w:snapToGrid w:val="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2194" w:type="dxa"/>
            <w:vAlign w:val="center"/>
          </w:tcPr>
          <w:p w14:paraId="3B0893D9">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如发现一次因此受到的投诉，经核实后扣5分。</w:t>
            </w:r>
          </w:p>
        </w:tc>
        <w:tc>
          <w:tcPr>
            <w:tcW w:w="663" w:type="dxa"/>
            <w:vAlign w:val="center"/>
          </w:tcPr>
          <w:p w14:paraId="42F85408">
            <w:pPr>
              <w:rPr>
                <w:rFonts w:hint="eastAsia" w:ascii="宋体" w:hAnsi="宋体" w:cs="宋体"/>
                <w:color w:val="000000" w:themeColor="text1"/>
                <w:szCs w:val="21"/>
                <w14:textFill>
                  <w14:solidFill>
                    <w14:schemeClr w14:val="tx1"/>
                  </w14:solidFill>
                </w14:textFill>
              </w:rPr>
            </w:pPr>
          </w:p>
        </w:tc>
      </w:tr>
      <w:tr w14:paraId="3F69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366" w:type="dxa"/>
            <w:vAlign w:val="center"/>
          </w:tcPr>
          <w:p w14:paraId="41095C07">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维保满意度</w:t>
            </w:r>
          </w:p>
        </w:tc>
        <w:tc>
          <w:tcPr>
            <w:tcW w:w="3727" w:type="dxa"/>
            <w:vAlign w:val="center"/>
          </w:tcPr>
          <w:p w14:paraId="3F544CD7">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由管理科室和使用部门根据既往服务进行评分。按三档：满意、一般、不满意，分别赋分。</w:t>
            </w:r>
          </w:p>
        </w:tc>
        <w:tc>
          <w:tcPr>
            <w:tcW w:w="1198" w:type="dxa"/>
            <w:vAlign w:val="center"/>
          </w:tcPr>
          <w:p w14:paraId="1C42C74F">
            <w:pPr>
              <w:adjustRightInd w:val="0"/>
              <w:snapToGrid w:val="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2194" w:type="dxa"/>
            <w:vAlign w:val="center"/>
          </w:tcPr>
          <w:p w14:paraId="42704E21">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1.满意(8~10分)</w:t>
            </w:r>
          </w:p>
          <w:p w14:paraId="0FBBC97B">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2.一般(5~7分)</w:t>
            </w:r>
          </w:p>
          <w:p w14:paraId="26657173">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3.不满意(1~4分)</w:t>
            </w:r>
          </w:p>
        </w:tc>
        <w:tc>
          <w:tcPr>
            <w:tcW w:w="663" w:type="dxa"/>
            <w:vAlign w:val="center"/>
          </w:tcPr>
          <w:p w14:paraId="020E380B">
            <w:pPr>
              <w:rPr>
                <w:rFonts w:hint="eastAsia" w:ascii="宋体" w:hAnsi="宋体" w:cs="宋体"/>
                <w:color w:val="000000" w:themeColor="text1"/>
                <w:szCs w:val="21"/>
                <w14:textFill>
                  <w14:solidFill>
                    <w14:schemeClr w14:val="tx1"/>
                  </w14:solidFill>
                </w14:textFill>
              </w:rPr>
            </w:pPr>
          </w:p>
        </w:tc>
      </w:tr>
      <w:tr w14:paraId="6825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366" w:type="dxa"/>
            <w:vAlign w:val="center"/>
          </w:tcPr>
          <w:p w14:paraId="53981262">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核心配件更换检测</w:t>
            </w:r>
          </w:p>
        </w:tc>
        <w:tc>
          <w:tcPr>
            <w:tcW w:w="3727" w:type="dxa"/>
            <w:vAlign w:val="center"/>
          </w:tcPr>
          <w:p w14:paraId="0C061159">
            <w:pPr>
              <w:adjustRightInd w:val="0"/>
              <w:snapToGrid w:val="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更换球管、探测器等核心配件后及时提供有资质第三方公司检测</w:t>
            </w:r>
            <w:r>
              <w:rPr>
                <w:rFonts w:hint="eastAsia" w:ascii="宋体" w:hAnsi="宋体" w:cs="宋体"/>
                <w:color w:val="000000" w:themeColor="text1"/>
                <w:szCs w:val="21"/>
                <w14:textFill>
                  <w14:solidFill>
                    <w14:schemeClr w14:val="tx1"/>
                  </w14:solidFill>
                </w14:textFill>
              </w:rPr>
              <w:t>报告。</w:t>
            </w:r>
          </w:p>
        </w:tc>
        <w:tc>
          <w:tcPr>
            <w:tcW w:w="1198" w:type="dxa"/>
            <w:vAlign w:val="center"/>
          </w:tcPr>
          <w:p w14:paraId="5FD42B58">
            <w:pPr>
              <w:adjustRightInd w:val="0"/>
              <w:snapToGrid w:val="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2194" w:type="dxa"/>
            <w:vAlign w:val="center"/>
          </w:tcPr>
          <w:p w14:paraId="698FA8A8">
            <w:pPr>
              <w:adjustRightInd w:val="0"/>
              <w:snapToGrid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检测报告提供时间要求：大于7个工作日的扣9分；大于3个工作日的扣5分；3个工作日以内的不扣分</w:t>
            </w:r>
          </w:p>
        </w:tc>
        <w:tc>
          <w:tcPr>
            <w:tcW w:w="663" w:type="dxa"/>
            <w:vAlign w:val="center"/>
          </w:tcPr>
          <w:p w14:paraId="47461F21">
            <w:pPr>
              <w:rPr>
                <w:rFonts w:hint="eastAsia" w:ascii="宋体" w:hAnsi="宋体" w:cs="宋体"/>
                <w:color w:val="000000" w:themeColor="text1"/>
                <w:szCs w:val="21"/>
                <w14:textFill>
                  <w14:solidFill>
                    <w14:schemeClr w14:val="tx1"/>
                  </w14:solidFill>
                </w14:textFill>
              </w:rPr>
            </w:pPr>
          </w:p>
        </w:tc>
      </w:tr>
      <w:tr w14:paraId="35B2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485" w:type="dxa"/>
            <w:gridSpan w:val="4"/>
            <w:vAlign w:val="center"/>
          </w:tcPr>
          <w:p w14:paraId="35F2D008">
            <w:pPr>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合计得分：</w:t>
            </w:r>
          </w:p>
        </w:tc>
        <w:tc>
          <w:tcPr>
            <w:tcW w:w="663" w:type="dxa"/>
            <w:vAlign w:val="center"/>
          </w:tcPr>
          <w:p w14:paraId="46272446">
            <w:pPr>
              <w:rPr>
                <w:rFonts w:hint="eastAsia" w:ascii="宋体" w:hAnsi="宋体" w:cs="宋体"/>
                <w:color w:val="000000" w:themeColor="text1"/>
                <w:szCs w:val="21"/>
                <w14:textFill>
                  <w14:solidFill>
                    <w14:schemeClr w14:val="tx1"/>
                  </w14:solidFill>
                </w14:textFill>
              </w:rPr>
            </w:pPr>
          </w:p>
        </w:tc>
      </w:tr>
      <w:tr w14:paraId="7EF6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148" w:type="dxa"/>
            <w:gridSpan w:val="5"/>
            <w:vAlign w:val="center"/>
          </w:tcPr>
          <w:p w14:paraId="117E6B58">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双方签字确认：</w:t>
            </w:r>
          </w:p>
          <w:p w14:paraId="17E9C9FA">
            <w:pPr>
              <w:pStyle w:val="2"/>
              <w:spacing w:before="120"/>
              <w:ind w:firstLine="560"/>
              <w:rPr>
                <w:rFonts w:hint="eastAsia"/>
                <w:color w:val="000000" w:themeColor="text1"/>
                <w14:textFill>
                  <w14:solidFill>
                    <w14:schemeClr w14:val="tx1"/>
                  </w14:solidFill>
                </w14:textFill>
              </w:rPr>
            </w:pPr>
          </w:p>
        </w:tc>
      </w:tr>
      <w:tr w14:paraId="1DFA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148" w:type="dxa"/>
            <w:gridSpan w:val="5"/>
            <w:vAlign w:val="center"/>
          </w:tcPr>
          <w:p w14:paraId="702FFA23">
            <w:pPr>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扣款说明：</w:t>
            </w:r>
          </w:p>
          <w:p w14:paraId="52A99C4E">
            <w:pPr>
              <w:pStyle w:val="2"/>
              <w:spacing w:before="120"/>
              <w:ind w:firstLine="368"/>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1、得分&lt;60分的，扣合同总额的</w:t>
            </w:r>
            <w:r>
              <w:rPr>
                <w:rFonts w:asciiTheme="minorEastAsia" w:hAnsiTheme="minorEastAsia" w:eastAsiaTheme="minorEastAsia"/>
                <w:color w:val="000000" w:themeColor="text1"/>
                <w:sz w:val="21"/>
                <w:szCs w:val="21"/>
                <w14:textFill>
                  <w14:solidFill>
                    <w14:schemeClr w14:val="tx1"/>
                  </w14:solidFill>
                </w14:textFill>
              </w:rPr>
              <w:t>3%</w:t>
            </w:r>
            <w:r>
              <w:rPr>
                <w:rFonts w:hint="eastAsia" w:asciiTheme="minorEastAsia" w:hAnsiTheme="minorEastAsia" w:eastAsiaTheme="minorEastAsia"/>
                <w:color w:val="000000" w:themeColor="text1"/>
                <w:sz w:val="21"/>
                <w:szCs w:val="21"/>
                <w14:textFill>
                  <w14:solidFill>
                    <w14:schemeClr w14:val="tx1"/>
                  </w14:solidFill>
                </w14:textFill>
              </w:rPr>
              <w:t>；</w:t>
            </w:r>
          </w:p>
          <w:p w14:paraId="1857D5AC">
            <w:pPr>
              <w:pStyle w:val="2"/>
              <w:spacing w:before="120"/>
              <w:ind w:firstLine="368"/>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2、得分</w:t>
            </w:r>
            <w:r>
              <w:rPr>
                <w:rFonts w:asciiTheme="minorEastAsia" w:hAnsiTheme="minorEastAsia" w:eastAsiaTheme="minorEastAsia"/>
                <w:color w:val="000000" w:themeColor="text1"/>
                <w:sz w:val="21"/>
                <w:szCs w:val="21"/>
                <w14:textFill>
                  <w14:solidFill>
                    <w14:schemeClr w14:val="tx1"/>
                  </w14:solidFill>
                </w14:textFill>
              </w:rPr>
              <w:t>&lt;</w:t>
            </w:r>
            <w:r>
              <w:rPr>
                <w:rFonts w:hint="eastAsia" w:asciiTheme="minorEastAsia" w:hAnsiTheme="minorEastAsia" w:eastAsiaTheme="minorEastAsia"/>
                <w:color w:val="000000" w:themeColor="text1"/>
                <w:sz w:val="21"/>
                <w:szCs w:val="21"/>
                <w14:textFill>
                  <w14:solidFill>
                    <w14:schemeClr w14:val="tx1"/>
                  </w14:solidFill>
                </w14:textFill>
              </w:rPr>
              <w:t>70的，扣合同总额的2%；</w:t>
            </w:r>
          </w:p>
          <w:p w14:paraId="1898710F">
            <w:pPr>
              <w:pStyle w:val="2"/>
              <w:spacing w:before="120"/>
              <w:ind w:firstLine="368"/>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3</w:t>
            </w:r>
            <w:r>
              <w:rPr>
                <w:rFonts w:hint="eastAsia" w:asciiTheme="minorEastAsia" w:hAnsiTheme="minorEastAsia" w:eastAsiaTheme="minorEastAsia"/>
                <w:color w:val="000000" w:themeColor="text1"/>
                <w:sz w:val="21"/>
                <w:szCs w:val="21"/>
                <w14:textFill>
                  <w14:solidFill>
                    <w14:schemeClr w14:val="tx1"/>
                  </w14:solidFill>
                </w14:textFill>
              </w:rPr>
              <w:t>、得分&lt;</w:t>
            </w:r>
            <w:r>
              <w:rPr>
                <w:rFonts w:asciiTheme="minorEastAsia" w:hAnsiTheme="minorEastAsia" w:eastAsiaTheme="minorEastAsia"/>
                <w:color w:val="000000" w:themeColor="text1"/>
                <w:sz w:val="21"/>
                <w:szCs w:val="21"/>
                <w14:textFill>
                  <w14:solidFill>
                    <w14:schemeClr w14:val="tx1"/>
                  </w14:solidFill>
                </w14:textFill>
              </w:rPr>
              <w:t>8</w:t>
            </w:r>
            <w:r>
              <w:rPr>
                <w:rFonts w:hint="eastAsia" w:asciiTheme="minorEastAsia" w:hAnsiTheme="minorEastAsia" w:eastAsiaTheme="minorEastAsia"/>
                <w:color w:val="000000" w:themeColor="text1"/>
                <w:sz w:val="21"/>
                <w:szCs w:val="21"/>
                <w14:textFill>
                  <w14:solidFill>
                    <w14:schemeClr w14:val="tx1"/>
                  </w14:solidFill>
                </w14:textFill>
              </w:rPr>
              <w:t>0分的，扣合同总额的</w:t>
            </w:r>
            <w:r>
              <w:rPr>
                <w:rFonts w:asciiTheme="minorEastAsia" w:hAnsiTheme="minorEastAsia" w:eastAsiaTheme="minorEastAsia"/>
                <w:color w:val="000000" w:themeColor="text1"/>
                <w:sz w:val="21"/>
                <w:szCs w:val="21"/>
                <w14:textFill>
                  <w14:solidFill>
                    <w14:schemeClr w14:val="tx1"/>
                  </w14:solidFill>
                </w14:textFill>
              </w:rPr>
              <w:t>1%</w:t>
            </w:r>
            <w:r>
              <w:rPr>
                <w:rFonts w:hint="eastAsia" w:asciiTheme="minorEastAsia" w:hAnsiTheme="minorEastAsia" w:eastAsiaTheme="minorEastAsia"/>
                <w:color w:val="000000" w:themeColor="text1"/>
                <w:sz w:val="21"/>
                <w:szCs w:val="21"/>
                <w14:textFill>
                  <w14:solidFill>
                    <w14:schemeClr w14:val="tx1"/>
                  </w14:solidFill>
                </w14:textFill>
              </w:rPr>
              <w:t>；</w:t>
            </w:r>
          </w:p>
          <w:p w14:paraId="3CB7EF00">
            <w:pPr>
              <w:pStyle w:val="2"/>
              <w:spacing w:before="120"/>
              <w:ind w:firstLine="368"/>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4、得分&lt;</w:t>
            </w:r>
            <w:r>
              <w:rPr>
                <w:rFonts w:asciiTheme="minorEastAsia" w:hAnsiTheme="minorEastAsia" w:eastAsiaTheme="minorEastAsia"/>
                <w:color w:val="000000" w:themeColor="text1"/>
                <w:sz w:val="21"/>
                <w:szCs w:val="21"/>
                <w14:textFill>
                  <w14:solidFill>
                    <w14:schemeClr w14:val="tx1"/>
                  </w14:solidFill>
                </w14:textFill>
              </w:rPr>
              <w:t>9</w:t>
            </w:r>
            <w:r>
              <w:rPr>
                <w:rFonts w:hint="eastAsia" w:asciiTheme="minorEastAsia" w:hAnsiTheme="minorEastAsia" w:eastAsiaTheme="minorEastAsia"/>
                <w:color w:val="000000" w:themeColor="text1"/>
                <w:sz w:val="21"/>
                <w:szCs w:val="21"/>
                <w14:textFill>
                  <w14:solidFill>
                    <w14:schemeClr w14:val="tx1"/>
                  </w14:solidFill>
                </w14:textFill>
              </w:rPr>
              <w:t>0分的，扣合同总额的</w:t>
            </w:r>
            <w:r>
              <w:rPr>
                <w:rFonts w:asciiTheme="minorEastAsia" w:hAnsiTheme="minorEastAsia" w:eastAsiaTheme="minorEastAsia"/>
                <w:color w:val="000000" w:themeColor="text1"/>
                <w:sz w:val="21"/>
                <w:szCs w:val="21"/>
                <w14:textFill>
                  <w14:solidFill>
                    <w14:schemeClr w14:val="tx1"/>
                  </w14:solidFill>
                </w14:textFill>
              </w:rPr>
              <w:t>0.5%</w:t>
            </w:r>
            <w:r>
              <w:rPr>
                <w:rFonts w:hint="eastAsia" w:asciiTheme="minorEastAsia" w:hAnsiTheme="minorEastAsia" w:eastAsiaTheme="minorEastAsia"/>
                <w:color w:val="000000" w:themeColor="text1"/>
                <w:sz w:val="21"/>
                <w:szCs w:val="21"/>
                <w14:textFill>
                  <w14:solidFill>
                    <w14:schemeClr w14:val="tx1"/>
                  </w14:solidFill>
                </w14:textFill>
              </w:rPr>
              <w:t>；</w:t>
            </w:r>
          </w:p>
          <w:p w14:paraId="0F7F33FE">
            <w:pPr>
              <w:pStyle w:val="2"/>
              <w:spacing w:before="120"/>
              <w:ind w:firstLine="368"/>
              <w:rPr>
                <w:rFonts w:hint="eastAsia"/>
                <w:color w:val="000000" w:themeColor="text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5</w:t>
            </w:r>
            <w:r>
              <w:rPr>
                <w:rFonts w:hint="eastAsia" w:asciiTheme="minorEastAsia" w:hAnsiTheme="minorEastAsia" w:eastAsiaTheme="minorEastAsia"/>
                <w:color w:val="000000" w:themeColor="text1"/>
                <w:sz w:val="21"/>
                <w:szCs w:val="21"/>
                <w14:textFill>
                  <w14:solidFill>
                    <w14:schemeClr w14:val="tx1"/>
                  </w14:solidFill>
                </w14:textFill>
              </w:rPr>
              <w:t>、得分≥</w:t>
            </w:r>
            <w:r>
              <w:rPr>
                <w:rFonts w:asciiTheme="minorEastAsia" w:hAnsiTheme="minorEastAsia" w:eastAsiaTheme="minorEastAsia"/>
                <w:color w:val="000000" w:themeColor="text1"/>
                <w:sz w:val="21"/>
                <w:szCs w:val="21"/>
                <w14:textFill>
                  <w14:solidFill>
                    <w14:schemeClr w14:val="tx1"/>
                  </w14:solidFill>
                </w14:textFill>
              </w:rPr>
              <w:t>90</w:t>
            </w:r>
            <w:r>
              <w:rPr>
                <w:rFonts w:hint="eastAsia" w:asciiTheme="minorEastAsia" w:hAnsiTheme="minorEastAsia" w:eastAsiaTheme="minorEastAsia"/>
                <w:color w:val="000000" w:themeColor="text1"/>
                <w:sz w:val="21"/>
                <w:szCs w:val="21"/>
                <w14:textFill>
                  <w14:solidFill>
                    <w14:schemeClr w14:val="tx1"/>
                  </w14:solidFill>
                </w14:textFill>
              </w:rPr>
              <w:t>分的，不扣款。</w:t>
            </w:r>
          </w:p>
        </w:tc>
      </w:tr>
      <w:bookmarkEnd w:id="31"/>
    </w:tbl>
    <w:p w14:paraId="7E9BC389">
      <w:pPr>
        <w:spacing w:line="360" w:lineRule="auto"/>
        <w:rPr>
          <w:rFonts w:hint="eastAsia"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四、其他要求</w:t>
      </w:r>
    </w:p>
    <w:p w14:paraId="47116AAB">
      <w:pPr>
        <w:spacing w:line="360" w:lineRule="auto"/>
        <w:ind w:firstLine="420" w:firstLineChars="200"/>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1.投标人在投标文件中提供项目维保方案，包含但不限于：日常故障响应时间、 故障解决方案、维修人员派遣计划、日常保养方案、保养服务标准等；（投标人根据项目服务基本要求结合自身实际情况编写，格式自拟）；</w:t>
      </w:r>
    </w:p>
    <w:p w14:paraId="14BD3693">
      <w:pPr>
        <w:pStyle w:val="174"/>
        <w:spacing w:line="360" w:lineRule="auto"/>
        <w:ind w:firstLine="46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2.投标人在投标文件中提供相应的工程师人员配置、主要服务设施的情况和现状等。（投标人根据项目服务基本要求结合自身实际情况编写，格式自拟）；</w:t>
      </w:r>
    </w:p>
    <w:p w14:paraId="5DE6C352">
      <w:pPr>
        <w:spacing w:line="360" w:lineRule="auto"/>
        <w:ind w:firstLine="420" w:firstLineChars="200"/>
        <w:rPr>
          <w:rFonts w:hint="eastAsia" w:ascii="宋体" w:hAnsi="宋体" w:cs="宋体"/>
          <w:b/>
          <w:color w:val="000000" w:themeColor="text1"/>
          <w:kern w:val="0"/>
          <w:sz w:val="28"/>
          <w:szCs w:val="28"/>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3.投标人提供的证明材料必须为真实有效，如有提供虚假材料谋取中标的，按政府采购相关法规处罚，并追究其相应的法律责任。</w:t>
      </w:r>
    </w:p>
    <w:p w14:paraId="2099A61D">
      <w:pPr>
        <w:spacing w:line="528" w:lineRule="exact"/>
        <w:ind w:firstLine="210" w:firstLineChars="100"/>
        <w:rPr>
          <w:color w:val="000000" w:themeColor="text1"/>
          <w:sz w:val="28"/>
          <w:szCs w:val="28"/>
          <w14:textFill>
            <w14:solidFill>
              <w14:schemeClr w14:val="tx1"/>
            </w14:solidFill>
          </w14:textFill>
        </w:rPr>
      </w:pPr>
      <w:r>
        <w:rPr>
          <w:color w:val="000000" w:themeColor="text1"/>
          <w:szCs w:val="21"/>
          <w14:textFill>
            <w14:solidFill>
              <w14:schemeClr w14:val="tx1"/>
            </w14:solidFill>
          </w14:textFill>
        </w:rPr>
        <w:br w:type="page"/>
      </w:r>
      <w:bookmarkStart w:id="32" w:name="_Hlk132878602"/>
      <w:r>
        <w:rPr>
          <w:rFonts w:hint="eastAsia"/>
          <w:color w:val="000000" w:themeColor="text1"/>
          <w:sz w:val="28"/>
          <w:szCs w:val="28"/>
          <w14:textFill>
            <w14:solidFill>
              <w14:schemeClr w14:val="tx1"/>
            </w14:solidFill>
          </w14:textFill>
        </w:rPr>
        <w:t xml:space="preserve">附件1： </w:t>
      </w:r>
      <w:r>
        <w:rPr>
          <w:color w:val="000000" w:themeColor="text1"/>
          <w:sz w:val="28"/>
          <w:szCs w:val="28"/>
          <w14:textFill>
            <w14:solidFill>
              <w14:schemeClr w14:val="tx1"/>
            </w14:solidFill>
          </w14:textFill>
        </w:rPr>
        <w:t xml:space="preserve">               </w:t>
      </w:r>
    </w:p>
    <w:p w14:paraId="032FE764">
      <w:pPr>
        <w:spacing w:line="528" w:lineRule="exact"/>
        <w:ind w:firstLine="280" w:firstLineChars="100"/>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中小微企业划型标准</w:t>
      </w:r>
    </w:p>
    <w:tbl>
      <w:tblPr>
        <w:tblStyle w:val="52"/>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742E0522">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vAlign w:val="center"/>
          </w:tcPr>
          <w:p w14:paraId="392919C9">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行业名称</w:t>
            </w:r>
          </w:p>
        </w:tc>
        <w:tc>
          <w:tcPr>
            <w:tcW w:w="1701" w:type="dxa"/>
            <w:tcBorders>
              <w:top w:val="single" w:color="auto" w:sz="4" w:space="0"/>
              <w:left w:val="nil"/>
              <w:bottom w:val="single" w:color="auto" w:sz="4" w:space="0"/>
              <w:right w:val="single" w:color="auto" w:sz="4" w:space="0"/>
            </w:tcBorders>
            <w:vAlign w:val="center"/>
          </w:tcPr>
          <w:p w14:paraId="7E5E0E39">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指标名称</w:t>
            </w:r>
          </w:p>
        </w:tc>
        <w:tc>
          <w:tcPr>
            <w:tcW w:w="1134" w:type="dxa"/>
            <w:tcBorders>
              <w:top w:val="single" w:color="auto" w:sz="4" w:space="0"/>
              <w:left w:val="nil"/>
              <w:bottom w:val="single" w:color="auto" w:sz="4" w:space="0"/>
              <w:right w:val="single" w:color="auto" w:sz="4" w:space="0"/>
            </w:tcBorders>
            <w:vAlign w:val="center"/>
          </w:tcPr>
          <w:p w14:paraId="5B7E9E53">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计量单位</w:t>
            </w:r>
          </w:p>
        </w:tc>
        <w:tc>
          <w:tcPr>
            <w:tcW w:w="1846" w:type="dxa"/>
            <w:tcBorders>
              <w:top w:val="single" w:color="auto" w:sz="4" w:space="0"/>
              <w:left w:val="nil"/>
              <w:bottom w:val="single" w:color="auto" w:sz="4" w:space="0"/>
              <w:right w:val="single" w:color="auto" w:sz="4" w:space="0"/>
            </w:tcBorders>
            <w:vAlign w:val="center"/>
          </w:tcPr>
          <w:p w14:paraId="6364F2D0">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中型</w:t>
            </w:r>
          </w:p>
        </w:tc>
        <w:tc>
          <w:tcPr>
            <w:tcW w:w="1570" w:type="dxa"/>
            <w:tcBorders>
              <w:top w:val="single" w:color="auto" w:sz="4" w:space="0"/>
              <w:left w:val="nil"/>
              <w:bottom w:val="single" w:color="auto" w:sz="4" w:space="0"/>
              <w:right w:val="single" w:color="auto" w:sz="4" w:space="0"/>
            </w:tcBorders>
            <w:vAlign w:val="center"/>
          </w:tcPr>
          <w:p w14:paraId="5DCB64DD">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小型</w:t>
            </w:r>
          </w:p>
        </w:tc>
        <w:tc>
          <w:tcPr>
            <w:tcW w:w="1009" w:type="dxa"/>
            <w:tcBorders>
              <w:top w:val="single" w:color="auto" w:sz="4" w:space="0"/>
              <w:left w:val="nil"/>
              <w:bottom w:val="single" w:color="auto" w:sz="4" w:space="0"/>
              <w:right w:val="single" w:color="auto" w:sz="4" w:space="0"/>
            </w:tcBorders>
            <w:vAlign w:val="center"/>
          </w:tcPr>
          <w:p w14:paraId="076AD890">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微型</w:t>
            </w:r>
          </w:p>
        </w:tc>
      </w:tr>
      <w:tr w14:paraId="34815D60">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5E52A822">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农、林、牧、渔</w:t>
            </w:r>
          </w:p>
        </w:tc>
        <w:tc>
          <w:tcPr>
            <w:tcW w:w="1701" w:type="dxa"/>
            <w:tcBorders>
              <w:top w:val="nil"/>
              <w:left w:val="nil"/>
              <w:bottom w:val="single" w:color="auto" w:sz="4" w:space="0"/>
              <w:right w:val="single" w:color="auto" w:sz="4" w:space="0"/>
            </w:tcBorders>
            <w:vAlign w:val="center"/>
          </w:tcPr>
          <w:p w14:paraId="34F55CA3">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51D5841C">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046B3C02">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500≤Y＜20000</w:t>
            </w:r>
          </w:p>
        </w:tc>
        <w:tc>
          <w:tcPr>
            <w:tcW w:w="1570" w:type="dxa"/>
            <w:tcBorders>
              <w:top w:val="nil"/>
              <w:left w:val="nil"/>
              <w:bottom w:val="single" w:color="auto" w:sz="4" w:space="0"/>
              <w:right w:val="single" w:color="auto" w:sz="4" w:space="0"/>
            </w:tcBorders>
            <w:vAlign w:val="center"/>
          </w:tcPr>
          <w:p w14:paraId="2DA1FF93">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50≤Y＜500</w:t>
            </w:r>
          </w:p>
        </w:tc>
        <w:tc>
          <w:tcPr>
            <w:tcW w:w="1009" w:type="dxa"/>
            <w:tcBorders>
              <w:top w:val="nil"/>
              <w:left w:val="nil"/>
              <w:bottom w:val="single" w:color="auto" w:sz="4" w:space="0"/>
              <w:right w:val="single" w:color="auto" w:sz="4" w:space="0"/>
            </w:tcBorders>
            <w:vAlign w:val="center"/>
          </w:tcPr>
          <w:p w14:paraId="2AD09DE0">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Y＜50</w:t>
            </w:r>
          </w:p>
        </w:tc>
      </w:tr>
      <w:tr w14:paraId="00C83EA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4AAD49D">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工业</w:t>
            </w:r>
          </w:p>
        </w:tc>
        <w:tc>
          <w:tcPr>
            <w:tcW w:w="1701" w:type="dxa"/>
            <w:tcBorders>
              <w:top w:val="nil"/>
              <w:left w:val="nil"/>
              <w:bottom w:val="single" w:color="auto" w:sz="4" w:space="0"/>
              <w:right w:val="single" w:color="auto" w:sz="4" w:space="0"/>
            </w:tcBorders>
            <w:vAlign w:val="center"/>
          </w:tcPr>
          <w:p w14:paraId="416AB595">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4272340F">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6F3474B6">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300≤X＜1000</w:t>
            </w:r>
          </w:p>
        </w:tc>
        <w:tc>
          <w:tcPr>
            <w:tcW w:w="1570" w:type="dxa"/>
            <w:tcBorders>
              <w:top w:val="nil"/>
              <w:left w:val="nil"/>
              <w:bottom w:val="single" w:color="auto" w:sz="4" w:space="0"/>
              <w:right w:val="single" w:color="auto" w:sz="4" w:space="0"/>
            </w:tcBorders>
            <w:vAlign w:val="center"/>
          </w:tcPr>
          <w:p w14:paraId="6F26EA98">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20≤X＜300</w:t>
            </w:r>
          </w:p>
        </w:tc>
        <w:tc>
          <w:tcPr>
            <w:tcW w:w="1009" w:type="dxa"/>
            <w:tcBorders>
              <w:top w:val="nil"/>
              <w:left w:val="nil"/>
              <w:bottom w:val="single" w:color="auto" w:sz="4" w:space="0"/>
              <w:right w:val="single" w:color="auto" w:sz="4" w:space="0"/>
            </w:tcBorders>
            <w:vAlign w:val="center"/>
          </w:tcPr>
          <w:p w14:paraId="4A00A45E">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X＜20</w:t>
            </w:r>
          </w:p>
        </w:tc>
      </w:tr>
      <w:tr w14:paraId="5BE1040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2BA33C7">
            <w:pPr>
              <w:widowControl/>
              <w:jc w:val="left"/>
              <w:rPr>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014792A4">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15C91269">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006E2445">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2000≤Y＜40000</w:t>
            </w:r>
          </w:p>
        </w:tc>
        <w:tc>
          <w:tcPr>
            <w:tcW w:w="1570" w:type="dxa"/>
            <w:tcBorders>
              <w:top w:val="nil"/>
              <w:left w:val="nil"/>
              <w:bottom w:val="single" w:color="auto" w:sz="4" w:space="0"/>
              <w:right w:val="single" w:color="auto" w:sz="4" w:space="0"/>
            </w:tcBorders>
            <w:vAlign w:val="center"/>
          </w:tcPr>
          <w:p w14:paraId="73F699B3">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300≤Y＜2000</w:t>
            </w:r>
          </w:p>
        </w:tc>
        <w:tc>
          <w:tcPr>
            <w:tcW w:w="1009" w:type="dxa"/>
            <w:tcBorders>
              <w:top w:val="nil"/>
              <w:left w:val="nil"/>
              <w:bottom w:val="single" w:color="auto" w:sz="4" w:space="0"/>
              <w:right w:val="single" w:color="auto" w:sz="4" w:space="0"/>
            </w:tcBorders>
            <w:vAlign w:val="center"/>
          </w:tcPr>
          <w:p w14:paraId="44917483">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Y＜300</w:t>
            </w:r>
          </w:p>
        </w:tc>
      </w:tr>
      <w:tr w14:paraId="764AA14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6704EBED">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建筑业</w:t>
            </w:r>
          </w:p>
        </w:tc>
        <w:tc>
          <w:tcPr>
            <w:tcW w:w="1701" w:type="dxa"/>
            <w:tcBorders>
              <w:top w:val="nil"/>
              <w:left w:val="nil"/>
              <w:bottom w:val="single" w:color="auto" w:sz="4" w:space="0"/>
              <w:right w:val="single" w:color="auto" w:sz="4" w:space="0"/>
            </w:tcBorders>
            <w:vAlign w:val="center"/>
          </w:tcPr>
          <w:p w14:paraId="11C82B46">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144AE03D">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4DC74E66">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6000≤Y＜80000</w:t>
            </w:r>
          </w:p>
        </w:tc>
        <w:tc>
          <w:tcPr>
            <w:tcW w:w="1570" w:type="dxa"/>
            <w:tcBorders>
              <w:top w:val="nil"/>
              <w:left w:val="nil"/>
              <w:bottom w:val="single" w:color="auto" w:sz="4" w:space="0"/>
              <w:right w:val="single" w:color="auto" w:sz="4" w:space="0"/>
            </w:tcBorders>
            <w:vAlign w:val="center"/>
          </w:tcPr>
          <w:p w14:paraId="7D27E4BA">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300≤Y＜6000</w:t>
            </w:r>
          </w:p>
        </w:tc>
        <w:tc>
          <w:tcPr>
            <w:tcW w:w="1009" w:type="dxa"/>
            <w:tcBorders>
              <w:top w:val="nil"/>
              <w:left w:val="nil"/>
              <w:bottom w:val="single" w:color="auto" w:sz="4" w:space="0"/>
              <w:right w:val="single" w:color="auto" w:sz="4" w:space="0"/>
            </w:tcBorders>
            <w:vAlign w:val="center"/>
          </w:tcPr>
          <w:p w14:paraId="0C0FC333">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Y＜300</w:t>
            </w:r>
          </w:p>
        </w:tc>
      </w:tr>
      <w:tr w14:paraId="597CEA7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334F997">
            <w:pPr>
              <w:widowControl/>
              <w:jc w:val="left"/>
              <w:rPr>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2EF0F110">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资产总额（Z）</w:t>
            </w:r>
          </w:p>
        </w:tc>
        <w:tc>
          <w:tcPr>
            <w:tcW w:w="1134" w:type="dxa"/>
            <w:tcBorders>
              <w:top w:val="nil"/>
              <w:left w:val="nil"/>
              <w:bottom w:val="single" w:color="auto" w:sz="4" w:space="0"/>
              <w:right w:val="single" w:color="auto" w:sz="4" w:space="0"/>
            </w:tcBorders>
            <w:vAlign w:val="center"/>
          </w:tcPr>
          <w:p w14:paraId="61A5E424">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3EC38B5A">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5000≤Z＜80000</w:t>
            </w:r>
          </w:p>
        </w:tc>
        <w:tc>
          <w:tcPr>
            <w:tcW w:w="1570" w:type="dxa"/>
            <w:tcBorders>
              <w:top w:val="nil"/>
              <w:left w:val="nil"/>
              <w:bottom w:val="single" w:color="auto" w:sz="4" w:space="0"/>
              <w:right w:val="single" w:color="auto" w:sz="4" w:space="0"/>
            </w:tcBorders>
            <w:vAlign w:val="center"/>
          </w:tcPr>
          <w:p w14:paraId="07CA26C4">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300≤Z＜5000</w:t>
            </w:r>
          </w:p>
        </w:tc>
        <w:tc>
          <w:tcPr>
            <w:tcW w:w="1009" w:type="dxa"/>
            <w:tcBorders>
              <w:top w:val="nil"/>
              <w:left w:val="nil"/>
              <w:bottom w:val="single" w:color="auto" w:sz="4" w:space="0"/>
              <w:right w:val="single" w:color="auto" w:sz="4" w:space="0"/>
            </w:tcBorders>
            <w:vAlign w:val="center"/>
          </w:tcPr>
          <w:p w14:paraId="5DE0860C">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Z＜300</w:t>
            </w:r>
          </w:p>
        </w:tc>
      </w:tr>
      <w:tr w14:paraId="1444C6D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E312E96">
            <w:pPr>
              <w:widowControl/>
              <w:ind w:firstLine="315" w:firstLineChars="15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批发业</w:t>
            </w:r>
          </w:p>
        </w:tc>
        <w:tc>
          <w:tcPr>
            <w:tcW w:w="1701" w:type="dxa"/>
            <w:tcBorders>
              <w:top w:val="nil"/>
              <w:left w:val="nil"/>
              <w:bottom w:val="single" w:color="auto" w:sz="4" w:space="0"/>
              <w:right w:val="single" w:color="auto" w:sz="4" w:space="0"/>
            </w:tcBorders>
            <w:vAlign w:val="center"/>
          </w:tcPr>
          <w:p w14:paraId="441110FB">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305822D8">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4DD524F7">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20≤X＜200</w:t>
            </w:r>
          </w:p>
        </w:tc>
        <w:tc>
          <w:tcPr>
            <w:tcW w:w="1570" w:type="dxa"/>
            <w:tcBorders>
              <w:top w:val="nil"/>
              <w:left w:val="nil"/>
              <w:bottom w:val="single" w:color="auto" w:sz="4" w:space="0"/>
              <w:right w:val="single" w:color="auto" w:sz="4" w:space="0"/>
            </w:tcBorders>
            <w:vAlign w:val="center"/>
          </w:tcPr>
          <w:p w14:paraId="46D17F16">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5≤X＜20</w:t>
            </w:r>
          </w:p>
        </w:tc>
        <w:tc>
          <w:tcPr>
            <w:tcW w:w="1009" w:type="dxa"/>
            <w:tcBorders>
              <w:top w:val="nil"/>
              <w:left w:val="nil"/>
              <w:bottom w:val="single" w:color="auto" w:sz="4" w:space="0"/>
              <w:right w:val="single" w:color="auto" w:sz="4" w:space="0"/>
            </w:tcBorders>
            <w:vAlign w:val="center"/>
          </w:tcPr>
          <w:p w14:paraId="69B78AF3">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X＜5</w:t>
            </w:r>
          </w:p>
        </w:tc>
      </w:tr>
      <w:tr w14:paraId="08967CC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4C419C0">
            <w:pPr>
              <w:widowControl/>
              <w:jc w:val="left"/>
              <w:rPr>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4B18F4E9">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760539FB">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6C05ADD6">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5000≤Y＜40000</w:t>
            </w:r>
          </w:p>
        </w:tc>
        <w:tc>
          <w:tcPr>
            <w:tcW w:w="1570" w:type="dxa"/>
            <w:tcBorders>
              <w:top w:val="nil"/>
              <w:left w:val="nil"/>
              <w:bottom w:val="single" w:color="auto" w:sz="4" w:space="0"/>
              <w:right w:val="single" w:color="auto" w:sz="4" w:space="0"/>
            </w:tcBorders>
            <w:vAlign w:val="center"/>
          </w:tcPr>
          <w:p w14:paraId="4834383F">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1000≤Y＜5000</w:t>
            </w:r>
          </w:p>
        </w:tc>
        <w:tc>
          <w:tcPr>
            <w:tcW w:w="1009" w:type="dxa"/>
            <w:tcBorders>
              <w:top w:val="nil"/>
              <w:left w:val="nil"/>
              <w:bottom w:val="single" w:color="auto" w:sz="4" w:space="0"/>
              <w:right w:val="single" w:color="auto" w:sz="4" w:space="0"/>
            </w:tcBorders>
            <w:vAlign w:val="center"/>
          </w:tcPr>
          <w:p w14:paraId="74486796">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Y＜1000</w:t>
            </w:r>
          </w:p>
        </w:tc>
      </w:tr>
      <w:tr w14:paraId="7E217D0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E2D5E57">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零售业</w:t>
            </w:r>
          </w:p>
        </w:tc>
        <w:tc>
          <w:tcPr>
            <w:tcW w:w="1701" w:type="dxa"/>
            <w:tcBorders>
              <w:top w:val="nil"/>
              <w:left w:val="nil"/>
              <w:bottom w:val="single" w:color="auto" w:sz="4" w:space="0"/>
              <w:right w:val="single" w:color="auto" w:sz="4" w:space="0"/>
            </w:tcBorders>
            <w:vAlign w:val="center"/>
          </w:tcPr>
          <w:p w14:paraId="72D0A4A7">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6D7F938B">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14222B0A">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50≤X＜300</w:t>
            </w:r>
          </w:p>
        </w:tc>
        <w:tc>
          <w:tcPr>
            <w:tcW w:w="1570" w:type="dxa"/>
            <w:tcBorders>
              <w:top w:val="nil"/>
              <w:left w:val="nil"/>
              <w:bottom w:val="single" w:color="auto" w:sz="4" w:space="0"/>
              <w:right w:val="single" w:color="auto" w:sz="4" w:space="0"/>
            </w:tcBorders>
            <w:vAlign w:val="center"/>
          </w:tcPr>
          <w:p w14:paraId="48A7BD6D">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10≤X＜50</w:t>
            </w:r>
          </w:p>
        </w:tc>
        <w:tc>
          <w:tcPr>
            <w:tcW w:w="1009" w:type="dxa"/>
            <w:tcBorders>
              <w:top w:val="nil"/>
              <w:left w:val="nil"/>
              <w:bottom w:val="single" w:color="auto" w:sz="4" w:space="0"/>
              <w:right w:val="single" w:color="auto" w:sz="4" w:space="0"/>
            </w:tcBorders>
            <w:vAlign w:val="center"/>
          </w:tcPr>
          <w:p w14:paraId="4A648938">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X＜10</w:t>
            </w:r>
          </w:p>
        </w:tc>
      </w:tr>
      <w:tr w14:paraId="60B9F2A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9E846E0">
            <w:pPr>
              <w:widowControl/>
              <w:jc w:val="left"/>
              <w:rPr>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3CF2E2B6">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3B155A5C">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0602E5B8">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500≤Y＜20000</w:t>
            </w:r>
          </w:p>
        </w:tc>
        <w:tc>
          <w:tcPr>
            <w:tcW w:w="1570" w:type="dxa"/>
            <w:tcBorders>
              <w:top w:val="nil"/>
              <w:left w:val="nil"/>
              <w:bottom w:val="single" w:color="auto" w:sz="4" w:space="0"/>
              <w:right w:val="single" w:color="auto" w:sz="4" w:space="0"/>
            </w:tcBorders>
            <w:vAlign w:val="center"/>
          </w:tcPr>
          <w:p w14:paraId="5E14EF1F">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100≤Y＜500</w:t>
            </w:r>
          </w:p>
        </w:tc>
        <w:tc>
          <w:tcPr>
            <w:tcW w:w="1009" w:type="dxa"/>
            <w:tcBorders>
              <w:top w:val="nil"/>
              <w:left w:val="nil"/>
              <w:bottom w:val="single" w:color="auto" w:sz="4" w:space="0"/>
              <w:right w:val="single" w:color="auto" w:sz="4" w:space="0"/>
            </w:tcBorders>
            <w:vAlign w:val="center"/>
          </w:tcPr>
          <w:p w14:paraId="4C2918F0">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Y＜100</w:t>
            </w:r>
          </w:p>
        </w:tc>
      </w:tr>
      <w:tr w14:paraId="56400B1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9A38DA2">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交通运输业</w:t>
            </w:r>
          </w:p>
        </w:tc>
        <w:tc>
          <w:tcPr>
            <w:tcW w:w="1701" w:type="dxa"/>
            <w:tcBorders>
              <w:top w:val="nil"/>
              <w:left w:val="nil"/>
              <w:bottom w:val="single" w:color="auto" w:sz="4" w:space="0"/>
              <w:right w:val="single" w:color="auto" w:sz="4" w:space="0"/>
            </w:tcBorders>
            <w:vAlign w:val="center"/>
          </w:tcPr>
          <w:p w14:paraId="260C1EAB">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7824AF57">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36A0D9A8">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300≤X＜1000</w:t>
            </w:r>
          </w:p>
        </w:tc>
        <w:tc>
          <w:tcPr>
            <w:tcW w:w="1570" w:type="dxa"/>
            <w:tcBorders>
              <w:top w:val="nil"/>
              <w:left w:val="nil"/>
              <w:bottom w:val="single" w:color="auto" w:sz="4" w:space="0"/>
              <w:right w:val="single" w:color="auto" w:sz="4" w:space="0"/>
            </w:tcBorders>
            <w:vAlign w:val="center"/>
          </w:tcPr>
          <w:p w14:paraId="596BD644">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20≤X＜300</w:t>
            </w:r>
          </w:p>
        </w:tc>
        <w:tc>
          <w:tcPr>
            <w:tcW w:w="1009" w:type="dxa"/>
            <w:tcBorders>
              <w:top w:val="nil"/>
              <w:left w:val="nil"/>
              <w:bottom w:val="single" w:color="auto" w:sz="4" w:space="0"/>
              <w:right w:val="single" w:color="auto" w:sz="4" w:space="0"/>
            </w:tcBorders>
            <w:vAlign w:val="center"/>
          </w:tcPr>
          <w:p w14:paraId="0F59354F">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X＜20</w:t>
            </w:r>
          </w:p>
        </w:tc>
      </w:tr>
      <w:tr w14:paraId="637A4A8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2475A2B">
            <w:pPr>
              <w:widowControl/>
              <w:jc w:val="left"/>
              <w:rPr>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22CBA4AC">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5B4ADFDA">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6BF8DAE9">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3000≤Y＜30000</w:t>
            </w:r>
          </w:p>
        </w:tc>
        <w:tc>
          <w:tcPr>
            <w:tcW w:w="1570" w:type="dxa"/>
            <w:tcBorders>
              <w:top w:val="nil"/>
              <w:left w:val="nil"/>
              <w:bottom w:val="single" w:color="auto" w:sz="4" w:space="0"/>
              <w:right w:val="single" w:color="auto" w:sz="4" w:space="0"/>
            </w:tcBorders>
            <w:vAlign w:val="center"/>
          </w:tcPr>
          <w:p w14:paraId="5EBE2527">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200≤Y＜3000</w:t>
            </w:r>
          </w:p>
        </w:tc>
        <w:tc>
          <w:tcPr>
            <w:tcW w:w="1009" w:type="dxa"/>
            <w:tcBorders>
              <w:top w:val="nil"/>
              <w:left w:val="nil"/>
              <w:bottom w:val="single" w:color="auto" w:sz="4" w:space="0"/>
              <w:right w:val="single" w:color="auto" w:sz="4" w:space="0"/>
            </w:tcBorders>
            <w:vAlign w:val="center"/>
          </w:tcPr>
          <w:p w14:paraId="29704335">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Y＜200</w:t>
            </w:r>
          </w:p>
        </w:tc>
      </w:tr>
      <w:tr w14:paraId="1D67ABC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CEF55C4">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仓储业</w:t>
            </w:r>
          </w:p>
        </w:tc>
        <w:tc>
          <w:tcPr>
            <w:tcW w:w="1701" w:type="dxa"/>
            <w:tcBorders>
              <w:top w:val="nil"/>
              <w:left w:val="nil"/>
              <w:bottom w:val="single" w:color="auto" w:sz="4" w:space="0"/>
              <w:right w:val="single" w:color="auto" w:sz="4" w:space="0"/>
            </w:tcBorders>
            <w:vAlign w:val="center"/>
          </w:tcPr>
          <w:p w14:paraId="00A4BF9A">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07BBF7A6">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04E89611">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100≤X＜200</w:t>
            </w:r>
          </w:p>
        </w:tc>
        <w:tc>
          <w:tcPr>
            <w:tcW w:w="1570" w:type="dxa"/>
            <w:tcBorders>
              <w:top w:val="nil"/>
              <w:left w:val="nil"/>
              <w:bottom w:val="single" w:color="auto" w:sz="4" w:space="0"/>
              <w:right w:val="single" w:color="auto" w:sz="4" w:space="0"/>
            </w:tcBorders>
            <w:vAlign w:val="center"/>
          </w:tcPr>
          <w:p w14:paraId="688F4D50">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20≤X＜100</w:t>
            </w:r>
          </w:p>
        </w:tc>
        <w:tc>
          <w:tcPr>
            <w:tcW w:w="1009" w:type="dxa"/>
            <w:tcBorders>
              <w:top w:val="nil"/>
              <w:left w:val="nil"/>
              <w:bottom w:val="single" w:color="auto" w:sz="4" w:space="0"/>
              <w:right w:val="single" w:color="auto" w:sz="4" w:space="0"/>
            </w:tcBorders>
            <w:vAlign w:val="center"/>
          </w:tcPr>
          <w:p w14:paraId="7FC23978">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X＜20</w:t>
            </w:r>
          </w:p>
        </w:tc>
      </w:tr>
      <w:tr w14:paraId="5A3DC5F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120F61E">
            <w:pPr>
              <w:widowControl/>
              <w:jc w:val="left"/>
              <w:rPr>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75F93C16">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0580CF5A">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35F80E21">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1000≤Y＜30000</w:t>
            </w:r>
          </w:p>
        </w:tc>
        <w:tc>
          <w:tcPr>
            <w:tcW w:w="1570" w:type="dxa"/>
            <w:tcBorders>
              <w:top w:val="nil"/>
              <w:left w:val="nil"/>
              <w:bottom w:val="single" w:color="auto" w:sz="4" w:space="0"/>
              <w:right w:val="single" w:color="auto" w:sz="4" w:space="0"/>
            </w:tcBorders>
            <w:vAlign w:val="center"/>
          </w:tcPr>
          <w:p w14:paraId="23DCBC20">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100≤Y＜1000</w:t>
            </w:r>
          </w:p>
        </w:tc>
        <w:tc>
          <w:tcPr>
            <w:tcW w:w="1009" w:type="dxa"/>
            <w:tcBorders>
              <w:top w:val="nil"/>
              <w:left w:val="nil"/>
              <w:bottom w:val="single" w:color="auto" w:sz="4" w:space="0"/>
              <w:right w:val="single" w:color="auto" w:sz="4" w:space="0"/>
            </w:tcBorders>
            <w:vAlign w:val="center"/>
          </w:tcPr>
          <w:p w14:paraId="7D42E107">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Y＜100</w:t>
            </w:r>
          </w:p>
        </w:tc>
      </w:tr>
      <w:tr w14:paraId="1DE2286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3364AC9">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邮政业</w:t>
            </w:r>
          </w:p>
        </w:tc>
        <w:tc>
          <w:tcPr>
            <w:tcW w:w="1701" w:type="dxa"/>
            <w:tcBorders>
              <w:top w:val="nil"/>
              <w:left w:val="nil"/>
              <w:bottom w:val="single" w:color="auto" w:sz="4" w:space="0"/>
              <w:right w:val="single" w:color="auto" w:sz="4" w:space="0"/>
            </w:tcBorders>
            <w:vAlign w:val="center"/>
          </w:tcPr>
          <w:p w14:paraId="37F22372">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50600F42">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47ED77F9">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300≤X＜1000</w:t>
            </w:r>
          </w:p>
        </w:tc>
        <w:tc>
          <w:tcPr>
            <w:tcW w:w="1570" w:type="dxa"/>
            <w:tcBorders>
              <w:top w:val="nil"/>
              <w:left w:val="nil"/>
              <w:bottom w:val="single" w:color="auto" w:sz="4" w:space="0"/>
              <w:right w:val="single" w:color="auto" w:sz="4" w:space="0"/>
            </w:tcBorders>
            <w:vAlign w:val="center"/>
          </w:tcPr>
          <w:p w14:paraId="0309080D">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20≤X＜300</w:t>
            </w:r>
          </w:p>
        </w:tc>
        <w:tc>
          <w:tcPr>
            <w:tcW w:w="1009" w:type="dxa"/>
            <w:tcBorders>
              <w:top w:val="nil"/>
              <w:left w:val="nil"/>
              <w:bottom w:val="single" w:color="auto" w:sz="4" w:space="0"/>
              <w:right w:val="single" w:color="auto" w:sz="4" w:space="0"/>
            </w:tcBorders>
            <w:vAlign w:val="center"/>
          </w:tcPr>
          <w:p w14:paraId="0F15B17C">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X＜20</w:t>
            </w:r>
          </w:p>
        </w:tc>
      </w:tr>
      <w:tr w14:paraId="5B741DD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9CD01EB">
            <w:pPr>
              <w:widowControl/>
              <w:jc w:val="left"/>
              <w:rPr>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41A818F7">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371618E1">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24DAD31C">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2000≤Y＜30000</w:t>
            </w:r>
          </w:p>
        </w:tc>
        <w:tc>
          <w:tcPr>
            <w:tcW w:w="1570" w:type="dxa"/>
            <w:tcBorders>
              <w:top w:val="nil"/>
              <w:left w:val="nil"/>
              <w:bottom w:val="single" w:color="auto" w:sz="4" w:space="0"/>
              <w:right w:val="single" w:color="auto" w:sz="4" w:space="0"/>
            </w:tcBorders>
            <w:vAlign w:val="center"/>
          </w:tcPr>
          <w:p w14:paraId="0B471E6F">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100≤Y＜2000</w:t>
            </w:r>
          </w:p>
        </w:tc>
        <w:tc>
          <w:tcPr>
            <w:tcW w:w="1009" w:type="dxa"/>
            <w:tcBorders>
              <w:top w:val="nil"/>
              <w:left w:val="nil"/>
              <w:bottom w:val="single" w:color="auto" w:sz="4" w:space="0"/>
              <w:right w:val="single" w:color="auto" w:sz="4" w:space="0"/>
            </w:tcBorders>
            <w:vAlign w:val="center"/>
          </w:tcPr>
          <w:p w14:paraId="7E4BCD36">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Y＜100</w:t>
            </w:r>
          </w:p>
        </w:tc>
      </w:tr>
      <w:tr w14:paraId="3614D2A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957D1AD">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住宿业</w:t>
            </w:r>
          </w:p>
        </w:tc>
        <w:tc>
          <w:tcPr>
            <w:tcW w:w="1701" w:type="dxa"/>
            <w:tcBorders>
              <w:top w:val="nil"/>
              <w:left w:val="nil"/>
              <w:bottom w:val="single" w:color="auto" w:sz="4" w:space="0"/>
              <w:right w:val="single" w:color="auto" w:sz="4" w:space="0"/>
            </w:tcBorders>
            <w:vAlign w:val="center"/>
          </w:tcPr>
          <w:p w14:paraId="4AF2877B">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0F88E787">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37A7CF3F">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100≤X＜300</w:t>
            </w:r>
          </w:p>
        </w:tc>
        <w:tc>
          <w:tcPr>
            <w:tcW w:w="1570" w:type="dxa"/>
            <w:tcBorders>
              <w:top w:val="nil"/>
              <w:left w:val="nil"/>
              <w:bottom w:val="single" w:color="auto" w:sz="4" w:space="0"/>
              <w:right w:val="single" w:color="auto" w:sz="4" w:space="0"/>
            </w:tcBorders>
            <w:vAlign w:val="center"/>
          </w:tcPr>
          <w:p w14:paraId="2A17DC52">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31333C61">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X＜10</w:t>
            </w:r>
          </w:p>
        </w:tc>
      </w:tr>
      <w:tr w14:paraId="34882D4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AEA6759">
            <w:pPr>
              <w:widowControl/>
              <w:jc w:val="left"/>
              <w:rPr>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1AF75EB0">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0DD3E740">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6776E691">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2000≤Y＜10000</w:t>
            </w:r>
          </w:p>
        </w:tc>
        <w:tc>
          <w:tcPr>
            <w:tcW w:w="1570" w:type="dxa"/>
            <w:tcBorders>
              <w:top w:val="nil"/>
              <w:left w:val="nil"/>
              <w:bottom w:val="single" w:color="auto" w:sz="4" w:space="0"/>
              <w:right w:val="single" w:color="auto" w:sz="4" w:space="0"/>
            </w:tcBorders>
            <w:vAlign w:val="center"/>
          </w:tcPr>
          <w:p w14:paraId="360E37A0">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100≤Y＜2000</w:t>
            </w:r>
          </w:p>
        </w:tc>
        <w:tc>
          <w:tcPr>
            <w:tcW w:w="1009" w:type="dxa"/>
            <w:tcBorders>
              <w:top w:val="nil"/>
              <w:left w:val="nil"/>
              <w:bottom w:val="single" w:color="auto" w:sz="4" w:space="0"/>
              <w:right w:val="single" w:color="auto" w:sz="4" w:space="0"/>
            </w:tcBorders>
            <w:vAlign w:val="center"/>
          </w:tcPr>
          <w:p w14:paraId="0300328C">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Y＜100</w:t>
            </w:r>
          </w:p>
        </w:tc>
      </w:tr>
      <w:tr w14:paraId="7E7E3C0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96F07F7">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餐饮业</w:t>
            </w:r>
          </w:p>
        </w:tc>
        <w:tc>
          <w:tcPr>
            <w:tcW w:w="1701" w:type="dxa"/>
            <w:tcBorders>
              <w:top w:val="nil"/>
              <w:left w:val="nil"/>
              <w:bottom w:val="single" w:color="auto" w:sz="4" w:space="0"/>
              <w:right w:val="single" w:color="auto" w:sz="4" w:space="0"/>
            </w:tcBorders>
            <w:vAlign w:val="center"/>
          </w:tcPr>
          <w:p w14:paraId="5D676BA5">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10CD6B0A">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17669F45">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100≤X＜300</w:t>
            </w:r>
          </w:p>
        </w:tc>
        <w:tc>
          <w:tcPr>
            <w:tcW w:w="1570" w:type="dxa"/>
            <w:tcBorders>
              <w:top w:val="nil"/>
              <w:left w:val="nil"/>
              <w:bottom w:val="single" w:color="auto" w:sz="4" w:space="0"/>
              <w:right w:val="single" w:color="auto" w:sz="4" w:space="0"/>
            </w:tcBorders>
            <w:vAlign w:val="center"/>
          </w:tcPr>
          <w:p w14:paraId="58517004">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56067A48">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X＜10</w:t>
            </w:r>
          </w:p>
        </w:tc>
      </w:tr>
      <w:tr w14:paraId="42EB278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774110B">
            <w:pPr>
              <w:widowControl/>
              <w:jc w:val="left"/>
              <w:rPr>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754BAF17">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55B68CD0">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37EC50F1">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2000≤Y＜10000</w:t>
            </w:r>
          </w:p>
        </w:tc>
        <w:tc>
          <w:tcPr>
            <w:tcW w:w="1570" w:type="dxa"/>
            <w:tcBorders>
              <w:top w:val="nil"/>
              <w:left w:val="nil"/>
              <w:bottom w:val="single" w:color="auto" w:sz="4" w:space="0"/>
              <w:right w:val="single" w:color="auto" w:sz="4" w:space="0"/>
            </w:tcBorders>
            <w:vAlign w:val="center"/>
          </w:tcPr>
          <w:p w14:paraId="6E25FBA9">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100≤Y＜2000</w:t>
            </w:r>
          </w:p>
        </w:tc>
        <w:tc>
          <w:tcPr>
            <w:tcW w:w="1009" w:type="dxa"/>
            <w:tcBorders>
              <w:top w:val="nil"/>
              <w:left w:val="nil"/>
              <w:bottom w:val="single" w:color="auto" w:sz="4" w:space="0"/>
              <w:right w:val="single" w:color="auto" w:sz="4" w:space="0"/>
            </w:tcBorders>
            <w:vAlign w:val="center"/>
          </w:tcPr>
          <w:p w14:paraId="7C1B54E1">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Y＜100</w:t>
            </w:r>
          </w:p>
        </w:tc>
      </w:tr>
      <w:tr w14:paraId="2CF2958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02FF1D0">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信息传输业</w:t>
            </w:r>
          </w:p>
        </w:tc>
        <w:tc>
          <w:tcPr>
            <w:tcW w:w="1701" w:type="dxa"/>
            <w:tcBorders>
              <w:top w:val="nil"/>
              <w:left w:val="nil"/>
              <w:bottom w:val="single" w:color="auto" w:sz="4" w:space="0"/>
              <w:right w:val="single" w:color="auto" w:sz="4" w:space="0"/>
            </w:tcBorders>
            <w:vAlign w:val="center"/>
          </w:tcPr>
          <w:p w14:paraId="5367F080">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079E76E5">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1FD9B74C">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100≤X＜2000</w:t>
            </w:r>
          </w:p>
        </w:tc>
        <w:tc>
          <w:tcPr>
            <w:tcW w:w="1570" w:type="dxa"/>
            <w:tcBorders>
              <w:top w:val="nil"/>
              <w:left w:val="nil"/>
              <w:bottom w:val="single" w:color="auto" w:sz="4" w:space="0"/>
              <w:right w:val="single" w:color="auto" w:sz="4" w:space="0"/>
            </w:tcBorders>
            <w:vAlign w:val="center"/>
          </w:tcPr>
          <w:p w14:paraId="0859CA63">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689E11C0">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X＜10</w:t>
            </w:r>
          </w:p>
        </w:tc>
      </w:tr>
      <w:tr w14:paraId="77F11AD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C9BEBD3">
            <w:pPr>
              <w:widowControl/>
              <w:jc w:val="left"/>
              <w:rPr>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473DA493">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3555B46F">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1B3956BF">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1000≤Y＜100000</w:t>
            </w:r>
          </w:p>
        </w:tc>
        <w:tc>
          <w:tcPr>
            <w:tcW w:w="1570" w:type="dxa"/>
            <w:tcBorders>
              <w:top w:val="nil"/>
              <w:left w:val="nil"/>
              <w:bottom w:val="single" w:color="auto" w:sz="4" w:space="0"/>
              <w:right w:val="single" w:color="auto" w:sz="4" w:space="0"/>
            </w:tcBorders>
            <w:vAlign w:val="center"/>
          </w:tcPr>
          <w:p w14:paraId="47F52305">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100≤Y＜1000</w:t>
            </w:r>
          </w:p>
        </w:tc>
        <w:tc>
          <w:tcPr>
            <w:tcW w:w="1009" w:type="dxa"/>
            <w:tcBorders>
              <w:top w:val="nil"/>
              <w:left w:val="nil"/>
              <w:bottom w:val="single" w:color="auto" w:sz="4" w:space="0"/>
              <w:right w:val="single" w:color="auto" w:sz="4" w:space="0"/>
            </w:tcBorders>
            <w:vAlign w:val="center"/>
          </w:tcPr>
          <w:p w14:paraId="69C20FC6">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Y＜100</w:t>
            </w:r>
          </w:p>
        </w:tc>
      </w:tr>
      <w:tr w14:paraId="21A1DD0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0A6E4220">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软件和信息技术服务业</w:t>
            </w:r>
          </w:p>
        </w:tc>
        <w:tc>
          <w:tcPr>
            <w:tcW w:w="1701" w:type="dxa"/>
            <w:tcBorders>
              <w:top w:val="nil"/>
              <w:left w:val="nil"/>
              <w:bottom w:val="single" w:color="auto" w:sz="4" w:space="0"/>
              <w:right w:val="single" w:color="auto" w:sz="4" w:space="0"/>
            </w:tcBorders>
            <w:vAlign w:val="center"/>
          </w:tcPr>
          <w:p w14:paraId="7DA29023">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5DF9E2DB">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462ADF20">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100≤X＜300</w:t>
            </w:r>
          </w:p>
        </w:tc>
        <w:tc>
          <w:tcPr>
            <w:tcW w:w="1570" w:type="dxa"/>
            <w:tcBorders>
              <w:top w:val="nil"/>
              <w:left w:val="nil"/>
              <w:bottom w:val="single" w:color="auto" w:sz="4" w:space="0"/>
              <w:right w:val="single" w:color="auto" w:sz="4" w:space="0"/>
            </w:tcBorders>
            <w:vAlign w:val="center"/>
          </w:tcPr>
          <w:p w14:paraId="12710C14">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323B4C8E">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X＜10</w:t>
            </w:r>
          </w:p>
        </w:tc>
      </w:tr>
      <w:tr w14:paraId="7634F9F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C15B2EE">
            <w:pPr>
              <w:widowControl/>
              <w:jc w:val="left"/>
              <w:rPr>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6832B481">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60E3935F">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68788E94">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1000≤Y＜10000</w:t>
            </w:r>
          </w:p>
        </w:tc>
        <w:tc>
          <w:tcPr>
            <w:tcW w:w="1570" w:type="dxa"/>
            <w:tcBorders>
              <w:top w:val="nil"/>
              <w:left w:val="nil"/>
              <w:bottom w:val="single" w:color="auto" w:sz="4" w:space="0"/>
              <w:right w:val="single" w:color="auto" w:sz="4" w:space="0"/>
            </w:tcBorders>
            <w:vAlign w:val="center"/>
          </w:tcPr>
          <w:p w14:paraId="0DA42DEE">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50≤Y＜1000</w:t>
            </w:r>
          </w:p>
        </w:tc>
        <w:tc>
          <w:tcPr>
            <w:tcW w:w="1009" w:type="dxa"/>
            <w:tcBorders>
              <w:top w:val="nil"/>
              <w:left w:val="nil"/>
              <w:bottom w:val="single" w:color="auto" w:sz="4" w:space="0"/>
              <w:right w:val="single" w:color="auto" w:sz="4" w:space="0"/>
            </w:tcBorders>
            <w:vAlign w:val="center"/>
          </w:tcPr>
          <w:p w14:paraId="1B6362AA">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Y＜50</w:t>
            </w:r>
          </w:p>
        </w:tc>
      </w:tr>
      <w:tr w14:paraId="735B070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04D1B41">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房地产开发经营</w:t>
            </w:r>
          </w:p>
        </w:tc>
        <w:tc>
          <w:tcPr>
            <w:tcW w:w="1701" w:type="dxa"/>
            <w:tcBorders>
              <w:top w:val="nil"/>
              <w:left w:val="nil"/>
              <w:bottom w:val="single" w:color="auto" w:sz="4" w:space="0"/>
              <w:right w:val="single" w:color="auto" w:sz="4" w:space="0"/>
            </w:tcBorders>
            <w:vAlign w:val="center"/>
          </w:tcPr>
          <w:p w14:paraId="621767AE">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3E1EE89D">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34CB91F6">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1000≤Y＜200000</w:t>
            </w:r>
          </w:p>
        </w:tc>
        <w:tc>
          <w:tcPr>
            <w:tcW w:w="1570" w:type="dxa"/>
            <w:tcBorders>
              <w:top w:val="nil"/>
              <w:left w:val="nil"/>
              <w:bottom w:val="single" w:color="auto" w:sz="4" w:space="0"/>
              <w:right w:val="single" w:color="auto" w:sz="4" w:space="0"/>
            </w:tcBorders>
            <w:vAlign w:val="center"/>
          </w:tcPr>
          <w:p w14:paraId="0A43BD9C">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100≤X＜1000</w:t>
            </w:r>
          </w:p>
        </w:tc>
        <w:tc>
          <w:tcPr>
            <w:tcW w:w="1009" w:type="dxa"/>
            <w:tcBorders>
              <w:top w:val="nil"/>
              <w:left w:val="nil"/>
              <w:bottom w:val="single" w:color="auto" w:sz="4" w:space="0"/>
              <w:right w:val="single" w:color="auto" w:sz="4" w:space="0"/>
            </w:tcBorders>
            <w:vAlign w:val="center"/>
          </w:tcPr>
          <w:p w14:paraId="0F41081E">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X＜100</w:t>
            </w:r>
          </w:p>
        </w:tc>
      </w:tr>
      <w:tr w14:paraId="4C3AFD5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9DD95FB">
            <w:pPr>
              <w:widowControl/>
              <w:jc w:val="left"/>
              <w:rPr>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26439143">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资产总额（Z）</w:t>
            </w:r>
          </w:p>
        </w:tc>
        <w:tc>
          <w:tcPr>
            <w:tcW w:w="1134" w:type="dxa"/>
            <w:tcBorders>
              <w:top w:val="nil"/>
              <w:left w:val="nil"/>
              <w:bottom w:val="single" w:color="auto" w:sz="4" w:space="0"/>
              <w:right w:val="single" w:color="auto" w:sz="4" w:space="0"/>
            </w:tcBorders>
            <w:vAlign w:val="center"/>
          </w:tcPr>
          <w:p w14:paraId="0AFA081B">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2A6A8D69">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5000≤Z＜10000</w:t>
            </w:r>
          </w:p>
        </w:tc>
        <w:tc>
          <w:tcPr>
            <w:tcW w:w="1570" w:type="dxa"/>
            <w:tcBorders>
              <w:top w:val="nil"/>
              <w:left w:val="nil"/>
              <w:bottom w:val="single" w:color="auto" w:sz="4" w:space="0"/>
              <w:right w:val="single" w:color="auto" w:sz="4" w:space="0"/>
            </w:tcBorders>
            <w:vAlign w:val="center"/>
          </w:tcPr>
          <w:p w14:paraId="21107ED6">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2000≤Y＜5000</w:t>
            </w:r>
          </w:p>
        </w:tc>
        <w:tc>
          <w:tcPr>
            <w:tcW w:w="1009" w:type="dxa"/>
            <w:tcBorders>
              <w:top w:val="nil"/>
              <w:left w:val="nil"/>
              <w:bottom w:val="single" w:color="auto" w:sz="4" w:space="0"/>
              <w:right w:val="single" w:color="auto" w:sz="4" w:space="0"/>
            </w:tcBorders>
            <w:vAlign w:val="center"/>
          </w:tcPr>
          <w:p w14:paraId="616AAEA1">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Y＜2000</w:t>
            </w:r>
          </w:p>
        </w:tc>
      </w:tr>
      <w:tr w14:paraId="4D3E03B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4505A82">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物业管理</w:t>
            </w:r>
          </w:p>
        </w:tc>
        <w:tc>
          <w:tcPr>
            <w:tcW w:w="1701" w:type="dxa"/>
            <w:tcBorders>
              <w:top w:val="nil"/>
              <w:left w:val="nil"/>
              <w:bottom w:val="single" w:color="auto" w:sz="4" w:space="0"/>
              <w:right w:val="single" w:color="auto" w:sz="4" w:space="0"/>
            </w:tcBorders>
            <w:vAlign w:val="center"/>
          </w:tcPr>
          <w:p w14:paraId="10D914D4">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04321DD8">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039EDCA2">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300≤X＜1000</w:t>
            </w:r>
          </w:p>
        </w:tc>
        <w:tc>
          <w:tcPr>
            <w:tcW w:w="1570" w:type="dxa"/>
            <w:tcBorders>
              <w:top w:val="nil"/>
              <w:left w:val="nil"/>
              <w:bottom w:val="single" w:color="auto" w:sz="4" w:space="0"/>
              <w:right w:val="single" w:color="auto" w:sz="4" w:space="0"/>
            </w:tcBorders>
            <w:vAlign w:val="center"/>
          </w:tcPr>
          <w:p w14:paraId="0B057A69">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100≤X＜300</w:t>
            </w:r>
          </w:p>
        </w:tc>
        <w:tc>
          <w:tcPr>
            <w:tcW w:w="1009" w:type="dxa"/>
            <w:tcBorders>
              <w:top w:val="nil"/>
              <w:left w:val="nil"/>
              <w:bottom w:val="single" w:color="auto" w:sz="4" w:space="0"/>
              <w:right w:val="single" w:color="auto" w:sz="4" w:space="0"/>
            </w:tcBorders>
            <w:vAlign w:val="center"/>
          </w:tcPr>
          <w:p w14:paraId="4A530371">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X＜100</w:t>
            </w:r>
          </w:p>
        </w:tc>
      </w:tr>
      <w:tr w14:paraId="74A9D26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10E8CE5">
            <w:pPr>
              <w:widowControl/>
              <w:jc w:val="left"/>
              <w:rPr>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4A9FA178">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营业收入（Y）</w:t>
            </w:r>
          </w:p>
        </w:tc>
        <w:tc>
          <w:tcPr>
            <w:tcW w:w="1134" w:type="dxa"/>
            <w:tcBorders>
              <w:top w:val="nil"/>
              <w:left w:val="nil"/>
              <w:bottom w:val="single" w:color="auto" w:sz="4" w:space="0"/>
              <w:right w:val="single" w:color="auto" w:sz="4" w:space="0"/>
            </w:tcBorders>
            <w:vAlign w:val="center"/>
          </w:tcPr>
          <w:p w14:paraId="645C4E4D">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02498B7B">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1000≤Y＜5000</w:t>
            </w:r>
          </w:p>
        </w:tc>
        <w:tc>
          <w:tcPr>
            <w:tcW w:w="1570" w:type="dxa"/>
            <w:tcBorders>
              <w:top w:val="nil"/>
              <w:left w:val="nil"/>
              <w:bottom w:val="single" w:color="auto" w:sz="4" w:space="0"/>
              <w:right w:val="single" w:color="auto" w:sz="4" w:space="0"/>
            </w:tcBorders>
            <w:vAlign w:val="center"/>
          </w:tcPr>
          <w:p w14:paraId="31C8A831">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500≤Y＜1000</w:t>
            </w:r>
          </w:p>
        </w:tc>
        <w:tc>
          <w:tcPr>
            <w:tcW w:w="1009" w:type="dxa"/>
            <w:tcBorders>
              <w:top w:val="nil"/>
              <w:left w:val="nil"/>
              <w:bottom w:val="single" w:color="auto" w:sz="4" w:space="0"/>
              <w:right w:val="single" w:color="auto" w:sz="4" w:space="0"/>
            </w:tcBorders>
            <w:vAlign w:val="center"/>
          </w:tcPr>
          <w:p w14:paraId="356FF3AB">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Y＜500</w:t>
            </w:r>
          </w:p>
        </w:tc>
      </w:tr>
      <w:tr w14:paraId="6469A54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E733029">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租赁和商务服务业</w:t>
            </w:r>
          </w:p>
        </w:tc>
        <w:tc>
          <w:tcPr>
            <w:tcW w:w="1701" w:type="dxa"/>
            <w:tcBorders>
              <w:top w:val="nil"/>
              <w:left w:val="nil"/>
              <w:bottom w:val="single" w:color="auto" w:sz="4" w:space="0"/>
              <w:right w:val="single" w:color="auto" w:sz="4" w:space="0"/>
            </w:tcBorders>
            <w:vAlign w:val="center"/>
          </w:tcPr>
          <w:p w14:paraId="795F55CB">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7DAE8846">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1CADD34E">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100≤X＜300</w:t>
            </w:r>
          </w:p>
        </w:tc>
        <w:tc>
          <w:tcPr>
            <w:tcW w:w="1570" w:type="dxa"/>
            <w:tcBorders>
              <w:top w:val="nil"/>
              <w:left w:val="nil"/>
              <w:bottom w:val="single" w:color="auto" w:sz="4" w:space="0"/>
              <w:right w:val="single" w:color="auto" w:sz="4" w:space="0"/>
            </w:tcBorders>
            <w:vAlign w:val="center"/>
          </w:tcPr>
          <w:p w14:paraId="1425C65A">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7088C08F">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X＜10</w:t>
            </w:r>
          </w:p>
        </w:tc>
      </w:tr>
      <w:tr w14:paraId="7BFB903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853507C">
            <w:pPr>
              <w:widowControl/>
              <w:jc w:val="left"/>
              <w:rPr>
                <w:color w:val="000000" w:themeColor="text1"/>
                <w:szCs w:val="21"/>
                <w14:textFill>
                  <w14:solidFill>
                    <w14:schemeClr w14:val="tx1"/>
                  </w14:solidFill>
                </w14:textFill>
              </w:rPr>
            </w:pPr>
          </w:p>
        </w:tc>
        <w:tc>
          <w:tcPr>
            <w:tcW w:w="1701" w:type="dxa"/>
            <w:tcBorders>
              <w:top w:val="nil"/>
              <w:left w:val="nil"/>
              <w:bottom w:val="single" w:color="auto" w:sz="4" w:space="0"/>
              <w:right w:val="single" w:color="auto" w:sz="4" w:space="0"/>
            </w:tcBorders>
            <w:vAlign w:val="center"/>
          </w:tcPr>
          <w:p w14:paraId="0024AF3F">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资产总额（Z）</w:t>
            </w:r>
          </w:p>
        </w:tc>
        <w:tc>
          <w:tcPr>
            <w:tcW w:w="1134" w:type="dxa"/>
            <w:tcBorders>
              <w:top w:val="nil"/>
              <w:left w:val="nil"/>
              <w:bottom w:val="single" w:color="auto" w:sz="4" w:space="0"/>
              <w:right w:val="single" w:color="auto" w:sz="4" w:space="0"/>
            </w:tcBorders>
            <w:vAlign w:val="center"/>
          </w:tcPr>
          <w:p w14:paraId="74CC849E">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万元</w:t>
            </w:r>
          </w:p>
        </w:tc>
        <w:tc>
          <w:tcPr>
            <w:tcW w:w="1846" w:type="dxa"/>
            <w:tcBorders>
              <w:top w:val="nil"/>
              <w:left w:val="nil"/>
              <w:bottom w:val="single" w:color="auto" w:sz="4" w:space="0"/>
              <w:right w:val="single" w:color="auto" w:sz="4" w:space="0"/>
            </w:tcBorders>
            <w:vAlign w:val="center"/>
          </w:tcPr>
          <w:p w14:paraId="13734CC3">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8000≤Z＜120000</w:t>
            </w:r>
          </w:p>
        </w:tc>
        <w:tc>
          <w:tcPr>
            <w:tcW w:w="1570" w:type="dxa"/>
            <w:tcBorders>
              <w:top w:val="nil"/>
              <w:left w:val="nil"/>
              <w:bottom w:val="single" w:color="auto" w:sz="4" w:space="0"/>
              <w:right w:val="single" w:color="auto" w:sz="4" w:space="0"/>
            </w:tcBorders>
            <w:vAlign w:val="center"/>
          </w:tcPr>
          <w:p w14:paraId="24832FC7">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100≤Z＜8000</w:t>
            </w:r>
          </w:p>
        </w:tc>
        <w:tc>
          <w:tcPr>
            <w:tcW w:w="1009" w:type="dxa"/>
            <w:tcBorders>
              <w:top w:val="nil"/>
              <w:left w:val="nil"/>
              <w:bottom w:val="single" w:color="auto" w:sz="4" w:space="0"/>
              <w:right w:val="single" w:color="auto" w:sz="4" w:space="0"/>
            </w:tcBorders>
            <w:vAlign w:val="center"/>
          </w:tcPr>
          <w:p w14:paraId="5B7A0846">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Y＜100</w:t>
            </w:r>
          </w:p>
        </w:tc>
      </w:tr>
      <w:tr w14:paraId="0624D16D">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4112A65C">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其他未列明行业</w:t>
            </w:r>
          </w:p>
        </w:tc>
        <w:tc>
          <w:tcPr>
            <w:tcW w:w="1701" w:type="dxa"/>
            <w:tcBorders>
              <w:top w:val="nil"/>
              <w:left w:val="nil"/>
              <w:bottom w:val="single" w:color="auto" w:sz="4" w:space="0"/>
              <w:right w:val="single" w:color="auto" w:sz="4" w:space="0"/>
            </w:tcBorders>
            <w:vAlign w:val="center"/>
          </w:tcPr>
          <w:p w14:paraId="590D95EC">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从业人员（X）</w:t>
            </w:r>
          </w:p>
        </w:tc>
        <w:tc>
          <w:tcPr>
            <w:tcW w:w="1134" w:type="dxa"/>
            <w:tcBorders>
              <w:top w:val="nil"/>
              <w:left w:val="nil"/>
              <w:bottom w:val="single" w:color="auto" w:sz="4" w:space="0"/>
              <w:right w:val="single" w:color="auto" w:sz="4" w:space="0"/>
            </w:tcBorders>
            <w:vAlign w:val="center"/>
          </w:tcPr>
          <w:p w14:paraId="35D098A5">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人</w:t>
            </w:r>
          </w:p>
        </w:tc>
        <w:tc>
          <w:tcPr>
            <w:tcW w:w="1846" w:type="dxa"/>
            <w:tcBorders>
              <w:top w:val="nil"/>
              <w:left w:val="nil"/>
              <w:bottom w:val="single" w:color="auto" w:sz="4" w:space="0"/>
              <w:right w:val="single" w:color="auto" w:sz="4" w:space="0"/>
            </w:tcBorders>
            <w:vAlign w:val="center"/>
          </w:tcPr>
          <w:p w14:paraId="05C21BEE">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100≤X＜300</w:t>
            </w:r>
          </w:p>
        </w:tc>
        <w:tc>
          <w:tcPr>
            <w:tcW w:w="1570" w:type="dxa"/>
            <w:tcBorders>
              <w:top w:val="nil"/>
              <w:left w:val="nil"/>
              <w:bottom w:val="single" w:color="auto" w:sz="4" w:space="0"/>
              <w:right w:val="single" w:color="auto" w:sz="4" w:space="0"/>
            </w:tcBorders>
            <w:vAlign w:val="center"/>
          </w:tcPr>
          <w:p w14:paraId="51119A97">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10≤X＜100</w:t>
            </w:r>
          </w:p>
        </w:tc>
        <w:tc>
          <w:tcPr>
            <w:tcW w:w="1009" w:type="dxa"/>
            <w:tcBorders>
              <w:top w:val="nil"/>
              <w:left w:val="nil"/>
              <w:bottom w:val="single" w:color="auto" w:sz="4" w:space="0"/>
              <w:right w:val="single" w:color="auto" w:sz="4" w:space="0"/>
            </w:tcBorders>
            <w:vAlign w:val="center"/>
          </w:tcPr>
          <w:p w14:paraId="0DCA1704">
            <w:pPr>
              <w:widowControl/>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X＜10</w:t>
            </w:r>
          </w:p>
        </w:tc>
      </w:tr>
    </w:tbl>
    <w:p w14:paraId="10B0057D">
      <w:pPr>
        <w:spacing w:line="360" w:lineRule="auto"/>
        <w:ind w:firstLine="525" w:firstLineChars="25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bookmarkEnd w:id="32"/>
    <w:p w14:paraId="61D3E5E3">
      <w:pPr>
        <w:spacing w:line="360" w:lineRule="auto"/>
        <w:outlineLvl w:val="0"/>
        <w:rPr>
          <w:color w:val="000000" w:themeColor="text1"/>
          <w:szCs w:val="21"/>
          <w14:textFill>
            <w14:solidFill>
              <w14:schemeClr w14:val="tx1"/>
            </w14:solidFill>
          </w14:textFill>
        </w:rPr>
        <w:sectPr>
          <w:headerReference r:id="rId10" w:type="first"/>
          <w:headerReference r:id="rId9" w:type="default"/>
          <w:pgSz w:w="11906" w:h="16838"/>
          <w:pgMar w:top="1417" w:right="1417" w:bottom="1417" w:left="1418" w:header="851" w:footer="992" w:gutter="0"/>
          <w:cols w:space="720" w:num="1"/>
          <w:titlePg/>
          <w:docGrid w:linePitch="312" w:charSpace="0"/>
        </w:sectPr>
      </w:pPr>
    </w:p>
    <w:p w14:paraId="78597234">
      <w:pPr>
        <w:spacing w:line="360" w:lineRule="auto"/>
        <w:rPr>
          <w:color w:val="000000" w:themeColor="text1"/>
          <w:sz w:val="28"/>
          <w:szCs w:val="28"/>
          <w14:textFill>
            <w14:solidFill>
              <w14:schemeClr w14:val="tx1"/>
            </w14:solidFill>
          </w14:textFill>
        </w:rPr>
      </w:pPr>
      <w:bookmarkStart w:id="33" w:name="_Hlk132878609"/>
      <w:r>
        <w:rPr>
          <w:rFonts w:hint="eastAsia" w:ascii="宋体" w:hAnsi="宋体" w:cs="宋体"/>
          <w:color w:val="000000" w:themeColor="text1"/>
          <w:sz w:val="28"/>
          <w:szCs w:val="28"/>
          <w14:textFill>
            <w14:solidFill>
              <w14:schemeClr w14:val="tx1"/>
            </w14:solidFill>
          </w14:textFill>
        </w:rPr>
        <w:t>附件2：</w:t>
      </w:r>
    </w:p>
    <w:p w14:paraId="62286C06">
      <w:pPr>
        <w:spacing w:line="360" w:lineRule="auto"/>
        <w:rPr>
          <w:color w:val="000000" w:themeColor="text1"/>
          <w:szCs w:val="21"/>
          <w14:textFill>
            <w14:solidFill>
              <w14:schemeClr w14:val="tx1"/>
            </w14:solidFill>
          </w14:textFill>
        </w:rPr>
      </w:pPr>
      <w:r>
        <w:rPr>
          <w:rFonts w:ascii="宋体" w:hAnsi="宋体" w:cs="宋体"/>
          <w:color w:val="000000" w:themeColor="text1"/>
          <w:position w:val="-335"/>
          <w:sz w:val="20"/>
          <w:szCs w:val="20"/>
          <w14:textFill>
            <w14:solidFill>
              <w14:schemeClr w14:val="tx1"/>
            </w14:solidFill>
          </w14:textFill>
        </w:rPr>
        <w:drawing>
          <wp:anchor distT="0" distB="0" distL="114300" distR="114300" simplePos="0" relativeHeight="251659264" behindDoc="0" locked="0" layoutInCell="1" allowOverlap="1">
            <wp:simplePos x="0" y="0"/>
            <wp:positionH relativeFrom="column">
              <wp:posOffset>1905</wp:posOffset>
            </wp:positionH>
            <wp:positionV relativeFrom="paragraph">
              <wp:posOffset>204470</wp:posOffset>
            </wp:positionV>
            <wp:extent cx="5573395" cy="8125460"/>
            <wp:effectExtent l="0" t="0" r="8255" b="889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8"/>
                    <a:stretch>
                      <a:fillRect/>
                    </a:stretch>
                  </pic:blipFill>
                  <pic:spPr>
                    <a:xfrm>
                      <a:off x="0" y="0"/>
                      <a:ext cx="5573395" cy="8125460"/>
                    </a:xfrm>
                    <a:prstGeom prst="rect">
                      <a:avLst/>
                    </a:prstGeom>
                    <a:noFill/>
                    <a:ln>
                      <a:noFill/>
                    </a:ln>
                  </pic:spPr>
                </pic:pic>
              </a:graphicData>
            </a:graphic>
          </wp:anchor>
        </w:drawing>
      </w:r>
      <w:r>
        <w:rPr>
          <w:color w:val="000000" w:themeColor="text1"/>
          <w:szCs w:val="21"/>
          <w14:textFill>
            <w14:solidFill>
              <w14:schemeClr w14:val="tx1"/>
            </w14:solidFill>
          </w14:textFill>
        </w:rPr>
        <w:br w:type="page"/>
      </w:r>
    </w:p>
    <w:bookmarkEnd w:id="33"/>
    <w:p w14:paraId="0259B45F">
      <w:pPr>
        <w:spacing w:line="360" w:lineRule="auto"/>
        <w:ind w:firstLine="3520" w:firstLineChars="1100"/>
        <w:outlineLvl w:val="0"/>
        <w:rPr>
          <w:color w:val="000000" w:themeColor="text1"/>
          <w:sz w:val="32"/>
          <w:szCs w:val="32"/>
          <w14:textFill>
            <w14:solidFill>
              <w14:schemeClr w14:val="tx1"/>
            </w14:solidFill>
          </w14:textFill>
        </w:rPr>
      </w:pPr>
      <w:bookmarkStart w:id="34" w:name="_Toc23887"/>
      <w:r>
        <w:rPr>
          <w:rFonts w:hint="eastAsia"/>
          <w:color w:val="000000" w:themeColor="text1"/>
          <w:sz w:val="32"/>
          <w:szCs w:val="32"/>
          <w14:textFill>
            <w14:solidFill>
              <w14:schemeClr w14:val="tx1"/>
            </w14:solidFill>
          </w14:textFill>
        </w:rPr>
        <w:t>第</w:t>
      </w:r>
      <w:r>
        <w:rPr>
          <w:color w:val="000000" w:themeColor="text1"/>
          <w:sz w:val="32"/>
          <w:szCs w:val="32"/>
          <w14:textFill>
            <w14:solidFill>
              <w14:schemeClr w14:val="tx1"/>
            </w14:solidFill>
          </w14:textFill>
        </w:rPr>
        <w:t xml:space="preserve">三章  </w:t>
      </w:r>
      <w:bookmarkStart w:id="35" w:name="_Toc254970667"/>
      <w:bookmarkStart w:id="36" w:name="_Toc254970526"/>
      <w:r>
        <w:rPr>
          <w:rFonts w:hint="eastAsia"/>
          <w:color w:val="000000" w:themeColor="text1"/>
          <w:sz w:val="32"/>
          <w:szCs w:val="32"/>
          <w14:textFill>
            <w14:solidFill>
              <w14:schemeClr w14:val="tx1"/>
            </w14:solidFill>
          </w14:textFill>
        </w:rPr>
        <w:t>投标人须知</w:t>
      </w:r>
      <w:bookmarkEnd w:id="34"/>
    </w:p>
    <w:p w14:paraId="5D7041D1">
      <w:pPr>
        <w:pStyle w:val="5"/>
        <w:spacing w:before="40" w:after="40"/>
        <w:jc w:val="center"/>
        <w:rPr>
          <w:rFonts w:ascii="Times New Roman" w:hAnsi="Times New Roman" w:eastAsia="宋体"/>
          <w:color w:val="000000" w:themeColor="text1"/>
          <w:sz w:val="24"/>
          <w:szCs w:val="24"/>
          <w14:textFill>
            <w14:solidFill>
              <w14:schemeClr w14:val="tx1"/>
            </w14:solidFill>
          </w14:textFill>
        </w:rPr>
      </w:pPr>
      <w:bookmarkStart w:id="37" w:name="_投标人须知前附表"/>
      <w:bookmarkEnd w:id="37"/>
      <w:bookmarkStart w:id="38" w:name="_Hlk89163557"/>
      <w:r>
        <w:rPr>
          <w:rFonts w:hint="eastAsia" w:ascii="Times New Roman" w:hAnsi="Times New Roman" w:eastAsia="宋体"/>
          <w:color w:val="000000" w:themeColor="text1"/>
          <w:sz w:val="24"/>
          <w:szCs w:val="24"/>
          <w14:textFill>
            <w14:solidFill>
              <w14:schemeClr w14:val="tx1"/>
            </w14:solidFill>
          </w14:textFill>
        </w:rPr>
        <w:t>投标人须知</w:t>
      </w:r>
      <w:r>
        <w:rPr>
          <w:rFonts w:ascii="Times New Roman" w:hAnsi="Times New Roman" w:eastAsia="宋体"/>
          <w:color w:val="000000" w:themeColor="text1"/>
          <w:sz w:val="24"/>
          <w:szCs w:val="24"/>
          <w14:textFill>
            <w14:solidFill>
              <w14:schemeClr w14:val="tx1"/>
            </w14:solidFill>
          </w14:textFill>
        </w:rPr>
        <w:t>前附表</w:t>
      </w:r>
      <w:bookmarkEnd w:id="35"/>
      <w:bookmarkEnd w:id="36"/>
    </w:p>
    <w:bookmarkEnd w:id="38"/>
    <w:tbl>
      <w:tblPr>
        <w:tblStyle w:val="52"/>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80"/>
        <w:gridCol w:w="1760"/>
        <w:gridCol w:w="6474"/>
      </w:tblGrid>
      <w:tr w14:paraId="65FCAC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980" w:type="dxa"/>
            <w:tcBorders>
              <w:top w:val="single" w:color="auto" w:sz="4" w:space="0"/>
              <w:left w:val="single" w:color="auto" w:sz="4" w:space="0"/>
              <w:bottom w:val="single" w:color="auto" w:sz="4" w:space="0"/>
              <w:right w:val="single" w:color="auto" w:sz="4" w:space="0"/>
            </w:tcBorders>
            <w:vAlign w:val="center"/>
          </w:tcPr>
          <w:p w14:paraId="255392B8">
            <w:pPr>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1760" w:type="dxa"/>
            <w:tcBorders>
              <w:top w:val="single" w:color="auto" w:sz="4" w:space="0"/>
              <w:left w:val="single" w:color="auto" w:sz="4" w:space="0"/>
              <w:bottom w:val="single" w:color="auto" w:sz="4" w:space="0"/>
              <w:right w:val="single" w:color="auto" w:sz="4" w:space="0"/>
            </w:tcBorders>
            <w:vAlign w:val="center"/>
          </w:tcPr>
          <w:p w14:paraId="1382B72D">
            <w:pPr>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要点</w:t>
            </w:r>
          </w:p>
        </w:tc>
        <w:tc>
          <w:tcPr>
            <w:tcW w:w="6474" w:type="dxa"/>
            <w:tcBorders>
              <w:top w:val="single" w:color="auto" w:sz="4" w:space="0"/>
              <w:left w:val="single" w:color="auto" w:sz="4" w:space="0"/>
              <w:bottom w:val="single" w:color="auto" w:sz="4" w:space="0"/>
              <w:right w:val="single" w:color="auto" w:sz="4" w:space="0"/>
            </w:tcBorders>
            <w:vAlign w:val="center"/>
          </w:tcPr>
          <w:p w14:paraId="5D470D13">
            <w:pPr>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内容、要求</w:t>
            </w:r>
          </w:p>
        </w:tc>
      </w:tr>
      <w:tr w14:paraId="39527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980" w:type="dxa"/>
            <w:tcBorders>
              <w:top w:val="single" w:color="auto" w:sz="4" w:space="0"/>
              <w:left w:val="single" w:color="auto" w:sz="4" w:space="0"/>
              <w:bottom w:val="single" w:color="auto" w:sz="4" w:space="0"/>
              <w:right w:val="single" w:color="auto" w:sz="4" w:space="0"/>
            </w:tcBorders>
            <w:vAlign w:val="center"/>
          </w:tcPr>
          <w:p w14:paraId="1D246D58">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1.3.1</w:t>
            </w:r>
          </w:p>
        </w:tc>
        <w:tc>
          <w:tcPr>
            <w:tcW w:w="1760" w:type="dxa"/>
            <w:tcBorders>
              <w:top w:val="single" w:color="auto" w:sz="4" w:space="0"/>
              <w:left w:val="single" w:color="auto" w:sz="4" w:space="0"/>
              <w:bottom w:val="single" w:color="auto" w:sz="4" w:space="0"/>
              <w:right w:val="single" w:color="auto" w:sz="4" w:space="0"/>
            </w:tcBorders>
            <w:vAlign w:val="center"/>
          </w:tcPr>
          <w:p w14:paraId="0B5975B7">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项目基本信息</w:t>
            </w:r>
          </w:p>
        </w:tc>
        <w:tc>
          <w:tcPr>
            <w:tcW w:w="6474" w:type="dxa"/>
            <w:tcBorders>
              <w:top w:val="single" w:color="auto" w:sz="4" w:space="0"/>
              <w:left w:val="single" w:color="auto" w:sz="4" w:space="0"/>
              <w:bottom w:val="single" w:color="auto" w:sz="4" w:space="0"/>
              <w:right w:val="single" w:color="auto" w:sz="4" w:space="0"/>
            </w:tcBorders>
            <w:vAlign w:val="center"/>
          </w:tcPr>
          <w:p w14:paraId="769A70B3">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项目名称：GE128排256层CT设备维保服务</w:t>
            </w:r>
          </w:p>
          <w:p w14:paraId="4A8B034F">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项目编号：GXZC2026-G3-002288-ZJTX</w:t>
            </w:r>
          </w:p>
          <w:p w14:paraId="4CFF714B">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采购计划号：广西政采[2026]13914号-001、广西政采[2026]13914号-002</w:t>
            </w:r>
          </w:p>
        </w:tc>
      </w:tr>
      <w:tr w14:paraId="54584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980" w:type="dxa"/>
            <w:tcBorders>
              <w:top w:val="single" w:color="auto" w:sz="4" w:space="0"/>
              <w:left w:val="single" w:color="auto" w:sz="4" w:space="0"/>
              <w:bottom w:val="single" w:color="auto" w:sz="4" w:space="0"/>
              <w:right w:val="single" w:color="auto" w:sz="4" w:space="0"/>
            </w:tcBorders>
            <w:vAlign w:val="center"/>
          </w:tcPr>
          <w:p w14:paraId="0345B62D">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1.3.2</w:t>
            </w:r>
          </w:p>
        </w:tc>
        <w:tc>
          <w:tcPr>
            <w:tcW w:w="1760" w:type="dxa"/>
            <w:tcBorders>
              <w:top w:val="single" w:color="auto" w:sz="4" w:space="0"/>
              <w:left w:val="single" w:color="auto" w:sz="4" w:space="0"/>
              <w:bottom w:val="single" w:color="auto" w:sz="4" w:space="0"/>
              <w:right w:val="single" w:color="auto" w:sz="4" w:space="0"/>
            </w:tcBorders>
            <w:vAlign w:val="center"/>
          </w:tcPr>
          <w:p w14:paraId="0818C93F">
            <w:pPr>
              <w:spacing w:line="300" w:lineRule="exact"/>
              <w:jc w:val="center"/>
              <w:rPr>
                <w:rFonts w:hint="eastAsia" w:ascii="宋体" w:hAnsi="宋体" w:cs="宋体"/>
                <w:color w:val="000000" w:themeColor="text1"/>
                <w:szCs w:val="21"/>
                <w:lang w:val="zh-CN"/>
                <w14:textFill>
                  <w14:solidFill>
                    <w14:schemeClr w14:val="tx1"/>
                  </w14:solidFill>
                </w14:textFill>
              </w:rPr>
            </w:pPr>
            <w:r>
              <w:rPr>
                <w:rFonts w:hint="eastAsia" w:ascii="宋体" w:hAnsi="宋体" w:cs="宋体"/>
                <w:color w:val="000000" w:themeColor="text1"/>
                <w:szCs w:val="21"/>
                <w:lang w:val="zh-CN"/>
                <w14:textFill>
                  <w14:solidFill>
                    <w14:schemeClr w14:val="tx1"/>
                  </w14:solidFill>
                </w14:textFill>
              </w:rPr>
              <w:t>采购方式</w:t>
            </w:r>
          </w:p>
        </w:tc>
        <w:tc>
          <w:tcPr>
            <w:tcW w:w="6474" w:type="dxa"/>
            <w:tcBorders>
              <w:top w:val="single" w:color="auto" w:sz="4" w:space="0"/>
              <w:left w:val="single" w:color="auto" w:sz="4" w:space="0"/>
              <w:bottom w:val="single" w:color="auto" w:sz="4" w:space="0"/>
              <w:right w:val="single" w:color="auto" w:sz="4" w:space="0"/>
            </w:tcBorders>
            <w:vAlign w:val="center"/>
          </w:tcPr>
          <w:p w14:paraId="1FDF130A">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公开招标。</w:t>
            </w:r>
          </w:p>
        </w:tc>
      </w:tr>
      <w:tr w14:paraId="46AA65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980" w:type="dxa"/>
            <w:tcBorders>
              <w:top w:val="single" w:color="auto" w:sz="4" w:space="0"/>
              <w:left w:val="single" w:color="auto" w:sz="4" w:space="0"/>
              <w:bottom w:val="single" w:color="auto" w:sz="4" w:space="0"/>
              <w:right w:val="single" w:color="auto" w:sz="4" w:space="0"/>
            </w:tcBorders>
            <w:vAlign w:val="center"/>
          </w:tcPr>
          <w:p w14:paraId="3137F339">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1.4</w:t>
            </w:r>
          </w:p>
        </w:tc>
        <w:tc>
          <w:tcPr>
            <w:tcW w:w="1760" w:type="dxa"/>
            <w:tcBorders>
              <w:top w:val="single" w:color="auto" w:sz="4" w:space="0"/>
              <w:left w:val="single" w:color="auto" w:sz="4" w:space="0"/>
              <w:bottom w:val="single" w:color="auto" w:sz="4" w:space="0"/>
              <w:right w:val="single" w:color="auto" w:sz="4" w:space="0"/>
            </w:tcBorders>
            <w:vAlign w:val="center"/>
          </w:tcPr>
          <w:p w14:paraId="7F294EB3">
            <w:pPr>
              <w:spacing w:line="300" w:lineRule="exact"/>
              <w:jc w:val="center"/>
              <w:rPr>
                <w:rFonts w:hint="eastAsia" w:ascii="宋体" w:hAnsi="宋体" w:cs="宋体"/>
                <w:color w:val="000000" w:themeColor="text1"/>
                <w:szCs w:val="21"/>
                <w:lang w:val="zh-CN"/>
                <w14:textFill>
                  <w14:solidFill>
                    <w14:schemeClr w14:val="tx1"/>
                  </w14:solidFill>
                </w14:textFill>
              </w:rPr>
            </w:pPr>
            <w:r>
              <w:rPr>
                <w:rFonts w:hint="eastAsia" w:ascii="宋体" w:hAnsi="宋体" w:cs="宋体"/>
                <w:color w:val="000000" w:themeColor="text1"/>
                <w:szCs w:val="21"/>
                <w:lang w:val="zh-CN"/>
                <w14:textFill>
                  <w14:solidFill>
                    <w14:schemeClr w14:val="tx1"/>
                  </w14:solidFill>
                </w14:textFill>
              </w:rPr>
              <w:t>促进中小企业发展措施</w:t>
            </w:r>
          </w:p>
        </w:tc>
        <w:tc>
          <w:tcPr>
            <w:tcW w:w="6474" w:type="dxa"/>
            <w:tcBorders>
              <w:top w:val="single" w:color="auto" w:sz="4" w:space="0"/>
              <w:left w:val="single" w:color="auto" w:sz="4" w:space="0"/>
              <w:bottom w:val="single" w:color="auto" w:sz="4" w:space="0"/>
              <w:right w:val="single" w:color="auto" w:sz="4" w:space="0"/>
            </w:tcBorders>
            <w:vAlign w:val="center"/>
          </w:tcPr>
          <w:p w14:paraId="3E2C528B">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本项目非专门面向中小微企业采购。 </w:t>
            </w:r>
          </w:p>
        </w:tc>
      </w:tr>
      <w:tr w14:paraId="11D9B9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980" w:type="dxa"/>
            <w:tcBorders>
              <w:top w:val="single" w:color="auto" w:sz="4" w:space="0"/>
              <w:left w:val="single" w:color="auto" w:sz="4" w:space="0"/>
              <w:bottom w:val="single" w:color="auto" w:sz="4" w:space="0"/>
              <w:right w:val="single" w:color="auto" w:sz="4" w:space="0"/>
            </w:tcBorders>
            <w:vAlign w:val="center"/>
          </w:tcPr>
          <w:p w14:paraId="2789FBFC">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1.5.1</w:t>
            </w:r>
          </w:p>
        </w:tc>
        <w:tc>
          <w:tcPr>
            <w:tcW w:w="1760" w:type="dxa"/>
            <w:tcBorders>
              <w:top w:val="single" w:color="auto" w:sz="4" w:space="0"/>
              <w:left w:val="single" w:color="auto" w:sz="4" w:space="0"/>
              <w:bottom w:val="single" w:color="auto" w:sz="4" w:space="0"/>
              <w:right w:val="single" w:color="auto" w:sz="4" w:space="0"/>
            </w:tcBorders>
            <w:vAlign w:val="center"/>
          </w:tcPr>
          <w:p w14:paraId="12B2C738">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w:t>
            </w:r>
            <w:r>
              <w:rPr>
                <w:rFonts w:hint="eastAsia" w:ascii="宋体" w:hAnsi="宋体" w:cs="宋体"/>
                <w:color w:val="000000" w:themeColor="text1"/>
                <w:szCs w:val="21"/>
                <w:lang w:val="zh-CN"/>
                <w14:textFill>
                  <w14:solidFill>
                    <w14:schemeClr w14:val="tx1"/>
                  </w14:solidFill>
                </w14:textFill>
              </w:rPr>
              <w:t>资格条件</w:t>
            </w:r>
          </w:p>
        </w:tc>
        <w:tc>
          <w:tcPr>
            <w:tcW w:w="6474" w:type="dxa"/>
            <w:tcBorders>
              <w:top w:val="single" w:color="auto" w:sz="4" w:space="0"/>
              <w:left w:val="single" w:color="auto" w:sz="4" w:space="0"/>
              <w:bottom w:val="single" w:color="auto" w:sz="4" w:space="0"/>
              <w:right w:val="single" w:color="auto" w:sz="4" w:space="0"/>
            </w:tcBorders>
            <w:vAlign w:val="center"/>
          </w:tcPr>
          <w:p w14:paraId="2A20CBEF">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详见招标公告。</w:t>
            </w:r>
          </w:p>
        </w:tc>
      </w:tr>
      <w:tr w14:paraId="0DEF4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980" w:type="dxa"/>
            <w:tcBorders>
              <w:top w:val="single" w:color="auto" w:sz="4" w:space="0"/>
              <w:left w:val="single" w:color="auto" w:sz="4" w:space="0"/>
              <w:right w:val="single" w:color="auto" w:sz="4" w:space="0"/>
            </w:tcBorders>
            <w:vAlign w:val="center"/>
          </w:tcPr>
          <w:p w14:paraId="2CFA728E">
            <w:pPr>
              <w:spacing w:line="300" w:lineRule="exact"/>
              <w:jc w:val="center"/>
              <w:rPr>
                <w:rFonts w:hint="eastAsia" w:ascii="宋体" w:hAnsi="宋体" w:cs="宋体"/>
                <w:b/>
                <w:color w:val="000000" w:themeColor="text1"/>
                <w:szCs w:val="21"/>
                <w14:textFill>
                  <w14:solidFill>
                    <w14:schemeClr w14:val="tx1"/>
                  </w14:solidFill>
                </w14:textFill>
              </w:rPr>
            </w:pPr>
            <w:bookmarkStart w:id="39" w:name="_Hlk85555568"/>
            <w:r>
              <w:rPr>
                <w:rFonts w:hint="eastAsia" w:ascii="宋体" w:hAnsi="宋体" w:cs="宋体"/>
                <w:b/>
                <w:color w:val="000000" w:themeColor="text1"/>
                <w:szCs w:val="21"/>
                <w14:textFill>
                  <w14:solidFill>
                    <w14:schemeClr w14:val="tx1"/>
                  </w14:solidFill>
                </w14:textFill>
              </w:rPr>
              <w:t>1.5.3</w:t>
            </w:r>
          </w:p>
        </w:tc>
        <w:tc>
          <w:tcPr>
            <w:tcW w:w="1760" w:type="dxa"/>
            <w:tcBorders>
              <w:top w:val="single" w:color="auto" w:sz="4" w:space="0"/>
              <w:left w:val="single" w:color="auto" w:sz="4" w:space="0"/>
              <w:right w:val="single" w:color="auto" w:sz="4" w:space="0"/>
            </w:tcBorders>
            <w:vAlign w:val="center"/>
          </w:tcPr>
          <w:p w14:paraId="4D6F146C">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联合体</w:t>
            </w:r>
          </w:p>
        </w:tc>
        <w:tc>
          <w:tcPr>
            <w:tcW w:w="6474" w:type="dxa"/>
            <w:tcBorders>
              <w:top w:val="single" w:color="auto" w:sz="4" w:space="0"/>
              <w:left w:val="single" w:color="auto" w:sz="4" w:space="0"/>
              <w:right w:val="single" w:color="auto" w:sz="4" w:space="0"/>
            </w:tcBorders>
            <w:vAlign w:val="center"/>
          </w:tcPr>
          <w:p w14:paraId="65C821E4">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是否接受联合体详见招标公告</w:t>
            </w:r>
          </w:p>
        </w:tc>
      </w:tr>
      <w:bookmarkEnd w:id="39"/>
      <w:tr w14:paraId="76E5C5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vAlign w:val="center"/>
          </w:tcPr>
          <w:p w14:paraId="6A2DD1F4">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1.6</w:t>
            </w:r>
          </w:p>
        </w:tc>
        <w:tc>
          <w:tcPr>
            <w:tcW w:w="1760" w:type="dxa"/>
            <w:tcBorders>
              <w:top w:val="single" w:color="auto" w:sz="4" w:space="0"/>
              <w:left w:val="single" w:color="auto" w:sz="4" w:space="0"/>
              <w:bottom w:val="single" w:color="auto" w:sz="4" w:space="0"/>
              <w:right w:val="single" w:color="auto" w:sz="4" w:space="0"/>
            </w:tcBorders>
            <w:vAlign w:val="center"/>
          </w:tcPr>
          <w:p w14:paraId="55CB53FC">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踏勘</w:t>
            </w:r>
          </w:p>
        </w:tc>
        <w:tc>
          <w:tcPr>
            <w:tcW w:w="6474" w:type="dxa"/>
            <w:tcBorders>
              <w:top w:val="single" w:color="auto" w:sz="4" w:space="0"/>
              <w:left w:val="single" w:color="auto" w:sz="4" w:space="0"/>
              <w:bottom w:val="single" w:color="auto" w:sz="4" w:space="0"/>
              <w:right w:val="single" w:color="auto" w:sz="4" w:space="0"/>
            </w:tcBorders>
            <w:vAlign w:val="center"/>
          </w:tcPr>
          <w:p w14:paraId="69EA56B6">
            <w:pPr>
              <w:pStyle w:val="19"/>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sym w:font="Wingdings 2" w:char="00A3"/>
            </w:r>
            <w:r>
              <w:rPr>
                <w:rFonts w:hint="eastAsia" w:ascii="宋体" w:hAnsi="宋体" w:cs="宋体"/>
                <w:color w:val="000000" w:themeColor="text1"/>
                <w:szCs w:val="21"/>
                <w14:textFill>
                  <w14:solidFill>
                    <w14:schemeClr w14:val="tx1"/>
                  </w14:solidFill>
                </w14:textFill>
              </w:rPr>
              <w:t xml:space="preserve">不组织 </w:t>
            </w:r>
          </w:p>
          <w:p w14:paraId="2916767C">
            <w:pPr>
              <w:pStyle w:val="19"/>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□组织</w:t>
            </w:r>
          </w:p>
          <w:p w14:paraId="0452CB46">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踏勘时间：</w:t>
            </w:r>
            <w:r>
              <w:rPr>
                <w:rFonts w:hint="eastAsia" w:ascii="宋体" w:hAnsi="宋体" w:cs="宋体"/>
                <w:color w:val="000000" w:themeColor="text1"/>
                <w:szCs w:val="21"/>
                <w:u w:val="single"/>
                <w14:textFill>
                  <w14:solidFill>
                    <w14:schemeClr w14:val="tx1"/>
                  </w14:solidFill>
                </w14:textFill>
              </w:rPr>
              <w:t xml:space="preserve">     /     </w:t>
            </w:r>
            <w:r>
              <w:rPr>
                <w:rFonts w:hint="eastAsia" w:ascii="宋体" w:hAnsi="宋体" w:cs="宋体"/>
                <w:color w:val="000000" w:themeColor="text1"/>
                <w:szCs w:val="21"/>
                <w14:textFill>
                  <w14:solidFill>
                    <w14:schemeClr w14:val="tx1"/>
                  </w14:solidFill>
                </w14:textFill>
              </w:rPr>
              <w:t xml:space="preserve">              </w:t>
            </w:r>
          </w:p>
          <w:p w14:paraId="1C192607">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踏勘集中地点：</w:t>
            </w:r>
            <w:r>
              <w:rPr>
                <w:rFonts w:hint="eastAsia" w:ascii="宋体" w:hAnsi="宋体" w:cs="宋体"/>
                <w:color w:val="000000" w:themeColor="text1"/>
                <w:szCs w:val="21"/>
                <w:u w:val="single"/>
                <w14:textFill>
                  <w14:solidFill>
                    <w14:schemeClr w14:val="tx1"/>
                  </w14:solidFill>
                </w14:textFill>
              </w:rPr>
              <w:t xml:space="preserve">     /     </w:t>
            </w:r>
            <w:r>
              <w:rPr>
                <w:rFonts w:hint="eastAsia" w:ascii="宋体" w:hAnsi="宋体" w:cs="宋体"/>
                <w:color w:val="000000" w:themeColor="text1"/>
                <w:szCs w:val="21"/>
                <w14:textFill>
                  <w14:solidFill>
                    <w14:schemeClr w14:val="tx1"/>
                  </w14:solidFill>
                </w14:textFill>
              </w:rPr>
              <w:t xml:space="preserve">           </w:t>
            </w:r>
          </w:p>
          <w:p w14:paraId="331CF4F8">
            <w:pPr>
              <w:pStyle w:val="19"/>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联系人及电话：</w:t>
            </w:r>
            <w:r>
              <w:rPr>
                <w:rFonts w:hint="eastAsia" w:ascii="宋体" w:hAnsi="宋体" w:cs="宋体"/>
                <w:color w:val="000000" w:themeColor="text1"/>
                <w:szCs w:val="21"/>
                <w:u w:val="single"/>
                <w14:textFill>
                  <w14:solidFill>
                    <w14:schemeClr w14:val="tx1"/>
                  </w14:solidFill>
                </w14:textFill>
              </w:rPr>
              <w:t xml:space="preserve">     /     </w:t>
            </w:r>
          </w:p>
          <w:p w14:paraId="69CF41F6">
            <w:pPr>
              <w:pStyle w:val="19"/>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☑可申请踏勘（如有需要供应商自行与采购人联系申请踏勘） </w:t>
            </w:r>
          </w:p>
        </w:tc>
      </w:tr>
      <w:tr w14:paraId="718CB8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80" w:type="dxa"/>
            <w:tcBorders>
              <w:top w:val="single" w:color="auto" w:sz="4" w:space="0"/>
              <w:left w:val="single" w:color="auto" w:sz="4" w:space="0"/>
              <w:bottom w:val="single" w:color="auto" w:sz="4" w:space="0"/>
              <w:right w:val="single" w:color="auto" w:sz="4" w:space="0"/>
            </w:tcBorders>
            <w:vAlign w:val="center"/>
          </w:tcPr>
          <w:p w14:paraId="0D6AA4CF">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1.7.2</w:t>
            </w:r>
          </w:p>
        </w:tc>
        <w:tc>
          <w:tcPr>
            <w:tcW w:w="1760" w:type="dxa"/>
            <w:tcBorders>
              <w:top w:val="single" w:color="auto" w:sz="4" w:space="0"/>
              <w:left w:val="single" w:color="auto" w:sz="4" w:space="0"/>
              <w:bottom w:val="single" w:color="auto" w:sz="4" w:space="0"/>
              <w:right w:val="single" w:color="auto" w:sz="4" w:space="0"/>
            </w:tcBorders>
            <w:vAlign w:val="center"/>
          </w:tcPr>
          <w:p w14:paraId="3B254824">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分包</w:t>
            </w:r>
          </w:p>
        </w:tc>
        <w:tc>
          <w:tcPr>
            <w:tcW w:w="6474" w:type="dxa"/>
            <w:tcBorders>
              <w:top w:val="single" w:color="auto" w:sz="4" w:space="0"/>
              <w:left w:val="single" w:color="auto" w:sz="4" w:space="0"/>
              <w:bottom w:val="single" w:color="auto" w:sz="4" w:space="0"/>
              <w:right w:val="single" w:color="auto" w:sz="4" w:space="0"/>
            </w:tcBorders>
            <w:vAlign w:val="center"/>
          </w:tcPr>
          <w:p w14:paraId="0E3802A3">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是否接受分包详见招标公告</w:t>
            </w:r>
          </w:p>
        </w:tc>
      </w:tr>
      <w:tr w14:paraId="2A52CE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vAlign w:val="center"/>
          </w:tcPr>
          <w:p w14:paraId="1F6314C2">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1.9</w:t>
            </w:r>
          </w:p>
        </w:tc>
        <w:tc>
          <w:tcPr>
            <w:tcW w:w="1760" w:type="dxa"/>
            <w:tcBorders>
              <w:top w:val="single" w:color="auto" w:sz="4" w:space="0"/>
              <w:left w:val="single" w:color="auto" w:sz="4" w:space="0"/>
              <w:bottom w:val="single" w:color="auto" w:sz="4" w:space="0"/>
              <w:right w:val="single" w:color="auto" w:sz="4" w:space="0"/>
            </w:tcBorders>
            <w:vAlign w:val="center"/>
          </w:tcPr>
          <w:p w14:paraId="55162EB1">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对本国产品的支持政策</w:t>
            </w:r>
          </w:p>
        </w:tc>
        <w:tc>
          <w:tcPr>
            <w:tcW w:w="6474" w:type="dxa"/>
            <w:tcBorders>
              <w:top w:val="single" w:color="auto" w:sz="4" w:space="0"/>
              <w:left w:val="single" w:color="auto" w:sz="4" w:space="0"/>
              <w:bottom w:val="single" w:color="auto" w:sz="4" w:space="0"/>
              <w:right w:val="single" w:color="auto" w:sz="4" w:space="0"/>
            </w:tcBorders>
            <w:vAlign w:val="center"/>
          </w:tcPr>
          <w:p w14:paraId="2B059594">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□适用</w:t>
            </w:r>
          </w:p>
          <w:p w14:paraId="5F1785BC">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☑不适用</w:t>
            </w:r>
          </w:p>
        </w:tc>
      </w:tr>
      <w:tr w14:paraId="2AF427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vAlign w:val="center"/>
          </w:tcPr>
          <w:p w14:paraId="3BF068E8">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2.3</w:t>
            </w:r>
          </w:p>
        </w:tc>
        <w:tc>
          <w:tcPr>
            <w:tcW w:w="1760" w:type="dxa"/>
            <w:tcBorders>
              <w:top w:val="single" w:color="auto" w:sz="4" w:space="0"/>
              <w:left w:val="single" w:color="auto" w:sz="4" w:space="0"/>
              <w:bottom w:val="single" w:color="auto" w:sz="4" w:space="0"/>
              <w:right w:val="single" w:color="auto" w:sz="4" w:space="0"/>
            </w:tcBorders>
            <w:vAlign w:val="center"/>
          </w:tcPr>
          <w:p w14:paraId="303F3C7C">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招标文件澄清、修改</w:t>
            </w:r>
          </w:p>
        </w:tc>
        <w:tc>
          <w:tcPr>
            <w:tcW w:w="6474" w:type="dxa"/>
            <w:tcBorders>
              <w:top w:val="single" w:color="auto" w:sz="4" w:space="0"/>
              <w:left w:val="single" w:color="auto" w:sz="4" w:space="0"/>
              <w:bottom w:val="single" w:color="auto" w:sz="4" w:space="0"/>
              <w:right w:val="single" w:color="auto" w:sz="4" w:space="0"/>
            </w:tcBorders>
            <w:vAlign w:val="center"/>
          </w:tcPr>
          <w:p w14:paraId="57AE3C0C">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在招标公告发布媒介发布。</w:t>
            </w:r>
          </w:p>
        </w:tc>
      </w:tr>
      <w:tr w14:paraId="58BA2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0" w:hRule="atLeast"/>
        </w:trPr>
        <w:tc>
          <w:tcPr>
            <w:tcW w:w="980" w:type="dxa"/>
            <w:tcBorders>
              <w:top w:val="single" w:color="auto" w:sz="4" w:space="0"/>
              <w:left w:val="single" w:color="auto" w:sz="4" w:space="0"/>
              <w:bottom w:val="single" w:color="auto" w:sz="4" w:space="0"/>
              <w:right w:val="single" w:color="auto" w:sz="4" w:space="0"/>
            </w:tcBorders>
            <w:vAlign w:val="center"/>
          </w:tcPr>
          <w:p w14:paraId="4D2E82BE">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2.3</w:t>
            </w:r>
          </w:p>
        </w:tc>
        <w:tc>
          <w:tcPr>
            <w:tcW w:w="1760" w:type="dxa"/>
            <w:tcBorders>
              <w:top w:val="single" w:color="auto" w:sz="4" w:space="0"/>
              <w:left w:val="single" w:color="auto" w:sz="4" w:space="0"/>
              <w:bottom w:val="single" w:color="auto" w:sz="4" w:space="0"/>
              <w:right w:val="single" w:color="auto" w:sz="4" w:space="0"/>
            </w:tcBorders>
            <w:vAlign w:val="center"/>
          </w:tcPr>
          <w:p w14:paraId="347463BE">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确认收到澄清、修改发布的方式</w:t>
            </w:r>
          </w:p>
        </w:tc>
        <w:tc>
          <w:tcPr>
            <w:tcW w:w="6474" w:type="dxa"/>
            <w:tcBorders>
              <w:top w:val="single" w:color="auto" w:sz="4" w:space="0"/>
              <w:left w:val="single" w:color="auto" w:sz="4" w:space="0"/>
              <w:bottom w:val="single" w:color="auto" w:sz="4" w:space="0"/>
              <w:right w:val="single" w:color="auto" w:sz="4" w:space="0"/>
            </w:tcBorders>
            <w:vAlign w:val="center"/>
          </w:tcPr>
          <w:p w14:paraId="20F45407">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澄清、修改文件自招标公告发布媒体发布之日起，视为供应商已收到该澄清、修改。供应商未及时关注招标公告发布媒体造成的损失，由供应商自行负责。</w:t>
            </w:r>
          </w:p>
        </w:tc>
      </w:tr>
      <w:tr w14:paraId="41DC7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980" w:type="dxa"/>
            <w:tcBorders>
              <w:top w:val="single" w:color="auto" w:sz="4" w:space="0"/>
              <w:left w:val="single" w:color="auto" w:sz="4" w:space="0"/>
              <w:bottom w:val="single" w:color="auto" w:sz="4" w:space="0"/>
              <w:right w:val="single" w:color="auto" w:sz="4" w:space="0"/>
            </w:tcBorders>
            <w:vAlign w:val="center"/>
          </w:tcPr>
          <w:p w14:paraId="4EC3CD62">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3.4.1</w:t>
            </w:r>
          </w:p>
        </w:tc>
        <w:tc>
          <w:tcPr>
            <w:tcW w:w="1760" w:type="dxa"/>
            <w:tcBorders>
              <w:top w:val="single" w:color="auto" w:sz="4" w:space="0"/>
              <w:left w:val="single" w:color="auto" w:sz="4" w:space="0"/>
              <w:bottom w:val="single" w:color="auto" w:sz="4" w:space="0"/>
              <w:right w:val="single" w:color="auto" w:sz="4" w:space="0"/>
            </w:tcBorders>
            <w:vAlign w:val="center"/>
          </w:tcPr>
          <w:p w14:paraId="07016820">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投标有效期</w:t>
            </w:r>
          </w:p>
        </w:tc>
        <w:tc>
          <w:tcPr>
            <w:tcW w:w="6474" w:type="dxa"/>
            <w:tcBorders>
              <w:top w:val="single" w:color="auto" w:sz="4" w:space="0"/>
              <w:left w:val="single" w:color="auto" w:sz="4" w:space="0"/>
              <w:bottom w:val="single" w:color="auto" w:sz="4" w:space="0"/>
              <w:right w:val="single" w:color="auto" w:sz="4" w:space="0"/>
            </w:tcBorders>
            <w:vAlign w:val="center"/>
          </w:tcPr>
          <w:p w14:paraId="215FE705">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投标截止之日起90天。</w:t>
            </w:r>
          </w:p>
        </w:tc>
      </w:tr>
      <w:tr w14:paraId="2179DA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vAlign w:val="center"/>
          </w:tcPr>
          <w:p w14:paraId="1EE42D0F">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3.5</w:t>
            </w:r>
          </w:p>
        </w:tc>
        <w:tc>
          <w:tcPr>
            <w:tcW w:w="1760" w:type="dxa"/>
            <w:tcBorders>
              <w:top w:val="single" w:color="auto" w:sz="4" w:space="0"/>
              <w:left w:val="single" w:color="auto" w:sz="4" w:space="0"/>
              <w:bottom w:val="single" w:color="auto" w:sz="4" w:space="0"/>
              <w:right w:val="single" w:color="auto" w:sz="4" w:space="0"/>
            </w:tcBorders>
            <w:vAlign w:val="center"/>
          </w:tcPr>
          <w:p w14:paraId="1D8DACBA">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投标保证金</w:t>
            </w:r>
          </w:p>
        </w:tc>
        <w:tc>
          <w:tcPr>
            <w:tcW w:w="6474" w:type="dxa"/>
            <w:tcBorders>
              <w:top w:val="single" w:color="auto" w:sz="4" w:space="0"/>
              <w:left w:val="single" w:color="auto" w:sz="4" w:space="0"/>
              <w:bottom w:val="single" w:color="auto" w:sz="4" w:space="0"/>
              <w:right w:val="single" w:color="auto" w:sz="4" w:space="0"/>
            </w:tcBorders>
            <w:vAlign w:val="center"/>
          </w:tcPr>
          <w:p w14:paraId="4D40A81C">
            <w:pPr>
              <w:spacing w:line="312" w:lineRule="auto"/>
              <w:jc w:val="left"/>
              <w:rPr>
                <w:color w:val="000000" w:themeColor="text1"/>
                <w:kern w:val="0"/>
                <w:szCs w:val="21"/>
                <w:highlight w:val="yellow"/>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投标保证金金额：</w:t>
            </w:r>
            <w:r>
              <w:rPr>
                <w:rFonts w:hint="eastAsia"/>
                <w:color w:val="000000" w:themeColor="text1"/>
                <w:szCs w:val="21"/>
                <w:highlight w:val="none"/>
                <w14:textFill>
                  <w14:solidFill>
                    <w14:schemeClr w14:val="tx1"/>
                  </w14:solidFill>
                </w14:textFill>
              </w:rPr>
              <w:t>本项目</w:t>
            </w:r>
            <w:r>
              <w:rPr>
                <w:rFonts w:hint="eastAsia"/>
                <w:color w:val="000000" w:themeColor="text1"/>
                <w:szCs w:val="21"/>
                <w:highlight w:val="none"/>
                <w:lang w:val="en-US" w:eastAsia="zh-CN"/>
                <w14:textFill>
                  <w14:solidFill>
                    <w14:schemeClr w14:val="tx1"/>
                  </w14:solidFill>
                </w14:textFill>
              </w:rPr>
              <w:t>不</w:t>
            </w:r>
            <w:r>
              <w:rPr>
                <w:rFonts w:hint="eastAsia"/>
                <w:color w:val="000000" w:themeColor="text1"/>
                <w:szCs w:val="21"/>
                <w:highlight w:val="none"/>
                <w14:textFill>
                  <w14:solidFill>
                    <w14:schemeClr w14:val="tx1"/>
                  </w14:solidFill>
                </w14:textFill>
              </w:rPr>
              <w:t>缴纳投标保证金。</w:t>
            </w:r>
            <w:r>
              <w:rPr>
                <w:color w:val="000000" w:themeColor="text1"/>
                <w:kern w:val="0"/>
                <w:szCs w:val="21"/>
                <w:highlight w:val="none"/>
                <w14:textFill>
                  <w14:solidFill>
                    <w14:schemeClr w14:val="tx1"/>
                  </w14:solidFill>
                </w14:textFill>
              </w:rPr>
              <w:t xml:space="preserve"> </w:t>
            </w:r>
          </w:p>
          <w:p w14:paraId="7DFF7E56">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1、缴纳方式一：</w:t>
            </w:r>
          </w:p>
          <w:p w14:paraId="4D9EADDD">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应于投标截止时间前将投标保证金以电汇、转账形式从供应商账户一次性足额缴纳至本项目（各分标）对应的专用虚拟账号，所交纳的投标保证金仅限当次项目（分标）有效，不得重复替代使用。本项目投标保证金缴纳专用虚拟账号信息如下：</w:t>
            </w:r>
          </w:p>
          <w:p w14:paraId="5B80E49B">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开户名称：</w:t>
            </w:r>
          </w:p>
          <w:p w14:paraId="7ACEE8AB">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开户银行：</w:t>
            </w:r>
          </w:p>
          <w:p w14:paraId="6EC0EA92">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银行账号：</w:t>
            </w:r>
          </w:p>
          <w:p w14:paraId="79F3C604">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特别说明：本项目保证金采用虚拟账号，为保证投标保证金与项目一一对应，供应商如参加本项目多个分标的投标，应按各分标对应的专用虚拟账号分别缴纳投标保证金。</w:t>
            </w:r>
          </w:p>
          <w:p w14:paraId="180085B6">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保证金币种应与投标报价币种相同。投标保证金缴纳后无需开具收据，供应商应在投标文件中放入转账底单或电汇凭证的复印件，必须在投标截止时间之前到达指定账号，其到账时间以银行确认的到账时间为准。</w:t>
            </w:r>
          </w:p>
          <w:p w14:paraId="67164D23">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除招标文件规定不予退还保证金的情形外，采购代理机构在法定时间内通过银行原路退还保证金至供应商缴纳账户。供应商自行承担交纳保证金后未参加投标活动或投标保证金缴纳错误而导致投标保证金无法及时退还的责任。</w:t>
            </w:r>
          </w:p>
          <w:p w14:paraId="5D9A367E">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2、缴纳方式二：</w:t>
            </w:r>
          </w:p>
          <w:p w14:paraId="00296681">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可于投标截止时间前选择支票、汇票、本票或金融机构、担保机构出具的保函等非现金形式缴纳的，供应商应在投标文件中放入支票、汇票、本票或金融机构、担保机构出具的保函的复印件，保函出具格式详见第六章投标文件格式，在投标截止时间前，供应商必须以现场提交或邮寄方式向采购代理机构递交支票、汇票、本票或者保函原件，保证金原件放入一个密封袋中，并在封口处加盖供应商公章或被授权人签字，在封套上标记“项目名称（项目编号）投标保证金”字样。具体收件地址、收件人及联系电话详见招标公告。</w:t>
            </w:r>
          </w:p>
          <w:p w14:paraId="4F4E1776">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3、投标保证金有下列情形之一的，视为保证金无效：</w:t>
            </w:r>
          </w:p>
          <w:p w14:paraId="01E6F758">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（1）保证金在投标截止时间后提交的，或者不按规定交纳方式交纳的，或者未足额交纳的（包含保函额度不足的）的；</w:t>
            </w:r>
          </w:p>
          <w:p w14:paraId="14AB94EE">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（2）支票、汇票或者本票出现无效或者背书情形的；</w:t>
            </w:r>
          </w:p>
          <w:p w14:paraId="157D3D84">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（3）保函有效期低于投标有效期的；</w:t>
            </w:r>
          </w:p>
          <w:p w14:paraId="00ADAD46">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（4）非金融机构、担保机构出具保函的、非无条件保函的。</w:t>
            </w:r>
          </w:p>
          <w:p w14:paraId="00938D4F">
            <w:pPr>
              <w:spacing w:line="300" w:lineRule="exact"/>
              <w:jc w:val="left"/>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注：为保证投标保证金退还的及时性与便利性，鼓励优先采用方式一递交投标保证金。</w:t>
            </w:r>
          </w:p>
        </w:tc>
      </w:tr>
      <w:tr w14:paraId="6DFC2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980" w:type="dxa"/>
            <w:tcBorders>
              <w:left w:val="single" w:color="auto" w:sz="4" w:space="0"/>
              <w:right w:val="single" w:color="auto" w:sz="4" w:space="0"/>
            </w:tcBorders>
            <w:vAlign w:val="center"/>
          </w:tcPr>
          <w:p w14:paraId="318498F1">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3.6</w:t>
            </w:r>
          </w:p>
        </w:tc>
        <w:tc>
          <w:tcPr>
            <w:tcW w:w="1760" w:type="dxa"/>
            <w:tcBorders>
              <w:top w:val="single" w:color="auto" w:sz="4" w:space="0"/>
              <w:left w:val="single" w:color="auto" w:sz="4" w:space="0"/>
              <w:right w:val="single" w:color="auto" w:sz="4" w:space="0"/>
            </w:tcBorders>
            <w:vAlign w:val="center"/>
          </w:tcPr>
          <w:p w14:paraId="7E698791">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投标文件的编制</w:t>
            </w:r>
          </w:p>
        </w:tc>
        <w:tc>
          <w:tcPr>
            <w:tcW w:w="6474" w:type="dxa"/>
            <w:tcBorders>
              <w:top w:val="single" w:color="auto" w:sz="4" w:space="0"/>
              <w:left w:val="single" w:color="auto" w:sz="4" w:space="0"/>
              <w:right w:val="single" w:color="auto" w:sz="4" w:space="0"/>
            </w:tcBorders>
            <w:vAlign w:val="center"/>
          </w:tcPr>
          <w:p w14:paraId="3C67DED1">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投标文件应按第六章投标文件格式分别编制并使用下载的广西政府采购云平台新版客户端制作并上传。</w:t>
            </w:r>
          </w:p>
        </w:tc>
      </w:tr>
      <w:tr w14:paraId="062B26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980" w:type="dxa"/>
            <w:tcBorders>
              <w:top w:val="single" w:color="auto" w:sz="4" w:space="0"/>
              <w:left w:val="single" w:color="auto" w:sz="4" w:space="0"/>
              <w:bottom w:val="single" w:color="auto" w:sz="4" w:space="0"/>
              <w:right w:val="single" w:color="auto" w:sz="4" w:space="0"/>
            </w:tcBorders>
            <w:vAlign w:val="center"/>
          </w:tcPr>
          <w:p w14:paraId="3BD5D249">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3.7</w:t>
            </w:r>
          </w:p>
        </w:tc>
        <w:tc>
          <w:tcPr>
            <w:tcW w:w="1760" w:type="dxa"/>
            <w:tcBorders>
              <w:top w:val="single" w:color="auto" w:sz="4" w:space="0"/>
              <w:left w:val="single" w:color="auto" w:sz="4" w:space="0"/>
              <w:bottom w:val="single" w:color="auto" w:sz="4" w:space="0"/>
              <w:right w:val="single" w:color="auto" w:sz="4" w:space="0"/>
            </w:tcBorders>
            <w:vAlign w:val="center"/>
          </w:tcPr>
          <w:p w14:paraId="67FAE1E0">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投标文件递交截止时间及开标时间</w:t>
            </w:r>
          </w:p>
        </w:tc>
        <w:tc>
          <w:tcPr>
            <w:tcW w:w="6474" w:type="dxa"/>
            <w:tcBorders>
              <w:top w:val="single" w:color="auto" w:sz="4" w:space="0"/>
              <w:left w:val="single" w:color="auto" w:sz="4" w:space="0"/>
              <w:bottom w:val="single" w:color="auto" w:sz="4" w:space="0"/>
              <w:right w:val="single" w:color="auto" w:sz="4" w:space="0"/>
            </w:tcBorders>
            <w:vAlign w:val="center"/>
          </w:tcPr>
          <w:p w14:paraId="462C9495">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见招标公告要求</w:t>
            </w:r>
            <w:r>
              <w:rPr>
                <w:rFonts w:hint="eastAsia" w:ascii="宋体" w:hAnsi="宋体" w:cs="宋体"/>
                <w:color w:val="000000" w:themeColor="text1"/>
                <w:szCs w:val="21"/>
                <w14:textFill>
                  <w14:solidFill>
                    <w14:schemeClr w14:val="tx1"/>
                  </w14:solidFill>
                </w14:textFill>
              </w:rPr>
              <w:t>。</w:t>
            </w:r>
          </w:p>
        </w:tc>
      </w:tr>
      <w:tr w14:paraId="58758D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80" w:type="dxa"/>
            <w:tcBorders>
              <w:top w:val="single" w:color="auto" w:sz="4" w:space="0"/>
              <w:left w:val="single" w:color="auto" w:sz="4" w:space="0"/>
              <w:bottom w:val="single" w:color="auto" w:sz="4" w:space="0"/>
              <w:right w:val="single" w:color="auto" w:sz="4" w:space="0"/>
            </w:tcBorders>
            <w:vAlign w:val="center"/>
          </w:tcPr>
          <w:p w14:paraId="6504AAF6">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4.2</w:t>
            </w:r>
          </w:p>
        </w:tc>
        <w:tc>
          <w:tcPr>
            <w:tcW w:w="1760" w:type="dxa"/>
            <w:tcBorders>
              <w:top w:val="single" w:color="auto" w:sz="4" w:space="0"/>
              <w:left w:val="single" w:color="auto" w:sz="4" w:space="0"/>
              <w:bottom w:val="single" w:color="auto" w:sz="4" w:space="0"/>
              <w:right w:val="single" w:color="auto" w:sz="4" w:space="0"/>
            </w:tcBorders>
            <w:vAlign w:val="center"/>
          </w:tcPr>
          <w:p w14:paraId="26B25AC0">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备份投标文件</w:t>
            </w:r>
          </w:p>
        </w:tc>
        <w:tc>
          <w:tcPr>
            <w:tcW w:w="6474" w:type="dxa"/>
            <w:tcBorders>
              <w:top w:val="single" w:color="auto" w:sz="4" w:space="0"/>
              <w:left w:val="single" w:color="auto" w:sz="4" w:space="0"/>
              <w:bottom w:val="single" w:color="auto" w:sz="4" w:space="0"/>
              <w:right w:val="single" w:color="auto" w:sz="4" w:space="0"/>
            </w:tcBorders>
            <w:vAlign w:val="center"/>
          </w:tcPr>
          <w:p w14:paraId="273C5CAC">
            <w:pPr>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w:t>
            </w:r>
            <w:r>
              <w:rPr>
                <w:rFonts w:hint="eastAsia" w:ascii="宋体" w:hAnsi="宋体" w:cs="宋体"/>
                <w:color w:val="000000" w:themeColor="text1"/>
                <w:szCs w:val="21"/>
                <w14:textFill>
                  <w14:solidFill>
                    <w14:schemeClr w14:val="tx1"/>
                  </w14:solidFill>
                </w14:textFill>
              </w:rPr>
              <w:sym w:font="Wingdings 2" w:char="F052"/>
            </w:r>
            <w:r>
              <w:rPr>
                <w:rFonts w:hint="eastAsia" w:ascii="宋体" w:hAnsi="宋体" w:cs="宋体"/>
                <w:color w:val="000000" w:themeColor="text1"/>
                <w:szCs w:val="21"/>
                <w14:textFill>
                  <w14:solidFill>
                    <w14:schemeClr w14:val="tx1"/>
                  </w14:solidFill>
                </w14:textFill>
              </w:rPr>
              <w:t>接受   □不接受备份投标文件</w:t>
            </w:r>
          </w:p>
          <w:p w14:paraId="60270519">
            <w:pPr>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以广西政府采购云平台自动生成的备份文件为依据，当项目允许接受备份响应文件时，投标人才可以按规定上传备份响应文件。</w:t>
            </w:r>
          </w:p>
        </w:tc>
      </w:tr>
      <w:tr w14:paraId="3421FA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80" w:type="dxa"/>
            <w:tcBorders>
              <w:top w:val="single" w:color="auto" w:sz="4" w:space="0"/>
              <w:left w:val="single" w:color="auto" w:sz="4" w:space="0"/>
              <w:bottom w:val="single" w:color="auto" w:sz="4" w:space="0"/>
              <w:right w:val="single" w:color="auto" w:sz="4" w:space="0"/>
            </w:tcBorders>
            <w:vAlign w:val="center"/>
          </w:tcPr>
          <w:p w14:paraId="0E8AE88F">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4.3</w:t>
            </w:r>
          </w:p>
        </w:tc>
        <w:tc>
          <w:tcPr>
            <w:tcW w:w="1760" w:type="dxa"/>
            <w:tcBorders>
              <w:top w:val="single" w:color="auto" w:sz="4" w:space="0"/>
              <w:left w:val="single" w:color="auto" w:sz="4" w:space="0"/>
              <w:bottom w:val="single" w:color="auto" w:sz="4" w:space="0"/>
              <w:right w:val="single" w:color="auto" w:sz="4" w:space="0"/>
            </w:tcBorders>
            <w:vAlign w:val="center"/>
          </w:tcPr>
          <w:p w14:paraId="08750C04">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演示</w:t>
            </w:r>
          </w:p>
        </w:tc>
        <w:tc>
          <w:tcPr>
            <w:tcW w:w="6474" w:type="dxa"/>
            <w:tcBorders>
              <w:top w:val="single" w:color="auto" w:sz="4" w:space="0"/>
              <w:left w:val="single" w:color="auto" w:sz="4" w:space="0"/>
              <w:bottom w:val="single" w:color="auto" w:sz="4" w:space="0"/>
              <w:right w:val="single" w:color="auto" w:sz="4" w:space="0"/>
            </w:tcBorders>
            <w:vAlign w:val="center"/>
          </w:tcPr>
          <w:p w14:paraId="0E188952">
            <w:pPr>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sym w:font="Wingdings 2" w:char="F052"/>
            </w:r>
            <w:r>
              <w:rPr>
                <w:rFonts w:hint="eastAsia" w:ascii="宋体" w:hAnsi="宋体" w:cs="宋体"/>
                <w:color w:val="000000" w:themeColor="text1"/>
                <w:szCs w:val="21"/>
                <w14:textFill>
                  <w14:solidFill>
                    <w14:schemeClr w14:val="tx1"/>
                  </w14:solidFill>
                </w14:textFill>
              </w:rPr>
              <w:t>否   □是</w:t>
            </w:r>
          </w:p>
          <w:p w14:paraId="164145FE">
            <w:pPr>
              <w:spacing w:line="276" w:lineRule="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演示内容：</w:t>
            </w:r>
            <w:r>
              <w:rPr>
                <w:rFonts w:hint="eastAsia" w:ascii="宋体" w:hAnsi="宋体" w:cs="宋体"/>
                <w:color w:val="000000" w:themeColor="text1"/>
                <w:szCs w:val="21"/>
                <w:u w:val="single"/>
                <w14:textFill>
                  <w14:solidFill>
                    <w14:schemeClr w14:val="tx1"/>
                  </w14:solidFill>
                </w14:textFill>
              </w:rPr>
              <w:t xml:space="preserve">      /      </w:t>
            </w:r>
          </w:p>
          <w:p w14:paraId="56DDF7F2">
            <w:pPr>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演示形式：</w:t>
            </w:r>
            <w:r>
              <w:rPr>
                <w:rFonts w:hint="eastAsia" w:ascii="宋体" w:hAnsi="宋体" w:cs="宋体"/>
                <w:color w:val="000000" w:themeColor="text1"/>
                <w:szCs w:val="21"/>
                <w:u w:val="single"/>
                <w14:textFill>
                  <w14:solidFill>
                    <w14:schemeClr w14:val="tx1"/>
                  </w14:solidFill>
                </w14:textFill>
              </w:rPr>
              <w:t xml:space="preserve">      /      </w:t>
            </w:r>
            <w:r>
              <w:rPr>
                <w:rFonts w:hint="eastAsia" w:ascii="宋体" w:hAnsi="宋体" w:cs="宋体"/>
                <w:color w:val="000000" w:themeColor="text1"/>
                <w:szCs w:val="21"/>
                <w14:textFill>
                  <w14:solidFill>
                    <w14:schemeClr w14:val="tx1"/>
                  </w14:solidFill>
                </w14:textFill>
              </w:rPr>
              <w:t xml:space="preserve"> </w:t>
            </w:r>
          </w:p>
        </w:tc>
      </w:tr>
      <w:tr w14:paraId="64219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80" w:type="dxa"/>
            <w:tcBorders>
              <w:top w:val="single" w:color="auto" w:sz="4" w:space="0"/>
              <w:left w:val="single" w:color="auto" w:sz="4" w:space="0"/>
              <w:bottom w:val="single" w:color="auto" w:sz="4" w:space="0"/>
              <w:right w:val="single" w:color="auto" w:sz="4" w:space="0"/>
            </w:tcBorders>
            <w:vAlign w:val="center"/>
          </w:tcPr>
          <w:p w14:paraId="532F3BD8">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4.4</w:t>
            </w:r>
          </w:p>
        </w:tc>
        <w:tc>
          <w:tcPr>
            <w:tcW w:w="1760" w:type="dxa"/>
            <w:tcBorders>
              <w:top w:val="single" w:color="auto" w:sz="4" w:space="0"/>
              <w:left w:val="single" w:color="auto" w:sz="4" w:space="0"/>
              <w:bottom w:val="single" w:color="auto" w:sz="4" w:space="0"/>
              <w:right w:val="single" w:color="auto" w:sz="4" w:space="0"/>
            </w:tcBorders>
            <w:vAlign w:val="center"/>
          </w:tcPr>
          <w:p w14:paraId="4181046D">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样品</w:t>
            </w:r>
          </w:p>
        </w:tc>
        <w:tc>
          <w:tcPr>
            <w:tcW w:w="6474" w:type="dxa"/>
            <w:tcBorders>
              <w:top w:val="single" w:color="auto" w:sz="4" w:space="0"/>
              <w:left w:val="single" w:color="auto" w:sz="4" w:space="0"/>
              <w:bottom w:val="single" w:color="auto" w:sz="4" w:space="0"/>
              <w:right w:val="single" w:color="auto" w:sz="4" w:space="0"/>
            </w:tcBorders>
            <w:vAlign w:val="center"/>
          </w:tcPr>
          <w:p w14:paraId="000EA3C8">
            <w:pPr>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sym w:font="Wingdings 2" w:char="F052"/>
            </w:r>
            <w:r>
              <w:rPr>
                <w:rFonts w:hint="eastAsia" w:ascii="宋体" w:hAnsi="宋体" w:cs="宋体"/>
                <w:color w:val="000000" w:themeColor="text1"/>
                <w:szCs w:val="21"/>
                <w14:textFill>
                  <w14:solidFill>
                    <w14:schemeClr w14:val="tx1"/>
                  </w14:solidFill>
                </w14:textFill>
              </w:rPr>
              <w:t>否   □是</w:t>
            </w:r>
          </w:p>
          <w:p w14:paraId="29A0F1E6">
            <w:pPr>
              <w:spacing w:line="276" w:lineRule="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样品制作的标准和要求：</w:t>
            </w:r>
            <w:r>
              <w:rPr>
                <w:rFonts w:hint="eastAsia" w:ascii="宋体" w:hAnsi="宋体" w:cs="宋体"/>
                <w:color w:val="000000" w:themeColor="text1"/>
                <w:szCs w:val="21"/>
                <w:u w:val="single"/>
                <w14:textFill>
                  <w14:solidFill>
                    <w14:schemeClr w14:val="tx1"/>
                  </w14:solidFill>
                </w14:textFill>
              </w:rPr>
              <w:t xml:space="preserve">      /      </w:t>
            </w:r>
          </w:p>
          <w:p w14:paraId="5DC73AC0">
            <w:pPr>
              <w:spacing w:line="276" w:lineRule="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样品检测机构的要求：</w:t>
            </w:r>
            <w:r>
              <w:rPr>
                <w:rFonts w:hint="eastAsia" w:ascii="宋体" w:hAnsi="宋体" w:cs="宋体"/>
                <w:color w:val="000000" w:themeColor="text1"/>
                <w:szCs w:val="21"/>
                <w:u w:val="single"/>
                <w14:textFill>
                  <w14:solidFill>
                    <w14:schemeClr w14:val="tx1"/>
                  </w14:solidFill>
                </w14:textFill>
              </w:rPr>
              <w:t xml:space="preserve">      /        </w:t>
            </w:r>
          </w:p>
          <w:p w14:paraId="1C53F1EC">
            <w:pPr>
              <w:spacing w:line="276" w:lineRule="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检测内容：</w:t>
            </w:r>
            <w:r>
              <w:rPr>
                <w:rFonts w:hint="eastAsia" w:ascii="宋体" w:hAnsi="宋体" w:cs="宋体"/>
                <w:color w:val="000000" w:themeColor="text1"/>
                <w:szCs w:val="21"/>
                <w:u w:val="single"/>
                <w14:textFill>
                  <w14:solidFill>
                    <w14:schemeClr w14:val="tx1"/>
                  </w14:solidFill>
                </w14:textFill>
              </w:rPr>
              <w:t xml:space="preserve">      /          </w:t>
            </w:r>
          </w:p>
          <w:p w14:paraId="0A5AF64F">
            <w:pPr>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样品递交方式：</w:t>
            </w:r>
            <w:r>
              <w:rPr>
                <w:rFonts w:hint="eastAsia" w:ascii="宋体" w:hAnsi="宋体" w:cs="宋体"/>
                <w:color w:val="000000" w:themeColor="text1"/>
                <w:szCs w:val="21"/>
                <w:u w:val="single"/>
                <w14:textFill>
                  <w14:solidFill>
                    <w14:schemeClr w14:val="tx1"/>
                  </w14:solidFill>
                </w14:textFill>
              </w:rPr>
              <w:t xml:space="preserve">      /      </w:t>
            </w:r>
          </w:p>
        </w:tc>
      </w:tr>
      <w:tr w14:paraId="7F41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80" w:type="dxa"/>
            <w:tcBorders>
              <w:top w:val="single" w:color="auto" w:sz="4" w:space="0"/>
              <w:left w:val="single" w:color="auto" w:sz="4" w:space="0"/>
              <w:bottom w:val="single" w:color="auto" w:sz="4" w:space="0"/>
              <w:right w:val="single" w:color="auto" w:sz="4" w:space="0"/>
            </w:tcBorders>
            <w:vAlign w:val="center"/>
          </w:tcPr>
          <w:p w14:paraId="4C413544">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5.3.1</w:t>
            </w:r>
          </w:p>
        </w:tc>
        <w:tc>
          <w:tcPr>
            <w:tcW w:w="1760" w:type="dxa"/>
            <w:tcBorders>
              <w:top w:val="single" w:color="auto" w:sz="4" w:space="0"/>
              <w:left w:val="single" w:color="auto" w:sz="4" w:space="0"/>
              <w:bottom w:val="single" w:color="auto" w:sz="4" w:space="0"/>
              <w:right w:val="single" w:color="auto" w:sz="4" w:space="0"/>
            </w:tcBorders>
            <w:vAlign w:val="center"/>
          </w:tcPr>
          <w:p w14:paraId="29BDE5BD">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信用查询规则</w:t>
            </w:r>
          </w:p>
        </w:tc>
        <w:tc>
          <w:tcPr>
            <w:tcW w:w="6474" w:type="dxa"/>
            <w:tcBorders>
              <w:top w:val="single" w:color="auto" w:sz="4" w:space="0"/>
              <w:left w:val="single" w:color="auto" w:sz="4" w:space="0"/>
              <w:bottom w:val="single" w:color="auto" w:sz="4" w:space="0"/>
              <w:right w:val="single" w:color="auto" w:sz="4" w:space="0"/>
            </w:tcBorders>
            <w:vAlign w:val="center"/>
          </w:tcPr>
          <w:p w14:paraId="1170BBFA">
            <w:pPr>
              <w:snapToGrid w:val="0"/>
              <w:spacing w:line="38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采购人或者采购代理机构在资格审查结束前，对投标人进行信用查询。</w:t>
            </w:r>
          </w:p>
          <w:p w14:paraId="3029BDC8">
            <w:pPr>
              <w:snapToGrid w:val="0"/>
              <w:spacing w:line="38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（1）查询渠道：广西政府采购云平台“信用中国”网站(www.creditchina.gov.cn) 、中国政府采购网(www.ccgp.gov.cn)链接入口。</w:t>
            </w:r>
          </w:p>
          <w:p w14:paraId="7FED8076">
            <w:pPr>
              <w:snapToGrid w:val="0"/>
              <w:spacing w:line="38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（2）信用查询截止时点：资格审查结束前</w:t>
            </w:r>
          </w:p>
          <w:p w14:paraId="7E3C689C">
            <w:pPr>
              <w:snapToGrid w:val="0"/>
              <w:spacing w:line="38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（3）查询记录和证据留存方式：在查询网站中直接截图查询记录，截图作为在“广西政府采购云”平台作为附件上传保存。</w:t>
            </w:r>
          </w:p>
          <w:p w14:paraId="250CC38F">
            <w:pPr>
              <w:snapToGrid w:val="0"/>
              <w:spacing w:line="38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32AEA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80" w:type="dxa"/>
            <w:tcBorders>
              <w:top w:val="single" w:color="auto" w:sz="4" w:space="0"/>
              <w:left w:val="single" w:color="auto" w:sz="4" w:space="0"/>
              <w:bottom w:val="single" w:color="auto" w:sz="4" w:space="0"/>
              <w:right w:val="single" w:color="auto" w:sz="4" w:space="0"/>
            </w:tcBorders>
            <w:vAlign w:val="center"/>
          </w:tcPr>
          <w:p w14:paraId="31AC288E">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6.3.5</w:t>
            </w:r>
          </w:p>
        </w:tc>
        <w:tc>
          <w:tcPr>
            <w:tcW w:w="1760" w:type="dxa"/>
            <w:tcBorders>
              <w:top w:val="single" w:color="auto" w:sz="4" w:space="0"/>
              <w:left w:val="single" w:color="auto" w:sz="4" w:space="0"/>
              <w:bottom w:val="single" w:color="auto" w:sz="4" w:space="0"/>
              <w:right w:val="single" w:color="auto" w:sz="4" w:space="0"/>
            </w:tcBorders>
            <w:vAlign w:val="center"/>
          </w:tcPr>
          <w:p w14:paraId="274B51CE">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异常低价审查</w:t>
            </w:r>
          </w:p>
          <w:p w14:paraId="21E98104">
            <w:pPr>
              <w:spacing w:line="300" w:lineRule="exact"/>
              <w:jc w:val="center"/>
              <w:rPr>
                <w:rFonts w:hint="eastAsia" w:ascii="宋体" w:hAnsi="宋体" w:cs="宋体"/>
                <w:color w:val="000000" w:themeColor="text1"/>
                <w:szCs w:val="21"/>
                <w14:textFill>
                  <w14:solidFill>
                    <w14:schemeClr w14:val="tx1"/>
                  </w14:solidFill>
                </w14:textFill>
              </w:rPr>
            </w:pPr>
          </w:p>
        </w:tc>
        <w:tc>
          <w:tcPr>
            <w:tcW w:w="6474" w:type="dxa"/>
            <w:tcBorders>
              <w:top w:val="single" w:color="auto" w:sz="4" w:space="0"/>
              <w:left w:val="single" w:color="auto" w:sz="4" w:space="0"/>
              <w:bottom w:val="single" w:color="auto" w:sz="4" w:space="0"/>
              <w:right w:val="single" w:color="auto" w:sz="4" w:space="0"/>
            </w:tcBorders>
            <w:vAlign w:val="center"/>
          </w:tcPr>
          <w:p w14:paraId="438DC90D">
            <w:pPr>
              <w:spacing w:line="276"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☑评审中出现下列情形之一的，评审委员会应当启动异常低价响应审查程序：</w:t>
            </w:r>
          </w:p>
          <w:p w14:paraId="5264F994">
            <w:pPr>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56226FA3">
            <w:pPr>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7F4703B8">
            <w:pPr>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（3）投标（响应）报价低于采购项目最高限价45%的，即投标（响应）报价&lt;采购项目最高限价×45%；</w:t>
            </w:r>
          </w:p>
          <w:p w14:paraId="2C1C1212">
            <w:pPr>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（4）评审委员会基于专业判断，认为供应商报价过低，有可能影响产品质量或者不能诚信履约的其他情形。</w:t>
            </w:r>
          </w:p>
        </w:tc>
      </w:tr>
      <w:tr w14:paraId="56638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80" w:type="dxa"/>
            <w:tcBorders>
              <w:top w:val="single" w:color="auto" w:sz="4" w:space="0"/>
              <w:left w:val="single" w:color="auto" w:sz="4" w:space="0"/>
              <w:bottom w:val="single" w:color="auto" w:sz="4" w:space="0"/>
              <w:right w:val="single" w:color="auto" w:sz="4" w:space="0"/>
            </w:tcBorders>
            <w:vAlign w:val="center"/>
          </w:tcPr>
          <w:p w14:paraId="6D408EE4">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6.5.1</w:t>
            </w:r>
          </w:p>
        </w:tc>
        <w:tc>
          <w:tcPr>
            <w:tcW w:w="1760" w:type="dxa"/>
            <w:tcBorders>
              <w:top w:val="single" w:color="auto" w:sz="4" w:space="0"/>
              <w:left w:val="single" w:color="auto" w:sz="4" w:space="0"/>
              <w:bottom w:val="single" w:color="auto" w:sz="4" w:space="0"/>
              <w:right w:val="single" w:color="auto" w:sz="4" w:space="0"/>
            </w:tcBorders>
            <w:vAlign w:val="center"/>
          </w:tcPr>
          <w:p w14:paraId="720EC284">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结果公告</w:t>
            </w:r>
          </w:p>
        </w:tc>
        <w:tc>
          <w:tcPr>
            <w:tcW w:w="6474" w:type="dxa"/>
            <w:tcBorders>
              <w:top w:val="single" w:color="auto" w:sz="4" w:space="0"/>
              <w:left w:val="single" w:color="auto" w:sz="4" w:space="0"/>
              <w:bottom w:val="single" w:color="auto" w:sz="4" w:space="0"/>
              <w:right w:val="single" w:color="auto" w:sz="4" w:space="0"/>
            </w:tcBorders>
            <w:vAlign w:val="center"/>
          </w:tcPr>
          <w:p w14:paraId="7C7D2F1A">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采购代理机构在采购人依法确认中标人后2个工作日内在招标公告发布的媒体上发布结果公告。</w:t>
            </w:r>
          </w:p>
        </w:tc>
      </w:tr>
      <w:tr w14:paraId="37EEB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80" w:type="dxa"/>
            <w:tcBorders>
              <w:top w:val="single" w:color="auto" w:sz="4" w:space="0"/>
              <w:left w:val="single" w:color="auto" w:sz="4" w:space="0"/>
              <w:bottom w:val="single" w:color="auto" w:sz="4" w:space="0"/>
              <w:right w:val="single" w:color="auto" w:sz="4" w:space="0"/>
            </w:tcBorders>
            <w:vAlign w:val="center"/>
          </w:tcPr>
          <w:p w14:paraId="74C724BD">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6.5.2</w:t>
            </w:r>
          </w:p>
        </w:tc>
        <w:tc>
          <w:tcPr>
            <w:tcW w:w="1760" w:type="dxa"/>
            <w:tcBorders>
              <w:top w:val="single" w:color="auto" w:sz="4" w:space="0"/>
              <w:left w:val="single" w:color="auto" w:sz="4" w:space="0"/>
              <w:bottom w:val="single" w:color="auto" w:sz="4" w:space="0"/>
              <w:right w:val="single" w:color="auto" w:sz="4" w:space="0"/>
            </w:tcBorders>
            <w:vAlign w:val="center"/>
          </w:tcPr>
          <w:p w14:paraId="388B6D64">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中标通知书</w:t>
            </w:r>
          </w:p>
        </w:tc>
        <w:tc>
          <w:tcPr>
            <w:tcW w:w="6474" w:type="dxa"/>
            <w:tcBorders>
              <w:top w:val="single" w:color="auto" w:sz="4" w:space="0"/>
              <w:left w:val="single" w:color="auto" w:sz="4" w:space="0"/>
              <w:bottom w:val="single" w:color="auto" w:sz="4" w:space="0"/>
              <w:right w:val="single" w:color="auto" w:sz="4" w:space="0"/>
            </w:tcBorders>
            <w:vAlign w:val="center"/>
          </w:tcPr>
          <w:p w14:paraId="301EC364">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采购代理机构通过广西政府采购云平台发出中标通知书。</w:t>
            </w:r>
          </w:p>
          <w:p w14:paraId="3461B881">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中标通知书在广西政府采购云平台推送之日起，视为中标人已收到，中标人自行承担未及时查收的后果。</w:t>
            </w:r>
          </w:p>
        </w:tc>
      </w:tr>
      <w:tr w14:paraId="5E829F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80" w:type="dxa"/>
            <w:tcBorders>
              <w:top w:val="single" w:color="auto" w:sz="4" w:space="0"/>
              <w:left w:val="single" w:color="auto" w:sz="4" w:space="0"/>
              <w:bottom w:val="single" w:color="auto" w:sz="4" w:space="0"/>
              <w:right w:val="single" w:color="auto" w:sz="4" w:space="0"/>
            </w:tcBorders>
            <w:vAlign w:val="center"/>
          </w:tcPr>
          <w:p w14:paraId="1751D2D8">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6.5.3</w:t>
            </w:r>
          </w:p>
        </w:tc>
        <w:tc>
          <w:tcPr>
            <w:tcW w:w="1760" w:type="dxa"/>
            <w:tcBorders>
              <w:top w:val="single" w:color="auto" w:sz="4" w:space="0"/>
              <w:left w:val="single" w:color="auto" w:sz="4" w:space="0"/>
              <w:bottom w:val="single" w:color="auto" w:sz="4" w:space="0"/>
              <w:right w:val="single" w:color="auto" w:sz="4" w:space="0"/>
            </w:tcBorders>
            <w:vAlign w:val="center"/>
          </w:tcPr>
          <w:p w14:paraId="1E7915A3">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招标结果通知书</w:t>
            </w:r>
          </w:p>
        </w:tc>
        <w:tc>
          <w:tcPr>
            <w:tcW w:w="6474" w:type="dxa"/>
            <w:tcBorders>
              <w:top w:val="single" w:color="auto" w:sz="4" w:space="0"/>
              <w:left w:val="single" w:color="auto" w:sz="4" w:space="0"/>
              <w:bottom w:val="single" w:color="auto" w:sz="4" w:space="0"/>
              <w:right w:val="single" w:color="auto" w:sz="4" w:space="0"/>
            </w:tcBorders>
            <w:vAlign w:val="center"/>
          </w:tcPr>
          <w:p w14:paraId="448C2730">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采购代理机构通过广西政府采购云平台发出招标结果通知书</w:t>
            </w:r>
          </w:p>
          <w:p w14:paraId="471E0E9C">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招标结果通知书在广西政府采购云平台推送之日起，视为中标人已收到，中标人自行承担未及时查收的后果。 </w:t>
            </w:r>
          </w:p>
        </w:tc>
      </w:tr>
      <w:tr w14:paraId="0C84B0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80" w:type="dxa"/>
            <w:tcBorders>
              <w:top w:val="single" w:color="auto" w:sz="4" w:space="0"/>
              <w:left w:val="single" w:color="auto" w:sz="4" w:space="0"/>
              <w:bottom w:val="single" w:color="auto" w:sz="4" w:space="0"/>
              <w:right w:val="single" w:color="auto" w:sz="4" w:space="0"/>
            </w:tcBorders>
            <w:vAlign w:val="center"/>
          </w:tcPr>
          <w:p w14:paraId="26870E66">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8.1</w:t>
            </w:r>
          </w:p>
        </w:tc>
        <w:tc>
          <w:tcPr>
            <w:tcW w:w="1760" w:type="dxa"/>
            <w:tcBorders>
              <w:top w:val="single" w:color="auto" w:sz="4" w:space="0"/>
              <w:left w:val="single" w:color="auto" w:sz="4" w:space="0"/>
              <w:bottom w:val="single" w:color="auto" w:sz="4" w:space="0"/>
              <w:right w:val="single" w:color="auto" w:sz="4" w:space="0"/>
            </w:tcBorders>
            <w:vAlign w:val="center"/>
          </w:tcPr>
          <w:p w14:paraId="6BEAC9B1">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质疑</w:t>
            </w:r>
          </w:p>
        </w:tc>
        <w:tc>
          <w:tcPr>
            <w:tcW w:w="6474" w:type="dxa"/>
            <w:tcBorders>
              <w:top w:val="single" w:color="auto" w:sz="4" w:space="0"/>
              <w:left w:val="single" w:color="auto" w:sz="4" w:space="0"/>
              <w:bottom w:val="single" w:color="auto" w:sz="4" w:space="0"/>
              <w:right w:val="single" w:color="auto" w:sz="4" w:space="0"/>
            </w:tcBorders>
            <w:vAlign w:val="center"/>
          </w:tcPr>
          <w:p w14:paraId="76489471">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认为招标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08EE9516">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本项目不接受传真、移动通信、广西政府采购云平台等方式送达的质疑材料，供应商可通过现场或邮寄方式递交书面质疑材料。供应商应于质疑有效期内将质疑函原件递交或邮寄至招标公告中采购代理机构信息中的联系人。</w:t>
            </w:r>
          </w:p>
        </w:tc>
      </w:tr>
      <w:tr w14:paraId="6573E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2" w:hRule="atLeast"/>
        </w:trPr>
        <w:tc>
          <w:tcPr>
            <w:tcW w:w="980" w:type="dxa"/>
            <w:tcBorders>
              <w:top w:val="single" w:color="auto" w:sz="4" w:space="0"/>
              <w:left w:val="single" w:color="auto" w:sz="4" w:space="0"/>
              <w:bottom w:val="single" w:color="auto" w:sz="4" w:space="0"/>
              <w:right w:val="single" w:color="auto" w:sz="4" w:space="0"/>
            </w:tcBorders>
            <w:vAlign w:val="center"/>
          </w:tcPr>
          <w:p w14:paraId="2477B81D">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9.1</w:t>
            </w:r>
          </w:p>
        </w:tc>
        <w:tc>
          <w:tcPr>
            <w:tcW w:w="1760" w:type="dxa"/>
            <w:tcBorders>
              <w:top w:val="single" w:color="auto" w:sz="4" w:space="0"/>
              <w:left w:val="single" w:color="auto" w:sz="4" w:space="0"/>
              <w:bottom w:val="single" w:color="auto" w:sz="4" w:space="0"/>
              <w:right w:val="single" w:color="auto" w:sz="4" w:space="0"/>
            </w:tcBorders>
            <w:vAlign w:val="center"/>
          </w:tcPr>
          <w:p w14:paraId="534DFB56">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代理服务费</w:t>
            </w:r>
          </w:p>
        </w:tc>
        <w:tc>
          <w:tcPr>
            <w:tcW w:w="6474" w:type="dxa"/>
            <w:tcBorders>
              <w:top w:val="single" w:color="auto" w:sz="4" w:space="0"/>
              <w:left w:val="single" w:color="auto" w:sz="4" w:space="0"/>
              <w:bottom w:val="single" w:color="auto" w:sz="4" w:space="0"/>
              <w:right w:val="single" w:color="auto" w:sz="4" w:space="0"/>
            </w:tcBorders>
            <w:vAlign w:val="center"/>
          </w:tcPr>
          <w:p w14:paraId="1EEB482F">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（1）代理服务费</w:t>
            </w:r>
          </w:p>
          <w:p w14:paraId="4E7CC01F">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sym w:font="Wingdings 2" w:char="F052"/>
            </w:r>
            <w:r>
              <w:rPr>
                <w:rFonts w:hint="eastAsia" w:ascii="宋体" w:hAnsi="宋体" w:cs="宋体"/>
                <w:color w:val="000000" w:themeColor="text1"/>
                <w:szCs w:val="21"/>
                <w14:textFill>
                  <w14:solidFill>
                    <w14:schemeClr w14:val="tx1"/>
                  </w14:solidFill>
                </w14:textFill>
              </w:rPr>
              <w:t>采购代理机构向中标人收取代理服务费。本项目代理服务费按照《招标代理服务费管理暂行办法》 (计价格﹝2002﹞1980号)、《国家发展改革委关于降低部分建设项目收费标准规范收费行为等有关问题的通知》(发改价格﹝2011﹞534号)的规定采用差额定率累进法下浮20%计算。具体费率如下：</w:t>
            </w:r>
          </w:p>
          <w:p w14:paraId="7B3E2652">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①中标金额在100万元以下的：</w:t>
            </w:r>
          </w:p>
          <w:p w14:paraId="78162B1F">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货物1.5％；服务招标1.5％；工程招标1.0％；</w:t>
            </w:r>
          </w:p>
          <w:p w14:paraId="75400E39">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②中标金额在100-500万元之间：</w:t>
            </w:r>
          </w:p>
          <w:p w14:paraId="6B750DF7">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货物1.1％；服务招标0.8％；工程招标0.7％；</w:t>
            </w:r>
          </w:p>
          <w:p w14:paraId="653231FA">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③中标金额在500-1000万元之间：</w:t>
            </w:r>
          </w:p>
          <w:p w14:paraId="36F26D11">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货物0.8％；服务招标0.45％；工程招标0.55％；</w:t>
            </w:r>
          </w:p>
          <w:p w14:paraId="6981FC28">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④中标金额在1000-5000万元之间：</w:t>
            </w:r>
          </w:p>
          <w:p w14:paraId="304EBCD9">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货物0.5％；服务招标0.25％；工程招标0.35％；</w:t>
            </w:r>
          </w:p>
          <w:p w14:paraId="20348181">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p w14:paraId="21743375">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差额定率累进法计算过程示例：</w:t>
            </w:r>
          </w:p>
          <w:p w14:paraId="61C8ED80">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例如：某货物招标代理业务中标金额为300万元，招标代理服务费金额按如下计算：</w:t>
            </w:r>
          </w:p>
          <w:p w14:paraId="0D82F9AC">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100万元×1.5%＝1.5万元</w:t>
            </w:r>
          </w:p>
          <w:p w14:paraId="24E6C04C">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（300－100）万元×1.1%＝2.2万元</w:t>
            </w:r>
          </w:p>
          <w:p w14:paraId="09EAC58F">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合计收费＝1.5＋2.2=3.7万元</w:t>
            </w:r>
          </w:p>
          <w:p w14:paraId="62DC0FCD">
            <w:pPr>
              <w:spacing w:line="300" w:lineRule="exact"/>
              <w:jc w:val="lef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sym w:font="Wingdings 2" w:char="F0A3"/>
            </w:r>
            <w:r>
              <w:rPr>
                <w:rFonts w:hint="eastAsia" w:ascii="宋体" w:hAnsi="宋体" w:cs="宋体"/>
                <w:color w:val="000000" w:themeColor="text1"/>
                <w:szCs w:val="21"/>
                <w14:textFill>
                  <w14:solidFill>
                    <w14:schemeClr w14:val="tx1"/>
                  </w14:solidFill>
                </w14:textFill>
              </w:rPr>
              <w:t>采购代理机构向中标人收取代理服务费，具体金额为</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p w14:paraId="1EC5C802">
            <w:pPr>
              <w:spacing w:line="300" w:lineRule="exact"/>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中标人在中标通知书发出前以银行转账或现金形式支付代理服务费；采购代理机构也可以从中标人的投标保证金中扣除上述金额的代理服务费，余款按供应商所汇入投标保证金的账户原路退回，如无法原路返回，则按《代理服务费承诺书》列明的账户退回。</w:t>
            </w:r>
          </w:p>
        </w:tc>
      </w:tr>
      <w:tr w14:paraId="014719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980" w:type="dxa"/>
            <w:tcBorders>
              <w:top w:val="single" w:color="auto" w:sz="4" w:space="0"/>
              <w:left w:val="single" w:color="auto" w:sz="4" w:space="0"/>
              <w:bottom w:val="single" w:color="auto" w:sz="4" w:space="0"/>
              <w:right w:val="single" w:color="auto" w:sz="4" w:space="0"/>
            </w:tcBorders>
            <w:vAlign w:val="center"/>
          </w:tcPr>
          <w:p w14:paraId="00F04CDD">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9.3</w:t>
            </w:r>
          </w:p>
        </w:tc>
        <w:tc>
          <w:tcPr>
            <w:tcW w:w="1760" w:type="dxa"/>
            <w:tcBorders>
              <w:top w:val="single" w:color="auto" w:sz="4" w:space="0"/>
              <w:left w:val="single" w:color="auto" w:sz="4" w:space="0"/>
              <w:bottom w:val="single" w:color="auto" w:sz="4" w:space="0"/>
              <w:right w:val="single" w:color="auto" w:sz="4" w:space="0"/>
            </w:tcBorders>
            <w:vAlign w:val="center"/>
          </w:tcPr>
          <w:p w14:paraId="4173E94E">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附件</w:t>
            </w:r>
          </w:p>
        </w:tc>
        <w:tc>
          <w:tcPr>
            <w:tcW w:w="6474" w:type="dxa"/>
            <w:tcBorders>
              <w:top w:val="single" w:color="auto" w:sz="4" w:space="0"/>
              <w:left w:val="single" w:color="auto" w:sz="4" w:space="0"/>
              <w:bottom w:val="single" w:color="auto" w:sz="4" w:space="0"/>
              <w:right w:val="single" w:color="auto" w:sz="4" w:space="0"/>
            </w:tcBorders>
            <w:vAlign w:val="center"/>
          </w:tcPr>
          <w:p w14:paraId="0DE03523">
            <w:pPr>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sym w:font="Wingdings 2" w:char="F052"/>
            </w:r>
            <w:r>
              <w:rPr>
                <w:rFonts w:hint="eastAsia" w:ascii="宋体" w:hAnsi="宋体" w:cs="宋体"/>
                <w:color w:val="000000" w:themeColor="text1"/>
                <w:szCs w:val="21"/>
                <w14:textFill>
                  <w14:solidFill>
                    <w14:schemeClr w14:val="tx1"/>
                  </w14:solidFill>
                </w14:textFill>
              </w:rPr>
              <w:t>无</w:t>
            </w:r>
          </w:p>
          <w:p w14:paraId="0E560D48">
            <w:pPr>
              <w:spacing w:line="276" w:lineRule="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□有，详见：</w:t>
            </w:r>
            <w:r>
              <w:rPr>
                <w:rFonts w:hint="eastAsia" w:ascii="宋体" w:hAnsi="宋体" w:cs="宋体"/>
                <w:color w:val="000000" w:themeColor="text1"/>
                <w:szCs w:val="21"/>
                <w:u w:val="single"/>
                <w14:textFill>
                  <w14:solidFill>
                    <w14:schemeClr w14:val="tx1"/>
                  </w14:solidFill>
                </w14:textFill>
              </w:rPr>
              <w:t xml:space="preserve">    /    </w:t>
            </w:r>
          </w:p>
        </w:tc>
      </w:tr>
      <w:tr w14:paraId="68EEE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980" w:type="dxa"/>
            <w:tcBorders>
              <w:top w:val="single" w:color="auto" w:sz="4" w:space="0"/>
              <w:left w:val="single" w:color="auto" w:sz="4" w:space="0"/>
              <w:bottom w:val="single" w:color="auto" w:sz="4" w:space="0"/>
              <w:right w:val="single" w:color="auto" w:sz="4" w:space="0"/>
            </w:tcBorders>
            <w:vAlign w:val="center"/>
          </w:tcPr>
          <w:p w14:paraId="7A4B8941">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9.3</w:t>
            </w:r>
          </w:p>
        </w:tc>
        <w:tc>
          <w:tcPr>
            <w:tcW w:w="1760" w:type="dxa"/>
            <w:tcBorders>
              <w:top w:val="single" w:color="auto" w:sz="4" w:space="0"/>
              <w:left w:val="single" w:color="auto" w:sz="4" w:space="0"/>
              <w:bottom w:val="single" w:color="auto" w:sz="4" w:space="0"/>
              <w:right w:val="single" w:color="auto" w:sz="4" w:space="0"/>
            </w:tcBorders>
            <w:vAlign w:val="center"/>
          </w:tcPr>
          <w:p w14:paraId="469BDB59">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图纸</w:t>
            </w:r>
          </w:p>
        </w:tc>
        <w:tc>
          <w:tcPr>
            <w:tcW w:w="6474" w:type="dxa"/>
            <w:tcBorders>
              <w:top w:val="single" w:color="auto" w:sz="4" w:space="0"/>
              <w:left w:val="single" w:color="auto" w:sz="4" w:space="0"/>
              <w:bottom w:val="single" w:color="auto" w:sz="4" w:space="0"/>
              <w:right w:val="single" w:color="auto" w:sz="4" w:space="0"/>
            </w:tcBorders>
            <w:vAlign w:val="center"/>
          </w:tcPr>
          <w:p w14:paraId="44C4D0D2">
            <w:pPr>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sym w:font="Wingdings 2" w:char="F052"/>
            </w:r>
            <w:r>
              <w:rPr>
                <w:rFonts w:hint="eastAsia" w:ascii="宋体" w:hAnsi="宋体" w:cs="宋体"/>
                <w:color w:val="000000" w:themeColor="text1"/>
                <w:szCs w:val="21"/>
                <w14:textFill>
                  <w14:solidFill>
                    <w14:schemeClr w14:val="tx1"/>
                  </w14:solidFill>
                </w14:textFill>
              </w:rPr>
              <w:t>无</w:t>
            </w:r>
          </w:p>
          <w:p w14:paraId="0BE8E3D0">
            <w:pPr>
              <w:spacing w:line="276" w:lineRule="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□有，详见：</w:t>
            </w:r>
            <w:r>
              <w:rPr>
                <w:rFonts w:hint="eastAsia" w:ascii="宋体" w:hAnsi="宋体" w:cs="宋体"/>
                <w:color w:val="000000" w:themeColor="text1"/>
                <w:szCs w:val="21"/>
                <w:u w:val="single"/>
                <w14:textFill>
                  <w14:solidFill>
                    <w14:schemeClr w14:val="tx1"/>
                  </w14:solidFill>
                </w14:textFill>
              </w:rPr>
              <w:t xml:space="preserve">    /    </w:t>
            </w:r>
          </w:p>
        </w:tc>
      </w:tr>
      <w:tr w14:paraId="548FBD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980" w:type="dxa"/>
            <w:tcBorders>
              <w:top w:val="single" w:color="auto" w:sz="4" w:space="0"/>
              <w:left w:val="single" w:color="auto" w:sz="4" w:space="0"/>
              <w:bottom w:val="single" w:color="auto" w:sz="4" w:space="0"/>
              <w:right w:val="single" w:color="auto" w:sz="4" w:space="0"/>
            </w:tcBorders>
            <w:vAlign w:val="center"/>
          </w:tcPr>
          <w:p w14:paraId="276D7317">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9.4</w:t>
            </w:r>
          </w:p>
        </w:tc>
        <w:tc>
          <w:tcPr>
            <w:tcW w:w="1760" w:type="dxa"/>
            <w:tcBorders>
              <w:top w:val="single" w:color="auto" w:sz="4" w:space="0"/>
              <w:left w:val="single" w:color="auto" w:sz="4" w:space="0"/>
              <w:bottom w:val="single" w:color="auto" w:sz="4" w:space="0"/>
              <w:right w:val="single" w:color="auto" w:sz="4" w:space="0"/>
            </w:tcBorders>
            <w:vAlign w:val="center"/>
          </w:tcPr>
          <w:p w14:paraId="794C3B11">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其他事项</w:t>
            </w:r>
          </w:p>
        </w:tc>
        <w:tc>
          <w:tcPr>
            <w:tcW w:w="6474" w:type="dxa"/>
            <w:tcBorders>
              <w:top w:val="single" w:color="auto" w:sz="4" w:space="0"/>
              <w:left w:val="single" w:color="auto" w:sz="4" w:space="0"/>
              <w:bottom w:val="single" w:color="auto" w:sz="4" w:space="0"/>
              <w:right w:val="single" w:color="auto" w:sz="4" w:space="0"/>
            </w:tcBorders>
            <w:vAlign w:val="center"/>
          </w:tcPr>
          <w:p w14:paraId="50CB42F7">
            <w:pPr>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构成本招标文件的各个组成文件应互为解释，互为说明：</w:t>
            </w:r>
          </w:p>
          <w:p w14:paraId="7278EFDF">
            <w:pPr>
              <w:spacing w:line="3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除招标文件中有特别规定外，仅适用于招标投标阶段的规定，按更正公告（澄清公告）、招标公告、采购需求、投标人须知、评审方法及标准、合同条款格式、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452E6A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980" w:type="dxa"/>
            <w:tcBorders>
              <w:top w:val="single" w:color="auto" w:sz="4" w:space="0"/>
              <w:left w:val="single" w:color="auto" w:sz="4" w:space="0"/>
              <w:bottom w:val="single" w:color="auto" w:sz="4" w:space="0"/>
              <w:right w:val="single" w:color="auto" w:sz="4" w:space="0"/>
            </w:tcBorders>
            <w:vAlign w:val="center"/>
          </w:tcPr>
          <w:p w14:paraId="54D76DC1">
            <w:pPr>
              <w:spacing w:line="30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10</w:t>
            </w:r>
          </w:p>
        </w:tc>
        <w:tc>
          <w:tcPr>
            <w:tcW w:w="1760" w:type="dxa"/>
            <w:tcBorders>
              <w:top w:val="single" w:color="auto" w:sz="4" w:space="0"/>
              <w:left w:val="single" w:color="auto" w:sz="4" w:space="0"/>
              <w:bottom w:val="single" w:color="auto" w:sz="4" w:space="0"/>
              <w:right w:val="single" w:color="auto" w:sz="4" w:space="0"/>
            </w:tcBorders>
            <w:vAlign w:val="center"/>
          </w:tcPr>
          <w:p w14:paraId="3765D4C6">
            <w:pPr>
              <w:spacing w:line="3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政采贷及供应商线上申请保证金保函说明</w:t>
            </w:r>
          </w:p>
        </w:tc>
        <w:tc>
          <w:tcPr>
            <w:tcW w:w="6474" w:type="dxa"/>
            <w:tcBorders>
              <w:top w:val="single" w:color="auto" w:sz="4" w:space="0"/>
              <w:left w:val="single" w:color="auto" w:sz="4" w:space="0"/>
              <w:bottom w:val="single" w:color="auto" w:sz="4" w:space="0"/>
              <w:right w:val="single" w:color="auto" w:sz="4" w:space="0"/>
            </w:tcBorders>
            <w:vAlign w:val="center"/>
          </w:tcPr>
          <w:p w14:paraId="7D867DB8">
            <w:pPr>
              <w:spacing w:line="276"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1.根据《柳州市财政局 人民银行柳州市中心支行 关于进一步做好线上“政采贷”融资工作的通知》（柳财采〔2022〕19号），供应商可凭中标（成交）通知书、政府采购合同，通过中征应收账款融资服务平台向银行在线申请“政采贷”融资。</w:t>
            </w:r>
          </w:p>
          <w:p w14:paraId="7C9C4986">
            <w:pPr>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2.供应商可依托“广西政府采购金融服务平台”（https://jinrong.zcygov.cn/finance/gx），线上完成保函申请、递交、验收和索赔等操作。</w:t>
            </w:r>
          </w:p>
        </w:tc>
      </w:tr>
    </w:tbl>
    <w:p w14:paraId="0F71587C">
      <w:pPr>
        <w:spacing w:before="120" w:line="320" w:lineRule="atLeast"/>
        <w:outlineLvl w:val="1"/>
        <w:rPr>
          <w:bCs/>
          <w:color w:val="000000" w:themeColor="text1"/>
          <w:kern w:val="0"/>
          <w:sz w:val="28"/>
          <w:szCs w:val="28"/>
          <w14:textFill>
            <w14:solidFill>
              <w14:schemeClr w14:val="tx1"/>
            </w14:solidFill>
          </w14:textFill>
        </w:rPr>
        <w:sectPr>
          <w:pgSz w:w="11906" w:h="16838"/>
          <w:pgMar w:top="1417" w:right="1417" w:bottom="1417" w:left="1418" w:header="851" w:footer="992" w:gutter="0"/>
          <w:cols w:space="720" w:num="1"/>
          <w:titlePg/>
          <w:docGrid w:linePitch="312" w:charSpace="0"/>
        </w:sectPr>
      </w:pPr>
    </w:p>
    <w:p w14:paraId="52FF463C">
      <w:pPr>
        <w:spacing w:before="120" w:line="320" w:lineRule="atLeast"/>
        <w:outlineLvl w:val="1"/>
        <w:rPr>
          <w:rFonts w:hint="eastAsia" w:ascii="宋体" w:hAnsi="宋体" w:cs="宋体"/>
          <w:b/>
          <w:color w:val="000000" w:themeColor="text1"/>
          <w:kern w:val="0"/>
          <w:szCs w:val="21"/>
          <w14:textFill>
            <w14:solidFill>
              <w14:schemeClr w14:val="tx1"/>
            </w14:solidFill>
          </w14:textFill>
        </w:rPr>
      </w:pPr>
      <w:bookmarkStart w:id="40" w:name="_Toc254970549"/>
      <w:bookmarkStart w:id="41" w:name="_Toc254970690"/>
      <w:r>
        <w:rPr>
          <w:rFonts w:hint="eastAsia" w:ascii="宋体" w:hAnsi="宋体" w:cs="宋体"/>
          <w:color w:val="000000" w:themeColor="text1"/>
          <w:sz w:val="32"/>
          <w:szCs w:val="32"/>
          <w14:textFill>
            <w14:solidFill>
              <w14:schemeClr w14:val="tx1"/>
            </w14:solidFill>
          </w14:textFill>
        </w:rPr>
        <w:tab/>
      </w:r>
      <w:bookmarkStart w:id="42" w:name="_Hlk88949215"/>
      <w:r>
        <w:rPr>
          <w:rFonts w:hint="eastAsia" w:ascii="宋体" w:hAnsi="宋体" w:cs="宋体"/>
          <w:b/>
          <w:color w:val="000000" w:themeColor="text1"/>
          <w:kern w:val="0"/>
          <w:szCs w:val="21"/>
          <w14:textFill>
            <w14:solidFill>
              <w14:schemeClr w14:val="tx1"/>
            </w14:solidFill>
          </w14:textFill>
        </w:rPr>
        <w:t>1．总则</w:t>
      </w:r>
    </w:p>
    <w:p w14:paraId="5BFF756A">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1.1适用范围</w:t>
      </w:r>
    </w:p>
    <w:p w14:paraId="18218943">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本招标文件适用于投标人须知前附表所述项目的政府采购活动。</w:t>
      </w:r>
    </w:p>
    <w:p w14:paraId="47026457">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1.2定义</w:t>
      </w:r>
    </w:p>
    <w:p w14:paraId="6826EE79">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1.2.1“采购人”系指依法进行政府采购的国家机关、事业单位、团体组织。</w:t>
      </w:r>
    </w:p>
    <w:p w14:paraId="26FE71EB">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1.2.2“供应商”系指向采购人提供货物、工程或者服务的法人、其他组织或者自然人。</w:t>
      </w:r>
    </w:p>
    <w:p w14:paraId="6DF47DCF">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1.2.3“投标人”系</w:t>
      </w:r>
      <w:r>
        <w:rPr>
          <w:rFonts w:hint="eastAsia" w:ascii="宋体" w:hAnsi="宋体" w:cs="宋体"/>
          <w:color w:val="000000" w:themeColor="text1"/>
          <w14:textFill>
            <w14:solidFill>
              <w14:schemeClr w14:val="tx1"/>
            </w14:solidFill>
          </w14:textFill>
        </w:rPr>
        <w:t>指响应招标、参加投标竞争的法人、其他组织或者自然人</w:t>
      </w:r>
      <w:r>
        <w:rPr>
          <w:rFonts w:hint="eastAsia" w:ascii="宋体" w:hAnsi="宋体" w:cs="宋体"/>
          <w:color w:val="000000" w:themeColor="text1"/>
          <w:szCs w:val="21"/>
          <w14:textFill>
            <w14:solidFill>
              <w14:schemeClr w14:val="tx1"/>
            </w14:solidFill>
          </w14:textFill>
        </w:rPr>
        <w:t>。</w:t>
      </w:r>
    </w:p>
    <w:p w14:paraId="1D522B70">
      <w:pPr>
        <w:spacing w:before="120"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1.2.4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6431704E">
      <w:pPr>
        <w:spacing w:before="120"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1.2.5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5CA4F69E">
      <w:pPr>
        <w:widowControl/>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1.2.6“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 </w:t>
      </w:r>
    </w:p>
    <w:p w14:paraId="03BBD291">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1.2.7本项目的技术商务要求重要性分为“▲”（如有）、“#”（如有）和一般无标识指标。▲代表实质性要求指标，</w:t>
      </w:r>
      <w:r>
        <w:rPr>
          <w:rFonts w:hint="eastAsia" w:ascii="宋体" w:hAnsi="宋体" w:cs="宋体"/>
          <w:b/>
          <w:color w:val="000000" w:themeColor="text1"/>
          <w:szCs w:val="21"/>
          <w14:textFill>
            <w14:solidFill>
              <w14:schemeClr w14:val="tx1"/>
            </w14:solidFill>
          </w14:textFill>
        </w:rPr>
        <w:t>不满足该指标项将导致投标被否决</w:t>
      </w:r>
      <w:r>
        <w:rPr>
          <w:rFonts w:hint="eastAsia" w:ascii="宋体" w:hAnsi="宋体" w:cs="宋体"/>
          <w:color w:val="000000" w:themeColor="text1"/>
          <w:szCs w:val="21"/>
          <w14:textFill>
            <w14:solidFill>
              <w14:schemeClr w14:val="tx1"/>
            </w14:solidFill>
          </w14:textFill>
        </w:rPr>
        <w:t>，#代表重要指标，无标识则表示一般指标项。</w:t>
      </w:r>
    </w:p>
    <w:p w14:paraId="27C9EAAB">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1.2.8 本招标文件出现多种选项的条款，以“</w:t>
      </w:r>
      <w:r>
        <w:rPr>
          <w:rFonts w:hint="eastAsia" w:ascii="宋体" w:hAnsi="宋体" w:cs="宋体"/>
          <w:color w:val="000000" w:themeColor="text1"/>
          <w14:textFill>
            <w14:solidFill>
              <w14:schemeClr w14:val="tx1"/>
            </w14:solidFill>
          </w14:textFill>
        </w:rPr>
        <w:sym w:font="Wingdings 2" w:char="0052"/>
      </w:r>
      <w:r>
        <w:rPr>
          <w:rFonts w:hint="eastAsia" w:ascii="宋体" w:hAnsi="宋体" w:cs="宋体"/>
          <w:color w:val="000000" w:themeColor="text1"/>
          <w:szCs w:val="21"/>
          <w14:textFill>
            <w14:solidFill>
              <w14:schemeClr w14:val="tx1"/>
            </w14:solidFill>
          </w14:textFill>
        </w:rPr>
        <w:t>”表示本条款所选择的方式。</w:t>
      </w:r>
    </w:p>
    <w:p w14:paraId="4BD0A8F9">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1.2.9 “电子交易平台”是指以数据电文形式在线完成采购活动的信息平台，本招标文件中也称“广西政府采购云平台”。</w:t>
      </w:r>
    </w:p>
    <w:p w14:paraId="64FCA890">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1.3项目信息</w:t>
      </w:r>
    </w:p>
    <w:p w14:paraId="384BF61C">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1.3.1项目名称及编号：详见投标人须知前附表</w:t>
      </w:r>
    </w:p>
    <w:p w14:paraId="755BA0EE">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1.3.2采购方式：详见投标人须知前附表</w:t>
      </w:r>
    </w:p>
    <w:p w14:paraId="17F13835">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bookmarkStart w:id="43" w:name="_Hlk132812137"/>
      <w:r>
        <w:rPr>
          <w:rFonts w:hint="eastAsia" w:ascii="宋体" w:hAnsi="宋体" w:cs="宋体"/>
          <w:b/>
          <w:color w:val="000000" w:themeColor="text1"/>
          <w:kern w:val="0"/>
          <w:szCs w:val="21"/>
          <w14:textFill>
            <w14:solidFill>
              <w14:schemeClr w14:val="tx1"/>
            </w14:solidFill>
          </w14:textFill>
        </w:rPr>
        <w:t>1.4促进中小企业发展政策</w:t>
      </w:r>
    </w:p>
    <w:p w14:paraId="1208C52A">
      <w:pPr>
        <w:spacing w:before="120" w:line="320" w:lineRule="atLeast"/>
        <w:ind w:left="2" w:leftChars="1"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1.4.1本项目落实促进中小企业发展政策措施在前附表规定。依据促进中小企业发展政策获得政府采购合同的，小微企业不得将合同分包给大中型企业，中型企业不得将合同分包给大型企业。</w:t>
      </w:r>
    </w:p>
    <w:p w14:paraId="5B6327D2">
      <w:pPr>
        <w:spacing w:before="120" w:line="320" w:lineRule="atLeast"/>
        <w:ind w:left="2" w:leftChars="1" w:firstLine="420" w:firstLineChars="200"/>
        <w:rPr>
          <w:rFonts w:hint="eastAsia" w:ascii="宋体" w:hAnsi="宋体" w:cs="宋体"/>
          <w:color w:val="000000" w:themeColor="text1"/>
          <w:szCs w:val="21"/>
          <w14:textFill>
            <w14:solidFill>
              <w14:schemeClr w14:val="tx1"/>
            </w14:solidFill>
          </w14:textFill>
        </w:rPr>
      </w:pPr>
      <w:bookmarkStart w:id="44" w:name="_Hlk138842976"/>
      <w:r>
        <w:rPr>
          <w:rFonts w:hint="eastAsia" w:ascii="宋体" w:hAnsi="宋体" w:cs="宋体"/>
          <w:color w:val="000000" w:themeColor="text1"/>
          <w:szCs w:val="21"/>
          <w14:textFill>
            <w14:solidFill>
              <w14:schemeClr w14:val="tx1"/>
            </w14:solidFill>
          </w14:textFill>
        </w:rPr>
        <w:t>根据《政府采购促进中小企业发展管理办法》（财库〔2020〕46号）第九条以及《广西壮族自治区财政厅 广西壮族自治区工业和信息化厅转发财政部 工业和信息化部政府采购促进中小企业发展管理办法的通知》（桂财采〔2021〕70号）规定，</w:t>
      </w:r>
      <w:bookmarkEnd w:id="44"/>
      <w:r>
        <w:rPr>
          <w:rFonts w:hint="eastAsia" w:ascii="宋体" w:hAnsi="宋体" w:cs="宋体"/>
          <w:color w:val="000000" w:themeColor="text1"/>
          <w:szCs w:val="21"/>
          <w14:textFill>
            <w14:solidFill>
              <w14:schemeClr w14:val="tx1"/>
            </w14:solidFill>
          </w14:textFill>
        </w:rPr>
        <w:t>价格扣除比例在第四章评审方法及标准中规定，对小型企业和微型企业同等对待，不作区分。</w:t>
      </w:r>
    </w:p>
    <w:p w14:paraId="066637AE">
      <w:pPr>
        <w:spacing w:before="120" w:line="320" w:lineRule="atLeast"/>
        <w:ind w:left="2" w:leftChars="1"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1.4.2中小企业定义</w:t>
      </w:r>
    </w:p>
    <w:p w14:paraId="4C0D16F3">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20DAE124">
      <w:pPr>
        <w:spacing w:before="120" w:line="320" w:lineRule="atLeast"/>
        <w:ind w:left="2" w:leftChars="1"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1.4.2.2供应商提供的货物、工程或者服务符合下列情形的，享受本款规定的促进中小企业发展政策：</w:t>
      </w:r>
    </w:p>
    <w:p w14:paraId="55E78EBB">
      <w:pPr>
        <w:spacing w:before="120" w:line="320" w:lineRule="atLeast"/>
        <w:ind w:left="2" w:leftChars="1"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在货物采购项目中，货物由中小企业制造，即货物由中小企业生产且使用该中小企业商号或者注册商标；</w:t>
      </w:r>
    </w:p>
    <w:p w14:paraId="692DC8D9">
      <w:pPr>
        <w:spacing w:before="120" w:line="320" w:lineRule="atLeast"/>
        <w:ind w:left="2" w:leftChars="1"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在工程采购项目中，工程由中小企业承建，即工程施工单位为中小企业；</w:t>
      </w:r>
    </w:p>
    <w:p w14:paraId="33A5474A">
      <w:pPr>
        <w:spacing w:before="120" w:line="320" w:lineRule="atLeast"/>
        <w:ind w:left="2" w:leftChars="1"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在服务采购项目中，服务由中小企业承接，即提供服务的人员为中小企业依照《中华人民共和国劳动合同法》订立劳动合同的从业人员。</w:t>
      </w:r>
    </w:p>
    <w:p w14:paraId="39693B9F">
      <w:pPr>
        <w:spacing w:before="120" w:line="320" w:lineRule="atLeast"/>
        <w:ind w:left="2" w:leftChars="1"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在货物采购项目中，供应商提供的货物既有中小企业制造货物，也有大型企业制造货物的，不享受本款规定的促进中小企业发展政策。</w:t>
      </w:r>
    </w:p>
    <w:p w14:paraId="1800290F">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1.4.2.3本项目标的所属行业在第二章采购需求中规定。供应商根据中小企业划分标准（《关于印发中小企业划型标准规定的通知》（工信部联企业〔2011〕300号）判断是否为中小企业。（见附件）</w:t>
      </w:r>
    </w:p>
    <w:p w14:paraId="3837ADB8">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符合条件的货物制造商、工程施工单位、服务承接单位为中小企业的，应按招标文件规定在投标文件中提供声明函。</w:t>
      </w:r>
    </w:p>
    <w:p w14:paraId="1141C2B1">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1.4.2.4视同中小企业情形</w:t>
      </w:r>
    </w:p>
    <w:p w14:paraId="6CF03E36">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（1）符合中小企业划分标准的个体工商户，视同中小企业。</w:t>
      </w:r>
    </w:p>
    <w:p w14:paraId="6DCC98F7">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（2）以联合体形式参加政府采购活动，联合体各方均为中小企业的，联合体视同中小企业。其中，联合体各方均为小微企业的，联合体视同小微企业。</w:t>
      </w:r>
    </w:p>
    <w:p w14:paraId="1F7C2A0B">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38170F7F">
      <w:pPr>
        <w:spacing w:before="120" w:line="320" w:lineRule="atLeast"/>
        <w:ind w:left="2" w:leftChars="1"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符合条件的货物制造商、工程施工单位、服务承接单位为监狱企业或残疾人福利性单位的，应按招标文件规定在投标文件中提供相关证明文件。</w:t>
      </w:r>
    </w:p>
    <w:bookmarkEnd w:id="43"/>
    <w:p w14:paraId="0686BEDC">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1.5投标人资格要求</w:t>
      </w:r>
    </w:p>
    <w:p w14:paraId="26F60954">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1.5.1投标人资格要求：详见投标人须知前附表</w:t>
      </w:r>
    </w:p>
    <w:p w14:paraId="05785ED1">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1.5.2按照招标公告的规定获得招标文件。</w:t>
      </w:r>
    </w:p>
    <w:p w14:paraId="2CEA47F9">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1.5.3本项目是否接受联合体投标，见“投标人须知前附表”规定。</w:t>
      </w:r>
    </w:p>
    <w:p w14:paraId="1856ECDA">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如接受联合体投标，联合体投标要求如下： </w:t>
      </w:r>
    </w:p>
    <w:p w14:paraId="7C9C1482">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（1）供应商可以组成一个投标联合体，以一个供应商的身份共同参加投标。联合体投标的，须提供《联合体协议书》（格式后附）</w:t>
      </w:r>
    </w:p>
    <w:p w14:paraId="1A0DCC2E">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以联合体形式参加投标的，联合体各方均必须具备《中华人民共和国政府采购法》第二十二条第一款规定的基本条件。本项目有特殊要求规定供应商特定条件的，联合体各方中至少有一方必须符合招标文件规定的特定条件。</w:t>
      </w:r>
    </w:p>
    <w:p w14:paraId="6F521E59">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7439BEF3">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（4）以联合体形式参加政府采购活动的，联合体各方不得再单独参加或者与其他供应商另外组成联合体参加同一合同项下的政府采购活动。</w:t>
      </w:r>
    </w:p>
    <w:p w14:paraId="785BEB20">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（5）联合体中有同类资质的供应商按照联合体分工承担相同工作的，应当按照资质等级较低的供应商确定资质等级。</w:t>
      </w:r>
    </w:p>
    <w:p w14:paraId="0445F248">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（6）联合体投标业绩、履约能力按照联合体各方其中较高的一方认定并计算（招标文件其他章节另有规定的除外）。</w:t>
      </w:r>
    </w:p>
    <w:p w14:paraId="1F19BA0C">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（7）供应商为联合体的，可以由联合体中的一方或者多方共同交纳投标保证金，其交纳的保证金对联合体各方均具有约束力。</w:t>
      </w:r>
    </w:p>
    <w:p w14:paraId="334CAE94">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（8）联合体各方均应按照招标文件的规定提交资格证明文件。</w:t>
      </w:r>
    </w:p>
    <w:p w14:paraId="3928C8EF">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1.6现场踏勘及投标费用</w:t>
      </w:r>
    </w:p>
    <w:p w14:paraId="5C2B9437">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1.6.1前附表如规定现场踏勘的，供应商应按规定时间地点参加踏勘。</w:t>
      </w:r>
    </w:p>
    <w:p w14:paraId="292AB2B1">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1.6.2供应商均应自行承担所有与投标有关的全部费用（招标文件有相关的规定除外）。</w:t>
      </w:r>
    </w:p>
    <w:p w14:paraId="66684C5E">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1.7转包与分包</w:t>
      </w:r>
    </w:p>
    <w:p w14:paraId="3089D3CF">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1.7.1如招标文件其他地方无特别规定，本项目不允许转包。</w:t>
      </w:r>
    </w:p>
    <w:p w14:paraId="22DD5091">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1.7.2本项目是否允许分包详见“投标人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57C84BA4">
      <w:pPr>
        <w:spacing w:before="120" w:line="276" w:lineRule="auto"/>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1.8特别说明</w:t>
      </w:r>
    </w:p>
    <w:p w14:paraId="5F91AFC5">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1.8.1 供应商应保证其提供的联系方式（电话、传真、电子邮件）有效，以保证往来函件（澄清、修改等）能及时通知供应商，并能及时反馈，否则采购人及代理机构不承担由此引起的一切后果。</w:t>
      </w:r>
    </w:p>
    <w:p w14:paraId="292BCDCA">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1.8.2供应商应仔细阅读招标文件的所有内容，按照招标文件的要求提交投标文件，并对所提供的全部资料的真实性承担法律责任。</w:t>
      </w:r>
    </w:p>
    <w:p w14:paraId="62F4C6E5">
      <w:pPr>
        <w:spacing w:before="120"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1.8.3供应商在投标活动中提供任何虚假材料，将报监管部门查处； </w:t>
      </w:r>
    </w:p>
    <w:p w14:paraId="4572B661">
      <w:pPr>
        <w:spacing w:before="120" w:line="276" w:lineRule="auto"/>
        <w:ind w:firstLine="422" w:firstLineChars="200"/>
        <w:outlineLvl w:val="2"/>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1.9 对本国产品的支持政策</w:t>
      </w:r>
    </w:p>
    <w:p w14:paraId="410C35D2">
      <w:pPr>
        <w:spacing w:before="120" w:line="360" w:lineRule="auto"/>
        <w:ind w:left="819" w:leftChars="190" w:hanging="420" w:hanging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1.9.1本国产品标准</w:t>
      </w:r>
    </w:p>
    <w:p w14:paraId="5C03F088">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“本国产品标准的产品”是指：符合《国务院办公厅关于在政府采购中实施本国产品标准及相关政策的通知》（国办发〔2025〕34号）规定的本国产品标准的产品。</w:t>
      </w:r>
    </w:p>
    <w:p w14:paraId="6558729A">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本国产品标准的产品应当符合以下条件：</w:t>
      </w:r>
    </w:p>
    <w:p w14:paraId="259D0CFB">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在中国境内生产。产品应当在中国境内生产，即在中华人民共和国关境内（含保税区、综合保税区等海关特殊监管区域）实现从原材料、组件到产品的属性改变；属性改变是指经过制造、加工或者组装等工序，产生完全不同于原材料、组件的新产品，并具有新的名称和特征（用途），属性改变不包括以下细微操作：</w:t>
      </w:r>
    </w:p>
    <w:p w14:paraId="0102001E">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①为确保产品在运输或者储存期间保持某种状态而进行的操作；</w:t>
      </w:r>
    </w:p>
    <w:p w14:paraId="4A58D069">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②为产品运输或者销售进行的包装或者展示；</w:t>
      </w:r>
    </w:p>
    <w:p w14:paraId="3272DA22">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③在产品或者其包装上粘贴或者印刷品牌、标志、标识以及其他用于区别的标记；</w:t>
      </w:r>
    </w:p>
    <w:p w14:paraId="153A2491">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④简单的上漆、磨光和分装；</w:t>
      </w:r>
    </w:p>
    <w:p w14:paraId="7D1505C8">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⑤其他不属于属性改变的情形；</w:t>
      </w:r>
    </w:p>
    <w:p w14:paraId="2FE38ACE">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（2）中国境内生产的组件成本占比达到规定比例。</w:t>
      </w:r>
    </w:p>
    <w:p w14:paraId="35274560">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①产品在中国境内生产的组件成本占比应当达到规定比例，计算公式为：产品在中国境内生产的组件成本/产品总成本≥规定比例；</w:t>
      </w:r>
    </w:p>
    <w:p w14:paraId="2761051E">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②产品在中国境内生产的组件成本，按照《中国境内生产的组件成本核算基本规则》计算；</w:t>
      </w:r>
    </w:p>
    <w:p w14:paraId="27020F74">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③中国境内生产的组件成本占比相关要求实施前，符合第（1）项条件的产品在政府采购活动中视同本国产品。</w:t>
      </w:r>
    </w:p>
    <w:p w14:paraId="6178B395">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（3）特定产品的关键组件和工序在中国境内完成。</w:t>
      </w:r>
    </w:p>
    <w:p w14:paraId="423F8CFB">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①对特定产品，在符合第（1）项和第（2）项条件的基础上，应当符合财政部会同有关行业主管部门确定的其关键组件、关键工序在中国境内生产、完成等要求；</w:t>
      </w:r>
    </w:p>
    <w:p w14:paraId="29E41AF2">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②特定产品的关键组件、关键工序符合相关要求实施前，符合第（1）项和第（2）项条件的产品在政府采购活动中视同本国产品。</w:t>
      </w:r>
    </w:p>
    <w:p w14:paraId="219A12A4">
      <w:pPr>
        <w:spacing w:before="120" w:line="360" w:lineRule="auto"/>
        <w:ind w:left="819" w:leftChars="190" w:hanging="420" w:hanging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1.9.2 本国产品标准的适用范围</w:t>
      </w:r>
    </w:p>
    <w:p w14:paraId="16462C4F">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ascii="宋体" w:hAnsi="宋体" w:cs="宋体"/>
          <w:b/>
          <w:bCs/>
          <w:color w:val="000000" w:themeColor="text1"/>
          <w:szCs w:val="21"/>
          <w14:textFill>
            <w14:solidFill>
              <w14:schemeClr w14:val="tx1"/>
            </w14:solidFill>
          </w14:textFill>
        </w:rPr>
        <w:t>本项目是否适用对本国产品的支持政策详见投标人须知前附表。</w:t>
      </w:r>
    </w:p>
    <w:p w14:paraId="30C9B2DC">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中华人民共和国缔结或者共同参加的国际条约、协定对政府采购中本国产品政策另有规定的，按照有关条约、协定执行。</w:t>
      </w:r>
    </w:p>
    <w:p w14:paraId="18FAB59F">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1.9.3 价格评审优惠</w:t>
      </w:r>
    </w:p>
    <w:p w14:paraId="4B3D05C6">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既有本国产品又有非本国产品参与竞争的，依法对本国产品给予价格评审优惠，对本国产品的报价给予20%的价格扣除，用扣除后的价格参与评审。</w:t>
      </w:r>
    </w:p>
    <w:p w14:paraId="5E760CD3">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B8898D">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价格扣除比例在第四章评审方法及标准中规定。</w:t>
      </w:r>
    </w:p>
    <w:p w14:paraId="5851C88A">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1.9.4政策执行要求</w:t>
      </w:r>
    </w:p>
    <w:p w14:paraId="0BCF661E">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1.9.4.1产品在中国境内生产的组件成本核算规则：产品在中国境内生产的组件成本，按照《中国境内生产的组件成本核算基本规则》计算。</w:t>
      </w:r>
    </w:p>
    <w:p w14:paraId="0E3E6822">
      <w:pPr>
        <w:spacing w:before="120" w:line="360" w:lineRule="auto"/>
        <w:ind w:firstLine="2520" w:firstLineChars="1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《中国境内生产的组件成本核算基本规则》</w:t>
      </w:r>
    </w:p>
    <w:p w14:paraId="26FF60BE">
      <w:pPr>
        <w:spacing w:before="12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128A678">
      <w:pPr>
        <w:spacing w:before="12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1.产品的一级组件是指直接组成产品的组件。产品的二级组件是指直接组成产品一级组件的组件。一级组件不可分解的，视同二级组件。</w:t>
      </w:r>
    </w:p>
    <w:p w14:paraId="5262BAC1">
      <w:pPr>
        <w:spacing w:before="12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2.二级组件在中国境内生产的，其全部成本计入中国境内生产的组件成本；二级组件不在中国境内生产的，其成本不计入中国境内生产的组件成本。</w:t>
      </w:r>
    </w:p>
    <w:p w14:paraId="17470F88">
      <w:pPr>
        <w:spacing w:before="12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3.产品总成本和组件成本以相关会计核算数据、采购合同、进货记录等为基础进行计算。</w:t>
      </w:r>
    </w:p>
    <w:p w14:paraId="7B0DA4B9">
      <w:pPr>
        <w:spacing w:before="120"/>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4.需要对成本核算规则予以进一步明确的其他有关事项，由财政部会同有关部门另行规定。</w:t>
      </w:r>
    </w:p>
    <w:p w14:paraId="5A5BAF2D">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1.9.4.2证明材料提交与审查：供应商需在投标（响应）文件中对其提供的产品出具《关于符合本国产品标准的声明函》（样式见投标文件格式）或财政部会同有关部门规定的有关证明文件。</w:t>
      </w:r>
      <w:r>
        <w:rPr>
          <w:rFonts w:hint="eastAsia" w:ascii="宋体" w:hAnsi="宋体" w:cs="宋体"/>
          <w:b/>
          <w:bCs/>
          <w:color w:val="000000" w:themeColor="text1"/>
          <w:szCs w:val="21"/>
          <w14:textFill>
            <w14:solidFill>
              <w14:schemeClr w14:val="tx1"/>
            </w14:solidFill>
          </w14:textFill>
        </w:rPr>
        <w:t>医疗器械产品凭药品监督管理部门授予的准字号注册证直接认定属于在中国境内生产的产品。</w:t>
      </w:r>
      <w:r>
        <w:rPr>
          <w:rFonts w:hint="eastAsia" w:ascii="宋体" w:hAnsi="宋体" w:cs="宋体"/>
          <w:color w:val="000000" w:themeColor="text1"/>
          <w:szCs w:val="21"/>
          <w14:textFill>
            <w14:solidFill>
              <w14:schemeClr w14:val="tx1"/>
            </w14:solidFill>
          </w14:textFill>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D2E3370">
      <w:pPr>
        <w:pStyle w:val="21"/>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69C1BF47">
      <w:pPr>
        <w:pStyle w:val="21"/>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澄清补正应当按照“6.3.3澄清、说明或补正”的规定提交。</w:t>
      </w:r>
    </w:p>
    <w:p w14:paraId="1C22056C">
      <w:pPr>
        <w:pStyle w:val="21"/>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1.9.4.3成本核算与承诺</w:t>
      </w:r>
    </w:p>
    <w:p w14:paraId="39F1345F">
      <w:pPr>
        <w:pStyle w:val="21"/>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供应商应依据《中国境内生产的组件成本核算基本规则》核算产品成本占比，并对核算结果负责，按要求提交《关于符合本国产品标准的成本占比承诺函》（如适用）（参考模板详见投标文件格式）。相关成本核算的原始凭证应妥善留存，以备核查。采购人可在履约验收环节对相关材料进行抽查。</w:t>
      </w:r>
    </w:p>
    <w:p w14:paraId="333F5497">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1.9.5 争议处理</w:t>
      </w:r>
    </w:p>
    <w:p w14:paraId="42614C25">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3A50E39">
      <w:pPr>
        <w:spacing w:before="120" w:line="320" w:lineRule="atLeast"/>
        <w:ind w:left="2" w:leftChars="1" w:firstLine="422" w:firstLineChars="200"/>
        <w:outlineLvl w:val="1"/>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2．招标文件</w:t>
      </w:r>
    </w:p>
    <w:p w14:paraId="1556B5DB">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2.1招标文件的构成</w:t>
      </w:r>
    </w:p>
    <w:p w14:paraId="20BBD238">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第一章 招标公告</w:t>
      </w:r>
    </w:p>
    <w:p w14:paraId="26E786A5">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第二章 采购需求</w:t>
      </w:r>
    </w:p>
    <w:p w14:paraId="52F06678">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第三章 投标人须知</w:t>
      </w:r>
    </w:p>
    <w:p w14:paraId="1FB0E404">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第四章 评审方法及标准</w:t>
      </w:r>
    </w:p>
    <w:p w14:paraId="7BED5E1A">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第五章 合同主要条款格式</w:t>
      </w:r>
    </w:p>
    <w:p w14:paraId="500CAC1D">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第六章 投标文件格式</w:t>
      </w:r>
    </w:p>
    <w:p w14:paraId="2D734F50">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2.2投标人的风险</w:t>
      </w:r>
    </w:p>
    <w:p w14:paraId="55168036">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投标人没有按照招标文件要求提供全部资料，或者投标人没有对招标文件在各方面作出实质性响应是投标人的风险，并可能导致其投标被否决。</w:t>
      </w:r>
    </w:p>
    <w:p w14:paraId="12E3E5B7">
      <w:pPr>
        <w:spacing w:before="120" w:line="320" w:lineRule="atLeast"/>
        <w:ind w:firstLine="422" w:firstLineChars="200"/>
        <w:outlineLvl w:val="2"/>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2.3招标文件的澄清与修改</w:t>
      </w:r>
    </w:p>
    <w:p w14:paraId="4B10787B">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2.3.1任何已获得招标文件的潜在投标人，均可以书面形式要求采购代理机构作出书面解释、澄清。</w:t>
      </w:r>
    </w:p>
    <w:p w14:paraId="78F1AD2E">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2.3.2采购人或者采购代理机构可以对已发出的招标文件进行必要的澄清或者修改。澄清或者修改的内容可能影响投标文件编制的，采购人或者采购代理机构应当在投标截止时间至少15日前，</w:t>
      </w:r>
      <w:bookmarkStart w:id="45" w:name="_Hlk132790706"/>
      <w:r>
        <w:rPr>
          <w:rFonts w:hint="eastAsia" w:ascii="宋体" w:hAnsi="宋体" w:cs="宋体"/>
          <w:color w:val="000000" w:themeColor="text1"/>
          <w:szCs w:val="21"/>
          <w14:textFill>
            <w14:solidFill>
              <w14:schemeClr w14:val="tx1"/>
            </w14:solidFill>
          </w14:textFill>
        </w:rPr>
        <w:t>在投标人须知前附表规定的方式通知所有获取招标文件的潜在投标人</w:t>
      </w:r>
      <w:bookmarkEnd w:id="45"/>
      <w:r>
        <w:rPr>
          <w:rFonts w:hint="eastAsia" w:ascii="宋体" w:hAnsi="宋体" w:cs="宋体"/>
          <w:color w:val="000000" w:themeColor="text1"/>
          <w:szCs w:val="21"/>
          <w14:textFill>
            <w14:solidFill>
              <w14:schemeClr w14:val="tx1"/>
            </w14:solidFill>
          </w14:textFill>
        </w:rPr>
        <w:t>；不足15日的，采购人或者采购代理机构应当顺延提交投标文件的截止时间。</w:t>
      </w:r>
    </w:p>
    <w:p w14:paraId="68BABB6C">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2.3.3招标文件澄清、答复、修改、补充的内容为招标文件的组成部分。当招标文件与招标文件的答复、澄清、修改、补充通知就同一内容的表述不一致时，以最后发出的公告或书面文件为准。</w:t>
      </w:r>
    </w:p>
    <w:p w14:paraId="3ED3E3D1">
      <w:pPr>
        <w:spacing w:before="120" w:line="320" w:lineRule="atLeast"/>
        <w:ind w:left="2" w:leftChars="1" w:firstLine="422" w:firstLineChars="200"/>
        <w:outlineLvl w:val="1"/>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3．投标文件</w:t>
      </w:r>
    </w:p>
    <w:p w14:paraId="1CE67DFB">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3.1投标文件的组成</w:t>
      </w:r>
    </w:p>
    <w:p w14:paraId="5A16D55D">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投标文件由第六章“投标文件格式”规定的内容和投标人所作的一切有效补充、修改和承诺等文件组成。</w:t>
      </w:r>
    </w:p>
    <w:p w14:paraId="49B0847F">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3.2</w:t>
      </w:r>
      <w:r>
        <w:rPr>
          <w:rFonts w:hint="eastAsia" w:ascii="宋体" w:hAnsi="宋体" w:cs="宋体"/>
          <w:b/>
          <w:color w:val="000000" w:themeColor="text1"/>
          <w:kern w:val="0"/>
          <w:szCs w:val="21"/>
          <w14:textFill>
            <w14:solidFill>
              <w14:schemeClr w14:val="tx1"/>
            </w14:solidFill>
          </w14:textFill>
        </w:rPr>
        <w:t>投标文件的语言及计量</w:t>
      </w:r>
    </w:p>
    <w:p w14:paraId="43C740AD">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3.2.1投标文件以及投标人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318F57BB">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3.2.2计量单位招标文件已有明确规定的，投标使用招标文件规定的计量单位；招标文件没有规定的，应采用中华人民共和国法定计量单位。</w:t>
      </w:r>
    </w:p>
    <w:p w14:paraId="0C488F3E">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3.3投标报价</w:t>
      </w:r>
    </w:p>
    <w:p w14:paraId="0C1D0391">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3.3.1投标报价应按招标文件中相关附表格式填写。</w:t>
      </w:r>
    </w:p>
    <w:p w14:paraId="038C6D5D">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3.3.2投标文件只允许有一个报价，有选择的或有条件的报价将不予接受。</w:t>
      </w:r>
    </w:p>
    <w:p w14:paraId="424FC51E">
      <w:pPr>
        <w:suppressAutoHyphens/>
        <w:spacing w:before="120" w:line="320" w:lineRule="atLeast"/>
        <w:ind w:firstLine="420" w:firstLineChars="200"/>
        <w:rPr>
          <w:rFonts w:hint="eastAsia" w:ascii="宋体" w:hAnsi="宋体" w:cs="宋体"/>
          <w:color w:val="000000" w:themeColor="text1"/>
          <w:kern w:val="1"/>
          <w:szCs w:val="21"/>
          <w14:textFill>
            <w14:solidFill>
              <w14:schemeClr w14:val="tx1"/>
            </w14:solidFill>
          </w14:textFill>
        </w:rPr>
      </w:pPr>
      <w:r>
        <w:rPr>
          <w:rFonts w:hint="eastAsia" w:ascii="宋体" w:hAnsi="宋体" w:cs="宋体"/>
          <w:color w:val="000000" w:themeColor="text1"/>
          <w:kern w:val="1"/>
          <w:szCs w:val="21"/>
          <w14:textFill>
            <w14:solidFill>
              <w14:schemeClr w14:val="tx1"/>
            </w14:solidFill>
          </w14:textFill>
        </w:rPr>
        <w:t>3.3.3对于本文件中未列明，而投标人认为必需的费用也需列入投标报价。在合同实施时，采购人将不予支付中标人没有列入的项目费用，并认为此项目的费用已包括在投标报价中。</w:t>
      </w:r>
    </w:p>
    <w:p w14:paraId="1BCF0191">
      <w:pPr>
        <w:suppressAutoHyphens/>
        <w:spacing w:before="120" w:line="320" w:lineRule="atLeast"/>
        <w:ind w:firstLine="420" w:firstLineChars="200"/>
        <w:rPr>
          <w:rFonts w:hint="eastAsia" w:ascii="宋体" w:hAnsi="宋体" w:cs="宋体"/>
          <w:b/>
          <w:color w:val="000000" w:themeColor="text1"/>
          <w:kern w:val="1"/>
          <w:szCs w:val="21"/>
          <w14:textFill>
            <w14:solidFill>
              <w14:schemeClr w14:val="tx1"/>
            </w14:solidFill>
          </w14:textFill>
        </w:rPr>
      </w:pPr>
      <w:r>
        <w:rPr>
          <w:rFonts w:hint="eastAsia" w:ascii="宋体" w:hAnsi="宋体" w:cs="宋体"/>
          <w:color w:val="000000" w:themeColor="text1"/>
          <w:kern w:val="1"/>
          <w:szCs w:val="21"/>
          <w14:textFill>
            <w14:solidFill>
              <w14:schemeClr w14:val="tx1"/>
            </w14:solidFill>
          </w14:textFill>
        </w:rPr>
        <w:t>3.3.4采购人不接受供应商给予的赠品、回扣或者与采购无关的其他商品、服务。</w:t>
      </w:r>
    </w:p>
    <w:p w14:paraId="559EF0C2">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3.4投标有效期</w:t>
      </w:r>
    </w:p>
    <w:p w14:paraId="69DD5750">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3.4.1如招标文件其他地方无特别规定，投标有效期则为投标截止之日起90天。在投标有效期内投标文件应保持有效。</w:t>
      </w:r>
      <w:r>
        <w:rPr>
          <w:rFonts w:hint="eastAsia" w:ascii="宋体" w:hAnsi="宋体" w:cs="宋体"/>
          <w:b/>
          <w:color w:val="000000" w:themeColor="text1"/>
          <w:szCs w:val="21"/>
          <w14:textFill>
            <w14:solidFill>
              <w14:schemeClr w14:val="tx1"/>
            </w14:solidFill>
          </w14:textFill>
        </w:rPr>
        <w:t>有效期不足的投标文件将被否决</w:t>
      </w:r>
      <w:r>
        <w:rPr>
          <w:rFonts w:hint="eastAsia" w:ascii="宋体" w:hAnsi="宋体" w:cs="宋体"/>
          <w:color w:val="000000" w:themeColor="text1"/>
          <w:szCs w:val="21"/>
          <w14:textFill>
            <w14:solidFill>
              <w14:schemeClr w14:val="tx1"/>
            </w14:solidFill>
          </w14:textFill>
        </w:rPr>
        <w:t>。</w:t>
      </w:r>
    </w:p>
    <w:p w14:paraId="38402F86">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3.4.2在特殊情况下，采购人可与投标人协商延长投标文件的有效期，这种要求和答复均以书面形式进行。</w:t>
      </w:r>
    </w:p>
    <w:p w14:paraId="3DC74B0C">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3.4.3投标人同意延长的投标有效期的，如本项目要求提交保证金则应相应延长其投标保证金的有效期，但不得要求或被允许修改或撤销其投标文件；投标人拒绝延长的，其投标无效，但投标人有权收回其投标保证金。</w:t>
      </w:r>
    </w:p>
    <w:p w14:paraId="6DDF4E79">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3.5投标保证金</w:t>
      </w:r>
    </w:p>
    <w:p w14:paraId="616CF0AD">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3.5.1投标人须按须知前附表规定提交投标保证金，</w:t>
      </w:r>
      <w:r>
        <w:rPr>
          <w:rFonts w:hint="eastAsia" w:ascii="宋体" w:hAnsi="宋体" w:cs="宋体"/>
          <w:b/>
          <w:color w:val="000000" w:themeColor="text1"/>
          <w:szCs w:val="21"/>
          <w14:textFill>
            <w14:solidFill>
              <w14:schemeClr w14:val="tx1"/>
            </w14:solidFill>
          </w14:textFill>
        </w:rPr>
        <w:t>否则其投标将被否决</w:t>
      </w:r>
      <w:r>
        <w:rPr>
          <w:rFonts w:hint="eastAsia" w:ascii="宋体" w:hAnsi="宋体" w:cs="宋体"/>
          <w:color w:val="000000" w:themeColor="text1"/>
          <w:szCs w:val="21"/>
          <w14:textFill>
            <w14:solidFill>
              <w14:schemeClr w14:val="tx1"/>
            </w14:solidFill>
          </w14:textFill>
        </w:rPr>
        <w:t>。除招标文件规定不予退还保证金的情形外，代理机构在规定时间内退回投标人的投标保证金（投标人自行承担因未按投标人须知前附表要求交纳导致投标保证金无法及时退还的责任）。</w:t>
      </w:r>
    </w:p>
    <w:p w14:paraId="15A566D9">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3.5.2投标保证金币种应与投标报价币种相同。</w:t>
      </w:r>
    </w:p>
    <w:p w14:paraId="6C8EE4C6">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3.5.3未中标人的投标保证金在中标通知书发出后5个工作日内退还。中标人的投标保证金在合同签订后5个工作日内退还（办理退还手续时需要向采购代理机构提供两份合同复印件）。</w:t>
      </w:r>
    </w:p>
    <w:p w14:paraId="389FBB62">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3.5.4投标人有下列情形之一的，投标保证金将不予退还：</w:t>
      </w:r>
    </w:p>
    <w:p w14:paraId="01D1E00C">
      <w:pPr>
        <w:spacing w:before="120" w:line="320" w:lineRule="atLeast"/>
        <w:ind w:left="42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（1）投标人在投标有效期内撤销投标文件的；</w:t>
      </w:r>
    </w:p>
    <w:p w14:paraId="745D418A">
      <w:pPr>
        <w:spacing w:before="120" w:line="320" w:lineRule="atLeast"/>
        <w:ind w:left="42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（2）投标人在投标过程中弄虚作假，提供虚假材料的；</w:t>
      </w:r>
    </w:p>
    <w:p w14:paraId="461615C3">
      <w:pPr>
        <w:spacing w:before="120" w:line="320" w:lineRule="atLeast"/>
        <w:ind w:left="42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（3）中标人无正当理由不与采购人签订合同的；</w:t>
      </w:r>
    </w:p>
    <w:p w14:paraId="57583680">
      <w:pPr>
        <w:spacing w:before="120" w:line="320" w:lineRule="atLeast"/>
        <w:ind w:left="42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（4）将中标项目转让给他人或者在投标文件中未说明且未经采购人同意，将中标项目分包给他人的；</w:t>
      </w:r>
    </w:p>
    <w:p w14:paraId="688D87B7">
      <w:pPr>
        <w:spacing w:before="120" w:line="320" w:lineRule="atLeast"/>
        <w:ind w:left="42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（5）拒绝履行合同义务的；</w:t>
      </w:r>
    </w:p>
    <w:p w14:paraId="66E8BDE9">
      <w:pPr>
        <w:spacing w:before="120" w:line="320" w:lineRule="atLeast"/>
        <w:ind w:left="42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（6）其他严重扰乱招投标程序的。</w:t>
      </w:r>
    </w:p>
    <w:p w14:paraId="174515F5">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3.6投标文件的编制要求</w:t>
      </w:r>
    </w:p>
    <w:p w14:paraId="1E102318">
      <w:pPr>
        <w:spacing w:before="120" w:line="320" w:lineRule="atLeast"/>
        <w:ind w:firstLine="420" w:firstLineChars="200"/>
        <w:rPr>
          <w:rFonts w:hint="eastAsia" w:ascii="宋体" w:hAnsi="宋体" w:cs="宋体"/>
          <w:b/>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3.6.1</w:t>
      </w:r>
      <w:r>
        <w:rPr>
          <w:rFonts w:hint="eastAsia" w:ascii="宋体" w:hAnsi="宋体" w:cs="宋体"/>
          <w:color w:val="000000" w:themeColor="text1"/>
          <w:szCs w:val="21"/>
          <w14:textFill>
            <w14:solidFill>
              <w14:schemeClr w14:val="tx1"/>
            </w14:solidFill>
          </w14:textFill>
        </w:rPr>
        <w:t>投标人应先安装</w:t>
      </w:r>
      <w:bookmarkStart w:id="46" w:name="_Hlk160184301"/>
      <w:r>
        <w:rPr>
          <w:rFonts w:hint="eastAsia" w:ascii="宋体" w:hAnsi="宋体" w:cs="宋体"/>
          <w:color w:val="000000" w:themeColor="text1"/>
          <w:szCs w:val="21"/>
          <w14:textFill>
            <w14:solidFill>
              <w14:schemeClr w14:val="tx1"/>
            </w14:solidFill>
          </w14:textFill>
        </w:rPr>
        <w:t>广西政府采购云平台新版客户端</w:t>
      </w:r>
      <w:bookmarkEnd w:id="46"/>
      <w:r>
        <w:rPr>
          <w:rFonts w:hint="eastAsia" w:ascii="宋体" w:hAnsi="宋体" w:cs="宋体"/>
          <w:color w:val="000000" w:themeColor="text1"/>
          <w:szCs w:val="21"/>
          <w14:textFill>
            <w14:solidFill>
              <w14:schemeClr w14:val="tx1"/>
            </w14:solidFill>
          </w14:textFill>
        </w:rPr>
        <w:t>，通过账号密码或CA登录客户端制作投标文件。</w:t>
      </w:r>
    </w:p>
    <w:p w14:paraId="4F4D95DC">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bookmarkStart w:id="47" w:name="_Hlk132791136"/>
      <w:r>
        <w:rPr>
          <w:rFonts w:hint="eastAsia" w:ascii="宋体" w:hAnsi="宋体" w:cs="宋体"/>
          <w:color w:val="000000" w:themeColor="text1"/>
          <w:szCs w:val="21"/>
          <w14:textFill>
            <w14:solidFill>
              <w14:schemeClr w14:val="tx1"/>
            </w14:solidFill>
          </w14:textFill>
        </w:rPr>
        <w:t>3.6.2投标人应按本招标文件规定的格式和顺序编制投标文件并进行关联定位，以便评审委员会在评审时，点击评分项可直接定位到该评分项内容。如对招标文件的某项要求，投标人的投标文件未能关联定位提供相应的内容与其对应，则评审委员会在评审时如做出对投标人不利的评审由投标人自行承担。投标文件如内容不完整、编排混乱导致投标文件被误读、漏读，或者在按招标文件规定的部位查找不到相关内容的，由投标人自行承担。</w:t>
      </w:r>
    </w:p>
    <w:p w14:paraId="60AA94D6">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bookmarkStart w:id="48" w:name="_Hlk93046800"/>
      <w:r>
        <w:rPr>
          <w:rFonts w:hint="eastAsia" w:ascii="宋体" w:hAnsi="宋体" w:cs="宋体"/>
          <w:color w:val="000000" w:themeColor="text1"/>
          <w:szCs w:val="21"/>
          <w14:textFill>
            <w14:solidFill>
              <w14:schemeClr w14:val="tx1"/>
            </w14:solidFill>
          </w14:textFill>
        </w:rPr>
        <w:t>3.6.3 投标人的投标文件未按照招标文件要求签署、盖章的，</w:t>
      </w:r>
      <w:r>
        <w:rPr>
          <w:rFonts w:hint="eastAsia" w:ascii="宋体" w:hAnsi="宋体" w:cs="宋体"/>
          <w:b/>
          <w:color w:val="000000" w:themeColor="text1"/>
          <w:szCs w:val="21"/>
          <w14:textFill>
            <w14:solidFill>
              <w14:schemeClr w14:val="tx1"/>
            </w14:solidFill>
          </w14:textFill>
        </w:rPr>
        <w:t>其投标无效</w:t>
      </w:r>
      <w:r>
        <w:rPr>
          <w:rFonts w:hint="eastAsia" w:ascii="宋体" w:hAnsi="宋体" w:cs="宋体"/>
          <w:color w:val="000000" w:themeColor="text1"/>
          <w:szCs w:val="21"/>
          <w14:textFill>
            <w14:solidFill>
              <w14:schemeClr w14:val="tx1"/>
            </w14:solidFill>
          </w14:textFill>
        </w:rPr>
        <w:t>。</w:t>
      </w:r>
    </w:p>
    <w:bookmarkEnd w:id="47"/>
    <w:bookmarkEnd w:id="48"/>
    <w:p w14:paraId="788B1AAF">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3.6.4为确保网上操作合法、有效和安全，投标人应当在投标截止时间前完成在广西政府采购云平台的身份认证，确保在电子投标过程中能够对相关数据电文进行加密和使用电子签名。</w:t>
      </w:r>
    </w:p>
    <w:p w14:paraId="2713E939">
      <w:pPr>
        <w:spacing w:before="120" w:line="320" w:lineRule="atLeast"/>
        <w:ind w:firstLine="420"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3.6.5投标文件中标注的投标人名称应与主体资格证明（如营业执照、事业单位法人证书、执业许可证、个体工商户营业执照、自然人身份证等）和公章/电子签章一致，</w:t>
      </w:r>
      <w:r>
        <w:rPr>
          <w:rFonts w:hint="eastAsia" w:ascii="宋体" w:hAnsi="宋体" w:cs="宋体"/>
          <w:b/>
          <w:color w:val="000000" w:themeColor="text1"/>
          <w:szCs w:val="21"/>
          <w14:textFill>
            <w14:solidFill>
              <w14:schemeClr w14:val="tx1"/>
            </w14:solidFill>
          </w14:textFill>
        </w:rPr>
        <w:t>否则作无效投标处理。</w:t>
      </w:r>
    </w:p>
    <w:p w14:paraId="40C828CA">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3.7投标文件的递交、修改和撤回</w:t>
      </w:r>
    </w:p>
    <w:p w14:paraId="135B4824">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3.7.1投标人必须在投标人须知前附表规定的投标文件开标时间和投标地点提交电子版投标文件。电子投标文件应在制作完成后，在投标截止时间前通过有效数字证书（CA认证锁）进行电子签章、加密，然后通过网络将加密的电子投标文件递交至广西政府采购云平台。</w:t>
      </w:r>
    </w:p>
    <w:p w14:paraId="112BD514">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3.7.2未在规定时间内提交或者未按照招标文件要求签章、加密的电子投标文件，广西政府采购云平台将拒收。 </w:t>
      </w:r>
    </w:p>
    <w:p w14:paraId="3A2881D9">
      <w:pPr>
        <w:spacing w:before="120" w:line="320" w:lineRule="atLeast"/>
        <w:ind w:left="2" w:leftChars="1"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3.7.3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754D6449">
      <w:pPr>
        <w:spacing w:before="120" w:line="320" w:lineRule="atLeast"/>
        <w:ind w:left="2" w:leftChars="1"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3.7.4在投标截止时间前，除投标人补充、修改或者撤回投标文件外，任何单位和个人不得解密或提取投标文件。</w:t>
      </w:r>
    </w:p>
    <w:p w14:paraId="3B2F00C2">
      <w:pPr>
        <w:spacing w:before="120" w:line="320" w:lineRule="atLeast"/>
        <w:ind w:left="2" w:leftChars="1"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3.7.5在投标截止时间止提交电子版投标文件的投标人不足3家时，电子版投标文件由代理机构在广西政府采购云平台操作退回，除此之外采购人和采购代理机构对已提交的投标文件概不退回。</w:t>
      </w:r>
    </w:p>
    <w:p w14:paraId="304FDD87">
      <w:pPr>
        <w:spacing w:before="120" w:line="320" w:lineRule="atLeast"/>
        <w:ind w:left="2" w:leftChars="1" w:firstLine="420" w:firstLineChars="200"/>
        <w:rPr>
          <w:rFonts w:hint="eastAsia" w:ascii="宋体" w:hAnsi="宋体" w:cs="宋体"/>
          <w:color w:val="000000" w:themeColor="text1"/>
          <w:szCs w:val="21"/>
          <w14:textFill>
            <w14:solidFill>
              <w14:schemeClr w14:val="tx1"/>
            </w14:solidFill>
          </w14:textFill>
        </w:rPr>
      </w:pPr>
      <w:bookmarkStart w:id="49" w:name="_Hlk93046827"/>
      <w:r>
        <w:rPr>
          <w:rFonts w:hint="eastAsia" w:ascii="宋体" w:hAnsi="宋体" w:cs="宋体"/>
          <w:color w:val="000000" w:themeColor="text1"/>
          <w:szCs w:val="21"/>
          <w14:textFill>
            <w14:solidFill>
              <w14:schemeClr w14:val="tx1"/>
            </w14:solidFill>
          </w14:textFill>
        </w:rPr>
        <w:t>3.7.6招标文件未允许同一投标人提交两个或以上不同的响应文件，但存在</w:t>
      </w:r>
      <w:r>
        <w:rPr>
          <w:rFonts w:hint="eastAsia" w:ascii="宋体" w:hAnsi="宋体" w:cs="宋体"/>
          <w:color w:val="000000" w:themeColor="text1"/>
          <w14:textFill>
            <w14:solidFill>
              <w14:schemeClr w14:val="tx1"/>
            </w14:solidFill>
          </w14:textFill>
        </w:rPr>
        <w:t>同</w:t>
      </w:r>
      <w:r>
        <w:rPr>
          <w:rFonts w:hint="eastAsia" w:ascii="宋体" w:hAnsi="宋体" w:cs="宋体"/>
          <w:color w:val="000000" w:themeColor="text1"/>
          <w:szCs w:val="21"/>
          <w14:textFill>
            <w14:solidFill>
              <w14:schemeClr w14:val="tx1"/>
            </w14:solidFill>
          </w14:textFill>
        </w:rPr>
        <w:t>一投标人提交两个或以上不同的响应文件的，</w:t>
      </w:r>
      <w:r>
        <w:rPr>
          <w:rFonts w:hint="eastAsia" w:ascii="宋体" w:hAnsi="宋体" w:cs="宋体"/>
          <w:b/>
          <w:color w:val="000000" w:themeColor="text1"/>
          <w:szCs w:val="21"/>
          <w14:textFill>
            <w14:solidFill>
              <w14:schemeClr w14:val="tx1"/>
            </w14:solidFill>
          </w14:textFill>
        </w:rPr>
        <w:t>其投标无效。</w:t>
      </w:r>
      <w:r>
        <w:rPr>
          <w:rFonts w:hint="eastAsia" w:ascii="宋体" w:hAnsi="宋体" w:cs="宋体"/>
          <w:color w:val="000000" w:themeColor="text1"/>
          <w:szCs w:val="21"/>
          <w14:textFill>
            <w14:solidFill>
              <w14:schemeClr w14:val="tx1"/>
            </w14:solidFill>
          </w14:textFill>
        </w:rPr>
        <w:t>投标人在同一投标文件中对某项技术、商务要求提供有选择性的响应参数或方案等同于提交两个或以上不同的投标文件。</w:t>
      </w:r>
    </w:p>
    <w:bookmarkEnd w:id="49"/>
    <w:p w14:paraId="536AE6DD">
      <w:pPr>
        <w:spacing w:before="120" w:line="320" w:lineRule="atLeast"/>
        <w:ind w:left="2" w:leftChars="1" w:firstLine="422" w:firstLineChars="200"/>
        <w:outlineLvl w:val="1"/>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4．开标</w:t>
      </w:r>
    </w:p>
    <w:p w14:paraId="0060E8C0">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4.1开标准备</w:t>
      </w:r>
    </w:p>
    <w:p w14:paraId="2A0AF437">
      <w:pPr>
        <w:spacing w:before="120"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本项目投标截止时间及地点见“投标人须知前附表”规定。</w:t>
      </w:r>
    </w:p>
    <w:p w14:paraId="3BCA3FD1">
      <w:pPr>
        <w:autoSpaceDE w:val="0"/>
        <w:autoSpaceDN w:val="0"/>
        <w:adjustRightInd w:val="0"/>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全流程电子化项目没有现场递交投标文件及现场开标环节。采购代理机构将按照招标文件规定的时间通过广西政府采购云平台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0436E156">
      <w:pPr>
        <w:spacing w:before="120"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如投标人成功解密投标文件，但未在广西政府采购云平台电子开标大厅参加开标的，视同认可开标过程和结果，由此产生的后果由投标人自行负责。 </w:t>
      </w:r>
    </w:p>
    <w:p w14:paraId="4E11C7EE">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4.2开标程序</w:t>
      </w:r>
    </w:p>
    <w:p w14:paraId="19D5FC1E">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4.2.1投标人登录广西政府采购云平台进入开标大厅签到。</w:t>
      </w:r>
    </w:p>
    <w:p w14:paraId="1C8CB10E">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4.2.2解密电子投标文件。广西政府采购云平台按开标时间自动提取所有投标文件。采购代理机构在广西政府采购云平台向各投标人发出电子加密投标文件开始解密通知，由投标人在平台设置时间内自行进行投标文件解密。投标人须使用加密时所用的CA锁准时登录到广西政府采购云平台电子开标大厅签到并对电子投标文件解密。开标后投标人未及时进行解密的，代理机构可通知投标人。</w:t>
      </w:r>
      <w:r>
        <w:rPr>
          <w:rFonts w:hint="eastAsia" w:ascii="宋体" w:hAnsi="宋体" w:cs="宋体"/>
          <w:color w:val="000000" w:themeColor="text1"/>
          <w14:textFill>
            <w14:solidFill>
              <w14:schemeClr w14:val="tx1"/>
            </w14:solidFill>
          </w14:textFill>
        </w:rPr>
        <w:t>通知后投标人仍未在上述规定时间内解密响应文件</w:t>
      </w:r>
      <w:r>
        <w:rPr>
          <w:rFonts w:hint="eastAsia" w:ascii="宋体" w:hAnsi="宋体" w:cs="宋体"/>
          <w:color w:val="000000" w:themeColor="text1"/>
          <w:szCs w:val="21"/>
          <w14:textFill>
            <w14:solidFill>
              <w14:schemeClr w14:val="tx1"/>
            </w14:solidFill>
          </w14:textFill>
        </w:rPr>
        <w:t>，或者投标人没预留联系方式或预留联系方式无效导致代理机构无法联系到投标人进行解密的，均视为无效投标。</w:t>
      </w:r>
    </w:p>
    <w:p w14:paraId="071D8D67">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4.2.3广西政府采购云平台设置有备份响应文件功能。备份响应文件是指平台设置为接受备份响应文件时，如出现投标人上传的响应文件存在问题或其他投标人原因引起解密异常时，投标人可以在规定时间内将备份响应文件通过邮箱发送至采购代理机构，由代理机构上传备份响应文件后自动解密从而避免被视为无效响应。是否接受备份响应文件详见投标人须知前附表，如接受备份文件，投标人未在规定时间内发送备份响应文件的将视为无效响应。</w:t>
      </w:r>
    </w:p>
    <w:p w14:paraId="79B0C6B2">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4.2.4解密异常情况处理：详见本章9.2电子交易活动的中止。</w:t>
      </w:r>
    </w:p>
    <w:p w14:paraId="31440CA9">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4.2.5投标人对报价进行确认。</w:t>
      </w:r>
    </w:p>
    <w:p w14:paraId="7DD895D6">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4.2.6开标结束。</w:t>
      </w:r>
    </w:p>
    <w:p w14:paraId="57EF9074">
      <w:pPr>
        <w:pStyle w:val="27"/>
        <w:snapToGrid w:val="0"/>
        <w:spacing w:line="440" w:lineRule="exact"/>
        <w:ind w:firstLine="422" w:firstLineChars="200"/>
        <w:rPr>
          <w:rFonts w:hint="eastAsia" w:hAnsi="宋体" w:cs="宋体"/>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特别说明：</w:t>
      </w:r>
      <w:r>
        <w:rPr>
          <w:rFonts w:hint="eastAsia" w:hAnsi="宋体" w:cs="宋体"/>
          <w:color w:val="000000" w:themeColor="text1"/>
          <w14:textFill>
            <w14:solidFill>
              <w14:schemeClr w14:val="tx1"/>
            </w14:solidFill>
          </w14:textFill>
        </w:rPr>
        <w:t>如遇广西政府采购云平台电子化开标或评审程序调整的，按调整后的程序执行。</w:t>
      </w:r>
    </w:p>
    <w:p w14:paraId="53C532A7">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4.3演示</w:t>
      </w:r>
    </w:p>
    <w:p w14:paraId="14209242">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4.3.1“投标人须知前附表”规定在开标会议结束后进行演示的，投标人应按规定进行演示。</w:t>
      </w:r>
    </w:p>
    <w:p w14:paraId="55CAF40F">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4.3.2未按规定时间进行演示可能引起的演示分数被计为0分或投标无效等后果由投标人自行承担。</w:t>
      </w:r>
    </w:p>
    <w:p w14:paraId="5909F246">
      <w:pPr>
        <w:spacing w:before="120" w:line="320" w:lineRule="atLeast"/>
        <w:ind w:firstLine="422" w:firstLineChars="200"/>
        <w:outlineLvl w:val="2"/>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4.4样品</w:t>
      </w:r>
    </w:p>
    <w:p w14:paraId="19E50B28">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4.4.1“投标人须知前附表”规定递交样品的，投标人应按前附表规定递交样品，递交样品时应附样品递交表（格式见第六章）。</w:t>
      </w:r>
    </w:p>
    <w:p w14:paraId="0F46DF84">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4.4.2未按规定时间递交样品可能引起的样品分数被计为0分或投标无效等后果由投标人自行承担。</w:t>
      </w:r>
    </w:p>
    <w:p w14:paraId="76529079">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4.4.3样品封存或退还的说明请见第六章投标文件格式所附样品递交表。</w:t>
      </w:r>
    </w:p>
    <w:p w14:paraId="03AD97F5">
      <w:pPr>
        <w:spacing w:before="120" w:line="320" w:lineRule="atLeast"/>
        <w:ind w:left="2" w:leftChars="1" w:firstLine="422" w:firstLineChars="200"/>
        <w:outlineLvl w:val="1"/>
        <w:rPr>
          <w:rFonts w:hint="eastAsia" w:ascii="宋体" w:hAnsi="宋体" w:cs="宋体"/>
          <w:b/>
          <w:color w:val="000000" w:themeColor="text1"/>
          <w:kern w:val="0"/>
          <w:szCs w:val="21"/>
          <w14:textFill>
            <w14:solidFill>
              <w14:schemeClr w14:val="tx1"/>
            </w14:solidFill>
          </w14:textFill>
        </w:rPr>
      </w:pPr>
      <w:bookmarkStart w:id="50" w:name="_Hlk93420947"/>
      <w:r>
        <w:rPr>
          <w:rFonts w:hint="eastAsia" w:ascii="宋体" w:hAnsi="宋体" w:cs="宋体"/>
          <w:b/>
          <w:color w:val="000000" w:themeColor="text1"/>
          <w:kern w:val="0"/>
          <w:szCs w:val="21"/>
          <w14:textFill>
            <w14:solidFill>
              <w14:schemeClr w14:val="tx1"/>
            </w14:solidFill>
          </w14:textFill>
        </w:rPr>
        <w:t>5．资格审查</w:t>
      </w:r>
    </w:p>
    <w:p w14:paraId="27ECEAB3">
      <w:pPr>
        <w:spacing w:before="120" w:line="320" w:lineRule="atLeast"/>
        <w:ind w:left="2" w:leftChars="1" w:firstLine="420" w:firstLineChars="200"/>
        <w:outlineLvl w:val="1"/>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5.1</w:t>
      </w:r>
      <w:r>
        <w:rPr>
          <w:rFonts w:hint="eastAsia" w:ascii="宋体" w:hAnsi="宋体" w:cs="宋体"/>
          <w:color w:val="000000" w:themeColor="text1"/>
          <w:szCs w:val="21"/>
          <w14:textFill>
            <w14:solidFill>
              <w14:schemeClr w14:val="tx1"/>
            </w14:solidFill>
          </w14:textFill>
        </w:rPr>
        <w:t>开标结束后，采购人或者采购代理机构通过电子交易平台对投标人的资格进行审查。资格审查</w:t>
      </w:r>
      <w:r>
        <w:rPr>
          <w:rFonts w:hint="eastAsia" w:ascii="宋体" w:hAnsi="宋体" w:cs="宋体"/>
          <w:color w:val="000000" w:themeColor="text1"/>
          <w:kern w:val="0"/>
          <w:szCs w:val="21"/>
          <w14:textFill>
            <w14:solidFill>
              <w14:schemeClr w14:val="tx1"/>
            </w14:solidFill>
          </w14:textFill>
        </w:rPr>
        <w:t>是根据法律法规和招标文件的规定，对投标人的基本资格条件、特定资格条件进行审查。</w:t>
      </w:r>
    </w:p>
    <w:p w14:paraId="1B11301C">
      <w:pPr>
        <w:spacing w:before="120" w:line="320" w:lineRule="atLeast"/>
        <w:ind w:left="2" w:leftChars="1" w:firstLine="420" w:firstLineChars="200"/>
        <w:outlineLvl w:val="1"/>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5.2资格审查标准在第四章评审方法及标准中规定，符合资格审查标准要求的投标人即为资格审查合格。</w:t>
      </w:r>
    </w:p>
    <w:p w14:paraId="79088FFC">
      <w:pPr>
        <w:spacing w:before="120" w:line="276" w:lineRule="auto"/>
        <w:ind w:left="2" w:leftChars="1" w:firstLine="420" w:firstLineChars="200"/>
        <w:outlineLvl w:val="1"/>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5.3投标人有下列情形之一的，资格审查不合格，作无效投标处理：</w:t>
      </w:r>
    </w:p>
    <w:p w14:paraId="76BA3FE9">
      <w:pPr>
        <w:spacing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5.3.1不具备招标文件中规定的资格要求或资格条件的； （注：其中信用查询规则见“投标人须知前附表”，广西政府采购云平台已与“信用中国”平台做接口，可直接在线查询）</w:t>
      </w:r>
    </w:p>
    <w:p w14:paraId="50F2B64B">
      <w:pPr>
        <w:spacing w:before="120"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5.3.2投标文件缺少任何一项资格证明文件或不符合第四章评审方法及标准中资格审查标准规定的评审内容的；</w:t>
      </w:r>
    </w:p>
    <w:p w14:paraId="208496F3">
      <w:pPr>
        <w:spacing w:before="120" w:line="276" w:lineRule="auto"/>
        <w:ind w:left="2" w:leftChars="1" w:firstLine="420" w:firstLineChars="200"/>
        <w:outlineLvl w:val="1"/>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5.4资格审查合格的投标人不足3家的，不得评审。</w:t>
      </w:r>
    </w:p>
    <w:bookmarkEnd w:id="50"/>
    <w:p w14:paraId="137DED23">
      <w:pPr>
        <w:spacing w:before="120" w:line="320" w:lineRule="atLeast"/>
        <w:ind w:left="2" w:leftChars="1" w:firstLine="422" w:firstLineChars="200"/>
        <w:outlineLvl w:val="1"/>
        <w:rPr>
          <w:rFonts w:hint="eastAsia" w:ascii="宋体" w:hAnsi="宋体" w:cs="宋体"/>
          <w:b/>
          <w:color w:val="000000" w:themeColor="text1"/>
          <w:kern w:val="0"/>
          <w:szCs w:val="21"/>
          <w14:textFill>
            <w14:solidFill>
              <w14:schemeClr w14:val="tx1"/>
            </w14:solidFill>
          </w14:textFill>
        </w:rPr>
      </w:pPr>
      <w:bookmarkStart w:id="51" w:name="_Hlk93420990"/>
      <w:r>
        <w:rPr>
          <w:rFonts w:hint="eastAsia" w:ascii="宋体" w:hAnsi="宋体" w:cs="宋体"/>
          <w:b/>
          <w:color w:val="000000" w:themeColor="text1"/>
          <w:kern w:val="0"/>
          <w:szCs w:val="21"/>
          <w14:textFill>
            <w14:solidFill>
              <w14:schemeClr w14:val="tx1"/>
            </w14:solidFill>
          </w14:textFill>
        </w:rPr>
        <w:t>6．评审</w:t>
      </w:r>
    </w:p>
    <w:p w14:paraId="6A665882">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6.1评审委员会及评审原则</w:t>
      </w:r>
    </w:p>
    <w:p w14:paraId="64C813D8">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bookmarkStart w:id="52" w:name="_Hlk91249317"/>
      <w:r>
        <w:rPr>
          <w:rFonts w:hint="eastAsia" w:ascii="宋体" w:hAnsi="宋体" w:cs="宋体"/>
          <w:color w:val="000000" w:themeColor="text1"/>
          <w:szCs w:val="21"/>
          <w14:textFill>
            <w14:solidFill>
              <w14:schemeClr w14:val="tx1"/>
            </w14:solidFill>
          </w14:textFill>
        </w:rPr>
        <w:t>6.1.1本项目评审工作由评审委员会负责，评审委员会由评审专家和采购人代表（如有）组成。评审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评审专家发现本人与参加采购活动的投标人有利害关系的，应当主动提出回避。</w:t>
      </w:r>
    </w:p>
    <w:p w14:paraId="56332346">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6.1.2评审委员会成员应当通过电子交易平台进行独立评审，评审委员会成员对需要共同认定的事项存在争议的，应当按照少数服从多数的原则作出结论。持不同意见的评审委员会成员应当在评审报告上签署不同意见及理由，否则视为同意评审报告。如果在评审过程中出现法律法规和招标文件均没有明确规定的情形时，由评审委员会现场协商确定，协商不一致的，由全体评审委员会成员投票表决，应当按照少数服从多数的原则作出结论并记录在评审报告中。</w:t>
      </w:r>
    </w:p>
    <w:p w14:paraId="0A7E8758">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524B87D7">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6.1.4本项目评审过程实行全程网上留痕及录音、录像监控，投标人在评审过程中所进行的试图影响评审结果的不公正活动，可能导致其投标按无效处理。</w:t>
      </w:r>
    </w:p>
    <w:bookmarkEnd w:id="52"/>
    <w:p w14:paraId="5E0C3E7F">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bookmarkStart w:id="53" w:name="_Hlk91324148"/>
      <w:r>
        <w:rPr>
          <w:rFonts w:hint="eastAsia" w:ascii="宋体" w:hAnsi="宋体" w:cs="宋体"/>
          <w:b/>
          <w:color w:val="000000" w:themeColor="text1"/>
          <w:kern w:val="0"/>
          <w:szCs w:val="21"/>
          <w14:textFill>
            <w14:solidFill>
              <w14:schemeClr w14:val="tx1"/>
            </w14:solidFill>
          </w14:textFill>
        </w:rPr>
        <w:t>6.2评审方法及依据</w:t>
      </w:r>
    </w:p>
    <w:p w14:paraId="13ECA3BA">
      <w:pPr>
        <w:spacing w:before="120" w:line="320" w:lineRule="atLeas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6.2.1本项目采用第四章评审方法及标准规定的方法进行评审。</w:t>
      </w:r>
    </w:p>
    <w:p w14:paraId="5413365E">
      <w:pPr>
        <w:suppressAutoHyphens/>
        <w:spacing w:before="120" w:line="320" w:lineRule="atLeas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6.2.2</w:t>
      </w:r>
      <w:r>
        <w:rPr>
          <w:rFonts w:hint="eastAsia" w:ascii="宋体" w:hAnsi="宋体" w:cs="宋体"/>
          <w:color w:val="000000" w:themeColor="text1"/>
          <w14:textFill>
            <w14:solidFill>
              <w14:schemeClr w14:val="tx1"/>
            </w14:solidFill>
          </w14:textFill>
        </w:rPr>
        <w:t>评审委员会以招标文件、补充文件、投标文件、澄清及答复为评审依据，</w:t>
      </w:r>
      <w:r>
        <w:rPr>
          <w:rFonts w:hint="eastAsia" w:ascii="宋体" w:hAnsi="宋体" w:cs="宋体"/>
          <w:color w:val="000000" w:themeColor="text1"/>
          <w:kern w:val="0"/>
          <w:szCs w:val="21"/>
          <w14:textFill>
            <w14:solidFill>
              <w14:schemeClr w14:val="tx1"/>
            </w14:solidFill>
          </w14:textFill>
        </w:rPr>
        <w:t>第四章评审方法及标准没有规定的评审方法、标准及因素，不得作为评审依据。</w:t>
      </w:r>
    </w:p>
    <w:bookmarkEnd w:id="53"/>
    <w:p w14:paraId="5D968BA5">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bookmarkStart w:id="54" w:name="_Hlk91324322"/>
      <w:r>
        <w:rPr>
          <w:rFonts w:hint="eastAsia" w:ascii="宋体" w:hAnsi="宋体" w:cs="宋体"/>
          <w:b/>
          <w:color w:val="000000" w:themeColor="text1"/>
          <w:kern w:val="0"/>
          <w:szCs w:val="21"/>
          <w14:textFill>
            <w14:solidFill>
              <w14:schemeClr w14:val="tx1"/>
            </w14:solidFill>
          </w14:textFill>
        </w:rPr>
        <w:t>6.3评审程序</w:t>
      </w:r>
    </w:p>
    <w:p w14:paraId="2AF48BC1">
      <w:pPr>
        <w:spacing w:before="120" w:line="320" w:lineRule="atLeas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w:t>
      </w:r>
      <w:bookmarkStart w:id="55" w:name="_Hlk19175507"/>
      <w:bookmarkStart w:id="56" w:name="_Hlk80956880"/>
      <w:r>
        <w:rPr>
          <w:rFonts w:hint="eastAsia" w:ascii="宋体" w:hAnsi="宋体" w:cs="宋体"/>
          <w:color w:val="000000" w:themeColor="text1"/>
          <w14:textFill>
            <w14:solidFill>
              <w14:schemeClr w14:val="tx1"/>
            </w14:solidFill>
          </w14:textFill>
        </w:rPr>
        <w:t>3.1符合性审查</w:t>
      </w:r>
    </w:p>
    <w:p w14:paraId="1F788B0D">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1"/>
          <w:szCs w:val="21"/>
          <w14:textFill>
            <w14:solidFill>
              <w14:schemeClr w14:val="tx1"/>
            </w14:solidFill>
          </w14:textFill>
        </w:rPr>
        <w:t>资格审查结束后，</w:t>
      </w:r>
      <w:r>
        <w:rPr>
          <w:rFonts w:hint="eastAsia" w:ascii="宋体" w:hAnsi="宋体" w:cs="宋体"/>
          <w:color w:val="000000" w:themeColor="text1"/>
          <w14:textFill>
            <w14:solidFill>
              <w14:schemeClr w14:val="tx1"/>
            </w14:solidFill>
          </w14:textFill>
        </w:rPr>
        <w:t>评审委员会对通过资格审查的投标人的投标文件报价、商务资信、技术等方面实质性内容进行符合性审查，</w:t>
      </w:r>
      <w:r>
        <w:rPr>
          <w:rFonts w:hint="eastAsia" w:ascii="宋体" w:hAnsi="宋体" w:cs="宋体"/>
          <w:color w:val="000000" w:themeColor="text1"/>
          <w:szCs w:val="21"/>
          <w14:textFill>
            <w14:solidFill>
              <w14:schemeClr w14:val="tx1"/>
            </w14:solidFill>
          </w14:textFill>
        </w:rPr>
        <w:t>符合性审查标准详见第四章评审方法及标准。</w:t>
      </w:r>
    </w:p>
    <w:bookmarkEnd w:id="55"/>
    <w:bookmarkEnd w:id="56"/>
    <w:p w14:paraId="01425DE7">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6.3.2</w:t>
      </w:r>
      <w:r>
        <w:rPr>
          <w:rFonts w:hint="eastAsia" w:ascii="宋体" w:hAnsi="宋体" w:cs="宋体"/>
          <w:color w:val="000000" w:themeColor="text1"/>
          <w14:textFill>
            <w14:solidFill>
              <w14:schemeClr w14:val="tx1"/>
            </w14:solidFill>
          </w14:textFill>
        </w:rPr>
        <w:t>强制性</w:t>
      </w:r>
      <w:r>
        <w:rPr>
          <w:rFonts w:hint="eastAsia" w:ascii="宋体" w:hAnsi="宋体" w:cs="宋体"/>
          <w:color w:val="000000" w:themeColor="text1"/>
          <w:szCs w:val="21"/>
          <w14:textFill>
            <w14:solidFill>
              <w14:schemeClr w14:val="tx1"/>
            </w14:solidFill>
          </w14:textFill>
        </w:rPr>
        <w:t>采购要求（仅适用于货物采购项目）</w:t>
      </w:r>
    </w:p>
    <w:p w14:paraId="2D128350">
      <w:pPr>
        <w:suppressAutoHyphens/>
        <w:spacing w:before="120" w:line="320" w:lineRule="atLeast"/>
        <w:ind w:firstLine="422" w:firstLineChars="201"/>
        <w:rPr>
          <w:rFonts w:hint="eastAsia" w:ascii="宋体" w:hAnsi="宋体" w:cs="宋体"/>
          <w:color w:val="000000" w:themeColor="text1"/>
          <w:szCs w:val="21"/>
          <w14:textFill>
            <w14:solidFill>
              <w14:schemeClr w14:val="tx1"/>
            </w14:solidFill>
          </w14:textFill>
        </w:rPr>
      </w:pPr>
      <w:bookmarkStart w:id="57" w:name="_Hlk47714684"/>
      <w:r>
        <w:rPr>
          <w:rFonts w:hint="eastAsia" w:ascii="宋体" w:hAnsi="宋体" w:cs="宋体"/>
          <w:color w:val="000000" w:themeColor="text1"/>
          <w:szCs w:val="21"/>
          <w14:textFill>
            <w14:solidFill>
              <w14:schemeClr w14:val="tx1"/>
            </w14:solidFill>
          </w14:textFill>
        </w:rPr>
        <w:t>（1）</w:t>
      </w:r>
      <w:bookmarkEnd w:id="57"/>
      <w:r>
        <w:rPr>
          <w:rFonts w:hint="eastAsia" w:ascii="宋体" w:hAnsi="宋体" w:cs="宋体"/>
          <w:color w:val="000000" w:themeColor="text1"/>
          <w:szCs w:val="21"/>
          <w14:textFill>
            <w14:solidFill>
              <w14:schemeClr w14:val="tx1"/>
            </w14:solidFill>
          </w14:textFill>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投标人的投标货物必须使用政府强制采购的节能产品，否则投标文件作无效处理；属于品目清单内非标注“★”的产品时，应优先采购。</w:t>
      </w:r>
    </w:p>
    <w:p w14:paraId="3B8FAEDB">
      <w:pPr>
        <w:spacing w:before="120" w:line="276" w:lineRule="auto"/>
        <w:ind w:firstLine="420" w:firstLineChars="200"/>
        <w:rPr>
          <w:rFonts w:hint="eastAsia" w:ascii="宋体" w:hAnsi="宋体" w:cs="宋体"/>
          <w:color w:val="000000" w:themeColor="text1"/>
          <w:szCs w:val="21"/>
          <w14:textFill>
            <w14:solidFill>
              <w14:schemeClr w14:val="tx1"/>
            </w14:solidFill>
          </w14:textFill>
        </w:rPr>
      </w:pPr>
      <w:bookmarkStart w:id="58" w:name="_Hlk138843020"/>
      <w:r>
        <w:rPr>
          <w:rFonts w:hint="eastAsia" w:ascii="宋体" w:hAnsi="宋体" w:cs="宋体"/>
          <w:color w:val="000000" w:themeColor="text1"/>
          <w:szCs w:val="21"/>
          <w14:textFill>
            <w14:solidFill>
              <w14:schemeClr w14:val="tx1"/>
            </w14:solidFill>
          </w14:textFill>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71D6CD7D">
      <w:pPr>
        <w:spacing w:before="120"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注：网络安全专用产品在中共中央网络安全和信息化委员会办公室网站上发布的《网络关键设备和网络安全专用产品目录》中查询。 “网络安全专用产品”内“产品类别”共34类：数据备份与恢复产品、防火墙、入侵检测系统（IDS）、入侵防御系统（IPS）、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bookmarkEnd w:id="58"/>
    <w:p w14:paraId="34FB7B73">
      <w:pPr>
        <w:spacing w:before="120" w:line="320" w:lineRule="atLeas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6.3.3澄清、说明或补正</w:t>
      </w:r>
    </w:p>
    <w:p w14:paraId="5B6A0FBD">
      <w:pPr>
        <w:spacing w:before="120" w:line="320" w:lineRule="atLeas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（1）对投标文件中含义不明确、同类问题表述不一致或者有明显文字和计算错误的内容，评审委员会应在</w:t>
      </w:r>
      <w:r>
        <w:rPr>
          <w:rFonts w:hint="eastAsia" w:ascii="宋体" w:hAnsi="宋体" w:cs="宋体"/>
          <w:color w:val="000000" w:themeColor="text1"/>
          <w:szCs w:val="21"/>
          <w14:textFill>
            <w14:solidFill>
              <w14:schemeClr w14:val="tx1"/>
            </w14:solidFill>
          </w14:textFill>
        </w:rPr>
        <w:t>广西政府采购云平台</w:t>
      </w:r>
      <w:r>
        <w:rPr>
          <w:rFonts w:hint="eastAsia" w:ascii="宋体" w:hAnsi="宋体" w:cs="宋体"/>
          <w:color w:val="000000" w:themeColor="text1"/>
          <w14:textFill>
            <w14:solidFill>
              <w14:schemeClr w14:val="tx1"/>
            </w14:solidFill>
          </w14:textFill>
        </w:rPr>
        <w:t>发布电子澄清函，要求投标人在平台设置的时间内作出必要的澄清、说明或者补正。投标人在</w:t>
      </w:r>
      <w:r>
        <w:rPr>
          <w:rFonts w:hint="eastAsia" w:ascii="宋体" w:hAnsi="宋体" w:cs="宋体"/>
          <w:color w:val="000000" w:themeColor="text1"/>
          <w:szCs w:val="21"/>
          <w14:textFill>
            <w14:solidFill>
              <w14:schemeClr w14:val="tx1"/>
            </w14:solidFill>
          </w14:textFill>
        </w:rPr>
        <w:t>广西政府采购云平台</w:t>
      </w:r>
      <w:r>
        <w:rPr>
          <w:rFonts w:hint="eastAsia" w:ascii="宋体" w:hAnsi="宋体" w:cs="宋体"/>
          <w:color w:val="000000" w:themeColor="text1"/>
          <w14:textFill>
            <w14:solidFill>
              <w14:schemeClr w14:val="tx1"/>
            </w14:solidFill>
          </w14:textFill>
        </w:rPr>
        <w:t>接收到电子澄清函后根据澄清函内容直接在线编辑或上传PDF格式回函，电子澄清答复函使用CA证书加盖单位电子签章后提交至评审委员会。投标人的澄清、说明或者补正不得超出投标文件的范围或者改变投标文件的实质性内容。投标人未在规定时间内进行澄清、说明或者补正的，按无效投标处理。</w:t>
      </w:r>
    </w:p>
    <w:p w14:paraId="0BB2151E">
      <w:pPr>
        <w:spacing w:before="120" w:line="320" w:lineRule="atLeas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异常情况处理：如遇无法正常使用线上发送澄清函的情况，将以书面形式执行。评审委员会以书面形式要求投标人在规定时间内作出必要的澄清、说明或者补正。投标人的澄清、说明或者补正必须采用书面形式，并加盖公章或者由法定代表人或者其授权的代表签字。</w:t>
      </w:r>
    </w:p>
    <w:p w14:paraId="48CE737E">
      <w:pPr>
        <w:spacing w:before="120" w:line="320" w:lineRule="atLeas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6.3.4报价修正</w:t>
      </w:r>
    </w:p>
    <w:p w14:paraId="5B065970">
      <w:pPr>
        <w:spacing w:before="120" w:line="320" w:lineRule="atLeas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（1）报价出现前后不一致的，按照下列规定修正：</w:t>
      </w:r>
    </w:p>
    <w:p w14:paraId="665DBA7B">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①投标文件中开标一览表（报价表）内容与投标文件中相应内容不一致的，以开标一览表（报价表）为准；</w:t>
      </w:r>
    </w:p>
    <w:p w14:paraId="005552CF">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②大写金额和小写金额不一致的，以大写金额为准；</w:t>
      </w:r>
    </w:p>
    <w:p w14:paraId="78A23B18">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③单价金额小数点或者百分比有明显错位的，以开标一览表的总价为准，并修改单价；</w:t>
      </w:r>
    </w:p>
    <w:p w14:paraId="62D995AA">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④总价金额与按单价汇总金额不一致的，以单价金额计算结果为准。</w:t>
      </w:r>
    </w:p>
    <w:p w14:paraId="033E80B1">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同时出现两种以上不一致的，按照上述①-④顺序修正。修正后的报价按照上述“6.3.3澄清、说明或补正”的规定经投标人确认后产生约束力，投标人不确认的，其投标无效。</w:t>
      </w:r>
    </w:p>
    <w:p w14:paraId="44BD0258">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评审委员会认为投标人的报价明显低于其他通过符合性审查投标人的报价，有可能影响产品质量或者不能诚信履约的，应当要求其在合理的时间内提交相关书面证明材料；评审委员会可以要求投标人就提供货物的主要成本、销售费用、管理费用、财务费用、履约费用、计划利润、税金及附加等成本构成事项进行详细陈述。书面证明应当按照上述“6.3.3澄清、说明或补正”的规定提交。投标人未按规定提交或不能证明其报价合理性的，评审委员会应当将其作为无效投标处理。</w:t>
      </w:r>
    </w:p>
    <w:p w14:paraId="22C0889C">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（3）经投标人确认修正后的报价若超过采购预算金额或者最高限价，其投标文件作无效投标处理。</w:t>
      </w:r>
    </w:p>
    <w:p w14:paraId="35B2A35B">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（4）经投标人确认修正后的报价作为签订合同的依据，并以此报价计算价格分。</w:t>
      </w:r>
    </w:p>
    <w:p w14:paraId="5E7F82FF">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6.3.5异常低价审查</w:t>
      </w:r>
    </w:p>
    <w:p w14:paraId="1565AC64">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本项目异常低价审查情形见“投标人须知前附表”规定。</w:t>
      </w:r>
    </w:p>
    <w:p w14:paraId="74BE1215">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554DED6">
      <w:pPr>
        <w:spacing w:before="120" w:line="320" w:lineRule="atLeast"/>
        <w:ind w:firstLine="420" w:firstLineChars="200"/>
        <w:rPr>
          <w:rFonts w:hint="eastAsia" w:ascii="宋体" w:hAnsi="宋体" w:cs="宋体"/>
          <w:strike/>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处理。</w:t>
      </w:r>
    </w:p>
    <w:p w14:paraId="48D8F8EB">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59C602">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异常低价投标审查的启动原因、审查意见和审查结果应当在评审报告中记录，并随供应商提供的相关书面说明及证明材料，以及评审委员会有关互联网浏览、查询历史一并归档。</w:t>
      </w:r>
    </w:p>
    <w:p w14:paraId="1A1F95F7">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书面证明应当按照上述“6.3.3澄清、说明或补正”的规定提交。</w:t>
      </w:r>
    </w:p>
    <w:p w14:paraId="656927B6">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6.3.6相同品牌认定（仅适用于货物采购项目）</w:t>
      </w:r>
    </w:p>
    <w:p w14:paraId="50D51321">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（1）单一产品采购项目，</w:t>
      </w:r>
      <w:r>
        <w:rPr>
          <w:rFonts w:hint="eastAsia" w:ascii="宋体" w:hAnsi="宋体" w:cs="宋体"/>
          <w:color w:val="000000" w:themeColor="text1"/>
          <w14:textFill>
            <w14:solidFill>
              <w14:schemeClr w14:val="tx1"/>
            </w14:solidFill>
          </w14:textFill>
        </w:rPr>
        <w:t>不同投标人提供的产品品牌相同时，按以下规定确定</w:t>
      </w:r>
      <w:r>
        <w:rPr>
          <w:rFonts w:hint="eastAsia" w:ascii="宋体" w:hAnsi="宋体" w:cs="宋体"/>
          <w:color w:val="000000" w:themeColor="text1"/>
          <w:kern w:val="0"/>
          <w:szCs w:val="21"/>
          <w14:textFill>
            <w14:solidFill>
              <w14:schemeClr w14:val="tx1"/>
            </w14:solidFill>
          </w14:textFill>
        </w:rPr>
        <w:t>相同品牌的投标有效性</w:t>
      </w:r>
      <w:r>
        <w:rPr>
          <w:rFonts w:hint="eastAsia" w:ascii="宋体" w:hAnsi="宋体" w:cs="宋体"/>
          <w:color w:val="000000" w:themeColor="text1"/>
          <w14:textFill>
            <w14:solidFill>
              <w14:schemeClr w14:val="tx1"/>
            </w14:solidFill>
          </w14:textFill>
        </w:rPr>
        <w:t>。</w:t>
      </w:r>
    </w:p>
    <w:p w14:paraId="1470A56B">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12D0CB42">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14:paraId="3F5617E8">
      <w:pPr>
        <w:spacing w:before="120" w:line="320" w:lineRule="atLeas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（2）非单一产品采购项目，采购人应当确定核心产品，并在招标文件中载明。不同投标人提供的核心产品品牌相同的，按上述规定处理。核心产品在第二章采购需求规定。</w:t>
      </w:r>
    </w:p>
    <w:p w14:paraId="1F0BC797">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6.3.7串通投标认定</w:t>
      </w:r>
    </w:p>
    <w:p w14:paraId="12C64B97">
      <w:pPr>
        <w:spacing w:before="120" w:line="320" w:lineRule="atLeas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评审委员会须根据以下规定认定投标人是否有</w:t>
      </w:r>
      <w:r>
        <w:rPr>
          <w:rFonts w:hint="eastAsia" w:ascii="宋体" w:hAnsi="宋体" w:cs="宋体"/>
          <w:color w:val="000000" w:themeColor="text1"/>
          <w:kern w:val="0"/>
          <w:szCs w:val="21"/>
          <w14:textFill>
            <w14:solidFill>
              <w14:schemeClr w14:val="tx1"/>
            </w14:solidFill>
          </w14:textFill>
        </w:rPr>
        <w:t>串通投标的行为</w:t>
      </w:r>
      <w:r>
        <w:rPr>
          <w:rFonts w:hint="eastAsia" w:ascii="宋体" w:hAnsi="宋体" w:cs="宋体"/>
          <w:color w:val="000000" w:themeColor="text1"/>
          <w14:textFill>
            <w14:solidFill>
              <w14:schemeClr w14:val="tx1"/>
            </w14:solidFill>
          </w14:textFill>
        </w:rPr>
        <w:t>。</w:t>
      </w:r>
    </w:p>
    <w:p w14:paraId="783AB716">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（1）根据《关于防治政府采购招标中串通投标行为的通知》（桂财采〔2016〕42号）规定，出现下述情况的，相关供应商的投标作无效投标处理。</w:t>
      </w:r>
    </w:p>
    <w:p w14:paraId="40AAD81F">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①单位负责人为同一人或者存在直接控股、管理关系，参加同一合同项下政府采购活动的不同供应商。</w:t>
      </w:r>
    </w:p>
    <w:p w14:paraId="50DBF7BA">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②授权给供应商后参加同一合同项（分标、分包）投标的生产厂商。</w:t>
      </w:r>
    </w:p>
    <w:p w14:paraId="02DE1789">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③视为或被认定为串通投标的相关供应商。</w:t>
      </w:r>
    </w:p>
    <w:p w14:paraId="5B5DFF86">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（2）根据《关于防治政府采购招标中串通投标行为的通知》（桂财采〔2016〕42号）规定，有下列情形之一的视为投标人相互串通投标，投标文件将被视为无效。</w:t>
      </w:r>
    </w:p>
    <w:p w14:paraId="0640FE9E">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①不同投标人的投标文件由同一单位或者个人编制；或不同投标人报名的IP地址一致的；</w:t>
      </w:r>
    </w:p>
    <w:p w14:paraId="4D3C73DC">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②不同投标人委托同一单位或者个人办理投标事宜；</w:t>
      </w:r>
    </w:p>
    <w:p w14:paraId="4EDBB32C">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③不同的投标人的投标文件载明的项目管理员为同一个人；</w:t>
      </w:r>
    </w:p>
    <w:p w14:paraId="0BA5BEDC">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④不同投标人的投标文件异常一致或投标报价呈规律性差异；</w:t>
      </w:r>
    </w:p>
    <w:p w14:paraId="461A06C1">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⑤不同投标人的投标文件相互混装；</w:t>
      </w:r>
    </w:p>
    <w:p w14:paraId="347E3C15">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⑥不同投标人的保证金从同一单位或者个人账户转出。</w:t>
      </w:r>
    </w:p>
    <w:p w14:paraId="6BF35841">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（3）根据《关于防治政府采购招标中串通投标行为的通知》（桂财采〔2016〕42号）规定，供应商有下列情形之一的，属于恶意串通行为，投标文件将被视为无效。</w:t>
      </w:r>
    </w:p>
    <w:p w14:paraId="47644504">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①供应商直接或者间接从采购人或者采购代理机构处获得其他供应商的相关信息并修改其投标文件或者响应文件；</w:t>
      </w:r>
    </w:p>
    <w:p w14:paraId="0C6A7D10">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②供应商按照采购人或者采购代理机构的授意撤换、修改投标文件或者响应文件;</w:t>
      </w:r>
    </w:p>
    <w:p w14:paraId="145B554E">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③供应商之间协商报价、技术方案等投标文件或者响应文件的实质性内容；</w:t>
      </w:r>
    </w:p>
    <w:p w14:paraId="534FFF47">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④属于同一集团、协会、商会等组织成员的供应商按照该组织要求协同参加政府采购活动；</w:t>
      </w:r>
    </w:p>
    <w:p w14:paraId="4479FDBE">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⑤供应商之间事先约定一致抬高或者压低投标报价，或者在招标项目中事先约定轮流以高价位或者低价位中标，或者事先约定由某一特定供应商中标，然后再参加投标；</w:t>
      </w:r>
    </w:p>
    <w:p w14:paraId="2D3D8FD6">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⑥供应商之间商定部分供应商放弃参加政府采购活动或者放弃中标；</w:t>
      </w:r>
    </w:p>
    <w:p w14:paraId="37B73072">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⑦供应商与采购人或者采购代理机构之间、供应商相互之间，为谋求特定供应商中标或者排斥其他供应商的其他串通行为。</w:t>
      </w:r>
    </w:p>
    <w:p w14:paraId="7C93A096">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6.3.8投标无效认定</w:t>
      </w:r>
    </w:p>
    <w:p w14:paraId="791BDC55">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（1）在评审过程中如发现下列情形之一的，投标文件将被视为无效：</w:t>
      </w:r>
    </w:p>
    <w:p w14:paraId="369F2212">
      <w:pPr>
        <w:spacing w:before="120" w:line="320" w:lineRule="atLeas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①投标文件存在法律、法规及监督部门有关文件规定的无效情形。</w:t>
      </w:r>
    </w:p>
    <w:p w14:paraId="0CAFFD20">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②投标文件存在招标文件规定的无效情形。</w:t>
      </w:r>
    </w:p>
    <w:p w14:paraId="65763F8B">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根据财库《关于促进政府采购公平竞争优化营商环境的通知》（〔2019〕38号）以及《广西壮族自治区财政厅转发财政部关于促进政府采购公平竞争优化营商环境的通知》（桂财采〔2019〕41号）规定，评审委员会不得因装订、纸张、文件排序等非实质性的格式、形式问题认定投标无效或否决投标，从而限制和影响供应商投标（响应）。</w:t>
      </w:r>
    </w:p>
    <w:p w14:paraId="77EDD7F4">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6.3.9比较与评价</w:t>
      </w:r>
    </w:p>
    <w:p w14:paraId="4F25F5EF">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（1）评审委员会按招标文件中规定的评审方法和标准，对符合性审查合格的投标文件进行综合比较与评价。</w:t>
      </w:r>
    </w:p>
    <w:p w14:paraId="787AA991">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（2）评审委员会各成员独立对每个有效供应商的投标文件进行评价。评价有误的应及时进行修正。评分标准如有客观分定义，评审委员会所有成员的客观分评分分值应当一致。</w:t>
      </w:r>
    </w:p>
    <w:p w14:paraId="68B82320">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（3）评审委员会按综合评分由高到低的排列顺序推荐中标候选人，中标候选人最多不超过3名。若中标候选人综合评分相同的，按投标报价由低到高顺序排列；综合评分且投标报价相同的</w:t>
      </w:r>
      <w:r>
        <w:rPr>
          <w:rFonts w:hint="eastAsia" w:ascii="宋体" w:hAnsi="宋体" w:cs="宋体"/>
          <w:color w:val="000000" w:themeColor="text1"/>
          <w14:textFill>
            <w14:solidFill>
              <w14:schemeClr w14:val="tx1"/>
            </w14:solidFill>
          </w14:textFill>
        </w:rPr>
        <w:t>并列</w:t>
      </w:r>
      <w:r>
        <w:rPr>
          <w:rFonts w:hint="eastAsia" w:ascii="宋体" w:hAnsi="宋体" w:cs="宋体"/>
          <w:color w:val="000000" w:themeColor="text1"/>
          <w:szCs w:val="21"/>
          <w14:textFill>
            <w14:solidFill>
              <w14:schemeClr w14:val="tx1"/>
            </w14:solidFill>
          </w14:textFill>
        </w:rPr>
        <w:t>；中标候选人并列的，按技术部分得分由高到低顺序排列，若综合评分、投标报价、技术部分均相同的，按商务部分得分由高到低顺序排列。</w:t>
      </w:r>
    </w:p>
    <w:p w14:paraId="73E56A84">
      <w:pPr>
        <w:spacing w:before="120" w:line="320" w:lineRule="atLeas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（4）评审委员会根据评审记录及评审结果编写评审报告，评审委员会成员均应当在评审报告上签字，对自己的评审意见承担法律责任。</w:t>
      </w:r>
      <w:r>
        <w:rPr>
          <w:rFonts w:hint="eastAsia" w:ascii="宋体" w:hAnsi="宋体" w:cs="宋体"/>
          <w:color w:val="000000" w:themeColor="text1"/>
          <w14:textFill>
            <w14:solidFill>
              <w14:schemeClr w14:val="tx1"/>
            </w14:solidFill>
          </w14:textFill>
        </w:rPr>
        <w:t>评审报告签署前，经复核发现存在以下情形之一的，评审委员会应当当场修改评审结果，并在评审报告中记载；评审报告签署后，采购人或者采购代理机构发现存在以下情形之一的，应当组织原评审委员会进行重新评审。</w:t>
      </w:r>
    </w:p>
    <w:p w14:paraId="565C46CD">
      <w:pPr>
        <w:spacing w:before="120" w:line="320" w:lineRule="atLeas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分值汇总计算错误的；分项评分超出评分标准范围的；评审委员会成员对客观评审因素评分不一致的；经评审委员会认定评分畸高、畸低的。</w:t>
      </w:r>
    </w:p>
    <w:p w14:paraId="73530A26">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6.4确定中标人</w:t>
      </w:r>
    </w:p>
    <w:p w14:paraId="7FEE97D3">
      <w:pPr>
        <w:spacing w:before="120"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6.4.1采购代理机构在评审结束后2个工作日内将评审报告送采购人，采购人在5个工作日内按照评审报告中推荐的中标候选人顺序确定中标人。中标候选人并列的，由采购人或者采购人委托评标委员会按照招标文件规定的方式确定中标人；招标文件未规定的，采取随机抽取的方式确定。</w:t>
      </w:r>
    </w:p>
    <w:p w14:paraId="47CE833E">
      <w:pPr>
        <w:spacing w:before="120"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6.4.2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11D8AB52">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6.5结果公告</w:t>
      </w:r>
    </w:p>
    <w:p w14:paraId="0646BE72">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6.5.1自中标人确定后2个工作日内，采购代理机构按照投标人须知前附表的规定公告中标结果，</w:t>
      </w:r>
      <w:r>
        <w:rPr>
          <w:rFonts w:hint="eastAsia" w:ascii="宋体" w:hAnsi="宋体" w:cs="宋体"/>
          <w:color w:val="000000" w:themeColor="text1"/>
          <w14:textFill>
            <w14:solidFill>
              <w14:schemeClr w14:val="tx1"/>
            </w14:solidFill>
          </w14:textFill>
        </w:rPr>
        <w:t>中标结果公告期限为1个工作日，发布中标结果公告的同时向中标人发出中标通知书。采购代理机构发出中标通知书前，应当对中标人信用进行核实，对列入失信被执行人、重大税收违法案件当事人名 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以上信息查询记录及相关证据与采购文件一并保存。</w:t>
      </w:r>
    </w:p>
    <w:p w14:paraId="5D3F0228">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6.5.2在发布结果公告的同时，采购代理机构以投标人须知前附表规定的形式向中标人发出中标通知书。中标通知书发出后，采购人改变中标结果，或者中标人放弃中标，应当承担相应的法律责任。</w:t>
      </w:r>
    </w:p>
    <w:p w14:paraId="60DB783A">
      <w:pPr>
        <w:spacing w:before="120" w:line="320" w:lineRule="atLeast"/>
        <w:ind w:firstLine="420" w:firstLineChars="200"/>
        <w:rPr>
          <w:rFonts w:hint="eastAsia" w:ascii="宋体" w:hAnsi="宋体" w:cs="宋体"/>
          <w:b/>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6.5.3在发布结果公告的同时，采购代理机构以投标人须知前附表规定的形式向未中标人发出招标结果通知书，供应商自行承担未及时查收的后果。</w:t>
      </w:r>
    </w:p>
    <w:p w14:paraId="4ABAE273">
      <w:pPr>
        <w:suppressAutoHyphens/>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6.6废标</w:t>
      </w:r>
    </w:p>
    <w:p w14:paraId="75F6E1DC">
      <w:pPr>
        <w:spacing w:before="120" w:line="320" w:lineRule="atLeast"/>
        <w:ind w:firstLine="420" w:firstLineChars="200"/>
        <w:rPr>
          <w:rFonts w:hint="eastAsia" w:ascii="宋体" w:hAnsi="宋体" w:cs="宋体"/>
          <w:color w:val="000000" w:themeColor="text1"/>
          <w:kern w:val="1"/>
          <w:szCs w:val="21"/>
          <w14:textFill>
            <w14:solidFill>
              <w14:schemeClr w14:val="tx1"/>
            </w14:solidFill>
          </w14:textFill>
        </w:rPr>
      </w:pPr>
      <w:r>
        <w:rPr>
          <w:rFonts w:hint="eastAsia" w:ascii="宋体" w:hAnsi="宋体" w:cs="宋体"/>
          <w:color w:val="000000" w:themeColor="text1"/>
          <w:kern w:val="1"/>
          <w:szCs w:val="21"/>
          <w14:textFill>
            <w14:solidFill>
              <w14:schemeClr w14:val="tx1"/>
            </w14:solidFill>
          </w14:textFill>
        </w:rPr>
        <w:t xml:space="preserve">6.6.1出现下列情形之一，将导致项目废标： </w:t>
      </w:r>
    </w:p>
    <w:p w14:paraId="71374586">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）符合专业条件的供应商或者对招标文件做实质性响应的供应商不足三家；</w:t>
      </w:r>
    </w:p>
    <w:p w14:paraId="62E3CC90">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（2）出现影响采购公正的违法、违规行为的；</w:t>
      </w:r>
    </w:p>
    <w:p w14:paraId="21CCA289">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（3）供应商的报价均超过了采购预算，采购人不能支付的；</w:t>
      </w:r>
    </w:p>
    <w:p w14:paraId="7CF5B377">
      <w:pPr>
        <w:spacing w:before="120" w:line="320" w:lineRule="atLeas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color w:val="000000" w:themeColor="text1"/>
          <w14:textFill>
            <w14:solidFill>
              <w14:schemeClr w14:val="tx1"/>
            </w14:solidFill>
          </w14:textFill>
        </w:rPr>
        <w:t>因发生重大变故或采购任务取消的。</w:t>
      </w:r>
    </w:p>
    <w:p w14:paraId="3E5578A6">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1"/>
          <w:szCs w:val="21"/>
          <w14:textFill>
            <w14:solidFill>
              <w14:schemeClr w14:val="tx1"/>
            </w14:solidFill>
          </w14:textFill>
        </w:rPr>
        <w:t>6.6.2废标后</w:t>
      </w:r>
      <w:r>
        <w:rPr>
          <w:rFonts w:hint="eastAsia" w:ascii="宋体" w:hAnsi="宋体" w:cs="宋体"/>
          <w:color w:val="000000" w:themeColor="text1"/>
          <w:szCs w:val="21"/>
          <w14:textFill>
            <w14:solidFill>
              <w14:schemeClr w14:val="tx1"/>
            </w14:solidFill>
          </w14:textFill>
        </w:rPr>
        <w:t>采购</w:t>
      </w:r>
      <w:r>
        <w:rPr>
          <w:rFonts w:hint="eastAsia" w:ascii="宋体" w:hAnsi="宋体" w:cs="宋体"/>
          <w:color w:val="000000" w:themeColor="text1"/>
          <w:kern w:val="1"/>
          <w:szCs w:val="21"/>
          <w14:textFill>
            <w14:solidFill>
              <w14:schemeClr w14:val="tx1"/>
            </w14:solidFill>
          </w14:textFill>
        </w:rPr>
        <w:t>代理机构将发布废标公告通知供应商。</w:t>
      </w:r>
      <w:bookmarkEnd w:id="54"/>
    </w:p>
    <w:bookmarkEnd w:id="51"/>
    <w:p w14:paraId="32F5D676">
      <w:pPr>
        <w:spacing w:before="120" w:line="320" w:lineRule="atLeast"/>
        <w:ind w:left="2" w:leftChars="1" w:firstLine="422" w:firstLineChars="200"/>
        <w:outlineLvl w:val="1"/>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7．合同</w:t>
      </w:r>
    </w:p>
    <w:p w14:paraId="4877FEB2">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7.1合同授予标准</w:t>
      </w:r>
    </w:p>
    <w:p w14:paraId="3F2EFCB2">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将授予被确定实质上响应招标文件要求，具备履行合同能力，综合评分排名第一的供应商。在中标通知书发出前或签订合同前，如果中标人的组织机构、经营、财务状况发生较大变化，可能造成不能履行合同、无法按照招标文件要求提交履约保证金等情形，不符合中标条件或不满足供应商资格条件要求 ，应在中标通知书发出前或签订合同前及时书面告知采购人，未主动告知，给采购人造成损失的，采购人有权取消其中标资格并没收投标保证金。</w:t>
      </w:r>
    </w:p>
    <w:p w14:paraId="294F4D28">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7.2签订合同</w:t>
      </w:r>
    </w:p>
    <w:p w14:paraId="380061EC">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bookmarkStart w:id="59" w:name="_Hlk93421039"/>
      <w:r>
        <w:rPr>
          <w:rFonts w:hint="eastAsia" w:ascii="宋体" w:hAnsi="宋体" w:cs="宋体"/>
          <w:color w:val="000000" w:themeColor="text1"/>
          <w:szCs w:val="21"/>
          <w14:textFill>
            <w14:solidFill>
              <w14:schemeClr w14:val="tx1"/>
            </w14:solidFill>
          </w14:textFill>
        </w:rPr>
        <w:t>7.2.1如招标文件无特别规定，中标人按招标文件确定的事项签订政府采购合同。</w:t>
      </w:r>
    </w:p>
    <w:p w14:paraId="6103937B">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7.2.2政府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7552C62D">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7.2.3如中标人不按中标通知书的规定签订合同，其投标保证金将不予退还，并报由同级政府采购监督管理部门处理。</w:t>
      </w:r>
    </w:p>
    <w:p w14:paraId="53744237">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7.2.4中标人拒绝与采购人签订合同的，采购人可以按照评审报告推荐的中标候选人名单排序，确定下一候选人为中标人，也可以重新开展政府采购活动。</w:t>
      </w:r>
    </w:p>
    <w:p w14:paraId="2B9F493D">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7.2.5采购人因不可抗力原因迟延签订合同的，应当自不可抗力事由消除之日起5个工作日内完成合同签订事宜。</w:t>
      </w:r>
    </w:p>
    <w:bookmarkEnd w:id="59"/>
    <w:p w14:paraId="79E16249">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7.3合同公告</w:t>
      </w:r>
    </w:p>
    <w:p w14:paraId="18501C76">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bookmarkStart w:id="60" w:name="_Hlk93421052"/>
      <w:r>
        <w:rPr>
          <w:rFonts w:hint="eastAsia" w:ascii="宋体" w:hAnsi="宋体" w:cs="宋体"/>
          <w:color w:val="000000" w:themeColor="text1"/>
          <w:szCs w:val="21"/>
          <w14:textFill>
            <w14:solidFill>
              <w14:schemeClr w14:val="tx1"/>
            </w14:solidFill>
          </w14:textFill>
        </w:rPr>
        <w:t>7.3.1如招标文件无特殊规定，中标人应在签订合同后1个工作日内，将政府采购合同副本送采购代理机构存档。</w:t>
      </w:r>
    </w:p>
    <w:p w14:paraId="1E14BD16">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7.3.2采购人应当自政府采购合同签订之日起2个工作日内，将政府采购合同在省级以上人民政府财政部门指定的媒体上公告，但政府采购合同中涉及国家秘密、商业秘密的内容除外。</w:t>
      </w:r>
    </w:p>
    <w:p w14:paraId="0DADA157">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p>
    <w:bookmarkEnd w:id="60"/>
    <w:p w14:paraId="6F18DF18">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7.4 履行合同</w:t>
      </w:r>
    </w:p>
    <w:p w14:paraId="3497CA11">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bookmarkStart w:id="61" w:name="_Hlk93421061"/>
      <w:r>
        <w:rPr>
          <w:rFonts w:hint="eastAsia" w:ascii="宋体" w:hAnsi="宋体" w:cs="宋体"/>
          <w:color w:val="000000" w:themeColor="text1"/>
          <w:szCs w:val="21"/>
          <w14:textFill>
            <w14:solidFill>
              <w14:schemeClr w14:val="tx1"/>
            </w14:solidFill>
          </w14:textFill>
        </w:rPr>
        <w:t>7.4.1采购人与中标人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bookmarkEnd w:id="61"/>
    <w:p w14:paraId="4C76D009">
      <w:pPr>
        <w:spacing w:before="120" w:line="320" w:lineRule="atLeast"/>
        <w:ind w:firstLine="422" w:firstLineChars="200"/>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7.5履约验收</w:t>
      </w:r>
    </w:p>
    <w:p w14:paraId="7D25813D">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bookmarkStart w:id="62" w:name="_Hlk93421069"/>
      <w:r>
        <w:rPr>
          <w:rFonts w:hint="eastAsia" w:ascii="宋体" w:hAnsi="宋体" w:cs="宋体"/>
          <w:color w:val="000000" w:themeColor="text1"/>
          <w:szCs w:val="21"/>
          <w14:textFill>
            <w14:solidFill>
              <w14:schemeClr w14:val="tx1"/>
            </w14:solidFill>
          </w14:textFill>
        </w:rPr>
        <w:t>7.5.1采购人可以根据政府采购项目具体情况自行组织验收，或者委托政府采购代理机构、国家认可的质量检测机构开展采购项目履约验收工作。</w:t>
      </w:r>
    </w:p>
    <w:p w14:paraId="4B42A8A4">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7.5.2验收结果合格的，中标人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4433C331">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7.5.3采购合同项目完成验收后，采购人应当将验收原始记录、验收书等资料作为该采购项目档案妥善保管，不得伪造、变造、隐匿或者销毁，验收资料保存期为采购结束之日起至少保存15年。</w:t>
      </w:r>
    </w:p>
    <w:p w14:paraId="38BFC1BA">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7.5.4本项目将严格按照本招标文件及合同有关规定进行合同履约验收。招标文件或合同未规定的按财政部关于进一步加强政府采购需求和履约验收管理的指导意见（财库〔2016〕205号）以及《广西壮族自治区政府采购项目履约验收管理办法》（桂财采〔2015〕22号）的规定执行。</w:t>
      </w:r>
    </w:p>
    <w:bookmarkEnd w:id="62"/>
    <w:p w14:paraId="6DA63CF0">
      <w:pPr>
        <w:spacing w:before="120" w:line="320" w:lineRule="atLeast"/>
        <w:ind w:left="2" w:leftChars="1" w:firstLine="422" w:firstLineChars="200"/>
        <w:outlineLvl w:val="1"/>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8．质疑和投诉</w:t>
      </w:r>
    </w:p>
    <w:p w14:paraId="72D70EEA">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8.1质疑</w:t>
      </w:r>
    </w:p>
    <w:p w14:paraId="723046CB">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8.1.1质疑内容、时限</w:t>
      </w:r>
    </w:p>
    <w:p w14:paraId="0D31B72D">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（1）供应商对政府采购活动有疑问的，可以向采购人或采购代理机构提出询问。采购人或者采购代理机构应当在3个工作日内对供应商依法提出的询问作出答复。</w:t>
      </w:r>
    </w:p>
    <w:p w14:paraId="7FAE4A3B">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供应商认为招标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2CF4409D">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8.1.2质疑形式</w:t>
      </w:r>
    </w:p>
    <w:p w14:paraId="7FB6937A">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质疑应当采用投标人须知前附表所规定的形式，质疑书应明确阐述招标文件、采购过程或中标结果中使自己合法权益受到损害的实质性内容，提供相关事实、依据和证据及其来源或线索，便于有关单位调查、答复和处理。</w:t>
      </w:r>
    </w:p>
    <w:p w14:paraId="65A6F72D">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8.1.3</w:t>
      </w:r>
      <w:r>
        <w:rPr>
          <w:rFonts w:hint="eastAsia" w:ascii="宋体" w:hAnsi="宋体" w:cs="宋体"/>
          <w:color w:val="000000" w:themeColor="text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供应商提出质疑应当提交质疑函和必要的证明材料。质疑函应当包括下列内容：</w:t>
      </w:r>
    </w:p>
    <w:p w14:paraId="691F8244">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（1）供应商的姓名或者名称、地址、邮编、联系人及联系电话；</w:t>
      </w:r>
    </w:p>
    <w:p w14:paraId="1B97B299">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（2）质疑项目的名称、编号；</w:t>
      </w:r>
    </w:p>
    <w:p w14:paraId="090DAD30">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（3）具体、明确的质疑事项和与质疑事项相关的请求；</w:t>
      </w:r>
    </w:p>
    <w:p w14:paraId="32F6B9BE">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（4）事实依据；</w:t>
      </w:r>
    </w:p>
    <w:p w14:paraId="024E19D7">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（5）必要的法律依据；</w:t>
      </w:r>
    </w:p>
    <w:p w14:paraId="7E1A2C7E">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（6）提出质疑的日期。</w:t>
      </w:r>
    </w:p>
    <w:p w14:paraId="79C241CF">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供应商为自然人的，应当由本人签字；供应商为法人或者其他组织的，应当由法定代表人、主要负责人，或者其授权代表签字或者盖章，并加盖公章。 </w:t>
      </w:r>
    </w:p>
    <w:p w14:paraId="3E3BC91E">
      <w:pPr>
        <w:spacing w:before="120" w:line="320" w:lineRule="atLeast"/>
        <w:ind w:firstLine="422" w:firstLineChars="200"/>
        <w:outlineLvl w:val="2"/>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8.2投诉</w:t>
      </w:r>
    </w:p>
    <w:p w14:paraId="534AAF8F">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8.2.1供应商对采购人、采购代理机构的答复不满意，或者采购人、采购代理机构未在规定时间内答复的，可在答复期满后15个工作日内按有关规定，向同级财政部门投诉。</w:t>
      </w:r>
    </w:p>
    <w:p w14:paraId="2131F5FA">
      <w:pPr>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8.2.2投诉书应使用财政部发布的政府采购供应投诉书范本，并应按照“投诉书制作说明”进行编写。</w:t>
      </w:r>
    </w:p>
    <w:p w14:paraId="351215C4">
      <w:pPr>
        <w:spacing w:before="120" w:line="320" w:lineRule="atLeast"/>
        <w:ind w:left="2" w:leftChars="1" w:firstLine="422" w:firstLineChars="200"/>
        <w:outlineLvl w:val="1"/>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9．其他事项</w:t>
      </w:r>
    </w:p>
    <w:p w14:paraId="6B1D8852">
      <w:pPr>
        <w:spacing w:before="120" w:line="320" w:lineRule="atLeast"/>
        <w:ind w:left="2" w:leftChars="1"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9.1代理服务收费由采购代理机构向中标人收取。签订合同前，中标人应向采购代理机构一次付清代理服务费。</w:t>
      </w:r>
    </w:p>
    <w:p w14:paraId="2FBB2A35">
      <w:pPr>
        <w:spacing w:before="120" w:line="320" w:lineRule="atLeast"/>
        <w:ind w:left="2" w:leftChars="1"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9.2电子交易活动的中止。采购过程中出现以下情形，导致电子交易平台无法正常运行，或者无法保证电子交易的公平、公正和安全时，采购机构可中止电子交易活动：</w:t>
      </w:r>
    </w:p>
    <w:p w14:paraId="11ED1FA7">
      <w:pPr>
        <w:spacing w:before="120"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（1）电子交易平台发生故障而无法登录访问的； </w:t>
      </w:r>
    </w:p>
    <w:p w14:paraId="39BBACC8">
      <w:pPr>
        <w:spacing w:before="120"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（2）电子交易平台应用或数据库出现错误，不能进行正常操作的；</w:t>
      </w:r>
    </w:p>
    <w:p w14:paraId="400F33D1">
      <w:pPr>
        <w:spacing w:before="120"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（3）电子交易平台发现严重安全漏洞，有潜在泄密危险的；</w:t>
      </w:r>
    </w:p>
    <w:p w14:paraId="56258C4D">
      <w:pPr>
        <w:spacing w:before="120"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（4）病毒发作导致不能进行正常操作的； </w:t>
      </w:r>
    </w:p>
    <w:p w14:paraId="70D94D08">
      <w:pPr>
        <w:spacing w:before="120" w:line="276"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（5）其他无法保证电子交易的公平、公正和安全的情况。</w:t>
      </w:r>
    </w:p>
    <w:p w14:paraId="68CA8E63">
      <w:pPr>
        <w:tabs>
          <w:tab w:val="left" w:pos="4820"/>
        </w:tabs>
        <w:spacing w:before="120"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701FEAFD">
      <w:pPr>
        <w:spacing w:before="120" w:line="320" w:lineRule="atLeast"/>
        <w:ind w:left="2" w:leftChars="1"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9.3本项目的附件及图纸详见投标人须知前附表。</w:t>
      </w:r>
    </w:p>
    <w:p w14:paraId="29C85FDC">
      <w:pPr>
        <w:spacing w:before="120" w:line="320" w:lineRule="atLeast"/>
        <w:ind w:left="2" w:leftChars="1"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9.4本项目的其他事项详见投标人须知前附表。</w:t>
      </w:r>
    </w:p>
    <w:p w14:paraId="6744D2A7">
      <w:pPr>
        <w:spacing w:before="120" w:line="320" w:lineRule="atLeast"/>
        <w:ind w:left="2" w:leftChars="1" w:firstLine="422" w:firstLineChars="200"/>
        <w:outlineLvl w:val="1"/>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10．其他说明</w:t>
      </w:r>
    </w:p>
    <w:p w14:paraId="2EE436A6">
      <w:pPr>
        <w:spacing w:before="120" w:line="320" w:lineRule="atLeast"/>
        <w:ind w:left="2" w:leftChars="1"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10.1其余未尽事宜按《中华人民共和国政府采购法》、《中华人民共和国政府采购法实施条例》的相关规定执行。</w:t>
      </w:r>
    </w:p>
    <w:p w14:paraId="4BA9CE46">
      <w:pPr>
        <w:spacing w:before="120" w:line="320" w:lineRule="atLeast"/>
        <w:ind w:left="2" w:leftChars="1" w:firstLine="420" w:firstLineChars="200"/>
        <w:outlineLvl w:val="1"/>
        <w:rPr>
          <w:rFonts w:hint="eastAsia" w:ascii="宋体" w:hAnsi="宋体" w:cs="宋体"/>
          <w:color w:val="000000" w:themeColor="text1"/>
          <w:sz w:val="32"/>
          <w:szCs w:val="32"/>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10.2</w:t>
      </w:r>
      <w:r>
        <w:rPr>
          <w:rFonts w:hint="eastAsia" w:ascii="宋体" w:hAnsi="宋体" w:cs="宋体"/>
          <w:color w:val="000000" w:themeColor="text1"/>
          <w14:textFill>
            <w14:solidFill>
              <w14:schemeClr w14:val="tx1"/>
            </w14:solidFill>
          </w14:textFill>
        </w:rPr>
        <w:t>本招标文件是根据国家有关法律及有关政策、法规和参照国际惯例编制，解释权属采购代理机构。</w:t>
      </w:r>
      <w:bookmarkEnd w:id="42"/>
    </w:p>
    <w:p w14:paraId="1FF4B687">
      <w:pPr>
        <w:pStyle w:val="27"/>
        <w:keepNext/>
        <w:snapToGrid w:val="0"/>
        <w:spacing w:before="120" w:after="120" w:line="320" w:lineRule="exact"/>
        <w:jc w:val="center"/>
        <w:outlineLvl w:val="0"/>
        <w:rPr>
          <w:rFonts w:ascii="Times New Roman" w:hAnsi="Times New Roman" w:cs="Times New Roman"/>
          <w:color w:val="000000" w:themeColor="text1"/>
          <w:sz w:val="32"/>
          <w:szCs w:val="32"/>
          <w14:textFill>
            <w14:solidFill>
              <w14:schemeClr w14:val="tx1"/>
            </w14:solidFill>
          </w14:textFill>
        </w:rPr>
      </w:pPr>
      <w:r>
        <w:rPr>
          <w:color w:val="000000" w:themeColor="text1"/>
          <w14:textFill>
            <w14:solidFill>
              <w14:schemeClr w14:val="tx1"/>
            </w14:solidFill>
          </w14:textFill>
        </w:rPr>
        <w:br w:type="page"/>
      </w:r>
      <w:bookmarkStart w:id="63" w:name="_Toc25245"/>
      <w:r>
        <w:rPr>
          <w:rFonts w:ascii="Times New Roman" w:hAnsi="Times New Roman" w:cs="Times New Roman"/>
          <w:color w:val="000000" w:themeColor="text1"/>
          <w:sz w:val="32"/>
          <w:szCs w:val="32"/>
          <w14:textFill>
            <w14:solidFill>
              <w14:schemeClr w14:val="tx1"/>
            </w14:solidFill>
          </w14:textFill>
        </w:rPr>
        <w:t>第四章  评审方法及标准</w:t>
      </w:r>
      <w:bookmarkEnd w:id="63"/>
    </w:p>
    <w:p w14:paraId="540F12A4">
      <w:pPr>
        <w:keepNext/>
        <w:spacing w:before="120" w:line="320" w:lineRule="atLeast"/>
        <w:ind w:firstLine="413" w:firstLineChars="196"/>
        <w:outlineLvl w:val="1"/>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1.评审方法</w:t>
      </w:r>
    </w:p>
    <w:p w14:paraId="521F8168">
      <w:pPr>
        <w:keepNext/>
        <w:suppressAutoHyphens/>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sym w:font="Wingdings 2" w:char="F052"/>
      </w:r>
      <w:r>
        <w:rPr>
          <w:rFonts w:hint="eastAsia" w:ascii="宋体" w:hAnsi="宋体" w:cs="宋体"/>
          <w:color w:val="000000" w:themeColor="text1"/>
          <w:szCs w:val="21"/>
          <w14:textFill>
            <w14:solidFill>
              <w14:schemeClr w14:val="tx1"/>
            </w14:solidFill>
          </w14:textFill>
        </w:rPr>
        <w:t>本项目采用综合评分法进行评审。</w:t>
      </w:r>
    </w:p>
    <w:p w14:paraId="71799365">
      <w:pPr>
        <w:keepNext/>
        <w:suppressAutoHyphens/>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综合评分法，是指投标文件满足招标文件全部实质性要求且按照评审因素的量化指标评审得分最高的投标人为中标候选人的评审方法。</w:t>
      </w:r>
    </w:p>
    <w:p w14:paraId="3D38EF7F">
      <w:pPr>
        <w:keepNext/>
        <w:suppressAutoHyphens/>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□本项目采用最低评标价法进行评审。</w:t>
      </w:r>
    </w:p>
    <w:p w14:paraId="52E5BB18">
      <w:pPr>
        <w:keepNext/>
        <w:suppressAutoHyphens/>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最低评标价法，是指投标文件满足招标文件全部实质性要求且投标报价最低的投标人为中标候选人的评标方法。</w:t>
      </w:r>
    </w:p>
    <w:p w14:paraId="52F5CFF9">
      <w:pPr>
        <w:keepNext/>
        <w:suppressAutoHyphens/>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本项目评审的其他详细规定在第三章投标人须知中规定。</w:t>
      </w:r>
    </w:p>
    <w:p w14:paraId="79F947E8">
      <w:pPr>
        <w:keepNext/>
        <w:spacing w:before="120" w:line="320" w:lineRule="atLeast"/>
        <w:ind w:firstLine="413" w:firstLineChars="196"/>
        <w:outlineLvl w:val="1"/>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2.资格审查标准</w:t>
      </w:r>
      <w:r>
        <w:rPr>
          <w:rFonts w:hint="eastAsia" w:ascii="宋体" w:hAnsi="宋体" w:cs="宋体"/>
          <w:b/>
          <w:bCs/>
          <w:color w:val="000000" w:themeColor="text1"/>
          <w:kern w:val="0"/>
          <w:szCs w:val="21"/>
          <w14:textFill>
            <w14:solidFill>
              <w14:schemeClr w14:val="tx1"/>
            </w14:solidFill>
          </w14:textFill>
        </w:rPr>
        <w:t>（不满足任何一项审查内容要求，资格审查即为不合格；</w:t>
      </w:r>
      <w:bookmarkStart w:id="64" w:name="_Hlk160525103"/>
      <w:r>
        <w:rPr>
          <w:rFonts w:hint="eastAsia" w:ascii="宋体" w:hAnsi="宋体" w:cs="宋体"/>
          <w:b/>
          <w:bCs/>
          <w:color w:val="000000" w:themeColor="text1"/>
          <w:kern w:val="0"/>
          <w:szCs w:val="21"/>
          <w14:textFill>
            <w14:solidFill>
              <w14:schemeClr w14:val="tx1"/>
            </w14:solidFill>
          </w14:textFill>
        </w:rPr>
        <w:t>联合体投标的，联合体各方均应提交第一项基本资格要求的资格证明文件）</w:t>
      </w:r>
      <w:bookmarkEnd w:id="64"/>
    </w:p>
    <w:tbl>
      <w:tblPr>
        <w:tblStyle w:val="52"/>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510"/>
      </w:tblGrid>
      <w:tr w14:paraId="14D5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46" w:type="dxa"/>
            <w:vAlign w:val="center"/>
          </w:tcPr>
          <w:p w14:paraId="36093707">
            <w:pPr>
              <w:keepNext/>
              <w:spacing w:line="240" w:lineRule="exact"/>
              <w:jc w:val="center"/>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审查因素</w:t>
            </w:r>
          </w:p>
        </w:tc>
        <w:tc>
          <w:tcPr>
            <w:tcW w:w="1843" w:type="dxa"/>
            <w:vAlign w:val="center"/>
          </w:tcPr>
          <w:p w14:paraId="72A810C8">
            <w:pPr>
              <w:keepNext/>
              <w:spacing w:line="240" w:lineRule="exact"/>
              <w:jc w:val="center"/>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审查内容</w:t>
            </w:r>
          </w:p>
        </w:tc>
        <w:tc>
          <w:tcPr>
            <w:tcW w:w="6510" w:type="dxa"/>
            <w:vAlign w:val="center"/>
          </w:tcPr>
          <w:p w14:paraId="52B4FC26">
            <w:pPr>
              <w:keepNext/>
              <w:spacing w:line="240" w:lineRule="exact"/>
              <w:jc w:val="center"/>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说明</w:t>
            </w:r>
          </w:p>
        </w:tc>
      </w:tr>
      <w:tr w14:paraId="71A7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846" w:type="dxa"/>
            <w:vMerge w:val="restart"/>
            <w:vAlign w:val="center"/>
          </w:tcPr>
          <w:p w14:paraId="38458968">
            <w:pPr>
              <w:keepNext/>
              <w:spacing w:line="240" w:lineRule="exact"/>
              <w:rPr>
                <w:rFonts w:hint="eastAsia" w:ascii="宋体" w:hAnsi="宋体" w:cs="宋体"/>
                <w:color w:val="000000" w:themeColor="text1"/>
                <w:szCs w:val="21"/>
                <w:lang w:val="zh-CN"/>
                <w14:textFill>
                  <w14:solidFill>
                    <w14:schemeClr w14:val="tx1"/>
                  </w14:solidFill>
                </w14:textFill>
              </w:rPr>
            </w:pPr>
            <w:r>
              <w:rPr>
                <w:rFonts w:hint="eastAsia" w:ascii="宋体" w:hAnsi="宋体" w:cs="宋体"/>
                <w:color w:val="000000" w:themeColor="text1"/>
                <w:szCs w:val="21"/>
                <w:lang w:val="zh-CN"/>
                <w14:textFill>
                  <w14:solidFill>
                    <w14:schemeClr w14:val="tx1"/>
                  </w14:solidFill>
                </w14:textFill>
              </w:rPr>
              <w:t>投标人应符合基本</w:t>
            </w:r>
            <w:r>
              <w:rPr>
                <w:rFonts w:hint="eastAsia" w:ascii="宋体" w:hAnsi="宋体" w:cs="宋体"/>
                <w:color w:val="000000" w:themeColor="text1"/>
                <w:szCs w:val="21"/>
                <w14:textFill>
                  <w14:solidFill>
                    <w14:schemeClr w14:val="tx1"/>
                  </w14:solidFill>
                </w14:textFill>
              </w:rPr>
              <w:t>资格要求</w:t>
            </w:r>
          </w:p>
        </w:tc>
        <w:tc>
          <w:tcPr>
            <w:tcW w:w="1843" w:type="dxa"/>
            <w:vAlign w:val="center"/>
          </w:tcPr>
          <w:p w14:paraId="6FF5D066">
            <w:pPr>
              <w:keepNext/>
              <w:spacing w:line="2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政府采购供应商资格信用承诺函</w:t>
            </w:r>
          </w:p>
        </w:tc>
        <w:tc>
          <w:tcPr>
            <w:tcW w:w="6510" w:type="dxa"/>
            <w:vAlign w:val="center"/>
          </w:tcPr>
          <w:p w14:paraId="1BFFCF65">
            <w:pPr>
              <w:keepNext/>
              <w:spacing w:line="2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关于推行政府采购信用承诺制度的通知》（柳财采〔2022〕9号）的要求，政府采购供应商应当以书面形式向采购人或政府采购代理机构作出信用承诺。审查政府采购供应商资格信用承诺函，格式见第六章投标文件格式要求。</w:t>
            </w:r>
          </w:p>
        </w:tc>
      </w:tr>
      <w:tr w14:paraId="7CC28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846" w:type="dxa"/>
            <w:vMerge w:val="continue"/>
            <w:vAlign w:val="center"/>
          </w:tcPr>
          <w:p w14:paraId="345290BF">
            <w:pPr>
              <w:keepNext/>
              <w:spacing w:line="240" w:lineRule="exact"/>
              <w:rPr>
                <w:rFonts w:hint="eastAsia" w:ascii="宋体" w:hAnsi="宋体" w:cs="宋体"/>
                <w:color w:val="000000" w:themeColor="text1"/>
                <w:szCs w:val="21"/>
                <w:lang w:val="zh-CN"/>
                <w14:textFill>
                  <w14:solidFill>
                    <w14:schemeClr w14:val="tx1"/>
                  </w14:solidFill>
                </w14:textFill>
              </w:rPr>
            </w:pPr>
          </w:p>
        </w:tc>
        <w:tc>
          <w:tcPr>
            <w:tcW w:w="1843" w:type="dxa"/>
            <w:vAlign w:val="center"/>
          </w:tcPr>
          <w:p w14:paraId="7F0988A6">
            <w:pPr>
              <w:keepNext/>
              <w:spacing w:line="2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供应商有效主体资格证明</w:t>
            </w:r>
          </w:p>
        </w:tc>
        <w:tc>
          <w:tcPr>
            <w:tcW w:w="6510" w:type="dxa"/>
            <w:vAlign w:val="center"/>
          </w:tcPr>
          <w:p w14:paraId="18A945E8">
            <w:pPr>
              <w:keepNext/>
              <w:spacing w:line="2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审查供应商为法人或者其他组织的，提供营业执照等证明文件（如营业执照或者事业单位法人证书或者执业许可证等），供应商为自然人的，提供身份证复印件。</w:t>
            </w:r>
          </w:p>
        </w:tc>
      </w:tr>
      <w:tr w14:paraId="49AD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846" w:type="dxa"/>
            <w:vAlign w:val="center"/>
          </w:tcPr>
          <w:p w14:paraId="22A24D67">
            <w:pPr>
              <w:keepNext/>
              <w:spacing w:line="240" w:lineRule="exact"/>
              <w:rPr>
                <w:rFonts w:hint="eastAsia" w:ascii="宋体" w:hAnsi="宋体" w:cs="宋体"/>
                <w:color w:val="000000" w:themeColor="text1"/>
                <w:szCs w:val="21"/>
                <w:lang w:val="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采购政策</w:t>
            </w:r>
          </w:p>
        </w:tc>
        <w:tc>
          <w:tcPr>
            <w:tcW w:w="1843" w:type="dxa"/>
            <w:vAlign w:val="center"/>
          </w:tcPr>
          <w:p w14:paraId="716FD613">
            <w:pPr>
              <w:keepNext/>
              <w:spacing w:line="2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落实政府采购政策需满足的资格要求</w:t>
            </w:r>
          </w:p>
        </w:tc>
        <w:tc>
          <w:tcPr>
            <w:tcW w:w="6510" w:type="dxa"/>
            <w:vAlign w:val="center"/>
          </w:tcPr>
          <w:p w14:paraId="4B8C939C">
            <w:pPr>
              <w:keepNext/>
              <w:spacing w:line="2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本项目属于非专门面向中小企业采购的项目。</w:t>
            </w:r>
          </w:p>
        </w:tc>
      </w:tr>
      <w:tr w14:paraId="09BF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Merge w:val="restart"/>
            <w:vAlign w:val="center"/>
          </w:tcPr>
          <w:p w14:paraId="46506F28">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w:t>
            </w:r>
            <w:r>
              <w:rPr>
                <w:rFonts w:hint="eastAsia" w:ascii="宋体" w:hAnsi="宋体" w:cs="宋体"/>
                <w:color w:val="000000" w:themeColor="text1"/>
                <w:szCs w:val="21"/>
                <w:lang w:val="zh-CN"/>
                <w14:textFill>
                  <w14:solidFill>
                    <w14:schemeClr w14:val="tx1"/>
                  </w14:solidFill>
                </w14:textFill>
              </w:rPr>
              <w:t>应符合</w:t>
            </w:r>
            <w:r>
              <w:rPr>
                <w:rFonts w:hint="eastAsia" w:ascii="宋体" w:hAnsi="宋体" w:cs="宋体"/>
                <w:color w:val="000000" w:themeColor="text1"/>
                <w:szCs w:val="21"/>
                <w14:textFill>
                  <w14:solidFill>
                    <w14:schemeClr w14:val="tx1"/>
                  </w14:solidFill>
                </w14:textFill>
              </w:rPr>
              <w:t>特定资格要求</w:t>
            </w:r>
          </w:p>
        </w:tc>
        <w:tc>
          <w:tcPr>
            <w:tcW w:w="1843" w:type="dxa"/>
            <w:vAlign w:val="center"/>
          </w:tcPr>
          <w:p w14:paraId="1616F975">
            <w:pPr>
              <w:keepNext/>
              <w:spacing w:line="2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（1）资质要求</w:t>
            </w:r>
          </w:p>
        </w:tc>
        <w:tc>
          <w:tcPr>
            <w:tcW w:w="6510" w:type="dxa"/>
            <w:vAlign w:val="center"/>
          </w:tcPr>
          <w:p w14:paraId="71EB6288">
            <w:pPr>
              <w:keepNext/>
              <w:spacing w:line="2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须符合“招标公告”的要求。</w:t>
            </w:r>
          </w:p>
        </w:tc>
      </w:tr>
      <w:tr w14:paraId="2CE6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846" w:type="dxa"/>
            <w:vMerge w:val="continue"/>
            <w:vAlign w:val="center"/>
          </w:tcPr>
          <w:p w14:paraId="196A2400">
            <w:pPr>
              <w:keepNext/>
              <w:spacing w:line="240" w:lineRule="exact"/>
              <w:jc w:val="left"/>
              <w:rPr>
                <w:rFonts w:hint="eastAsia" w:ascii="宋体" w:hAnsi="宋体" w:cs="宋体"/>
                <w:color w:val="000000" w:themeColor="text1"/>
                <w:szCs w:val="21"/>
                <w14:textFill>
                  <w14:solidFill>
                    <w14:schemeClr w14:val="tx1"/>
                  </w14:solidFill>
                </w14:textFill>
              </w:rPr>
            </w:pPr>
          </w:p>
        </w:tc>
        <w:tc>
          <w:tcPr>
            <w:tcW w:w="1843" w:type="dxa"/>
            <w:vAlign w:val="center"/>
          </w:tcPr>
          <w:p w14:paraId="107F92F8">
            <w:pPr>
              <w:keepNext/>
              <w:spacing w:line="2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（2）供应商不得参加投标的情形</w:t>
            </w:r>
          </w:p>
        </w:tc>
        <w:tc>
          <w:tcPr>
            <w:tcW w:w="6510" w:type="dxa"/>
            <w:vAlign w:val="center"/>
          </w:tcPr>
          <w:p w14:paraId="73EE705E">
            <w:pPr>
              <w:keepNext/>
              <w:spacing w:line="240" w:lineRule="exact"/>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03E47992">
            <w:pPr>
              <w:keepNext/>
              <w:spacing w:line="2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须提供，格式见第六章投标文件格式“投标人直接控股股东、管理关系信息表”。</w:t>
            </w:r>
          </w:p>
        </w:tc>
      </w:tr>
      <w:tr w14:paraId="6F46F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Merge w:val="continue"/>
            <w:vAlign w:val="center"/>
          </w:tcPr>
          <w:p w14:paraId="29C7D63F">
            <w:pPr>
              <w:keepNext/>
              <w:spacing w:line="240" w:lineRule="exact"/>
              <w:jc w:val="left"/>
              <w:rPr>
                <w:rFonts w:hint="eastAsia" w:ascii="宋体" w:hAnsi="宋体" w:cs="宋体"/>
                <w:color w:val="000000" w:themeColor="text1"/>
                <w:kern w:val="0"/>
                <w:szCs w:val="21"/>
                <w14:textFill>
                  <w14:solidFill>
                    <w14:schemeClr w14:val="tx1"/>
                  </w14:solidFill>
                </w14:textFill>
              </w:rPr>
            </w:pPr>
          </w:p>
        </w:tc>
        <w:tc>
          <w:tcPr>
            <w:tcW w:w="1843" w:type="dxa"/>
            <w:vAlign w:val="center"/>
          </w:tcPr>
          <w:p w14:paraId="3A3DADAD">
            <w:pPr>
              <w:keepNext/>
              <w:spacing w:line="2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（3）诚信要求</w:t>
            </w:r>
          </w:p>
        </w:tc>
        <w:tc>
          <w:tcPr>
            <w:tcW w:w="6510" w:type="dxa"/>
            <w:vAlign w:val="center"/>
          </w:tcPr>
          <w:p w14:paraId="07EBAD63">
            <w:pPr>
              <w:keepNext/>
              <w:spacing w:line="2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未被列入失信被执行人、重大税收违法失信主体、政府采购严重违法失信行为记录名单。</w:t>
            </w:r>
          </w:p>
        </w:tc>
      </w:tr>
      <w:tr w14:paraId="3845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Merge w:val="continue"/>
            <w:vAlign w:val="center"/>
          </w:tcPr>
          <w:p w14:paraId="7B066362">
            <w:pPr>
              <w:keepNext/>
              <w:spacing w:line="240" w:lineRule="exact"/>
              <w:jc w:val="left"/>
              <w:rPr>
                <w:rFonts w:hint="eastAsia" w:ascii="宋体" w:hAnsi="宋体" w:cs="宋体"/>
                <w:color w:val="000000" w:themeColor="text1"/>
                <w:kern w:val="0"/>
                <w:szCs w:val="21"/>
                <w14:textFill>
                  <w14:solidFill>
                    <w14:schemeClr w14:val="tx1"/>
                  </w14:solidFill>
                </w14:textFill>
              </w:rPr>
            </w:pPr>
          </w:p>
        </w:tc>
        <w:tc>
          <w:tcPr>
            <w:tcW w:w="1843" w:type="dxa"/>
            <w:vAlign w:val="center"/>
          </w:tcPr>
          <w:p w14:paraId="29342213">
            <w:pPr>
              <w:keepNext/>
              <w:spacing w:line="2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（4）分公司</w:t>
            </w:r>
          </w:p>
        </w:tc>
        <w:tc>
          <w:tcPr>
            <w:tcW w:w="6510" w:type="dxa"/>
            <w:vAlign w:val="center"/>
          </w:tcPr>
          <w:p w14:paraId="1A9F19F1">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允许分公司参与投标的，供应商须提供总公司出具的授权其参与本项目的授权文件或制度。</w:t>
            </w:r>
          </w:p>
        </w:tc>
      </w:tr>
      <w:tr w14:paraId="4A6C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46" w:type="dxa"/>
            <w:vMerge w:val="continue"/>
            <w:vAlign w:val="center"/>
          </w:tcPr>
          <w:p w14:paraId="1D77AC48">
            <w:pPr>
              <w:keepNext/>
              <w:spacing w:line="240" w:lineRule="exact"/>
              <w:jc w:val="left"/>
              <w:rPr>
                <w:rFonts w:hint="eastAsia" w:ascii="宋体" w:hAnsi="宋体" w:cs="宋体"/>
                <w:color w:val="000000" w:themeColor="text1"/>
                <w:kern w:val="0"/>
                <w:szCs w:val="21"/>
                <w14:textFill>
                  <w14:solidFill>
                    <w14:schemeClr w14:val="tx1"/>
                  </w14:solidFill>
                </w14:textFill>
              </w:rPr>
            </w:pPr>
          </w:p>
        </w:tc>
        <w:tc>
          <w:tcPr>
            <w:tcW w:w="1843" w:type="dxa"/>
            <w:vAlign w:val="center"/>
          </w:tcPr>
          <w:p w14:paraId="7BA0D6FC">
            <w:pPr>
              <w:keepNext/>
              <w:spacing w:line="2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（5）分包</w:t>
            </w:r>
          </w:p>
        </w:tc>
        <w:tc>
          <w:tcPr>
            <w:tcW w:w="6510" w:type="dxa"/>
            <w:vAlign w:val="center"/>
          </w:tcPr>
          <w:p w14:paraId="5539696C">
            <w:pPr>
              <w:keepNext/>
              <w:spacing w:line="240" w:lineRule="exact"/>
              <w:rPr>
                <w:rFonts w:hint="eastAsia" w:ascii="宋体" w:hAnsi="宋体" w:cs="宋体"/>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须符合“招标公告”的要求</w:t>
            </w:r>
          </w:p>
        </w:tc>
      </w:tr>
      <w:tr w14:paraId="2EFC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46" w:type="dxa"/>
            <w:vMerge w:val="continue"/>
            <w:vAlign w:val="center"/>
          </w:tcPr>
          <w:p w14:paraId="090875E7">
            <w:pPr>
              <w:keepNext/>
              <w:spacing w:line="240" w:lineRule="exact"/>
              <w:jc w:val="left"/>
              <w:rPr>
                <w:rFonts w:hint="eastAsia" w:ascii="宋体" w:hAnsi="宋体" w:cs="宋体"/>
                <w:color w:val="000000" w:themeColor="text1"/>
                <w:kern w:val="0"/>
                <w:szCs w:val="21"/>
                <w14:textFill>
                  <w14:solidFill>
                    <w14:schemeClr w14:val="tx1"/>
                  </w14:solidFill>
                </w14:textFill>
              </w:rPr>
            </w:pPr>
          </w:p>
        </w:tc>
        <w:tc>
          <w:tcPr>
            <w:tcW w:w="1843" w:type="dxa"/>
            <w:vAlign w:val="center"/>
          </w:tcPr>
          <w:p w14:paraId="2A5D10F6">
            <w:pPr>
              <w:keepNext/>
              <w:spacing w:line="2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（6）联合体</w:t>
            </w:r>
          </w:p>
        </w:tc>
        <w:tc>
          <w:tcPr>
            <w:tcW w:w="6510" w:type="dxa"/>
            <w:vAlign w:val="center"/>
          </w:tcPr>
          <w:p w14:paraId="12720C41">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zh-CN"/>
                <w14:textFill>
                  <w14:solidFill>
                    <w14:schemeClr w14:val="tx1"/>
                  </w14:solidFill>
                </w14:textFill>
              </w:rPr>
              <w:t>须符合“招标公告”的要求</w:t>
            </w:r>
          </w:p>
        </w:tc>
      </w:tr>
      <w:tr w14:paraId="0620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46" w:type="dxa"/>
            <w:vMerge w:val="continue"/>
            <w:vAlign w:val="center"/>
          </w:tcPr>
          <w:p w14:paraId="73C0BF3E">
            <w:pPr>
              <w:keepNext/>
              <w:spacing w:line="240" w:lineRule="exact"/>
              <w:jc w:val="left"/>
              <w:rPr>
                <w:rFonts w:hint="eastAsia" w:ascii="宋体" w:hAnsi="宋体" w:cs="宋体"/>
                <w:color w:val="000000" w:themeColor="text1"/>
                <w:kern w:val="0"/>
                <w:szCs w:val="21"/>
                <w14:textFill>
                  <w14:solidFill>
                    <w14:schemeClr w14:val="tx1"/>
                  </w14:solidFill>
                </w14:textFill>
              </w:rPr>
            </w:pPr>
          </w:p>
        </w:tc>
        <w:tc>
          <w:tcPr>
            <w:tcW w:w="1843" w:type="dxa"/>
            <w:vAlign w:val="center"/>
          </w:tcPr>
          <w:p w14:paraId="66F1099C">
            <w:pPr>
              <w:keepNext/>
              <w:spacing w:line="2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（7）其他要求</w:t>
            </w:r>
          </w:p>
        </w:tc>
        <w:tc>
          <w:tcPr>
            <w:tcW w:w="6510" w:type="dxa"/>
            <w:vAlign w:val="center"/>
          </w:tcPr>
          <w:p w14:paraId="7DB676E6">
            <w:pPr>
              <w:keepNext/>
              <w:spacing w:line="2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按照招标公告规定获得招标文件。足额、及时缴纳投标保证金。</w:t>
            </w:r>
          </w:p>
        </w:tc>
      </w:tr>
    </w:tbl>
    <w:p w14:paraId="75EAD6AA">
      <w:pPr>
        <w:keepNext/>
        <w:spacing w:before="120" w:line="320" w:lineRule="atLeast"/>
        <w:ind w:firstLine="413" w:firstLineChars="196"/>
        <w:outlineLvl w:val="1"/>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3.符合性审查标准（不满足任何一项审查内容要求，符合性审查即为不合格）</w:t>
      </w:r>
    </w:p>
    <w:tbl>
      <w:tblPr>
        <w:tblStyle w:val="52"/>
        <w:tblW w:w="9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1845"/>
        <w:gridCol w:w="6484"/>
      </w:tblGrid>
      <w:tr w14:paraId="2C83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5" w:hRule="atLeast"/>
          <w:jc w:val="center"/>
        </w:trPr>
        <w:tc>
          <w:tcPr>
            <w:tcW w:w="857" w:type="dxa"/>
            <w:vAlign w:val="center"/>
          </w:tcPr>
          <w:p w14:paraId="096B3221">
            <w:pPr>
              <w:keepNext/>
              <w:spacing w:line="240" w:lineRule="exact"/>
              <w:jc w:val="center"/>
              <w:rPr>
                <w:rFonts w:hint="eastAsia" w:ascii="宋体" w:hAnsi="宋体" w:cs="宋体"/>
                <w:b/>
                <w:color w:val="000000" w:themeColor="text1"/>
                <w:kern w:val="0"/>
                <w:szCs w:val="21"/>
                <w14:textFill>
                  <w14:solidFill>
                    <w14:schemeClr w14:val="tx1"/>
                  </w14:solidFill>
                </w14:textFill>
              </w:rPr>
            </w:pPr>
            <w:bookmarkStart w:id="65" w:name="_Hlk92966680"/>
            <w:r>
              <w:rPr>
                <w:rFonts w:hint="eastAsia" w:ascii="宋体" w:hAnsi="宋体" w:cs="宋体"/>
                <w:b/>
                <w:color w:val="000000" w:themeColor="text1"/>
                <w:kern w:val="0"/>
                <w:szCs w:val="21"/>
                <w14:textFill>
                  <w14:solidFill>
                    <w14:schemeClr w14:val="tx1"/>
                  </w14:solidFill>
                </w14:textFill>
              </w:rPr>
              <w:t>审查</w:t>
            </w:r>
          </w:p>
          <w:p w14:paraId="5471B602">
            <w:pPr>
              <w:keepNext/>
              <w:spacing w:line="240" w:lineRule="exact"/>
              <w:jc w:val="center"/>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因素</w:t>
            </w:r>
          </w:p>
        </w:tc>
        <w:tc>
          <w:tcPr>
            <w:tcW w:w="1845" w:type="dxa"/>
            <w:vAlign w:val="center"/>
          </w:tcPr>
          <w:p w14:paraId="3EA88C61">
            <w:pPr>
              <w:keepNext/>
              <w:spacing w:line="240" w:lineRule="exact"/>
              <w:jc w:val="center"/>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审查内容</w:t>
            </w:r>
          </w:p>
        </w:tc>
        <w:tc>
          <w:tcPr>
            <w:tcW w:w="6484" w:type="dxa"/>
            <w:vAlign w:val="center"/>
          </w:tcPr>
          <w:p w14:paraId="6B77EBA0">
            <w:pPr>
              <w:keepNext/>
              <w:spacing w:line="240" w:lineRule="exact"/>
              <w:jc w:val="center"/>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说明</w:t>
            </w:r>
          </w:p>
        </w:tc>
      </w:tr>
      <w:tr w14:paraId="0EE6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dxa"/>
            <w:vMerge w:val="restart"/>
            <w:vAlign w:val="center"/>
          </w:tcPr>
          <w:p w14:paraId="6DF96555">
            <w:pPr>
              <w:keepNext/>
              <w:spacing w:line="24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商务资信</w:t>
            </w:r>
          </w:p>
        </w:tc>
        <w:tc>
          <w:tcPr>
            <w:tcW w:w="1845" w:type="dxa"/>
            <w:vAlign w:val="center"/>
          </w:tcPr>
          <w:p w14:paraId="0A7BFDFF">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法定代表人身份证明及授权委托书</w:t>
            </w:r>
          </w:p>
        </w:tc>
        <w:tc>
          <w:tcPr>
            <w:tcW w:w="6484" w:type="dxa"/>
            <w:vAlign w:val="center"/>
          </w:tcPr>
          <w:p w14:paraId="55581A48">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授权代表参加投标时审查：法定代表人授权委托书及附件 </w:t>
            </w:r>
          </w:p>
          <w:p w14:paraId="1CC68243">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法定代表人直接参加投标时审查：法定代表人身份证明及附件</w:t>
            </w:r>
          </w:p>
          <w:p w14:paraId="6AB7179E">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格式及附件见第六章投标文件格式要求。</w:t>
            </w:r>
          </w:p>
        </w:tc>
      </w:tr>
      <w:tr w14:paraId="72B2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57" w:type="dxa"/>
            <w:vMerge w:val="continue"/>
            <w:vAlign w:val="center"/>
          </w:tcPr>
          <w:p w14:paraId="2BD57EEE">
            <w:pPr>
              <w:keepNext/>
              <w:spacing w:line="240" w:lineRule="exact"/>
              <w:jc w:val="center"/>
              <w:rPr>
                <w:rFonts w:hint="eastAsia" w:ascii="宋体" w:hAnsi="宋体" w:cs="宋体"/>
                <w:color w:val="000000" w:themeColor="text1"/>
                <w:kern w:val="0"/>
                <w:szCs w:val="21"/>
                <w14:textFill>
                  <w14:solidFill>
                    <w14:schemeClr w14:val="tx1"/>
                  </w14:solidFill>
                </w14:textFill>
              </w:rPr>
            </w:pPr>
          </w:p>
        </w:tc>
        <w:tc>
          <w:tcPr>
            <w:tcW w:w="1845" w:type="dxa"/>
            <w:vAlign w:val="center"/>
          </w:tcPr>
          <w:p w14:paraId="7CC69041">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实质性条款响应</w:t>
            </w:r>
          </w:p>
        </w:tc>
        <w:tc>
          <w:tcPr>
            <w:tcW w:w="6484" w:type="dxa"/>
            <w:vAlign w:val="center"/>
          </w:tcPr>
          <w:p w14:paraId="277506C7">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招标文件实质性要求响应均无负偏离。</w:t>
            </w:r>
          </w:p>
        </w:tc>
      </w:tr>
      <w:tr w14:paraId="6131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jc w:val="center"/>
        </w:trPr>
        <w:tc>
          <w:tcPr>
            <w:tcW w:w="857" w:type="dxa"/>
            <w:vMerge w:val="continue"/>
            <w:vAlign w:val="center"/>
          </w:tcPr>
          <w:p w14:paraId="36EAE820">
            <w:pPr>
              <w:keepNext/>
              <w:spacing w:line="240" w:lineRule="exact"/>
              <w:jc w:val="center"/>
              <w:rPr>
                <w:rFonts w:hint="eastAsia" w:ascii="宋体" w:hAnsi="宋体" w:cs="宋体"/>
                <w:color w:val="000000" w:themeColor="text1"/>
                <w:kern w:val="0"/>
                <w:szCs w:val="21"/>
                <w14:textFill>
                  <w14:solidFill>
                    <w14:schemeClr w14:val="tx1"/>
                  </w14:solidFill>
                </w14:textFill>
              </w:rPr>
            </w:pPr>
          </w:p>
        </w:tc>
        <w:tc>
          <w:tcPr>
            <w:tcW w:w="1845" w:type="dxa"/>
            <w:vAlign w:val="center"/>
          </w:tcPr>
          <w:p w14:paraId="7DA236A5">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串通投标</w:t>
            </w:r>
          </w:p>
        </w:tc>
        <w:tc>
          <w:tcPr>
            <w:tcW w:w="6484" w:type="dxa"/>
            <w:vAlign w:val="center"/>
          </w:tcPr>
          <w:p w14:paraId="78475839">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不属于投标人须知正文第6.3.7规定的串通投标情形，见第六章投标文件格式要求。</w:t>
            </w:r>
          </w:p>
        </w:tc>
      </w:tr>
      <w:tr w14:paraId="6B84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exact"/>
          <w:jc w:val="center"/>
        </w:trPr>
        <w:tc>
          <w:tcPr>
            <w:tcW w:w="857" w:type="dxa"/>
            <w:vMerge w:val="continue"/>
            <w:vAlign w:val="center"/>
          </w:tcPr>
          <w:p w14:paraId="5780CC3C">
            <w:pPr>
              <w:keepNext/>
              <w:spacing w:line="240" w:lineRule="exact"/>
              <w:jc w:val="center"/>
              <w:rPr>
                <w:rFonts w:hint="eastAsia" w:ascii="宋体" w:hAnsi="宋体" w:cs="宋体"/>
                <w:color w:val="000000" w:themeColor="text1"/>
                <w:kern w:val="0"/>
                <w:szCs w:val="21"/>
                <w14:textFill>
                  <w14:solidFill>
                    <w14:schemeClr w14:val="tx1"/>
                  </w14:solidFill>
                </w14:textFill>
              </w:rPr>
            </w:pPr>
          </w:p>
        </w:tc>
        <w:tc>
          <w:tcPr>
            <w:tcW w:w="1845" w:type="dxa"/>
            <w:vAlign w:val="center"/>
          </w:tcPr>
          <w:p w14:paraId="0668B110">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投标无效</w:t>
            </w:r>
          </w:p>
        </w:tc>
        <w:tc>
          <w:tcPr>
            <w:tcW w:w="6484" w:type="dxa"/>
            <w:vAlign w:val="center"/>
          </w:tcPr>
          <w:p w14:paraId="03B290B2">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不属于供应商须知正文第6.3.8规定的投标无效的情形。</w:t>
            </w:r>
          </w:p>
        </w:tc>
      </w:tr>
      <w:tr w14:paraId="7D9E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exact"/>
          <w:jc w:val="center"/>
        </w:trPr>
        <w:tc>
          <w:tcPr>
            <w:tcW w:w="857" w:type="dxa"/>
            <w:vAlign w:val="center"/>
          </w:tcPr>
          <w:p w14:paraId="3BADBEB9">
            <w:pPr>
              <w:keepNext/>
              <w:spacing w:line="24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技术</w:t>
            </w:r>
          </w:p>
        </w:tc>
        <w:tc>
          <w:tcPr>
            <w:tcW w:w="1845" w:type="dxa"/>
            <w:vAlign w:val="center"/>
          </w:tcPr>
          <w:p w14:paraId="19642723">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实质性条款响应</w:t>
            </w:r>
          </w:p>
        </w:tc>
        <w:tc>
          <w:tcPr>
            <w:tcW w:w="6484" w:type="dxa"/>
            <w:vAlign w:val="center"/>
          </w:tcPr>
          <w:p w14:paraId="352C79A8">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招标文件实质性要求响应均无负偏离。</w:t>
            </w:r>
          </w:p>
        </w:tc>
      </w:tr>
      <w:tr w14:paraId="238E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jc w:val="center"/>
        </w:trPr>
        <w:tc>
          <w:tcPr>
            <w:tcW w:w="857" w:type="dxa"/>
            <w:vMerge w:val="restart"/>
            <w:vAlign w:val="center"/>
          </w:tcPr>
          <w:p w14:paraId="0D6E464B">
            <w:pPr>
              <w:keepNext/>
              <w:spacing w:line="24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报价</w:t>
            </w:r>
          </w:p>
        </w:tc>
        <w:tc>
          <w:tcPr>
            <w:tcW w:w="1845" w:type="dxa"/>
            <w:vAlign w:val="center"/>
          </w:tcPr>
          <w:p w14:paraId="716F5C92">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有效报价</w:t>
            </w:r>
          </w:p>
        </w:tc>
        <w:tc>
          <w:tcPr>
            <w:tcW w:w="6484" w:type="dxa"/>
            <w:vAlign w:val="center"/>
          </w:tcPr>
          <w:p w14:paraId="1CE251AF">
            <w:pPr>
              <w:keepNext/>
              <w:spacing w:line="24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报价未超出采购预算金额，也未超出最高限价，投标单价也不能超过对应最高限价（单价）。</w:t>
            </w:r>
          </w:p>
        </w:tc>
      </w:tr>
      <w:tr w14:paraId="3E7E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57" w:type="dxa"/>
            <w:vMerge w:val="continue"/>
            <w:vAlign w:val="center"/>
          </w:tcPr>
          <w:p w14:paraId="2466258F">
            <w:pPr>
              <w:keepNext/>
              <w:spacing w:line="240" w:lineRule="exact"/>
              <w:jc w:val="center"/>
              <w:rPr>
                <w:rFonts w:hint="eastAsia" w:ascii="宋体" w:hAnsi="宋体" w:cs="宋体"/>
                <w:color w:val="000000" w:themeColor="text1"/>
                <w:kern w:val="0"/>
                <w:szCs w:val="21"/>
                <w14:textFill>
                  <w14:solidFill>
                    <w14:schemeClr w14:val="tx1"/>
                  </w14:solidFill>
                </w14:textFill>
              </w:rPr>
            </w:pPr>
          </w:p>
        </w:tc>
        <w:tc>
          <w:tcPr>
            <w:tcW w:w="1845" w:type="dxa"/>
            <w:vAlign w:val="center"/>
          </w:tcPr>
          <w:p w14:paraId="5F240046">
            <w:pPr>
              <w:keepNext/>
              <w:spacing w:line="24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漏项报价</w:t>
            </w:r>
          </w:p>
        </w:tc>
        <w:tc>
          <w:tcPr>
            <w:tcW w:w="6484" w:type="dxa"/>
            <w:vAlign w:val="center"/>
          </w:tcPr>
          <w:p w14:paraId="58B6FC70">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未就所投分标进行报价或者存在漏项报价。</w:t>
            </w:r>
          </w:p>
        </w:tc>
      </w:tr>
      <w:tr w14:paraId="137E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jc w:val="center"/>
        </w:trPr>
        <w:tc>
          <w:tcPr>
            <w:tcW w:w="857" w:type="dxa"/>
            <w:vMerge w:val="continue"/>
            <w:vAlign w:val="center"/>
          </w:tcPr>
          <w:p w14:paraId="4D527775">
            <w:pPr>
              <w:keepNext/>
              <w:spacing w:line="240" w:lineRule="exact"/>
              <w:jc w:val="center"/>
              <w:rPr>
                <w:rFonts w:hint="eastAsia" w:ascii="宋体" w:hAnsi="宋体" w:cs="宋体"/>
                <w:color w:val="000000" w:themeColor="text1"/>
                <w:kern w:val="0"/>
                <w:szCs w:val="21"/>
                <w14:textFill>
                  <w14:solidFill>
                    <w14:schemeClr w14:val="tx1"/>
                  </w14:solidFill>
                </w14:textFill>
              </w:rPr>
            </w:pPr>
          </w:p>
        </w:tc>
        <w:tc>
          <w:tcPr>
            <w:tcW w:w="1845" w:type="dxa"/>
            <w:vAlign w:val="center"/>
          </w:tcPr>
          <w:p w14:paraId="4207B71B">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投标报价唯一性</w:t>
            </w:r>
          </w:p>
        </w:tc>
        <w:tc>
          <w:tcPr>
            <w:tcW w:w="6484" w:type="dxa"/>
            <w:vAlign w:val="center"/>
          </w:tcPr>
          <w:p w14:paraId="5F34ABB6">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不存在有选择、有条件报价（招标文件允许有备选方案或者其他约定的除外）。</w:t>
            </w:r>
          </w:p>
        </w:tc>
      </w:tr>
      <w:tr w14:paraId="587A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857" w:type="dxa"/>
            <w:vMerge w:val="continue"/>
            <w:vAlign w:val="center"/>
          </w:tcPr>
          <w:p w14:paraId="354D1831">
            <w:pPr>
              <w:keepNext/>
              <w:spacing w:line="240" w:lineRule="exact"/>
              <w:jc w:val="center"/>
              <w:rPr>
                <w:rFonts w:hint="eastAsia" w:ascii="宋体" w:hAnsi="宋体" w:cs="宋体"/>
                <w:color w:val="000000" w:themeColor="text1"/>
                <w:kern w:val="0"/>
                <w:szCs w:val="21"/>
                <w14:textFill>
                  <w14:solidFill>
                    <w14:schemeClr w14:val="tx1"/>
                  </w14:solidFill>
                </w14:textFill>
              </w:rPr>
            </w:pPr>
          </w:p>
        </w:tc>
        <w:tc>
          <w:tcPr>
            <w:tcW w:w="1845" w:type="dxa"/>
            <w:vAlign w:val="center"/>
          </w:tcPr>
          <w:p w14:paraId="0A352651">
            <w:pPr>
              <w:keepNext/>
              <w:spacing w:line="240" w:lineRule="exact"/>
              <w:rPr>
                <w:rFonts w:hint="eastAsia" w:ascii="宋体" w:hAnsi="宋体" w:cs="宋体"/>
                <w:color w:val="000000" w:themeColor="text1"/>
                <w:szCs w:val="21"/>
                <w:lang w:val="zh-CN"/>
                <w14:textFill>
                  <w14:solidFill>
                    <w14:schemeClr w14:val="tx1"/>
                  </w14:solidFill>
                </w14:textFill>
              </w:rPr>
            </w:pPr>
            <w:r>
              <w:rPr>
                <w:rFonts w:hint="eastAsia" w:ascii="宋体" w:hAnsi="宋体" w:cs="宋体"/>
                <w:color w:val="000000" w:themeColor="text1"/>
                <w:szCs w:val="21"/>
                <w:lang w:val="zh-CN"/>
                <w14:textFill>
                  <w14:solidFill>
                    <w14:schemeClr w14:val="tx1"/>
                  </w14:solidFill>
                </w14:textFill>
              </w:rPr>
              <w:t>过低报价合理性</w:t>
            </w:r>
          </w:p>
        </w:tc>
        <w:tc>
          <w:tcPr>
            <w:tcW w:w="6484" w:type="dxa"/>
            <w:vAlign w:val="center"/>
          </w:tcPr>
          <w:p w14:paraId="3308F4CA">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的报价存在异常低价问题的情形，评审委员会应当要求其在评标现场合理的时间内提供报价合理性相关的书面说明及必要的证明材料。投标人不能证明其报价合理性的，评审委员会应当将其作为无效投标处理。</w:t>
            </w:r>
          </w:p>
        </w:tc>
      </w:tr>
      <w:tr w14:paraId="2DE6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57" w:type="dxa"/>
            <w:vMerge w:val="continue"/>
            <w:vAlign w:val="center"/>
          </w:tcPr>
          <w:p w14:paraId="719E1EB2">
            <w:pPr>
              <w:keepNext/>
              <w:spacing w:line="240" w:lineRule="exact"/>
              <w:jc w:val="center"/>
              <w:rPr>
                <w:rFonts w:hint="eastAsia" w:ascii="宋体" w:hAnsi="宋体" w:cs="宋体"/>
                <w:color w:val="000000" w:themeColor="text1"/>
                <w:kern w:val="0"/>
                <w:szCs w:val="21"/>
                <w14:textFill>
                  <w14:solidFill>
                    <w14:schemeClr w14:val="tx1"/>
                  </w14:solidFill>
                </w14:textFill>
              </w:rPr>
            </w:pPr>
          </w:p>
        </w:tc>
        <w:tc>
          <w:tcPr>
            <w:tcW w:w="1845" w:type="dxa"/>
            <w:vAlign w:val="center"/>
          </w:tcPr>
          <w:p w14:paraId="12F27382">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投标有效期</w:t>
            </w:r>
          </w:p>
        </w:tc>
        <w:tc>
          <w:tcPr>
            <w:tcW w:w="6484" w:type="dxa"/>
            <w:vAlign w:val="center"/>
          </w:tcPr>
          <w:p w14:paraId="11C5B2FE">
            <w:pPr>
              <w:keepNext/>
              <w:spacing w:line="2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审查投标函，投标有效期满足招标文件规定。</w:t>
            </w:r>
          </w:p>
        </w:tc>
      </w:tr>
      <w:bookmarkEnd w:id="65"/>
    </w:tbl>
    <w:p w14:paraId="391B782D">
      <w:pPr>
        <w:keepNext/>
        <w:spacing w:before="120" w:line="360" w:lineRule="auto"/>
        <w:outlineLvl w:val="1"/>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4.评分标准</w:t>
      </w:r>
    </w:p>
    <w:p w14:paraId="3F1121E1">
      <w:pPr>
        <w:keepNext/>
        <w:spacing w:line="360" w:lineRule="auto"/>
        <w:ind w:firstLine="422"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4.1评分表</w:t>
      </w:r>
    </w:p>
    <w:tbl>
      <w:tblPr>
        <w:tblStyle w:val="52"/>
        <w:tblW w:w="9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
        <w:gridCol w:w="772"/>
        <w:gridCol w:w="787"/>
        <w:gridCol w:w="1587"/>
        <w:gridCol w:w="5932"/>
        <w:gridCol w:w="111"/>
      </w:tblGrid>
      <w:tr w14:paraId="399B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trHeight w:val="511" w:hRule="atLeast"/>
          <w:jc w:val="center"/>
        </w:trPr>
        <w:tc>
          <w:tcPr>
            <w:tcW w:w="780" w:type="dxa"/>
            <w:gridSpan w:val="2"/>
            <w:vAlign w:val="center"/>
          </w:tcPr>
          <w:p w14:paraId="5CF43954">
            <w:pPr>
              <w:keepNex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序号</w:t>
            </w:r>
          </w:p>
        </w:tc>
        <w:tc>
          <w:tcPr>
            <w:tcW w:w="795" w:type="dxa"/>
            <w:vAlign w:val="center"/>
          </w:tcPr>
          <w:p w14:paraId="01CA44FE">
            <w:pPr>
              <w:keepNex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类型</w:t>
            </w:r>
          </w:p>
        </w:tc>
        <w:tc>
          <w:tcPr>
            <w:tcW w:w="1606" w:type="dxa"/>
            <w:vAlign w:val="center"/>
          </w:tcPr>
          <w:p w14:paraId="2F73DA8F">
            <w:pPr>
              <w:keepNex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评标因素</w:t>
            </w:r>
          </w:p>
        </w:tc>
        <w:tc>
          <w:tcPr>
            <w:tcW w:w="6014" w:type="dxa"/>
            <w:vAlign w:val="center"/>
          </w:tcPr>
          <w:p w14:paraId="3EB1A1F0">
            <w:pPr>
              <w:keepNex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评分标准</w:t>
            </w:r>
          </w:p>
        </w:tc>
      </w:tr>
      <w:tr w14:paraId="0076E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trHeight w:val="1804" w:hRule="atLeast"/>
          <w:jc w:val="center"/>
        </w:trPr>
        <w:tc>
          <w:tcPr>
            <w:tcW w:w="780" w:type="dxa"/>
            <w:gridSpan w:val="2"/>
            <w:vAlign w:val="center"/>
          </w:tcPr>
          <w:p w14:paraId="7854B90D">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w:t>
            </w:r>
          </w:p>
        </w:tc>
        <w:tc>
          <w:tcPr>
            <w:tcW w:w="795" w:type="dxa"/>
            <w:vAlign w:val="center"/>
          </w:tcPr>
          <w:p w14:paraId="3CB847FD">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报价</w:t>
            </w:r>
          </w:p>
        </w:tc>
        <w:tc>
          <w:tcPr>
            <w:tcW w:w="1606" w:type="dxa"/>
            <w:vAlign w:val="center"/>
          </w:tcPr>
          <w:p w14:paraId="75B36BDF">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投标报价</w:t>
            </w:r>
          </w:p>
          <w:p w14:paraId="56E3D026">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（满分30分）</w:t>
            </w:r>
          </w:p>
        </w:tc>
        <w:tc>
          <w:tcPr>
            <w:tcW w:w="6014" w:type="dxa"/>
            <w:vAlign w:val="center"/>
          </w:tcPr>
          <w:p w14:paraId="4E41A034">
            <w:pPr>
              <w:keepNex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以满足招标文件要求且投标价格（即投标总价）最低的投标报价为评审基准价，其价格分为满分。其他供应商的价格分统一按照下列公式计算：</w:t>
            </w:r>
          </w:p>
          <w:p w14:paraId="672BA8EB">
            <w:pPr>
              <w:keepNext/>
              <w:jc w:val="left"/>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投标报价得分=（评审基准价/投标报价）×投标报价分满分分值。</w:t>
            </w:r>
          </w:p>
          <w:p w14:paraId="635E0FA4">
            <w:pPr>
              <w:keepNext/>
              <w:jc w:val="left"/>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注：如有价格扣除时，投标报价分均按供应商实际投标报价进行价格扣除后的价格进行计算，最终中标金额＝投标报价。价格扣除计算方法见后。</w:t>
            </w:r>
          </w:p>
        </w:tc>
      </w:tr>
      <w:tr w14:paraId="1F2F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780" w:type="dxa"/>
            <w:gridSpan w:val="2"/>
            <w:vAlign w:val="center"/>
          </w:tcPr>
          <w:p w14:paraId="77785017">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w:t>
            </w:r>
          </w:p>
        </w:tc>
        <w:tc>
          <w:tcPr>
            <w:tcW w:w="795" w:type="dxa"/>
            <w:vAlign w:val="center"/>
          </w:tcPr>
          <w:p w14:paraId="321B795E">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技术</w:t>
            </w:r>
          </w:p>
        </w:tc>
        <w:tc>
          <w:tcPr>
            <w:tcW w:w="1606" w:type="dxa"/>
            <w:vAlign w:val="center"/>
          </w:tcPr>
          <w:p w14:paraId="2C497CDF">
            <w:pPr>
              <w:keepNext/>
              <w:adjustRightInd w:val="0"/>
              <w:spacing w:line="400" w:lineRule="exact"/>
              <w:jc w:val="center"/>
              <w:textAlignment w:val="baseline"/>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维保服务方</w:t>
            </w:r>
          </w:p>
          <w:p w14:paraId="16487690">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案</w:t>
            </w:r>
          </w:p>
          <w:p w14:paraId="200689A3">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（满分12分）</w:t>
            </w:r>
          </w:p>
        </w:tc>
        <w:tc>
          <w:tcPr>
            <w:tcW w:w="6014" w:type="dxa"/>
            <w:vAlign w:val="center"/>
          </w:tcPr>
          <w:p w14:paraId="058ECF88">
            <w:pPr>
              <w:keepNex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一档（0分）：未提供维保服务方案。</w:t>
            </w:r>
          </w:p>
          <w:p w14:paraId="4F820053">
            <w:pPr>
              <w:keepNex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二档（3分）：提供维保服务方案，不了解项目技术服务、设备维保要求，日常技术支持方案方面描述有缺漏，无具体故障解决描述。</w:t>
            </w:r>
          </w:p>
          <w:p w14:paraId="1BDD1486">
            <w:pPr>
              <w:keepNex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三档（6分）：提供维保服务方案，了解项目技术服务、设备维保要求，方案针对日常故障有基础的服务承诺及服务计划，对CT设备的管球等重要部件故障提供部分的解决方案。</w:t>
            </w:r>
          </w:p>
          <w:p w14:paraId="0E907DFB">
            <w:pPr>
              <w:keepNext/>
              <w:ind w:firstLine="210" w:firstLineChars="100"/>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四档（9分）：提供的维保服务方案，对项目技术服务、设备维保要求、质量保障要求理解全面，针对日常故障，</w:t>
            </w:r>
            <w:r>
              <w:rPr>
                <w:rFonts w:hint="eastAsia" w:ascii="宋体" w:hAnsi="宋体" w:cs="宋体"/>
                <w:bCs/>
                <w:color w:val="000000" w:themeColor="text1"/>
                <w:szCs w:val="21"/>
                <w14:textFill>
                  <w14:solidFill>
                    <w14:schemeClr w14:val="tx1"/>
                  </w14:solidFill>
                </w14:textFill>
              </w:rPr>
              <w:t>有详细的服务承诺和服务计划，</w:t>
            </w:r>
            <w:r>
              <w:rPr>
                <w:rFonts w:hint="eastAsia" w:ascii="宋体" w:hAnsi="宋体" w:cs="宋体"/>
                <w:color w:val="000000" w:themeColor="text1"/>
                <w:szCs w:val="21"/>
                <w14:textFill>
                  <w14:solidFill>
                    <w14:schemeClr w14:val="tx1"/>
                  </w14:solidFill>
                </w14:textFill>
              </w:rPr>
              <w:t>对设备维保的关键技术点、设备功能结构描述清晰，对CT设备的管球等重要部件故障均能提供详细解决方案，能提供</w:t>
            </w:r>
            <w:r>
              <w:rPr>
                <w:rFonts w:hint="eastAsia" w:ascii="宋体" w:hAnsi="宋体" w:cs="宋体"/>
                <w:bCs/>
                <w:color w:val="000000" w:themeColor="text1"/>
                <w:szCs w:val="21"/>
                <w14:textFill>
                  <w14:solidFill>
                    <w14:schemeClr w14:val="tx1"/>
                  </w14:solidFill>
                </w14:textFill>
              </w:rPr>
              <w:t>日常保养与管理、承诺建立维保档案。</w:t>
            </w:r>
          </w:p>
          <w:p w14:paraId="69DE25B4">
            <w:pPr>
              <w:keepNext/>
              <w:ind w:firstLine="210" w:firstLineChars="100"/>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五档（12分）：在满足四档的基础上</w:t>
            </w:r>
            <w:r>
              <w:rPr>
                <w:rFonts w:hint="eastAsia" w:ascii="宋体" w:hAnsi="宋体" w:cs="宋体"/>
                <w:bCs/>
                <w:color w:val="000000" w:themeColor="text1"/>
                <w:szCs w:val="21"/>
                <w14:textFill>
                  <w14:solidFill>
                    <w14:schemeClr w14:val="tx1"/>
                  </w14:solidFill>
                </w14:textFill>
              </w:rPr>
              <w:t>，能提供远程连接诊断、安全升级服务，能提供进入设备服务模式进行设备设置或是维修所必需的客户和维修级别密码(高级级别密码除外)(service key), 并保证不违反国家有关知识产权的法律规定，维保服务方案能满足本项目实际实施要求。</w:t>
            </w:r>
          </w:p>
        </w:tc>
      </w:tr>
      <w:tr w14:paraId="2235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780" w:type="dxa"/>
            <w:gridSpan w:val="2"/>
            <w:vAlign w:val="center"/>
          </w:tcPr>
          <w:p w14:paraId="1C5ABCBA">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w:t>
            </w:r>
          </w:p>
        </w:tc>
        <w:tc>
          <w:tcPr>
            <w:tcW w:w="795" w:type="dxa"/>
            <w:vAlign w:val="center"/>
          </w:tcPr>
          <w:p w14:paraId="19AB755C">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技术</w:t>
            </w:r>
          </w:p>
        </w:tc>
        <w:tc>
          <w:tcPr>
            <w:tcW w:w="1606" w:type="dxa"/>
            <w:vAlign w:val="center"/>
          </w:tcPr>
          <w:p w14:paraId="2250D02D">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故障响应及应急方案</w:t>
            </w:r>
          </w:p>
          <w:p w14:paraId="12502FEC">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（满分5分）</w:t>
            </w:r>
          </w:p>
        </w:tc>
        <w:tc>
          <w:tcPr>
            <w:tcW w:w="6014" w:type="dxa"/>
            <w:vAlign w:val="center"/>
          </w:tcPr>
          <w:p w14:paraId="40B405A8">
            <w:pPr>
              <w:keepNex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一档（0分）：未提供故障响应及应急方案</w:t>
            </w:r>
            <w:r>
              <w:rPr>
                <w:rFonts w:hint="eastAsia" w:ascii="宋体" w:hAnsi="宋体" w:cs="宋体"/>
                <w:bCs/>
                <w:color w:val="000000" w:themeColor="text1"/>
                <w:szCs w:val="21"/>
                <w14:textFill>
                  <w14:solidFill>
                    <w14:schemeClr w14:val="tx1"/>
                  </w14:solidFill>
                </w14:textFill>
              </w:rPr>
              <w:t>。</w:t>
            </w:r>
          </w:p>
          <w:p w14:paraId="1713D4D7">
            <w:pPr>
              <w:keepNex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二档（1分）：故障响应时间（</w:t>
            </w:r>
            <w:r>
              <w:rPr>
                <w:rFonts w:hint="eastAsia" w:ascii="宋体" w:hAnsi="宋体" w:cs="宋体"/>
                <w:bCs/>
                <w:color w:val="000000" w:themeColor="text1"/>
                <w:szCs w:val="21"/>
                <w14:textFill>
                  <w14:solidFill>
                    <w14:schemeClr w14:val="tx1"/>
                  </w14:solidFill>
                </w14:textFill>
              </w:rPr>
              <w:t>故障响应时间、到达现场处理故障时间满足项目基本要求</w:t>
            </w:r>
            <w:r>
              <w:rPr>
                <w:rFonts w:hint="eastAsia" w:ascii="宋体" w:hAnsi="宋体" w:cs="宋体"/>
                <w:color w:val="000000" w:themeColor="text1"/>
                <w:szCs w:val="21"/>
                <w14:textFill>
                  <w14:solidFill>
                    <w14:schemeClr w14:val="tx1"/>
                  </w14:solidFill>
                </w14:textFill>
              </w:rPr>
              <w:t>），故障解决的措施有描述，无具体应急方案内容。</w:t>
            </w:r>
          </w:p>
          <w:p w14:paraId="636837A4">
            <w:pPr>
              <w:keepNex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三档（3 分）：故障响应时间（</w:t>
            </w:r>
            <w:r>
              <w:rPr>
                <w:rFonts w:hint="eastAsia" w:ascii="宋体" w:hAnsi="宋体" w:cs="宋体"/>
                <w:bCs/>
                <w:color w:val="000000" w:themeColor="text1"/>
                <w:szCs w:val="21"/>
                <w14:textFill>
                  <w14:solidFill>
                    <w14:schemeClr w14:val="tx1"/>
                  </w14:solidFill>
                </w14:textFill>
              </w:rPr>
              <w:t>故障响应时间≤25分钟，到达现场时间≤12小时，可出具书面时效保障承诺</w:t>
            </w:r>
            <w:r>
              <w:rPr>
                <w:rFonts w:hint="eastAsia" w:ascii="宋体" w:hAnsi="宋体" w:cs="宋体"/>
                <w:color w:val="000000" w:themeColor="text1"/>
                <w:szCs w:val="21"/>
                <w14:textFill>
                  <w14:solidFill>
                    <w14:schemeClr w14:val="tx1"/>
                  </w14:solidFill>
                </w14:textFill>
              </w:rPr>
              <w:t>），有故障类别分析说明，可</w:t>
            </w:r>
            <w:r>
              <w:rPr>
                <w:rFonts w:hint="eastAsia" w:ascii="宋体" w:hAnsi="宋体" w:cs="宋体"/>
                <w:bCs/>
                <w:color w:val="000000" w:themeColor="text1"/>
                <w:szCs w:val="21"/>
                <w14:textFill>
                  <w14:solidFill>
                    <w14:schemeClr w14:val="tx1"/>
                  </w14:solidFill>
                </w14:textFill>
              </w:rPr>
              <w:t>根据故障类别分别提供具体解决措施及应急方案。</w:t>
            </w:r>
          </w:p>
          <w:p w14:paraId="3B9F3259">
            <w:pPr>
              <w:widowControl/>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四档（5 分）：故障响应时间（</w:t>
            </w:r>
            <w:r>
              <w:rPr>
                <w:rFonts w:hint="eastAsia" w:ascii="宋体" w:hAnsi="宋体" w:cs="宋体"/>
                <w:bCs/>
                <w:color w:val="000000" w:themeColor="text1"/>
                <w:szCs w:val="21"/>
                <w14:textFill>
                  <w14:solidFill>
                    <w14:schemeClr w14:val="tx1"/>
                  </w14:solidFill>
                </w14:textFill>
              </w:rPr>
              <w:t>故障响应时间≤20分钟，到达现场时间≤6小时，可出具书面时效保障承诺及配套时效保障机制</w:t>
            </w:r>
            <w:r>
              <w:rPr>
                <w:rFonts w:hint="eastAsia" w:ascii="宋体" w:hAnsi="宋体" w:cs="宋体"/>
                <w:color w:val="000000" w:themeColor="text1"/>
                <w:szCs w:val="21"/>
                <w14:textFill>
                  <w14:solidFill>
                    <w14:schemeClr w14:val="tx1"/>
                  </w14:solidFill>
                </w14:textFill>
              </w:rPr>
              <w:t>），有故障类别分析说明，</w:t>
            </w:r>
            <w:r>
              <w:rPr>
                <w:rFonts w:hint="eastAsia" w:ascii="宋体" w:hAnsi="宋体" w:cs="宋体"/>
                <w:bCs/>
                <w:color w:val="000000" w:themeColor="text1"/>
                <w:szCs w:val="21"/>
                <w14:textFill>
                  <w14:solidFill>
                    <w14:schemeClr w14:val="tx1"/>
                  </w14:solidFill>
                </w14:textFill>
              </w:rPr>
              <w:t>并根据故障类别分别提供详细的故障响应处理方案及应急方案，方案可结合本项目维保设备不同机型分别编制专属故障解决措施清单，措施落地可执行，对常规应急处理、事故应急处理贴合本项目医院诊疗工作实际需求。</w:t>
            </w:r>
          </w:p>
        </w:tc>
      </w:tr>
      <w:tr w14:paraId="3113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trHeight w:val="90" w:hRule="atLeast"/>
          <w:jc w:val="center"/>
        </w:trPr>
        <w:tc>
          <w:tcPr>
            <w:tcW w:w="780" w:type="dxa"/>
            <w:gridSpan w:val="2"/>
            <w:vAlign w:val="center"/>
          </w:tcPr>
          <w:p w14:paraId="3E8FCBA6">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w:t>
            </w:r>
          </w:p>
        </w:tc>
        <w:tc>
          <w:tcPr>
            <w:tcW w:w="795" w:type="dxa"/>
            <w:vAlign w:val="center"/>
          </w:tcPr>
          <w:p w14:paraId="1823E821">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技术</w:t>
            </w:r>
          </w:p>
        </w:tc>
        <w:tc>
          <w:tcPr>
            <w:tcW w:w="1606" w:type="dxa"/>
            <w:vAlign w:val="center"/>
          </w:tcPr>
          <w:p w14:paraId="66776E05">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主要服务设施的情况和现状</w:t>
            </w:r>
          </w:p>
          <w:p w14:paraId="62C31555">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（满分9分）</w:t>
            </w:r>
          </w:p>
        </w:tc>
        <w:tc>
          <w:tcPr>
            <w:tcW w:w="6014" w:type="dxa"/>
            <w:vAlign w:val="center"/>
          </w:tcPr>
          <w:p w14:paraId="592FE775">
            <w:pPr>
              <w:keepNext/>
              <w:ind w:firstLine="210" w:firstLineChars="100"/>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一档（0分）：未提供主要服务设施的情况和现状内容。</w:t>
            </w:r>
          </w:p>
          <w:p w14:paraId="7D45F3F9">
            <w:pPr>
              <w:keepNext/>
              <w:ind w:firstLine="210" w:firstLineChars="100"/>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二档（3分）：提供专业维修工具清单列表、图片，无提供原厂新备件的保障方案。</w:t>
            </w:r>
          </w:p>
          <w:p w14:paraId="52E5C9E8">
            <w:pPr>
              <w:keepNext/>
              <w:ind w:firstLine="210" w:firstLineChars="100"/>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三档（6分）：提供专业维修工具清单列表、图片，维修工具配置齐全，提供原厂新备件的保障方案，具备有采购需求维修设备的维修能力（在投标文件中能提供部分能证明维修能力的工单或相关验收报告）。</w:t>
            </w:r>
          </w:p>
          <w:p w14:paraId="1590308D">
            <w:pPr>
              <w:keepNext/>
              <w:ind w:firstLine="210" w:firstLineChars="100"/>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四档（9分）：在三档的基础上，维修工具配置满足项目实际需求，具备</w:t>
            </w:r>
            <w:r>
              <w:rPr>
                <w:rFonts w:ascii="宋体" w:hAnsi="宋体" w:cs="宋体"/>
                <w:bCs/>
                <w:color w:val="000000" w:themeColor="text1"/>
                <w:szCs w:val="21"/>
                <w14:textFill>
                  <w14:solidFill>
                    <w14:schemeClr w14:val="tx1"/>
                  </w14:solidFill>
                </w14:textFill>
              </w:rPr>
              <w:t>法定资质的第三方机构出具的检验检测</w:t>
            </w:r>
            <w:r>
              <w:rPr>
                <w:rFonts w:hint="eastAsia" w:ascii="宋体" w:hAnsi="宋体" w:cs="宋体"/>
                <w:bCs/>
                <w:color w:val="000000" w:themeColor="text1"/>
                <w:szCs w:val="21"/>
                <w14:textFill>
                  <w14:solidFill>
                    <w14:schemeClr w14:val="tx1"/>
                  </w14:solidFill>
                </w14:textFill>
              </w:rPr>
              <w:t>证书，能够提供主要备件（至少包含CT设备的球管、探测器、高压油箱等）海关报关单及能提供（至少包含CT设备的</w:t>
            </w:r>
            <w:r>
              <w:rPr>
                <w:rFonts w:hint="eastAsia" w:ascii="宋体" w:hAnsi="宋体" w:cs="宋体"/>
                <w:color w:val="000000" w:themeColor="text1"/>
                <w:szCs w:val="21"/>
                <w14:textFill>
                  <w14:solidFill>
                    <w14:schemeClr w14:val="tx1"/>
                  </w14:solidFill>
                </w14:textFill>
              </w:rPr>
              <w:t>球管故障检测更换、探测器检测更换、高压油箱更换等</w:t>
            </w:r>
            <w:r>
              <w:rPr>
                <w:rFonts w:hint="eastAsia" w:ascii="宋体" w:hAnsi="宋体" w:cs="宋体"/>
                <w:bCs/>
                <w:color w:val="000000" w:themeColor="text1"/>
                <w:szCs w:val="21"/>
                <w14:textFill>
                  <w14:solidFill>
                    <w14:schemeClr w14:val="tx1"/>
                  </w14:solidFill>
                </w14:textFill>
              </w:rPr>
              <w:t>）维修能力证明工单或相关验收报告。</w:t>
            </w:r>
          </w:p>
          <w:p w14:paraId="4CEF6B96">
            <w:pPr>
              <w:keepNext/>
              <w:ind w:firstLine="211"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注：提供的材料如工具图片、海关报关单、维修工单或验收报告等因不清晰而影响评标委员会判断的，评标委员会有权不认可。</w:t>
            </w:r>
          </w:p>
        </w:tc>
      </w:tr>
      <w:tr w14:paraId="1C4C2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780" w:type="dxa"/>
            <w:gridSpan w:val="2"/>
            <w:vAlign w:val="center"/>
          </w:tcPr>
          <w:p w14:paraId="610ED9D9">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w:t>
            </w:r>
          </w:p>
        </w:tc>
        <w:tc>
          <w:tcPr>
            <w:tcW w:w="795" w:type="dxa"/>
            <w:vAlign w:val="center"/>
          </w:tcPr>
          <w:p w14:paraId="130F9961">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技术</w:t>
            </w:r>
          </w:p>
        </w:tc>
        <w:tc>
          <w:tcPr>
            <w:tcW w:w="1606" w:type="dxa"/>
            <w:vAlign w:val="center"/>
          </w:tcPr>
          <w:p w14:paraId="5203E42C">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备件供应</w:t>
            </w:r>
          </w:p>
          <w:p w14:paraId="788ACBFD">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（满分9分）</w:t>
            </w:r>
          </w:p>
        </w:tc>
        <w:tc>
          <w:tcPr>
            <w:tcW w:w="6014" w:type="dxa"/>
            <w:vAlign w:val="center"/>
          </w:tcPr>
          <w:p w14:paraId="29F2082E">
            <w:pPr>
              <w:keepNex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一档0分：未提供备件供应方案或在国内无备件仓库。</w:t>
            </w:r>
          </w:p>
          <w:p w14:paraId="3CCFCBA6">
            <w:pPr>
              <w:keepNex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二档3分：可提供与本项目相适应的备件供应清单，在国内有备件仓库。</w:t>
            </w:r>
          </w:p>
          <w:p w14:paraId="75427700">
            <w:pPr>
              <w:keepNex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档6分：提供有备件供应方案，可提供与本项目相适应的备件供应清单，在国内有备件仓库，能提供具体的备件调配流程，提供备件供应链有效性、采购渠道和库存管理等方面内容，可有效保障备件在规定时限内供应，可满足项目实施需求。</w:t>
            </w:r>
          </w:p>
          <w:p w14:paraId="175EF71A">
            <w:pPr>
              <w:keepNex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档9分：满足三档的基础上，具备健全的供应链管理系统，明确备件供应的时间和要求，能提供从检修出故障到备品备件到达项目地点完成安装并调试完毕的详细流程及时间安排说明、备件运输路线图、仓库证明材料等。</w:t>
            </w:r>
          </w:p>
          <w:p w14:paraId="5F585D6E">
            <w:pPr>
              <w:keepNext/>
              <w:ind w:firstLine="211"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投标人在投标文件中提供备件仓库的相应证明材料，仓库地址、现场图片、如仓库为投标人自有的提供产权证明，如仓库为投标人租赁的提供租赁合同或仓库服务协议等，证明材料加盖投标人电子签章，否则不得分。</w:t>
            </w:r>
          </w:p>
        </w:tc>
      </w:tr>
      <w:tr w14:paraId="6CF7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780" w:type="dxa"/>
            <w:gridSpan w:val="2"/>
            <w:vAlign w:val="center"/>
          </w:tcPr>
          <w:p w14:paraId="37F879C7">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w:t>
            </w:r>
          </w:p>
        </w:tc>
        <w:tc>
          <w:tcPr>
            <w:tcW w:w="795" w:type="dxa"/>
            <w:vAlign w:val="center"/>
          </w:tcPr>
          <w:p w14:paraId="742D129E">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技术</w:t>
            </w:r>
          </w:p>
        </w:tc>
        <w:tc>
          <w:tcPr>
            <w:tcW w:w="1606" w:type="dxa"/>
            <w:vAlign w:val="center"/>
          </w:tcPr>
          <w:p w14:paraId="257674B4">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培训方案</w:t>
            </w:r>
          </w:p>
          <w:p w14:paraId="21D9B9AD">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（满分5分）</w:t>
            </w:r>
          </w:p>
        </w:tc>
        <w:tc>
          <w:tcPr>
            <w:tcW w:w="6014" w:type="dxa"/>
            <w:vAlign w:val="center"/>
          </w:tcPr>
          <w:p w14:paraId="68078218">
            <w:pPr>
              <w:keepNext/>
              <w:ind w:firstLine="210" w:firstLineChars="100"/>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一档（0 分）：未提供培训方案。</w:t>
            </w:r>
          </w:p>
          <w:p w14:paraId="10649774">
            <w:pPr>
              <w:keepNext/>
              <w:ind w:firstLine="210" w:firstLineChars="100"/>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二档（1 分）：提供有基本培训方案，根据设备特点及技术要求对人员类型和培训的人次有具体培训计划，满足招标文件的基本培训需求。</w:t>
            </w:r>
          </w:p>
          <w:p w14:paraId="572E8BD4">
            <w:pPr>
              <w:keepNext/>
              <w:ind w:firstLine="210" w:firstLineChars="100"/>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三档（3 分）：提供有详细的培训方案，有培训计划（包含培训安排、培训内容、培训持续时间、培训地点、培训方式、</w:t>
            </w:r>
            <w:r>
              <w:rPr>
                <w:rFonts w:hint="eastAsia" w:ascii="宋体" w:hAnsi="宋体" w:cs="宋体"/>
                <w:color w:val="000000" w:themeColor="text1"/>
                <w:szCs w:val="21"/>
                <w14:textFill>
                  <w14:solidFill>
                    <w14:schemeClr w14:val="tx1"/>
                  </w14:solidFill>
                </w14:textFill>
              </w:rPr>
              <w:t>培训对象、</w:t>
            </w:r>
            <w:r>
              <w:rPr>
                <w:rFonts w:hint="eastAsia" w:ascii="宋体" w:hAnsi="宋体" w:cs="宋体"/>
                <w:bCs/>
                <w:color w:val="000000" w:themeColor="text1"/>
                <w:szCs w:val="21"/>
                <w14:textFill>
                  <w14:solidFill>
                    <w14:schemeClr w14:val="tx1"/>
                  </w14:solidFill>
                </w14:textFill>
              </w:rPr>
              <w:t>培训后的技术支持等）、培训方法（包含理论知识、示范演示、实际操作、反馈与评估等），</w:t>
            </w:r>
            <w:r>
              <w:rPr>
                <w:rFonts w:hint="eastAsia" w:ascii="宋体" w:hAnsi="宋体" w:cs="宋体"/>
                <w:color w:val="000000" w:themeColor="text1"/>
                <w:szCs w:val="21"/>
                <w14:textFill>
                  <w14:solidFill>
                    <w14:schemeClr w14:val="tx1"/>
                  </w14:solidFill>
                </w14:textFill>
              </w:rPr>
              <w:t>培训可贯穿整个项目的实施过程</w:t>
            </w:r>
            <w:r>
              <w:rPr>
                <w:rFonts w:hint="eastAsia" w:ascii="宋体" w:hAnsi="宋体" w:cs="宋体"/>
                <w:bCs/>
                <w:color w:val="000000" w:themeColor="text1"/>
                <w:szCs w:val="21"/>
                <w14:textFill>
                  <w14:solidFill>
                    <w14:schemeClr w14:val="tx1"/>
                  </w14:solidFill>
                </w14:textFill>
              </w:rPr>
              <w:t>，对项目实施提供有效保障。</w:t>
            </w:r>
          </w:p>
          <w:p w14:paraId="6D592131">
            <w:pPr>
              <w:keepNex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四档（5分）：在满足三档的基础上，培训</w:t>
            </w:r>
            <w:r>
              <w:rPr>
                <w:rFonts w:hint="eastAsia" w:ascii="宋体" w:hAnsi="宋体" w:cs="宋体"/>
                <w:color w:val="000000" w:themeColor="text1"/>
                <w:szCs w:val="21"/>
                <w14:textFill>
                  <w14:solidFill>
                    <w14:schemeClr w14:val="tx1"/>
                  </w14:solidFill>
                </w14:textFill>
              </w:rPr>
              <w:t>方案包含的要点齐全无缺项、内容完善，可有效保障医院相关人员能掌握设备及系统的使用、维护、管理、故障基本处理等，</w:t>
            </w:r>
            <w:r>
              <w:rPr>
                <w:rFonts w:hint="eastAsia" w:ascii="宋体" w:hAnsi="宋体" w:cs="宋体"/>
                <w:bCs/>
                <w:color w:val="000000" w:themeColor="text1"/>
                <w:szCs w:val="21"/>
                <w14:textFill>
                  <w14:solidFill>
                    <w14:schemeClr w14:val="tx1"/>
                  </w14:solidFill>
                </w14:textFill>
              </w:rPr>
              <w:t>培训人员有培训经验，承诺可提供使用后继续培训服务，能结合项目实际定期更新知识与改进培训内容，保持与行业前沿的接轨。</w:t>
            </w:r>
          </w:p>
        </w:tc>
      </w:tr>
      <w:tr w14:paraId="5DE8F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 w:type="dxa"/>
          <w:jc w:val="center"/>
        </w:trPr>
        <w:tc>
          <w:tcPr>
            <w:tcW w:w="780" w:type="dxa"/>
            <w:vAlign w:val="center"/>
          </w:tcPr>
          <w:p w14:paraId="6661551C">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w:t>
            </w:r>
          </w:p>
        </w:tc>
        <w:tc>
          <w:tcPr>
            <w:tcW w:w="795" w:type="dxa"/>
            <w:vAlign w:val="center"/>
          </w:tcPr>
          <w:p w14:paraId="6746BBEC">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商务</w:t>
            </w:r>
          </w:p>
        </w:tc>
        <w:tc>
          <w:tcPr>
            <w:tcW w:w="1606" w:type="dxa"/>
            <w:vAlign w:val="center"/>
          </w:tcPr>
          <w:p w14:paraId="63C412B0">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人员配置   （满分15分）</w:t>
            </w:r>
          </w:p>
        </w:tc>
        <w:tc>
          <w:tcPr>
            <w:tcW w:w="6014" w:type="dxa"/>
            <w:gridSpan w:val="2"/>
            <w:vAlign w:val="center"/>
          </w:tcPr>
          <w:p w14:paraId="1EAAC27D">
            <w:pPr>
              <w:keepNex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一档（0分）：未提供本项目的人员配备方案。</w:t>
            </w:r>
          </w:p>
          <w:p w14:paraId="1C75098D">
            <w:pPr>
              <w:keepNex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二档（5分）：提供本项目的人员配备方案，有项目管理组织机构及人员职能划分，相应人员工作职责阐述，拟投入经</w:t>
            </w:r>
            <w:r>
              <w:rPr>
                <w:rFonts w:hint="eastAsia" w:ascii="宋体" w:hAnsi="宋体" w:cs="宋体"/>
                <w:color w:val="000000" w:themeColor="text1"/>
                <w:kern w:val="0"/>
                <w:szCs w:val="21"/>
                <w14:textFill>
                  <w14:solidFill>
                    <w14:schemeClr w14:val="tx1"/>
                  </w14:solidFill>
                </w14:textFill>
              </w:rPr>
              <w:t>原厂技术培训</w:t>
            </w:r>
            <w:r>
              <w:rPr>
                <w:rFonts w:hint="eastAsia" w:ascii="宋体" w:hAnsi="宋体" w:cs="宋体"/>
                <w:color w:val="000000" w:themeColor="text1"/>
                <w:szCs w:val="21"/>
                <w14:textFill>
                  <w14:solidFill>
                    <w14:schemeClr w14:val="tx1"/>
                  </w14:solidFill>
                </w14:textFill>
              </w:rPr>
              <w:t>合格的具有CT维修培训资质证明的全职工程师不少于</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人。</w:t>
            </w:r>
          </w:p>
          <w:p w14:paraId="77B03888">
            <w:pPr>
              <w:keepNext/>
              <w:ind w:firstLine="210" w:firstLineChars="1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三档（10分）：提供满足本项目的人员配备方案，项目管理组织机构及人员职能划分明确，人员工作职责阐述清晰，人员配置合理，拟投入经</w:t>
            </w:r>
            <w:r>
              <w:rPr>
                <w:rFonts w:hint="eastAsia" w:ascii="宋体" w:hAnsi="宋体" w:cs="宋体"/>
                <w:color w:val="000000" w:themeColor="text1"/>
                <w:kern w:val="0"/>
                <w:szCs w:val="21"/>
                <w14:textFill>
                  <w14:solidFill>
                    <w14:schemeClr w14:val="tx1"/>
                  </w14:solidFill>
                </w14:textFill>
              </w:rPr>
              <w:t>原厂技术培训</w:t>
            </w:r>
            <w:r>
              <w:rPr>
                <w:rFonts w:hint="eastAsia" w:ascii="宋体" w:hAnsi="宋体" w:cs="宋体"/>
                <w:color w:val="000000" w:themeColor="text1"/>
                <w:szCs w:val="21"/>
                <w14:textFill>
                  <w14:solidFill>
                    <w14:schemeClr w14:val="tx1"/>
                  </w14:solidFill>
                </w14:textFill>
              </w:rPr>
              <w:t>合格的具有CT维修培训资质证明的全职工程师不少于5人，且至少能提供主管工程师具备此类设备相关维修经验的佐证材料。</w:t>
            </w:r>
          </w:p>
          <w:p w14:paraId="09C53F77">
            <w:pPr>
              <w:keepNext/>
              <w:ind w:firstLine="210" w:firstLineChars="100"/>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档（15分）：在三档的基础上，能提供安全管理制度覆盖全面且有针对本项目的安全管理措施，且能提供主管工程师及相关工程师具备此类设备相关维修经验的佐证材料，承诺遇质控检测，工程师能够现场待命并提供技术服务支持的具体服务承诺。</w:t>
            </w:r>
          </w:p>
          <w:p w14:paraId="0ECCF12A">
            <w:pPr>
              <w:keepNext/>
              <w:ind w:firstLine="211" w:firstLineChars="100"/>
              <w:jc w:val="left"/>
              <w:rPr>
                <w:rFonts w:hint="eastAsia"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注：投标人在投标文件中提供证明材料：①拟投入人员有效期内的原厂培训证明文件；②投标人或授权投标人近一个月为拟投入人员购买社保证明材料或近一个月的工资流水或劳动合同（近一个月指2026年1月份以来的任意一个月均认可）</w:t>
            </w:r>
            <w:r>
              <w:rPr>
                <w:rFonts w:hint="eastAsia" w:ascii="宋体" w:hAnsi="宋体" w:cs="宋体"/>
                <w:b/>
                <w:bCs/>
                <w:color w:val="000000" w:themeColor="text1"/>
                <w:szCs w:val="21"/>
                <w:lang w:bidi="ar"/>
                <w14:textFill>
                  <w14:solidFill>
                    <w14:schemeClr w14:val="tx1"/>
                  </w14:solidFill>
                </w14:textFill>
              </w:rPr>
              <w:t>以上材料均须加盖投标人电子签章，不提供或提供的材料不齐全或提供的材料不符合要求的，不得分。</w:t>
            </w:r>
          </w:p>
        </w:tc>
      </w:tr>
      <w:tr w14:paraId="31B8C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780" w:type="dxa"/>
            <w:gridSpan w:val="2"/>
            <w:vAlign w:val="center"/>
          </w:tcPr>
          <w:p w14:paraId="2CA5F23A">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w:t>
            </w:r>
          </w:p>
        </w:tc>
        <w:tc>
          <w:tcPr>
            <w:tcW w:w="795" w:type="dxa"/>
            <w:vAlign w:val="center"/>
          </w:tcPr>
          <w:p w14:paraId="61D0C97F">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商务</w:t>
            </w:r>
          </w:p>
        </w:tc>
        <w:tc>
          <w:tcPr>
            <w:tcW w:w="1606" w:type="dxa"/>
            <w:vAlign w:val="center"/>
          </w:tcPr>
          <w:p w14:paraId="1C5762C5">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业绩</w:t>
            </w:r>
          </w:p>
          <w:p w14:paraId="576DA8BF">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（满分10分）</w:t>
            </w:r>
          </w:p>
        </w:tc>
        <w:tc>
          <w:tcPr>
            <w:tcW w:w="6014" w:type="dxa"/>
            <w:vAlign w:val="center"/>
          </w:tcPr>
          <w:p w14:paraId="46F4D7E1">
            <w:pPr>
              <w:keepNext/>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1.2023年1月1日（以合同签订时间为准）至本项目投标截止时间，投标人具有同类CT维保服务业绩，每1项业绩得2分，最高得10分。</w:t>
            </w:r>
          </w:p>
          <w:p w14:paraId="3C19FB71">
            <w:pPr>
              <w:keepNext/>
              <w:ind w:firstLine="211" w:firstLineChars="100"/>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注：投标人在投标文件中提供合同并加盖投标人电子签章，提供的合同应能体现合同签订日期、合同关键内容页及盖章页，否则不得分。</w:t>
            </w:r>
          </w:p>
        </w:tc>
      </w:tr>
      <w:tr w14:paraId="0E17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780" w:type="dxa"/>
            <w:gridSpan w:val="2"/>
            <w:vAlign w:val="center"/>
          </w:tcPr>
          <w:p w14:paraId="564FADAD">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9</w:t>
            </w:r>
          </w:p>
        </w:tc>
        <w:tc>
          <w:tcPr>
            <w:tcW w:w="795" w:type="dxa"/>
            <w:vAlign w:val="center"/>
          </w:tcPr>
          <w:p w14:paraId="704CF4A8">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商务</w:t>
            </w:r>
          </w:p>
        </w:tc>
        <w:tc>
          <w:tcPr>
            <w:tcW w:w="1606" w:type="dxa"/>
            <w:vAlign w:val="center"/>
          </w:tcPr>
          <w:p w14:paraId="636C4BB1">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企业信誉</w:t>
            </w:r>
          </w:p>
          <w:p w14:paraId="1E091662">
            <w:pPr>
              <w:keepNex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（满分5分）</w:t>
            </w:r>
          </w:p>
        </w:tc>
        <w:tc>
          <w:tcPr>
            <w:tcW w:w="6014" w:type="dxa"/>
            <w:vAlign w:val="center"/>
          </w:tcPr>
          <w:p w14:paraId="13E50428">
            <w:pPr>
              <w:keepNext/>
              <w:widowControl/>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1.投标人获得ISO9001质量管理体系认证并提供有效证书得1分；</w:t>
            </w:r>
          </w:p>
          <w:p w14:paraId="7311188C">
            <w:pPr>
              <w:keepNext/>
              <w:widowControl/>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2.投标人获得ISO27001信息安全管理体系认证并提供有效证书得1分；</w:t>
            </w:r>
          </w:p>
          <w:p w14:paraId="19A97A12">
            <w:pPr>
              <w:keepNext/>
              <w:widowControl/>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3.投标人获得ISO13485医疗器械质量管理体系认证并提供有效证书得1分；</w:t>
            </w:r>
          </w:p>
          <w:p w14:paraId="47783860">
            <w:pPr>
              <w:keepNext/>
              <w:widowControl/>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4.投标人获得ISO14971医疗器械风险管理体系认证并提供有效证书得1分；</w:t>
            </w:r>
          </w:p>
          <w:p w14:paraId="126166B9">
            <w:pPr>
              <w:pStyle w:val="2"/>
              <w:spacing w:before="120"/>
              <w:ind w:firstLine="0" w:firstLineChars="0"/>
              <w:rPr>
                <w:color w:val="000000" w:themeColor="text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5.投标人获得ISO45001职业健康安全管理体系认证并提供有效证书得1分；</w:t>
            </w:r>
          </w:p>
          <w:p w14:paraId="4975D044">
            <w:pPr>
              <w:keepNext/>
              <w:widowControl/>
              <w:ind w:firstLine="211" w:firstLineChars="100"/>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注：投标人在投标文件中提供相关有效认证证书及在全国认证认可信息公共服务平台上(http://cx.cnca.cn)查询结果的截图并加盖投标人电子签章，未按要求提供或提供的证书状态非“有效”的均不得分。</w:t>
            </w:r>
          </w:p>
        </w:tc>
      </w:tr>
      <w:tr w14:paraId="35A8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trHeight w:val="484" w:hRule="atLeast"/>
          <w:jc w:val="center"/>
        </w:trPr>
        <w:tc>
          <w:tcPr>
            <w:tcW w:w="9195" w:type="dxa"/>
            <w:gridSpan w:val="5"/>
            <w:vAlign w:val="center"/>
          </w:tcPr>
          <w:p w14:paraId="71DCDD73">
            <w:pPr>
              <w:keepNext/>
              <w:jc w:val="left"/>
              <w:rPr>
                <w:rFonts w:hint="eastAsia" w:ascii="宋体" w:hAnsi="宋体" w:cs="宋体"/>
                <w:b/>
                <w:bCs/>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综合得分=1+2+3+4+5+6+7+8+9（各项评分分值计算保留小数点后两位，小数点后第三位“四舍五入”）</w:t>
            </w:r>
          </w:p>
        </w:tc>
      </w:tr>
    </w:tbl>
    <w:p w14:paraId="7D9B5759">
      <w:pPr>
        <w:keepNext w:val="0"/>
        <w:spacing w:line="240" w:lineRule="auto"/>
        <w:ind w:firstLine="0" w:firstLineChars="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br w:type="page"/>
      </w:r>
    </w:p>
    <w:p w14:paraId="6AF30935">
      <w:pPr>
        <w:keepNext/>
        <w:spacing w:line="360" w:lineRule="exact"/>
        <w:ind w:firstLine="422" w:firstLineChars="200"/>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4.2政策性扣除计算方法：</w:t>
      </w:r>
    </w:p>
    <w:p w14:paraId="0CD2DFA8">
      <w:pPr>
        <w:keepNext/>
        <w:spacing w:before="120" w:line="360" w:lineRule="exact"/>
        <w:ind w:firstLine="422" w:firstLineChars="200"/>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注：涉及政府采购价格评审优惠政策叠加的，按照相关政策要求统一从对应报价的基础上进行价格扣除，用投标总价减去扣除金额之和的价格参加评审。</w:t>
      </w:r>
    </w:p>
    <w:p w14:paraId="0B1856C3">
      <w:pPr>
        <w:keepNext/>
        <w:spacing w:before="120" w:line="360" w:lineRule="exact"/>
        <w:ind w:firstLine="315" w:firstLineChars="15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小微企业的价格扣除计算【适用非专门面向或非预留份额比例专门面向中小企业（小微企业）的项目】:供应商投标报价将按相应比例进行扣除，用扣除后的价格参与评审（计算价格分），价格扣除比例分别如下：</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5"/>
        <w:gridCol w:w="4470"/>
        <w:gridCol w:w="2551"/>
      </w:tblGrid>
      <w:tr w14:paraId="07F5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5" w:type="dxa"/>
            <w:vAlign w:val="center"/>
          </w:tcPr>
          <w:p w14:paraId="7F61BE0E">
            <w:pPr>
              <w:keepNext/>
              <w:spacing w:before="120" w:line="320" w:lineRule="atLeas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独立投标</w:t>
            </w:r>
          </w:p>
        </w:tc>
        <w:tc>
          <w:tcPr>
            <w:tcW w:w="4470" w:type="dxa"/>
            <w:vAlign w:val="center"/>
          </w:tcPr>
          <w:p w14:paraId="77A91F93">
            <w:pPr>
              <w:keepNext/>
              <w:spacing w:before="120" w:line="320" w:lineRule="atLeas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供应商均为所列企业之一（小型企业、微型企业、残疾人福利企业、监狱企业）</w:t>
            </w:r>
          </w:p>
        </w:tc>
        <w:tc>
          <w:tcPr>
            <w:tcW w:w="2551" w:type="dxa"/>
            <w:vAlign w:val="center"/>
          </w:tcPr>
          <w:p w14:paraId="39FE1F08">
            <w:pPr>
              <w:keepNext/>
              <w:spacing w:before="120" w:line="320" w:lineRule="atLeas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价格扣除响应报价的10%</w:t>
            </w:r>
          </w:p>
        </w:tc>
      </w:tr>
      <w:tr w14:paraId="4EF8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6" w:type="dxa"/>
            <w:gridSpan w:val="3"/>
            <w:vAlign w:val="center"/>
          </w:tcPr>
          <w:p w14:paraId="0E4D147E">
            <w:pPr>
              <w:keepNext/>
              <w:spacing w:before="120" w:line="320" w:lineRule="atLeas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注：未提供《中小企业声明函》或不符合条件的，不享受价格扣除优惠。</w:t>
            </w:r>
          </w:p>
        </w:tc>
      </w:tr>
    </w:tbl>
    <w:p w14:paraId="52751929">
      <w:pPr>
        <w:keepNext/>
        <w:spacing w:line="360" w:lineRule="exact"/>
        <w:ind w:firstLine="420"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（2）本国产品的价格扣除计算【备注：适用对本国产品支持政策的项目】：供应商投标报价将按相应比例进行扣除，用扣除后的价格参与评审（计算价格分），价格扣除比例分别如下：</w:t>
      </w:r>
    </w:p>
    <w:p w14:paraId="0D009C8B">
      <w:pPr>
        <w:keepNext/>
        <w:ind w:firstLine="420" w:firstLineChars="200"/>
        <w:rPr>
          <w:rFonts w:hint="eastAsia" w:ascii="宋体" w:hAnsi="宋体" w:cs="宋体"/>
          <w:color w:val="000000" w:themeColor="text1"/>
          <w:szCs w:val="21"/>
          <w14:textFill>
            <w14:solidFill>
              <w14:schemeClr w14:val="tx1"/>
            </w14:solidFill>
          </w14:textFill>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0"/>
        <w:gridCol w:w="4486"/>
        <w:gridCol w:w="2551"/>
      </w:tblGrid>
      <w:tr w14:paraId="62E0E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0" w:type="dxa"/>
          </w:tcPr>
          <w:p w14:paraId="095601AA">
            <w:pPr>
              <w:keepNex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采购项目或者采购包中为单一产品</w:t>
            </w:r>
          </w:p>
        </w:tc>
        <w:tc>
          <w:tcPr>
            <w:tcW w:w="4486" w:type="dxa"/>
          </w:tcPr>
          <w:p w14:paraId="6BD78735">
            <w:pPr>
              <w:keepNex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若本项目既有本国产品又有非本国产品参与竞争的，供应商所提供符合本国产品标准的产品</w:t>
            </w:r>
          </w:p>
        </w:tc>
        <w:tc>
          <w:tcPr>
            <w:tcW w:w="2551" w:type="dxa"/>
            <w:vMerge w:val="restart"/>
          </w:tcPr>
          <w:p w14:paraId="4E922FEA">
            <w:pPr>
              <w:keepNext/>
              <w:rPr>
                <w:rFonts w:hint="eastAsia" w:ascii="宋体" w:hAnsi="宋体" w:cs="宋体"/>
                <w:color w:val="000000" w:themeColor="text1"/>
                <w:szCs w:val="21"/>
                <w14:textFill>
                  <w14:solidFill>
                    <w14:schemeClr w14:val="tx1"/>
                  </w14:solidFill>
                </w14:textFill>
              </w:rPr>
            </w:pPr>
          </w:p>
          <w:p w14:paraId="72B056EA">
            <w:pPr>
              <w:keepNext/>
              <w:rPr>
                <w:rFonts w:hint="eastAsia" w:ascii="宋体" w:hAnsi="宋体" w:cs="宋体"/>
                <w:color w:val="000000" w:themeColor="text1"/>
                <w:szCs w:val="21"/>
                <w14:textFill>
                  <w14:solidFill>
                    <w14:schemeClr w14:val="tx1"/>
                  </w14:solidFill>
                </w14:textFill>
              </w:rPr>
            </w:pPr>
          </w:p>
          <w:p w14:paraId="3E761402">
            <w:pPr>
              <w:keepNext/>
              <w:rPr>
                <w:rFonts w:hint="eastAsia" w:ascii="宋体" w:hAnsi="宋体" w:cs="宋体"/>
                <w:color w:val="000000" w:themeColor="text1"/>
                <w:szCs w:val="21"/>
                <w14:textFill>
                  <w14:solidFill>
                    <w14:schemeClr w14:val="tx1"/>
                  </w14:solidFill>
                </w14:textFill>
              </w:rPr>
            </w:pPr>
          </w:p>
          <w:p w14:paraId="1EF00454">
            <w:pPr>
              <w:keepNex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价格扣除全部产品的</w:t>
            </w:r>
            <w:r>
              <w:rPr>
                <w:rFonts w:hint="eastAsia" w:ascii="宋体" w:hAnsi="宋体" w:cs="宋体"/>
                <w:b/>
                <w:bCs/>
                <w:color w:val="000000" w:themeColor="text1"/>
                <w:szCs w:val="21"/>
                <w14:textFill>
                  <w14:solidFill>
                    <w14:schemeClr w14:val="tx1"/>
                  </w14:solidFill>
                </w14:textFill>
              </w:rPr>
              <w:t>总</w:t>
            </w:r>
            <w:r>
              <w:rPr>
                <w:rFonts w:hint="eastAsia" w:ascii="宋体" w:hAnsi="宋体" w:cs="宋体"/>
                <w:color w:val="000000" w:themeColor="text1"/>
                <w:szCs w:val="21"/>
                <w14:textFill>
                  <w14:solidFill>
                    <w14:schemeClr w14:val="tx1"/>
                  </w14:solidFill>
                </w14:textFill>
              </w:rPr>
              <w:t>报价的20%</w:t>
            </w:r>
          </w:p>
        </w:tc>
      </w:tr>
      <w:tr w14:paraId="2EE0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0" w:type="dxa"/>
          </w:tcPr>
          <w:p w14:paraId="1597E3F6">
            <w:pPr>
              <w:keepNex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采购项目或者采购包中含有多种产品</w:t>
            </w:r>
          </w:p>
        </w:tc>
        <w:tc>
          <w:tcPr>
            <w:tcW w:w="4486" w:type="dxa"/>
          </w:tcPr>
          <w:p w14:paraId="553634EF">
            <w:pPr>
              <w:keepNex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若本项目既有本国产品又有非本国产品参与竞争的，供应商提供符合本国产品标准的产品成本之和占该供应商提供的全部产品成本之和的比例达到80%以上时。</w:t>
            </w:r>
            <w:r>
              <w:rPr>
                <w:rFonts w:hint="eastAsia" w:ascii="宋体" w:hAnsi="宋体" w:cs="宋体"/>
                <w:b/>
                <w:bCs/>
                <w:color w:val="000000" w:themeColor="text1"/>
                <w:szCs w:val="21"/>
                <w14:textFill>
                  <w14:solidFill>
                    <w14:schemeClr w14:val="tx1"/>
                  </w14:solidFill>
                </w14:textFill>
              </w:rPr>
              <w:t>供应商须在投标文件提交《关于符合本国产品标准的成本占比承诺函》。如供应商所有产品均为本国产品且填写《关于符合本国产品标准的声明函》的，无须填写《关于符合本国产品标准的成本占比承诺函》。</w:t>
            </w:r>
          </w:p>
        </w:tc>
        <w:tc>
          <w:tcPr>
            <w:tcW w:w="2551" w:type="dxa"/>
            <w:vMerge w:val="continue"/>
          </w:tcPr>
          <w:p w14:paraId="2DC15A84">
            <w:pPr>
              <w:keepNext/>
              <w:ind w:firstLine="420" w:firstLineChars="200"/>
              <w:rPr>
                <w:rFonts w:hint="eastAsia" w:ascii="宋体" w:hAnsi="宋体" w:cs="宋体"/>
                <w:color w:val="000000" w:themeColor="text1"/>
                <w:szCs w:val="21"/>
                <w14:textFill>
                  <w14:solidFill>
                    <w14:schemeClr w14:val="tx1"/>
                  </w14:solidFill>
                </w14:textFill>
              </w:rPr>
            </w:pPr>
          </w:p>
        </w:tc>
      </w:tr>
      <w:tr w14:paraId="7877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7" w:type="dxa"/>
            <w:gridSpan w:val="3"/>
          </w:tcPr>
          <w:p w14:paraId="398C48D1">
            <w:pPr>
              <w:keepNex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注：未提供《关于符合本国产品标准的声明函》、《关于符合本国产品标准的成本占比承诺函》（如适用）或不符合条件的，不享受价格扣除优惠。</w:t>
            </w:r>
          </w:p>
        </w:tc>
      </w:tr>
    </w:tbl>
    <w:p w14:paraId="2004A8F6">
      <w:pPr>
        <w:keepNext/>
        <w:spacing w:before="120" w:line="360" w:lineRule="exact"/>
        <w:ind w:firstLine="315" w:firstLineChars="15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（3）评审报价计算示例：</w:t>
      </w:r>
    </w:p>
    <w:p w14:paraId="324F0FED">
      <w:pPr>
        <w:keepNext/>
        <w:spacing w:before="120"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①供应商若符合中小企业支持政策的要求，计算公式具体为：评审报价＝投标总报价－（投标总报价*小微企业价格扣除比例）</w:t>
      </w:r>
    </w:p>
    <w:p w14:paraId="26D52B04">
      <w:pPr>
        <w:keepNext/>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②供应商若符合本国产品支持政策的要求，计算公式具体为：评审报价＝投标总报价－（全部产品的总报价*20%）</w:t>
      </w:r>
    </w:p>
    <w:p w14:paraId="14821371">
      <w:pPr>
        <w:keepNext/>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③供应商若同时符合中小企业、本国产品扶持政策的要求，计算公式具体为：评审报价＝投标总报价－（投标总报价*小微企业价格扣除比例）－（全部产品的总报价*20%）</w:t>
      </w:r>
    </w:p>
    <w:p w14:paraId="2137679D">
      <w:pPr>
        <w:pStyle w:val="21"/>
        <w:keepNext/>
        <w:spacing w:line="3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备注：全部产品是指货物或服务采购项目或采购包中包含的全部货物、服务产品。</w:t>
      </w:r>
    </w:p>
    <w:bookmarkEnd w:id="40"/>
    <w:bookmarkEnd w:id="41"/>
    <w:p w14:paraId="44F14808">
      <w:pPr>
        <w:keepNext/>
        <w:spacing w:line="360" w:lineRule="exact"/>
        <w:ind w:firstLine="422" w:firstLineChars="200"/>
        <w:rPr>
          <w:rFonts w:hint="eastAsia" w:ascii="宋体" w:hAnsi="宋体" w:cs="宋体"/>
          <w:color w:val="000000" w:themeColor="text1"/>
          <w:szCs w:val="21"/>
          <w14:textFill>
            <w14:solidFill>
              <w14:schemeClr w14:val="tx1"/>
            </w14:solidFill>
          </w14:textFill>
        </w:rPr>
      </w:pPr>
      <w:bookmarkStart w:id="66" w:name="_Hlk132879660"/>
      <w:r>
        <w:rPr>
          <w:rFonts w:hint="eastAsia" w:ascii="宋体" w:hAnsi="宋体" w:cs="宋体"/>
          <w:b/>
          <w:bCs/>
          <w:color w:val="000000" w:themeColor="text1"/>
          <w:szCs w:val="21"/>
          <w14:textFill>
            <w14:solidFill>
              <w14:schemeClr w14:val="tx1"/>
            </w14:solidFill>
          </w14:textFill>
        </w:rPr>
        <w:t>4.3偏离认定说明</w:t>
      </w:r>
    </w:p>
    <w:p w14:paraId="372B22C1">
      <w:pPr>
        <w:keepNext/>
        <w:spacing w:before="120" w:line="360" w:lineRule="exact"/>
        <w:ind w:firstLine="420" w:firstLineChars="200"/>
        <w:rPr>
          <w:rFonts w:hint="eastAsia" w:ascii="宋体" w:hAnsi="宋体" w:cs="宋体"/>
          <w:color w:val="000000" w:themeColor="text1"/>
          <w:szCs w:val="21"/>
          <w14:textFill>
            <w14:solidFill>
              <w14:schemeClr w14:val="tx1"/>
            </w14:solidFill>
          </w14:textFill>
        </w:rPr>
      </w:pPr>
      <w:bookmarkStart w:id="67" w:name="_Hlk132881389"/>
      <w:r>
        <w:rPr>
          <w:rFonts w:hint="eastAsia" w:ascii="宋体" w:hAnsi="宋体" w:cs="宋体"/>
          <w:color w:val="000000" w:themeColor="text1"/>
          <w:szCs w:val="21"/>
          <w14:textFill>
            <w14:solidFill>
              <w14:schemeClr w14:val="tx1"/>
            </w14:solidFill>
          </w14:textFill>
        </w:rPr>
        <w:t>供应商根据采购需求中技术参数为基准，填写响应表，对于响应表或证明材料与技术参数不符的，按如下规定：</w:t>
      </w:r>
    </w:p>
    <w:p w14:paraId="2DB94BE0">
      <w:pPr>
        <w:keepNext/>
        <w:spacing w:before="120"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46559FA1">
      <w:pPr>
        <w:keepNext/>
        <w:spacing w:before="120"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（2）响应表中响应的内容与证明材料不一致的，以证明材料为准作为评审依据。</w:t>
      </w:r>
    </w:p>
    <w:p w14:paraId="4F4BEC97">
      <w:pPr>
        <w:keepNext/>
        <w:spacing w:before="120"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（3）同时出现以上两种情况的，按照（1）-（2）顺序认定。</w:t>
      </w:r>
    </w:p>
    <w:p w14:paraId="21D22CFD">
      <w:pPr>
        <w:keepNext/>
        <w:spacing w:before="120"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（4）响应表与采购需求中技术参数比较有漏项的，如为实质性参数漏项，视为未响应；如为非实质性参数漏项，视为负偏离。</w:t>
      </w:r>
    </w:p>
    <w:p w14:paraId="1CA9099C">
      <w:pPr>
        <w:keepNext/>
        <w:spacing w:before="120"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（5）一项技术参数有多条小项要求的，必须全部响应。如只响应部分参数，视为漏项，按照（4）判定。评审时以每一条技术参数为评审依据。</w:t>
      </w:r>
    </w:p>
    <w:p w14:paraId="1F30B308">
      <w:pPr>
        <w:keepNext/>
        <w:spacing w:before="120"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（6）如采购需求中技术参数有特殊要求与上述说明不一致的，以特殊要求为准。</w:t>
      </w:r>
    </w:p>
    <w:bookmarkEnd w:id="66"/>
    <w:bookmarkEnd w:id="67"/>
    <w:p w14:paraId="2ABB2769">
      <w:pPr>
        <w:keepNext/>
        <w:spacing w:before="120" w:line="320" w:lineRule="atLeast"/>
        <w:ind w:firstLine="420" w:firstLineChars="200"/>
        <w:rPr>
          <w:rFonts w:hint="eastAsia" w:ascii="宋体" w:hAnsi="宋体" w:cs="宋体"/>
          <w:color w:val="000000" w:themeColor="text1"/>
          <w:szCs w:val="21"/>
          <w14:textFill>
            <w14:solidFill>
              <w14:schemeClr w14:val="tx1"/>
            </w14:solidFill>
          </w14:textFill>
        </w:rPr>
      </w:pPr>
    </w:p>
    <w:p w14:paraId="33BD1CFD">
      <w:pPr>
        <w:pStyle w:val="27"/>
        <w:keepNext/>
        <w:snapToGrid w:val="0"/>
        <w:spacing w:before="120" w:after="120" w:line="320" w:lineRule="exact"/>
        <w:jc w:val="center"/>
        <w:outlineLvl w:val="0"/>
        <w:rPr>
          <w:rFonts w:hint="eastAsia" w:hAnsi="宋体" w:cs="宋体"/>
          <w:color w:val="000000" w:themeColor="text1"/>
          <w14:textFill>
            <w14:solidFill>
              <w14:schemeClr w14:val="tx1"/>
            </w14:solidFill>
          </w14:textFill>
        </w:rPr>
        <w:sectPr>
          <w:headerReference r:id="rId12" w:type="first"/>
          <w:headerReference r:id="rId11" w:type="default"/>
          <w:footerReference r:id="rId13" w:type="default"/>
          <w:pgSz w:w="11906" w:h="16838"/>
          <w:pgMar w:top="1418" w:right="1417" w:bottom="1417" w:left="1418" w:header="851" w:footer="992" w:gutter="0"/>
          <w:cols w:space="720" w:num="1"/>
          <w:docGrid w:linePitch="312" w:charSpace="0"/>
        </w:sectPr>
      </w:pPr>
    </w:p>
    <w:p w14:paraId="50B0EE7F">
      <w:pPr>
        <w:pStyle w:val="27"/>
        <w:snapToGrid w:val="0"/>
        <w:spacing w:before="120" w:after="120" w:line="320" w:lineRule="exact"/>
        <w:jc w:val="center"/>
        <w:outlineLvl w:val="0"/>
        <w:rPr>
          <w:rFonts w:ascii="Times New Roman" w:hAnsi="Times New Roman" w:cs="Times New Roman"/>
          <w:color w:val="000000" w:themeColor="text1"/>
          <w:sz w:val="32"/>
          <w:szCs w:val="32"/>
          <w14:textFill>
            <w14:solidFill>
              <w14:schemeClr w14:val="tx1"/>
            </w14:solidFill>
          </w14:textFill>
        </w:rPr>
      </w:pPr>
      <w:bookmarkStart w:id="68" w:name="_Toc4750"/>
      <w:bookmarkStart w:id="69" w:name="_Hlk132879714"/>
      <w:bookmarkStart w:id="70" w:name="_Hlk132881438"/>
      <w:bookmarkStart w:id="71" w:name="_Hlk132879681"/>
      <w:r>
        <w:rPr>
          <w:rFonts w:ascii="Times New Roman" w:hAnsi="Times New Roman" w:cs="Times New Roman"/>
          <w:color w:val="000000" w:themeColor="text1"/>
          <w:sz w:val="32"/>
          <w:szCs w:val="32"/>
          <w14:textFill>
            <w14:solidFill>
              <w14:schemeClr w14:val="tx1"/>
            </w14:solidFill>
          </w14:textFill>
        </w:rPr>
        <w:t>第五章  合同主要条款格式</w:t>
      </w:r>
      <w:bookmarkEnd w:id="68"/>
    </w:p>
    <w:p w14:paraId="197FD2F6">
      <w:pPr>
        <w:spacing w:before="120" w:line="320" w:lineRule="atLeast"/>
        <w:ind w:firstLine="422" w:firstLineChars="200"/>
        <w:jc w:val="center"/>
        <w:outlineLvl w:val="1"/>
        <w:rPr>
          <w:rFonts w:hint="eastAsia" w:ascii="宋体" w:hAnsi="宋体" w:cs="宋体"/>
          <w:b/>
          <w:bCs/>
          <w:color w:val="000000" w:themeColor="text1"/>
          <w:kern w:val="0"/>
          <w:szCs w:val="21"/>
          <w14:textFill>
            <w14:solidFill>
              <w14:schemeClr w14:val="tx1"/>
            </w14:solidFill>
          </w14:textFill>
        </w:rPr>
      </w:pPr>
      <w:bookmarkStart w:id="72" w:name="_Hlk77611300"/>
      <w:bookmarkStart w:id="73" w:name="_Hlk77607045"/>
      <w:bookmarkStart w:id="74" w:name="_Hlk77607609"/>
      <w:r>
        <w:rPr>
          <w:rFonts w:hint="eastAsia" w:ascii="宋体" w:hAnsi="宋体" w:cs="宋体"/>
          <w:b/>
          <w:bCs/>
          <w:color w:val="000000" w:themeColor="text1"/>
          <w:kern w:val="0"/>
          <w:szCs w:val="21"/>
          <w14:textFill>
            <w14:solidFill>
              <w14:schemeClr w14:val="tx1"/>
            </w14:solidFill>
          </w14:textFill>
        </w:rPr>
        <w:t>政府采购合同</w:t>
      </w:r>
    </w:p>
    <w:p w14:paraId="2A1DED26">
      <w:pPr>
        <w:pStyle w:val="120"/>
        <w:rPr>
          <w:rFonts w:hint="eastAsia" w:hAnsi="宋体"/>
          <w:color w:val="000000" w:themeColor="text1"/>
          <w14:textFill>
            <w14:solidFill>
              <w14:schemeClr w14:val="tx1"/>
            </w14:solidFill>
          </w14:textFill>
        </w:rPr>
      </w:pPr>
    </w:p>
    <w:p w14:paraId="7EF31B10">
      <w:pPr>
        <w:snapToGrid w:val="0"/>
        <w:spacing w:line="360" w:lineRule="exact"/>
        <w:ind w:right="480"/>
        <w:rPr>
          <w:rFonts w:hint="eastAsia" w:ascii="宋体" w:hAnsi="宋体" w:cs="宋体"/>
          <w:bCs/>
          <w:color w:val="000000" w:themeColor="text1"/>
          <w:szCs w:val="21"/>
          <w:u w:val="single"/>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合同编号：</w:t>
      </w:r>
      <w:r>
        <w:rPr>
          <w:rFonts w:hint="eastAsia" w:ascii="宋体" w:hAnsi="宋体" w:cs="宋体"/>
          <w:bCs/>
          <w:color w:val="000000" w:themeColor="text1"/>
          <w:szCs w:val="21"/>
          <w:u w:val="single"/>
          <w14:textFill>
            <w14:solidFill>
              <w14:schemeClr w14:val="tx1"/>
            </w14:solidFill>
          </w14:textFill>
        </w:rPr>
        <w:t xml:space="preserve">                                </w:t>
      </w:r>
    </w:p>
    <w:p w14:paraId="37B5598C">
      <w:pPr>
        <w:snapToGrid w:val="0"/>
        <w:spacing w:line="360" w:lineRule="exact"/>
        <w:rPr>
          <w:rFonts w:hint="eastAsia" w:ascii="宋体" w:hAnsi="宋体" w:cs="宋体"/>
          <w:color w:val="000000" w:themeColor="text1"/>
          <w:szCs w:val="21"/>
          <w14:textFill>
            <w14:solidFill>
              <w14:schemeClr w14:val="tx1"/>
            </w14:solidFill>
          </w14:textFill>
        </w:rPr>
      </w:pPr>
    </w:p>
    <w:p w14:paraId="242E9312">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采购人（甲方）</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p>
    <w:p w14:paraId="38ED40D6">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供应商（乙方）</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p>
    <w:p w14:paraId="242FD7C6">
      <w:pPr>
        <w:snapToGrid w:val="0"/>
        <w:spacing w:line="360" w:lineRule="exac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pacing w:val="-20"/>
          <w:szCs w:val="21"/>
          <w14:textFill>
            <w14:solidFill>
              <w14:schemeClr w14:val="tx1"/>
            </w14:solidFill>
          </w14:textFill>
        </w:rPr>
        <w:t>采购计划号</w:t>
      </w:r>
      <w:r>
        <w:rPr>
          <w:rFonts w:hint="eastAsia" w:ascii="宋体" w:hAnsi="宋体" w:cs="宋体"/>
          <w:color w:val="000000" w:themeColor="text1"/>
          <w:szCs w:val="21"/>
          <w:u w:val="single"/>
          <w14:textFill>
            <w14:solidFill>
              <w14:schemeClr w14:val="tx1"/>
            </w14:solidFill>
          </w14:textFill>
        </w:rPr>
        <w:t xml:space="preserve">                                 </w:t>
      </w:r>
    </w:p>
    <w:p w14:paraId="3A4E9F4F">
      <w:pPr>
        <w:snapToGrid w:val="0"/>
        <w:spacing w:line="360" w:lineRule="exac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项目名称及</w:t>
      </w:r>
      <w:r>
        <w:rPr>
          <w:rFonts w:hint="eastAsia" w:ascii="宋体" w:hAnsi="宋体" w:cs="宋体"/>
          <w:color w:val="000000" w:themeColor="text1"/>
          <w:spacing w:val="-20"/>
          <w:szCs w:val="21"/>
          <w14:textFill>
            <w14:solidFill>
              <w14:schemeClr w14:val="tx1"/>
            </w14:solidFill>
          </w14:textFill>
        </w:rPr>
        <w:t>编号</w:t>
      </w:r>
      <w:r>
        <w:rPr>
          <w:rFonts w:hint="eastAsia" w:ascii="宋体" w:hAnsi="宋体" w:cs="宋体"/>
          <w:color w:val="000000" w:themeColor="text1"/>
          <w:szCs w:val="21"/>
          <w:u w:val="single"/>
          <w14:textFill>
            <w14:solidFill>
              <w14:schemeClr w14:val="tx1"/>
            </w14:solidFill>
          </w14:textFill>
        </w:rPr>
        <w:t xml:space="preserve">                            </w:t>
      </w:r>
    </w:p>
    <w:p w14:paraId="75D13E3E">
      <w:pPr>
        <w:snapToGrid w:val="0"/>
        <w:spacing w:line="360" w:lineRule="exact"/>
        <w:ind w:right="48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签订地点</w:t>
      </w:r>
      <w:r>
        <w:rPr>
          <w:rFonts w:hint="eastAsia" w:ascii="宋体" w:hAnsi="宋体" w:cs="宋体"/>
          <w:color w:val="000000" w:themeColor="text1"/>
          <w:szCs w:val="21"/>
          <w:u w:val="single"/>
          <w14:textFill>
            <w14:solidFill>
              <w14:schemeClr w14:val="tx1"/>
            </w14:solidFill>
          </w14:textFill>
        </w:rPr>
        <w:t xml:space="preserve">                                  </w:t>
      </w:r>
    </w:p>
    <w:p w14:paraId="3578EBD6">
      <w:pPr>
        <w:pStyle w:val="27"/>
        <w:spacing w:line="360" w:lineRule="exact"/>
        <w:ind w:firstLine="420" w:firstLineChars="200"/>
        <w:rPr>
          <w:rFonts w:hint="eastAsia" w:hAnsi="宋体" w:cs="宋体"/>
          <w:color w:val="000000" w:themeColor="text1"/>
          <w14:textFill>
            <w14:solidFill>
              <w14:schemeClr w14:val="tx1"/>
            </w14:solidFill>
          </w14:textFill>
        </w:rPr>
      </w:pPr>
    </w:p>
    <w:p w14:paraId="60A7E648">
      <w:pPr>
        <w:pStyle w:val="27"/>
        <w:spacing w:line="360" w:lineRule="auto"/>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根据《中华人民共和国政府采购法》、《中华人民共和国政府采购法实施条例》等法律、法规规定，按照招标文件规定、乙方投标文件及其承诺和中标通知书，甲乙双方签订本合同。</w:t>
      </w:r>
    </w:p>
    <w:p w14:paraId="5772CC4B">
      <w:pPr>
        <w:snapToGrid w:val="0"/>
        <w:spacing w:line="360" w:lineRule="auto"/>
        <w:ind w:firstLine="422"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第一条　项目概况及服务内容</w:t>
      </w:r>
    </w:p>
    <w:p w14:paraId="0341F097">
      <w:pPr>
        <w:tabs>
          <w:tab w:val="left" w:pos="525"/>
        </w:tabs>
        <w:autoSpaceDE w:val="0"/>
        <w:autoSpaceDN w:val="0"/>
        <w:adjustRightInd w:val="0"/>
        <w:spacing w:line="360" w:lineRule="auto"/>
        <w:ind w:firstLine="420" w:firstLineChars="200"/>
        <w:outlineLvl w:val="1"/>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整机保修；整机和所有配套设备及其零配件全保。包含但不限于常规备件、球管、探测器、高压油箱、原配工作站、高压注射器、工时、保养等都在保修范围内，维修次数不限，但再安装及所需备品备件及其他第三方的产品除外。</w:t>
      </w:r>
    </w:p>
    <w:p w14:paraId="49AC47E1">
      <w:pPr>
        <w:tabs>
          <w:tab w:val="left" w:pos="525"/>
        </w:tabs>
        <w:autoSpaceDE w:val="0"/>
        <w:autoSpaceDN w:val="0"/>
        <w:adjustRightInd w:val="0"/>
        <w:spacing w:line="360" w:lineRule="auto"/>
        <w:ind w:firstLine="420" w:firstLineChars="200"/>
        <w:outlineLvl w:val="1"/>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②每年至少4次设备保养。</w:t>
      </w:r>
    </w:p>
    <w:p w14:paraId="7DFB2E66">
      <w:pPr>
        <w:tabs>
          <w:tab w:val="left" w:pos="525"/>
        </w:tabs>
        <w:autoSpaceDE w:val="0"/>
        <w:autoSpaceDN w:val="0"/>
        <w:adjustRightInd w:val="0"/>
        <w:spacing w:line="360" w:lineRule="auto"/>
        <w:ind w:firstLine="420" w:firstLineChars="200"/>
        <w:outlineLvl w:val="1"/>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③保修的配件不计次数的免费维修更换，配件必须是全新与原厂相同的配件，更换的不良品由乙方负责人处理。</w:t>
      </w:r>
    </w:p>
    <w:p w14:paraId="4D7591D8">
      <w:pPr>
        <w:snapToGrid w:val="0"/>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2.服务期限</w:t>
      </w:r>
    </w:p>
    <w:p w14:paraId="1ED9FD17">
      <w:pPr>
        <w:snapToGrid w:val="0"/>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维保</w:t>
      </w:r>
      <w:r>
        <w:rPr>
          <w:rFonts w:hint="eastAsia" w:ascii="宋体" w:hAnsi="宋体" w:cs="宋体"/>
          <w:color w:val="000000" w:themeColor="text1"/>
          <w:szCs w:val="21"/>
          <w14:textFill>
            <w14:solidFill>
              <w14:schemeClr w14:val="tx1"/>
            </w14:solidFill>
          </w14:textFill>
        </w:rPr>
        <w:t>服务期限：</w:t>
      </w:r>
      <w:r>
        <w:rPr>
          <w:rFonts w:hint="eastAsia" w:ascii="宋体" w:hAnsi="宋体" w:cs="宋体"/>
          <w:color w:val="000000" w:themeColor="text1"/>
          <w:kern w:val="0"/>
          <w:szCs w:val="21"/>
          <w14:textFill>
            <w14:solidFill>
              <w14:schemeClr w14:val="tx1"/>
            </w14:solidFill>
          </w14:textFill>
        </w:rPr>
        <w:t>3年</w:t>
      </w:r>
      <w:r>
        <w:rPr>
          <w:rFonts w:hint="eastAsia" w:ascii="宋体" w:hAnsi="宋体" w:cs="宋体"/>
          <w:color w:val="000000" w:themeColor="text1"/>
          <w:szCs w:val="21"/>
          <w14:textFill>
            <w14:solidFill>
              <w14:schemeClr w14:val="tx1"/>
            </w14:solidFill>
          </w14:textFill>
        </w:rPr>
        <w:t>，自</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日起至</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日止。</w:t>
      </w:r>
    </w:p>
    <w:p w14:paraId="20DA55E6">
      <w:pPr>
        <w:snapToGrid w:val="0"/>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3.服务地点：</w:t>
      </w:r>
      <w:r>
        <w:rPr>
          <w:rFonts w:hint="eastAsia" w:ascii="宋体" w:hAnsi="宋体" w:cs="宋体"/>
          <w:color w:val="000000" w:themeColor="text1"/>
          <w:kern w:val="0"/>
          <w:szCs w:val="21"/>
          <w14:textFill>
            <w14:solidFill>
              <w14:schemeClr w14:val="tx1"/>
            </w14:solidFill>
          </w14:textFill>
        </w:rPr>
        <w:t>甲方指定地点。</w:t>
      </w:r>
    </w:p>
    <w:p w14:paraId="35012527">
      <w:pPr>
        <w:snapToGrid w:val="0"/>
        <w:spacing w:line="360" w:lineRule="auto"/>
        <w:ind w:firstLine="422"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第二条　服务交付成果（产品）清单</w:t>
      </w:r>
    </w:p>
    <w:tbl>
      <w:tblPr>
        <w:tblStyle w:val="52"/>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15"/>
        <w:gridCol w:w="825"/>
        <w:gridCol w:w="915"/>
        <w:gridCol w:w="2400"/>
        <w:gridCol w:w="1165"/>
        <w:gridCol w:w="930"/>
        <w:gridCol w:w="1235"/>
      </w:tblGrid>
      <w:tr w14:paraId="6ED50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8" w:hRule="atLeast"/>
          <w:jc w:val="center"/>
        </w:trPr>
        <w:tc>
          <w:tcPr>
            <w:tcW w:w="675" w:type="dxa"/>
            <w:vAlign w:val="center"/>
          </w:tcPr>
          <w:p w14:paraId="5B96A09D">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1215" w:type="dxa"/>
            <w:vAlign w:val="center"/>
          </w:tcPr>
          <w:p w14:paraId="1A8A9B47">
            <w:pPr>
              <w:widowControl/>
              <w:snapToGrid w:val="0"/>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采购内容</w:t>
            </w:r>
          </w:p>
        </w:tc>
        <w:tc>
          <w:tcPr>
            <w:tcW w:w="825" w:type="dxa"/>
            <w:vAlign w:val="center"/>
          </w:tcPr>
          <w:p w14:paraId="1F9479D9">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服务年限</w:t>
            </w:r>
          </w:p>
        </w:tc>
        <w:tc>
          <w:tcPr>
            <w:tcW w:w="915" w:type="dxa"/>
            <w:vAlign w:val="center"/>
          </w:tcPr>
          <w:p w14:paraId="7B0A353E">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维保设备数量</w:t>
            </w:r>
          </w:p>
        </w:tc>
        <w:tc>
          <w:tcPr>
            <w:tcW w:w="2400" w:type="dxa"/>
            <w:vAlign w:val="center"/>
          </w:tcPr>
          <w:p w14:paraId="2B1973CA">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维保设备型号</w:t>
            </w:r>
          </w:p>
        </w:tc>
        <w:tc>
          <w:tcPr>
            <w:tcW w:w="1165" w:type="dxa"/>
            <w:vAlign w:val="center"/>
          </w:tcPr>
          <w:p w14:paraId="69F90D7A">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单价</w:t>
            </w:r>
          </w:p>
          <w:p w14:paraId="1CB958D8">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（元/年）</w:t>
            </w:r>
          </w:p>
        </w:tc>
        <w:tc>
          <w:tcPr>
            <w:tcW w:w="930" w:type="dxa"/>
            <w:vAlign w:val="center"/>
          </w:tcPr>
          <w:p w14:paraId="1E18BBBA">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合计（元）</w:t>
            </w:r>
          </w:p>
        </w:tc>
        <w:tc>
          <w:tcPr>
            <w:tcW w:w="1235" w:type="dxa"/>
            <w:vAlign w:val="center"/>
          </w:tcPr>
          <w:p w14:paraId="56468D80">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备注</w:t>
            </w:r>
          </w:p>
        </w:tc>
      </w:tr>
      <w:tr w14:paraId="2020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0" w:hRule="atLeast"/>
          <w:jc w:val="center"/>
        </w:trPr>
        <w:tc>
          <w:tcPr>
            <w:tcW w:w="675" w:type="dxa"/>
            <w:vAlign w:val="center"/>
          </w:tcPr>
          <w:p w14:paraId="797BB9DC">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1215" w:type="dxa"/>
            <w:vAlign w:val="center"/>
          </w:tcPr>
          <w:p w14:paraId="775F57C0">
            <w:pPr>
              <w:widowControl/>
              <w:snapToGrid w:val="0"/>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GE128排256层CT设备维保</w:t>
            </w:r>
          </w:p>
        </w:tc>
        <w:tc>
          <w:tcPr>
            <w:tcW w:w="825" w:type="dxa"/>
            <w:vAlign w:val="center"/>
          </w:tcPr>
          <w:p w14:paraId="6AEB4063">
            <w:pPr>
              <w:widowControl/>
              <w:snapToGrid w:val="0"/>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3年</w:t>
            </w:r>
          </w:p>
        </w:tc>
        <w:tc>
          <w:tcPr>
            <w:tcW w:w="915" w:type="dxa"/>
            <w:vAlign w:val="center"/>
          </w:tcPr>
          <w:p w14:paraId="7AC1CD5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1台</w:t>
            </w:r>
          </w:p>
        </w:tc>
        <w:tc>
          <w:tcPr>
            <w:tcW w:w="2400" w:type="dxa"/>
            <w:vAlign w:val="center"/>
          </w:tcPr>
          <w:p w14:paraId="39F5690F">
            <w:pPr>
              <w:widowControl/>
              <w:snapToGrid w:val="0"/>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Revolution CT ES</w:t>
            </w:r>
          </w:p>
        </w:tc>
        <w:tc>
          <w:tcPr>
            <w:tcW w:w="1165" w:type="dxa"/>
            <w:vAlign w:val="center"/>
          </w:tcPr>
          <w:p w14:paraId="396D6AE9">
            <w:pPr>
              <w:snapToGrid w:val="0"/>
              <w:spacing w:line="360" w:lineRule="exact"/>
              <w:jc w:val="center"/>
              <w:rPr>
                <w:rFonts w:hint="eastAsia" w:ascii="宋体" w:hAnsi="宋体" w:cs="宋体"/>
                <w:color w:val="000000" w:themeColor="text1"/>
                <w:szCs w:val="21"/>
                <w14:textFill>
                  <w14:solidFill>
                    <w14:schemeClr w14:val="tx1"/>
                  </w14:solidFill>
                </w14:textFill>
              </w:rPr>
            </w:pPr>
          </w:p>
        </w:tc>
        <w:tc>
          <w:tcPr>
            <w:tcW w:w="930" w:type="dxa"/>
            <w:vAlign w:val="center"/>
          </w:tcPr>
          <w:p w14:paraId="4336C8FB">
            <w:pPr>
              <w:snapToGrid w:val="0"/>
              <w:spacing w:line="360" w:lineRule="exact"/>
              <w:jc w:val="left"/>
              <w:rPr>
                <w:rFonts w:hint="eastAsia" w:ascii="宋体" w:hAnsi="宋体" w:cs="宋体"/>
                <w:color w:val="000000" w:themeColor="text1"/>
                <w:szCs w:val="21"/>
                <w14:textFill>
                  <w14:solidFill>
                    <w14:schemeClr w14:val="tx1"/>
                  </w14:solidFill>
                </w14:textFill>
              </w:rPr>
            </w:pPr>
          </w:p>
        </w:tc>
        <w:tc>
          <w:tcPr>
            <w:tcW w:w="1235" w:type="dxa"/>
            <w:vAlign w:val="center"/>
          </w:tcPr>
          <w:p w14:paraId="4203CEBF">
            <w:pPr>
              <w:snapToGrid w:val="0"/>
              <w:spacing w:line="36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乙方服务内容及范围优于招标文件的，按乙方响应文件执行。</w:t>
            </w:r>
          </w:p>
        </w:tc>
      </w:tr>
      <w:tr w14:paraId="5EA0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9360" w:type="dxa"/>
            <w:gridSpan w:val="8"/>
            <w:vAlign w:val="center"/>
          </w:tcPr>
          <w:p w14:paraId="5CB84AC9">
            <w:pPr>
              <w:snapToGrid w:val="0"/>
              <w:spacing w:line="360" w:lineRule="exact"/>
              <w:jc w:val="left"/>
              <w:rPr>
                <w:rFonts w:hint="eastAsia" w:ascii="宋体" w:hAnsi="宋体" w:cs="宋体"/>
                <w:color w:val="000000" w:themeColor="text1"/>
                <w:szCs w:val="21"/>
                <w14:textFill>
                  <w14:solidFill>
                    <w14:schemeClr w14:val="tx1"/>
                  </w14:solidFill>
                </w14:textFill>
              </w:rPr>
            </w:pPr>
            <w:r>
              <w:rPr>
                <w:rFonts w:hint="eastAsia" w:ascii="Arial" w:hAnsi="Arial" w:cs="Arial"/>
                <w:color w:val="000000" w:themeColor="text1"/>
                <w:szCs w:val="21"/>
                <w14:textFill>
                  <w14:solidFill>
                    <w14:schemeClr w14:val="tx1"/>
                  </w14:solidFill>
                </w14:textFill>
              </w:rPr>
              <w:t>本项目合同</w:t>
            </w:r>
            <w:r>
              <w:rPr>
                <w:rFonts w:ascii="Arial" w:hAnsi="Arial" w:cs="Arial"/>
                <w:color w:val="000000" w:themeColor="text1"/>
                <w:szCs w:val="21"/>
                <w14:textFill>
                  <w14:solidFill>
                    <w14:schemeClr w14:val="tx1"/>
                  </w14:solidFill>
                </w14:textFill>
              </w:rPr>
              <w:t xml:space="preserve">金额（大写）：   </w:t>
            </w:r>
            <w:r>
              <w:rPr>
                <w:rFonts w:hint="eastAsia" w:ascii="Arial" w:hAnsi="Arial" w:cs="Arial"/>
                <w:color w:val="000000" w:themeColor="text1"/>
                <w:szCs w:val="21"/>
                <w14:textFill>
                  <w14:solidFill>
                    <w14:schemeClr w14:val="tx1"/>
                  </w14:solidFill>
                </w14:textFill>
              </w:rPr>
              <w:t xml:space="preserve"> </w:t>
            </w:r>
            <w:r>
              <w:rPr>
                <w:rFonts w:ascii="Arial" w:hAnsi="Arial" w:cs="Arial"/>
                <w:color w:val="000000" w:themeColor="text1"/>
                <w:szCs w:val="21"/>
                <w14:textFill>
                  <w14:solidFill>
                    <w14:schemeClr w14:val="tx1"/>
                  </w14:solidFill>
                </w14:textFill>
              </w:rPr>
              <w:t xml:space="preserve">    （小写）</w:t>
            </w:r>
          </w:p>
        </w:tc>
      </w:tr>
    </w:tbl>
    <w:p w14:paraId="65ECC32B">
      <w:pPr>
        <w:snapToGrid w:val="0"/>
        <w:spacing w:line="360" w:lineRule="exact"/>
        <w:ind w:firstLine="420"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合同金额应包含所列设备维保服务费、伴随的货物、工具、更新升级、维修和保养服务的人工费（含工时费、差旅费、加班费等）、报关、运输费、安装调试费、技术支持、验收、培训、检测检验、必要的保险费、税费以及其他所有可能发生的费用。即除本项目报价外，乙方不得以任何理由要求甲方支付其他任何费用。</w:t>
      </w:r>
      <w:r>
        <w:rPr>
          <w:rFonts w:hint="eastAsia" w:ascii="宋体" w:hAnsi="宋体" w:cs="宋体"/>
          <w:color w:val="000000" w:themeColor="text1"/>
          <w14:textFill>
            <w14:solidFill>
              <w14:schemeClr w14:val="tx1"/>
            </w14:solidFill>
          </w14:textFill>
        </w:rPr>
        <w:t>。</w:t>
      </w:r>
    </w:p>
    <w:p w14:paraId="241BDFD9">
      <w:pPr>
        <w:snapToGrid w:val="0"/>
        <w:spacing w:line="360" w:lineRule="exact"/>
        <w:ind w:firstLine="422"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第三条  质量保证</w:t>
      </w:r>
    </w:p>
    <w:p w14:paraId="2642A38A">
      <w:pPr>
        <w:snapToGrid w:val="0"/>
        <w:spacing w:line="360" w:lineRule="exact"/>
        <w:ind w:firstLine="420"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乙方所提供的服务及服务内容必须与响应文件承诺相一致，有国家强制性标准的，还必须符合国家强制性标准的规定，没有国家强制性标准但有其他强制性标准的，必须符合其他强制性标准的规定。</w:t>
      </w:r>
    </w:p>
    <w:p w14:paraId="7EA0942B">
      <w:pPr>
        <w:snapToGrid w:val="0"/>
        <w:spacing w:line="360" w:lineRule="exact"/>
        <w:ind w:firstLine="422"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第四条  权利保证</w:t>
      </w:r>
    </w:p>
    <w:p w14:paraId="3DB7868A">
      <w:pPr>
        <w:snapToGrid w:val="0"/>
        <w:spacing w:line="36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1.乙方应保证所提供服务在使用时不会侵犯任何第三方的专利权、商标权、工业设计权等知识产权及其他合法权利，且所有权、处分权等没有受到任何限制。</w:t>
      </w:r>
    </w:p>
    <w:p w14:paraId="39A69CD1">
      <w:pPr>
        <w:snapToGrid w:val="0"/>
        <w:spacing w:line="360" w:lineRule="exact"/>
        <w:ind w:firstLine="420"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3D7FA512">
      <w:pPr>
        <w:snapToGrid w:val="0"/>
        <w:spacing w:line="360" w:lineRule="exact"/>
        <w:ind w:firstLine="422"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第五条  交付和验收</w:t>
      </w:r>
    </w:p>
    <w:p w14:paraId="2571000E">
      <w:pPr>
        <w:snapToGrid w:val="0"/>
        <w:spacing w:line="36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1.乙方应按投标文件的承诺向甲方提供相应的服务，并提供所服务内容的相关技术资料。</w:t>
      </w:r>
    </w:p>
    <w:p w14:paraId="59791D9A">
      <w:pPr>
        <w:spacing w:line="36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2.乙方提供不符合投标文件和本合同规定的服务成果，甲方有权拒绝接受。</w:t>
      </w:r>
    </w:p>
    <w:p w14:paraId="7CA38D54">
      <w:pPr>
        <w:spacing w:line="36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3.乙方完成服务后应及时书面通知甲方进行验收，甲方应在收到通知后七个工作日内进行验收，逾期不开始验收的，乙方可视同验收合格。验收合格后由甲乙双方签署验收单并加盖甲方公章，甲乙双方各执一份。</w:t>
      </w:r>
    </w:p>
    <w:p w14:paraId="35B54F33">
      <w:pPr>
        <w:spacing w:line="36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4.甲方在初步验收或者最终验收过程中如发现乙方提供的服务成果不满足响应文件及本合同规定的，可暂缓向乙方付款，直到乙方及时完善并提交相应的服务成果且经甲方验收合格后，方可办理付款。</w:t>
      </w:r>
    </w:p>
    <w:p w14:paraId="1A3D30AD">
      <w:pPr>
        <w:snapToGrid w:val="0"/>
        <w:spacing w:line="36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5.甲方验收时以书面形式提出异议的，乙方应自收到甲方书面异议后五个工作日内及时予以解决，否则甲方有权不出具服务验收合格单。</w:t>
      </w:r>
    </w:p>
    <w:p w14:paraId="7B5F4984">
      <w:pPr>
        <w:snapToGrid w:val="0"/>
        <w:spacing w:line="36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其他未尽事宜应严格按照《关于印发广西壮族自治区政府采购项目履约验收管理办法的通知》[桂财采〔2015〕22号]以及《财政部关于进一步加强政府采购需求和履约验收管理的指导意见》[财库〔2016〕205号]规定执行。</w:t>
      </w:r>
    </w:p>
    <w:p w14:paraId="57E0B466">
      <w:pPr>
        <w:snapToGrid w:val="0"/>
        <w:spacing w:line="360" w:lineRule="exact"/>
        <w:ind w:firstLine="422"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第六条  服务和培训</w:t>
      </w:r>
    </w:p>
    <w:p w14:paraId="28B3156E">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1.乙方应按照国家有关法律法规和投标文件的承诺为甲方提供相应的服务。</w:t>
      </w:r>
    </w:p>
    <w:p w14:paraId="42487B00">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2.甲方应提供必要安装条件（如场地、电源、水源等）。</w:t>
      </w:r>
    </w:p>
    <w:p w14:paraId="5212AFB6">
      <w:pPr>
        <w:snapToGrid w:val="0"/>
        <w:spacing w:line="360" w:lineRule="exact"/>
        <w:ind w:firstLine="420"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3.乙方负责甲方有关人员的培训。培训时间、地点：</w:t>
      </w:r>
      <w:r>
        <w:rPr>
          <w:rFonts w:hint="eastAsia" w:ascii="宋体" w:hAnsi="宋体" w:cs="宋体"/>
          <w:color w:val="000000" w:themeColor="text1"/>
          <w:szCs w:val="21"/>
          <w:u w:val="single"/>
          <w14:textFill>
            <w14:solidFill>
              <w14:schemeClr w14:val="tx1"/>
            </w14:solidFill>
          </w14:textFill>
        </w:rPr>
        <w:t xml:space="preserve"> 由甲方决定。</w:t>
      </w:r>
    </w:p>
    <w:p w14:paraId="5E3D2A09">
      <w:pPr>
        <w:snapToGrid w:val="0"/>
        <w:spacing w:line="360" w:lineRule="exact"/>
        <w:ind w:firstLine="422"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第七条　付款方式</w:t>
      </w:r>
    </w:p>
    <w:p w14:paraId="49A71E53">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签订合同后，中标人履行提供达到采购合同要求的服务，合同总款由采购人分六次支付，</w:t>
      </w:r>
      <w:r>
        <w:rPr>
          <w:rFonts w:ascii="宋体" w:hAnsi="宋体" w:cs="宋体"/>
          <w:color w:val="000000" w:themeColor="text1"/>
          <w:szCs w:val="21"/>
          <w14:textFill>
            <w14:solidFill>
              <w14:schemeClr w14:val="tx1"/>
            </w14:solidFill>
          </w14:textFill>
        </w:rPr>
        <w:t>每半年为一个结算周期。每个结算周期届满后15个工作日内，中标人应向采购人提交该</w:t>
      </w:r>
      <w:r>
        <w:rPr>
          <w:rFonts w:hint="eastAsia" w:ascii="宋体" w:hAnsi="宋体" w:cs="宋体"/>
          <w:color w:val="000000" w:themeColor="text1"/>
          <w:szCs w:val="21"/>
          <w14:textFill>
            <w14:solidFill>
              <w14:schemeClr w14:val="tx1"/>
            </w14:solidFill>
          </w14:textFill>
        </w:rPr>
        <w:t>周期的</w:t>
      </w:r>
      <w:r>
        <w:rPr>
          <w:rFonts w:ascii="宋体" w:hAnsi="宋体" w:cs="宋体"/>
          <w:color w:val="000000" w:themeColor="text1"/>
          <w:szCs w:val="21"/>
          <w14:textFill>
            <w14:solidFill>
              <w14:schemeClr w14:val="tx1"/>
            </w14:solidFill>
          </w14:textFill>
        </w:rPr>
        <w:t>《设备维保服务报告》（含维修记录、定期保养记录、配件更换清单）及该期发票</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采购人在收到上述报告后5个工作日内进行确认</w:t>
      </w:r>
      <w:r>
        <w:rPr>
          <w:rFonts w:hint="eastAsia" w:ascii="宋体" w:hAnsi="宋体" w:cs="宋体"/>
          <w:color w:val="000000" w:themeColor="text1"/>
          <w:szCs w:val="21"/>
          <w14:textFill>
            <w14:solidFill>
              <w14:schemeClr w14:val="tx1"/>
            </w14:solidFill>
          </w14:textFill>
        </w:rPr>
        <w:t>并进行考核</w:t>
      </w:r>
      <w:r>
        <w:rPr>
          <w:rFonts w:ascii="宋体" w:hAnsi="宋体" w:cs="宋体"/>
          <w:color w:val="000000" w:themeColor="text1"/>
          <w:szCs w:val="21"/>
          <w14:textFill>
            <w14:solidFill>
              <w14:schemeClr w14:val="tx1"/>
            </w14:solidFill>
          </w14:textFill>
        </w:rPr>
        <w:t>。采购人</w:t>
      </w:r>
      <w:r>
        <w:rPr>
          <w:rFonts w:hint="eastAsia" w:ascii="宋体" w:hAnsi="宋体" w:cs="宋体"/>
          <w:color w:val="000000" w:themeColor="text1"/>
          <w:szCs w:val="21"/>
          <w14:textFill>
            <w14:solidFill>
              <w14:schemeClr w14:val="tx1"/>
            </w14:solidFill>
          </w14:textFill>
        </w:rPr>
        <w:t>按照考核结果，</w:t>
      </w:r>
      <w:r>
        <w:rPr>
          <w:rFonts w:ascii="宋体" w:hAnsi="宋体" w:cs="宋体"/>
          <w:color w:val="000000" w:themeColor="text1"/>
          <w:szCs w:val="21"/>
          <w14:textFill>
            <w14:solidFill>
              <w14:schemeClr w14:val="tx1"/>
            </w14:solidFill>
          </w14:textFill>
        </w:rPr>
        <w:t>在收到中标人发票</w:t>
      </w:r>
      <w:r>
        <w:rPr>
          <w:rFonts w:hint="eastAsia" w:ascii="宋体" w:hAnsi="宋体" w:cs="宋体"/>
          <w:color w:val="000000" w:themeColor="text1"/>
          <w:szCs w:val="21"/>
          <w14:textFill>
            <w14:solidFill>
              <w14:schemeClr w14:val="tx1"/>
            </w14:solidFill>
          </w14:textFill>
        </w:rPr>
        <w:t>后</w:t>
      </w:r>
      <w:r>
        <w:rPr>
          <w:rFonts w:ascii="宋体" w:hAnsi="宋体" w:cs="宋体"/>
          <w:color w:val="000000" w:themeColor="text1"/>
          <w:szCs w:val="21"/>
          <w14:textFill>
            <w14:solidFill>
              <w14:schemeClr w14:val="tx1"/>
            </w14:solidFill>
          </w14:textFill>
        </w:rPr>
        <w:t>15个工作日内支付该期</w:t>
      </w:r>
      <w:r>
        <w:rPr>
          <w:rFonts w:hint="eastAsia" w:ascii="宋体" w:hAnsi="宋体" w:cs="宋体"/>
          <w:color w:val="000000" w:themeColor="text1"/>
          <w:szCs w:val="21"/>
          <w14:textFill>
            <w14:solidFill>
              <w14:schemeClr w14:val="tx1"/>
            </w14:solidFill>
          </w14:textFill>
        </w:rPr>
        <w:t>应付款项，即：</w:t>
      </w:r>
      <w:r>
        <w:rPr>
          <w:rFonts w:ascii="宋体" w:hAnsi="宋体" w:cs="宋体"/>
          <w:color w:val="000000" w:themeColor="text1"/>
          <w:szCs w:val="21"/>
          <w14:textFill>
            <w14:solidFill>
              <w14:schemeClr w14:val="tx1"/>
            </w14:solidFill>
          </w14:textFill>
        </w:rPr>
        <w:t>合同总款的六分之一</w:t>
      </w:r>
      <w:r>
        <w:rPr>
          <w:rFonts w:hint="eastAsia" w:ascii="宋体" w:hAnsi="宋体" w:cs="宋体"/>
          <w:color w:val="000000" w:themeColor="text1"/>
          <w:szCs w:val="21"/>
          <w14:textFill>
            <w14:solidFill>
              <w14:schemeClr w14:val="tx1"/>
            </w14:solidFill>
          </w14:textFill>
        </w:rPr>
        <w:t>减去被扣款金额。</w:t>
      </w:r>
    </w:p>
    <w:p w14:paraId="07D4BCE9">
      <w:pPr>
        <w:snapToGrid w:val="0"/>
        <w:spacing w:line="360" w:lineRule="exact"/>
        <w:ind w:firstLine="422"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第八条 履约保证金   </w:t>
      </w:r>
    </w:p>
    <w:p w14:paraId="16A117B3">
      <w:pPr>
        <w:snapToGrid w:val="0"/>
        <w:spacing w:line="360" w:lineRule="exact"/>
        <w:ind w:firstLine="420"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无</w:t>
      </w:r>
    </w:p>
    <w:p w14:paraId="5A8B20CA">
      <w:pPr>
        <w:snapToGrid w:val="0"/>
        <w:spacing w:line="360" w:lineRule="exact"/>
        <w:ind w:firstLine="422"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第九条 税费</w:t>
      </w:r>
    </w:p>
    <w:p w14:paraId="51CCBCFE">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本合同执行中相关的一切税费均由乙方承担。</w:t>
      </w:r>
    </w:p>
    <w:p w14:paraId="073B30D4">
      <w:pPr>
        <w:snapToGrid w:val="0"/>
        <w:spacing w:line="360" w:lineRule="exact"/>
        <w:ind w:firstLine="422"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第十条 质量保证及售后服务</w:t>
      </w:r>
    </w:p>
    <w:p w14:paraId="0912A7E2">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1.按招标文件规定的服务质量标准，并达到或优于乙方承诺的标准。</w:t>
      </w:r>
    </w:p>
    <w:p w14:paraId="1CFB75AC">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2.乙方应按照国家有关法律法规和“三包”规定以及招标文件、投标文件和本合同附件，为甲方提供售后服务。</w:t>
      </w:r>
    </w:p>
    <w:p w14:paraId="7A0366A8">
      <w:pPr>
        <w:spacing w:line="36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ascii="宋体" w:hAnsi="宋体" w:cs="宋体"/>
          <w:color w:val="000000" w:themeColor="text1"/>
          <w:kern w:val="0"/>
          <w:szCs w:val="21"/>
          <w:lang w:bidi="ar"/>
          <w14:textFill>
            <w14:solidFill>
              <w14:schemeClr w14:val="tx1"/>
            </w14:solidFill>
          </w14:textFill>
        </w:rPr>
        <w:t>所保设备发生故障时，</w:t>
      </w:r>
      <w:r>
        <w:rPr>
          <w:rFonts w:hint="eastAsia" w:ascii="宋体" w:hAnsi="宋体" w:cs="宋体"/>
          <w:color w:val="000000" w:themeColor="text1"/>
          <w:szCs w:val="21"/>
          <w14:textFill>
            <w14:solidFill>
              <w14:schemeClr w14:val="tx1"/>
            </w14:solidFill>
          </w14:textFill>
        </w:rPr>
        <w:t>一旦接到服务电话，保证在</w:t>
      </w:r>
      <w:r>
        <w:rPr>
          <w:rFonts w:hint="eastAsia" w:asciiTheme="minorEastAsia" w:hAnsiTheme="minorEastAsia" w:eastAsiaTheme="minorEastAsia" w:cstheme="minorEastAsia"/>
          <w:color w:val="000000" w:themeColor="text1"/>
          <w:sz w:val="22"/>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小时内响应，</w:t>
      </w:r>
      <w:r>
        <w:rPr>
          <w:rFonts w:hint="eastAsia" w:asciiTheme="minorEastAsia" w:hAnsiTheme="minorEastAsia" w:eastAsiaTheme="minorEastAsia" w:cstheme="minorEastAsia"/>
          <w:color w:val="000000" w:themeColor="text1"/>
          <w:sz w:val="22"/>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小时内工程师到达现场处理故障</w:t>
      </w:r>
    </w:p>
    <w:p w14:paraId="6D2EEDA2">
      <w:pPr>
        <w:spacing w:line="36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4.考核和处罚：由甲方将指定归口管理部门负责对乙方的维护操作规范进行监督，按附表《服务考核表》每季度对维保方进行考核。按双方认可的考核结果进行处罚。</w:t>
      </w:r>
    </w:p>
    <w:p w14:paraId="16C9FEC7">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5.在服务期内，乙方应对服务成果出现的质量及安全问题负责处理解决并承担一切费用。</w:t>
      </w:r>
    </w:p>
    <w:p w14:paraId="2BBDD678">
      <w:pPr>
        <w:snapToGrid w:val="0"/>
        <w:spacing w:line="360" w:lineRule="exact"/>
        <w:ind w:firstLine="420"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6.乙方提供的服务承诺和售后服务及质保期责任等其它具体约定事项。（见合同附件）</w:t>
      </w:r>
    </w:p>
    <w:p w14:paraId="517BCDD8">
      <w:pPr>
        <w:snapToGrid w:val="0"/>
        <w:spacing w:line="360" w:lineRule="exact"/>
        <w:ind w:firstLine="422"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第十一条　违约责任</w:t>
      </w:r>
    </w:p>
    <w:p w14:paraId="1A1610C1">
      <w:pPr>
        <w:spacing w:line="36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1.若发生以下情形之一，甲方可解除合同，如因此给甲方造成损失的，由乙方按实际损失赔偿：</w:t>
      </w:r>
    </w:p>
    <w:p w14:paraId="0CBD0079">
      <w:pPr>
        <w:spacing w:line="36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（1）维保服务过程中因其技术能力、过错或疏忽造成设备故障、人身伤害或财产损失的；</w:t>
      </w:r>
    </w:p>
    <w:p w14:paraId="0FCABE5F">
      <w:pPr>
        <w:spacing w:line="36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（2）未能在规定时间内完成招标文件要求和投标文件承诺的服务内容，且未能通甲方验收的；</w:t>
      </w:r>
    </w:p>
    <w:p w14:paraId="306373E1">
      <w:pPr>
        <w:spacing w:line="36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（3）更换配件另外收取费用的；所提供的备品备件非全新原厂正品配件的。</w:t>
      </w:r>
    </w:p>
    <w:p w14:paraId="4735AD58">
      <w:pPr>
        <w:spacing w:line="360" w:lineRule="exact"/>
        <w:ind w:firstLine="440" w:firstLineChars="200"/>
        <w:jc w:val="left"/>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2.</w:t>
      </w:r>
      <w:r>
        <w:rPr>
          <w:rFonts w:ascii="宋体" w:hAnsi="宋体"/>
          <w:color w:val="000000" w:themeColor="text1"/>
          <w:sz w:val="22"/>
          <w14:textFill>
            <w14:solidFill>
              <w14:schemeClr w14:val="tx1"/>
            </w14:solidFill>
          </w14:textFill>
        </w:rPr>
        <w:t>服务期内，乙方在维修更换配件时若引发</w:t>
      </w:r>
      <w:r>
        <w:rPr>
          <w:rFonts w:hint="eastAsia" w:ascii="宋体" w:hAnsi="宋体"/>
          <w:color w:val="000000" w:themeColor="text1"/>
          <w:sz w:val="22"/>
          <w14:textFill>
            <w14:solidFill>
              <w14:schemeClr w14:val="tx1"/>
            </w14:solidFill>
          </w14:textFill>
        </w:rPr>
        <w:t>甲方</w:t>
      </w:r>
      <w:r>
        <w:rPr>
          <w:rFonts w:ascii="宋体" w:hAnsi="宋体"/>
          <w:color w:val="000000" w:themeColor="text1"/>
          <w:sz w:val="22"/>
          <w14:textFill>
            <w14:solidFill>
              <w14:schemeClr w14:val="tx1"/>
            </w14:solidFill>
          </w14:textFill>
        </w:rPr>
        <w:t>该设备其他新故障时，由乙方自行解决故障及配件，全部费用乙方支付；</w:t>
      </w:r>
      <w:r>
        <w:rPr>
          <w:rFonts w:hint="eastAsia" w:ascii="宋体" w:hAnsi="宋体"/>
          <w:color w:val="000000" w:themeColor="text1"/>
          <w:sz w:val="22"/>
          <w14:textFill>
            <w14:solidFill>
              <w14:schemeClr w14:val="tx1"/>
            </w14:solidFill>
          </w14:textFill>
        </w:rPr>
        <w:t>造成设备大范围瘫痪或造成甲方损失的，需额外支付合同总额3%违约金。</w:t>
      </w:r>
    </w:p>
    <w:p w14:paraId="43F06B90">
      <w:pPr>
        <w:spacing w:line="360" w:lineRule="exact"/>
        <w:ind w:firstLine="440" w:firstLineChars="200"/>
        <w:jc w:val="left"/>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3.</w:t>
      </w:r>
      <w:r>
        <w:rPr>
          <w:rFonts w:ascii="宋体" w:hAnsi="宋体"/>
          <w:color w:val="000000" w:themeColor="text1"/>
          <w:sz w:val="22"/>
          <w14:textFill>
            <w14:solidFill>
              <w14:schemeClr w14:val="tx1"/>
            </w14:solidFill>
          </w14:textFill>
        </w:rPr>
        <w:t>保修期内因维修产生的额外计量检定费用由乙方承担；</w:t>
      </w:r>
    </w:p>
    <w:p w14:paraId="0B346DC8">
      <w:pPr>
        <w:spacing w:line="360" w:lineRule="exact"/>
        <w:ind w:firstLine="440" w:firstLineChars="200"/>
        <w:jc w:val="left"/>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4.乙方提供的服务如侵犯了第三方合法权益而引发的任何纠纷或诉讼，均由乙方负责交涉并承担全部责任。造成甲方损失的，乙方应承担赔偿责任。</w:t>
      </w:r>
    </w:p>
    <w:p w14:paraId="406106DE">
      <w:pPr>
        <w:spacing w:line="360" w:lineRule="exact"/>
        <w:ind w:firstLine="440" w:firstLineChars="200"/>
        <w:jc w:val="left"/>
        <w:rPr>
          <w:rFonts w:hint="eastAsia"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5.其它违约行为按违约合同额5%收取违约金并赔偿甲方直接经济损失；</w:t>
      </w:r>
    </w:p>
    <w:p w14:paraId="2D0C78F8">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乙方未得到甲方同意，擅自更换项目负责人及服务团队成员时，甲方有权书面通知乙方解除合同，且无需支付合同解除后的合同后续费用。同时，乙方必须退还甲方已付出的所有服务费用，并赔偿由此给甲方造成的全部损失。</w:t>
      </w:r>
    </w:p>
    <w:p w14:paraId="07610DA4">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7.乙方或乙方人员违反保密义务时，甲方有权书面通知乙方解除合同，且无需支付合同解除后的合同后续费用。同时，乙方必须退还甲方已付出的所有费用，并赔偿由此给甲方造成的全部损失。</w:t>
      </w:r>
    </w:p>
    <w:p w14:paraId="19DF85AC">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如因乙方违反国家、行政主管部门等的规定，而给甲方造成不良影响或损失的，或因乙方其他工作失误而给患者造成损失的，甲方有权要求乙方承担由此给甲方和第三方造成的损失。甲方有权根据其所造成影响予以处理，直至解除合同。</w:t>
      </w:r>
    </w:p>
    <w:p w14:paraId="1A7C0640">
      <w:pPr>
        <w:snapToGrid w:val="0"/>
        <w:spacing w:line="360" w:lineRule="exact"/>
        <w:ind w:firstLine="420" w:firstLineChars="200"/>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9.采购需求中有相关规定的，从其规定。</w:t>
      </w:r>
    </w:p>
    <w:p w14:paraId="40038EDB">
      <w:pPr>
        <w:snapToGrid w:val="0"/>
        <w:spacing w:line="360" w:lineRule="exact"/>
        <w:ind w:firstLine="422" w:firstLineChars="200"/>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第十二条 不可抗力事件处理</w:t>
      </w:r>
    </w:p>
    <w:p w14:paraId="7DA58E95">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1.在合同有效期内，任何一方因不可抗力事件导致不能履行合同，则合同履行期可延长，其延长期与不可抗力影响期相同。</w:t>
      </w:r>
    </w:p>
    <w:p w14:paraId="3825B511">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2.不可抗力事件发生后，应立即通知对方，并寄送有关权威机构出具的证明。</w:t>
      </w:r>
    </w:p>
    <w:p w14:paraId="7755136C">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3.不可抗力事件延续一百二十天以上，双方应通过友好协商，确定是否继续履行合同。</w:t>
      </w:r>
    </w:p>
    <w:p w14:paraId="29714AF3">
      <w:pPr>
        <w:snapToGrid w:val="0"/>
        <w:spacing w:line="360" w:lineRule="exact"/>
        <w:ind w:firstLine="422"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第十三条  合同争议解决</w:t>
      </w:r>
    </w:p>
    <w:p w14:paraId="77C2CC62">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1.因服务质量问题发生争议的，可邀请国家认可的质量检测机构进行鉴定。服务符合标准的，鉴定费由甲方承担；服务不符合标准的，鉴定费由乙方承担</w:t>
      </w:r>
    </w:p>
    <w:p w14:paraId="64C86B62">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2.因履行本合同引起的或与本合同有关的争议，甲乙双方应首先通过友好协商解决，如果协商不能解决，可向甲方所在地人民法院提起诉讼。</w:t>
      </w:r>
    </w:p>
    <w:p w14:paraId="1EC1E885">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3.诉讼期间，本合同继续履行。</w:t>
      </w:r>
    </w:p>
    <w:p w14:paraId="1BC0BEAA">
      <w:pPr>
        <w:spacing w:line="360" w:lineRule="exact"/>
        <w:ind w:firstLine="422" w:firstLineChars="200"/>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第十四条  合同生效及其它</w:t>
      </w:r>
    </w:p>
    <w:p w14:paraId="7431491E">
      <w:pPr>
        <w:spacing w:line="36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1.合同经双方法定代表人或者授权代表签字并加盖单位公章生效（委托代理人签字的需后附法定代表人授权委托书，格式自拟）。</w:t>
      </w:r>
    </w:p>
    <w:p w14:paraId="29F935F4">
      <w:pPr>
        <w:spacing w:line="36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2.合同执行中涉及采购资金和采购内容修改或者补充的，须经财政部门审批，并签书面补充协议报财政部门备案，方可作为主合同不可分割的一部分。</w:t>
      </w:r>
    </w:p>
    <w:p w14:paraId="0510ACE6">
      <w:pPr>
        <w:snapToGrid w:val="0"/>
        <w:spacing w:line="36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3.如无特别说明，本合同使用货币币制为人民币，使用单位为中国国家法定计量单位。</w:t>
      </w:r>
    </w:p>
    <w:p w14:paraId="20F0BB69">
      <w:pPr>
        <w:snapToGrid w:val="0"/>
        <w:spacing w:line="360" w:lineRule="exact"/>
        <w:ind w:firstLine="420"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4.本合同未尽事宜，遵照《中华人民共和国民法典》有关条文执行。</w:t>
      </w:r>
    </w:p>
    <w:p w14:paraId="1A5B831D">
      <w:pPr>
        <w:snapToGrid w:val="0"/>
        <w:spacing w:line="360" w:lineRule="exact"/>
        <w:ind w:firstLine="422"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第十五条　合同的变更、终止与转让</w:t>
      </w:r>
    </w:p>
    <w:p w14:paraId="299C34BD">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1.除《中华人民共和国政府采购法》第五十条规定的情形外，本合同一经签订，甲乙双方不得擅自变更、中止或终止。</w:t>
      </w:r>
      <w:bookmarkStart w:id="75" w:name="_Hlk155172858"/>
      <w:bookmarkStart w:id="76" w:name="_Hlk155171733"/>
      <w:r>
        <w:rPr>
          <w:rFonts w:hint="eastAsia" w:ascii="宋体" w:hAnsi="宋体" w:cs="宋体"/>
          <w:color w:val="000000" w:themeColor="text1"/>
          <w:szCs w:val="21"/>
          <w14:textFill>
            <w14:solidFill>
              <w14:schemeClr w14:val="tx1"/>
            </w14:solidFill>
          </w14:textFill>
        </w:rPr>
        <w:t>如依照政府采购法确需变更合同内容的，甲方应当自合同变更之日起2个工作日内在省级以上财政部门指定的媒体上发布合同变更公告。</w:t>
      </w:r>
      <w:bookmarkEnd w:id="75"/>
      <w:bookmarkEnd w:id="76"/>
    </w:p>
    <w:p w14:paraId="5E0FF074">
      <w:pPr>
        <w:snapToGrid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2.未经甲方书面同意，乙方不得擅自转让其应履行的合同义务。</w:t>
      </w:r>
    </w:p>
    <w:p w14:paraId="32E9184D">
      <w:pPr>
        <w:spacing w:line="360" w:lineRule="exact"/>
        <w:ind w:firstLine="422" w:firstLineChars="200"/>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第十六条　签订本合同依据</w:t>
      </w:r>
    </w:p>
    <w:p w14:paraId="2A22EDE0">
      <w:pPr>
        <w:spacing w:line="36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1.中标通知书；</w:t>
      </w:r>
    </w:p>
    <w:p w14:paraId="593A912E">
      <w:pPr>
        <w:spacing w:line="36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2.招标文件；</w:t>
      </w:r>
    </w:p>
    <w:p w14:paraId="0D58D7AA">
      <w:pPr>
        <w:spacing w:line="36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3.乙方的投标文件；</w:t>
      </w:r>
    </w:p>
    <w:p w14:paraId="15099039">
      <w:pPr>
        <w:snapToGrid w:val="0"/>
        <w:spacing w:line="360" w:lineRule="exact"/>
        <w:ind w:firstLine="420"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4.上述合同文件互相补充和解释。如果合同文件之间存在矛盾或者不一致之处，以上述文件的排列顺序在先者为准。</w:t>
      </w:r>
    </w:p>
    <w:p w14:paraId="147A6942">
      <w:pPr>
        <w:spacing w:line="360" w:lineRule="exact"/>
        <w:ind w:firstLine="422" w:firstLineChars="200"/>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第十七条  送达条款</w:t>
      </w:r>
    </w:p>
    <w:p w14:paraId="7DE6BFA8">
      <w:pPr>
        <w:spacing w:line="36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甲、乙双方在本合同中注明的通讯地址/联系电话/电子邮箱为双方往来信函等文件送达地址/联系电话/电子邮箱；若一方变更地址/联系电话/电子邮箱，应当自变更之日起三日内以书面形式通知对方，否则视为没有变更，该方自行承担由此导致的法律责任和法律后果。</w:t>
      </w:r>
    </w:p>
    <w:p w14:paraId="62038970">
      <w:pPr>
        <w:spacing w:line="36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一方可以当面送交、快递、传真、短信、电子邮件等方式向对方送达文件，对方应当予以签收当面送交、快递送达的文件；若对方不予以签收，以传真、快递方式送达的，自传真发出之日起、信件交邮局或交快递公司之日起三日届满即视为已送达。以电子邮件方式、短信发出的，电子邮件到达对方邮箱之日、短信送达对方手机之日视为已送达。</w:t>
      </w:r>
    </w:p>
    <w:p w14:paraId="76984D8F">
      <w:pPr>
        <w:snapToGrid w:val="0"/>
        <w:spacing w:line="360" w:lineRule="exact"/>
        <w:ind w:firstLine="422"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s="宋体"/>
          <w:b/>
          <w:color w:val="000000" w:themeColor="text1"/>
          <w14:textFill>
            <w14:solidFill>
              <w14:schemeClr w14:val="tx1"/>
            </w14:solidFill>
          </w14:textFill>
        </w:rPr>
        <w:t>第十八条　</w:t>
      </w:r>
      <w:r>
        <w:rPr>
          <w:rFonts w:hint="eastAsia" w:ascii="宋体" w:hAnsi="宋体" w:cs="宋体"/>
          <w:bCs/>
          <w:color w:val="000000" w:themeColor="text1"/>
          <w:szCs w:val="21"/>
          <w14:textFill>
            <w14:solidFill>
              <w14:schemeClr w14:val="tx1"/>
            </w14:solidFill>
          </w14:textFill>
        </w:rPr>
        <w:t>本合同一式七份，具有同等法律效力，经甲乙双方法定代表人或委托代理人签字并加盖公章后生效。甲方三份，乙方二份、政府采购监督管理部门、采购代理机构各一份。</w:t>
      </w:r>
      <w:r>
        <w:rPr>
          <w:rFonts w:hint="eastAsia" w:ascii="宋体" w:hAnsi="宋体" w:cs="宋体"/>
          <w:color w:val="000000" w:themeColor="text1"/>
          <w:szCs w:val="21"/>
          <w14:textFill>
            <w14:solidFill>
              <w14:schemeClr w14:val="tx1"/>
            </w14:solidFill>
          </w14:textFill>
        </w:rPr>
        <w:t>（可根据需要另外增加）</w:t>
      </w:r>
    </w:p>
    <w:tbl>
      <w:tblPr>
        <w:tblStyle w:val="52"/>
        <w:tblW w:w="9340"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0"/>
        <w:gridCol w:w="4720"/>
      </w:tblGrid>
      <w:tr w14:paraId="754F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9" w:hRule="atLeast"/>
        </w:trPr>
        <w:tc>
          <w:tcPr>
            <w:tcW w:w="4620" w:type="dxa"/>
            <w:tcBorders>
              <w:top w:val="single" w:color="auto" w:sz="4" w:space="0"/>
              <w:left w:val="single" w:color="auto" w:sz="4" w:space="0"/>
              <w:bottom w:val="single" w:color="auto" w:sz="4" w:space="0"/>
              <w:right w:val="single" w:color="auto" w:sz="4" w:space="0"/>
            </w:tcBorders>
            <w:vAlign w:val="center"/>
          </w:tcPr>
          <w:p w14:paraId="5810C5F0">
            <w:pPr>
              <w:snapToGrid w:val="0"/>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甲方（章）           </w:t>
            </w:r>
          </w:p>
          <w:p w14:paraId="36751198">
            <w:pPr>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p>
          <w:p w14:paraId="44F64765">
            <w:pPr>
              <w:snapToGrid w:val="0"/>
              <w:spacing w:line="400" w:lineRule="exact"/>
              <w:ind w:firstLine="420" w:firstLineChars="200"/>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年   月   日</w:t>
            </w:r>
          </w:p>
        </w:tc>
        <w:tc>
          <w:tcPr>
            <w:tcW w:w="4720" w:type="dxa"/>
            <w:tcBorders>
              <w:top w:val="single" w:color="auto" w:sz="4" w:space="0"/>
              <w:left w:val="nil"/>
              <w:bottom w:val="single" w:color="auto" w:sz="4" w:space="0"/>
              <w:right w:val="single" w:color="auto" w:sz="4" w:space="0"/>
            </w:tcBorders>
            <w:vAlign w:val="center"/>
          </w:tcPr>
          <w:p w14:paraId="472B1C28">
            <w:pPr>
              <w:snapToGrid w:val="0"/>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乙方（章）              </w:t>
            </w:r>
          </w:p>
          <w:p w14:paraId="3D6F47E1">
            <w:pPr>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p>
          <w:p w14:paraId="7EBC638E">
            <w:pPr>
              <w:snapToGrid w:val="0"/>
              <w:spacing w:line="400" w:lineRule="exact"/>
              <w:ind w:firstLine="420" w:firstLineChars="200"/>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年   月   日</w:t>
            </w:r>
          </w:p>
        </w:tc>
      </w:tr>
      <w:tr w14:paraId="17EE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20" w:type="dxa"/>
            <w:tcBorders>
              <w:top w:val="single" w:color="auto" w:sz="4" w:space="0"/>
              <w:left w:val="single" w:color="auto" w:sz="4" w:space="0"/>
              <w:bottom w:val="single" w:color="auto" w:sz="4" w:space="0"/>
              <w:right w:val="single" w:color="auto" w:sz="4" w:space="0"/>
            </w:tcBorders>
            <w:vAlign w:val="center"/>
          </w:tcPr>
          <w:p w14:paraId="6B96D41D">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通讯地址：广西壮族自治区柳州市鱼峰区羊角山路8号</w:t>
            </w:r>
          </w:p>
        </w:tc>
        <w:tc>
          <w:tcPr>
            <w:tcW w:w="4720" w:type="dxa"/>
            <w:tcBorders>
              <w:top w:val="single" w:color="auto" w:sz="4" w:space="0"/>
              <w:left w:val="nil"/>
              <w:bottom w:val="single" w:color="auto" w:sz="4" w:space="0"/>
              <w:right w:val="single" w:color="auto" w:sz="4" w:space="0"/>
            </w:tcBorders>
            <w:vAlign w:val="center"/>
          </w:tcPr>
          <w:p w14:paraId="56401588">
            <w:pPr>
              <w:snapToGrid w:val="0"/>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通讯地址： </w:t>
            </w:r>
          </w:p>
        </w:tc>
      </w:tr>
      <w:tr w14:paraId="4934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 w:hRule="atLeast"/>
        </w:trPr>
        <w:tc>
          <w:tcPr>
            <w:tcW w:w="4620" w:type="dxa"/>
            <w:tcBorders>
              <w:top w:val="single" w:color="auto" w:sz="4" w:space="0"/>
              <w:left w:val="single" w:color="auto" w:sz="4" w:space="0"/>
              <w:bottom w:val="single" w:color="auto" w:sz="4" w:space="0"/>
              <w:right w:val="single" w:color="auto" w:sz="4" w:space="0"/>
            </w:tcBorders>
            <w:vAlign w:val="center"/>
          </w:tcPr>
          <w:p w14:paraId="17EAEBEE">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w:t>
            </w:r>
          </w:p>
        </w:tc>
        <w:tc>
          <w:tcPr>
            <w:tcW w:w="4720" w:type="dxa"/>
            <w:tcBorders>
              <w:top w:val="single" w:color="auto" w:sz="4" w:space="0"/>
              <w:left w:val="nil"/>
              <w:bottom w:val="single" w:color="auto" w:sz="4" w:space="0"/>
              <w:right w:val="single" w:color="auto" w:sz="4" w:space="0"/>
            </w:tcBorders>
            <w:vAlign w:val="center"/>
          </w:tcPr>
          <w:p w14:paraId="15C36294">
            <w:pPr>
              <w:snapToGrid w:val="0"/>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法定代表人（负责人）：</w:t>
            </w:r>
          </w:p>
        </w:tc>
      </w:tr>
      <w:tr w14:paraId="63F2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620" w:type="dxa"/>
            <w:tcBorders>
              <w:top w:val="single" w:color="auto" w:sz="4" w:space="0"/>
              <w:left w:val="single" w:color="auto" w:sz="4" w:space="0"/>
              <w:bottom w:val="single" w:color="auto" w:sz="4" w:space="0"/>
              <w:right w:val="single" w:color="auto" w:sz="4" w:space="0"/>
            </w:tcBorders>
            <w:vAlign w:val="center"/>
          </w:tcPr>
          <w:p w14:paraId="78E73E54">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委托代理人： </w:t>
            </w:r>
          </w:p>
        </w:tc>
        <w:tc>
          <w:tcPr>
            <w:tcW w:w="4720" w:type="dxa"/>
            <w:tcBorders>
              <w:top w:val="single" w:color="auto" w:sz="4" w:space="0"/>
              <w:left w:val="nil"/>
              <w:bottom w:val="single" w:color="auto" w:sz="4" w:space="0"/>
              <w:right w:val="single" w:color="auto" w:sz="4" w:space="0"/>
            </w:tcBorders>
            <w:vAlign w:val="center"/>
          </w:tcPr>
          <w:p w14:paraId="2C9ECD7B">
            <w:pPr>
              <w:snapToGrid w:val="0"/>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委托代理人：</w:t>
            </w:r>
          </w:p>
        </w:tc>
      </w:tr>
      <w:tr w14:paraId="5081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620" w:type="dxa"/>
            <w:tcBorders>
              <w:top w:val="single" w:color="auto" w:sz="4" w:space="0"/>
              <w:left w:val="single" w:color="auto" w:sz="4" w:space="0"/>
              <w:bottom w:val="single" w:color="auto" w:sz="4" w:space="0"/>
              <w:right w:val="single" w:color="auto" w:sz="4" w:space="0"/>
            </w:tcBorders>
            <w:vAlign w:val="center"/>
          </w:tcPr>
          <w:p w14:paraId="7EE16E26">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电话：</w:t>
            </w:r>
          </w:p>
        </w:tc>
        <w:tc>
          <w:tcPr>
            <w:tcW w:w="4720" w:type="dxa"/>
            <w:tcBorders>
              <w:top w:val="single" w:color="auto" w:sz="4" w:space="0"/>
              <w:left w:val="nil"/>
              <w:bottom w:val="single" w:color="auto" w:sz="4" w:space="0"/>
              <w:right w:val="single" w:color="auto" w:sz="4" w:space="0"/>
            </w:tcBorders>
            <w:vAlign w:val="center"/>
          </w:tcPr>
          <w:p w14:paraId="777DE467">
            <w:pPr>
              <w:snapToGrid w:val="0"/>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电话：</w:t>
            </w:r>
          </w:p>
        </w:tc>
      </w:tr>
      <w:tr w14:paraId="46D0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4620" w:type="dxa"/>
            <w:tcBorders>
              <w:top w:val="single" w:color="auto" w:sz="4" w:space="0"/>
              <w:left w:val="single" w:color="auto" w:sz="4" w:space="0"/>
              <w:bottom w:val="single" w:color="auto" w:sz="4" w:space="0"/>
              <w:right w:val="single" w:color="auto" w:sz="4" w:space="0"/>
            </w:tcBorders>
            <w:vAlign w:val="center"/>
          </w:tcPr>
          <w:p w14:paraId="4EF86E75">
            <w:pPr>
              <w:snapToGrid w:val="0"/>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电子邮箱：</w:t>
            </w:r>
          </w:p>
        </w:tc>
        <w:tc>
          <w:tcPr>
            <w:tcW w:w="4720" w:type="dxa"/>
            <w:tcBorders>
              <w:top w:val="single" w:color="auto" w:sz="4" w:space="0"/>
              <w:left w:val="nil"/>
              <w:bottom w:val="single" w:color="auto" w:sz="4" w:space="0"/>
              <w:right w:val="single" w:color="auto" w:sz="4" w:space="0"/>
            </w:tcBorders>
            <w:vAlign w:val="center"/>
          </w:tcPr>
          <w:p w14:paraId="227CD43F">
            <w:pPr>
              <w:snapToGrid w:val="0"/>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电子邮箱：</w:t>
            </w:r>
          </w:p>
        </w:tc>
      </w:tr>
      <w:tr w14:paraId="3BC9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4620" w:type="dxa"/>
            <w:tcBorders>
              <w:top w:val="single" w:color="auto" w:sz="4" w:space="0"/>
              <w:left w:val="single" w:color="auto" w:sz="4" w:space="0"/>
              <w:bottom w:val="single" w:color="auto" w:sz="4" w:space="0"/>
              <w:right w:val="single" w:color="auto" w:sz="4" w:space="0"/>
            </w:tcBorders>
            <w:vAlign w:val="center"/>
          </w:tcPr>
          <w:p w14:paraId="4C092D78">
            <w:pPr>
              <w:snapToGrid w:val="0"/>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开户银行：</w:t>
            </w:r>
          </w:p>
        </w:tc>
        <w:tc>
          <w:tcPr>
            <w:tcW w:w="4720" w:type="dxa"/>
            <w:tcBorders>
              <w:top w:val="single" w:color="auto" w:sz="4" w:space="0"/>
              <w:left w:val="nil"/>
              <w:bottom w:val="single" w:color="auto" w:sz="4" w:space="0"/>
              <w:right w:val="single" w:color="auto" w:sz="4" w:space="0"/>
            </w:tcBorders>
            <w:vAlign w:val="center"/>
          </w:tcPr>
          <w:p w14:paraId="62142CCA">
            <w:pPr>
              <w:snapToGrid w:val="0"/>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开户银行： </w:t>
            </w:r>
          </w:p>
        </w:tc>
      </w:tr>
      <w:tr w14:paraId="43E1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4620" w:type="dxa"/>
            <w:tcBorders>
              <w:top w:val="single" w:color="auto" w:sz="4" w:space="0"/>
              <w:left w:val="single" w:color="auto" w:sz="4" w:space="0"/>
              <w:bottom w:val="single" w:color="auto" w:sz="4" w:space="0"/>
              <w:right w:val="single" w:color="auto" w:sz="4" w:space="0"/>
            </w:tcBorders>
            <w:vAlign w:val="center"/>
          </w:tcPr>
          <w:p w14:paraId="68DC6E85">
            <w:pPr>
              <w:snapToGrid w:val="0"/>
              <w:spacing w:line="276"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账    号：</w:t>
            </w:r>
          </w:p>
        </w:tc>
        <w:tc>
          <w:tcPr>
            <w:tcW w:w="4720" w:type="dxa"/>
            <w:tcBorders>
              <w:top w:val="single" w:color="auto" w:sz="4" w:space="0"/>
              <w:left w:val="nil"/>
              <w:bottom w:val="single" w:color="auto" w:sz="4" w:space="0"/>
              <w:right w:val="single" w:color="auto" w:sz="4" w:space="0"/>
            </w:tcBorders>
            <w:vAlign w:val="center"/>
          </w:tcPr>
          <w:p w14:paraId="33BDBE57">
            <w:pPr>
              <w:snapToGrid w:val="0"/>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账    号： </w:t>
            </w:r>
          </w:p>
        </w:tc>
      </w:tr>
      <w:tr w14:paraId="1BC8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20" w:type="dxa"/>
            <w:tcBorders>
              <w:top w:val="single" w:color="auto" w:sz="4" w:space="0"/>
              <w:left w:val="single" w:color="auto" w:sz="4" w:space="0"/>
              <w:bottom w:val="single" w:color="auto" w:sz="4" w:space="0"/>
              <w:right w:val="single" w:color="auto" w:sz="4" w:space="0"/>
            </w:tcBorders>
            <w:vAlign w:val="center"/>
          </w:tcPr>
          <w:p w14:paraId="2406D338">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邮政编码：545000</w:t>
            </w:r>
          </w:p>
        </w:tc>
        <w:tc>
          <w:tcPr>
            <w:tcW w:w="4720" w:type="dxa"/>
            <w:tcBorders>
              <w:top w:val="single" w:color="auto" w:sz="4" w:space="0"/>
              <w:left w:val="nil"/>
              <w:bottom w:val="single" w:color="auto" w:sz="4" w:space="0"/>
              <w:right w:val="single" w:color="auto" w:sz="4" w:space="0"/>
            </w:tcBorders>
            <w:vAlign w:val="center"/>
          </w:tcPr>
          <w:p w14:paraId="375D0CE6">
            <w:pPr>
              <w:snapToGrid w:val="0"/>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邮政编码：</w:t>
            </w:r>
          </w:p>
        </w:tc>
      </w:tr>
      <w:bookmarkEnd w:id="69"/>
      <w:bookmarkEnd w:id="72"/>
      <w:bookmarkEnd w:id="73"/>
      <w:bookmarkEnd w:id="74"/>
    </w:tbl>
    <w:p w14:paraId="7E5D3428">
      <w:pPr>
        <w:rPr>
          <w:color w:val="000000" w:themeColor="text1"/>
          <w14:textFill>
            <w14:solidFill>
              <w14:schemeClr w14:val="tx1"/>
            </w14:solidFill>
          </w14:textFill>
        </w:rPr>
      </w:pPr>
    </w:p>
    <w:p w14:paraId="20847CDF">
      <w:pPr>
        <w:rPr>
          <w:color w:val="000000" w:themeColor="text1"/>
          <w14:textFill>
            <w14:solidFill>
              <w14:schemeClr w14:val="tx1"/>
            </w14:solidFill>
          </w14:textFill>
        </w:rPr>
      </w:pPr>
    </w:p>
    <w:p w14:paraId="1E4FB730">
      <w:pPr>
        <w:rPr>
          <w:color w:val="000000" w:themeColor="text1"/>
          <w14:textFill>
            <w14:solidFill>
              <w14:schemeClr w14:val="tx1"/>
            </w14:solidFill>
          </w14:textFill>
        </w:rPr>
      </w:pPr>
    </w:p>
    <w:p w14:paraId="33CDE710">
      <w:pPr>
        <w:rPr>
          <w:color w:val="000000" w:themeColor="text1"/>
          <w14:textFill>
            <w14:solidFill>
              <w14:schemeClr w14:val="tx1"/>
            </w14:solidFill>
          </w14:textFill>
        </w:rPr>
      </w:pPr>
    </w:p>
    <w:p w14:paraId="76FF32C6">
      <w:pPr>
        <w:rPr>
          <w:color w:val="000000" w:themeColor="text1"/>
          <w14:textFill>
            <w14:solidFill>
              <w14:schemeClr w14:val="tx1"/>
            </w14:solidFill>
          </w14:textFill>
        </w:rPr>
      </w:pPr>
    </w:p>
    <w:p w14:paraId="013C23FF">
      <w:pPr>
        <w:rPr>
          <w:color w:val="000000" w:themeColor="text1"/>
          <w14:textFill>
            <w14:solidFill>
              <w14:schemeClr w14:val="tx1"/>
            </w14:solidFill>
          </w14:textFill>
        </w:rPr>
      </w:pPr>
    </w:p>
    <w:p w14:paraId="4999B61F">
      <w:pPr>
        <w:rPr>
          <w:color w:val="000000" w:themeColor="text1"/>
          <w14:textFill>
            <w14:solidFill>
              <w14:schemeClr w14:val="tx1"/>
            </w14:solidFill>
          </w14:textFill>
        </w:rPr>
      </w:pPr>
    </w:p>
    <w:p w14:paraId="69E3F4B3">
      <w:pPr>
        <w:rPr>
          <w:color w:val="000000" w:themeColor="text1"/>
          <w14:textFill>
            <w14:solidFill>
              <w14:schemeClr w14:val="tx1"/>
            </w14:solidFill>
          </w14:textFill>
        </w:rPr>
      </w:pPr>
    </w:p>
    <w:p w14:paraId="151B0E9C">
      <w:pPr>
        <w:rPr>
          <w:color w:val="000000" w:themeColor="text1"/>
          <w14:textFill>
            <w14:solidFill>
              <w14:schemeClr w14:val="tx1"/>
            </w14:solidFill>
          </w14:textFill>
        </w:rPr>
      </w:pPr>
    </w:p>
    <w:p w14:paraId="72B3D369">
      <w:pPr>
        <w:rPr>
          <w:color w:val="000000" w:themeColor="text1"/>
          <w14:textFill>
            <w14:solidFill>
              <w14:schemeClr w14:val="tx1"/>
            </w14:solidFill>
          </w14:textFill>
        </w:rPr>
      </w:pPr>
    </w:p>
    <w:p w14:paraId="11E7174D">
      <w:pPr>
        <w:rPr>
          <w:color w:val="000000" w:themeColor="text1"/>
          <w14:textFill>
            <w14:solidFill>
              <w14:schemeClr w14:val="tx1"/>
            </w14:solidFill>
          </w14:textFill>
        </w:rPr>
      </w:pPr>
    </w:p>
    <w:p w14:paraId="5DC773E9">
      <w:pPr>
        <w:spacing w:line="276" w:lineRule="auto"/>
        <w:jc w:val="center"/>
        <w:rPr>
          <w:rFonts w:hint="eastAsia" w:ascii="宋体" w:hAnsi="宋体" w:cs="宋体"/>
          <w:b/>
          <w:color w:val="000000" w:themeColor="text1"/>
          <w:szCs w:val="21"/>
          <w14:textFill>
            <w14:solidFill>
              <w14:schemeClr w14:val="tx1"/>
            </w14:solidFill>
          </w14:textFill>
        </w:rPr>
      </w:pPr>
    </w:p>
    <w:p w14:paraId="1B0D23F1">
      <w:pP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br w:type="page"/>
      </w:r>
    </w:p>
    <w:p w14:paraId="0DFAF1D7">
      <w:pPr>
        <w:spacing w:line="276"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合 同 附 件</w:t>
      </w:r>
    </w:p>
    <w:p w14:paraId="5AFD269A">
      <w:pPr>
        <w:snapToGrid w:val="0"/>
        <w:spacing w:line="276"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（服务类）</w:t>
      </w:r>
    </w:p>
    <w:tbl>
      <w:tblPr>
        <w:tblStyle w:val="52"/>
        <w:tblW w:w="9072" w:type="dxa"/>
        <w:tblInd w:w="-5" w:type="dxa"/>
        <w:tblLayout w:type="fixed"/>
        <w:tblCellMar>
          <w:top w:w="0" w:type="dxa"/>
          <w:left w:w="108" w:type="dxa"/>
          <w:bottom w:w="0" w:type="dxa"/>
          <w:right w:w="108" w:type="dxa"/>
        </w:tblCellMar>
      </w:tblPr>
      <w:tblGrid>
        <w:gridCol w:w="4678"/>
        <w:gridCol w:w="4394"/>
      </w:tblGrid>
      <w:tr w14:paraId="75E10BAA">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4C558A0C">
            <w:pPr>
              <w:snapToGrid w:val="0"/>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1.供应商承诺具体事项：</w:t>
            </w:r>
          </w:p>
          <w:p w14:paraId="186FDF96">
            <w:pPr>
              <w:snapToGrid w:val="0"/>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p>
        </w:tc>
      </w:tr>
      <w:tr w14:paraId="0364356C">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3BE6903C">
            <w:pPr>
              <w:snapToGrid w:val="0"/>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2.服务期责任：</w:t>
            </w:r>
          </w:p>
          <w:p w14:paraId="5376A41C">
            <w:pPr>
              <w:snapToGrid w:val="0"/>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p>
        </w:tc>
      </w:tr>
      <w:tr w14:paraId="66EB376C">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518F2A37">
            <w:pPr>
              <w:snapToGrid w:val="0"/>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3.其他具体事项：</w:t>
            </w:r>
          </w:p>
          <w:p w14:paraId="2BA082D2">
            <w:pPr>
              <w:snapToGrid w:val="0"/>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p>
        </w:tc>
      </w:tr>
      <w:tr w14:paraId="0F658D2F">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1D8917A8">
            <w:pPr>
              <w:snapToGrid w:val="0"/>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甲方（章）</w:t>
            </w:r>
          </w:p>
          <w:p w14:paraId="1EF2D9A8">
            <w:pPr>
              <w:snapToGrid w:val="0"/>
              <w:spacing w:line="276" w:lineRule="auto"/>
              <w:ind w:firstLine="420"/>
              <w:rPr>
                <w:rFonts w:hint="eastAsia" w:ascii="宋体" w:hAnsi="宋体" w:cs="宋体"/>
                <w:color w:val="000000" w:themeColor="text1"/>
                <w:szCs w:val="21"/>
                <w14:textFill>
                  <w14:solidFill>
                    <w14:schemeClr w14:val="tx1"/>
                  </w14:solidFill>
                </w14:textFill>
              </w:rPr>
            </w:pPr>
          </w:p>
          <w:p w14:paraId="61EA37CF">
            <w:pPr>
              <w:snapToGrid w:val="0"/>
              <w:spacing w:line="276" w:lineRule="auto"/>
              <w:ind w:firstLine="420"/>
              <w:rPr>
                <w:rFonts w:hint="eastAsia" w:ascii="宋体" w:hAnsi="宋体" w:cs="宋体"/>
                <w:color w:val="000000" w:themeColor="text1"/>
                <w:szCs w:val="21"/>
                <w14:textFill>
                  <w14:solidFill>
                    <w14:schemeClr w14:val="tx1"/>
                  </w14:solidFill>
                </w14:textFill>
              </w:rPr>
            </w:pPr>
          </w:p>
          <w:p w14:paraId="791E5183">
            <w:pPr>
              <w:snapToGrid w:val="0"/>
              <w:spacing w:line="276" w:lineRule="auto"/>
              <w:ind w:firstLine="420"/>
              <w:rPr>
                <w:rFonts w:hint="eastAsia" w:ascii="宋体" w:hAnsi="宋体" w:cs="宋体"/>
                <w:color w:val="000000" w:themeColor="text1"/>
                <w:szCs w:val="21"/>
                <w14:textFill>
                  <w14:solidFill>
                    <w14:schemeClr w14:val="tx1"/>
                  </w14:solidFill>
                </w14:textFill>
              </w:rPr>
            </w:pPr>
          </w:p>
          <w:p w14:paraId="36FA65FB">
            <w:pPr>
              <w:snapToGrid w:val="0"/>
              <w:spacing w:line="276" w:lineRule="auto"/>
              <w:ind w:firstLine="420"/>
              <w:rPr>
                <w:rFonts w:hint="eastAsia" w:ascii="宋体" w:hAnsi="宋体" w:cs="宋体"/>
                <w:color w:val="000000" w:themeColor="text1"/>
                <w:szCs w:val="21"/>
                <w14:textFill>
                  <w14:solidFill>
                    <w14:schemeClr w14:val="tx1"/>
                  </w14:solidFill>
                </w14:textFill>
              </w:rPr>
            </w:pPr>
          </w:p>
          <w:p w14:paraId="2486C50C">
            <w:pPr>
              <w:snapToGrid w:val="0"/>
              <w:spacing w:line="276" w:lineRule="auto"/>
              <w:ind w:firstLine="420"/>
              <w:rPr>
                <w:rFonts w:hint="eastAsia" w:ascii="宋体" w:hAnsi="宋体" w:cs="宋体"/>
                <w:color w:val="000000" w:themeColor="text1"/>
                <w:szCs w:val="21"/>
                <w14:textFill>
                  <w14:solidFill>
                    <w14:schemeClr w14:val="tx1"/>
                  </w14:solidFill>
                </w14:textFill>
              </w:rPr>
            </w:pPr>
          </w:p>
          <w:p w14:paraId="75967C68">
            <w:pPr>
              <w:snapToGrid w:val="0"/>
              <w:spacing w:line="276" w:lineRule="auto"/>
              <w:ind w:firstLine="420"/>
              <w:rPr>
                <w:rFonts w:hint="eastAsia" w:ascii="宋体" w:hAnsi="宋体" w:cs="宋体"/>
                <w:color w:val="000000" w:themeColor="text1"/>
                <w:szCs w:val="21"/>
                <w14:textFill>
                  <w14:solidFill>
                    <w14:schemeClr w14:val="tx1"/>
                  </w14:solidFill>
                </w14:textFill>
              </w:rPr>
            </w:pPr>
          </w:p>
          <w:p w14:paraId="323EC723">
            <w:pPr>
              <w:snapToGrid w:val="0"/>
              <w:spacing w:line="276" w:lineRule="auto"/>
              <w:ind w:firstLine="42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3EF38CC2">
            <w:pPr>
              <w:snapToGrid w:val="0"/>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乙方（章）</w:t>
            </w:r>
          </w:p>
          <w:p w14:paraId="501C960D">
            <w:pPr>
              <w:snapToGrid w:val="0"/>
              <w:spacing w:line="276" w:lineRule="auto"/>
              <w:ind w:firstLine="420"/>
              <w:rPr>
                <w:rFonts w:hint="eastAsia" w:ascii="宋体" w:hAnsi="宋体" w:cs="宋体"/>
                <w:color w:val="000000" w:themeColor="text1"/>
                <w:szCs w:val="21"/>
                <w14:textFill>
                  <w14:solidFill>
                    <w14:schemeClr w14:val="tx1"/>
                  </w14:solidFill>
                </w14:textFill>
              </w:rPr>
            </w:pPr>
          </w:p>
          <w:p w14:paraId="7942F936">
            <w:pPr>
              <w:snapToGrid w:val="0"/>
              <w:spacing w:line="276" w:lineRule="auto"/>
              <w:ind w:firstLine="420"/>
              <w:rPr>
                <w:rFonts w:hint="eastAsia" w:ascii="宋体" w:hAnsi="宋体" w:cs="宋体"/>
                <w:color w:val="000000" w:themeColor="text1"/>
                <w:szCs w:val="21"/>
                <w14:textFill>
                  <w14:solidFill>
                    <w14:schemeClr w14:val="tx1"/>
                  </w14:solidFill>
                </w14:textFill>
              </w:rPr>
            </w:pPr>
          </w:p>
          <w:p w14:paraId="2430601C">
            <w:pPr>
              <w:snapToGrid w:val="0"/>
              <w:spacing w:line="276" w:lineRule="auto"/>
              <w:ind w:firstLine="420"/>
              <w:rPr>
                <w:rFonts w:hint="eastAsia" w:ascii="宋体" w:hAnsi="宋体" w:cs="宋体"/>
                <w:color w:val="000000" w:themeColor="text1"/>
                <w:szCs w:val="21"/>
                <w14:textFill>
                  <w14:solidFill>
                    <w14:schemeClr w14:val="tx1"/>
                  </w14:solidFill>
                </w14:textFill>
              </w:rPr>
            </w:pPr>
          </w:p>
          <w:p w14:paraId="216BDA27">
            <w:pPr>
              <w:snapToGrid w:val="0"/>
              <w:spacing w:line="276" w:lineRule="auto"/>
              <w:ind w:firstLine="420"/>
              <w:rPr>
                <w:rFonts w:hint="eastAsia" w:ascii="宋体" w:hAnsi="宋体" w:cs="宋体"/>
                <w:color w:val="000000" w:themeColor="text1"/>
                <w:szCs w:val="21"/>
                <w14:textFill>
                  <w14:solidFill>
                    <w14:schemeClr w14:val="tx1"/>
                  </w14:solidFill>
                </w14:textFill>
              </w:rPr>
            </w:pPr>
          </w:p>
          <w:p w14:paraId="5215C43F">
            <w:pPr>
              <w:snapToGrid w:val="0"/>
              <w:spacing w:line="276" w:lineRule="auto"/>
              <w:ind w:firstLine="420"/>
              <w:rPr>
                <w:rFonts w:hint="eastAsia" w:ascii="宋体" w:hAnsi="宋体" w:cs="宋体"/>
                <w:color w:val="000000" w:themeColor="text1"/>
                <w:szCs w:val="21"/>
                <w14:textFill>
                  <w14:solidFill>
                    <w14:schemeClr w14:val="tx1"/>
                  </w14:solidFill>
                </w14:textFill>
              </w:rPr>
            </w:pPr>
          </w:p>
          <w:p w14:paraId="7AD48BC5">
            <w:pPr>
              <w:snapToGrid w:val="0"/>
              <w:spacing w:line="276" w:lineRule="auto"/>
              <w:ind w:firstLine="420"/>
              <w:rPr>
                <w:rFonts w:hint="eastAsia" w:ascii="宋体" w:hAnsi="宋体" w:cs="宋体"/>
                <w:color w:val="000000" w:themeColor="text1"/>
                <w:szCs w:val="21"/>
                <w14:textFill>
                  <w14:solidFill>
                    <w14:schemeClr w14:val="tx1"/>
                  </w14:solidFill>
                </w14:textFill>
              </w:rPr>
            </w:pPr>
          </w:p>
          <w:p w14:paraId="66D3E8A9">
            <w:pPr>
              <w:snapToGrid w:val="0"/>
              <w:spacing w:line="276" w:lineRule="auto"/>
              <w:ind w:firstLine="42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年   月   日</w:t>
            </w:r>
          </w:p>
        </w:tc>
      </w:tr>
    </w:tbl>
    <w:p w14:paraId="24FFA753">
      <w:pPr>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w:t>
      </w:r>
      <w:r>
        <w:rPr>
          <w:rFonts w:hint="eastAsia" w:ascii="宋体" w:hAnsi="宋体" w:cs="宋体"/>
          <w:color w:val="000000" w:themeColor="text1"/>
          <w:szCs w:val="21"/>
          <w14:textFill>
            <w14:solidFill>
              <w14:schemeClr w14:val="tx1"/>
            </w14:solidFill>
          </w14:textFill>
        </w:rPr>
        <w:t>填不下时可另加附页</w:t>
      </w:r>
    </w:p>
    <w:p w14:paraId="6F1479AE">
      <w:pPr>
        <w:rPr>
          <w:color w:val="000000" w:themeColor="text1"/>
          <w14:textFill>
            <w14:solidFill>
              <w14:schemeClr w14:val="tx1"/>
            </w14:solidFill>
          </w14:textFill>
        </w:rPr>
      </w:pPr>
      <w:r>
        <w:rPr>
          <w:color w:val="000000" w:themeColor="text1"/>
          <w14:textFill>
            <w14:solidFill>
              <w14:schemeClr w14:val="tx1"/>
            </w14:solidFill>
          </w14:textFill>
        </w:rPr>
        <w:br w:type="page"/>
      </w:r>
      <w:bookmarkEnd w:id="70"/>
    </w:p>
    <w:bookmarkEnd w:id="71"/>
    <w:p w14:paraId="2A6C2250">
      <w:pPr>
        <w:pStyle w:val="27"/>
        <w:snapToGrid w:val="0"/>
        <w:spacing w:before="120" w:after="120" w:line="320" w:lineRule="exact"/>
        <w:jc w:val="center"/>
        <w:outlineLvl w:val="0"/>
        <w:rPr>
          <w:rFonts w:ascii="Times New Roman" w:hAnsi="Times New Roman" w:cs="Times New Roman"/>
          <w:color w:val="000000" w:themeColor="text1"/>
          <w:sz w:val="32"/>
          <w:szCs w:val="32"/>
          <w14:textFill>
            <w14:solidFill>
              <w14:schemeClr w14:val="tx1"/>
            </w14:solidFill>
          </w14:textFill>
        </w:rPr>
      </w:pPr>
      <w:bookmarkStart w:id="77" w:name="_Toc350"/>
      <w:r>
        <w:rPr>
          <w:rFonts w:ascii="Times New Roman" w:hAnsi="Times New Roman" w:cs="Times New Roman"/>
          <w:color w:val="000000" w:themeColor="text1"/>
          <w:sz w:val="32"/>
          <w:szCs w:val="32"/>
          <w14:textFill>
            <w14:solidFill>
              <w14:schemeClr w14:val="tx1"/>
            </w14:solidFill>
          </w14:textFill>
        </w:rPr>
        <w:t>第六章  投标文件格式</w:t>
      </w:r>
      <w:bookmarkEnd w:id="77"/>
    </w:p>
    <w:p w14:paraId="57C74124">
      <w:pPr>
        <w:rPr>
          <w:color w:val="000000" w:themeColor="text1"/>
          <w:sz w:val="28"/>
          <w:szCs w:val="28"/>
          <w14:textFill>
            <w14:solidFill>
              <w14:schemeClr w14:val="tx1"/>
            </w14:solidFill>
          </w14:textFill>
        </w:rPr>
      </w:pPr>
    </w:p>
    <w:p w14:paraId="78188867">
      <w:pPr>
        <w:rPr>
          <w:color w:val="000000" w:themeColor="text1"/>
          <w:sz w:val="28"/>
          <w:szCs w:val="28"/>
          <w14:textFill>
            <w14:solidFill>
              <w14:schemeClr w14:val="tx1"/>
            </w14:solidFill>
          </w14:textFill>
        </w:rPr>
      </w:pPr>
    </w:p>
    <w:p w14:paraId="2ADF69AA">
      <w:pPr>
        <w:rPr>
          <w:color w:val="000000" w:themeColor="text1"/>
          <w:sz w:val="28"/>
          <w:szCs w:val="28"/>
          <w14:textFill>
            <w14:solidFill>
              <w14:schemeClr w14:val="tx1"/>
            </w14:solidFill>
          </w14:textFill>
        </w:rPr>
      </w:pPr>
    </w:p>
    <w:p w14:paraId="2B5AE6B6">
      <w:pPr>
        <w:rPr>
          <w:color w:val="000000" w:themeColor="text1"/>
          <w:sz w:val="28"/>
          <w:szCs w:val="28"/>
          <w14:textFill>
            <w14:solidFill>
              <w14:schemeClr w14:val="tx1"/>
            </w14:solidFill>
          </w14:textFill>
        </w:rPr>
      </w:pPr>
    </w:p>
    <w:p w14:paraId="106DFC22">
      <w:pPr>
        <w:spacing w:line="500" w:lineRule="exact"/>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注：有签字、盖章要求的应按要求</w:t>
      </w:r>
      <w:bookmarkStart w:id="78" w:name="_Hlk89032274"/>
      <w:r>
        <w:rPr>
          <w:rFonts w:hint="eastAsia"/>
          <w:color w:val="000000" w:themeColor="text1"/>
          <w:sz w:val="28"/>
          <w:szCs w:val="28"/>
          <w14:textFill>
            <w14:solidFill>
              <w14:schemeClr w14:val="tx1"/>
            </w14:solidFill>
          </w14:textFill>
        </w:rPr>
        <w:t>签字（签章）、盖章（签章）</w:t>
      </w:r>
      <w:bookmarkEnd w:id="78"/>
      <w:r>
        <w:rPr>
          <w:rFonts w:hint="eastAsia"/>
          <w:color w:val="000000" w:themeColor="text1"/>
          <w:sz w:val="28"/>
          <w:szCs w:val="28"/>
          <w14:textFill>
            <w14:solidFill>
              <w14:schemeClr w14:val="tx1"/>
            </w14:solidFill>
          </w14:textFill>
        </w:rPr>
        <w:t>。</w:t>
      </w:r>
    </w:p>
    <w:p w14:paraId="568F8B27">
      <w:pPr>
        <w:snapToGrid w:val="0"/>
        <w:spacing w:before="120" w:beforeLines="50" w:after="50" w:line="440" w:lineRule="exact"/>
        <w:jc w:val="left"/>
        <w:outlineLvl w:val="1"/>
        <w:rPr>
          <w:rFonts w:hint="eastAsia" w:ascii="宋体" w:hAnsi="宋体" w:cs="宋体"/>
          <w:bCs/>
          <w:color w:val="000000" w:themeColor="text1"/>
          <w:sz w:val="24"/>
          <w14:textFill>
            <w14:solidFill>
              <w14:schemeClr w14:val="tx1"/>
            </w14:solidFill>
          </w14:textFill>
        </w:rPr>
      </w:pPr>
      <w:r>
        <w:rPr>
          <w:color w:val="000000" w:themeColor="text1"/>
          <w14:textFill>
            <w14:solidFill>
              <w14:schemeClr w14:val="tx1"/>
            </w14:solidFill>
          </w14:textFill>
        </w:rPr>
        <w:br w:type="page"/>
      </w:r>
      <w:bookmarkStart w:id="79" w:name="_Toc254970557"/>
      <w:bookmarkStart w:id="80" w:name="_Toc254970698"/>
      <w:r>
        <w:rPr>
          <w:rFonts w:hint="eastAsia" w:ascii="宋体" w:hAnsi="宋体" w:cs="宋体"/>
          <w:bCs/>
          <w:color w:val="000000" w:themeColor="text1"/>
          <w:sz w:val="24"/>
          <w14:textFill>
            <w14:solidFill>
              <w14:schemeClr w14:val="tx1"/>
            </w14:solidFill>
          </w14:textFill>
        </w:rPr>
        <w:t xml:space="preserve">1．投标文件封面参考格式（资格证明文件）： </w:t>
      </w:r>
    </w:p>
    <w:p w14:paraId="5CC3472C">
      <w:pPr>
        <w:snapToGrid w:val="0"/>
        <w:spacing w:before="120" w:beforeLines="50" w:after="50" w:line="360" w:lineRule="exact"/>
        <w:rPr>
          <w:rFonts w:hint="eastAsia" w:ascii="宋体" w:hAnsi="宋体" w:cs="宋体"/>
          <w:color w:val="000000" w:themeColor="text1"/>
          <w:sz w:val="24"/>
          <w14:textFill>
            <w14:solidFill>
              <w14:schemeClr w14:val="tx1"/>
            </w14:solidFill>
          </w14:textFill>
        </w:rPr>
      </w:pPr>
    </w:p>
    <w:p w14:paraId="3B56F06C">
      <w:pPr>
        <w:snapToGrid w:val="0"/>
        <w:spacing w:before="120" w:beforeLines="50" w:after="50" w:line="360" w:lineRule="exact"/>
        <w:jc w:val="center"/>
        <w:rPr>
          <w:rFonts w:hint="eastAsia" w:ascii="宋体" w:hAnsi="宋体" w:cs="宋体"/>
          <w:bCs/>
          <w:color w:val="000000" w:themeColor="text1"/>
          <w:sz w:val="24"/>
          <w14:textFill>
            <w14:solidFill>
              <w14:schemeClr w14:val="tx1"/>
            </w14:solidFill>
          </w14:textFill>
        </w:rPr>
      </w:pPr>
    </w:p>
    <w:p w14:paraId="72D55E33">
      <w:pPr>
        <w:snapToGrid w:val="0"/>
        <w:spacing w:before="120" w:beforeLines="50" w:after="50" w:line="360" w:lineRule="exact"/>
        <w:jc w:val="center"/>
        <w:rPr>
          <w:rFonts w:hint="eastAsia" w:ascii="宋体" w:hAnsi="宋体" w:cs="宋体"/>
          <w:b/>
          <w:bCs/>
          <w:color w:val="000000" w:themeColor="text1"/>
          <w:sz w:val="44"/>
          <w:szCs w:val="44"/>
          <w14:textFill>
            <w14:solidFill>
              <w14:schemeClr w14:val="tx1"/>
            </w14:solidFill>
          </w14:textFill>
        </w:rPr>
      </w:pPr>
      <w:r>
        <w:rPr>
          <w:rFonts w:hint="eastAsia" w:ascii="宋体" w:hAnsi="宋体" w:cs="宋体"/>
          <w:b/>
          <w:bCs/>
          <w:color w:val="000000" w:themeColor="text1"/>
          <w:sz w:val="44"/>
          <w:szCs w:val="44"/>
          <w14:textFill>
            <w14:solidFill>
              <w14:schemeClr w14:val="tx1"/>
            </w14:solidFill>
          </w14:textFill>
        </w:rPr>
        <w:t>电子投标文件</w:t>
      </w:r>
    </w:p>
    <w:p w14:paraId="080C7A2F">
      <w:pPr>
        <w:snapToGrid w:val="0"/>
        <w:spacing w:before="120" w:beforeLines="50" w:after="50" w:line="360" w:lineRule="exact"/>
        <w:jc w:val="center"/>
        <w:rPr>
          <w:rFonts w:hint="eastAsia" w:ascii="宋体" w:hAnsi="宋体" w:cs="宋体"/>
          <w:b/>
          <w:bCs/>
          <w:color w:val="000000" w:themeColor="text1"/>
          <w:sz w:val="44"/>
          <w:szCs w:val="44"/>
          <w14:textFill>
            <w14:solidFill>
              <w14:schemeClr w14:val="tx1"/>
            </w14:solidFill>
          </w14:textFill>
        </w:rPr>
      </w:pPr>
    </w:p>
    <w:p w14:paraId="69AD5B86">
      <w:pPr>
        <w:snapToGrid w:val="0"/>
        <w:spacing w:before="120" w:beforeLines="50" w:after="50" w:line="360" w:lineRule="exact"/>
        <w:jc w:val="center"/>
        <w:rPr>
          <w:rFonts w:hint="eastAsia" w:ascii="宋体" w:hAnsi="宋体" w:cs="宋体"/>
          <w:b/>
          <w:bCs/>
          <w:color w:val="000000" w:themeColor="text1"/>
          <w:sz w:val="44"/>
          <w:szCs w:val="44"/>
          <w14:textFill>
            <w14:solidFill>
              <w14:schemeClr w14:val="tx1"/>
            </w14:solidFill>
          </w14:textFill>
        </w:rPr>
      </w:pPr>
    </w:p>
    <w:p w14:paraId="1A2C775C">
      <w:pPr>
        <w:snapToGrid w:val="0"/>
        <w:spacing w:before="120" w:beforeLines="50" w:after="50" w:line="360" w:lineRule="exact"/>
        <w:jc w:val="center"/>
        <w:rPr>
          <w:rFonts w:hint="eastAsia" w:ascii="宋体" w:hAnsi="宋体" w:cs="宋体"/>
          <w:b/>
          <w:bCs/>
          <w:color w:val="000000" w:themeColor="text1"/>
          <w:sz w:val="44"/>
          <w:szCs w:val="44"/>
          <w14:textFill>
            <w14:solidFill>
              <w14:schemeClr w14:val="tx1"/>
            </w14:solidFill>
          </w14:textFill>
        </w:rPr>
      </w:pPr>
      <w:r>
        <w:rPr>
          <w:rFonts w:hint="eastAsia" w:ascii="宋体" w:hAnsi="宋体" w:cs="宋体"/>
          <w:b/>
          <w:bCs/>
          <w:color w:val="000000" w:themeColor="text1"/>
          <w:sz w:val="44"/>
          <w:szCs w:val="44"/>
          <w14:textFill>
            <w14:solidFill>
              <w14:schemeClr w14:val="tx1"/>
            </w14:solidFill>
          </w14:textFill>
        </w:rPr>
        <w:t>资格证明文件</w:t>
      </w:r>
    </w:p>
    <w:p w14:paraId="489636D3">
      <w:pPr>
        <w:snapToGrid w:val="0"/>
        <w:spacing w:before="120" w:beforeLines="50" w:after="50" w:line="360" w:lineRule="exact"/>
        <w:rPr>
          <w:rFonts w:hint="eastAsia" w:ascii="宋体" w:hAnsi="宋体" w:cs="宋体"/>
          <w:bCs/>
          <w:color w:val="000000" w:themeColor="text1"/>
          <w:sz w:val="24"/>
          <w14:textFill>
            <w14:solidFill>
              <w14:schemeClr w14:val="tx1"/>
            </w14:solidFill>
          </w14:textFill>
        </w:rPr>
      </w:pPr>
    </w:p>
    <w:p w14:paraId="4E94CAC4">
      <w:pPr>
        <w:snapToGrid w:val="0"/>
        <w:spacing w:before="120" w:beforeLines="50" w:after="50" w:line="360" w:lineRule="exact"/>
        <w:rPr>
          <w:bCs/>
          <w:color w:val="000000" w:themeColor="text1"/>
          <w:sz w:val="24"/>
          <w14:textFill>
            <w14:solidFill>
              <w14:schemeClr w14:val="tx1"/>
            </w14:solidFill>
          </w14:textFill>
        </w:rPr>
      </w:pPr>
    </w:p>
    <w:p w14:paraId="592621E6">
      <w:pPr>
        <w:snapToGrid w:val="0"/>
        <w:spacing w:before="120" w:beforeLines="50" w:after="50" w:line="360" w:lineRule="exact"/>
        <w:rPr>
          <w:bCs/>
          <w:color w:val="000000" w:themeColor="text1"/>
          <w:sz w:val="24"/>
          <w14:textFill>
            <w14:solidFill>
              <w14:schemeClr w14:val="tx1"/>
            </w14:solidFill>
          </w14:textFill>
        </w:rPr>
      </w:pPr>
    </w:p>
    <w:p w14:paraId="4AD28D3B">
      <w:pPr>
        <w:snapToGrid w:val="0"/>
        <w:spacing w:before="120" w:beforeLines="50" w:after="50" w:line="360" w:lineRule="exact"/>
        <w:ind w:firstLine="720" w:firstLineChars="3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项目名称： </w:t>
      </w:r>
    </w:p>
    <w:p w14:paraId="72E36ED3">
      <w:pPr>
        <w:snapToGrid w:val="0"/>
        <w:spacing w:before="120" w:beforeLines="50" w:after="50" w:line="360" w:lineRule="exact"/>
        <w:ind w:firstLine="720" w:firstLineChars="3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项目编号：</w:t>
      </w:r>
    </w:p>
    <w:p w14:paraId="560F5BBC">
      <w:pPr>
        <w:snapToGrid w:val="0"/>
        <w:spacing w:before="120" w:beforeLines="50" w:after="50" w:line="360" w:lineRule="exact"/>
        <w:ind w:firstLine="720" w:firstLineChars="3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分标号：（若无</w:t>
      </w:r>
      <w:r>
        <w:rPr>
          <w:rFonts w:hint="eastAsia"/>
          <w:bCs/>
          <w:color w:val="000000" w:themeColor="text1"/>
          <w:sz w:val="24"/>
          <w14:textFill>
            <w14:solidFill>
              <w14:schemeClr w14:val="tx1"/>
            </w14:solidFill>
          </w14:textFill>
        </w:rPr>
        <w:t>留空或写</w:t>
      </w:r>
      <w:r>
        <w:rPr>
          <w:bCs/>
          <w:color w:val="000000" w:themeColor="text1"/>
          <w:sz w:val="24"/>
          <w14:textFill>
            <w14:solidFill>
              <w14:schemeClr w14:val="tx1"/>
            </w14:solidFill>
          </w14:textFill>
        </w:rPr>
        <w:t>“/”）</w:t>
      </w:r>
    </w:p>
    <w:p w14:paraId="554DC492">
      <w:pPr>
        <w:snapToGrid w:val="0"/>
        <w:spacing w:before="120" w:beforeLines="50" w:after="50" w:line="360" w:lineRule="exact"/>
        <w:ind w:firstLine="720" w:firstLineChars="3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供应商名称：</w:t>
      </w:r>
    </w:p>
    <w:p w14:paraId="42A6DF7C">
      <w:pPr>
        <w:snapToGrid w:val="0"/>
        <w:spacing w:before="120" w:beforeLines="50" w:after="50" w:line="360" w:lineRule="exact"/>
        <w:ind w:firstLine="720" w:firstLineChars="3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供应商地址：</w:t>
      </w:r>
    </w:p>
    <w:p w14:paraId="02B2C05B">
      <w:pPr>
        <w:snapToGrid w:val="0"/>
        <w:spacing w:before="120" w:beforeLines="50" w:after="50" w:line="360" w:lineRule="exact"/>
        <w:ind w:firstLine="720" w:firstLineChars="3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联系人：</w:t>
      </w:r>
    </w:p>
    <w:p w14:paraId="01A2DB8F">
      <w:pPr>
        <w:snapToGrid w:val="0"/>
        <w:spacing w:before="120" w:beforeLines="50" w:after="50" w:line="360" w:lineRule="exact"/>
        <w:ind w:firstLine="720" w:firstLineChars="300"/>
        <w:rPr>
          <w:color w:val="000000" w:themeColor="text1"/>
          <w14:textFill>
            <w14:solidFill>
              <w14:schemeClr w14:val="tx1"/>
            </w14:solidFill>
          </w14:textFill>
        </w:rPr>
      </w:pPr>
      <w:r>
        <w:rPr>
          <w:rFonts w:hint="eastAsia"/>
          <w:bCs/>
          <w:color w:val="000000" w:themeColor="text1"/>
          <w:sz w:val="24"/>
          <w14:textFill>
            <w14:solidFill>
              <w14:schemeClr w14:val="tx1"/>
            </w14:solidFill>
          </w14:textFill>
        </w:rPr>
        <w:t>联系方式：</w:t>
      </w:r>
    </w:p>
    <w:p w14:paraId="6815A231">
      <w:pPr>
        <w:pStyle w:val="9"/>
        <w:snapToGrid w:val="0"/>
        <w:spacing w:before="50" w:after="50" w:line="360" w:lineRule="exact"/>
        <w:ind w:firstLine="960" w:firstLineChars="400"/>
        <w:rPr>
          <w:bCs/>
          <w:color w:val="000000" w:themeColor="text1"/>
          <w:sz w:val="24"/>
          <w:szCs w:val="24"/>
          <w14:textFill>
            <w14:solidFill>
              <w14:schemeClr w14:val="tx1"/>
            </w14:solidFill>
          </w14:textFill>
        </w:rPr>
      </w:pPr>
    </w:p>
    <w:p w14:paraId="6AC6CC17">
      <w:pPr>
        <w:snapToGrid w:val="0"/>
        <w:spacing w:before="120" w:beforeLines="50" w:after="50" w:line="36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年  月  日</w:t>
      </w:r>
    </w:p>
    <w:p w14:paraId="7C2E15FD">
      <w:pPr>
        <w:snapToGrid w:val="0"/>
        <w:spacing w:before="120" w:beforeLines="50" w:after="50" w:line="360" w:lineRule="exact"/>
        <w:rPr>
          <w:b/>
          <w:bCs/>
          <w:color w:val="000000" w:themeColor="text1"/>
          <w:sz w:val="24"/>
          <w14:textFill>
            <w14:solidFill>
              <w14:schemeClr w14:val="tx1"/>
            </w14:solidFill>
          </w14:textFill>
        </w:rPr>
      </w:pPr>
      <w:r>
        <w:rPr>
          <w:color w:val="000000" w:themeColor="text1"/>
          <w14:textFill>
            <w14:solidFill>
              <w14:schemeClr w14:val="tx1"/>
            </w14:solidFill>
          </w14:textFill>
        </w:rPr>
        <w:br w:type="page"/>
      </w:r>
      <w:bookmarkEnd w:id="79"/>
      <w:bookmarkEnd w:id="80"/>
      <w:r>
        <w:rPr>
          <w:b/>
          <w:bCs/>
          <w:color w:val="000000" w:themeColor="text1"/>
          <w:sz w:val="24"/>
          <w14:textFill>
            <w14:solidFill>
              <w14:schemeClr w14:val="tx1"/>
            </w14:solidFill>
          </w14:textFill>
        </w:rPr>
        <w:t xml:space="preserve"> </w:t>
      </w:r>
    </w:p>
    <w:p w14:paraId="49E86297">
      <w:pPr>
        <w:snapToGrid w:val="0"/>
        <w:spacing w:before="50" w:after="50" w:line="440" w:lineRule="exact"/>
        <w:ind w:firstLine="138" w:firstLineChars="49"/>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目录</w:t>
      </w:r>
    </w:p>
    <w:p w14:paraId="3F0B3AF8">
      <w:pPr>
        <w:snapToGrid w:val="0"/>
        <w:spacing w:before="50" w:after="50" w:line="440" w:lineRule="exact"/>
        <w:ind w:firstLine="118" w:firstLineChars="49"/>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（应有页码）</w:t>
      </w:r>
    </w:p>
    <w:p w14:paraId="29E2B32F">
      <w:pPr>
        <w:snapToGrid w:val="0"/>
        <w:spacing w:before="50" w:after="50" w:line="440" w:lineRule="exact"/>
        <w:ind w:firstLine="103" w:firstLineChars="49"/>
        <w:jc w:val="center"/>
        <w:rPr>
          <w:b/>
          <w:color w:val="000000" w:themeColor="text1"/>
          <w:sz w:val="24"/>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根据招标文件规定及供应商提供的材料自行编写目录（部分格式后附)</w:t>
      </w:r>
    </w:p>
    <w:p w14:paraId="61FAA035">
      <w:pPr>
        <w:snapToGrid w:val="0"/>
        <w:spacing w:before="50" w:after="50" w:line="440" w:lineRule="exact"/>
        <w:rPr>
          <w:rFonts w:hint="eastAsia" w:ascii="宋体" w:hAnsi="宋体" w:cs="宋体"/>
          <w:b/>
          <w:color w:val="000000" w:themeColor="text1"/>
          <w:sz w:val="24"/>
          <w14:textFill>
            <w14:solidFill>
              <w14:schemeClr w14:val="tx1"/>
            </w14:solidFill>
          </w14:textFill>
        </w:rPr>
      </w:pPr>
      <w:r>
        <w:rPr>
          <w:b/>
          <w:color w:val="000000" w:themeColor="text1"/>
          <w:sz w:val="24"/>
          <w14:textFill>
            <w14:solidFill>
              <w14:schemeClr w14:val="tx1"/>
            </w14:solidFill>
          </w14:textFill>
        </w:rPr>
        <w:br w:type="page"/>
      </w:r>
      <w:r>
        <w:rPr>
          <w:rFonts w:hint="eastAsia" w:ascii="宋体" w:hAnsi="宋体" w:cs="宋体"/>
          <w:b/>
          <w:color w:val="000000" w:themeColor="text1"/>
          <w:szCs w:val="21"/>
          <w14:textFill>
            <w14:solidFill>
              <w14:schemeClr w14:val="tx1"/>
            </w14:solidFill>
          </w14:textFill>
        </w:rPr>
        <w:t>1．投标声明书格式：</w:t>
      </w:r>
    </w:p>
    <w:p w14:paraId="6F710C50">
      <w:pPr>
        <w:snapToGrid w:val="0"/>
        <w:spacing w:before="50" w:after="50" w:line="440" w:lineRule="exact"/>
        <w:ind w:firstLine="157" w:firstLineChars="49"/>
        <w:jc w:val="left"/>
        <w:rPr>
          <w:rFonts w:hint="eastAsia" w:ascii="宋体" w:hAnsi="宋体" w:cs="宋体"/>
          <w:b/>
          <w:bCs/>
          <w:color w:val="000000" w:themeColor="text1"/>
          <w:sz w:val="32"/>
          <w:szCs w:val="32"/>
          <w14:textFill>
            <w14:solidFill>
              <w14:schemeClr w14:val="tx1"/>
            </w14:solidFill>
          </w14:textFill>
        </w:rPr>
      </w:pPr>
    </w:p>
    <w:p w14:paraId="5E484ECD">
      <w:pPr>
        <w:snapToGrid w:val="0"/>
        <w:spacing w:before="120" w:beforeLines="50" w:after="50" w:line="36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投标声明书</w:t>
      </w:r>
    </w:p>
    <w:p w14:paraId="7FE4DB9B">
      <w:pPr>
        <w:snapToGrid w:val="0"/>
        <w:spacing w:before="120" w:beforeLines="50" w:after="50" w:line="360" w:lineRule="exact"/>
        <w:jc w:val="center"/>
        <w:rPr>
          <w:rFonts w:hint="eastAsia" w:ascii="宋体" w:hAnsi="宋体" w:cs="宋体"/>
          <w:color w:val="000000" w:themeColor="text1"/>
          <w:szCs w:val="21"/>
          <w14:textFill>
            <w14:solidFill>
              <w14:schemeClr w14:val="tx1"/>
            </w14:solidFill>
          </w14:textFill>
        </w:rPr>
      </w:pPr>
    </w:p>
    <w:p w14:paraId="29ADDA95">
      <w:pPr>
        <w:snapToGrid w:val="0"/>
        <w:spacing w:before="120" w:beforeLines="50" w:after="50"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致：</w:t>
      </w:r>
      <w:r>
        <w:rPr>
          <w:rFonts w:hint="eastAsia" w:ascii="宋体" w:hAnsi="宋体" w:cs="宋体"/>
          <w:b/>
          <w:bCs/>
          <w:i/>
          <w:iCs/>
          <w:color w:val="000000" w:themeColor="text1"/>
          <w:szCs w:val="21"/>
          <w:u w:val="single"/>
          <w14:textFill>
            <w14:solidFill>
              <w14:schemeClr w14:val="tx1"/>
            </w14:solidFill>
          </w14:textFill>
        </w:rPr>
        <w:t xml:space="preserve">（采购人名称）  </w:t>
      </w:r>
      <w:r>
        <w:rPr>
          <w:rFonts w:hint="eastAsia" w:ascii="宋体" w:hAnsi="宋体" w:cs="宋体"/>
          <w:color w:val="000000" w:themeColor="text1"/>
          <w:szCs w:val="21"/>
          <w14:textFill>
            <w14:solidFill>
              <w14:schemeClr w14:val="tx1"/>
            </w14:solidFill>
          </w14:textFill>
        </w:rPr>
        <w:t>：</w:t>
      </w:r>
    </w:p>
    <w:p w14:paraId="28ED298C">
      <w:pPr>
        <w:snapToGrid w:val="0"/>
        <w:spacing w:before="120" w:beforeLines="50" w:after="50" w:line="360" w:lineRule="exact"/>
        <w:ind w:firstLine="632" w:firstLineChars="300"/>
        <w:rPr>
          <w:rFonts w:hint="eastAsia" w:ascii="宋体" w:hAnsi="宋体" w:cs="宋体"/>
          <w:color w:val="000000" w:themeColor="text1"/>
          <w:szCs w:val="21"/>
          <w14:textFill>
            <w14:solidFill>
              <w14:schemeClr w14:val="tx1"/>
            </w14:solidFill>
          </w14:textFill>
        </w:rPr>
      </w:pPr>
      <w:r>
        <w:rPr>
          <w:rFonts w:hint="eastAsia" w:ascii="宋体" w:hAnsi="宋体" w:cs="宋体"/>
          <w:b/>
          <w:bCs/>
          <w:i/>
          <w:iCs/>
          <w:color w:val="000000" w:themeColor="text1"/>
          <w:szCs w:val="21"/>
          <w:u w:val="single"/>
          <w14:textFill>
            <w14:solidFill>
              <w14:schemeClr w14:val="tx1"/>
            </w14:solidFill>
          </w14:textFill>
        </w:rPr>
        <w:t xml:space="preserve">（供应商名称） </w:t>
      </w:r>
      <w:r>
        <w:rPr>
          <w:rFonts w:hint="eastAsia" w:ascii="宋体" w:hAnsi="宋体" w:cs="宋体"/>
          <w:color w:val="000000" w:themeColor="text1"/>
          <w:szCs w:val="21"/>
          <w14:textFill>
            <w14:solidFill>
              <w14:schemeClr w14:val="tx1"/>
            </w14:solidFill>
          </w14:textFill>
        </w:rPr>
        <w:t>系中华人民共和国合法企业，</w:t>
      </w:r>
      <w:r>
        <w:rPr>
          <w:rFonts w:hint="eastAsia" w:ascii="宋体" w:hAnsi="宋体" w:cs="宋体"/>
          <w:b/>
          <w:bCs/>
          <w:color w:val="000000" w:themeColor="text1"/>
          <w:szCs w:val="21"/>
          <w:u w:val="single"/>
          <w14:textFill>
            <w14:solidFill>
              <w14:schemeClr w14:val="tx1"/>
            </w14:solidFill>
          </w14:textFill>
        </w:rPr>
        <w:t xml:space="preserve"> </w:t>
      </w:r>
      <w:r>
        <w:rPr>
          <w:rFonts w:hint="eastAsia" w:ascii="宋体" w:hAnsi="宋体" w:cs="宋体"/>
          <w:b/>
          <w:bCs/>
          <w:i/>
          <w:iCs/>
          <w:color w:val="000000" w:themeColor="text1"/>
          <w:szCs w:val="21"/>
          <w:u w:val="single"/>
          <w14:textFill>
            <w14:solidFill>
              <w14:schemeClr w14:val="tx1"/>
            </w14:solidFill>
          </w14:textFill>
        </w:rPr>
        <w:t xml:space="preserve"> （经营地址）  </w:t>
      </w:r>
      <w:r>
        <w:rPr>
          <w:rFonts w:hint="eastAsia" w:ascii="宋体" w:hAnsi="宋体" w:cs="宋体"/>
          <w:b/>
          <w:bCs/>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p w14:paraId="40311F95">
      <w:pPr>
        <w:snapToGrid w:val="0"/>
        <w:spacing w:before="120" w:beforeLines="50" w:after="50" w:line="360" w:lineRule="exact"/>
        <w:ind w:firstLine="645"/>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我</w:t>
      </w:r>
      <w:r>
        <w:rPr>
          <w:rFonts w:hint="eastAsia" w:ascii="宋体" w:hAnsi="宋体" w:cs="宋体"/>
          <w:b/>
          <w:bCs/>
          <w:i/>
          <w:iCs/>
          <w:color w:val="000000" w:themeColor="text1"/>
          <w:szCs w:val="21"/>
          <w:u w:val="single"/>
          <w14:textFill>
            <w14:solidFill>
              <w14:schemeClr w14:val="tx1"/>
            </w14:solidFill>
          </w14:textFill>
        </w:rPr>
        <w:t xml:space="preserve">（姓名） </w:t>
      </w:r>
      <w:r>
        <w:rPr>
          <w:rFonts w:hint="eastAsia" w:ascii="宋体" w:hAnsi="宋体" w:cs="宋体"/>
          <w:color w:val="000000" w:themeColor="text1"/>
          <w:szCs w:val="21"/>
          <w14:textFill>
            <w14:solidFill>
              <w14:schemeClr w14:val="tx1"/>
            </w14:solidFill>
          </w14:textFill>
        </w:rPr>
        <w:t>系</w:t>
      </w:r>
      <w:r>
        <w:rPr>
          <w:rFonts w:hint="eastAsia" w:ascii="宋体" w:hAnsi="宋体" w:cs="宋体"/>
          <w:b/>
          <w:bCs/>
          <w:i/>
          <w:iCs/>
          <w:color w:val="000000" w:themeColor="text1"/>
          <w:szCs w:val="21"/>
          <w:u w:val="single"/>
          <w14:textFill>
            <w14:solidFill>
              <w14:schemeClr w14:val="tx1"/>
            </w14:solidFill>
          </w14:textFill>
        </w:rPr>
        <w:t>（供应商名称）</w:t>
      </w:r>
      <w:r>
        <w:rPr>
          <w:rFonts w:hint="eastAsia" w:ascii="宋体" w:hAnsi="宋体" w:cs="宋体"/>
          <w:color w:val="000000" w:themeColor="text1"/>
          <w:szCs w:val="21"/>
          <w14:textFill>
            <w14:solidFill>
              <w14:schemeClr w14:val="tx1"/>
            </w14:solidFill>
          </w14:textFill>
        </w:rPr>
        <w:t>的法定代表人，我方愿意参加贵方组织的</w:t>
      </w:r>
      <w:r>
        <w:rPr>
          <w:rFonts w:hint="eastAsia" w:ascii="宋体" w:hAnsi="宋体" w:cs="宋体"/>
          <w:b/>
          <w:bCs/>
          <w:color w:val="000000" w:themeColor="text1"/>
          <w:szCs w:val="21"/>
          <w14:textFill>
            <w14:solidFill>
              <w14:schemeClr w14:val="tx1"/>
            </w14:solidFill>
          </w14:textFill>
        </w:rPr>
        <w:t xml:space="preserve"> </w:t>
      </w:r>
      <w:r>
        <w:rPr>
          <w:rFonts w:hint="eastAsia" w:ascii="宋体" w:hAnsi="宋体" w:cs="宋体"/>
          <w:b/>
          <w:bCs/>
          <w:i/>
          <w:iCs/>
          <w:color w:val="000000" w:themeColor="text1"/>
          <w:szCs w:val="21"/>
          <w:u w:val="single"/>
          <w14:textFill>
            <w14:solidFill>
              <w14:schemeClr w14:val="tx1"/>
            </w14:solidFill>
          </w14:textFill>
        </w:rPr>
        <w:t xml:space="preserve">（项目名称） </w:t>
      </w:r>
      <w:r>
        <w:rPr>
          <w:rFonts w:hint="eastAsia" w:ascii="宋体" w:hAnsi="宋体" w:cs="宋体"/>
          <w:color w:val="000000" w:themeColor="text1"/>
          <w:szCs w:val="21"/>
          <w14:textFill>
            <w14:solidFill>
              <w14:schemeClr w14:val="tx1"/>
            </w14:solidFill>
          </w14:textFill>
        </w:rPr>
        <w:t>项目的投标，为便于贵方公正、择优地确定中标人及其投标产品和服务，我方就本次投标有关事项郑重声明如下：</w:t>
      </w:r>
    </w:p>
    <w:p w14:paraId="489DE306">
      <w:pPr>
        <w:snapToGrid w:val="0"/>
        <w:spacing w:before="120" w:beforeLines="50"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（1）我方向贵方提交的所有投标文件、资料都是准确的和真实的。</w:t>
      </w:r>
    </w:p>
    <w:p w14:paraId="38DB92DF">
      <w:pPr>
        <w:snapToGrid w:val="0"/>
        <w:spacing w:before="120" w:beforeLines="50"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（2）我方不是采购人的附属机构；也不是为本项目提供整体设计、规范编制或者项目管理、监理、检测等服务的供应商或其附属机构。</w:t>
      </w:r>
    </w:p>
    <w:p w14:paraId="6720DE4C">
      <w:pPr>
        <w:snapToGrid w:val="0"/>
        <w:spacing w:before="120" w:beforeLines="50"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（3）我方承诺在参加本政府采购项目活动前，没有被纳入政府部门或银行认定的失信名单，我方具有良好的商业信誉。</w:t>
      </w:r>
    </w:p>
    <w:p w14:paraId="45851A23">
      <w:pPr>
        <w:snapToGrid w:val="0"/>
        <w:spacing w:before="120" w:beforeLines="50"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7DF069B6">
      <w:pPr>
        <w:snapToGrid w:val="0"/>
        <w:spacing w:before="120" w:beforeLines="50"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（5）我方承诺具有履行本项目合同所必需的设备和专业技术能力。</w:t>
      </w:r>
    </w:p>
    <w:p w14:paraId="28E372A6">
      <w:pPr>
        <w:snapToGrid w:val="0"/>
        <w:spacing w:before="120" w:beforeLines="50"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我方承诺未被列入失信被执行人、重大税收违法失信主体、政府采购严重违法失信行为记录名单，如我方提供的声明不实，则接受本次投标作为否决投标的处理，并根据财库〔2016〕125号《财政部关于在政府采购活动中查询及使用信用记录有关问题的通知》规定接受失信联合惩戒。</w:t>
      </w:r>
    </w:p>
    <w:p w14:paraId="4D8AB955">
      <w:pPr>
        <w:snapToGrid w:val="0"/>
        <w:spacing w:before="120" w:beforeLines="50"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（7）我方承诺中标后按规定缴纳代理服务费。如未按时缴纳，贵方可不退还我方提交的投标保证金，并从中扣除代理服务费。</w:t>
      </w:r>
    </w:p>
    <w:p w14:paraId="2870F737">
      <w:pPr>
        <w:pStyle w:val="19"/>
        <w:ind w:firstLine="420" w:firstLineChars="200"/>
        <w:rPr>
          <w:rFonts w:hint="eastAsia" w:ascii="宋体" w:hAnsi="宋体" w:cs="宋体"/>
          <w:color w:val="000000" w:themeColor="text1"/>
          <w14:textFill>
            <w14:solidFill>
              <w14:schemeClr w14:val="tx1"/>
            </w14:solidFill>
          </w14:textFill>
        </w:rPr>
      </w:pPr>
    </w:p>
    <w:p w14:paraId="3A2E3917">
      <w:pPr>
        <w:snapToGrid w:val="0"/>
        <w:spacing w:before="120" w:beforeLines="50"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我方对以上声明负全部法律责任。如有虚假或隐瞒，我方愿意承担一切后果，并不再寻求任何旨在减轻或免除法律责任的辩解。</w:t>
      </w:r>
    </w:p>
    <w:p w14:paraId="23557E3E">
      <w:pPr>
        <w:snapToGrid w:val="0"/>
        <w:spacing w:before="120" w:beforeLines="50" w:line="360" w:lineRule="exact"/>
        <w:ind w:firstLine="420" w:firstLineChars="200"/>
        <w:rPr>
          <w:rFonts w:hint="eastAsia" w:ascii="宋体" w:hAnsi="宋体" w:cs="宋体"/>
          <w:color w:val="000000" w:themeColor="text1"/>
          <w:szCs w:val="21"/>
          <w14:textFill>
            <w14:solidFill>
              <w14:schemeClr w14:val="tx1"/>
            </w14:solidFill>
          </w14:textFill>
        </w:rPr>
      </w:pPr>
    </w:p>
    <w:p w14:paraId="40A43373">
      <w:pPr>
        <w:snapToGrid w:val="0"/>
        <w:spacing w:before="120" w:beforeLines="50" w:after="50" w:line="360" w:lineRule="exact"/>
        <w:ind w:firstLine="210" w:firstLineChars="100"/>
        <w:jc w:val="right"/>
        <w:rPr>
          <w:rFonts w:hint="eastAsia" w:ascii="宋体" w:hAnsi="宋体" w:cs="宋体"/>
          <w:color w:val="000000" w:themeColor="text1"/>
          <w:szCs w:val="21"/>
          <w14:textFill>
            <w14:solidFill>
              <w14:schemeClr w14:val="tx1"/>
            </w14:solidFill>
          </w14:textFill>
        </w:rPr>
      </w:pPr>
      <w:bookmarkStart w:id="81" w:name="_Hlk88990289"/>
      <w:r>
        <w:rPr>
          <w:rFonts w:hint="eastAsia" w:ascii="宋体" w:hAnsi="宋体" w:cs="宋体"/>
          <w:color w:val="000000" w:themeColor="text1"/>
          <w:szCs w:val="21"/>
          <w14:textFill>
            <w14:solidFill>
              <w14:schemeClr w14:val="tx1"/>
            </w14:solidFill>
          </w14:textFill>
        </w:rPr>
        <w:t>供应商名称（电子签章）</w:t>
      </w:r>
      <w:bookmarkEnd w:id="81"/>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p>
    <w:p w14:paraId="208E39EE">
      <w:pPr>
        <w:snapToGrid w:val="0"/>
        <w:spacing w:before="120" w:beforeLines="50" w:after="50" w:line="360" w:lineRule="exact"/>
        <w:ind w:firstLine="210" w:firstLineChars="100"/>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年    月    日</w:t>
      </w:r>
    </w:p>
    <w:p w14:paraId="757B8662">
      <w:pPr>
        <w:snapToGrid w:val="0"/>
        <w:spacing w:before="120" w:beforeLines="50" w:after="50"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br w:type="page"/>
      </w:r>
    </w:p>
    <w:p w14:paraId="53A13B62">
      <w:pPr>
        <w:snapToGrid w:val="0"/>
        <w:spacing w:before="120" w:beforeLines="50" w:after="50" w:line="360" w:lineRule="exac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2．政府采购供应商资格信用承诺函格式：</w:t>
      </w:r>
    </w:p>
    <w:p w14:paraId="472ED0F1">
      <w:pPr>
        <w:snapToGrid w:val="0"/>
        <w:spacing w:before="120" w:beforeLines="50" w:after="50" w:line="360" w:lineRule="exact"/>
        <w:jc w:val="center"/>
        <w:rPr>
          <w:rFonts w:hint="eastAsia" w:ascii="宋体" w:hAnsi="宋体" w:cs="宋体"/>
          <w:b/>
          <w:color w:val="000000" w:themeColor="text1"/>
          <w:szCs w:val="21"/>
          <w14:textFill>
            <w14:solidFill>
              <w14:schemeClr w14:val="tx1"/>
            </w14:solidFill>
          </w14:textFill>
        </w:rPr>
      </w:pPr>
    </w:p>
    <w:p w14:paraId="38B16E15">
      <w:pPr>
        <w:snapToGrid w:val="0"/>
        <w:spacing w:before="120" w:beforeLines="50" w:after="50" w:line="36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政府采购供应商资格信用承诺函</w:t>
      </w:r>
    </w:p>
    <w:p w14:paraId="29986D1D">
      <w:pPr>
        <w:pStyle w:val="39"/>
        <w:rPr>
          <w:rFonts w:hint="eastAsia" w:ascii="宋体" w:hAnsi="宋体" w:cs="宋体"/>
          <w:color w:val="000000" w:themeColor="text1"/>
          <w:sz w:val="32"/>
          <w:szCs w:val="32"/>
          <w14:textFill>
            <w14:solidFill>
              <w14:schemeClr w14:val="tx1"/>
            </w14:solidFill>
          </w14:textFill>
        </w:rPr>
      </w:pPr>
    </w:p>
    <w:p w14:paraId="046704C0">
      <w:pPr>
        <w:autoSpaceDE w:val="0"/>
        <w:autoSpaceDN w:val="0"/>
        <w:adjustRightInd w:val="0"/>
        <w:spacing w:line="400" w:lineRule="exact"/>
        <w:rPr>
          <w:rFonts w:hint="eastAsia" w:ascii="宋体" w:hAnsi="宋体" w:cs="宋体"/>
          <w:color w:val="000000" w:themeColor="text1"/>
          <w:spacing w:val="6"/>
          <w:szCs w:val="21"/>
          <w14:textFill>
            <w14:solidFill>
              <w14:schemeClr w14:val="tx1"/>
            </w14:solidFill>
          </w14:textFill>
        </w:rPr>
      </w:pPr>
      <w:r>
        <w:rPr>
          <w:rFonts w:hint="eastAsia" w:ascii="宋体" w:hAnsi="宋体" w:cs="宋体"/>
          <w:color w:val="000000" w:themeColor="text1"/>
          <w:spacing w:val="6"/>
          <w:szCs w:val="21"/>
          <w14:textFill>
            <w14:solidFill>
              <w14:schemeClr w14:val="tx1"/>
            </w14:solidFill>
          </w14:textFill>
        </w:rPr>
        <w:t>致：</w:t>
      </w:r>
      <w:r>
        <w:rPr>
          <w:rFonts w:hint="eastAsia" w:ascii="宋体" w:hAnsi="宋体" w:cs="宋体"/>
          <w:color w:val="000000" w:themeColor="text1"/>
          <w:spacing w:val="6"/>
          <w:szCs w:val="21"/>
          <w:u w:val="single"/>
          <w14:textFill>
            <w14:solidFill>
              <w14:schemeClr w14:val="tx1"/>
            </w14:solidFill>
          </w14:textFill>
        </w:rPr>
        <w:t>（采购人名称）、（代理机构名称）</w:t>
      </w:r>
      <w:r>
        <w:rPr>
          <w:rFonts w:hint="eastAsia" w:ascii="宋体" w:hAnsi="宋体" w:cs="宋体"/>
          <w:color w:val="000000" w:themeColor="text1"/>
          <w:spacing w:val="6"/>
          <w:szCs w:val="21"/>
          <w14:textFill>
            <w14:solidFill>
              <w14:schemeClr w14:val="tx1"/>
            </w14:solidFill>
          </w14:textFill>
        </w:rPr>
        <w:t>：</w:t>
      </w:r>
    </w:p>
    <w:p w14:paraId="16C536D6">
      <w:pPr>
        <w:autoSpaceDE w:val="0"/>
        <w:autoSpaceDN w:val="0"/>
        <w:adjustRightInd w:val="0"/>
        <w:spacing w:line="400" w:lineRule="exact"/>
        <w:ind w:firstLine="640"/>
        <w:rPr>
          <w:rFonts w:hint="eastAsia" w:ascii="宋体" w:hAnsi="宋体" w:cs="宋体"/>
          <w:color w:val="000000" w:themeColor="text1"/>
          <w:spacing w:val="6"/>
          <w:szCs w:val="21"/>
          <w14:textFill>
            <w14:solidFill>
              <w14:schemeClr w14:val="tx1"/>
            </w14:solidFill>
          </w14:textFill>
        </w:rPr>
      </w:pPr>
      <w:r>
        <w:rPr>
          <w:rFonts w:hint="eastAsia" w:ascii="宋体" w:hAnsi="宋体" w:cs="宋体"/>
          <w:color w:val="000000" w:themeColor="text1"/>
          <w:spacing w:val="6"/>
          <w:szCs w:val="21"/>
          <w14:textFill>
            <w14:solidFill>
              <w14:schemeClr w14:val="tx1"/>
            </w14:solidFill>
          </w14:textFill>
        </w:rPr>
        <w:t>我方自愿参加</w:t>
      </w:r>
      <w:r>
        <w:rPr>
          <w:rFonts w:hint="eastAsia" w:ascii="宋体" w:hAnsi="宋体" w:cs="宋体"/>
          <w:color w:val="000000" w:themeColor="text1"/>
          <w:spacing w:val="6"/>
          <w:szCs w:val="21"/>
          <w:u w:val="single"/>
          <w14:textFill>
            <w14:solidFill>
              <w14:schemeClr w14:val="tx1"/>
            </w14:solidFill>
          </w14:textFill>
        </w:rPr>
        <w:t xml:space="preserve">                       </w:t>
      </w:r>
      <w:r>
        <w:rPr>
          <w:rFonts w:hint="eastAsia" w:ascii="宋体" w:hAnsi="宋体" w:cs="宋体"/>
          <w:color w:val="000000" w:themeColor="text1"/>
          <w:spacing w:val="6"/>
          <w:szCs w:val="21"/>
          <w14:textFill>
            <w14:solidFill>
              <w14:schemeClr w14:val="tx1"/>
            </w14:solidFill>
          </w14:textFill>
        </w:rPr>
        <w:t>项目（项目编号：</w:t>
      </w:r>
      <w:r>
        <w:rPr>
          <w:rFonts w:hint="eastAsia" w:ascii="宋体" w:hAnsi="宋体" w:cs="宋体"/>
          <w:color w:val="000000" w:themeColor="text1"/>
          <w:spacing w:val="6"/>
          <w:szCs w:val="21"/>
          <w:u w:val="single"/>
          <w14:textFill>
            <w14:solidFill>
              <w14:schemeClr w14:val="tx1"/>
            </w14:solidFill>
          </w14:textFill>
        </w:rPr>
        <w:t xml:space="preserve">                      </w:t>
      </w:r>
      <w:r>
        <w:rPr>
          <w:rFonts w:hint="eastAsia" w:ascii="宋体" w:hAnsi="宋体" w:cs="宋体"/>
          <w:color w:val="000000" w:themeColor="text1"/>
          <w:spacing w:val="6"/>
          <w:szCs w:val="21"/>
          <w14:textFill>
            <w14:solidFill>
              <w14:schemeClr w14:val="tx1"/>
            </w14:solidFill>
          </w14:textFill>
        </w:rPr>
        <w:t xml:space="preserve">）的政府采购活动，并郑重承诺我方符合《中华人民共和国政府采购法》第二十二条规定的条件： </w:t>
      </w:r>
    </w:p>
    <w:p w14:paraId="14F9934A">
      <w:pPr>
        <w:autoSpaceDE w:val="0"/>
        <w:autoSpaceDN w:val="0"/>
        <w:adjustRightInd w:val="0"/>
        <w:spacing w:line="400" w:lineRule="exact"/>
        <w:ind w:firstLine="640"/>
        <w:rPr>
          <w:rFonts w:hint="eastAsia" w:ascii="宋体" w:hAnsi="宋体" w:cs="宋体"/>
          <w:color w:val="000000" w:themeColor="text1"/>
          <w:spacing w:val="6"/>
          <w:szCs w:val="21"/>
          <w14:textFill>
            <w14:solidFill>
              <w14:schemeClr w14:val="tx1"/>
            </w14:solidFill>
          </w14:textFill>
        </w:rPr>
      </w:pPr>
      <w:r>
        <w:rPr>
          <w:rFonts w:hint="eastAsia" w:ascii="宋体" w:hAnsi="宋体" w:cs="宋体"/>
          <w:color w:val="000000" w:themeColor="text1"/>
          <w:spacing w:val="6"/>
          <w:szCs w:val="21"/>
          <w14:textFill>
            <w14:solidFill>
              <w14:schemeClr w14:val="tx1"/>
            </w14:solidFill>
          </w14:textFill>
        </w:rPr>
        <w:t xml:space="preserve">（一）具有独立承担民事责任的能力； </w:t>
      </w:r>
    </w:p>
    <w:p w14:paraId="41D30E52">
      <w:pPr>
        <w:autoSpaceDE w:val="0"/>
        <w:autoSpaceDN w:val="0"/>
        <w:adjustRightInd w:val="0"/>
        <w:spacing w:line="400" w:lineRule="exact"/>
        <w:ind w:firstLine="640"/>
        <w:rPr>
          <w:rFonts w:hint="eastAsia" w:ascii="宋体" w:hAnsi="宋体" w:cs="宋体"/>
          <w:color w:val="000000" w:themeColor="text1"/>
          <w:spacing w:val="6"/>
          <w:szCs w:val="21"/>
          <w14:textFill>
            <w14:solidFill>
              <w14:schemeClr w14:val="tx1"/>
            </w14:solidFill>
          </w14:textFill>
        </w:rPr>
      </w:pPr>
      <w:r>
        <w:rPr>
          <w:rFonts w:hint="eastAsia" w:ascii="宋体" w:hAnsi="宋体" w:cs="宋体"/>
          <w:color w:val="000000" w:themeColor="text1"/>
          <w:spacing w:val="6"/>
          <w:szCs w:val="21"/>
          <w14:textFill>
            <w14:solidFill>
              <w14:schemeClr w14:val="tx1"/>
            </w14:solidFill>
          </w14:textFill>
        </w:rPr>
        <w:t xml:space="preserve">（二）具有良好的商业信誉和健全的财务会计制度； </w:t>
      </w:r>
    </w:p>
    <w:p w14:paraId="44650330">
      <w:pPr>
        <w:autoSpaceDE w:val="0"/>
        <w:autoSpaceDN w:val="0"/>
        <w:adjustRightInd w:val="0"/>
        <w:spacing w:line="400" w:lineRule="exact"/>
        <w:ind w:firstLine="640"/>
        <w:rPr>
          <w:rFonts w:hint="eastAsia" w:ascii="宋体" w:hAnsi="宋体" w:cs="宋体"/>
          <w:color w:val="000000" w:themeColor="text1"/>
          <w:spacing w:val="6"/>
          <w:szCs w:val="21"/>
          <w14:textFill>
            <w14:solidFill>
              <w14:schemeClr w14:val="tx1"/>
            </w14:solidFill>
          </w14:textFill>
        </w:rPr>
      </w:pPr>
      <w:r>
        <w:rPr>
          <w:rFonts w:hint="eastAsia" w:ascii="宋体" w:hAnsi="宋体" w:cs="宋体"/>
          <w:color w:val="000000" w:themeColor="text1"/>
          <w:spacing w:val="6"/>
          <w:szCs w:val="21"/>
          <w14:textFill>
            <w14:solidFill>
              <w14:schemeClr w14:val="tx1"/>
            </w14:solidFill>
          </w14:textFill>
        </w:rPr>
        <w:t xml:space="preserve">（三）具有履行合同所必需的设备和专业技术能力； </w:t>
      </w:r>
    </w:p>
    <w:p w14:paraId="4475CA9E">
      <w:pPr>
        <w:autoSpaceDE w:val="0"/>
        <w:autoSpaceDN w:val="0"/>
        <w:adjustRightInd w:val="0"/>
        <w:spacing w:line="400" w:lineRule="exact"/>
        <w:ind w:firstLine="640"/>
        <w:rPr>
          <w:rFonts w:hint="eastAsia" w:ascii="宋体" w:hAnsi="宋体" w:cs="宋体"/>
          <w:color w:val="000000" w:themeColor="text1"/>
          <w:spacing w:val="6"/>
          <w:szCs w:val="21"/>
          <w14:textFill>
            <w14:solidFill>
              <w14:schemeClr w14:val="tx1"/>
            </w14:solidFill>
          </w14:textFill>
        </w:rPr>
      </w:pPr>
      <w:r>
        <w:rPr>
          <w:rFonts w:hint="eastAsia" w:ascii="宋体" w:hAnsi="宋体" w:cs="宋体"/>
          <w:color w:val="000000" w:themeColor="text1"/>
          <w:spacing w:val="6"/>
          <w:szCs w:val="21"/>
          <w14:textFill>
            <w14:solidFill>
              <w14:schemeClr w14:val="tx1"/>
            </w14:solidFill>
          </w14:textFill>
        </w:rPr>
        <w:t xml:space="preserve">（四）有依法缴纳税收和社会保障资金的良好记录； </w:t>
      </w:r>
    </w:p>
    <w:p w14:paraId="11492C65">
      <w:pPr>
        <w:autoSpaceDE w:val="0"/>
        <w:autoSpaceDN w:val="0"/>
        <w:adjustRightInd w:val="0"/>
        <w:spacing w:line="400" w:lineRule="exact"/>
        <w:ind w:firstLine="640"/>
        <w:rPr>
          <w:rFonts w:hint="eastAsia" w:ascii="宋体" w:hAnsi="宋体" w:cs="宋体"/>
          <w:color w:val="000000" w:themeColor="text1"/>
          <w:spacing w:val="6"/>
          <w:szCs w:val="21"/>
          <w14:textFill>
            <w14:solidFill>
              <w14:schemeClr w14:val="tx1"/>
            </w14:solidFill>
          </w14:textFill>
        </w:rPr>
      </w:pPr>
      <w:r>
        <w:rPr>
          <w:rFonts w:hint="eastAsia" w:ascii="宋体" w:hAnsi="宋体" w:cs="宋体"/>
          <w:color w:val="000000" w:themeColor="text1"/>
          <w:spacing w:val="6"/>
          <w:szCs w:val="21"/>
          <w14:textFill>
            <w14:solidFill>
              <w14:schemeClr w14:val="tx1"/>
            </w14:solidFill>
          </w14:textFill>
        </w:rPr>
        <w:t xml:space="preserve">（五）参加政府采购活动前三年内，在经营活动中没有重大违法记录； </w:t>
      </w:r>
    </w:p>
    <w:p w14:paraId="1B019F1D">
      <w:pPr>
        <w:autoSpaceDE w:val="0"/>
        <w:autoSpaceDN w:val="0"/>
        <w:adjustRightInd w:val="0"/>
        <w:spacing w:line="400" w:lineRule="exact"/>
        <w:ind w:firstLine="640"/>
        <w:rPr>
          <w:rFonts w:hint="eastAsia" w:ascii="宋体" w:hAnsi="宋体" w:cs="宋体"/>
          <w:color w:val="000000" w:themeColor="text1"/>
          <w:spacing w:val="6"/>
          <w:szCs w:val="21"/>
          <w14:textFill>
            <w14:solidFill>
              <w14:schemeClr w14:val="tx1"/>
            </w14:solidFill>
          </w14:textFill>
        </w:rPr>
      </w:pPr>
      <w:r>
        <w:rPr>
          <w:rFonts w:hint="eastAsia" w:ascii="宋体" w:hAnsi="宋体" w:cs="宋体"/>
          <w:color w:val="000000" w:themeColor="text1"/>
          <w:spacing w:val="6"/>
          <w:szCs w:val="21"/>
          <w14:textFill>
            <w14:solidFill>
              <w14:schemeClr w14:val="tx1"/>
            </w14:solidFill>
          </w14:textFill>
        </w:rPr>
        <w:t xml:space="preserve">（六）法律、行政法规规定的其他条件。 </w:t>
      </w:r>
    </w:p>
    <w:p w14:paraId="34D63EA7">
      <w:pPr>
        <w:autoSpaceDE w:val="0"/>
        <w:autoSpaceDN w:val="0"/>
        <w:adjustRightInd w:val="0"/>
        <w:spacing w:line="400" w:lineRule="exact"/>
        <w:ind w:firstLine="640"/>
        <w:rPr>
          <w:rFonts w:hint="eastAsia" w:ascii="宋体" w:hAnsi="宋体" w:cs="宋体"/>
          <w:color w:val="000000" w:themeColor="text1"/>
          <w:spacing w:val="6"/>
          <w:szCs w:val="21"/>
          <w14:textFill>
            <w14:solidFill>
              <w14:schemeClr w14:val="tx1"/>
            </w14:solidFill>
          </w14:textFill>
        </w:rPr>
      </w:pPr>
      <w:r>
        <w:rPr>
          <w:rFonts w:hint="eastAsia" w:ascii="宋体" w:hAnsi="宋体" w:cs="宋体"/>
          <w:color w:val="000000" w:themeColor="text1"/>
          <w:spacing w:val="6"/>
          <w:szCs w:val="21"/>
          <w14:textFill>
            <w14:solidFill>
              <w14:schemeClr w14:val="tx1"/>
            </w14:solidFill>
          </w14:textFill>
        </w:rPr>
        <w:t xml:space="preserve">我方保证上述承诺事项的真实性，如有弄虚作假或其他违法违规行为，愿意承担一切法律责任，并承担因此所造成的一切损失。 </w:t>
      </w:r>
    </w:p>
    <w:p w14:paraId="3484F6C7">
      <w:pPr>
        <w:autoSpaceDE w:val="0"/>
        <w:autoSpaceDN w:val="0"/>
        <w:adjustRightInd w:val="0"/>
        <w:spacing w:line="400" w:lineRule="exact"/>
        <w:ind w:firstLine="640"/>
        <w:rPr>
          <w:rFonts w:hint="eastAsia" w:ascii="宋体" w:hAnsi="宋体" w:cs="宋体"/>
          <w:color w:val="000000" w:themeColor="text1"/>
          <w:spacing w:val="6"/>
          <w:szCs w:val="21"/>
          <w14:textFill>
            <w14:solidFill>
              <w14:schemeClr w14:val="tx1"/>
            </w14:solidFill>
          </w14:textFill>
        </w:rPr>
      </w:pPr>
      <w:r>
        <w:rPr>
          <w:rFonts w:hint="eastAsia" w:ascii="宋体" w:hAnsi="宋体" w:cs="宋体"/>
          <w:b/>
          <w:bCs/>
          <w:color w:val="000000" w:themeColor="text1"/>
          <w:spacing w:val="6"/>
          <w:szCs w:val="21"/>
          <w14:textFill>
            <w14:solidFill>
              <w14:schemeClr w14:val="tx1"/>
            </w14:solidFill>
          </w14:textFill>
        </w:rPr>
        <w:t>特此声明！</w:t>
      </w:r>
      <w:r>
        <w:rPr>
          <w:rFonts w:hint="eastAsia" w:ascii="宋体" w:hAnsi="宋体" w:cs="宋体"/>
          <w:color w:val="000000" w:themeColor="text1"/>
          <w:spacing w:val="6"/>
          <w:szCs w:val="21"/>
          <w14:textFill>
            <w14:solidFill>
              <w14:schemeClr w14:val="tx1"/>
            </w14:solidFill>
          </w14:textFill>
        </w:rPr>
        <w:t xml:space="preserve"> </w:t>
      </w:r>
    </w:p>
    <w:p w14:paraId="6DD2908B">
      <w:pPr>
        <w:pStyle w:val="51"/>
        <w:tabs>
          <w:tab w:val="left" w:pos="0"/>
        </w:tabs>
        <w:spacing w:line="400" w:lineRule="exact"/>
        <w:ind w:firstLine="444"/>
        <w:rPr>
          <w:rFonts w:hint="eastAsia" w:ascii="宋体" w:hAnsi="宋体" w:cs="宋体"/>
          <w:color w:val="000000" w:themeColor="text1"/>
          <w:spacing w:val="6"/>
          <w:szCs w:val="21"/>
          <w14:textFill>
            <w14:solidFill>
              <w14:schemeClr w14:val="tx1"/>
            </w14:solidFill>
          </w14:textFill>
        </w:rPr>
      </w:pPr>
    </w:p>
    <w:p w14:paraId="2A00B90C">
      <w:pPr>
        <w:spacing w:line="400" w:lineRule="exact"/>
        <w:rPr>
          <w:rFonts w:hint="eastAsia" w:ascii="宋体" w:hAnsi="宋体" w:cs="宋体"/>
          <w:color w:val="000000" w:themeColor="text1"/>
          <w:szCs w:val="21"/>
          <w14:textFill>
            <w14:solidFill>
              <w14:schemeClr w14:val="tx1"/>
            </w14:solidFill>
          </w14:textFill>
        </w:rPr>
      </w:pPr>
    </w:p>
    <w:p w14:paraId="71CD5156">
      <w:pPr>
        <w:spacing w:line="360" w:lineRule="auto"/>
        <w:jc w:val="center"/>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法定代表人或委托代理人</w:t>
      </w:r>
      <w:r>
        <w:rPr>
          <w:rFonts w:hint="eastAsia" w:ascii="宋体" w:hAnsi="宋体" w:cs="宋体"/>
          <w:b/>
          <w:bCs/>
          <w:color w:val="000000" w:themeColor="text1"/>
          <w:szCs w:val="21"/>
          <w14:textFill>
            <w14:solidFill>
              <w14:schemeClr w14:val="tx1"/>
            </w14:solidFill>
          </w14:textFill>
        </w:rPr>
        <w:t>（签字或电子签名）：</w:t>
      </w:r>
      <w:r>
        <w:rPr>
          <w:rFonts w:hint="eastAsia" w:ascii="宋体" w:hAnsi="宋体" w:cs="宋体"/>
          <w:color w:val="000000" w:themeColor="text1"/>
          <w:szCs w:val="21"/>
          <w:u w:val="single"/>
          <w14:textFill>
            <w14:solidFill>
              <w14:schemeClr w14:val="tx1"/>
            </w14:solidFill>
          </w14:textFill>
        </w:rPr>
        <w:t xml:space="preserve">                </w:t>
      </w:r>
    </w:p>
    <w:p w14:paraId="62603B12">
      <w:pPr>
        <w:pStyle w:val="27"/>
        <w:spacing w:line="360" w:lineRule="auto"/>
        <w:ind w:firstLine="3570" w:firstLineChars="17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政府采购供应商</w:t>
      </w:r>
      <w:r>
        <w:rPr>
          <w:rFonts w:hint="eastAsia" w:hAnsi="宋体" w:cs="宋体"/>
          <w:b/>
          <w:bCs/>
          <w:color w:val="000000" w:themeColor="text1"/>
          <w14:textFill>
            <w14:solidFill>
              <w14:schemeClr w14:val="tx1"/>
            </w14:solidFill>
          </w14:textFill>
        </w:rPr>
        <w:t>（电子签章）</w:t>
      </w:r>
      <w:r>
        <w:rPr>
          <w:rFonts w:hint="eastAsia" w:hAnsi="宋体" w:cs="宋体"/>
          <w:color w:val="000000" w:themeColor="text1"/>
          <w14:textFill>
            <w14:solidFill>
              <w14:schemeClr w14:val="tx1"/>
            </w14:solidFill>
          </w14:textFill>
        </w:rPr>
        <w:t>：</w:t>
      </w:r>
      <w:r>
        <w:rPr>
          <w:rFonts w:hint="eastAsia" w:hAnsi="宋体" w:cs="宋体"/>
          <w:color w:val="000000" w:themeColor="text1"/>
          <w:u w:val="single"/>
          <w14:textFill>
            <w14:solidFill>
              <w14:schemeClr w14:val="tx1"/>
            </w14:solidFill>
          </w14:textFill>
        </w:rPr>
        <w:t xml:space="preserve">                        </w:t>
      </w:r>
    </w:p>
    <w:p w14:paraId="284C87F8">
      <w:pPr>
        <w:pStyle w:val="27"/>
        <w:spacing w:line="360" w:lineRule="auto"/>
        <w:jc w:val="right"/>
        <w:rPr>
          <w:rFonts w:hint="eastAsia" w:hAnsi="宋体" w:cs="宋体"/>
          <w:color w:val="000000" w:themeColor="text1"/>
          <w14:textFill>
            <w14:solidFill>
              <w14:schemeClr w14:val="tx1"/>
            </w14:solidFill>
          </w14:textFill>
        </w:rPr>
      </w:pP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年</w:t>
      </w: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月</w:t>
      </w: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日</w:t>
      </w:r>
    </w:p>
    <w:p w14:paraId="0AE7066C">
      <w:pPr>
        <w:snapToGrid w:val="0"/>
        <w:spacing w:before="120" w:beforeLines="50" w:after="50" w:line="360" w:lineRule="exact"/>
        <w:rPr>
          <w:color w:val="000000" w:themeColor="text1"/>
          <w:szCs w:val="21"/>
          <w14:textFill>
            <w14:solidFill>
              <w14:schemeClr w14:val="tx1"/>
            </w14:solidFill>
          </w14:textFill>
        </w:rPr>
      </w:pPr>
    </w:p>
    <w:p w14:paraId="0767B33D">
      <w:pPr>
        <w:rPr>
          <w:color w:val="000000" w:themeColor="text1"/>
          <w14:textFill>
            <w14:solidFill>
              <w14:schemeClr w14:val="tx1"/>
            </w14:solidFill>
          </w14:textFill>
        </w:rPr>
      </w:pPr>
    </w:p>
    <w:p w14:paraId="1372BA91">
      <w:pPr>
        <w:rPr>
          <w:color w:val="000000" w:themeColor="text1"/>
          <w:szCs w:val="21"/>
          <w14:textFill>
            <w14:solidFill>
              <w14:schemeClr w14:val="tx1"/>
            </w14:solidFill>
          </w14:textFill>
        </w:rPr>
      </w:pPr>
    </w:p>
    <w:p w14:paraId="08595581">
      <w:pPr>
        <w:rPr>
          <w:color w:val="000000" w:themeColor="text1"/>
          <w14:textFill>
            <w14:solidFill>
              <w14:schemeClr w14:val="tx1"/>
            </w14:solidFill>
          </w14:textFill>
        </w:rPr>
      </w:pPr>
    </w:p>
    <w:p w14:paraId="013E3CCA">
      <w:pPr>
        <w:rPr>
          <w:color w:val="000000" w:themeColor="text1"/>
          <w:szCs w:val="21"/>
          <w14:textFill>
            <w14:solidFill>
              <w14:schemeClr w14:val="tx1"/>
            </w14:solidFill>
          </w14:textFill>
        </w:rPr>
      </w:pPr>
    </w:p>
    <w:p w14:paraId="170390F7">
      <w:pPr>
        <w:rPr>
          <w:color w:val="000000" w:themeColor="text1"/>
          <w14:textFill>
            <w14:solidFill>
              <w14:schemeClr w14:val="tx1"/>
            </w14:solidFill>
          </w14:textFill>
        </w:rPr>
      </w:pPr>
    </w:p>
    <w:p w14:paraId="5B9D752C">
      <w:pPr>
        <w:rPr>
          <w:color w:val="000000" w:themeColor="text1"/>
          <w:szCs w:val="21"/>
          <w14:textFill>
            <w14:solidFill>
              <w14:schemeClr w14:val="tx1"/>
            </w14:solidFill>
          </w14:textFill>
        </w:rPr>
      </w:pPr>
    </w:p>
    <w:p w14:paraId="4F0486F8">
      <w:pPr>
        <w:rPr>
          <w:color w:val="000000" w:themeColor="text1"/>
          <w14:textFill>
            <w14:solidFill>
              <w14:schemeClr w14:val="tx1"/>
            </w14:solidFill>
          </w14:textFill>
        </w:rPr>
      </w:pPr>
    </w:p>
    <w:p w14:paraId="02E73C68">
      <w:pPr>
        <w:snapToGrid w:val="0"/>
        <w:spacing w:before="120" w:beforeLines="50" w:after="50" w:line="360" w:lineRule="exact"/>
        <w:rPr>
          <w:color w:val="000000" w:themeColor="text1"/>
          <w:szCs w:val="21"/>
          <w14:textFill>
            <w14:solidFill>
              <w14:schemeClr w14:val="tx1"/>
            </w14:solidFill>
          </w14:textFill>
        </w:rPr>
      </w:pPr>
    </w:p>
    <w:p w14:paraId="427BC2C0">
      <w:pPr>
        <w:snapToGrid w:val="0"/>
        <w:spacing w:before="120" w:beforeLines="50" w:after="50" w:line="360" w:lineRule="exact"/>
        <w:rPr>
          <w:color w:val="000000" w:themeColor="text1"/>
          <w:szCs w:val="21"/>
          <w14:textFill>
            <w14:solidFill>
              <w14:schemeClr w14:val="tx1"/>
            </w14:solidFill>
          </w14:textFill>
        </w:rPr>
      </w:pPr>
    </w:p>
    <w:p w14:paraId="7C8D7B16">
      <w:pPr>
        <w:snapToGrid w:val="0"/>
        <w:spacing w:before="120" w:beforeLines="50" w:after="50" w:line="360" w:lineRule="exact"/>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w:t>
      </w:r>
      <w:r>
        <w:rPr>
          <w:rFonts w:hint="eastAsia" w:ascii="宋体" w:hAnsi="宋体" w:cs="宋体"/>
          <w:b/>
          <w:bCs/>
          <w:color w:val="000000" w:themeColor="text1"/>
          <w:szCs w:val="21"/>
          <w14:textFill>
            <w14:solidFill>
              <w14:schemeClr w14:val="tx1"/>
            </w14:solidFill>
          </w14:textFill>
        </w:rPr>
        <w:t>（加盖供应商电子签章）</w:t>
      </w:r>
      <w:r>
        <w:rPr>
          <w:rFonts w:hint="eastAsia" w:ascii="宋体" w:hAnsi="宋体" w:cs="宋体"/>
          <w:color w:val="000000" w:themeColor="text1"/>
          <w:szCs w:val="21"/>
          <w14:textFill>
            <w14:solidFill>
              <w14:schemeClr w14:val="tx1"/>
            </w14:solidFill>
          </w14:textFill>
        </w:rPr>
        <w:t>。</w:t>
      </w:r>
    </w:p>
    <w:p w14:paraId="79C45B49">
      <w:pPr>
        <w:snapToGrid w:val="0"/>
        <w:spacing w:before="120" w:beforeLines="50" w:after="50" w:line="440" w:lineRule="exact"/>
        <w:rPr>
          <w:color w:val="000000" w:themeColor="text1"/>
          <w:sz w:val="18"/>
          <w:szCs w:val="18"/>
          <w14:textFill>
            <w14:solidFill>
              <w14:schemeClr w14:val="tx1"/>
            </w14:solidFill>
          </w14:textFill>
        </w:rPr>
      </w:pPr>
    </w:p>
    <w:p w14:paraId="62DEB72D">
      <w:pPr>
        <w:snapToGrid w:val="0"/>
        <w:spacing w:before="120" w:beforeLines="50" w:after="50" w:line="440" w:lineRule="exact"/>
        <w:rPr>
          <w:b/>
          <w:color w:val="000000" w:themeColor="text1"/>
          <w:szCs w:val="21"/>
          <w14:textFill>
            <w14:solidFill>
              <w14:schemeClr w14:val="tx1"/>
            </w14:solidFill>
          </w14:textFill>
        </w:rPr>
      </w:pPr>
    </w:p>
    <w:p w14:paraId="15D1A11C">
      <w:pPr>
        <w:snapToGrid w:val="0"/>
        <w:spacing w:before="120" w:beforeLines="50" w:after="50" w:line="440" w:lineRule="exact"/>
        <w:rPr>
          <w:color w:val="000000" w:themeColor="text1"/>
          <w14:textFill>
            <w14:solidFill>
              <w14:schemeClr w14:val="tx1"/>
            </w14:solidFill>
          </w14:textFill>
        </w:rPr>
      </w:pPr>
    </w:p>
    <w:p w14:paraId="18B708FE">
      <w:pPr>
        <w:snapToGrid w:val="0"/>
        <w:spacing w:before="120" w:beforeLines="50" w:after="50" w:line="440" w:lineRule="exact"/>
        <w:rPr>
          <w:color w:val="000000" w:themeColor="text1"/>
          <w14:textFill>
            <w14:solidFill>
              <w14:schemeClr w14:val="tx1"/>
            </w14:solidFill>
          </w14:textFill>
        </w:rPr>
      </w:pPr>
    </w:p>
    <w:p w14:paraId="19A82419">
      <w:pPr>
        <w:snapToGrid w:val="0"/>
        <w:spacing w:before="120" w:beforeLines="50" w:after="50" w:line="440" w:lineRule="exact"/>
        <w:rPr>
          <w:color w:val="000000" w:themeColor="text1"/>
          <w14:textFill>
            <w14:solidFill>
              <w14:schemeClr w14:val="tx1"/>
            </w14:solidFill>
          </w14:textFill>
        </w:rPr>
      </w:pPr>
    </w:p>
    <w:p w14:paraId="2B1E8B5A">
      <w:pPr>
        <w:snapToGrid w:val="0"/>
        <w:spacing w:before="120" w:beforeLines="50" w:after="50" w:line="440" w:lineRule="exact"/>
        <w:rPr>
          <w:color w:val="000000" w:themeColor="text1"/>
          <w14:textFill>
            <w14:solidFill>
              <w14:schemeClr w14:val="tx1"/>
            </w14:solidFill>
          </w14:textFill>
        </w:rPr>
      </w:pPr>
    </w:p>
    <w:p w14:paraId="241457CA">
      <w:pPr>
        <w:snapToGrid w:val="0"/>
        <w:spacing w:before="120" w:beforeLines="50" w:after="50" w:line="360" w:lineRule="exact"/>
        <w:rPr>
          <w:rFonts w:eastAsia="黑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4.资质证明材料</w:t>
      </w:r>
      <w:r>
        <w:rPr>
          <w:rFonts w:hint="eastAsia" w:ascii="宋体" w:hAnsi="宋体" w:cs="宋体"/>
          <w:b/>
          <w:bCs/>
          <w:color w:val="000000" w:themeColor="text1"/>
          <w:szCs w:val="21"/>
          <w14:textFill>
            <w14:solidFill>
              <w14:schemeClr w14:val="tx1"/>
            </w14:solidFill>
          </w14:textFill>
        </w:rPr>
        <w:t>（按招标公告要求提供，加盖供应商电子签章）。</w:t>
      </w:r>
    </w:p>
    <w:p w14:paraId="204E31FE">
      <w:pPr>
        <w:rPr>
          <w:color w:val="000000" w:themeColor="text1"/>
          <w14:textFill>
            <w14:solidFill>
              <w14:schemeClr w14:val="tx1"/>
            </w14:solidFill>
          </w14:textFill>
        </w:rPr>
      </w:pPr>
    </w:p>
    <w:p w14:paraId="4B864EE2">
      <w:pPr>
        <w:rPr>
          <w:color w:val="000000" w:themeColor="text1"/>
          <w14:textFill>
            <w14:solidFill>
              <w14:schemeClr w14:val="tx1"/>
            </w14:solidFill>
          </w14:textFill>
        </w:rPr>
      </w:pPr>
    </w:p>
    <w:p w14:paraId="6A108D86">
      <w:pPr>
        <w:rPr>
          <w:color w:val="000000" w:themeColor="text1"/>
          <w14:textFill>
            <w14:solidFill>
              <w14:schemeClr w14:val="tx1"/>
            </w14:solidFill>
          </w14:textFill>
        </w:rPr>
      </w:pPr>
    </w:p>
    <w:p w14:paraId="7D527FDF">
      <w:pPr>
        <w:rPr>
          <w:color w:val="000000" w:themeColor="text1"/>
          <w14:textFill>
            <w14:solidFill>
              <w14:schemeClr w14:val="tx1"/>
            </w14:solidFill>
          </w14:textFill>
        </w:rPr>
      </w:pPr>
    </w:p>
    <w:p w14:paraId="70E6A6F5">
      <w:pPr>
        <w:rPr>
          <w:color w:val="000000" w:themeColor="text1"/>
          <w14:textFill>
            <w14:solidFill>
              <w14:schemeClr w14:val="tx1"/>
            </w14:solidFill>
          </w14:textFill>
        </w:rPr>
      </w:pPr>
    </w:p>
    <w:p w14:paraId="3E05527C">
      <w:pPr>
        <w:rPr>
          <w:color w:val="000000" w:themeColor="text1"/>
          <w14:textFill>
            <w14:solidFill>
              <w14:schemeClr w14:val="tx1"/>
            </w14:solidFill>
          </w14:textFill>
        </w:rPr>
      </w:pPr>
    </w:p>
    <w:p w14:paraId="3E790BE4">
      <w:pPr>
        <w:rPr>
          <w:color w:val="000000" w:themeColor="text1"/>
          <w14:textFill>
            <w14:solidFill>
              <w14:schemeClr w14:val="tx1"/>
            </w14:solidFill>
          </w14:textFill>
        </w:rPr>
      </w:pPr>
    </w:p>
    <w:p w14:paraId="23DF5225">
      <w:pPr>
        <w:rPr>
          <w:color w:val="000000" w:themeColor="text1"/>
          <w14:textFill>
            <w14:solidFill>
              <w14:schemeClr w14:val="tx1"/>
            </w14:solidFill>
          </w14:textFill>
        </w:rPr>
      </w:pPr>
    </w:p>
    <w:p w14:paraId="44993BD0">
      <w:pPr>
        <w:rPr>
          <w:color w:val="000000" w:themeColor="text1"/>
          <w14:textFill>
            <w14:solidFill>
              <w14:schemeClr w14:val="tx1"/>
            </w14:solidFill>
          </w14:textFill>
        </w:rPr>
      </w:pPr>
    </w:p>
    <w:p w14:paraId="05BC4021">
      <w:pPr>
        <w:rPr>
          <w:color w:val="000000" w:themeColor="text1"/>
          <w14:textFill>
            <w14:solidFill>
              <w14:schemeClr w14:val="tx1"/>
            </w14:solidFill>
          </w14:textFill>
        </w:rPr>
      </w:pPr>
    </w:p>
    <w:p w14:paraId="66528B73">
      <w:pPr>
        <w:rPr>
          <w:color w:val="000000" w:themeColor="text1"/>
          <w14:textFill>
            <w14:solidFill>
              <w14:schemeClr w14:val="tx1"/>
            </w14:solidFill>
          </w14:textFill>
        </w:rPr>
      </w:pPr>
    </w:p>
    <w:p w14:paraId="1AF8AB62">
      <w:pPr>
        <w:rPr>
          <w:color w:val="000000" w:themeColor="text1"/>
          <w14:textFill>
            <w14:solidFill>
              <w14:schemeClr w14:val="tx1"/>
            </w14:solidFill>
          </w14:textFill>
        </w:rPr>
      </w:pPr>
    </w:p>
    <w:p w14:paraId="01F1F8D4">
      <w:pPr>
        <w:rPr>
          <w:color w:val="000000" w:themeColor="text1"/>
          <w14:textFill>
            <w14:solidFill>
              <w14:schemeClr w14:val="tx1"/>
            </w14:solidFill>
          </w14:textFill>
        </w:rPr>
      </w:pPr>
    </w:p>
    <w:p w14:paraId="715EA360">
      <w:pPr>
        <w:rPr>
          <w:color w:val="000000" w:themeColor="text1"/>
          <w14:textFill>
            <w14:solidFill>
              <w14:schemeClr w14:val="tx1"/>
            </w14:solidFill>
          </w14:textFill>
        </w:rPr>
      </w:pPr>
    </w:p>
    <w:p w14:paraId="332234A0">
      <w:pPr>
        <w:rPr>
          <w:color w:val="000000" w:themeColor="text1"/>
          <w14:textFill>
            <w14:solidFill>
              <w14:schemeClr w14:val="tx1"/>
            </w14:solidFill>
          </w14:textFill>
        </w:rPr>
      </w:pPr>
    </w:p>
    <w:p w14:paraId="612078C2">
      <w:pPr>
        <w:rPr>
          <w:color w:val="000000" w:themeColor="text1"/>
          <w14:textFill>
            <w14:solidFill>
              <w14:schemeClr w14:val="tx1"/>
            </w14:solidFill>
          </w14:textFill>
        </w:rPr>
      </w:pPr>
    </w:p>
    <w:p w14:paraId="44425E40">
      <w:pPr>
        <w:rPr>
          <w:color w:val="000000" w:themeColor="text1"/>
          <w14:textFill>
            <w14:solidFill>
              <w14:schemeClr w14:val="tx1"/>
            </w14:solidFill>
          </w14:textFill>
        </w:rPr>
      </w:pPr>
    </w:p>
    <w:p w14:paraId="68078A0F">
      <w:pPr>
        <w:rPr>
          <w:color w:val="000000" w:themeColor="text1"/>
          <w14:textFill>
            <w14:solidFill>
              <w14:schemeClr w14:val="tx1"/>
            </w14:solidFill>
          </w14:textFill>
        </w:rPr>
      </w:pPr>
    </w:p>
    <w:p w14:paraId="4CB8F008">
      <w:pPr>
        <w:rPr>
          <w:color w:val="000000" w:themeColor="text1"/>
          <w14:textFill>
            <w14:solidFill>
              <w14:schemeClr w14:val="tx1"/>
            </w14:solidFill>
          </w14:textFill>
        </w:rPr>
      </w:pPr>
    </w:p>
    <w:p w14:paraId="2A7C49CB">
      <w:pPr>
        <w:widowControl/>
        <w:jc w:val="left"/>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ascii="宋体" w:hAnsi="宋体" w:cs="宋体"/>
          <w:color w:val="000000" w:themeColor="text1"/>
          <w14:textFill>
            <w14:solidFill>
              <w14:schemeClr w14:val="tx1"/>
            </w14:solidFill>
          </w14:textFill>
        </w:rPr>
        <w:t>满足供应商特定资格条件的其他证明材料</w:t>
      </w:r>
      <w:r>
        <w:rPr>
          <w:rFonts w:hint="eastAsia" w:ascii="宋体" w:hAnsi="宋体" w:cs="宋体"/>
          <w:color w:val="000000" w:themeColor="text1"/>
          <w:szCs w:val="21"/>
          <w14:textFill>
            <w14:solidFill>
              <w14:schemeClr w14:val="tx1"/>
            </w14:solidFill>
          </w14:textFill>
        </w:rPr>
        <w:t>加盖供应商电子签章</w:t>
      </w:r>
      <w:r>
        <w:rPr>
          <w:rFonts w:hint="eastAsia" w:ascii="宋体" w:hAnsi="宋体" w:cs="宋体"/>
          <w:color w:val="000000" w:themeColor="text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按“评审方法及标准” “资格审查表”“</w:t>
      </w:r>
      <w:r>
        <w:rPr>
          <w:rFonts w:hint="eastAsia" w:ascii="宋体" w:hAnsi="宋体" w:cs="宋体"/>
          <w:color w:val="000000" w:themeColor="text1"/>
          <w:szCs w:val="21"/>
          <w:lang w:val="zh-CN"/>
          <w14:textFill>
            <w14:solidFill>
              <w14:schemeClr w14:val="tx1"/>
            </w14:solidFill>
          </w14:textFill>
        </w:rPr>
        <w:t xml:space="preserve"> 供应商应符合的</w:t>
      </w:r>
      <w:r>
        <w:rPr>
          <w:rFonts w:hint="eastAsia" w:ascii="宋体" w:hAnsi="宋体" w:cs="宋体"/>
          <w:color w:val="000000" w:themeColor="text1"/>
          <w:szCs w:val="21"/>
          <w14:textFill>
            <w14:solidFill>
              <w14:schemeClr w14:val="tx1"/>
            </w14:solidFill>
          </w14:textFill>
        </w:rPr>
        <w:t>特定资格条件”规定提供</w:t>
      </w:r>
      <w:r>
        <w:rPr>
          <w:rFonts w:hint="eastAsia" w:ascii="宋体" w:hAnsi="宋体" w:cs="宋体"/>
          <w:color w:val="000000" w:themeColor="text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（如招标文件有要求时提供）</w:t>
      </w:r>
    </w:p>
    <w:p w14:paraId="0F599F1A">
      <w:pPr>
        <w:snapToGrid w:val="0"/>
        <w:spacing w:before="50" w:after="120" w:afterLines="50" w:line="360" w:lineRule="auto"/>
        <w:jc w:val="left"/>
        <w:rPr>
          <w:rFonts w:hint="eastAsia" w:ascii="宋体" w:hAnsi="宋体" w:cs="宋体"/>
          <w:color w:val="000000" w:themeColor="text1"/>
          <w:szCs w:val="21"/>
          <w14:textFill>
            <w14:solidFill>
              <w14:schemeClr w14:val="tx1"/>
            </w14:solidFill>
          </w14:textFill>
        </w:rPr>
      </w:pPr>
    </w:p>
    <w:p w14:paraId="1A6FB6EF">
      <w:pPr>
        <w:snapToGrid w:val="0"/>
        <w:spacing w:before="50" w:after="120" w:afterLines="50"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5.1投标人直接控股股东信息表</w:t>
      </w:r>
    </w:p>
    <w:tbl>
      <w:tblPr>
        <w:tblStyle w:val="52"/>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22BBFBEE">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96B02E8">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00E8E42">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59FE824">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5ED03A3">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63B984C">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备注</w:t>
            </w:r>
          </w:p>
        </w:tc>
      </w:tr>
      <w:tr w14:paraId="250A8A5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AA5CE12">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8AEF537">
            <w:pPr>
              <w:spacing w:line="360" w:lineRule="auto"/>
              <w:jc w:val="center"/>
              <w:rPr>
                <w:rFonts w:hint="eastAsia" w:ascii="宋体" w:hAnsi="宋体" w:cs="宋体"/>
                <w:color w:val="000000" w:themeColor="text1"/>
                <w:szCs w:val="21"/>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51B5B68">
            <w:pPr>
              <w:spacing w:line="360" w:lineRule="auto"/>
              <w:jc w:val="center"/>
              <w:rPr>
                <w:rFonts w:hint="eastAsia" w:ascii="宋体" w:hAnsi="宋体" w:cs="宋体"/>
                <w:color w:val="000000" w:themeColor="text1"/>
                <w:szCs w:val="21"/>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E7AC3A3">
            <w:pPr>
              <w:spacing w:line="360" w:lineRule="auto"/>
              <w:jc w:val="center"/>
              <w:rPr>
                <w:rFonts w:hint="eastAsia" w:ascii="宋体" w:hAnsi="宋体" w:cs="宋体"/>
                <w:color w:val="000000" w:themeColor="text1"/>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B5B11EC">
            <w:pPr>
              <w:spacing w:line="360" w:lineRule="auto"/>
              <w:jc w:val="center"/>
              <w:rPr>
                <w:rFonts w:hint="eastAsia" w:ascii="宋体" w:hAnsi="宋体" w:cs="宋体"/>
                <w:color w:val="000000" w:themeColor="text1"/>
                <w:szCs w:val="21"/>
                <w14:textFill>
                  <w14:solidFill>
                    <w14:schemeClr w14:val="tx1"/>
                  </w14:solidFill>
                </w14:textFill>
              </w:rPr>
            </w:pPr>
          </w:p>
        </w:tc>
      </w:tr>
      <w:tr w14:paraId="1A861F4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0533533">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388102C">
            <w:pPr>
              <w:spacing w:line="360" w:lineRule="auto"/>
              <w:jc w:val="center"/>
              <w:rPr>
                <w:rFonts w:hint="eastAsia" w:ascii="宋体" w:hAnsi="宋体" w:cs="宋体"/>
                <w:color w:val="000000" w:themeColor="text1"/>
                <w:szCs w:val="21"/>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0826F7E">
            <w:pPr>
              <w:spacing w:line="360" w:lineRule="auto"/>
              <w:jc w:val="center"/>
              <w:rPr>
                <w:rFonts w:hint="eastAsia" w:ascii="宋体" w:hAnsi="宋体" w:cs="宋体"/>
                <w:color w:val="000000" w:themeColor="text1"/>
                <w:szCs w:val="21"/>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D01471A">
            <w:pPr>
              <w:spacing w:line="360" w:lineRule="auto"/>
              <w:jc w:val="center"/>
              <w:rPr>
                <w:rFonts w:hint="eastAsia" w:ascii="宋体" w:hAnsi="宋体" w:cs="宋体"/>
                <w:color w:val="000000" w:themeColor="text1"/>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F6A767F">
            <w:pPr>
              <w:spacing w:line="360" w:lineRule="auto"/>
              <w:jc w:val="center"/>
              <w:rPr>
                <w:rFonts w:hint="eastAsia" w:ascii="宋体" w:hAnsi="宋体" w:cs="宋体"/>
                <w:color w:val="000000" w:themeColor="text1"/>
                <w:szCs w:val="21"/>
                <w14:textFill>
                  <w14:solidFill>
                    <w14:schemeClr w14:val="tx1"/>
                  </w14:solidFill>
                </w14:textFill>
              </w:rPr>
            </w:pPr>
          </w:p>
        </w:tc>
      </w:tr>
      <w:tr w14:paraId="39E9A19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C20B7A2">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C38958E">
            <w:pPr>
              <w:spacing w:line="360" w:lineRule="auto"/>
              <w:jc w:val="center"/>
              <w:rPr>
                <w:rFonts w:hint="eastAsia" w:ascii="宋体" w:hAnsi="宋体" w:cs="宋体"/>
                <w:color w:val="000000" w:themeColor="text1"/>
                <w:szCs w:val="21"/>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8AFF2C1">
            <w:pPr>
              <w:spacing w:line="360" w:lineRule="auto"/>
              <w:jc w:val="center"/>
              <w:rPr>
                <w:rFonts w:hint="eastAsia" w:ascii="宋体" w:hAnsi="宋体" w:cs="宋体"/>
                <w:color w:val="000000" w:themeColor="text1"/>
                <w:szCs w:val="21"/>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D78BAE1">
            <w:pPr>
              <w:spacing w:line="360" w:lineRule="auto"/>
              <w:jc w:val="center"/>
              <w:rPr>
                <w:rFonts w:hint="eastAsia" w:ascii="宋体" w:hAnsi="宋体" w:cs="宋体"/>
                <w:color w:val="000000" w:themeColor="text1"/>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3129CF6">
            <w:pPr>
              <w:spacing w:line="360" w:lineRule="auto"/>
              <w:jc w:val="center"/>
              <w:rPr>
                <w:rFonts w:hint="eastAsia" w:ascii="宋体" w:hAnsi="宋体" w:cs="宋体"/>
                <w:color w:val="000000" w:themeColor="text1"/>
                <w:szCs w:val="21"/>
                <w14:textFill>
                  <w14:solidFill>
                    <w14:schemeClr w14:val="tx1"/>
                  </w14:solidFill>
                </w14:textFill>
              </w:rPr>
            </w:pPr>
          </w:p>
        </w:tc>
      </w:tr>
      <w:tr w14:paraId="4D1C1EB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3E3C538">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756C64B">
            <w:pPr>
              <w:spacing w:line="360" w:lineRule="auto"/>
              <w:jc w:val="center"/>
              <w:rPr>
                <w:rFonts w:hint="eastAsia" w:ascii="宋体" w:hAnsi="宋体" w:cs="宋体"/>
                <w:color w:val="000000" w:themeColor="text1"/>
                <w:szCs w:val="21"/>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3002C43">
            <w:pPr>
              <w:spacing w:line="360" w:lineRule="auto"/>
              <w:jc w:val="center"/>
              <w:rPr>
                <w:rFonts w:hint="eastAsia" w:ascii="宋体" w:hAnsi="宋体" w:cs="宋体"/>
                <w:color w:val="000000" w:themeColor="text1"/>
                <w:szCs w:val="21"/>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ECF8629">
            <w:pPr>
              <w:spacing w:line="360" w:lineRule="auto"/>
              <w:jc w:val="center"/>
              <w:rPr>
                <w:rFonts w:hint="eastAsia" w:ascii="宋体" w:hAnsi="宋体" w:cs="宋体"/>
                <w:color w:val="000000" w:themeColor="text1"/>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6FBBA53">
            <w:pPr>
              <w:spacing w:line="360" w:lineRule="auto"/>
              <w:jc w:val="center"/>
              <w:rPr>
                <w:rFonts w:hint="eastAsia" w:ascii="宋体" w:hAnsi="宋体" w:cs="宋体"/>
                <w:color w:val="000000" w:themeColor="text1"/>
                <w:szCs w:val="21"/>
                <w14:textFill>
                  <w14:solidFill>
                    <w14:schemeClr w14:val="tx1"/>
                  </w14:solidFill>
                </w14:textFill>
              </w:rPr>
            </w:pPr>
          </w:p>
        </w:tc>
      </w:tr>
    </w:tbl>
    <w:p w14:paraId="732D207B">
      <w:pPr>
        <w:snapToGrid w:val="0"/>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w:t>
      </w:r>
    </w:p>
    <w:p w14:paraId="3D830B45">
      <w:pPr>
        <w:snapToGrid w:val="0"/>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19E6848">
      <w:pPr>
        <w:snapToGrid w:val="0"/>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②本表所指的控股关系仅限于直接控股关系，不包括间接的控股关系。公司实际控制人与公司之间的关系不属于本表所指的直接控股关系。</w:t>
      </w:r>
    </w:p>
    <w:p w14:paraId="51A8DF2D">
      <w:pPr>
        <w:snapToGrid w:val="0"/>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③供应商不存在直接控股股东的，则填“无”。</w:t>
      </w:r>
    </w:p>
    <w:p w14:paraId="6C622E97">
      <w:pPr>
        <w:snapToGrid w:val="0"/>
        <w:spacing w:line="360" w:lineRule="auto"/>
        <w:jc w:val="left"/>
        <w:rPr>
          <w:rFonts w:hint="eastAsia" w:ascii="宋体" w:hAnsi="宋体" w:cs="宋体"/>
          <w:color w:val="000000" w:themeColor="text1"/>
          <w:szCs w:val="21"/>
          <w14:textFill>
            <w14:solidFill>
              <w14:schemeClr w14:val="tx1"/>
            </w14:solidFill>
          </w14:textFill>
        </w:rPr>
      </w:pPr>
    </w:p>
    <w:p w14:paraId="1354C66F">
      <w:pPr>
        <w:snapToGrid w:val="0"/>
        <w:spacing w:line="360" w:lineRule="auto"/>
        <w:ind w:firstLine="4830" w:firstLineChars="23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供应商名称(电子签章)：</w:t>
      </w:r>
    </w:p>
    <w:p w14:paraId="090E07FE">
      <w:pPr>
        <w:snapToGrid w:val="0"/>
        <w:spacing w:line="360" w:lineRule="auto"/>
        <w:ind w:firstLine="4725" w:firstLineChars="2250"/>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日期：</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w:t>
      </w:r>
    </w:p>
    <w:p w14:paraId="1FDAC8A7">
      <w:pPr>
        <w:snapToGrid w:val="0"/>
        <w:spacing w:line="360" w:lineRule="auto"/>
        <w:jc w:val="left"/>
        <w:rPr>
          <w:rFonts w:hint="eastAsia" w:ascii="宋体" w:hAnsi="宋体" w:cs="宋体"/>
          <w:color w:val="000000" w:themeColor="text1"/>
          <w:szCs w:val="21"/>
          <w14:textFill>
            <w14:solidFill>
              <w14:schemeClr w14:val="tx1"/>
            </w14:solidFill>
          </w14:textFill>
        </w:rPr>
      </w:pPr>
      <w:r>
        <w:rPr>
          <w:color w:val="000000" w:themeColor="text1"/>
          <w:szCs w:val="21"/>
          <w14:textFill>
            <w14:solidFill>
              <w14:schemeClr w14:val="tx1"/>
            </w14:solidFill>
          </w14:textFill>
        </w:rPr>
        <w:br w:type="page"/>
      </w:r>
      <w:r>
        <w:rPr>
          <w:rFonts w:hint="eastAsia" w:ascii="宋体" w:hAnsi="宋体" w:cs="宋体"/>
          <w:color w:val="000000" w:themeColor="text1"/>
          <w:szCs w:val="21"/>
          <w14:textFill>
            <w14:solidFill>
              <w14:schemeClr w14:val="tx1"/>
            </w14:solidFill>
          </w14:textFill>
        </w:rPr>
        <w:t>5.2投标人直接管理关系信息表</w:t>
      </w:r>
    </w:p>
    <w:tbl>
      <w:tblPr>
        <w:tblStyle w:val="52"/>
        <w:tblW w:w="9274" w:type="dxa"/>
        <w:tblInd w:w="125" w:type="dxa"/>
        <w:shd w:val="clear" w:color="auto" w:fill="FBFBFB"/>
        <w:tblLayout w:type="fixed"/>
        <w:tblCellMar>
          <w:top w:w="0" w:type="dxa"/>
          <w:left w:w="0" w:type="dxa"/>
          <w:bottom w:w="0" w:type="dxa"/>
          <w:right w:w="0" w:type="dxa"/>
        </w:tblCellMar>
      </w:tblPr>
      <w:tblGrid>
        <w:gridCol w:w="1005"/>
        <w:gridCol w:w="2659"/>
        <w:gridCol w:w="3924"/>
        <w:gridCol w:w="1686"/>
      </w:tblGrid>
      <w:tr w14:paraId="45EB49FB">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7F10FE2F">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0B6D7C9D">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2ED73AFE">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统一社会信用代码</w:t>
            </w:r>
          </w:p>
        </w:tc>
        <w:tc>
          <w:tcPr>
            <w:tcW w:w="1686"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165193F7">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备注</w:t>
            </w:r>
          </w:p>
        </w:tc>
      </w:tr>
      <w:tr w14:paraId="1F7A18FA">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53BFD9E5">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7D49B855">
            <w:pPr>
              <w:spacing w:line="360" w:lineRule="auto"/>
              <w:jc w:val="center"/>
              <w:rPr>
                <w:rFonts w:hint="eastAsia" w:ascii="宋体" w:hAnsi="宋体" w:cs="宋体"/>
                <w:color w:val="000000" w:themeColor="text1"/>
                <w:szCs w:val="21"/>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3D92BA3D">
            <w:pPr>
              <w:spacing w:line="360" w:lineRule="auto"/>
              <w:jc w:val="center"/>
              <w:rPr>
                <w:rFonts w:hint="eastAsia" w:ascii="宋体" w:hAnsi="宋体" w:cs="宋体"/>
                <w:color w:val="000000" w:themeColor="text1"/>
                <w:szCs w:val="21"/>
                <w14:textFill>
                  <w14:solidFill>
                    <w14:schemeClr w14:val="tx1"/>
                  </w14:solidFill>
                </w14:textFill>
              </w:rPr>
            </w:pPr>
          </w:p>
        </w:tc>
        <w:tc>
          <w:tcPr>
            <w:tcW w:w="1686"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2D49F16C">
            <w:pPr>
              <w:spacing w:line="360" w:lineRule="auto"/>
              <w:jc w:val="center"/>
              <w:rPr>
                <w:rFonts w:hint="eastAsia" w:ascii="宋体" w:hAnsi="宋体" w:cs="宋体"/>
                <w:color w:val="000000" w:themeColor="text1"/>
                <w:szCs w:val="21"/>
                <w14:textFill>
                  <w14:solidFill>
                    <w14:schemeClr w14:val="tx1"/>
                  </w14:solidFill>
                </w14:textFill>
              </w:rPr>
            </w:pPr>
          </w:p>
        </w:tc>
      </w:tr>
      <w:tr w14:paraId="0CF7D91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3DD46E15">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66965FA4">
            <w:pPr>
              <w:spacing w:line="360" w:lineRule="auto"/>
              <w:jc w:val="center"/>
              <w:rPr>
                <w:rFonts w:hint="eastAsia" w:ascii="宋体" w:hAnsi="宋体" w:cs="宋体"/>
                <w:color w:val="000000" w:themeColor="text1"/>
                <w:szCs w:val="21"/>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5244A178">
            <w:pPr>
              <w:spacing w:line="360" w:lineRule="auto"/>
              <w:jc w:val="center"/>
              <w:rPr>
                <w:rFonts w:hint="eastAsia" w:ascii="宋体" w:hAnsi="宋体" w:cs="宋体"/>
                <w:color w:val="000000" w:themeColor="text1"/>
                <w:szCs w:val="21"/>
                <w14:textFill>
                  <w14:solidFill>
                    <w14:schemeClr w14:val="tx1"/>
                  </w14:solidFill>
                </w14:textFill>
              </w:rPr>
            </w:pPr>
          </w:p>
        </w:tc>
        <w:tc>
          <w:tcPr>
            <w:tcW w:w="1686"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3094E62D">
            <w:pPr>
              <w:spacing w:line="360" w:lineRule="auto"/>
              <w:jc w:val="center"/>
              <w:rPr>
                <w:rFonts w:hint="eastAsia" w:ascii="宋体" w:hAnsi="宋体" w:cs="宋体"/>
                <w:color w:val="000000" w:themeColor="text1"/>
                <w:szCs w:val="21"/>
                <w14:textFill>
                  <w14:solidFill>
                    <w14:schemeClr w14:val="tx1"/>
                  </w14:solidFill>
                </w14:textFill>
              </w:rPr>
            </w:pPr>
          </w:p>
        </w:tc>
      </w:tr>
      <w:tr w14:paraId="14797A2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5C2C1348">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5A983847">
            <w:pPr>
              <w:spacing w:line="360" w:lineRule="auto"/>
              <w:jc w:val="center"/>
              <w:rPr>
                <w:rFonts w:hint="eastAsia" w:ascii="宋体" w:hAnsi="宋体" w:cs="宋体"/>
                <w:color w:val="000000" w:themeColor="text1"/>
                <w:szCs w:val="21"/>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0E12D0F9">
            <w:pPr>
              <w:spacing w:line="360" w:lineRule="auto"/>
              <w:jc w:val="center"/>
              <w:rPr>
                <w:rFonts w:hint="eastAsia" w:ascii="宋体" w:hAnsi="宋体" w:cs="宋体"/>
                <w:color w:val="000000" w:themeColor="text1"/>
                <w:szCs w:val="21"/>
                <w14:textFill>
                  <w14:solidFill>
                    <w14:schemeClr w14:val="tx1"/>
                  </w14:solidFill>
                </w14:textFill>
              </w:rPr>
            </w:pPr>
          </w:p>
        </w:tc>
        <w:tc>
          <w:tcPr>
            <w:tcW w:w="1686"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1C7616D4">
            <w:pPr>
              <w:spacing w:line="360" w:lineRule="auto"/>
              <w:jc w:val="center"/>
              <w:rPr>
                <w:rFonts w:hint="eastAsia" w:ascii="宋体" w:hAnsi="宋体" w:cs="宋体"/>
                <w:color w:val="000000" w:themeColor="text1"/>
                <w:szCs w:val="21"/>
                <w14:textFill>
                  <w14:solidFill>
                    <w14:schemeClr w14:val="tx1"/>
                  </w14:solidFill>
                </w14:textFill>
              </w:rPr>
            </w:pPr>
          </w:p>
        </w:tc>
      </w:tr>
      <w:tr w14:paraId="4AA51F8C">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1ACE6778">
            <w:pPr>
              <w:spacing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0273D3BF">
            <w:pPr>
              <w:spacing w:line="360" w:lineRule="auto"/>
              <w:jc w:val="center"/>
              <w:rPr>
                <w:rFonts w:hint="eastAsia" w:ascii="宋体" w:hAnsi="宋体" w:cs="宋体"/>
                <w:color w:val="000000" w:themeColor="text1"/>
                <w:szCs w:val="21"/>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796D5BF6">
            <w:pPr>
              <w:spacing w:line="360" w:lineRule="auto"/>
              <w:jc w:val="center"/>
              <w:rPr>
                <w:rFonts w:hint="eastAsia" w:ascii="宋体" w:hAnsi="宋体" w:cs="宋体"/>
                <w:color w:val="000000" w:themeColor="text1"/>
                <w:szCs w:val="21"/>
                <w14:textFill>
                  <w14:solidFill>
                    <w14:schemeClr w14:val="tx1"/>
                  </w14:solidFill>
                </w14:textFill>
              </w:rPr>
            </w:pPr>
          </w:p>
        </w:tc>
        <w:tc>
          <w:tcPr>
            <w:tcW w:w="1686" w:type="dxa"/>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center"/>
          </w:tcPr>
          <w:p w14:paraId="1E9A2796">
            <w:pPr>
              <w:spacing w:line="360" w:lineRule="auto"/>
              <w:jc w:val="center"/>
              <w:rPr>
                <w:rFonts w:hint="eastAsia" w:ascii="宋体" w:hAnsi="宋体" w:cs="宋体"/>
                <w:color w:val="000000" w:themeColor="text1"/>
                <w:szCs w:val="21"/>
                <w14:textFill>
                  <w14:solidFill>
                    <w14:schemeClr w14:val="tx1"/>
                  </w14:solidFill>
                </w14:textFill>
              </w:rPr>
            </w:pPr>
          </w:p>
        </w:tc>
      </w:tr>
    </w:tbl>
    <w:p w14:paraId="624B7283">
      <w:pPr>
        <w:snapToGrid w:val="0"/>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w:t>
      </w:r>
    </w:p>
    <w:p w14:paraId="6B799D72">
      <w:pPr>
        <w:snapToGrid w:val="0"/>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①管理关系：是指不具有出资持股关系的其他单位之间存在的管理与被管理关系，如一些上下级关系的事业单位和团体组织。</w:t>
      </w:r>
    </w:p>
    <w:p w14:paraId="0512A1C0">
      <w:pPr>
        <w:snapToGrid w:val="0"/>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②本表所指的管理关系仅限于直接管理关系，不包括间接的管理关系。</w:t>
      </w:r>
    </w:p>
    <w:p w14:paraId="29AC4935">
      <w:pPr>
        <w:snapToGrid w:val="0"/>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③供应商不存在直接管理关系的，则填“无”。</w:t>
      </w:r>
    </w:p>
    <w:p w14:paraId="573FA4B2">
      <w:pPr>
        <w:snapToGrid w:val="0"/>
        <w:spacing w:line="360" w:lineRule="auto"/>
        <w:jc w:val="left"/>
        <w:rPr>
          <w:rFonts w:hint="eastAsia" w:ascii="宋体" w:hAnsi="宋体" w:cs="宋体"/>
          <w:color w:val="000000" w:themeColor="text1"/>
          <w:szCs w:val="21"/>
          <w14:textFill>
            <w14:solidFill>
              <w14:schemeClr w14:val="tx1"/>
            </w14:solidFill>
          </w14:textFill>
        </w:rPr>
      </w:pPr>
    </w:p>
    <w:p w14:paraId="25FAB40F">
      <w:pPr>
        <w:snapToGrid w:val="0"/>
        <w:spacing w:line="360" w:lineRule="auto"/>
        <w:jc w:val="left"/>
        <w:rPr>
          <w:rFonts w:hint="eastAsia" w:ascii="宋体" w:hAnsi="宋体" w:cs="宋体"/>
          <w:color w:val="000000" w:themeColor="text1"/>
          <w:szCs w:val="21"/>
          <w14:textFill>
            <w14:solidFill>
              <w14:schemeClr w14:val="tx1"/>
            </w14:solidFill>
          </w14:textFill>
        </w:rPr>
      </w:pPr>
    </w:p>
    <w:p w14:paraId="636AD3C8">
      <w:pPr>
        <w:snapToGrid w:val="0"/>
        <w:spacing w:line="360" w:lineRule="auto"/>
        <w:ind w:firstLine="4410" w:firstLineChars="21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供应商名称(电子签章)：</w:t>
      </w:r>
    </w:p>
    <w:p w14:paraId="329D2CC2">
      <w:pPr>
        <w:snapToGrid w:val="0"/>
        <w:spacing w:line="360" w:lineRule="auto"/>
        <w:ind w:firstLine="4515" w:firstLineChars="215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日期：  年  月   日</w:t>
      </w:r>
    </w:p>
    <w:p w14:paraId="39BA04CD">
      <w:pPr>
        <w:snapToGrid w:val="0"/>
        <w:spacing w:before="50" w:after="120" w:afterLines="50" w:line="440" w:lineRule="exact"/>
        <w:jc w:val="left"/>
        <w:rPr>
          <w:b/>
          <w:color w:val="000000" w:themeColor="text1"/>
          <w:szCs w:val="21"/>
          <w14:textFill>
            <w14:solidFill>
              <w14:schemeClr w14:val="tx1"/>
            </w14:solidFill>
          </w14:textFill>
        </w:rPr>
      </w:pPr>
    </w:p>
    <w:p w14:paraId="5C22A1C7">
      <w:pPr>
        <w:snapToGrid w:val="0"/>
        <w:spacing w:before="50" w:after="120" w:afterLines="50" w:line="440" w:lineRule="exact"/>
        <w:jc w:val="left"/>
        <w:rPr>
          <w:rFonts w:hint="eastAsia" w:ascii="宋体" w:hAnsi="宋体" w:cs="宋体"/>
          <w:b/>
          <w:color w:val="000000" w:themeColor="text1"/>
          <w:szCs w:val="21"/>
          <w14:textFill>
            <w14:solidFill>
              <w14:schemeClr w14:val="tx1"/>
            </w14:solidFill>
          </w14:textFill>
        </w:rPr>
      </w:pPr>
      <w:r>
        <w:rPr>
          <w:b/>
          <w:color w:val="000000" w:themeColor="text1"/>
          <w:szCs w:val="21"/>
          <w14:textFill>
            <w14:solidFill>
              <w14:schemeClr w14:val="tx1"/>
            </w14:solidFill>
          </w14:textFill>
        </w:rPr>
        <w:br w:type="page"/>
      </w:r>
      <w:r>
        <w:rPr>
          <w:rFonts w:hint="eastAsia" w:ascii="宋体" w:hAnsi="宋体" w:cs="宋体"/>
          <w:color w:val="000000" w:themeColor="text1"/>
          <w:szCs w:val="21"/>
          <w14:textFill>
            <w14:solidFill>
              <w14:schemeClr w14:val="tx1"/>
            </w14:solidFill>
          </w14:textFill>
        </w:rPr>
        <w:t>6.投标保证金缴纳证明。</w:t>
      </w:r>
      <w:r>
        <w:rPr>
          <w:rFonts w:hint="eastAsia" w:ascii="宋体" w:hAnsi="宋体" w:cs="宋体"/>
          <w:b/>
          <w:color w:val="000000" w:themeColor="text1"/>
          <w:szCs w:val="21"/>
          <w14:textFill>
            <w14:solidFill>
              <w14:schemeClr w14:val="tx1"/>
            </w14:solidFill>
          </w14:textFill>
        </w:rPr>
        <w:t>（如招标文件有要求时提供）</w:t>
      </w:r>
    </w:p>
    <w:p w14:paraId="403A6934">
      <w:pPr>
        <w:snapToGrid w:val="0"/>
        <w:spacing w:before="50" w:after="120" w:afterLines="50" w:line="440" w:lineRule="exact"/>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（1）以转账、电汇形式缴纳的，提供转账、电汇凭证扫描件或复印件（网银可提供截图）加盖供应商电子签章；</w:t>
      </w:r>
    </w:p>
    <w:p w14:paraId="479C9DE7">
      <w:pPr>
        <w:snapToGrid w:val="0"/>
        <w:spacing w:before="50" w:after="120" w:afterLines="50" w:line="4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（2）以支票、汇票、本票或金融机构、担保机构出具的保函等非现金形式缴纳的，提供原件扫描件或复印件并加盖供应商电子签章。投标保函参考如下格式开具：</w:t>
      </w:r>
    </w:p>
    <w:p w14:paraId="0B630387">
      <w:pPr>
        <w:spacing w:line="360" w:lineRule="auto"/>
        <w:jc w:val="center"/>
        <w:rPr>
          <w:rFonts w:hint="eastAsia" w:ascii="宋体" w:hAnsi="宋体" w:cs="宋体"/>
          <w:b/>
          <w:bCs/>
          <w:color w:val="000000" w:themeColor="text1"/>
          <w:sz w:val="28"/>
          <w:szCs w:val="36"/>
          <w14:textFill>
            <w14:solidFill>
              <w14:schemeClr w14:val="tx1"/>
            </w14:solidFill>
          </w14:textFill>
        </w:rPr>
      </w:pPr>
    </w:p>
    <w:p w14:paraId="3369B4C5">
      <w:pPr>
        <w:spacing w:line="360" w:lineRule="auto"/>
        <w:jc w:val="center"/>
        <w:rPr>
          <w:rFonts w:hint="eastAsia" w:ascii="宋体" w:hAnsi="宋体" w:cs="宋体"/>
          <w:b/>
          <w:bCs/>
          <w:color w:val="000000" w:themeColor="text1"/>
          <w:sz w:val="28"/>
          <w:szCs w:val="36"/>
          <w14:textFill>
            <w14:solidFill>
              <w14:schemeClr w14:val="tx1"/>
            </w14:solidFill>
          </w14:textFill>
        </w:rPr>
      </w:pPr>
      <w:r>
        <w:rPr>
          <w:rFonts w:hint="eastAsia" w:ascii="宋体" w:hAnsi="宋体" w:cs="宋体"/>
          <w:b/>
          <w:bCs/>
          <w:color w:val="000000" w:themeColor="text1"/>
          <w:sz w:val="28"/>
          <w:szCs w:val="36"/>
          <w14:textFill>
            <w14:solidFill>
              <w14:schemeClr w14:val="tx1"/>
            </w14:solidFill>
          </w14:textFill>
        </w:rPr>
        <w:t>投标保函格式</w:t>
      </w:r>
    </w:p>
    <w:p w14:paraId="42321052">
      <w:pPr>
        <w:snapToGrid w:val="0"/>
        <w:spacing w:before="50" w:after="120" w:afterLines="5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编号：           </w:t>
      </w:r>
    </w:p>
    <w:p w14:paraId="1684E1C6">
      <w:pPr>
        <w:snapToGrid w:val="0"/>
        <w:spacing w:before="50" w:after="120" w:afterLines="5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申请人：</w:t>
      </w:r>
    </w:p>
    <w:p w14:paraId="1FD488F1">
      <w:pPr>
        <w:snapToGrid w:val="0"/>
        <w:spacing w:before="50" w:after="120" w:afterLines="5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地址：</w:t>
      </w:r>
    </w:p>
    <w:p w14:paraId="27DFCADC">
      <w:pPr>
        <w:snapToGrid w:val="0"/>
        <w:spacing w:before="50" w:after="120" w:afterLines="5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受益人：中捷通信有限公司 </w:t>
      </w:r>
    </w:p>
    <w:p w14:paraId="2797C9F9">
      <w:pPr>
        <w:snapToGrid w:val="0"/>
        <w:spacing w:before="50" w:after="120" w:afterLines="5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地址：</w:t>
      </w:r>
    </w:p>
    <w:p w14:paraId="2072969E">
      <w:pPr>
        <w:snapToGrid w:val="0"/>
        <w:spacing w:before="50" w:after="120" w:afterLines="5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开立人：</w:t>
      </w:r>
    </w:p>
    <w:p w14:paraId="11E031AA">
      <w:pPr>
        <w:snapToGrid w:val="0"/>
        <w:spacing w:before="50" w:after="120" w:afterLines="5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地址：</w:t>
      </w:r>
    </w:p>
    <w:p w14:paraId="34A505AE">
      <w:pPr>
        <w:snapToGrid w:val="0"/>
        <w:spacing w:before="50" w:after="120" w:afterLines="50" w:line="440" w:lineRule="exact"/>
        <w:jc w:val="left"/>
        <w:rPr>
          <w:rFonts w:hint="eastAsia" w:ascii="宋体" w:hAnsi="宋体" w:cs="宋体"/>
          <w:color w:val="000000" w:themeColor="text1"/>
          <w14:textFill>
            <w14:solidFill>
              <w14:schemeClr w14:val="tx1"/>
            </w14:solidFill>
          </w14:textFill>
        </w:rPr>
      </w:pPr>
    </w:p>
    <w:p w14:paraId="087F8F41">
      <w:pPr>
        <w:snapToGrid w:val="0"/>
        <w:spacing w:before="50" w:after="120" w:afterLines="50" w:line="276" w:lineRule="auto"/>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致：中捷通信有限公司</w:t>
      </w:r>
    </w:p>
    <w:p w14:paraId="38B81591">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我方（即“开立人”）已获得通知，本保函申请人（即“供应商”）已响应贵方于</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年</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月</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 xml:space="preserve"> 日就 </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（以下简称“本项目”）发出的招标文件，并已向采购代理机构（即“受益人”）提交了投标文件。</w:t>
      </w:r>
    </w:p>
    <w:p w14:paraId="620C581F">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元（¥</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w:t>
      </w:r>
    </w:p>
    <w:p w14:paraId="145B46CD">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二、我方在供应商发生以下情形时承担保证担保责任： </w:t>
      </w:r>
    </w:p>
    <w:p w14:paraId="54F8C9CD">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（1）投标人在开标后和投标有效期满之前撤销投标文件的； </w:t>
      </w:r>
    </w:p>
    <w:p w14:paraId="309ADD5E">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（2）投标人在收到中标通知书后，不能或拒绝按招标文件规定的时间内与采购人签订合同； </w:t>
      </w:r>
    </w:p>
    <w:p w14:paraId="4C12A977">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（3）投标人在与采购人签订合同后，未在规定的时间内提交符合招标文件要求的履约担保；</w:t>
      </w:r>
    </w:p>
    <w:p w14:paraId="4138DFA0">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（4）投标人在中标通知书发出之日起5个工作日内，未缴纳本项目代理服务费的；</w:t>
      </w:r>
    </w:p>
    <w:p w14:paraId="50F98C33">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（5）投标人违反招标文件规定的其他情形。</w:t>
      </w:r>
    </w:p>
    <w:p w14:paraId="5897D078">
      <w:pPr>
        <w:snapToGrid w:val="0"/>
        <w:spacing w:before="50" w:after="120" w:afterLines="50" w:line="276" w:lineRule="auto"/>
        <w:ind w:firstLine="210" w:firstLineChars="1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    三、本保函为不可撤销、不可转让的见索即付独立保函。本保函有效期自开立之日起至投标有效期届满之日后的</w:t>
      </w:r>
      <w:r>
        <w:rPr>
          <w:rFonts w:hint="eastAsia" w:ascii="宋体" w:hAnsi="宋体" w:cs="宋体"/>
          <w:color w:val="000000" w:themeColor="text1"/>
          <w:u w:val="single"/>
          <w14:textFill>
            <w14:solidFill>
              <w14:schemeClr w14:val="tx1"/>
            </w14:solidFill>
          </w14:textFill>
        </w:rPr>
        <w:t xml:space="preserve">  28  </w:t>
      </w:r>
      <w:r>
        <w:rPr>
          <w:rFonts w:hint="eastAsia" w:ascii="宋体" w:hAnsi="宋体" w:cs="宋体"/>
          <w:color w:val="000000" w:themeColor="text1"/>
          <w14:textFill>
            <w14:solidFill>
              <w14:schemeClr w14:val="tx1"/>
            </w14:solidFill>
          </w14:textFill>
        </w:rPr>
        <w:t>日。投标有效期延长的，本保函有效期相应顺延。</w:t>
      </w:r>
    </w:p>
    <w:p w14:paraId="20042DDF">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四、我方承诺，在收到受益人发来的书面付款通知后的</w:t>
      </w:r>
      <w:r>
        <w:rPr>
          <w:rFonts w:hint="eastAsia" w:ascii="宋体" w:hAnsi="宋体" w:cs="宋体"/>
          <w:color w:val="000000" w:themeColor="text1"/>
          <w:u w:val="single"/>
          <w14:textFill>
            <w14:solidFill>
              <w14:schemeClr w14:val="tx1"/>
            </w14:solidFill>
          </w14:textFill>
        </w:rPr>
        <w:t xml:space="preserve">   5    </w:t>
      </w:r>
      <w:r>
        <w:rPr>
          <w:rFonts w:hint="eastAsia" w:ascii="宋体" w:hAnsi="宋体" w:cs="宋体"/>
          <w:color w:val="000000" w:themeColor="text1"/>
          <w14:textFill>
            <w14:solidFill>
              <w14:schemeClr w14:val="tx1"/>
            </w14:solidFill>
          </w14:textFill>
        </w:rPr>
        <w:t>日内无条件支付，前述书面付款通知即为付款要求之单据，且应满足以下要求：</w:t>
      </w:r>
    </w:p>
    <w:p w14:paraId="32C5DC55">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（1）付款通知到达的日期在本保函的有效期内；</w:t>
      </w:r>
    </w:p>
    <w:p w14:paraId="1DFF2588">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（2）载明要求支付的金额；</w:t>
      </w:r>
    </w:p>
    <w:p w14:paraId="7C342BB8">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（3）载明申请人违反采购文件规定的义务内容和具体条款；</w:t>
      </w:r>
    </w:p>
    <w:p w14:paraId="378C1FA5">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（4）声明不存在采购文件规定或我国法律规定免除申请人或我方支付责任的情形；</w:t>
      </w:r>
    </w:p>
    <w:p w14:paraId="05502208">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（5）书面付款通知应在本保函有效期内到达的地址是：</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w:t>
      </w:r>
    </w:p>
    <w:p w14:paraId="04237891">
      <w:pPr>
        <w:snapToGrid w:val="0"/>
        <w:spacing w:before="50" w:after="120" w:afterLines="50" w:line="276" w:lineRule="auto"/>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        受益人发出的书面付款通知应由其为鉴明受益人法定代表人（负责人）或授权代理人签字并加盖公章。</w:t>
      </w:r>
    </w:p>
    <w:p w14:paraId="0A51F862">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五、本保函项下的权利不得转让，不得设定担保。贵方未经我方书面同意转让本保函或其项下任何权利，对我方不发生法律效力。 </w:t>
      </w:r>
    </w:p>
    <w:p w14:paraId="01609DB3">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六、本保函项下的基础交易不成立、不生效、无效、被撤销、被解除，不影响本保函的独立有效。 </w:t>
      </w:r>
    </w:p>
    <w:p w14:paraId="7C261BF3">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4AA56ED7">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八、本保函适用的法律为中华人民共和国法律，争议裁判管辖地为中华人民共和国。 </w:t>
      </w:r>
    </w:p>
    <w:p w14:paraId="008C93B5">
      <w:pPr>
        <w:snapToGrid w:val="0"/>
        <w:spacing w:before="50" w:after="120" w:afterLines="50" w:line="276" w:lineRule="auto"/>
        <w:ind w:firstLine="42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九、本保函自我方法定代表人或授权代表签字并加盖公章之日起生效。 </w:t>
      </w:r>
    </w:p>
    <w:p w14:paraId="3820395E">
      <w:pPr>
        <w:snapToGrid w:val="0"/>
        <w:spacing w:before="50" w:after="120" w:afterLines="50" w:line="276" w:lineRule="auto"/>
        <w:jc w:val="left"/>
        <w:rPr>
          <w:rFonts w:hint="eastAsia" w:ascii="宋体" w:hAnsi="宋体" w:cs="宋体"/>
          <w:color w:val="000000" w:themeColor="text1"/>
          <w14:textFill>
            <w14:solidFill>
              <w14:schemeClr w14:val="tx1"/>
            </w14:solidFill>
          </w14:textFill>
        </w:rPr>
      </w:pPr>
    </w:p>
    <w:p w14:paraId="23906C71">
      <w:pPr>
        <w:snapToGrid w:val="0"/>
        <w:spacing w:before="50" w:after="120" w:afterLines="50" w:line="276" w:lineRule="auto"/>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开 立 人：                                                  （公章） </w:t>
      </w:r>
    </w:p>
    <w:p w14:paraId="1C2BCB35">
      <w:pPr>
        <w:snapToGrid w:val="0"/>
        <w:spacing w:before="50" w:after="120" w:afterLines="50" w:line="276" w:lineRule="auto"/>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法定代表人（或授权代表） ：               （签字） </w:t>
      </w:r>
    </w:p>
    <w:p w14:paraId="7B88F9B5">
      <w:pPr>
        <w:snapToGrid w:val="0"/>
        <w:spacing w:before="50" w:after="120" w:afterLines="50" w:line="276" w:lineRule="auto"/>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地    址：                                       </w:t>
      </w:r>
    </w:p>
    <w:p w14:paraId="6EDF4025">
      <w:pPr>
        <w:snapToGrid w:val="0"/>
        <w:spacing w:before="50" w:after="120" w:afterLines="50" w:line="276" w:lineRule="auto"/>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邮政编码：                 </w:t>
      </w:r>
    </w:p>
    <w:p w14:paraId="3FE10019">
      <w:pPr>
        <w:snapToGrid w:val="0"/>
        <w:spacing w:before="50" w:after="120" w:afterLines="50" w:line="276" w:lineRule="auto"/>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电    话：                 </w:t>
      </w:r>
    </w:p>
    <w:p w14:paraId="41929B35">
      <w:pPr>
        <w:snapToGrid w:val="0"/>
        <w:spacing w:before="50" w:after="120" w:afterLines="50" w:line="276" w:lineRule="auto"/>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传    真：                 </w:t>
      </w:r>
    </w:p>
    <w:p w14:paraId="7A11490C">
      <w:pPr>
        <w:snapToGrid w:val="0"/>
        <w:spacing w:before="50" w:after="120" w:afterLines="50" w:line="276" w:lineRule="auto"/>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开立时间：      年       月        日</w:t>
      </w:r>
    </w:p>
    <w:p w14:paraId="1B7F5DB3">
      <w:pPr>
        <w:snapToGrid w:val="0"/>
        <w:spacing w:before="50" w:after="120" w:afterLines="5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br w:type="page"/>
      </w:r>
      <w:r>
        <w:rPr>
          <w:rFonts w:hint="eastAsia" w:ascii="宋体" w:hAnsi="宋体" w:cs="宋体"/>
          <w:color w:val="000000" w:themeColor="text1"/>
          <w:szCs w:val="21"/>
          <w14:textFill>
            <w14:solidFill>
              <w14:schemeClr w14:val="tx1"/>
            </w14:solidFill>
          </w14:textFill>
        </w:rPr>
        <w:t>7.供应商认为应当要提交的其他资格证明材料。</w:t>
      </w:r>
      <w:r>
        <w:rPr>
          <w:rFonts w:hint="eastAsia" w:ascii="宋体" w:hAnsi="宋体" w:cs="宋体"/>
          <w:bCs/>
          <w:color w:val="000000" w:themeColor="text1"/>
          <w:sz w:val="24"/>
          <w14:textFill>
            <w14:solidFill>
              <w14:schemeClr w14:val="tx1"/>
            </w14:solidFill>
          </w14:textFill>
        </w:rPr>
        <w:t xml:space="preserve"> </w:t>
      </w:r>
    </w:p>
    <w:p w14:paraId="59945FED">
      <w:pPr>
        <w:spacing w:line="276" w:lineRule="auto"/>
        <w:rPr>
          <w:bCs/>
          <w:color w:val="000000" w:themeColor="text1"/>
          <w:sz w:val="24"/>
          <w14:textFill>
            <w14:solidFill>
              <w14:schemeClr w14:val="tx1"/>
            </w14:solidFill>
          </w14:textFill>
        </w:rPr>
      </w:pPr>
    </w:p>
    <w:p w14:paraId="4C8812DD">
      <w:pPr>
        <w:snapToGrid w:val="0"/>
        <w:spacing w:before="120" w:beforeLines="50" w:after="50" w:line="440" w:lineRule="exact"/>
        <w:jc w:val="left"/>
        <w:outlineLvl w:val="1"/>
        <w:rPr>
          <w:rFonts w:hint="eastAsia" w:ascii="宋体" w:hAnsi="宋体" w:cs="宋体"/>
          <w:bCs/>
          <w:color w:val="000000" w:themeColor="text1"/>
          <w:sz w:val="24"/>
          <w14:textFill>
            <w14:solidFill>
              <w14:schemeClr w14:val="tx1"/>
            </w14:solidFill>
          </w14:textFill>
        </w:rPr>
      </w:pPr>
      <w:r>
        <w:rPr>
          <w:color w:val="000000" w:themeColor="text1"/>
          <w:szCs w:val="21"/>
          <w14:textFill>
            <w14:solidFill>
              <w14:schemeClr w14:val="tx1"/>
            </w14:solidFill>
          </w14:textFill>
        </w:rPr>
        <w:br w:type="page"/>
      </w:r>
      <w:r>
        <w:rPr>
          <w:rFonts w:hint="eastAsia" w:ascii="宋体" w:hAnsi="宋体" w:cs="宋体"/>
          <w:bCs/>
          <w:color w:val="000000" w:themeColor="text1"/>
          <w:sz w:val="24"/>
          <w14:textFill>
            <w14:solidFill>
              <w14:schemeClr w14:val="tx1"/>
            </w14:solidFill>
          </w14:textFill>
        </w:rPr>
        <w:t>2．投标文件封面参考格式（商务技术文件）：</w:t>
      </w:r>
    </w:p>
    <w:p w14:paraId="18581276">
      <w:pPr>
        <w:snapToGrid w:val="0"/>
        <w:spacing w:before="120" w:beforeLines="50" w:after="50" w:line="360" w:lineRule="exact"/>
        <w:rPr>
          <w:rFonts w:hint="eastAsia" w:ascii="宋体" w:hAnsi="宋体" w:cs="宋体"/>
          <w:color w:val="000000" w:themeColor="text1"/>
          <w:sz w:val="24"/>
          <w14:textFill>
            <w14:solidFill>
              <w14:schemeClr w14:val="tx1"/>
            </w14:solidFill>
          </w14:textFill>
        </w:rPr>
      </w:pPr>
    </w:p>
    <w:p w14:paraId="10BB7322">
      <w:pPr>
        <w:snapToGrid w:val="0"/>
        <w:spacing w:before="120" w:beforeLines="50" w:after="50" w:line="360" w:lineRule="exact"/>
        <w:jc w:val="center"/>
        <w:rPr>
          <w:rFonts w:hint="eastAsia" w:ascii="宋体" w:hAnsi="宋体" w:cs="宋体"/>
          <w:bCs/>
          <w:color w:val="000000" w:themeColor="text1"/>
          <w:sz w:val="24"/>
          <w14:textFill>
            <w14:solidFill>
              <w14:schemeClr w14:val="tx1"/>
            </w14:solidFill>
          </w14:textFill>
        </w:rPr>
      </w:pPr>
    </w:p>
    <w:p w14:paraId="7FB68A99">
      <w:pPr>
        <w:snapToGrid w:val="0"/>
        <w:spacing w:before="120" w:beforeLines="50" w:after="50" w:line="360" w:lineRule="exact"/>
        <w:jc w:val="center"/>
        <w:rPr>
          <w:rFonts w:hint="eastAsia" w:ascii="宋体" w:hAnsi="宋体" w:cs="宋体"/>
          <w:b/>
          <w:bCs/>
          <w:color w:val="000000" w:themeColor="text1"/>
          <w:sz w:val="44"/>
          <w:szCs w:val="44"/>
          <w14:textFill>
            <w14:solidFill>
              <w14:schemeClr w14:val="tx1"/>
            </w14:solidFill>
          </w14:textFill>
        </w:rPr>
      </w:pPr>
      <w:r>
        <w:rPr>
          <w:rFonts w:hint="eastAsia" w:ascii="宋体" w:hAnsi="宋体" w:cs="宋体"/>
          <w:b/>
          <w:bCs/>
          <w:color w:val="000000" w:themeColor="text1"/>
          <w:sz w:val="44"/>
          <w:szCs w:val="44"/>
          <w14:textFill>
            <w14:solidFill>
              <w14:schemeClr w14:val="tx1"/>
            </w14:solidFill>
          </w14:textFill>
        </w:rPr>
        <w:t>电子投标文件</w:t>
      </w:r>
    </w:p>
    <w:p w14:paraId="4CA593B7">
      <w:pPr>
        <w:snapToGrid w:val="0"/>
        <w:spacing w:before="120" w:beforeLines="50" w:after="50" w:line="360" w:lineRule="exact"/>
        <w:jc w:val="center"/>
        <w:rPr>
          <w:rFonts w:hint="eastAsia" w:ascii="宋体" w:hAnsi="宋体" w:cs="宋体"/>
          <w:b/>
          <w:bCs/>
          <w:color w:val="000000" w:themeColor="text1"/>
          <w:sz w:val="44"/>
          <w:szCs w:val="44"/>
          <w14:textFill>
            <w14:solidFill>
              <w14:schemeClr w14:val="tx1"/>
            </w14:solidFill>
          </w14:textFill>
        </w:rPr>
      </w:pPr>
    </w:p>
    <w:p w14:paraId="58DF8A81">
      <w:pPr>
        <w:snapToGrid w:val="0"/>
        <w:spacing w:before="120" w:beforeLines="50" w:after="50" w:line="360" w:lineRule="exact"/>
        <w:jc w:val="center"/>
        <w:rPr>
          <w:rFonts w:hint="eastAsia" w:ascii="宋体" w:hAnsi="宋体" w:cs="宋体"/>
          <w:b/>
          <w:bCs/>
          <w:color w:val="000000" w:themeColor="text1"/>
          <w:sz w:val="44"/>
          <w:szCs w:val="44"/>
          <w14:textFill>
            <w14:solidFill>
              <w14:schemeClr w14:val="tx1"/>
            </w14:solidFill>
          </w14:textFill>
        </w:rPr>
      </w:pPr>
    </w:p>
    <w:p w14:paraId="7115AE05">
      <w:pPr>
        <w:snapToGrid w:val="0"/>
        <w:spacing w:before="120" w:beforeLines="50" w:after="50" w:line="360" w:lineRule="exact"/>
        <w:jc w:val="center"/>
        <w:rPr>
          <w:rFonts w:hint="eastAsia" w:ascii="宋体" w:hAnsi="宋体" w:cs="宋体"/>
          <w:b/>
          <w:bCs/>
          <w:color w:val="000000" w:themeColor="text1"/>
          <w:sz w:val="44"/>
          <w:szCs w:val="44"/>
          <w14:textFill>
            <w14:solidFill>
              <w14:schemeClr w14:val="tx1"/>
            </w14:solidFill>
          </w14:textFill>
        </w:rPr>
      </w:pPr>
      <w:r>
        <w:rPr>
          <w:rFonts w:hint="eastAsia" w:ascii="宋体" w:hAnsi="宋体" w:cs="宋体"/>
          <w:b/>
          <w:bCs/>
          <w:color w:val="000000" w:themeColor="text1"/>
          <w:sz w:val="44"/>
          <w:szCs w:val="44"/>
          <w14:textFill>
            <w14:solidFill>
              <w14:schemeClr w14:val="tx1"/>
            </w14:solidFill>
          </w14:textFill>
        </w:rPr>
        <w:t>商务技术文件</w:t>
      </w:r>
    </w:p>
    <w:p w14:paraId="10FA7E5B">
      <w:pPr>
        <w:snapToGrid w:val="0"/>
        <w:spacing w:before="120" w:beforeLines="50" w:after="50" w:line="360" w:lineRule="exact"/>
        <w:rPr>
          <w:rFonts w:hint="eastAsia" w:ascii="宋体" w:hAnsi="宋体" w:cs="宋体"/>
          <w:bCs/>
          <w:color w:val="000000" w:themeColor="text1"/>
          <w:sz w:val="24"/>
          <w14:textFill>
            <w14:solidFill>
              <w14:schemeClr w14:val="tx1"/>
            </w14:solidFill>
          </w14:textFill>
        </w:rPr>
      </w:pPr>
    </w:p>
    <w:p w14:paraId="0209E1CB">
      <w:pPr>
        <w:snapToGrid w:val="0"/>
        <w:spacing w:before="120" w:beforeLines="50" w:after="50" w:line="360" w:lineRule="exact"/>
        <w:rPr>
          <w:rFonts w:hint="eastAsia" w:ascii="宋体" w:hAnsi="宋体" w:cs="宋体"/>
          <w:bCs/>
          <w:color w:val="000000" w:themeColor="text1"/>
          <w:sz w:val="24"/>
          <w14:textFill>
            <w14:solidFill>
              <w14:schemeClr w14:val="tx1"/>
            </w14:solidFill>
          </w14:textFill>
        </w:rPr>
      </w:pPr>
    </w:p>
    <w:p w14:paraId="744BAB15">
      <w:pPr>
        <w:snapToGrid w:val="0"/>
        <w:spacing w:before="120" w:beforeLines="50" w:after="50" w:line="360" w:lineRule="exact"/>
        <w:rPr>
          <w:rFonts w:hint="eastAsia" w:ascii="宋体" w:hAnsi="宋体" w:cs="宋体"/>
          <w:bCs/>
          <w:color w:val="000000" w:themeColor="text1"/>
          <w:sz w:val="24"/>
          <w14:textFill>
            <w14:solidFill>
              <w14:schemeClr w14:val="tx1"/>
            </w14:solidFill>
          </w14:textFill>
        </w:rPr>
      </w:pPr>
    </w:p>
    <w:p w14:paraId="6955A173">
      <w:pPr>
        <w:snapToGrid w:val="0"/>
        <w:spacing w:before="120" w:beforeLines="50" w:after="50" w:line="360" w:lineRule="exact"/>
        <w:ind w:firstLine="720" w:firstLineChars="3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 xml:space="preserve">项目名称： </w:t>
      </w:r>
    </w:p>
    <w:p w14:paraId="73E13EBA">
      <w:pPr>
        <w:snapToGrid w:val="0"/>
        <w:spacing w:before="120" w:beforeLines="50" w:after="50" w:line="360" w:lineRule="exact"/>
        <w:ind w:firstLine="720" w:firstLineChars="3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项目编号：</w:t>
      </w:r>
    </w:p>
    <w:p w14:paraId="2F3B5D47">
      <w:pPr>
        <w:snapToGrid w:val="0"/>
        <w:spacing w:before="120" w:beforeLines="50" w:after="50" w:line="360" w:lineRule="exact"/>
        <w:ind w:firstLine="720" w:firstLineChars="3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分标号：（若无留空或写“/”）</w:t>
      </w:r>
    </w:p>
    <w:p w14:paraId="33DC21CA">
      <w:pPr>
        <w:snapToGrid w:val="0"/>
        <w:spacing w:before="120" w:beforeLines="50" w:after="50" w:line="360" w:lineRule="exact"/>
        <w:ind w:firstLine="720" w:firstLineChars="3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供应商名称：</w:t>
      </w:r>
    </w:p>
    <w:p w14:paraId="3F032245">
      <w:pPr>
        <w:snapToGrid w:val="0"/>
        <w:spacing w:before="120" w:beforeLines="50" w:after="50" w:line="360" w:lineRule="exact"/>
        <w:ind w:firstLine="720" w:firstLineChars="3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供应商地址：</w:t>
      </w:r>
    </w:p>
    <w:p w14:paraId="5E2A13F1">
      <w:pPr>
        <w:snapToGrid w:val="0"/>
        <w:spacing w:before="120" w:beforeLines="50" w:after="50" w:line="360" w:lineRule="exact"/>
        <w:ind w:firstLine="720" w:firstLineChars="3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联系人：</w:t>
      </w:r>
    </w:p>
    <w:p w14:paraId="43BFC3AC">
      <w:pPr>
        <w:snapToGrid w:val="0"/>
        <w:spacing w:before="120" w:beforeLines="50" w:after="50" w:line="360" w:lineRule="exact"/>
        <w:ind w:firstLine="720" w:firstLineChars="300"/>
        <w:rPr>
          <w:color w:val="000000" w:themeColor="text1"/>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联系方式：</w:t>
      </w:r>
    </w:p>
    <w:p w14:paraId="2E40ED99">
      <w:pPr>
        <w:pStyle w:val="9"/>
        <w:snapToGrid w:val="0"/>
        <w:spacing w:before="50" w:after="50" w:line="360" w:lineRule="exact"/>
        <w:ind w:firstLine="960" w:firstLineChars="400"/>
        <w:rPr>
          <w:rFonts w:hint="eastAsia" w:ascii="宋体" w:hAnsi="宋体" w:cs="宋体"/>
          <w:bCs/>
          <w:color w:val="000000" w:themeColor="text1"/>
          <w:sz w:val="24"/>
          <w:szCs w:val="24"/>
          <w14:textFill>
            <w14:solidFill>
              <w14:schemeClr w14:val="tx1"/>
            </w14:solidFill>
          </w14:textFill>
        </w:rPr>
      </w:pPr>
    </w:p>
    <w:p w14:paraId="2F086A86">
      <w:pPr>
        <w:snapToGrid w:val="0"/>
        <w:spacing w:before="120" w:beforeLines="50" w:after="50" w:line="36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14:paraId="788742FA">
      <w:pPr>
        <w:snapToGrid w:val="0"/>
        <w:spacing w:before="50" w:after="50" w:line="440" w:lineRule="exact"/>
        <w:ind w:firstLine="102" w:firstLineChars="49"/>
        <w:jc w:val="center"/>
        <w:rPr>
          <w:rFonts w:hint="eastAsia" w:ascii="宋体" w:hAnsi="宋体" w:cs="宋体"/>
          <w:b/>
          <w:color w:val="000000" w:themeColor="text1"/>
          <w:sz w:val="28"/>
          <w:szCs w:val="28"/>
          <w14:textFill>
            <w14:solidFill>
              <w14:schemeClr w14:val="tx1"/>
            </w14:solidFill>
          </w14:textFill>
        </w:rPr>
      </w:pPr>
      <w:r>
        <w:rPr>
          <w:rFonts w:hint="eastAsia" w:ascii="宋体" w:hAnsi="宋体" w:cs="宋体"/>
          <w:color w:val="000000" w:themeColor="text1"/>
          <w14:textFill>
            <w14:solidFill>
              <w14:schemeClr w14:val="tx1"/>
            </w14:solidFill>
          </w14:textFill>
        </w:rPr>
        <w:br w:type="page"/>
      </w:r>
      <w:r>
        <w:rPr>
          <w:rFonts w:hint="eastAsia" w:ascii="宋体" w:hAnsi="宋体" w:cs="宋体"/>
          <w:b/>
          <w:color w:val="000000" w:themeColor="text1"/>
          <w:sz w:val="28"/>
          <w:szCs w:val="28"/>
          <w14:textFill>
            <w14:solidFill>
              <w14:schemeClr w14:val="tx1"/>
            </w14:solidFill>
          </w14:textFill>
        </w:rPr>
        <w:t>目录</w:t>
      </w:r>
    </w:p>
    <w:p w14:paraId="01ACDE61">
      <w:pPr>
        <w:snapToGrid w:val="0"/>
        <w:spacing w:before="50" w:after="50" w:line="440" w:lineRule="exact"/>
        <w:ind w:firstLine="118" w:firstLineChars="49"/>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（应有页码）</w:t>
      </w:r>
    </w:p>
    <w:p w14:paraId="3D42B61B">
      <w:pPr>
        <w:jc w:val="center"/>
        <w:rPr>
          <w:rFonts w:hint="eastAsia" w:ascii="宋体" w:hAnsi="宋体" w:cs="宋体"/>
          <w:color w:val="000000" w:themeColor="text1"/>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根据招标文件规定及供应商提供的材料自行编写目录</w:t>
      </w:r>
      <w:r>
        <w:rPr>
          <w:rFonts w:hint="eastAsia" w:ascii="宋体" w:hAnsi="宋体" w:cs="宋体"/>
          <w:color w:val="000000" w:themeColor="text1"/>
          <w14:textFill>
            <w14:solidFill>
              <w14:schemeClr w14:val="tx1"/>
            </w14:solidFill>
          </w14:textFill>
        </w:rPr>
        <w:br w:type="page"/>
      </w:r>
    </w:p>
    <w:p w14:paraId="4530580E">
      <w:pPr>
        <w:rPr>
          <w:rFonts w:hint="eastAsia" w:ascii="宋体" w:hAnsi="宋体" w:cs="宋体"/>
          <w:b/>
          <w:color w:val="000000" w:themeColor="text1"/>
          <w:szCs w:val="21"/>
          <w14:textFill>
            <w14:solidFill>
              <w14:schemeClr w14:val="tx1"/>
            </w14:solidFill>
          </w14:textFill>
        </w:rPr>
      </w:pPr>
      <w:bookmarkStart w:id="82" w:name="_Toc462320613"/>
      <w:bookmarkStart w:id="83" w:name="_Toc462223472"/>
      <w:bookmarkStart w:id="84" w:name="_Toc455309222"/>
      <w:r>
        <w:rPr>
          <w:rFonts w:hint="eastAsia" w:ascii="宋体" w:hAnsi="宋体" w:cs="宋体"/>
          <w:color w:val="000000" w:themeColor="text1"/>
          <w:szCs w:val="21"/>
          <w14:textFill>
            <w14:solidFill>
              <w14:schemeClr w14:val="tx1"/>
            </w14:solidFill>
          </w14:textFill>
        </w:rPr>
        <w:t>1．法定代表人身份证明</w:t>
      </w:r>
      <w:r>
        <w:rPr>
          <w:rFonts w:hint="eastAsia" w:ascii="宋体" w:hAnsi="宋体" w:cs="宋体"/>
          <w:b/>
          <w:color w:val="000000" w:themeColor="text1"/>
          <w:szCs w:val="21"/>
          <w14:textFill>
            <w14:solidFill>
              <w14:schemeClr w14:val="tx1"/>
            </w14:solidFill>
          </w14:textFill>
        </w:rPr>
        <w:t>（无授权代表时提供）：</w:t>
      </w:r>
    </w:p>
    <w:p w14:paraId="50A87DAE">
      <w:pPr>
        <w:jc w:val="center"/>
        <w:rPr>
          <w:rFonts w:hint="eastAsia" w:ascii="宋体" w:hAnsi="宋体" w:cs="宋体"/>
          <w:color w:val="000000" w:themeColor="text1"/>
          <w14:textFill>
            <w14:solidFill>
              <w14:schemeClr w14:val="tx1"/>
            </w14:solidFill>
          </w14:textFill>
        </w:rPr>
      </w:pPr>
    </w:p>
    <w:bookmarkEnd w:id="82"/>
    <w:bookmarkEnd w:id="83"/>
    <w:bookmarkEnd w:id="84"/>
    <w:p w14:paraId="13D61F1B">
      <w:pPr>
        <w:snapToGrid w:val="0"/>
        <w:spacing w:before="120" w:beforeLines="50" w:after="50" w:line="44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法定代表人身份证明</w:t>
      </w:r>
    </w:p>
    <w:p w14:paraId="1363CE93">
      <w:pPr>
        <w:spacing w:line="360" w:lineRule="auto"/>
        <w:rPr>
          <w:rFonts w:hint="eastAsia" w:ascii="宋体" w:hAnsi="宋体" w:cs="宋体"/>
          <w:color w:val="000000" w:themeColor="text1"/>
          <w14:textFill>
            <w14:solidFill>
              <w14:schemeClr w14:val="tx1"/>
            </w14:solidFill>
          </w14:textFill>
        </w:rPr>
      </w:pPr>
    </w:p>
    <w:p w14:paraId="63A695EE">
      <w:pPr>
        <w:spacing w:line="5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供应商名称：</w:t>
      </w:r>
      <w:r>
        <w:rPr>
          <w:rFonts w:hint="eastAsia" w:ascii="宋体" w:hAnsi="宋体" w:cs="宋体"/>
          <w:color w:val="000000" w:themeColor="text1"/>
          <w:szCs w:val="21"/>
          <w:u w:val="single"/>
          <w14:textFill>
            <w14:solidFill>
              <w14:schemeClr w14:val="tx1"/>
            </w14:solidFill>
          </w14:textFill>
        </w:rPr>
        <w:t xml:space="preserve">                                         </w:t>
      </w:r>
    </w:p>
    <w:p w14:paraId="4F93DD8E">
      <w:pPr>
        <w:spacing w:line="5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单位性质：</w:t>
      </w:r>
      <w:r>
        <w:rPr>
          <w:rFonts w:hint="eastAsia" w:ascii="宋体" w:hAnsi="宋体" w:cs="宋体"/>
          <w:color w:val="000000" w:themeColor="text1"/>
          <w:szCs w:val="21"/>
          <w:u w:val="single"/>
          <w14:textFill>
            <w14:solidFill>
              <w14:schemeClr w14:val="tx1"/>
            </w14:solidFill>
          </w14:textFill>
        </w:rPr>
        <w:t xml:space="preserve">                                           </w:t>
      </w:r>
    </w:p>
    <w:p w14:paraId="6C0C6A38">
      <w:pPr>
        <w:spacing w:line="5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w:t>
      </w:r>
      <w:r>
        <w:rPr>
          <w:rFonts w:hint="eastAsia" w:ascii="宋体" w:hAnsi="宋体" w:cs="宋体"/>
          <w:color w:val="000000" w:themeColor="text1"/>
          <w:szCs w:val="21"/>
          <w:u w:val="single"/>
          <w14:textFill>
            <w14:solidFill>
              <w14:schemeClr w14:val="tx1"/>
            </w14:solidFill>
          </w14:textFill>
        </w:rPr>
        <w:t xml:space="preserve">                                               </w:t>
      </w:r>
    </w:p>
    <w:p w14:paraId="076201C9">
      <w:pPr>
        <w:spacing w:line="540" w:lineRule="exac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成立时间：</w:t>
      </w:r>
      <w:r>
        <w:rPr>
          <w:rFonts w:hint="eastAsia" w:ascii="宋体" w:hAnsi="宋体" w:cs="宋体"/>
          <w:color w:val="000000" w:themeColor="text1"/>
          <w:szCs w:val="21"/>
          <w:u w:val="single"/>
          <w14:textFill>
            <w14:solidFill>
              <w14:schemeClr w14:val="tx1"/>
            </w14:solidFill>
          </w14:textFill>
        </w:rPr>
        <w:t xml:space="preserve">          年        月        日</w:t>
      </w:r>
    </w:p>
    <w:p w14:paraId="39D5E96B">
      <w:pPr>
        <w:spacing w:line="5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经营期限：</w:t>
      </w:r>
      <w:r>
        <w:rPr>
          <w:rFonts w:hint="eastAsia" w:ascii="宋体" w:hAnsi="宋体" w:cs="宋体"/>
          <w:color w:val="000000" w:themeColor="text1"/>
          <w:szCs w:val="21"/>
          <w:u w:val="single"/>
          <w14:textFill>
            <w14:solidFill>
              <w14:schemeClr w14:val="tx1"/>
            </w14:solidFill>
          </w14:textFill>
        </w:rPr>
        <w:t xml:space="preserve">                                           </w:t>
      </w:r>
    </w:p>
    <w:p w14:paraId="1F105546">
      <w:pPr>
        <w:spacing w:line="5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姓名：</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；性别：</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p>
    <w:p w14:paraId="2EA03336">
      <w:pPr>
        <w:spacing w:line="5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年龄：</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；职务：</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；身份证：</w:t>
      </w:r>
      <w:r>
        <w:rPr>
          <w:rFonts w:hint="eastAsia" w:ascii="宋体" w:hAnsi="宋体" w:cs="宋体"/>
          <w:color w:val="000000" w:themeColor="text1"/>
          <w:szCs w:val="21"/>
          <w:u w:val="single"/>
          <w14:textFill>
            <w14:solidFill>
              <w14:schemeClr w14:val="tx1"/>
            </w14:solidFill>
          </w14:textFill>
        </w:rPr>
        <w:t xml:space="preserve">                                      </w:t>
      </w:r>
    </w:p>
    <w:p w14:paraId="44DC3C56">
      <w:pPr>
        <w:spacing w:line="5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系</w:t>
      </w:r>
      <w:r>
        <w:rPr>
          <w:rFonts w:hint="eastAsia" w:ascii="宋体" w:hAnsi="宋体" w:cs="宋体"/>
          <w:color w:val="000000" w:themeColor="text1"/>
          <w:szCs w:val="21"/>
          <w:u w:val="single"/>
          <w14:textFill>
            <w14:solidFill>
              <w14:schemeClr w14:val="tx1"/>
            </w14:solidFill>
          </w14:textFill>
        </w:rPr>
        <w:t xml:space="preserve">                                      （ 供应商名称）</w:t>
      </w:r>
      <w:r>
        <w:rPr>
          <w:rFonts w:hint="eastAsia" w:ascii="宋体" w:hAnsi="宋体" w:cs="宋体"/>
          <w:color w:val="000000" w:themeColor="text1"/>
          <w:szCs w:val="21"/>
          <w14:textFill>
            <w14:solidFill>
              <w14:schemeClr w14:val="tx1"/>
            </w14:solidFill>
          </w14:textFill>
        </w:rPr>
        <w:t>的法定代表人。</w:t>
      </w:r>
    </w:p>
    <w:p w14:paraId="0CA2538B">
      <w:pPr>
        <w:spacing w:line="540" w:lineRule="exact"/>
        <w:rPr>
          <w:rFonts w:hint="eastAsia" w:ascii="宋体" w:hAnsi="宋体" w:cs="宋体"/>
          <w:color w:val="000000" w:themeColor="text1"/>
          <w:szCs w:val="21"/>
          <w14:textFill>
            <w14:solidFill>
              <w14:schemeClr w14:val="tx1"/>
            </w14:solidFill>
          </w14:textFill>
        </w:rPr>
      </w:pPr>
    </w:p>
    <w:p w14:paraId="5E9F068C">
      <w:pPr>
        <w:spacing w:line="5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特此证明。</w:t>
      </w:r>
    </w:p>
    <w:p w14:paraId="4A506CC8">
      <w:pPr>
        <w:spacing w:line="360" w:lineRule="auto"/>
        <w:ind w:firstLine="4830" w:firstLineChars="2300"/>
        <w:rPr>
          <w:rFonts w:hint="eastAsia" w:ascii="宋体" w:hAnsi="宋体" w:cs="宋体"/>
          <w:color w:val="000000" w:themeColor="text1"/>
          <w:szCs w:val="21"/>
          <w14:textFill>
            <w14:solidFill>
              <w14:schemeClr w14:val="tx1"/>
            </w14:solidFill>
          </w14:textFill>
        </w:rPr>
      </w:pPr>
    </w:p>
    <w:p w14:paraId="55792AD0">
      <w:pPr>
        <w:spacing w:line="360" w:lineRule="auto"/>
        <w:ind w:firstLine="4830" w:firstLineChars="2300"/>
        <w:rPr>
          <w:rFonts w:hint="eastAsia" w:ascii="宋体" w:hAnsi="宋体" w:cs="宋体"/>
          <w:color w:val="000000" w:themeColor="text1"/>
          <w:szCs w:val="21"/>
          <w14:textFill>
            <w14:solidFill>
              <w14:schemeClr w14:val="tx1"/>
            </w14:solidFill>
          </w14:textFill>
        </w:rPr>
      </w:pPr>
    </w:p>
    <w:p w14:paraId="4F3DACC2">
      <w:pPr>
        <w:spacing w:line="360" w:lineRule="auto"/>
        <w:ind w:firstLine="4830" w:firstLineChars="23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供应商名称(电子签章)：</w:t>
      </w:r>
      <w:r>
        <w:rPr>
          <w:rFonts w:hint="eastAsia" w:ascii="宋体" w:hAnsi="宋体" w:cs="宋体"/>
          <w:color w:val="000000" w:themeColor="text1"/>
          <w:szCs w:val="21"/>
          <w:u w:val="single"/>
          <w14:textFill>
            <w14:solidFill>
              <w14:schemeClr w14:val="tx1"/>
            </w14:solidFill>
          </w14:textFill>
        </w:rPr>
        <w:t xml:space="preserve">                </w:t>
      </w:r>
    </w:p>
    <w:p w14:paraId="0C582E04">
      <w:pPr>
        <w:spacing w:line="360" w:lineRule="auto"/>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年       月       日 </w:t>
      </w:r>
    </w:p>
    <w:p w14:paraId="0EFF1159">
      <w:pPr>
        <w:spacing w:line="360" w:lineRule="auto"/>
        <w:ind w:firstLine="420" w:firstLineChars="200"/>
        <w:rPr>
          <w:rFonts w:hint="eastAsia" w:ascii="宋体" w:hAnsi="宋体" w:cs="宋体"/>
          <w:color w:val="000000" w:themeColor="text1"/>
          <w:szCs w:val="21"/>
          <w14:textFill>
            <w14:solidFill>
              <w14:schemeClr w14:val="tx1"/>
            </w14:solidFill>
          </w14:textFill>
        </w:rPr>
      </w:pPr>
    </w:p>
    <w:p w14:paraId="437AB389">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附件：法定代表人身份证复印件</w:t>
      </w:r>
    </w:p>
    <w:p w14:paraId="1874EBD6">
      <w:pPr>
        <w:spacing w:line="360" w:lineRule="auto"/>
        <w:rPr>
          <w:rFonts w:hint="eastAsia" w:ascii="宋体" w:hAnsi="宋体" w:cs="宋体"/>
          <w:color w:val="000000" w:themeColor="text1"/>
          <w:szCs w:val="21"/>
          <w14:textFill>
            <w14:solidFill>
              <w14:schemeClr w14:val="tx1"/>
            </w14:solidFill>
          </w14:textFill>
        </w:rPr>
      </w:pPr>
    </w:p>
    <w:p w14:paraId="1FFB9CEA">
      <w:pPr>
        <w:snapToGrid w:val="0"/>
        <w:spacing w:before="120" w:beforeLines="50" w:after="50" w:line="360" w:lineRule="exac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br w:type="page"/>
      </w:r>
      <w:r>
        <w:rPr>
          <w:rFonts w:hint="eastAsia" w:ascii="宋体" w:hAnsi="宋体" w:cs="宋体"/>
          <w:b/>
          <w:color w:val="000000" w:themeColor="text1"/>
          <w:szCs w:val="21"/>
          <w14:textFill>
            <w14:solidFill>
              <w14:schemeClr w14:val="tx1"/>
            </w14:solidFill>
          </w14:textFill>
        </w:rPr>
        <w:t>1．授权委托书（有授权代表时提供）：</w:t>
      </w:r>
    </w:p>
    <w:p w14:paraId="174578F4">
      <w:pPr>
        <w:snapToGrid w:val="0"/>
        <w:spacing w:before="120" w:beforeLines="50" w:after="50" w:line="360" w:lineRule="exact"/>
        <w:rPr>
          <w:rFonts w:hint="eastAsia" w:ascii="宋体" w:hAnsi="宋体" w:cs="宋体"/>
          <w:b/>
          <w:color w:val="000000" w:themeColor="text1"/>
          <w:szCs w:val="21"/>
          <w14:textFill>
            <w14:solidFill>
              <w14:schemeClr w14:val="tx1"/>
            </w14:solidFill>
          </w14:textFill>
        </w:rPr>
      </w:pPr>
    </w:p>
    <w:p w14:paraId="17DE8376">
      <w:pPr>
        <w:snapToGrid w:val="0"/>
        <w:spacing w:before="120" w:beforeLines="50" w:after="50" w:line="44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法定代表人授权委托书</w:t>
      </w:r>
    </w:p>
    <w:p w14:paraId="63275E4E">
      <w:pPr>
        <w:snapToGrid w:val="0"/>
        <w:spacing w:before="120" w:beforeLines="50" w:after="50" w:line="440" w:lineRule="exact"/>
        <w:rPr>
          <w:rFonts w:hint="eastAsia" w:ascii="宋体" w:hAnsi="宋体" w:cs="宋体"/>
          <w:b/>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致：</w:t>
      </w:r>
      <w:r>
        <w:rPr>
          <w:rFonts w:hint="eastAsia" w:ascii="宋体" w:hAnsi="宋体" w:cs="宋体"/>
          <w:b/>
          <w:bCs/>
          <w:i/>
          <w:iCs/>
          <w:color w:val="000000" w:themeColor="text1"/>
          <w:szCs w:val="21"/>
          <w:u w:val="single"/>
          <w14:textFill>
            <w14:solidFill>
              <w14:schemeClr w14:val="tx1"/>
            </w14:solidFill>
          </w14:textFill>
        </w:rPr>
        <w:t>（采购人名称）</w:t>
      </w:r>
      <w:r>
        <w:rPr>
          <w:rFonts w:hint="eastAsia" w:ascii="宋体" w:hAnsi="宋体" w:cs="宋体"/>
          <w:color w:val="000000" w:themeColor="text1"/>
          <w:szCs w:val="21"/>
          <w14:textFill>
            <w14:solidFill>
              <w14:schemeClr w14:val="tx1"/>
            </w14:solidFill>
          </w14:textFill>
        </w:rPr>
        <w:t>：</w:t>
      </w:r>
    </w:p>
    <w:p w14:paraId="77525BE9">
      <w:pPr>
        <w:snapToGrid w:val="0"/>
        <w:spacing w:before="120" w:beforeLines="50" w:after="50" w:line="44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我</w:t>
      </w:r>
      <w:r>
        <w:rPr>
          <w:rFonts w:hint="eastAsia" w:ascii="宋体" w:hAnsi="宋体" w:cs="宋体"/>
          <w:b/>
          <w:bCs/>
          <w:i/>
          <w:iCs/>
          <w:color w:val="000000" w:themeColor="text1"/>
          <w:szCs w:val="21"/>
          <w:u w:val="single"/>
          <w14:textFill>
            <w14:solidFill>
              <w14:schemeClr w14:val="tx1"/>
            </w14:solidFill>
          </w14:textFill>
        </w:rPr>
        <w:t xml:space="preserve">（法定代表人姓名）        </w:t>
      </w:r>
      <w:r>
        <w:rPr>
          <w:rFonts w:hint="eastAsia" w:ascii="宋体" w:hAnsi="宋体" w:cs="宋体"/>
          <w:color w:val="000000" w:themeColor="text1"/>
          <w:szCs w:val="21"/>
          <w14:textFill>
            <w14:solidFill>
              <w14:schemeClr w14:val="tx1"/>
            </w14:solidFill>
          </w14:textFill>
        </w:rPr>
        <w:t>系</w:t>
      </w:r>
      <w:r>
        <w:rPr>
          <w:rFonts w:hint="eastAsia" w:ascii="宋体" w:hAnsi="宋体" w:cs="宋体"/>
          <w:b/>
          <w:bCs/>
          <w:i/>
          <w:iCs/>
          <w:color w:val="000000" w:themeColor="text1"/>
          <w:szCs w:val="21"/>
          <w:u w:val="single"/>
          <w14:textFill>
            <w14:solidFill>
              <w14:schemeClr w14:val="tx1"/>
            </w14:solidFill>
          </w14:textFill>
        </w:rPr>
        <w:t xml:space="preserve">（供应商名称）  </w:t>
      </w:r>
      <w:r>
        <w:rPr>
          <w:rFonts w:hint="eastAsia" w:ascii="宋体" w:hAnsi="宋体" w:cs="宋体"/>
          <w:color w:val="000000" w:themeColor="text1"/>
          <w:szCs w:val="21"/>
          <w14:textFill>
            <w14:solidFill>
              <w14:schemeClr w14:val="tx1"/>
            </w14:solidFill>
          </w14:textFill>
        </w:rPr>
        <w:t>的法定代表人，现授权委托本单位在职职工</w:t>
      </w:r>
      <w:r>
        <w:rPr>
          <w:rFonts w:hint="eastAsia" w:ascii="宋体" w:hAnsi="宋体" w:cs="宋体"/>
          <w:b/>
          <w:bCs/>
          <w:color w:val="000000" w:themeColor="text1"/>
          <w:szCs w:val="21"/>
          <w14:textFill>
            <w14:solidFill>
              <w14:schemeClr w14:val="tx1"/>
            </w14:solidFill>
          </w14:textFill>
        </w:rPr>
        <w:t xml:space="preserve"> </w:t>
      </w:r>
      <w:r>
        <w:rPr>
          <w:rFonts w:hint="eastAsia" w:ascii="宋体" w:hAnsi="宋体" w:cs="宋体"/>
          <w:b/>
          <w:bCs/>
          <w:color w:val="000000" w:themeColor="text1"/>
          <w:szCs w:val="21"/>
          <w:u w:val="single"/>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（姓名）</w:t>
      </w:r>
      <w:r>
        <w:rPr>
          <w:rFonts w:hint="eastAsia" w:ascii="宋体" w:hAnsi="宋体" w:cs="宋体"/>
          <w:color w:val="000000" w:themeColor="text1"/>
          <w:szCs w:val="21"/>
          <w14:textFill>
            <w14:solidFill>
              <w14:schemeClr w14:val="tx1"/>
            </w14:solidFill>
          </w14:textFill>
        </w:rPr>
        <w:t>以我方的名义参加</w:t>
      </w:r>
      <w:r>
        <w:rPr>
          <w:rFonts w:hint="eastAsia" w:ascii="宋体" w:hAnsi="宋体" w:cs="宋体"/>
          <w:b/>
          <w:bCs/>
          <w:color w:val="000000" w:themeColor="text1"/>
          <w:szCs w:val="21"/>
          <w:u w:val="single"/>
          <w14:textFill>
            <w14:solidFill>
              <w14:schemeClr w14:val="tx1"/>
            </w14:solidFill>
          </w14:textFill>
        </w:rPr>
        <w:t xml:space="preserve"> </w:t>
      </w:r>
      <w:r>
        <w:rPr>
          <w:rFonts w:hint="eastAsia" w:ascii="宋体" w:hAnsi="宋体" w:cs="宋体"/>
          <w:b/>
          <w:bCs/>
          <w:i/>
          <w:iCs/>
          <w:color w:val="000000" w:themeColor="text1"/>
          <w:szCs w:val="21"/>
          <w:u w:val="single"/>
          <w14:textFill>
            <w14:solidFill>
              <w14:schemeClr w14:val="tx1"/>
            </w14:solidFill>
          </w14:textFill>
        </w:rPr>
        <w:t>（项目名称）</w:t>
      </w:r>
      <w:r>
        <w:rPr>
          <w:rFonts w:hint="eastAsia" w:ascii="宋体" w:hAnsi="宋体" w:cs="宋体"/>
          <w:b/>
          <w:bCs/>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项目的投标活动，并代表我方全权办理针对上述项目的投标、开标、评审、签约等具体事务和签署相关文件。</w:t>
      </w:r>
    </w:p>
    <w:p w14:paraId="6FCB8DE2">
      <w:pPr>
        <w:snapToGrid w:val="0"/>
        <w:spacing w:before="120" w:beforeLines="50" w:after="50" w:line="4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我方对被授权人的签名事项负全部责任。</w:t>
      </w:r>
    </w:p>
    <w:p w14:paraId="1D822C75">
      <w:pPr>
        <w:snapToGrid w:val="0"/>
        <w:spacing w:before="120" w:beforeLines="50" w:after="50" w:line="440" w:lineRule="exact"/>
        <w:ind w:firstLine="48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在撤销授权的书面通知以前，本授权书一直有效。被授权人在授权书有效期内签署的所有文件不因授权的撤销而失效。</w:t>
      </w:r>
    </w:p>
    <w:p w14:paraId="02941F53">
      <w:pPr>
        <w:snapToGrid w:val="0"/>
        <w:spacing w:before="120" w:beforeLines="50" w:after="50" w:line="440" w:lineRule="exact"/>
        <w:ind w:firstLine="48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被授权人无转委托权，特此委托。</w:t>
      </w:r>
    </w:p>
    <w:p w14:paraId="4DD8C645">
      <w:pPr>
        <w:snapToGrid w:val="0"/>
        <w:spacing w:before="120" w:beforeLines="50" w:after="50" w:line="440" w:lineRule="exac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被授权人签字或签章：</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法定代表人签字或签章：</w:t>
      </w:r>
      <w:r>
        <w:rPr>
          <w:rFonts w:hint="eastAsia" w:ascii="宋体" w:hAnsi="宋体" w:cs="宋体"/>
          <w:color w:val="000000" w:themeColor="text1"/>
          <w:szCs w:val="21"/>
          <w:u w:val="single"/>
          <w14:textFill>
            <w14:solidFill>
              <w14:schemeClr w14:val="tx1"/>
            </w14:solidFill>
          </w14:textFill>
        </w:rPr>
        <w:t xml:space="preserve">          </w:t>
      </w:r>
    </w:p>
    <w:p w14:paraId="70B57795">
      <w:pPr>
        <w:snapToGrid w:val="0"/>
        <w:spacing w:before="120" w:beforeLines="50" w:after="50" w:line="4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职务：</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职务：</w:t>
      </w:r>
      <w:r>
        <w:rPr>
          <w:rFonts w:hint="eastAsia" w:ascii="宋体" w:hAnsi="宋体" w:cs="宋体"/>
          <w:color w:val="000000" w:themeColor="text1"/>
          <w:szCs w:val="21"/>
          <w:u w:val="single"/>
          <w14:textFill>
            <w14:solidFill>
              <w14:schemeClr w14:val="tx1"/>
            </w14:solidFill>
          </w14:textFill>
        </w:rPr>
        <w:t xml:space="preserve">           </w:t>
      </w:r>
    </w:p>
    <w:p w14:paraId="6C891422">
      <w:pPr>
        <w:snapToGrid w:val="0"/>
        <w:spacing w:before="120" w:beforeLines="50" w:after="50" w:line="4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被授权人身份证号码：</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授权人身份证号码：</w:t>
      </w:r>
      <w:r>
        <w:rPr>
          <w:rFonts w:hint="eastAsia" w:ascii="宋体" w:hAnsi="宋体" w:cs="宋体"/>
          <w:color w:val="000000" w:themeColor="text1"/>
          <w:szCs w:val="21"/>
          <w:u w:val="single"/>
          <w14:textFill>
            <w14:solidFill>
              <w14:schemeClr w14:val="tx1"/>
            </w14:solidFill>
          </w14:textFill>
        </w:rPr>
        <w:t xml:space="preserve">                 </w:t>
      </w:r>
    </w:p>
    <w:p w14:paraId="3C12A137">
      <w:pPr>
        <w:snapToGrid w:val="0"/>
        <w:spacing w:before="120" w:beforeLines="50" w:after="50" w:line="440" w:lineRule="exact"/>
        <w:rPr>
          <w:rFonts w:hint="eastAsia" w:ascii="宋体" w:hAnsi="宋体" w:cs="宋体"/>
          <w:color w:val="000000" w:themeColor="text1"/>
          <w:szCs w:val="21"/>
          <w14:textFill>
            <w14:solidFill>
              <w14:schemeClr w14:val="tx1"/>
            </w14:solidFill>
          </w14:textFill>
        </w:rPr>
      </w:pPr>
      <w:bookmarkStart w:id="85" w:name="_Hlk132880052"/>
      <w:r>
        <w:rPr>
          <w:rFonts w:hint="eastAsia" w:ascii="宋体" w:hAnsi="宋体" w:cs="宋体"/>
          <w:color w:val="000000" w:themeColor="text1"/>
          <w:szCs w:val="21"/>
          <w14:textFill>
            <w14:solidFill>
              <w14:schemeClr w14:val="tx1"/>
            </w14:solidFill>
          </w14:textFill>
        </w:rPr>
        <w:t>被授权人手机号码及邮箱：</w:t>
      </w:r>
      <w:bookmarkEnd w:id="85"/>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p>
    <w:p w14:paraId="1374EB96">
      <w:pPr>
        <w:snapToGrid w:val="0"/>
        <w:spacing w:before="120" w:beforeLines="50" w:after="50" w:line="440" w:lineRule="exact"/>
        <w:ind w:firstLine="5250" w:firstLineChars="2500"/>
        <w:rPr>
          <w:rFonts w:hint="eastAsia" w:ascii="宋体" w:hAnsi="宋体" w:cs="宋体"/>
          <w:color w:val="000000" w:themeColor="text1"/>
          <w:szCs w:val="21"/>
          <w14:textFill>
            <w14:solidFill>
              <w14:schemeClr w14:val="tx1"/>
            </w14:solidFill>
          </w14:textFill>
        </w:rPr>
      </w:pPr>
    </w:p>
    <w:p w14:paraId="524A942A">
      <w:pPr>
        <w:snapToGrid w:val="0"/>
        <w:spacing w:before="120" w:beforeLines="50" w:after="50" w:line="440" w:lineRule="exact"/>
        <w:ind w:firstLine="5250" w:firstLineChars="25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供应商名称(电子签章)：</w:t>
      </w:r>
      <w:r>
        <w:rPr>
          <w:rFonts w:hint="eastAsia" w:ascii="宋体" w:hAnsi="宋体" w:cs="宋体"/>
          <w:color w:val="000000" w:themeColor="text1"/>
          <w:szCs w:val="21"/>
          <w:u w:val="single"/>
          <w14:textFill>
            <w14:solidFill>
              <w14:schemeClr w14:val="tx1"/>
            </w14:solidFill>
          </w14:textFill>
        </w:rPr>
        <w:t xml:space="preserve">                </w:t>
      </w:r>
    </w:p>
    <w:p w14:paraId="57A38ADF">
      <w:pPr>
        <w:snapToGrid w:val="0"/>
        <w:spacing w:before="120" w:beforeLines="50" w:after="50" w:line="44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年    月    日</w:t>
      </w:r>
    </w:p>
    <w:p w14:paraId="26BCA226">
      <w:pPr>
        <w:spacing w:line="360" w:lineRule="auto"/>
        <w:rPr>
          <w:rFonts w:hint="eastAsia" w:ascii="宋体" w:hAnsi="宋体" w:cs="宋体"/>
          <w:color w:val="000000" w:themeColor="text1"/>
          <w:szCs w:val="21"/>
          <w14:textFill>
            <w14:solidFill>
              <w14:schemeClr w14:val="tx1"/>
            </w14:solidFill>
          </w14:textFill>
        </w:rPr>
      </w:pPr>
    </w:p>
    <w:p w14:paraId="3DD6F619">
      <w:pPr>
        <w:spacing w:line="360" w:lineRule="auto"/>
        <w:rPr>
          <w:rFonts w:hint="eastAsia" w:ascii="宋体" w:hAnsi="宋体" w:cs="宋体"/>
          <w:color w:val="000000" w:themeColor="text1"/>
          <w:szCs w:val="21"/>
          <w14:textFill>
            <w14:solidFill>
              <w14:schemeClr w14:val="tx1"/>
            </w14:solidFill>
          </w14:textFill>
        </w:rPr>
      </w:pPr>
    </w:p>
    <w:p w14:paraId="6478CB01">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附件：法定代表人身份证复印件及授权代表身份证复印件</w:t>
      </w:r>
    </w:p>
    <w:p w14:paraId="14ACB51D">
      <w:pPr>
        <w:snapToGrid w:val="0"/>
        <w:spacing w:before="120" w:beforeLines="50" w:after="50" w:line="440" w:lineRule="exact"/>
        <w:jc w:val="center"/>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color w:val="000000" w:themeColor="text1"/>
          <w14:textFill>
            <w14:solidFill>
              <w14:schemeClr w14:val="tx1"/>
            </w14:solidFill>
          </w14:textFill>
        </w:rPr>
        <w:br w:type="page"/>
      </w:r>
      <w:r>
        <w:rPr>
          <w:rFonts w:hint="eastAsia" w:ascii="宋体" w:hAnsi="宋体" w:cs="宋体"/>
          <w:bCs/>
          <w:color w:val="000000" w:themeColor="text1"/>
          <w:sz w:val="24"/>
          <w14:textFill>
            <w14:solidFill>
              <w14:schemeClr w14:val="tx1"/>
            </w14:solidFill>
          </w14:textFill>
        </w:rPr>
        <w:t>第一部分 商务文件</w:t>
      </w:r>
    </w:p>
    <w:p w14:paraId="63BEA287">
      <w:pPr>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color w:val="000000" w:themeColor="text1"/>
          <w14:textFill>
            <w14:solidFill>
              <w14:schemeClr w14:val="tx1"/>
            </w14:solidFill>
          </w14:textFill>
        </w:rPr>
        <w:t>（本商务文件供应商可自行编写，也可参照下述提纲编写）</w:t>
      </w:r>
    </w:p>
    <w:p w14:paraId="7A35DDC9">
      <w:pPr>
        <w:snapToGrid w:val="0"/>
        <w:spacing w:before="50" w:after="120" w:afterLines="50" w:line="440" w:lineRule="exact"/>
        <w:jc w:val="left"/>
        <w:rPr>
          <w:rFonts w:hint="eastAsia" w:ascii="宋体" w:hAnsi="宋体" w:cs="宋体"/>
          <w:color w:val="000000" w:themeColor="text1"/>
          <w:szCs w:val="21"/>
          <w14:textFill>
            <w14:solidFill>
              <w14:schemeClr w14:val="tx1"/>
            </w14:solidFill>
          </w14:textFill>
        </w:rPr>
      </w:pPr>
    </w:p>
    <w:p w14:paraId="2CF8961D">
      <w:pPr>
        <w:snapToGrid w:val="0"/>
        <w:spacing w:before="50" w:after="120" w:afterLines="50" w:line="4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1．对本项目第二章《采购需求》“商务要求”的响应表：</w:t>
      </w:r>
    </w:p>
    <w:tbl>
      <w:tblPr>
        <w:tblStyle w:val="52"/>
        <w:tblW w:w="954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2922"/>
        <w:gridCol w:w="2550"/>
        <w:gridCol w:w="1155"/>
        <w:gridCol w:w="2175"/>
      </w:tblGrid>
      <w:tr w14:paraId="44EF7E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02E523B1">
            <w:pPr>
              <w:snapToGrid w:val="0"/>
              <w:spacing w:before="120" w:before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2922" w:type="dxa"/>
            <w:tcBorders>
              <w:top w:val="single" w:color="auto" w:sz="4" w:space="0"/>
              <w:left w:val="single" w:color="auto" w:sz="4" w:space="0"/>
              <w:bottom w:val="single" w:color="auto" w:sz="4" w:space="0"/>
              <w:right w:val="single" w:color="auto" w:sz="4" w:space="0"/>
            </w:tcBorders>
            <w:vAlign w:val="center"/>
          </w:tcPr>
          <w:p w14:paraId="40560AB0">
            <w:pPr>
              <w:snapToGrid w:val="0"/>
              <w:spacing w:before="120" w:before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招标文件的商务要求</w:t>
            </w:r>
          </w:p>
        </w:tc>
        <w:tc>
          <w:tcPr>
            <w:tcW w:w="2550" w:type="dxa"/>
            <w:tcBorders>
              <w:top w:val="single" w:color="auto" w:sz="4" w:space="0"/>
              <w:left w:val="single" w:color="auto" w:sz="4" w:space="0"/>
              <w:bottom w:val="single" w:color="auto" w:sz="4" w:space="0"/>
              <w:right w:val="single" w:color="auto" w:sz="4" w:space="0"/>
            </w:tcBorders>
            <w:vAlign w:val="center"/>
          </w:tcPr>
          <w:p w14:paraId="47C0BBEF">
            <w:pPr>
              <w:snapToGrid w:val="0"/>
              <w:spacing w:before="120" w:before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投标文件响应内容</w:t>
            </w:r>
          </w:p>
        </w:tc>
        <w:tc>
          <w:tcPr>
            <w:tcW w:w="1155" w:type="dxa"/>
            <w:tcBorders>
              <w:top w:val="single" w:color="auto" w:sz="4" w:space="0"/>
              <w:left w:val="single" w:color="auto" w:sz="4" w:space="0"/>
              <w:bottom w:val="single" w:color="auto" w:sz="4" w:space="0"/>
              <w:right w:val="single" w:color="auto" w:sz="4" w:space="0"/>
            </w:tcBorders>
            <w:vAlign w:val="center"/>
          </w:tcPr>
          <w:p w14:paraId="4F2B73BF">
            <w:pPr>
              <w:snapToGrid w:val="0"/>
              <w:spacing w:before="120" w:before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偏离</w:t>
            </w:r>
            <w:r>
              <w:rPr>
                <w:rFonts w:hint="eastAsia" w:ascii="宋体" w:hAnsi="宋体" w:cs="宋体"/>
                <w:color w:val="000000" w:themeColor="text1"/>
                <w:szCs w:val="21"/>
                <w14:textFill>
                  <w14:solidFill>
                    <w14:schemeClr w14:val="tx1"/>
                  </w14:solidFill>
                </w14:textFill>
              </w:rPr>
              <w:t>说明</w:t>
            </w:r>
          </w:p>
        </w:tc>
        <w:tc>
          <w:tcPr>
            <w:tcW w:w="2175" w:type="dxa"/>
            <w:tcBorders>
              <w:top w:val="single" w:color="auto" w:sz="4" w:space="0"/>
              <w:left w:val="single" w:color="auto" w:sz="4" w:space="0"/>
              <w:bottom w:val="single" w:color="auto" w:sz="4" w:space="0"/>
              <w:right w:val="single" w:color="auto" w:sz="4" w:space="0"/>
            </w:tcBorders>
            <w:vAlign w:val="center"/>
          </w:tcPr>
          <w:p w14:paraId="608FD2F1">
            <w:pPr>
              <w:snapToGrid w:val="0"/>
              <w:spacing w:before="120" w:beforeLines="5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备注</w:t>
            </w:r>
          </w:p>
          <w:p w14:paraId="1CB47EE0">
            <w:pPr>
              <w:snapToGrid w:val="0"/>
              <w:spacing w:before="120" w:beforeLines="5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（如有证明材料的在此列填写证明材料所在投标文件的具体页码）</w:t>
            </w:r>
          </w:p>
        </w:tc>
      </w:tr>
      <w:tr w14:paraId="5F177C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2013B66A">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2922" w:type="dxa"/>
            <w:tcBorders>
              <w:top w:val="single" w:color="auto" w:sz="4" w:space="0"/>
              <w:left w:val="single" w:color="auto" w:sz="4" w:space="0"/>
              <w:bottom w:val="single" w:color="auto" w:sz="4" w:space="0"/>
              <w:right w:val="single" w:color="auto" w:sz="4" w:space="0"/>
            </w:tcBorders>
            <w:vAlign w:val="center"/>
          </w:tcPr>
          <w:p w14:paraId="4523FCBB">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2550" w:type="dxa"/>
            <w:tcBorders>
              <w:top w:val="single" w:color="auto" w:sz="4" w:space="0"/>
              <w:left w:val="single" w:color="auto" w:sz="4" w:space="0"/>
              <w:bottom w:val="single" w:color="auto" w:sz="4" w:space="0"/>
              <w:right w:val="single" w:color="auto" w:sz="4" w:space="0"/>
            </w:tcBorders>
            <w:vAlign w:val="center"/>
          </w:tcPr>
          <w:p w14:paraId="450EF59F">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14:paraId="4CC4BB46">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2175" w:type="dxa"/>
            <w:tcBorders>
              <w:top w:val="single" w:color="auto" w:sz="4" w:space="0"/>
              <w:left w:val="single" w:color="auto" w:sz="4" w:space="0"/>
              <w:bottom w:val="single" w:color="auto" w:sz="4" w:space="0"/>
              <w:right w:val="single" w:color="auto" w:sz="4" w:space="0"/>
            </w:tcBorders>
            <w:vAlign w:val="center"/>
          </w:tcPr>
          <w:p w14:paraId="3B0CEED3">
            <w:pPr>
              <w:snapToGrid w:val="0"/>
              <w:spacing w:before="120" w:beforeLines="50"/>
              <w:jc w:val="center"/>
              <w:rPr>
                <w:rFonts w:hint="eastAsia" w:ascii="宋体" w:hAnsi="宋体" w:cs="宋体"/>
                <w:color w:val="000000" w:themeColor="text1"/>
                <w:szCs w:val="21"/>
                <w14:textFill>
                  <w14:solidFill>
                    <w14:schemeClr w14:val="tx1"/>
                  </w14:solidFill>
                </w14:textFill>
              </w:rPr>
            </w:pPr>
          </w:p>
        </w:tc>
      </w:tr>
      <w:tr w14:paraId="12E3B9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01511C29">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2922" w:type="dxa"/>
            <w:tcBorders>
              <w:top w:val="single" w:color="auto" w:sz="4" w:space="0"/>
              <w:left w:val="single" w:color="auto" w:sz="4" w:space="0"/>
              <w:bottom w:val="single" w:color="auto" w:sz="4" w:space="0"/>
              <w:right w:val="single" w:color="auto" w:sz="4" w:space="0"/>
            </w:tcBorders>
            <w:vAlign w:val="center"/>
          </w:tcPr>
          <w:p w14:paraId="35968955">
            <w:pPr>
              <w:spacing w:line="360" w:lineRule="exact"/>
              <w:jc w:val="center"/>
              <w:rPr>
                <w:rFonts w:hint="eastAsia" w:ascii="宋体" w:hAnsi="宋体" w:cs="宋体"/>
                <w:color w:val="000000" w:themeColor="text1"/>
                <w:szCs w:val="21"/>
                <w14:textFill>
                  <w14:solidFill>
                    <w14:schemeClr w14:val="tx1"/>
                  </w14:solidFill>
                </w14:textFill>
              </w:rPr>
            </w:pPr>
          </w:p>
        </w:tc>
        <w:tc>
          <w:tcPr>
            <w:tcW w:w="2550" w:type="dxa"/>
            <w:tcBorders>
              <w:top w:val="single" w:color="auto" w:sz="4" w:space="0"/>
              <w:left w:val="single" w:color="auto" w:sz="4" w:space="0"/>
              <w:bottom w:val="single" w:color="auto" w:sz="4" w:space="0"/>
              <w:right w:val="single" w:color="auto" w:sz="4" w:space="0"/>
            </w:tcBorders>
            <w:vAlign w:val="center"/>
          </w:tcPr>
          <w:p w14:paraId="2FC39796">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14:paraId="34D02237">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2175" w:type="dxa"/>
            <w:tcBorders>
              <w:top w:val="single" w:color="auto" w:sz="4" w:space="0"/>
              <w:left w:val="single" w:color="auto" w:sz="4" w:space="0"/>
              <w:bottom w:val="single" w:color="auto" w:sz="4" w:space="0"/>
              <w:right w:val="single" w:color="auto" w:sz="4" w:space="0"/>
            </w:tcBorders>
            <w:vAlign w:val="center"/>
          </w:tcPr>
          <w:p w14:paraId="2225CDE2">
            <w:pPr>
              <w:snapToGrid w:val="0"/>
              <w:spacing w:before="120" w:beforeLines="50"/>
              <w:jc w:val="center"/>
              <w:rPr>
                <w:rFonts w:hint="eastAsia" w:ascii="宋体" w:hAnsi="宋体" w:cs="宋体"/>
                <w:color w:val="000000" w:themeColor="text1"/>
                <w:szCs w:val="21"/>
                <w14:textFill>
                  <w14:solidFill>
                    <w14:schemeClr w14:val="tx1"/>
                  </w14:solidFill>
                </w14:textFill>
              </w:rPr>
            </w:pPr>
          </w:p>
        </w:tc>
      </w:tr>
      <w:tr w14:paraId="0AA672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4B40CBC5">
            <w:pPr>
              <w:snapToGrid w:val="0"/>
              <w:spacing w:before="120" w:before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2922" w:type="dxa"/>
            <w:tcBorders>
              <w:top w:val="single" w:color="auto" w:sz="4" w:space="0"/>
              <w:left w:val="single" w:color="auto" w:sz="4" w:space="0"/>
              <w:bottom w:val="single" w:color="auto" w:sz="4" w:space="0"/>
              <w:right w:val="single" w:color="auto" w:sz="4" w:space="0"/>
            </w:tcBorders>
            <w:vAlign w:val="center"/>
          </w:tcPr>
          <w:p w14:paraId="05DA3FE5">
            <w:pPr>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2550" w:type="dxa"/>
            <w:tcBorders>
              <w:top w:val="single" w:color="auto" w:sz="4" w:space="0"/>
              <w:left w:val="single" w:color="auto" w:sz="4" w:space="0"/>
              <w:bottom w:val="single" w:color="auto" w:sz="4" w:space="0"/>
              <w:right w:val="single" w:color="auto" w:sz="4" w:space="0"/>
            </w:tcBorders>
            <w:vAlign w:val="center"/>
          </w:tcPr>
          <w:p w14:paraId="64DF3BD4">
            <w:pPr>
              <w:snapToGrid w:val="0"/>
              <w:spacing w:before="120" w:before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1155" w:type="dxa"/>
            <w:tcBorders>
              <w:top w:val="single" w:color="auto" w:sz="4" w:space="0"/>
              <w:left w:val="single" w:color="auto" w:sz="4" w:space="0"/>
              <w:bottom w:val="single" w:color="auto" w:sz="4" w:space="0"/>
              <w:right w:val="single" w:color="auto" w:sz="4" w:space="0"/>
            </w:tcBorders>
            <w:vAlign w:val="center"/>
          </w:tcPr>
          <w:p w14:paraId="008B7C38">
            <w:pPr>
              <w:snapToGrid w:val="0"/>
              <w:spacing w:before="120" w:before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2175" w:type="dxa"/>
            <w:tcBorders>
              <w:top w:val="single" w:color="auto" w:sz="4" w:space="0"/>
              <w:left w:val="single" w:color="auto" w:sz="4" w:space="0"/>
              <w:bottom w:val="single" w:color="auto" w:sz="4" w:space="0"/>
              <w:right w:val="single" w:color="auto" w:sz="4" w:space="0"/>
            </w:tcBorders>
            <w:vAlign w:val="center"/>
          </w:tcPr>
          <w:p w14:paraId="6B5B76B3">
            <w:pPr>
              <w:snapToGrid w:val="0"/>
              <w:spacing w:before="120" w:before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r>
    </w:tbl>
    <w:p w14:paraId="7E965273">
      <w:pPr>
        <w:pStyle w:val="27"/>
        <w:tabs>
          <w:tab w:val="left" w:pos="2127"/>
        </w:tabs>
        <w:spacing w:line="340" w:lineRule="exact"/>
        <w:ind w:firstLine="420" w:firstLineChars="200"/>
        <w:jc w:val="left"/>
        <w:rPr>
          <w:rFonts w:hint="eastAsia" w:hAnsi="宋体" w:cs="宋体"/>
          <w:color w:val="000000" w:themeColor="text1"/>
          <w14:textFill>
            <w14:solidFill>
              <w14:schemeClr w14:val="tx1"/>
            </w14:solidFill>
          </w14:textFill>
        </w:rPr>
      </w:pPr>
      <w:bookmarkStart w:id="86" w:name="_Hlk48144603"/>
      <w:bookmarkStart w:id="87" w:name="_Hlk88990584"/>
      <w:r>
        <w:rPr>
          <w:rFonts w:hint="eastAsia" w:hAnsi="宋体" w:cs="宋体"/>
          <w:color w:val="000000" w:themeColor="text1"/>
          <w14:textFill>
            <w14:solidFill>
              <w14:schemeClr w14:val="tx1"/>
            </w14:solidFill>
          </w14:textFill>
        </w:rPr>
        <w:t>注：</w:t>
      </w:r>
      <w:bookmarkStart w:id="88" w:name="_Hlk19049081"/>
      <w:r>
        <w:rPr>
          <w:rFonts w:hint="eastAsia" w:hAnsi="宋体" w:cs="宋体"/>
          <w:color w:val="000000" w:themeColor="text1"/>
          <w14:textFill>
            <w14:solidFill>
              <w14:schemeClr w14:val="tx1"/>
            </w14:solidFill>
          </w14:textFill>
        </w:rPr>
        <w:t>（1）本表应对招标文件第二章《采购需求》中所列商务要求进行响应，并根据响应情况在“偏离说明”栏填写正偏离或负偏离及原因，完全符合的填写“无偏离”。</w:t>
      </w:r>
    </w:p>
    <w:p w14:paraId="6064E651">
      <w:pPr>
        <w:pStyle w:val="27"/>
        <w:tabs>
          <w:tab w:val="left" w:pos="2127"/>
        </w:tabs>
        <w:spacing w:line="340" w:lineRule="exact"/>
        <w:ind w:firstLine="420" w:firstLineChars="200"/>
        <w:jc w:val="left"/>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（2）第二章《采购需求》中的总体要求无需响应。</w:t>
      </w:r>
    </w:p>
    <w:p w14:paraId="76FC5E32">
      <w:pPr>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（3）偏离认定说明详见评审方法及标准。</w:t>
      </w:r>
    </w:p>
    <w:bookmarkEnd w:id="88"/>
    <w:p w14:paraId="21D0B774">
      <w:pPr>
        <w:pStyle w:val="27"/>
        <w:tabs>
          <w:tab w:val="left" w:pos="2127"/>
        </w:tabs>
        <w:spacing w:line="340" w:lineRule="exact"/>
        <w:ind w:firstLine="420" w:firstLineChars="200"/>
        <w:jc w:val="left"/>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（4）本表可扩展。</w:t>
      </w:r>
    </w:p>
    <w:bookmarkEnd w:id="86"/>
    <w:p w14:paraId="5E7EFD97">
      <w:pPr>
        <w:snapToGrid w:val="0"/>
        <w:spacing w:before="50" w:after="120" w:afterLines="50" w:line="440" w:lineRule="exact"/>
        <w:ind w:firstLine="4410" w:firstLineChars="2100"/>
        <w:jc w:val="left"/>
        <w:rPr>
          <w:rFonts w:hint="eastAsia" w:ascii="宋体" w:hAnsi="宋体" w:cs="宋体"/>
          <w:color w:val="000000" w:themeColor="text1"/>
          <w:spacing w:val="2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供应商名称(电子签章)</w:t>
      </w:r>
      <w:r>
        <w:rPr>
          <w:rFonts w:hint="eastAsia" w:ascii="宋体" w:hAnsi="宋体" w:cs="宋体"/>
          <w:color w:val="000000" w:themeColor="text1"/>
          <w:spacing w:val="20"/>
          <w:szCs w:val="21"/>
          <w14:textFill>
            <w14:solidFill>
              <w14:schemeClr w14:val="tx1"/>
            </w14:solidFill>
          </w14:textFill>
        </w:rPr>
        <w:t>：</w:t>
      </w:r>
      <w:r>
        <w:rPr>
          <w:rFonts w:hint="eastAsia" w:ascii="宋体" w:hAnsi="宋体" w:cs="宋体"/>
          <w:color w:val="000000" w:themeColor="text1"/>
          <w:spacing w:val="20"/>
          <w:szCs w:val="21"/>
          <w:u w:val="single"/>
          <w14:textFill>
            <w14:solidFill>
              <w14:schemeClr w14:val="tx1"/>
            </w14:solidFill>
          </w14:textFill>
        </w:rPr>
        <w:t xml:space="preserve">                 </w:t>
      </w:r>
      <w:r>
        <w:rPr>
          <w:rFonts w:hint="eastAsia" w:ascii="宋体" w:hAnsi="宋体" w:cs="宋体"/>
          <w:color w:val="000000" w:themeColor="text1"/>
          <w:spacing w:val="20"/>
          <w:szCs w:val="21"/>
          <w14:textFill>
            <w14:solidFill>
              <w14:schemeClr w14:val="tx1"/>
            </w14:solidFill>
          </w14:textFill>
        </w:rPr>
        <w:t xml:space="preserve">             </w:t>
      </w:r>
    </w:p>
    <w:p w14:paraId="22F0434A">
      <w:pPr>
        <w:snapToGrid w:val="0"/>
        <w:spacing w:before="50" w:after="120" w:afterLines="50" w:line="440" w:lineRule="exact"/>
        <w:ind w:firstLine="4410" w:firstLineChars="2100"/>
        <w:jc w:val="left"/>
        <w:rPr>
          <w:rFonts w:hint="eastAsia" w:ascii="宋体" w:hAnsi="宋体" w:cs="宋体"/>
          <w:color w:val="000000" w:themeColor="text1"/>
          <w:spacing w:val="20"/>
          <w:szCs w:val="21"/>
          <w:u w:val="single"/>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w:t>
      </w:r>
    </w:p>
    <w:bookmarkEnd w:id="87"/>
    <w:p w14:paraId="7030E8AF">
      <w:pPr>
        <w:snapToGrid w:val="0"/>
        <w:spacing w:before="50" w:after="120" w:afterLines="50" w:line="440" w:lineRule="exact"/>
        <w:jc w:val="left"/>
        <w:rPr>
          <w:rFonts w:hint="eastAsia" w:ascii="宋体" w:hAnsi="宋体" w:cs="宋体"/>
          <w:strike/>
          <w:color w:val="000000" w:themeColor="text1"/>
          <w:szCs w:val="21"/>
          <w14:textFill>
            <w14:solidFill>
              <w14:schemeClr w14:val="tx1"/>
            </w14:solidFill>
          </w14:textFill>
        </w:rPr>
      </w:pPr>
    </w:p>
    <w:p w14:paraId="3E6540C6">
      <w:pPr>
        <w:snapToGrid w:val="0"/>
        <w:spacing w:before="50" w:after="120" w:afterLines="50" w:line="440" w:lineRule="exact"/>
        <w:jc w:val="left"/>
        <w:rPr>
          <w:rFonts w:hint="eastAsia" w:ascii="宋体" w:hAnsi="宋体" w:cs="宋体"/>
          <w:color w:val="000000" w:themeColor="text1"/>
          <w:szCs w:val="21"/>
          <w14:textFill>
            <w14:solidFill>
              <w14:schemeClr w14:val="tx1"/>
            </w14:solidFill>
          </w14:textFill>
        </w:rPr>
      </w:pPr>
    </w:p>
    <w:p w14:paraId="684C7726">
      <w:pPr>
        <w:snapToGrid w:val="0"/>
        <w:spacing w:before="50" w:after="120" w:afterLines="50" w:line="4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bCs/>
          <w:color w:val="000000" w:themeColor="text1"/>
          <w:szCs w:val="21"/>
          <w14:textFill>
            <w14:solidFill>
              <w14:schemeClr w14:val="tx1"/>
            </w14:solidFill>
          </w14:textFill>
        </w:rPr>
        <w:t>企业信誉证明材料（如有）</w:t>
      </w:r>
    </w:p>
    <w:p w14:paraId="0168DC73">
      <w:pPr>
        <w:snapToGrid w:val="0"/>
        <w:spacing w:before="50" w:after="120" w:afterLines="50" w:line="440" w:lineRule="exact"/>
        <w:jc w:val="left"/>
        <w:rPr>
          <w:rFonts w:hint="eastAsia" w:ascii="宋体" w:hAnsi="宋体" w:cs="宋体"/>
          <w:strike/>
          <w:color w:val="000000" w:themeColor="text1"/>
          <w:szCs w:val="21"/>
          <w14:textFill>
            <w14:solidFill>
              <w14:schemeClr w14:val="tx1"/>
            </w14:solidFill>
          </w14:textFill>
        </w:rPr>
      </w:pPr>
    </w:p>
    <w:p w14:paraId="580123D4">
      <w:pPr>
        <w:snapToGrid w:val="0"/>
        <w:spacing w:before="50" w:after="120" w:afterLines="50" w:line="440" w:lineRule="exact"/>
        <w:jc w:val="left"/>
        <w:rPr>
          <w:rFonts w:hint="eastAsia" w:ascii="宋体" w:hAnsi="宋体" w:cs="宋体"/>
          <w:color w:val="000000" w:themeColor="text1"/>
          <w:szCs w:val="21"/>
          <w14:textFill>
            <w14:solidFill>
              <w14:schemeClr w14:val="tx1"/>
            </w14:solidFill>
          </w14:textFill>
        </w:rPr>
      </w:pPr>
    </w:p>
    <w:p w14:paraId="77C25ACA">
      <w:pPr>
        <w:snapToGrid w:val="0"/>
        <w:spacing w:before="50" w:after="120" w:afterLines="50" w:line="440" w:lineRule="exact"/>
        <w:jc w:val="left"/>
        <w:rPr>
          <w:rFonts w:hint="eastAsia" w:ascii="宋体" w:hAnsi="宋体" w:cs="宋体"/>
          <w:color w:val="000000" w:themeColor="text1"/>
          <w:szCs w:val="21"/>
          <w14:textFill>
            <w14:solidFill>
              <w14:schemeClr w14:val="tx1"/>
            </w14:solidFill>
          </w14:textFill>
        </w:rPr>
      </w:pPr>
    </w:p>
    <w:p w14:paraId="6BE41843">
      <w:pPr>
        <w:snapToGrid w:val="0"/>
        <w:spacing w:before="50" w:after="120" w:afterLines="50" w:line="440" w:lineRule="exact"/>
        <w:jc w:val="left"/>
        <w:rPr>
          <w:rFonts w:hint="eastAsia" w:ascii="宋体" w:hAnsi="宋体" w:cs="宋体"/>
          <w:color w:val="000000" w:themeColor="text1"/>
          <w:szCs w:val="21"/>
          <w14:textFill>
            <w14:solidFill>
              <w14:schemeClr w14:val="tx1"/>
            </w14:solidFill>
          </w14:textFill>
        </w:rPr>
      </w:pPr>
    </w:p>
    <w:p w14:paraId="41623375">
      <w:pPr>
        <w:snapToGrid w:val="0"/>
        <w:spacing w:before="50" w:after="120" w:afterLines="50" w:line="440" w:lineRule="exact"/>
        <w:jc w:val="left"/>
        <w:rPr>
          <w:rFonts w:hint="eastAsia" w:ascii="宋体" w:hAnsi="宋体" w:cs="宋体"/>
          <w:color w:val="000000" w:themeColor="text1"/>
          <w:szCs w:val="21"/>
          <w14:textFill>
            <w14:solidFill>
              <w14:schemeClr w14:val="tx1"/>
            </w14:solidFill>
          </w14:textFill>
        </w:rPr>
      </w:pPr>
    </w:p>
    <w:p w14:paraId="481DB1B1">
      <w:pPr>
        <w:snapToGrid w:val="0"/>
        <w:spacing w:before="50" w:after="120" w:afterLines="50" w:line="440" w:lineRule="exact"/>
        <w:jc w:val="left"/>
        <w:rPr>
          <w:rFonts w:hint="eastAsia" w:ascii="宋体" w:hAnsi="宋体" w:cs="宋体"/>
          <w:color w:val="000000" w:themeColor="text1"/>
          <w:spacing w:val="20"/>
          <w:szCs w:val="21"/>
          <w:u w:val="single"/>
          <w14:textFill>
            <w14:solidFill>
              <w14:schemeClr w14:val="tx1"/>
            </w14:solidFill>
          </w14:textFill>
        </w:rPr>
      </w:pPr>
    </w:p>
    <w:p w14:paraId="2B876288">
      <w:pPr>
        <w:snapToGrid w:val="0"/>
        <w:spacing w:before="50" w:after="120" w:afterLines="50" w:line="440" w:lineRule="exact"/>
        <w:jc w:val="left"/>
        <w:rPr>
          <w:rFonts w:hint="eastAsia" w:ascii="宋体" w:hAnsi="宋体" w:cs="宋体"/>
          <w:color w:val="000000" w:themeColor="text1"/>
          <w:spacing w:val="20"/>
          <w:szCs w:val="21"/>
          <w:u w:val="single"/>
          <w14:textFill>
            <w14:solidFill>
              <w14:schemeClr w14:val="tx1"/>
            </w14:solidFill>
          </w14:textFill>
        </w:rPr>
        <w:sectPr>
          <w:pgSz w:w="11906" w:h="16838"/>
          <w:pgMar w:top="1418" w:right="1417" w:bottom="1417" w:left="1418" w:header="851" w:footer="992" w:gutter="0"/>
          <w:cols w:space="720" w:num="1"/>
          <w:docGrid w:linePitch="312" w:charSpace="0"/>
        </w:sectPr>
      </w:pPr>
    </w:p>
    <w:p w14:paraId="4F7EF65F">
      <w:pPr>
        <w:snapToGrid w:val="0"/>
        <w:spacing w:before="50" w:after="120" w:afterLines="50"/>
        <w:jc w:val="left"/>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3．近年供应商类似成功案例的业绩证明（附中标书或合同复印件）。</w:t>
      </w:r>
    </w:p>
    <w:p w14:paraId="7E132383">
      <w:pPr>
        <w:snapToGrid w:val="0"/>
        <w:spacing w:before="50" w:after="120" w:after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类似成功案例业绩一览表</w:t>
      </w:r>
    </w:p>
    <w:tbl>
      <w:tblPr>
        <w:tblStyle w:val="52"/>
        <w:tblW w:w="913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92"/>
        <w:gridCol w:w="1454"/>
        <w:gridCol w:w="1973"/>
        <w:gridCol w:w="1747"/>
        <w:gridCol w:w="1146"/>
        <w:gridCol w:w="1094"/>
        <w:gridCol w:w="1133"/>
      </w:tblGrid>
      <w:tr w14:paraId="7F698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664" w:hRule="atLeast"/>
        </w:trPr>
        <w:tc>
          <w:tcPr>
            <w:tcW w:w="592" w:type="dxa"/>
            <w:tcBorders>
              <w:top w:val="single" w:color="auto" w:sz="4" w:space="0"/>
              <w:left w:val="single" w:color="auto" w:sz="4" w:space="0"/>
              <w:bottom w:val="single" w:color="auto" w:sz="4" w:space="0"/>
              <w:right w:val="single" w:color="auto" w:sz="4" w:space="0"/>
            </w:tcBorders>
            <w:vAlign w:val="center"/>
          </w:tcPr>
          <w:p w14:paraId="5B2FB3EC">
            <w:pPr>
              <w:snapToGrid w:val="0"/>
              <w:spacing w:line="24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1454" w:type="dxa"/>
            <w:tcBorders>
              <w:top w:val="single" w:color="auto" w:sz="4" w:space="0"/>
              <w:left w:val="single" w:color="auto" w:sz="4" w:space="0"/>
              <w:bottom w:val="single" w:color="auto" w:sz="4" w:space="0"/>
              <w:right w:val="single" w:color="auto" w:sz="4" w:space="0"/>
            </w:tcBorders>
            <w:vAlign w:val="center"/>
          </w:tcPr>
          <w:p w14:paraId="79C6B47C">
            <w:pPr>
              <w:snapToGrid w:val="0"/>
              <w:spacing w:line="24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甲方单位名称</w:t>
            </w:r>
          </w:p>
        </w:tc>
        <w:tc>
          <w:tcPr>
            <w:tcW w:w="1973" w:type="dxa"/>
            <w:tcBorders>
              <w:top w:val="single" w:color="auto" w:sz="4" w:space="0"/>
              <w:left w:val="single" w:color="auto" w:sz="4" w:space="0"/>
              <w:bottom w:val="single" w:color="auto" w:sz="4" w:space="0"/>
              <w:right w:val="single" w:color="auto" w:sz="4" w:space="0"/>
            </w:tcBorders>
            <w:vAlign w:val="center"/>
          </w:tcPr>
          <w:p w14:paraId="5E049A43">
            <w:pPr>
              <w:snapToGrid w:val="0"/>
              <w:spacing w:line="24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项目名称或服务内容</w:t>
            </w:r>
          </w:p>
        </w:tc>
        <w:tc>
          <w:tcPr>
            <w:tcW w:w="1747" w:type="dxa"/>
            <w:tcBorders>
              <w:top w:val="single" w:color="auto" w:sz="4" w:space="0"/>
              <w:left w:val="single" w:color="auto" w:sz="4" w:space="0"/>
              <w:bottom w:val="single" w:color="auto" w:sz="4" w:space="0"/>
              <w:right w:val="single" w:color="auto" w:sz="4" w:space="0"/>
            </w:tcBorders>
            <w:vAlign w:val="center"/>
          </w:tcPr>
          <w:p w14:paraId="29522554">
            <w:pPr>
              <w:snapToGrid w:val="0"/>
              <w:spacing w:line="24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服务周期或时间（年/月）</w:t>
            </w:r>
          </w:p>
        </w:tc>
        <w:tc>
          <w:tcPr>
            <w:tcW w:w="1146" w:type="dxa"/>
            <w:tcBorders>
              <w:top w:val="single" w:color="auto" w:sz="4" w:space="0"/>
              <w:left w:val="single" w:color="auto" w:sz="4" w:space="0"/>
              <w:bottom w:val="single" w:color="auto" w:sz="4" w:space="0"/>
              <w:right w:val="single" w:color="auto" w:sz="4" w:space="0"/>
            </w:tcBorders>
            <w:vAlign w:val="center"/>
          </w:tcPr>
          <w:p w14:paraId="33DEDDDA">
            <w:pPr>
              <w:snapToGrid w:val="0"/>
              <w:spacing w:line="24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团队人数</w:t>
            </w:r>
          </w:p>
        </w:tc>
        <w:tc>
          <w:tcPr>
            <w:tcW w:w="1094" w:type="dxa"/>
            <w:tcBorders>
              <w:top w:val="single" w:color="auto" w:sz="4" w:space="0"/>
              <w:left w:val="single" w:color="auto" w:sz="4" w:space="0"/>
              <w:bottom w:val="single" w:color="auto" w:sz="4" w:space="0"/>
              <w:right w:val="single" w:color="auto" w:sz="4" w:space="0"/>
            </w:tcBorders>
            <w:vAlign w:val="center"/>
          </w:tcPr>
          <w:p w14:paraId="54AEE191">
            <w:pPr>
              <w:snapToGrid w:val="0"/>
              <w:spacing w:line="24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合同总价（元）</w:t>
            </w:r>
          </w:p>
        </w:tc>
        <w:tc>
          <w:tcPr>
            <w:tcW w:w="1133" w:type="dxa"/>
            <w:tcBorders>
              <w:top w:val="single" w:color="auto" w:sz="4" w:space="0"/>
              <w:left w:val="single" w:color="auto" w:sz="4" w:space="0"/>
              <w:bottom w:val="single" w:color="auto" w:sz="4" w:space="0"/>
              <w:right w:val="single" w:color="auto" w:sz="4" w:space="0"/>
            </w:tcBorders>
            <w:vAlign w:val="center"/>
          </w:tcPr>
          <w:p w14:paraId="78BC0B93">
            <w:pPr>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采购单位联系人及联系电话</w:t>
            </w:r>
          </w:p>
        </w:tc>
      </w:tr>
      <w:tr w14:paraId="6B6B4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3" w:hRule="atLeast"/>
        </w:trPr>
        <w:tc>
          <w:tcPr>
            <w:tcW w:w="592" w:type="dxa"/>
            <w:tcBorders>
              <w:top w:val="single" w:color="auto" w:sz="4" w:space="0"/>
              <w:left w:val="single" w:color="auto" w:sz="4" w:space="0"/>
              <w:bottom w:val="single" w:color="auto" w:sz="4" w:space="0"/>
              <w:right w:val="single" w:color="auto" w:sz="4" w:space="0"/>
            </w:tcBorders>
          </w:tcPr>
          <w:p w14:paraId="7B1C4B3D">
            <w:pPr>
              <w:snapToGrid w:val="0"/>
              <w:spacing w:line="240" w:lineRule="exact"/>
              <w:jc w:val="left"/>
              <w:rPr>
                <w:rFonts w:hint="eastAsia" w:ascii="宋体" w:hAnsi="宋体" w:cs="宋体"/>
                <w:color w:val="000000" w:themeColor="text1"/>
                <w:szCs w:val="21"/>
                <w14:textFill>
                  <w14:solidFill>
                    <w14:schemeClr w14:val="tx1"/>
                  </w14:solidFill>
                </w14:textFill>
              </w:rPr>
            </w:pPr>
          </w:p>
        </w:tc>
        <w:tc>
          <w:tcPr>
            <w:tcW w:w="1454" w:type="dxa"/>
            <w:tcBorders>
              <w:top w:val="single" w:color="auto" w:sz="4" w:space="0"/>
              <w:left w:val="single" w:color="auto" w:sz="4" w:space="0"/>
              <w:bottom w:val="single" w:color="auto" w:sz="4" w:space="0"/>
              <w:right w:val="single" w:color="auto" w:sz="4" w:space="0"/>
            </w:tcBorders>
          </w:tcPr>
          <w:p w14:paraId="76612F83">
            <w:pPr>
              <w:snapToGrid w:val="0"/>
              <w:spacing w:line="240" w:lineRule="exact"/>
              <w:jc w:val="left"/>
              <w:rPr>
                <w:rFonts w:hint="eastAsia" w:ascii="宋体" w:hAnsi="宋体" w:cs="宋体"/>
                <w:color w:val="000000" w:themeColor="text1"/>
                <w:szCs w:val="21"/>
                <w14:textFill>
                  <w14:solidFill>
                    <w14:schemeClr w14:val="tx1"/>
                  </w14:solidFill>
                </w14:textFill>
              </w:rPr>
            </w:pPr>
          </w:p>
        </w:tc>
        <w:tc>
          <w:tcPr>
            <w:tcW w:w="1973" w:type="dxa"/>
            <w:tcBorders>
              <w:top w:val="single" w:color="auto" w:sz="4" w:space="0"/>
              <w:left w:val="single" w:color="auto" w:sz="4" w:space="0"/>
              <w:bottom w:val="single" w:color="auto" w:sz="4" w:space="0"/>
              <w:right w:val="single" w:color="auto" w:sz="4" w:space="0"/>
            </w:tcBorders>
          </w:tcPr>
          <w:p w14:paraId="1E044967">
            <w:pPr>
              <w:snapToGrid w:val="0"/>
              <w:spacing w:line="240" w:lineRule="exact"/>
              <w:jc w:val="left"/>
              <w:rPr>
                <w:rFonts w:hint="eastAsia" w:ascii="宋体" w:hAnsi="宋体" w:cs="宋体"/>
                <w:color w:val="000000" w:themeColor="text1"/>
                <w:szCs w:val="21"/>
                <w14:textFill>
                  <w14:solidFill>
                    <w14:schemeClr w14:val="tx1"/>
                  </w14:solidFill>
                </w14:textFill>
              </w:rPr>
            </w:pPr>
          </w:p>
        </w:tc>
        <w:tc>
          <w:tcPr>
            <w:tcW w:w="1747" w:type="dxa"/>
            <w:tcBorders>
              <w:top w:val="single" w:color="auto" w:sz="4" w:space="0"/>
              <w:left w:val="single" w:color="auto" w:sz="4" w:space="0"/>
              <w:bottom w:val="single" w:color="auto" w:sz="4" w:space="0"/>
              <w:right w:val="single" w:color="auto" w:sz="4" w:space="0"/>
            </w:tcBorders>
          </w:tcPr>
          <w:p w14:paraId="69608E13">
            <w:pPr>
              <w:snapToGrid w:val="0"/>
              <w:spacing w:line="240" w:lineRule="exact"/>
              <w:jc w:val="left"/>
              <w:rPr>
                <w:rFonts w:hint="eastAsia" w:ascii="宋体" w:hAnsi="宋体" w:cs="宋体"/>
                <w:color w:val="000000" w:themeColor="text1"/>
                <w:szCs w:val="21"/>
                <w14:textFill>
                  <w14:solidFill>
                    <w14:schemeClr w14:val="tx1"/>
                  </w14:solidFill>
                </w14:textFill>
              </w:rPr>
            </w:pPr>
          </w:p>
        </w:tc>
        <w:tc>
          <w:tcPr>
            <w:tcW w:w="1146" w:type="dxa"/>
            <w:tcBorders>
              <w:top w:val="single" w:color="auto" w:sz="4" w:space="0"/>
              <w:left w:val="single" w:color="auto" w:sz="4" w:space="0"/>
              <w:bottom w:val="single" w:color="auto" w:sz="4" w:space="0"/>
              <w:right w:val="single" w:color="auto" w:sz="4" w:space="0"/>
            </w:tcBorders>
          </w:tcPr>
          <w:p w14:paraId="2A6E0C3B">
            <w:pPr>
              <w:snapToGrid w:val="0"/>
              <w:spacing w:line="240" w:lineRule="exact"/>
              <w:jc w:val="left"/>
              <w:rPr>
                <w:rFonts w:hint="eastAsia" w:ascii="宋体" w:hAnsi="宋体" w:cs="宋体"/>
                <w:color w:val="000000" w:themeColor="text1"/>
                <w:szCs w:val="21"/>
                <w14:textFill>
                  <w14:solidFill>
                    <w14:schemeClr w14:val="tx1"/>
                  </w14:solidFill>
                </w14:textFill>
              </w:rPr>
            </w:pPr>
          </w:p>
        </w:tc>
        <w:tc>
          <w:tcPr>
            <w:tcW w:w="1094" w:type="dxa"/>
            <w:tcBorders>
              <w:top w:val="single" w:color="auto" w:sz="4" w:space="0"/>
              <w:left w:val="single" w:color="auto" w:sz="4" w:space="0"/>
              <w:bottom w:val="single" w:color="auto" w:sz="4" w:space="0"/>
              <w:right w:val="single" w:color="auto" w:sz="4" w:space="0"/>
            </w:tcBorders>
          </w:tcPr>
          <w:p w14:paraId="4465ADC2">
            <w:pPr>
              <w:snapToGrid w:val="0"/>
              <w:spacing w:line="240" w:lineRule="exact"/>
              <w:jc w:val="left"/>
              <w:rPr>
                <w:rFonts w:hint="eastAsia" w:ascii="宋体" w:hAnsi="宋体" w:cs="宋体"/>
                <w:color w:val="000000" w:themeColor="text1"/>
                <w:szCs w:val="21"/>
                <w14:textFill>
                  <w14:solidFill>
                    <w14:schemeClr w14:val="tx1"/>
                  </w14:solidFill>
                </w14:textFill>
              </w:rPr>
            </w:pPr>
          </w:p>
        </w:tc>
        <w:tc>
          <w:tcPr>
            <w:tcW w:w="1133" w:type="dxa"/>
            <w:tcBorders>
              <w:top w:val="single" w:color="auto" w:sz="4" w:space="0"/>
              <w:left w:val="single" w:color="auto" w:sz="4" w:space="0"/>
              <w:bottom w:val="single" w:color="auto" w:sz="4" w:space="0"/>
              <w:right w:val="single" w:color="auto" w:sz="4" w:space="0"/>
            </w:tcBorders>
          </w:tcPr>
          <w:p w14:paraId="20AF5FAB">
            <w:pPr>
              <w:snapToGrid w:val="0"/>
              <w:spacing w:line="240" w:lineRule="exact"/>
              <w:jc w:val="left"/>
              <w:rPr>
                <w:rFonts w:hint="eastAsia" w:ascii="宋体" w:hAnsi="宋体" w:cs="宋体"/>
                <w:color w:val="000000" w:themeColor="text1"/>
                <w:szCs w:val="21"/>
                <w14:textFill>
                  <w14:solidFill>
                    <w14:schemeClr w14:val="tx1"/>
                  </w14:solidFill>
                </w14:textFill>
              </w:rPr>
            </w:pPr>
          </w:p>
        </w:tc>
      </w:tr>
      <w:tr w14:paraId="1E5C87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592" w:type="dxa"/>
            <w:tcBorders>
              <w:top w:val="single" w:color="auto" w:sz="4" w:space="0"/>
              <w:left w:val="single" w:color="auto" w:sz="4" w:space="0"/>
              <w:bottom w:val="single" w:color="auto" w:sz="4" w:space="0"/>
              <w:right w:val="single" w:color="auto" w:sz="4" w:space="0"/>
            </w:tcBorders>
          </w:tcPr>
          <w:p w14:paraId="7470C216">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454" w:type="dxa"/>
            <w:tcBorders>
              <w:top w:val="single" w:color="auto" w:sz="4" w:space="0"/>
              <w:left w:val="single" w:color="auto" w:sz="4" w:space="0"/>
              <w:bottom w:val="single" w:color="auto" w:sz="4" w:space="0"/>
              <w:right w:val="single" w:color="auto" w:sz="4" w:space="0"/>
            </w:tcBorders>
          </w:tcPr>
          <w:p w14:paraId="00B69FFF">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973" w:type="dxa"/>
            <w:tcBorders>
              <w:top w:val="single" w:color="auto" w:sz="4" w:space="0"/>
              <w:left w:val="single" w:color="auto" w:sz="4" w:space="0"/>
              <w:bottom w:val="single" w:color="auto" w:sz="4" w:space="0"/>
              <w:right w:val="single" w:color="auto" w:sz="4" w:space="0"/>
            </w:tcBorders>
          </w:tcPr>
          <w:p w14:paraId="26913783">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747" w:type="dxa"/>
            <w:tcBorders>
              <w:top w:val="single" w:color="auto" w:sz="4" w:space="0"/>
              <w:left w:val="single" w:color="auto" w:sz="4" w:space="0"/>
              <w:bottom w:val="single" w:color="auto" w:sz="4" w:space="0"/>
              <w:right w:val="single" w:color="auto" w:sz="4" w:space="0"/>
            </w:tcBorders>
          </w:tcPr>
          <w:p w14:paraId="703BA043">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146" w:type="dxa"/>
            <w:tcBorders>
              <w:top w:val="single" w:color="auto" w:sz="4" w:space="0"/>
              <w:left w:val="single" w:color="auto" w:sz="4" w:space="0"/>
              <w:bottom w:val="single" w:color="auto" w:sz="4" w:space="0"/>
              <w:right w:val="single" w:color="auto" w:sz="4" w:space="0"/>
            </w:tcBorders>
          </w:tcPr>
          <w:p w14:paraId="4A0DDC58">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094" w:type="dxa"/>
            <w:tcBorders>
              <w:top w:val="single" w:color="auto" w:sz="4" w:space="0"/>
              <w:left w:val="single" w:color="auto" w:sz="4" w:space="0"/>
              <w:bottom w:val="single" w:color="auto" w:sz="4" w:space="0"/>
              <w:right w:val="single" w:color="auto" w:sz="4" w:space="0"/>
            </w:tcBorders>
          </w:tcPr>
          <w:p w14:paraId="461821B7">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133" w:type="dxa"/>
            <w:tcBorders>
              <w:top w:val="single" w:color="auto" w:sz="4" w:space="0"/>
              <w:left w:val="single" w:color="auto" w:sz="4" w:space="0"/>
              <w:bottom w:val="single" w:color="auto" w:sz="4" w:space="0"/>
              <w:right w:val="single" w:color="auto" w:sz="4" w:space="0"/>
            </w:tcBorders>
          </w:tcPr>
          <w:p w14:paraId="7C080F7C">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r>
      <w:tr w14:paraId="79C37D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 w:hRule="atLeast"/>
        </w:trPr>
        <w:tc>
          <w:tcPr>
            <w:tcW w:w="592" w:type="dxa"/>
            <w:tcBorders>
              <w:top w:val="single" w:color="auto" w:sz="4" w:space="0"/>
              <w:left w:val="single" w:color="auto" w:sz="4" w:space="0"/>
              <w:bottom w:val="single" w:color="auto" w:sz="4" w:space="0"/>
              <w:right w:val="single" w:color="auto" w:sz="4" w:space="0"/>
            </w:tcBorders>
          </w:tcPr>
          <w:p w14:paraId="5EEF7C8C">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454" w:type="dxa"/>
            <w:tcBorders>
              <w:top w:val="single" w:color="auto" w:sz="4" w:space="0"/>
              <w:left w:val="single" w:color="auto" w:sz="4" w:space="0"/>
              <w:bottom w:val="single" w:color="auto" w:sz="4" w:space="0"/>
              <w:right w:val="single" w:color="auto" w:sz="4" w:space="0"/>
            </w:tcBorders>
          </w:tcPr>
          <w:p w14:paraId="59B99396">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973" w:type="dxa"/>
            <w:tcBorders>
              <w:top w:val="single" w:color="auto" w:sz="4" w:space="0"/>
              <w:left w:val="single" w:color="auto" w:sz="4" w:space="0"/>
              <w:bottom w:val="single" w:color="auto" w:sz="4" w:space="0"/>
              <w:right w:val="single" w:color="auto" w:sz="4" w:space="0"/>
            </w:tcBorders>
          </w:tcPr>
          <w:p w14:paraId="747BD5FF">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747" w:type="dxa"/>
            <w:tcBorders>
              <w:top w:val="single" w:color="auto" w:sz="4" w:space="0"/>
              <w:left w:val="single" w:color="auto" w:sz="4" w:space="0"/>
              <w:bottom w:val="single" w:color="auto" w:sz="4" w:space="0"/>
              <w:right w:val="single" w:color="auto" w:sz="4" w:space="0"/>
            </w:tcBorders>
          </w:tcPr>
          <w:p w14:paraId="2ABA0B1A">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146" w:type="dxa"/>
            <w:tcBorders>
              <w:top w:val="single" w:color="auto" w:sz="4" w:space="0"/>
              <w:left w:val="single" w:color="auto" w:sz="4" w:space="0"/>
              <w:bottom w:val="single" w:color="auto" w:sz="4" w:space="0"/>
              <w:right w:val="single" w:color="auto" w:sz="4" w:space="0"/>
            </w:tcBorders>
          </w:tcPr>
          <w:p w14:paraId="4DD7332B">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094" w:type="dxa"/>
            <w:tcBorders>
              <w:top w:val="single" w:color="auto" w:sz="4" w:space="0"/>
              <w:left w:val="single" w:color="auto" w:sz="4" w:space="0"/>
              <w:bottom w:val="single" w:color="auto" w:sz="4" w:space="0"/>
              <w:right w:val="single" w:color="auto" w:sz="4" w:space="0"/>
            </w:tcBorders>
          </w:tcPr>
          <w:p w14:paraId="31C85DD4">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133" w:type="dxa"/>
            <w:tcBorders>
              <w:top w:val="single" w:color="auto" w:sz="4" w:space="0"/>
              <w:left w:val="single" w:color="auto" w:sz="4" w:space="0"/>
              <w:bottom w:val="single" w:color="auto" w:sz="4" w:space="0"/>
              <w:right w:val="single" w:color="auto" w:sz="4" w:space="0"/>
            </w:tcBorders>
          </w:tcPr>
          <w:p w14:paraId="45FCC27C">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r>
      <w:tr w14:paraId="4EEB47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592" w:type="dxa"/>
            <w:tcBorders>
              <w:top w:val="single" w:color="auto" w:sz="4" w:space="0"/>
              <w:left w:val="single" w:color="auto" w:sz="4" w:space="0"/>
              <w:bottom w:val="single" w:color="auto" w:sz="4" w:space="0"/>
              <w:right w:val="single" w:color="auto" w:sz="4" w:space="0"/>
            </w:tcBorders>
          </w:tcPr>
          <w:p w14:paraId="38D2B0CB">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454" w:type="dxa"/>
            <w:tcBorders>
              <w:top w:val="single" w:color="auto" w:sz="4" w:space="0"/>
              <w:left w:val="single" w:color="auto" w:sz="4" w:space="0"/>
              <w:bottom w:val="single" w:color="auto" w:sz="4" w:space="0"/>
              <w:right w:val="single" w:color="auto" w:sz="4" w:space="0"/>
            </w:tcBorders>
          </w:tcPr>
          <w:p w14:paraId="034EAB81">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973" w:type="dxa"/>
            <w:tcBorders>
              <w:top w:val="single" w:color="auto" w:sz="4" w:space="0"/>
              <w:left w:val="single" w:color="auto" w:sz="4" w:space="0"/>
              <w:bottom w:val="single" w:color="auto" w:sz="4" w:space="0"/>
              <w:right w:val="single" w:color="auto" w:sz="4" w:space="0"/>
            </w:tcBorders>
          </w:tcPr>
          <w:p w14:paraId="7FE6FD7B">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747" w:type="dxa"/>
            <w:tcBorders>
              <w:top w:val="single" w:color="auto" w:sz="4" w:space="0"/>
              <w:left w:val="single" w:color="auto" w:sz="4" w:space="0"/>
              <w:bottom w:val="single" w:color="auto" w:sz="4" w:space="0"/>
              <w:right w:val="single" w:color="auto" w:sz="4" w:space="0"/>
            </w:tcBorders>
          </w:tcPr>
          <w:p w14:paraId="2A92850C">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146" w:type="dxa"/>
            <w:tcBorders>
              <w:top w:val="single" w:color="auto" w:sz="4" w:space="0"/>
              <w:left w:val="single" w:color="auto" w:sz="4" w:space="0"/>
              <w:bottom w:val="single" w:color="auto" w:sz="4" w:space="0"/>
              <w:right w:val="single" w:color="auto" w:sz="4" w:space="0"/>
            </w:tcBorders>
          </w:tcPr>
          <w:p w14:paraId="3F64BCCE">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094" w:type="dxa"/>
            <w:tcBorders>
              <w:top w:val="single" w:color="auto" w:sz="4" w:space="0"/>
              <w:left w:val="single" w:color="auto" w:sz="4" w:space="0"/>
              <w:bottom w:val="single" w:color="auto" w:sz="4" w:space="0"/>
              <w:right w:val="single" w:color="auto" w:sz="4" w:space="0"/>
            </w:tcBorders>
          </w:tcPr>
          <w:p w14:paraId="21B7D069">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133" w:type="dxa"/>
            <w:tcBorders>
              <w:top w:val="single" w:color="auto" w:sz="4" w:space="0"/>
              <w:left w:val="single" w:color="auto" w:sz="4" w:space="0"/>
              <w:bottom w:val="single" w:color="auto" w:sz="4" w:space="0"/>
              <w:right w:val="single" w:color="auto" w:sz="4" w:space="0"/>
            </w:tcBorders>
          </w:tcPr>
          <w:p w14:paraId="78C3B506">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r>
      <w:tr w14:paraId="170733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592" w:type="dxa"/>
            <w:tcBorders>
              <w:top w:val="single" w:color="auto" w:sz="4" w:space="0"/>
              <w:left w:val="single" w:color="auto" w:sz="4" w:space="0"/>
              <w:bottom w:val="single" w:color="auto" w:sz="4" w:space="0"/>
              <w:right w:val="single" w:color="auto" w:sz="4" w:space="0"/>
            </w:tcBorders>
          </w:tcPr>
          <w:p w14:paraId="73353623">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454" w:type="dxa"/>
            <w:tcBorders>
              <w:top w:val="single" w:color="auto" w:sz="4" w:space="0"/>
              <w:left w:val="single" w:color="auto" w:sz="4" w:space="0"/>
              <w:bottom w:val="single" w:color="auto" w:sz="4" w:space="0"/>
              <w:right w:val="single" w:color="auto" w:sz="4" w:space="0"/>
            </w:tcBorders>
          </w:tcPr>
          <w:p w14:paraId="119535A9">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973" w:type="dxa"/>
            <w:tcBorders>
              <w:top w:val="single" w:color="auto" w:sz="4" w:space="0"/>
              <w:left w:val="single" w:color="auto" w:sz="4" w:space="0"/>
              <w:bottom w:val="single" w:color="auto" w:sz="4" w:space="0"/>
              <w:right w:val="single" w:color="auto" w:sz="4" w:space="0"/>
            </w:tcBorders>
          </w:tcPr>
          <w:p w14:paraId="14D78448">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747" w:type="dxa"/>
            <w:tcBorders>
              <w:top w:val="single" w:color="auto" w:sz="4" w:space="0"/>
              <w:left w:val="single" w:color="auto" w:sz="4" w:space="0"/>
              <w:bottom w:val="single" w:color="auto" w:sz="4" w:space="0"/>
              <w:right w:val="single" w:color="auto" w:sz="4" w:space="0"/>
            </w:tcBorders>
          </w:tcPr>
          <w:p w14:paraId="3F4E8674">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146" w:type="dxa"/>
            <w:tcBorders>
              <w:top w:val="single" w:color="auto" w:sz="4" w:space="0"/>
              <w:left w:val="single" w:color="auto" w:sz="4" w:space="0"/>
              <w:bottom w:val="single" w:color="auto" w:sz="4" w:space="0"/>
              <w:right w:val="single" w:color="auto" w:sz="4" w:space="0"/>
            </w:tcBorders>
          </w:tcPr>
          <w:p w14:paraId="088E0956">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094" w:type="dxa"/>
            <w:tcBorders>
              <w:top w:val="single" w:color="auto" w:sz="4" w:space="0"/>
              <w:left w:val="single" w:color="auto" w:sz="4" w:space="0"/>
              <w:bottom w:val="single" w:color="auto" w:sz="4" w:space="0"/>
              <w:right w:val="single" w:color="auto" w:sz="4" w:space="0"/>
            </w:tcBorders>
          </w:tcPr>
          <w:p w14:paraId="3B7F860A">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c>
          <w:tcPr>
            <w:tcW w:w="1133" w:type="dxa"/>
            <w:tcBorders>
              <w:top w:val="single" w:color="auto" w:sz="4" w:space="0"/>
              <w:left w:val="single" w:color="auto" w:sz="4" w:space="0"/>
              <w:bottom w:val="single" w:color="auto" w:sz="4" w:space="0"/>
              <w:right w:val="single" w:color="auto" w:sz="4" w:space="0"/>
            </w:tcBorders>
          </w:tcPr>
          <w:p w14:paraId="48EB28B3">
            <w:pPr>
              <w:snapToGrid w:val="0"/>
              <w:spacing w:before="50" w:after="120" w:afterLines="50" w:line="400" w:lineRule="exact"/>
              <w:jc w:val="left"/>
              <w:rPr>
                <w:rFonts w:hint="eastAsia" w:ascii="宋体" w:hAnsi="宋体" w:cs="宋体"/>
                <w:color w:val="000000" w:themeColor="text1"/>
                <w:szCs w:val="21"/>
                <w14:textFill>
                  <w14:solidFill>
                    <w14:schemeClr w14:val="tx1"/>
                  </w14:solidFill>
                </w14:textFill>
              </w:rPr>
            </w:pPr>
          </w:p>
        </w:tc>
      </w:tr>
    </w:tbl>
    <w:p w14:paraId="0A8617D2">
      <w:pPr>
        <w:pStyle w:val="17"/>
        <w:snapToGrid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注：</w:t>
      </w:r>
    </w:p>
    <w:p w14:paraId="7D3FDD4C">
      <w:pPr>
        <w:pStyle w:val="17"/>
        <w:snapToGrid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未附证明材料的业绩无效，证明材料见第四章《评审方法及标准》规定</w:t>
      </w:r>
    </w:p>
    <w:p w14:paraId="5143DCBB">
      <w:pPr>
        <w:pStyle w:val="17"/>
        <w:snapToGrid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业绩的定义见第四章《评审方法及标准》规定。</w:t>
      </w:r>
    </w:p>
    <w:p w14:paraId="0ACB811F">
      <w:pP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ascii="宋体" w:hAnsi="宋体" w:cs="宋体"/>
          <w:color w:val="000000" w:themeColor="text1"/>
          <w14:textFill>
            <w14:solidFill>
              <w14:schemeClr w14:val="tx1"/>
            </w14:solidFill>
          </w14:textFill>
        </w:rPr>
        <w:t>本表可拓展。</w:t>
      </w:r>
    </w:p>
    <w:p w14:paraId="3E7B3D95">
      <w:pPr>
        <w:snapToGrid w:val="0"/>
        <w:spacing w:before="50"/>
        <w:jc w:val="left"/>
        <w:rPr>
          <w:rFonts w:hint="eastAsia" w:ascii="宋体" w:hAnsi="宋体" w:cs="宋体"/>
          <w:color w:val="000000" w:themeColor="text1"/>
          <w:szCs w:val="21"/>
          <w14:textFill>
            <w14:solidFill>
              <w14:schemeClr w14:val="tx1"/>
            </w14:solidFill>
          </w14:textFill>
        </w:rPr>
      </w:pPr>
    </w:p>
    <w:p w14:paraId="42F50949">
      <w:pPr>
        <w:snapToGrid w:val="0"/>
        <w:spacing w:before="50" w:after="120" w:afterLines="50" w:line="440" w:lineRule="exact"/>
        <w:ind w:firstLine="4830" w:firstLineChars="2300"/>
        <w:jc w:val="left"/>
        <w:rPr>
          <w:rFonts w:hint="eastAsia" w:ascii="宋体" w:hAnsi="宋体" w:cs="宋体"/>
          <w:color w:val="000000" w:themeColor="text1"/>
          <w:spacing w:val="2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供应商名称(电子签章)</w:t>
      </w:r>
      <w:r>
        <w:rPr>
          <w:rFonts w:hint="eastAsia" w:ascii="宋体" w:hAnsi="宋体" w:cs="宋体"/>
          <w:color w:val="000000" w:themeColor="text1"/>
          <w:spacing w:val="20"/>
          <w:szCs w:val="21"/>
          <w14:textFill>
            <w14:solidFill>
              <w14:schemeClr w14:val="tx1"/>
            </w14:solidFill>
          </w14:textFill>
        </w:rPr>
        <w:t>：</w:t>
      </w:r>
      <w:r>
        <w:rPr>
          <w:rFonts w:hint="eastAsia" w:ascii="宋体" w:hAnsi="宋体" w:cs="宋体"/>
          <w:color w:val="000000" w:themeColor="text1"/>
          <w:spacing w:val="20"/>
          <w:szCs w:val="21"/>
          <w:u w:val="single"/>
          <w14:textFill>
            <w14:solidFill>
              <w14:schemeClr w14:val="tx1"/>
            </w14:solidFill>
          </w14:textFill>
        </w:rPr>
        <w:t xml:space="preserve">            </w:t>
      </w:r>
      <w:r>
        <w:rPr>
          <w:rFonts w:hint="eastAsia" w:ascii="宋体" w:hAnsi="宋体" w:cs="宋体"/>
          <w:color w:val="000000" w:themeColor="text1"/>
          <w:spacing w:val="20"/>
          <w:szCs w:val="21"/>
          <w14:textFill>
            <w14:solidFill>
              <w14:schemeClr w14:val="tx1"/>
            </w14:solidFill>
          </w14:textFill>
        </w:rPr>
        <w:t xml:space="preserve">             </w:t>
      </w:r>
    </w:p>
    <w:p w14:paraId="4DD63CC8">
      <w:pPr>
        <w:snapToGrid w:val="0"/>
        <w:spacing w:before="50"/>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w:t>
      </w:r>
    </w:p>
    <w:p w14:paraId="4F38C6F3">
      <w:pPr>
        <w:snapToGrid w:val="0"/>
        <w:spacing w:before="50" w:after="120" w:afterLines="50"/>
        <w:jc w:val="left"/>
        <w:rPr>
          <w:rFonts w:hint="eastAsia" w:ascii="宋体" w:hAnsi="宋体" w:cs="宋体"/>
          <w:color w:val="000000" w:themeColor="text1"/>
          <w:szCs w:val="21"/>
          <w14:textFill>
            <w14:solidFill>
              <w14:schemeClr w14:val="tx1"/>
            </w14:solidFill>
          </w14:textFill>
        </w:rPr>
        <w:sectPr>
          <w:headerReference r:id="rId14" w:type="default"/>
          <w:pgSz w:w="11906" w:h="16838"/>
          <w:pgMar w:top="1417" w:right="1418" w:bottom="1417" w:left="1418" w:header="851" w:footer="992" w:gutter="0"/>
          <w:cols w:space="720" w:num="1"/>
          <w:docGrid w:linePitch="312" w:charSpace="0"/>
        </w:sectPr>
      </w:pPr>
    </w:p>
    <w:p w14:paraId="15D8D31B">
      <w:pPr>
        <w:snapToGrid w:val="0"/>
        <w:spacing w:before="50" w:after="120" w:afterLines="50"/>
        <w:jc w:val="left"/>
        <w:rPr>
          <w:rFonts w:hint="eastAsia" w:ascii="宋体" w:hAnsi="宋体" w:cs="宋体"/>
          <w:color w:val="000000" w:themeColor="text1"/>
          <w:szCs w:val="21"/>
          <w14:textFill>
            <w14:solidFill>
              <w14:schemeClr w14:val="tx1"/>
            </w14:solidFill>
          </w14:textFill>
        </w:rPr>
      </w:pPr>
      <w:bookmarkStart w:id="89" w:name="_Hlk19050322"/>
      <w:r>
        <w:rPr>
          <w:rFonts w:hint="eastAsia" w:ascii="宋体" w:hAnsi="宋体" w:cs="宋体"/>
          <w:color w:val="000000" w:themeColor="text1"/>
          <w:szCs w:val="21"/>
          <w14:textFill>
            <w14:solidFill>
              <w14:schemeClr w14:val="tx1"/>
            </w14:solidFill>
          </w14:textFill>
        </w:rPr>
        <w:t>4．符合政府采购政策的证明材料。</w:t>
      </w:r>
    </w:p>
    <w:p w14:paraId="221481C0">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4.1</w:t>
      </w:r>
      <w:r>
        <w:rPr>
          <w:rFonts w:hint="eastAsia" w:ascii="宋体" w:hAnsi="宋体" w:cs="宋体"/>
          <w:bCs/>
          <w:color w:val="000000" w:themeColor="text1"/>
          <w:szCs w:val="21"/>
          <w14:textFill>
            <w14:solidFill>
              <w14:schemeClr w14:val="tx1"/>
            </w14:solidFill>
          </w14:textFill>
        </w:rPr>
        <w:t>中小企业声明函</w:t>
      </w:r>
      <w:r>
        <w:rPr>
          <w:rFonts w:hint="eastAsia" w:ascii="宋体" w:hAnsi="宋体" w:cs="宋体"/>
          <w:color w:val="000000" w:themeColor="text1"/>
          <w:szCs w:val="21"/>
          <w14:textFill>
            <w14:solidFill>
              <w14:schemeClr w14:val="tx1"/>
            </w14:solidFill>
          </w14:textFill>
        </w:rPr>
        <w:t>。</w:t>
      </w:r>
    </w:p>
    <w:p w14:paraId="490EAF3E">
      <w:pPr>
        <w:spacing w:line="360" w:lineRule="auto"/>
        <w:ind w:firstLine="3584" w:firstLineChars="1700"/>
        <w:rPr>
          <w:rFonts w:hint="eastAsia" w:ascii="宋体" w:hAnsi="宋体" w:cs="宋体"/>
          <w:b/>
          <w:color w:val="000000" w:themeColor="text1"/>
          <w:szCs w:val="21"/>
          <w:highlight w:val="yellow"/>
          <w14:textFill>
            <w14:solidFill>
              <w14:schemeClr w14:val="tx1"/>
            </w14:solidFill>
          </w14:textFill>
        </w:rPr>
      </w:pPr>
      <w:bookmarkStart w:id="90" w:name="_Hlk60649458"/>
    </w:p>
    <w:bookmarkEnd w:id="90"/>
    <w:p w14:paraId="7863D551">
      <w:pPr>
        <w:spacing w:line="360" w:lineRule="auto"/>
        <w:ind w:firstLine="3584" w:firstLineChars="170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中小企业声明函（服务）</w:t>
      </w:r>
    </w:p>
    <w:p w14:paraId="3FAC8884">
      <w:pPr>
        <w:spacing w:line="360" w:lineRule="auto"/>
        <w:ind w:firstLine="42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本公司（联合体）郑重声明，根据《政府采购促进中小企业发展管理办法》（财库﹝2020﹞46 号）的规定，本公司（联合体）参加</w:t>
      </w:r>
      <w:r>
        <w:rPr>
          <w:rFonts w:hint="eastAsia" w:ascii="宋体" w:hAnsi="宋体" w:cs="宋体"/>
          <w:b/>
          <w:color w:val="000000" w:themeColor="text1"/>
          <w:szCs w:val="21"/>
          <w:u w:val="single"/>
          <w14:textFill>
            <w14:solidFill>
              <w14:schemeClr w14:val="tx1"/>
            </w14:solidFill>
          </w14:textFill>
        </w:rPr>
        <w:t xml:space="preserve">（单位名称）  </w:t>
      </w:r>
      <w:r>
        <w:rPr>
          <w:rFonts w:hint="eastAsia" w:ascii="宋体" w:hAnsi="宋体" w:cs="宋体"/>
          <w:bCs/>
          <w:color w:val="000000" w:themeColor="text1"/>
          <w:szCs w:val="21"/>
          <w14:textFill>
            <w14:solidFill>
              <w14:schemeClr w14:val="tx1"/>
            </w14:solidFill>
          </w14:textFill>
        </w:rPr>
        <w:t>的</w:t>
      </w:r>
      <w:r>
        <w:rPr>
          <w:rFonts w:hint="eastAsia" w:ascii="宋体" w:hAnsi="宋体" w:cs="宋体"/>
          <w:b/>
          <w:color w:val="000000" w:themeColor="text1"/>
          <w:szCs w:val="21"/>
          <w:u w:val="single"/>
          <w14:textFill>
            <w14:solidFill>
              <w14:schemeClr w14:val="tx1"/>
            </w14:solidFill>
          </w14:textFill>
        </w:rPr>
        <w:t>（项目名称）</w:t>
      </w:r>
      <w:r>
        <w:rPr>
          <w:rFonts w:hint="eastAsia" w:ascii="宋体" w:hAnsi="宋体" w:cs="宋体"/>
          <w:bCs/>
          <w:color w:val="000000" w:themeColor="text1"/>
          <w:szCs w:val="21"/>
          <w14:textFill>
            <w14:solidFill>
              <w14:schemeClr w14:val="tx1"/>
            </w14:solidFill>
          </w14:textFill>
        </w:rPr>
        <w:t>采购活动，服务全部由符合政策要求的中小企业承接。相关企业（含联合体中的中小企业、签订分包意向协议的中小企业） 的具体情况如下：</w:t>
      </w:r>
    </w:p>
    <w:p w14:paraId="60A207BF">
      <w:pPr>
        <w:spacing w:line="360" w:lineRule="auto"/>
        <w:ind w:firstLine="42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w:t>
      </w:r>
      <w:r>
        <w:rPr>
          <w:rFonts w:hint="eastAsia" w:ascii="宋体" w:hAnsi="宋体" w:cs="宋体"/>
          <w:b/>
          <w:color w:val="000000" w:themeColor="text1"/>
          <w:szCs w:val="21"/>
          <w:u w:val="single"/>
          <w14:textFill>
            <w14:solidFill>
              <w14:schemeClr w14:val="tx1"/>
            </w14:solidFill>
          </w14:textFill>
        </w:rPr>
        <w:t>（标的名称）</w:t>
      </w:r>
      <w:r>
        <w:rPr>
          <w:rFonts w:hint="eastAsia" w:ascii="宋体" w:hAnsi="宋体" w:cs="宋体"/>
          <w:bCs/>
          <w:color w:val="000000" w:themeColor="text1"/>
          <w:szCs w:val="21"/>
          <w14:textFill>
            <w14:solidFill>
              <w14:schemeClr w14:val="tx1"/>
            </w14:solidFill>
          </w14:textFill>
        </w:rPr>
        <w:t>，属于</w:t>
      </w:r>
      <w:r>
        <w:rPr>
          <w:rFonts w:hint="eastAsia" w:ascii="宋体" w:hAnsi="宋体" w:cs="宋体"/>
          <w:b/>
          <w:color w:val="000000" w:themeColor="text1"/>
          <w:szCs w:val="21"/>
          <w:u w:val="single"/>
          <w14:textFill>
            <w14:solidFill>
              <w14:schemeClr w14:val="tx1"/>
            </w14:solidFill>
          </w14:textFill>
        </w:rPr>
        <w:t>（招标文件中明确的所属行业）</w:t>
      </w:r>
      <w:r>
        <w:rPr>
          <w:rFonts w:hint="eastAsia" w:ascii="宋体" w:hAnsi="宋体" w:cs="宋体"/>
          <w:bCs/>
          <w:color w:val="000000" w:themeColor="text1"/>
          <w:szCs w:val="21"/>
          <w14:textFill>
            <w14:solidFill>
              <w14:schemeClr w14:val="tx1"/>
            </w14:solidFill>
          </w14:textFill>
        </w:rPr>
        <w:t>行业；承接企业为</w:t>
      </w:r>
      <w:r>
        <w:rPr>
          <w:rFonts w:hint="eastAsia" w:ascii="宋体" w:hAnsi="宋体" w:cs="宋体"/>
          <w:b/>
          <w:color w:val="000000" w:themeColor="text1"/>
          <w:szCs w:val="21"/>
          <w:u w:val="single"/>
          <w14:textFill>
            <w14:solidFill>
              <w14:schemeClr w14:val="tx1"/>
            </w14:solidFill>
          </w14:textFill>
        </w:rPr>
        <w:t>（企业名称）</w:t>
      </w:r>
      <w:r>
        <w:rPr>
          <w:rFonts w:hint="eastAsia" w:ascii="宋体" w:hAnsi="宋体" w:cs="宋体"/>
          <w:bCs/>
          <w:color w:val="000000" w:themeColor="text1"/>
          <w:szCs w:val="21"/>
          <w14:textFill>
            <w14:solidFill>
              <w14:schemeClr w14:val="tx1"/>
            </w14:solidFill>
          </w14:textFill>
        </w:rPr>
        <w:t>，从业人员</w:t>
      </w:r>
      <w:r>
        <w:rPr>
          <w:rFonts w:hint="eastAsia" w:ascii="宋体" w:hAnsi="宋体" w:cs="宋体"/>
          <w:b/>
          <w:color w:val="000000" w:themeColor="text1"/>
          <w:szCs w:val="21"/>
          <w:u w:val="single"/>
          <w14:textFill>
            <w14:solidFill>
              <w14:schemeClr w14:val="tx1"/>
            </w14:solidFill>
          </w14:textFill>
        </w:rPr>
        <w:t xml:space="preserve">    </w:t>
      </w:r>
      <w:r>
        <w:rPr>
          <w:rFonts w:hint="eastAsia" w:ascii="宋体" w:hAnsi="宋体" w:cs="宋体"/>
          <w:b/>
          <w:color w:val="000000" w:themeColor="text1"/>
          <w:szCs w:val="21"/>
          <w14:textFill>
            <w14:solidFill>
              <w14:schemeClr w14:val="tx1"/>
            </w14:solidFill>
          </w14:textFill>
        </w:rPr>
        <w:t>人</w:t>
      </w:r>
      <w:r>
        <w:rPr>
          <w:rFonts w:hint="eastAsia" w:ascii="宋体" w:hAnsi="宋体" w:cs="宋体"/>
          <w:bCs/>
          <w:color w:val="000000" w:themeColor="text1"/>
          <w:szCs w:val="21"/>
          <w14:textFill>
            <w14:solidFill>
              <w14:schemeClr w14:val="tx1"/>
            </w14:solidFill>
          </w14:textFill>
        </w:rPr>
        <w:t>，营业收入为</w:t>
      </w:r>
      <w:r>
        <w:rPr>
          <w:rFonts w:hint="eastAsia" w:ascii="宋体" w:hAnsi="宋体" w:cs="宋体"/>
          <w:b/>
          <w:color w:val="000000" w:themeColor="text1"/>
          <w:szCs w:val="21"/>
          <w:u w:val="single"/>
          <w14:textFill>
            <w14:solidFill>
              <w14:schemeClr w14:val="tx1"/>
            </w14:solidFill>
          </w14:textFill>
        </w:rPr>
        <w:t xml:space="preserve">    </w:t>
      </w:r>
      <w:r>
        <w:rPr>
          <w:rFonts w:hint="eastAsia" w:ascii="宋体" w:hAnsi="宋体" w:cs="宋体"/>
          <w:b/>
          <w:color w:val="000000" w:themeColor="text1"/>
          <w:szCs w:val="21"/>
          <w14:textFill>
            <w14:solidFill>
              <w14:schemeClr w14:val="tx1"/>
            </w14:solidFill>
          </w14:textFill>
        </w:rPr>
        <w:t>万元</w:t>
      </w:r>
      <w:r>
        <w:rPr>
          <w:rFonts w:hint="eastAsia" w:ascii="宋体" w:hAnsi="宋体" w:cs="宋体"/>
          <w:bCs/>
          <w:color w:val="000000" w:themeColor="text1"/>
          <w:szCs w:val="21"/>
          <w14:textFill>
            <w14:solidFill>
              <w14:schemeClr w14:val="tx1"/>
            </w14:solidFill>
          </w14:textFill>
        </w:rPr>
        <w:t>，资产总额为</w:t>
      </w:r>
      <w:r>
        <w:rPr>
          <w:rFonts w:hint="eastAsia" w:ascii="宋体" w:hAnsi="宋体" w:cs="宋体"/>
          <w:b/>
          <w:color w:val="000000" w:themeColor="text1"/>
          <w:szCs w:val="21"/>
          <w:u w:val="single"/>
          <w14:textFill>
            <w14:solidFill>
              <w14:schemeClr w14:val="tx1"/>
            </w14:solidFill>
          </w14:textFill>
        </w:rPr>
        <w:t xml:space="preserve">    </w:t>
      </w:r>
      <w:r>
        <w:rPr>
          <w:rFonts w:hint="eastAsia" w:ascii="宋体" w:hAnsi="宋体" w:cs="宋体"/>
          <w:b/>
          <w:color w:val="000000" w:themeColor="text1"/>
          <w:szCs w:val="21"/>
          <w14:textFill>
            <w14:solidFill>
              <w14:schemeClr w14:val="tx1"/>
            </w14:solidFill>
          </w14:textFill>
        </w:rPr>
        <w:t>万元</w:t>
      </w:r>
      <w:r>
        <w:rPr>
          <w:rFonts w:hint="eastAsia" w:ascii="宋体" w:hAnsi="宋体" w:cs="宋体"/>
          <w:bCs/>
          <w:color w:val="000000" w:themeColor="text1"/>
          <w:szCs w:val="21"/>
          <w14:textFill>
            <w14:solidFill>
              <w14:schemeClr w14:val="tx1"/>
            </w14:solidFill>
          </w14:textFill>
        </w:rPr>
        <w:t>，属于</w:t>
      </w:r>
      <w:r>
        <w:rPr>
          <w:rFonts w:hint="eastAsia" w:ascii="宋体" w:hAnsi="宋体" w:cs="宋体"/>
          <w:b/>
          <w:color w:val="000000" w:themeColor="text1"/>
          <w:szCs w:val="21"/>
          <w:u w:val="single"/>
          <w14:textFill>
            <w14:solidFill>
              <w14:schemeClr w14:val="tx1"/>
            </w14:solidFill>
          </w14:textFill>
        </w:rPr>
        <w:t>（中型企业、小型企业、微型企业）</w:t>
      </w:r>
      <w:r>
        <w:rPr>
          <w:rFonts w:hint="eastAsia" w:ascii="宋体" w:hAnsi="宋体" w:cs="宋体"/>
          <w:b/>
          <w:color w:val="000000" w:themeColor="text1"/>
          <w:szCs w:val="21"/>
          <w14:textFill>
            <w14:solidFill>
              <w14:schemeClr w14:val="tx1"/>
            </w14:solidFill>
          </w14:textFill>
        </w:rPr>
        <w:t>；</w:t>
      </w:r>
    </w:p>
    <w:p w14:paraId="0695AEA8">
      <w:pPr>
        <w:spacing w:line="360" w:lineRule="auto"/>
        <w:ind w:firstLine="42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w:t>
      </w:r>
      <w:r>
        <w:rPr>
          <w:rFonts w:hint="eastAsia" w:ascii="宋体" w:hAnsi="宋体" w:cs="宋体"/>
          <w:bCs/>
          <w:color w:val="000000" w:themeColor="text1"/>
          <w:szCs w:val="21"/>
          <w:u w:val="single"/>
          <w14:textFill>
            <w14:solidFill>
              <w14:schemeClr w14:val="tx1"/>
            </w14:solidFill>
          </w14:textFill>
        </w:rPr>
        <w:t>（标的名称）</w:t>
      </w:r>
      <w:r>
        <w:rPr>
          <w:rFonts w:hint="eastAsia" w:ascii="宋体" w:hAnsi="宋体" w:cs="宋体"/>
          <w:bCs/>
          <w:color w:val="000000" w:themeColor="text1"/>
          <w:szCs w:val="21"/>
          <w14:textFill>
            <w14:solidFill>
              <w14:schemeClr w14:val="tx1"/>
            </w14:solidFill>
          </w14:textFill>
        </w:rPr>
        <w:t>，属于</w:t>
      </w:r>
      <w:r>
        <w:rPr>
          <w:rFonts w:hint="eastAsia" w:ascii="宋体" w:hAnsi="宋体" w:cs="宋体"/>
          <w:bCs/>
          <w:color w:val="000000" w:themeColor="text1"/>
          <w:szCs w:val="21"/>
          <w:u w:val="single"/>
          <w14:textFill>
            <w14:solidFill>
              <w14:schemeClr w14:val="tx1"/>
            </w14:solidFill>
          </w14:textFill>
        </w:rPr>
        <w:t>（招标文件中明确的所属行业）</w:t>
      </w:r>
      <w:r>
        <w:rPr>
          <w:rFonts w:hint="eastAsia" w:ascii="宋体" w:hAnsi="宋体" w:cs="宋体"/>
          <w:bCs/>
          <w:color w:val="000000" w:themeColor="text1"/>
          <w:szCs w:val="21"/>
          <w14:textFill>
            <w14:solidFill>
              <w14:schemeClr w14:val="tx1"/>
            </w14:solidFill>
          </w14:textFill>
        </w:rPr>
        <w:t>行业；承接企业为</w:t>
      </w:r>
      <w:r>
        <w:rPr>
          <w:rFonts w:hint="eastAsia" w:ascii="宋体" w:hAnsi="宋体" w:cs="宋体"/>
          <w:bCs/>
          <w:color w:val="000000" w:themeColor="text1"/>
          <w:szCs w:val="21"/>
          <w:u w:val="single"/>
          <w14:textFill>
            <w14:solidFill>
              <w14:schemeClr w14:val="tx1"/>
            </w14:solidFill>
          </w14:textFill>
        </w:rPr>
        <w:t>（企业名称）</w:t>
      </w:r>
      <w:r>
        <w:rPr>
          <w:rFonts w:hint="eastAsia" w:ascii="宋体" w:hAnsi="宋体" w:cs="宋体"/>
          <w:bCs/>
          <w:color w:val="000000" w:themeColor="text1"/>
          <w:szCs w:val="21"/>
          <w14:textFill>
            <w14:solidFill>
              <w14:schemeClr w14:val="tx1"/>
            </w14:solidFill>
          </w14:textFill>
        </w:rPr>
        <w:t>，从业人员</w:t>
      </w:r>
      <w:r>
        <w:rPr>
          <w:rFonts w:hint="eastAsia" w:ascii="宋体" w:hAnsi="宋体" w:cs="宋体"/>
          <w:bCs/>
          <w:color w:val="000000" w:themeColor="text1"/>
          <w:szCs w:val="21"/>
          <w:u w:val="single"/>
          <w14:textFill>
            <w14:solidFill>
              <w14:schemeClr w14:val="tx1"/>
            </w14:solidFill>
          </w14:textFill>
        </w:rPr>
        <w:t xml:space="preserve">       </w:t>
      </w:r>
      <w:r>
        <w:rPr>
          <w:rFonts w:hint="eastAsia" w:ascii="宋体" w:hAnsi="宋体" w:cs="宋体"/>
          <w:bCs/>
          <w:color w:val="000000" w:themeColor="text1"/>
          <w:szCs w:val="21"/>
          <w14:textFill>
            <w14:solidFill>
              <w14:schemeClr w14:val="tx1"/>
            </w14:solidFill>
          </w14:textFill>
        </w:rPr>
        <w:t>人，营业收入为</w:t>
      </w:r>
      <w:r>
        <w:rPr>
          <w:rFonts w:hint="eastAsia" w:ascii="宋体" w:hAnsi="宋体" w:cs="宋体"/>
          <w:bCs/>
          <w:color w:val="000000" w:themeColor="text1"/>
          <w:szCs w:val="21"/>
          <w:u w:val="single"/>
          <w14:textFill>
            <w14:solidFill>
              <w14:schemeClr w14:val="tx1"/>
            </w14:solidFill>
          </w14:textFill>
        </w:rPr>
        <w:t xml:space="preserve">     </w:t>
      </w:r>
      <w:r>
        <w:rPr>
          <w:rFonts w:hint="eastAsia" w:ascii="宋体" w:hAnsi="宋体" w:cs="宋体"/>
          <w:bCs/>
          <w:color w:val="000000" w:themeColor="text1"/>
          <w:szCs w:val="21"/>
          <w14:textFill>
            <w14:solidFill>
              <w14:schemeClr w14:val="tx1"/>
            </w14:solidFill>
          </w14:textFill>
        </w:rPr>
        <w:t>万元，资产总额为</w:t>
      </w:r>
      <w:r>
        <w:rPr>
          <w:rFonts w:hint="eastAsia" w:ascii="宋体" w:hAnsi="宋体" w:cs="宋体"/>
          <w:bCs/>
          <w:color w:val="000000" w:themeColor="text1"/>
          <w:szCs w:val="21"/>
          <w:u w:val="single"/>
          <w14:textFill>
            <w14:solidFill>
              <w14:schemeClr w14:val="tx1"/>
            </w14:solidFill>
          </w14:textFill>
        </w:rPr>
        <w:t xml:space="preserve">       </w:t>
      </w:r>
      <w:r>
        <w:rPr>
          <w:rFonts w:hint="eastAsia" w:ascii="宋体" w:hAnsi="宋体" w:cs="宋体"/>
          <w:bCs/>
          <w:color w:val="000000" w:themeColor="text1"/>
          <w:szCs w:val="21"/>
          <w14:textFill>
            <w14:solidFill>
              <w14:schemeClr w14:val="tx1"/>
            </w14:solidFill>
          </w14:textFill>
        </w:rPr>
        <w:t>万元，属于</w:t>
      </w:r>
      <w:r>
        <w:rPr>
          <w:rFonts w:hint="eastAsia" w:ascii="宋体" w:hAnsi="宋体" w:cs="宋体"/>
          <w:bCs/>
          <w:color w:val="000000" w:themeColor="text1"/>
          <w:szCs w:val="21"/>
          <w:u w:val="single"/>
          <w14:textFill>
            <w14:solidFill>
              <w14:schemeClr w14:val="tx1"/>
            </w14:solidFill>
          </w14:textFill>
        </w:rPr>
        <w:t>（中型企业、小型企业、微型企业）</w:t>
      </w:r>
      <w:r>
        <w:rPr>
          <w:rFonts w:hint="eastAsia" w:ascii="宋体" w:hAnsi="宋体" w:cs="宋体"/>
          <w:bCs/>
          <w:color w:val="000000" w:themeColor="text1"/>
          <w:szCs w:val="21"/>
          <w14:textFill>
            <w14:solidFill>
              <w14:schemeClr w14:val="tx1"/>
            </w14:solidFill>
          </w14:textFill>
        </w:rPr>
        <w:t>；</w:t>
      </w:r>
    </w:p>
    <w:p w14:paraId="6EC3D696">
      <w:pPr>
        <w:spacing w:line="360" w:lineRule="auto"/>
        <w:ind w:firstLine="42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w:t>
      </w:r>
    </w:p>
    <w:p w14:paraId="3D151E83">
      <w:pPr>
        <w:spacing w:line="360" w:lineRule="auto"/>
        <w:ind w:firstLine="42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以上企业，不属于大企业的分支机构，不存在控股股东为大企业的情形，也不存在与大企业的负责人为同一人的情形。</w:t>
      </w:r>
    </w:p>
    <w:p w14:paraId="3021D826">
      <w:pPr>
        <w:spacing w:line="360" w:lineRule="auto"/>
        <w:ind w:firstLine="42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本企业对上述声明内容的真实性负责。如有虚假，将依法承担相应责任。</w:t>
      </w:r>
    </w:p>
    <w:p w14:paraId="392029BD">
      <w:pPr>
        <w:spacing w:line="360" w:lineRule="auto"/>
        <w:ind w:firstLine="3150" w:firstLineChars="15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xml:space="preserve">企业名称（电子签章）：  </w:t>
      </w:r>
    </w:p>
    <w:p w14:paraId="7E640766">
      <w:pPr>
        <w:spacing w:line="360" w:lineRule="auto"/>
        <w:ind w:firstLine="3150" w:firstLineChars="15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日期：</w:t>
      </w:r>
    </w:p>
    <w:p w14:paraId="0218E2D2">
      <w:pPr>
        <w:spacing w:line="360" w:lineRule="auto"/>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（1）标的名称按照第二章采购需求一览表中的名称填写，</w:t>
      </w:r>
      <w:r>
        <w:rPr>
          <w:rFonts w:hint="eastAsia" w:ascii="宋体" w:hAnsi="宋体" w:cs="宋体"/>
          <w:color w:val="000000" w:themeColor="text1"/>
          <w:szCs w:val="21"/>
          <w14:textFill>
            <w14:solidFill>
              <w14:schemeClr w14:val="tx1"/>
            </w14:solidFill>
          </w14:textFill>
        </w:rPr>
        <w:t>所属行业标明“/”的</w:t>
      </w:r>
      <w:r>
        <w:rPr>
          <w:rFonts w:hint="eastAsia" w:ascii="宋体" w:hAnsi="宋体" w:cs="宋体"/>
          <w:bCs/>
          <w:color w:val="000000" w:themeColor="text1"/>
          <w:szCs w:val="21"/>
          <w14:textFill>
            <w14:solidFill>
              <w14:schemeClr w14:val="tx1"/>
            </w14:solidFill>
          </w14:textFill>
        </w:rPr>
        <w:t>，无需在上表填写。</w:t>
      </w:r>
    </w:p>
    <w:p w14:paraId="3E94DCA1">
      <w:pPr>
        <w:spacing w:line="360" w:lineRule="auto"/>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（2）如供应商为联合体或分包的，声明函中“项目名称”应填写联合体中小微企业承担的具体内容或者小微企业具体分包内容。</w:t>
      </w:r>
    </w:p>
    <w:p w14:paraId="5BEF312C">
      <w:pPr>
        <w:spacing w:line="360" w:lineRule="auto"/>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（3）从业人员、营业收入、资产总额填报上一年度数据，无上一年度数据的新成立企业参照国务院批准的中小企业划分标准，根据企业自身情况如实判断。</w:t>
      </w:r>
    </w:p>
    <w:p w14:paraId="7F35F3EF">
      <w:pPr>
        <w:spacing w:line="360" w:lineRule="auto"/>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2CBE0AD4">
      <w:pPr>
        <w:spacing w:line="360" w:lineRule="auto"/>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（5）根据国家统计局《劳动工资统计报表制度》，从业人员数是指本单位工作，并取得工资或其他形式劳动报酬的人员数，是在岗职工、劳务派遣人员及其他从业人员之和。</w:t>
      </w:r>
    </w:p>
    <w:p w14:paraId="01A36047">
      <w:pPr>
        <w:spacing w:line="360" w:lineRule="auto"/>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（6）本声明函由供应商填写，供应商应按中小企业划分标准《关于印发中小企业划型标准规定的通知》（工信部联企业〔2011〕300号</w:t>
      </w:r>
      <w:r>
        <w:rPr>
          <w:rFonts w:hint="eastAsia" w:ascii="宋体" w:hAnsi="宋体" w:cs="宋体"/>
          <w:color w:val="000000" w:themeColor="text1"/>
          <w:szCs w:val="21"/>
          <w14:textFill>
            <w14:solidFill>
              <w14:schemeClr w14:val="tx1"/>
            </w14:solidFill>
          </w14:textFill>
        </w:rPr>
        <w:t>以及《金融业企业划型标准规定》（银发〔2015〕309号）</w:t>
      </w:r>
      <w:r>
        <w:rPr>
          <w:rFonts w:hint="eastAsia" w:ascii="宋体" w:hAnsi="宋体" w:cs="宋体"/>
          <w:bCs/>
          <w:color w:val="000000" w:themeColor="text1"/>
          <w:szCs w:val="21"/>
          <w14:textFill>
            <w14:solidFill>
              <w14:schemeClr w14:val="tx1"/>
            </w14:solidFill>
          </w14:textFill>
        </w:rPr>
        <w:t>）判断是否为中小企业。</w:t>
      </w:r>
    </w:p>
    <w:p w14:paraId="3D8CF2F9">
      <w:pPr>
        <w:spacing w:line="360" w:lineRule="auto"/>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（7）供应商对《中小企业声明函》的真实性负责，如有虚假则需承担不利后果。依法享受中小企业优惠政策的，采购人或采购代理机构在公告成交结果时，同时公告其《中小企业声明函》，接受社会监督。</w:t>
      </w:r>
    </w:p>
    <w:p w14:paraId="06A31CF5">
      <w:pPr>
        <w:spacing w:line="360" w:lineRule="auto"/>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63213B6">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086DB4FE">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4.2监狱企业须提供最新一期《XX省监狱企业产品目录》或其他监狱企业证明材料。（非监狱企业无需提供）</w:t>
      </w:r>
    </w:p>
    <w:p w14:paraId="1758E50A">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5C499B1F">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72AD9DF2">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6CE6E369">
      <w:pPr>
        <w:snapToGrid w:val="0"/>
        <w:spacing w:before="50" w:after="120" w:afterLines="5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4.3</w:t>
      </w:r>
      <w:bookmarkStart w:id="91" w:name="_Hlk19051624"/>
      <w:r>
        <w:rPr>
          <w:rFonts w:hint="eastAsia" w:ascii="宋体" w:hAnsi="宋体" w:cs="宋体"/>
          <w:color w:val="000000" w:themeColor="text1"/>
          <w14:textFill>
            <w14:solidFill>
              <w14:schemeClr w14:val="tx1"/>
            </w14:solidFill>
          </w14:textFill>
        </w:rPr>
        <w:t>残疾人福利性单位须提供《残疾人福利性单位声明函》，格式如下。</w:t>
      </w:r>
      <w:r>
        <w:rPr>
          <w:rFonts w:hint="eastAsia" w:ascii="宋体" w:hAnsi="宋体" w:cs="宋体"/>
          <w:color w:val="000000" w:themeColor="text1"/>
          <w:szCs w:val="21"/>
          <w14:textFill>
            <w14:solidFill>
              <w14:schemeClr w14:val="tx1"/>
            </w14:solidFill>
          </w14:textFill>
        </w:rPr>
        <w:t>（非残疾人福利性单位无需提供）</w:t>
      </w:r>
    </w:p>
    <w:bookmarkEnd w:id="91"/>
    <w:p w14:paraId="483D9F05">
      <w:pPr>
        <w:spacing w:line="360" w:lineRule="auto"/>
        <w:jc w:val="center"/>
        <w:rPr>
          <w:rFonts w:hint="eastAsia" w:ascii="宋体" w:hAnsi="宋体" w:cs="宋体"/>
          <w:b/>
          <w:color w:val="000000" w:themeColor="text1"/>
          <w:szCs w:val="21"/>
          <w14:textFill>
            <w14:solidFill>
              <w14:schemeClr w14:val="tx1"/>
            </w14:solidFill>
          </w14:textFill>
        </w:rPr>
      </w:pPr>
      <w:bookmarkStart w:id="92" w:name="OLE_LINK13"/>
      <w:bookmarkStart w:id="93" w:name="OLE_LINK14"/>
      <w:r>
        <w:rPr>
          <w:rFonts w:hint="eastAsia" w:ascii="宋体" w:hAnsi="宋体" w:cs="宋体"/>
          <w:b/>
          <w:color w:val="000000" w:themeColor="text1"/>
          <w:szCs w:val="21"/>
          <w14:textFill>
            <w14:solidFill>
              <w14:schemeClr w14:val="tx1"/>
            </w14:solidFill>
          </w14:textFill>
        </w:rPr>
        <w:t>残疾人福利性单位声明函</w:t>
      </w:r>
      <w:bookmarkEnd w:id="92"/>
      <w:bookmarkEnd w:id="93"/>
    </w:p>
    <w:p w14:paraId="04D959FB">
      <w:pPr>
        <w:spacing w:line="360" w:lineRule="auto"/>
        <w:ind w:firstLine="42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单位的</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04160112">
      <w:pPr>
        <w:spacing w:line="360" w:lineRule="auto"/>
        <w:ind w:firstLine="42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本单位对上述声明的真实性负责。如有虚假，将依法承担相应责任。</w:t>
      </w:r>
    </w:p>
    <w:p w14:paraId="14615B18">
      <w:pPr>
        <w:spacing w:line="360" w:lineRule="auto"/>
        <w:ind w:firstLine="420"/>
        <w:rPr>
          <w:rFonts w:hint="eastAsia" w:ascii="宋体" w:hAnsi="宋体" w:cs="宋体"/>
          <w:color w:val="000000" w:themeColor="text1"/>
          <w:spacing w:val="6"/>
          <w:szCs w:val="21"/>
          <w14:textFill>
            <w14:solidFill>
              <w14:schemeClr w14:val="tx1"/>
            </w14:solidFill>
          </w14:textFill>
        </w:rPr>
      </w:pPr>
      <w:r>
        <w:rPr>
          <w:rFonts w:hint="eastAsia" w:ascii="宋体" w:hAnsi="宋体" w:cs="宋体"/>
          <w:color w:val="000000" w:themeColor="text1"/>
          <w:spacing w:val="6"/>
          <w:sz w:val="30"/>
          <w:szCs w:val="30"/>
          <w14:textFill>
            <w14:solidFill>
              <w14:schemeClr w14:val="tx1"/>
            </w14:solidFill>
          </w14:textFill>
        </w:rPr>
        <w:t xml:space="preserve"> </w:t>
      </w:r>
      <w:r>
        <w:rPr>
          <w:rFonts w:hint="eastAsia" w:ascii="宋体" w:hAnsi="宋体" w:cs="宋体"/>
          <w:color w:val="000000" w:themeColor="text1"/>
          <w:spacing w:val="6"/>
          <w:szCs w:val="21"/>
          <w14:textFill>
            <w14:solidFill>
              <w14:schemeClr w14:val="tx1"/>
            </w14:solidFill>
          </w14:textFill>
        </w:rPr>
        <w:t xml:space="preserve">                                             </w:t>
      </w:r>
    </w:p>
    <w:p w14:paraId="156C127F">
      <w:pPr>
        <w:spacing w:line="360" w:lineRule="auto"/>
        <w:ind w:firstLine="420"/>
        <w:jc w:val="right"/>
        <w:rPr>
          <w:rFonts w:hint="eastAsia" w:ascii="宋体" w:hAnsi="宋体" w:cs="宋体"/>
          <w:color w:val="000000" w:themeColor="text1"/>
          <w:spacing w:val="6"/>
          <w:szCs w:val="21"/>
          <w14:textFill>
            <w14:solidFill>
              <w14:schemeClr w14:val="tx1"/>
            </w14:solidFill>
          </w14:textFill>
        </w:rPr>
      </w:pPr>
      <w:r>
        <w:rPr>
          <w:rFonts w:hint="eastAsia" w:ascii="宋体" w:hAnsi="宋体" w:cs="宋体"/>
          <w:color w:val="000000" w:themeColor="text1"/>
          <w:spacing w:val="6"/>
          <w:szCs w:val="21"/>
          <w14:textFill>
            <w14:solidFill>
              <w14:schemeClr w14:val="tx1"/>
            </w14:solidFill>
          </w14:textFill>
        </w:rPr>
        <w:t xml:space="preserve">单位名称（电子签章）：          </w:t>
      </w:r>
    </w:p>
    <w:p w14:paraId="43FF3316">
      <w:pPr>
        <w:spacing w:line="360" w:lineRule="auto"/>
        <w:ind w:firstLine="42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6"/>
          <w:szCs w:val="21"/>
          <w14:textFill>
            <w14:solidFill>
              <w14:schemeClr w14:val="tx1"/>
            </w14:solidFill>
          </w14:textFill>
        </w:rPr>
        <w:t xml:space="preserve">                                                       日  期：</w:t>
      </w:r>
    </w:p>
    <w:p w14:paraId="371D57F0">
      <w:pPr>
        <w:rPr>
          <w:rFonts w:hint="eastAsia" w:ascii="宋体" w:hAnsi="宋体" w:cs="宋体"/>
          <w:color w:val="000000" w:themeColor="text1"/>
          <w14:textFill>
            <w14:solidFill>
              <w14:schemeClr w14:val="tx1"/>
            </w14:solidFill>
          </w14:textFill>
        </w:rPr>
      </w:pPr>
    </w:p>
    <w:p w14:paraId="2FEF2B76">
      <w:pPr>
        <w:spacing w:line="360" w:lineRule="auto"/>
        <w:rPr>
          <w:rFonts w:hint="eastAsia" w:ascii="宋体" w:hAnsi="宋体" w:cs="宋体"/>
          <w:color w:val="000000" w:themeColor="text1"/>
          <w:spacing w:val="6"/>
          <w:szCs w:val="21"/>
          <w14:textFill>
            <w14:solidFill>
              <w14:schemeClr w14:val="tx1"/>
            </w14:solidFill>
          </w14:textFill>
        </w:rPr>
      </w:pPr>
    </w:p>
    <w:p w14:paraId="04489E47">
      <w:pPr>
        <w:snapToGrid w:val="0"/>
        <w:spacing w:before="50" w:after="120" w:afterLines="50"/>
        <w:jc w:val="left"/>
        <w:rPr>
          <w:rFonts w:hint="eastAsia" w:ascii="宋体" w:hAnsi="宋体" w:cs="宋体"/>
          <w:color w:val="000000" w:themeColor="text1"/>
          <w:szCs w:val="21"/>
          <w14:textFill>
            <w14:solidFill>
              <w14:schemeClr w14:val="tx1"/>
            </w14:solidFill>
          </w14:textFill>
        </w:rPr>
        <w:sectPr>
          <w:headerReference r:id="rId15" w:type="default"/>
          <w:pgSz w:w="11906" w:h="16838"/>
          <w:pgMar w:top="1418" w:right="1417" w:bottom="1418" w:left="1418" w:header="851" w:footer="992" w:gutter="0"/>
          <w:cols w:space="720" w:num="1"/>
          <w:docGrid w:linePitch="312" w:charSpace="0"/>
        </w:sectPr>
      </w:pPr>
    </w:p>
    <w:p w14:paraId="3D118B88">
      <w:pPr>
        <w:snapToGrid w:val="0"/>
        <w:spacing w:before="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ascii="宋体" w:hAnsi="宋体" w:cs="宋体"/>
          <w:color w:val="000000" w:themeColor="text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无串标行为承诺函</w:t>
      </w:r>
    </w:p>
    <w:p w14:paraId="6E7B7555">
      <w:pPr>
        <w:snapToGrid w:val="0"/>
        <w:spacing w:before="50" w:after="120" w:afterLines="50"/>
        <w:jc w:val="center"/>
        <w:rPr>
          <w:rFonts w:hint="eastAsia" w:ascii="宋体" w:hAnsi="宋体" w:cs="宋体"/>
          <w:color w:val="000000" w:themeColor="text1"/>
          <w:szCs w:val="21"/>
          <w14:textFill>
            <w14:solidFill>
              <w14:schemeClr w14:val="tx1"/>
            </w14:solidFill>
          </w14:textFill>
        </w:rPr>
      </w:pPr>
    </w:p>
    <w:p w14:paraId="10AACC66">
      <w:pPr>
        <w:snapToGrid w:val="0"/>
        <w:spacing w:before="50" w:after="120" w:after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投标人参加本项目无围标串标行为的承诺函</w:t>
      </w:r>
    </w:p>
    <w:p w14:paraId="502D4E6D">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6C5CF45F">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一、我方承诺无下列相互串通投标的情形：</w:t>
      </w:r>
    </w:p>
    <w:p w14:paraId="62030D05">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1.不同投标人的投标文件由同一单位或者个人编制；或者不同投标人报名的IP地址一致的；</w:t>
      </w:r>
    </w:p>
    <w:p w14:paraId="0E123024">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2.不同投标人委托同一单位或者个人办理投标事宜；</w:t>
      </w:r>
    </w:p>
    <w:p w14:paraId="204BA4E9">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3.不同的投标人的投标文件载明的项目管理员为同一个人；</w:t>
      </w:r>
    </w:p>
    <w:p w14:paraId="7AC9F7C5">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4.不同投标人的投标文件异常一致或者投标报价呈规律性差异；</w:t>
      </w:r>
    </w:p>
    <w:p w14:paraId="735A2BA1">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5.不同投标人的投标文件相互混装；</w:t>
      </w:r>
    </w:p>
    <w:p w14:paraId="304299D5">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6.不同投标人的投标保证金从同一单位或者个人账户转出。</w:t>
      </w:r>
    </w:p>
    <w:p w14:paraId="4A654F5F">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二、我方承诺无下列恶意串通的情形：</w:t>
      </w:r>
    </w:p>
    <w:p w14:paraId="61BA8A9D">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1.投标人直接或者间接从采购人或者采购代理机构处获得其他投标人的相关信息并修改其投标文件或者投标文件；</w:t>
      </w:r>
    </w:p>
    <w:p w14:paraId="486F1EDA">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2.投标人按照采购人或者采购代理机构的授意撤换、修改投标文件或者投标文件；</w:t>
      </w:r>
    </w:p>
    <w:p w14:paraId="3E2DB574">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3.投标人之间协商报价、技术方案等投标文件或者投标文件的实质性内容；</w:t>
      </w:r>
    </w:p>
    <w:p w14:paraId="7503B00E">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4.属于同一集团、协会、商会等组织成员的投标人按照该组织要求协同参加政府采购活动；</w:t>
      </w:r>
    </w:p>
    <w:p w14:paraId="7E5FDF3D">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53AF704A">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6.投标人之间商定部分投标人放弃参加政府采购活动或者放弃中标；</w:t>
      </w:r>
    </w:p>
    <w:p w14:paraId="39E795E0">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7.投标人与采购人或者采购代理机构之间、投标人相互之间，为谋求特定投标人中标或者排斥其他投标人的其他串通行为。</w:t>
      </w:r>
    </w:p>
    <w:p w14:paraId="03115740">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以上情形一经核查属实，我方愿意承担一切后果，并不再寻求任何旨在减轻或者免除法律责任的辩解。</w:t>
      </w:r>
    </w:p>
    <w:p w14:paraId="18C9503D">
      <w:pPr>
        <w:snapToGrid w:val="0"/>
        <w:spacing w:before="50" w:after="120" w:afterLines="50"/>
        <w:jc w:val="center"/>
        <w:rPr>
          <w:rFonts w:hint="eastAsia" w:ascii="宋体" w:hAnsi="宋体" w:cs="宋体"/>
          <w:color w:val="000000" w:themeColor="text1"/>
          <w:szCs w:val="21"/>
          <w14:textFill>
            <w14:solidFill>
              <w14:schemeClr w14:val="tx1"/>
            </w14:solidFill>
          </w14:textFill>
        </w:rPr>
      </w:pPr>
    </w:p>
    <w:p w14:paraId="08CE9CE7">
      <w:pPr>
        <w:snapToGrid w:val="0"/>
        <w:spacing w:before="50" w:after="120" w:after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供应商名称(电子签章)：</w:t>
      </w:r>
    </w:p>
    <w:p w14:paraId="7C23D2FB">
      <w:pPr>
        <w:snapToGrid w:val="0"/>
        <w:spacing w:before="50" w:after="120" w:after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日期：  年  月   日</w:t>
      </w:r>
    </w:p>
    <w:p w14:paraId="000ED568">
      <w:pPr>
        <w:ind w:firstLine="420" w:firstLineChars="200"/>
        <w:rPr>
          <w:rFonts w:hint="eastAsia" w:ascii="宋体" w:hAnsi="宋体" w:cs="宋体"/>
          <w:color w:val="000000" w:themeColor="text1"/>
          <w:szCs w:val="21"/>
          <w14:textFill>
            <w14:solidFill>
              <w14:schemeClr w14:val="tx1"/>
            </w14:solidFill>
          </w14:textFill>
        </w:rPr>
        <w:sectPr>
          <w:pgSz w:w="11906" w:h="16838"/>
          <w:pgMar w:top="1417" w:right="1418" w:bottom="1417" w:left="1418" w:header="851" w:footer="992" w:gutter="0"/>
          <w:cols w:space="720" w:num="1"/>
          <w:docGrid w:linePitch="312" w:charSpace="0"/>
        </w:sectPr>
      </w:pPr>
    </w:p>
    <w:bookmarkEnd w:id="89"/>
    <w:p w14:paraId="58DAF766">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6.代理服务费承诺书</w:t>
      </w:r>
    </w:p>
    <w:p w14:paraId="6F974B0B">
      <w:pPr>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致：中捷通信有限公司</w:t>
      </w:r>
    </w:p>
    <w:p w14:paraId="0D6CE254">
      <w:pPr>
        <w:spacing w:line="360" w:lineRule="exact"/>
        <w:ind w:firstLine="420" w:firstLineChars="200"/>
        <w:rPr>
          <w:rFonts w:hint="eastAsia" w:ascii="宋体" w:hAnsi="宋体" w:cs="宋体"/>
          <w:color w:val="000000" w:themeColor="text1"/>
          <w:szCs w:val="21"/>
          <w14:textFill>
            <w14:solidFill>
              <w14:schemeClr w14:val="tx1"/>
            </w14:solidFill>
          </w14:textFill>
        </w:rPr>
      </w:pPr>
      <w:bookmarkStart w:id="94" w:name="_Hlk19050395"/>
      <w:r>
        <w:rPr>
          <w:rFonts w:hint="eastAsia" w:ascii="宋体" w:hAnsi="宋体" w:cs="宋体"/>
          <w:color w:val="000000" w:themeColor="text1"/>
          <w:szCs w:val="21"/>
          <w14:textFill>
            <w14:solidFill>
              <w14:schemeClr w14:val="tx1"/>
            </w14:solidFill>
          </w14:textFill>
        </w:rPr>
        <w:t>我单位参加了贵方组织的招标项目编号为</w:t>
      </w:r>
      <w:r>
        <w:rPr>
          <w:rFonts w:hint="eastAsia" w:ascii="宋体" w:hAnsi="宋体" w:cs="宋体"/>
          <w:b/>
          <w:color w:val="000000" w:themeColor="text1"/>
          <w:szCs w:val="21"/>
          <w14:textFill>
            <w14:solidFill>
              <w14:schemeClr w14:val="tx1"/>
            </w14:solidFill>
          </w14:textFill>
        </w:rPr>
        <w:t>（</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的投标，并递交了投标保证金</w:t>
      </w:r>
      <w:bookmarkStart w:id="95" w:name="_Hlk19050352"/>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bookmarkEnd w:id="95"/>
      <w:r>
        <w:rPr>
          <w:rFonts w:hint="eastAsia" w:ascii="宋体" w:hAnsi="宋体" w:cs="宋体"/>
          <w:color w:val="000000" w:themeColor="text1"/>
          <w:szCs w:val="21"/>
          <w14:textFill>
            <w14:solidFill>
              <w14:schemeClr w14:val="tx1"/>
            </w14:solidFill>
          </w14:textFill>
        </w:rPr>
        <w:t>，在此我方说明如下：</w:t>
      </w:r>
    </w:p>
    <w:bookmarkEnd w:id="94"/>
    <w:p w14:paraId="410C19F6">
      <w:pPr>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我方承诺，若我单位中标，保证在领取中标通知书之前，按本项目招标文件的规定标准向贵单位支付代理服务费。如我单位未按规定缴纳代理服务费，贵方可不退还我单位提交的投标保证金，并从中扣除代理服务费，余款按下列账户退回。</w:t>
      </w:r>
    </w:p>
    <w:p w14:paraId="65B64A47">
      <w:pPr>
        <w:spacing w:line="360" w:lineRule="exact"/>
        <w:ind w:firstLine="420" w:firstLineChars="200"/>
        <w:rPr>
          <w:rFonts w:hint="eastAsia" w:ascii="宋体" w:hAnsi="宋体" w:cs="宋体"/>
          <w:color w:val="000000" w:themeColor="text1"/>
          <w:szCs w:val="21"/>
          <w14:textFill>
            <w14:solidFill>
              <w14:schemeClr w14:val="tx1"/>
            </w14:solidFill>
          </w14:textFill>
        </w:rPr>
      </w:pPr>
      <w:bookmarkStart w:id="96" w:name="_Hlk19050518"/>
      <w:r>
        <w:rPr>
          <w:rFonts w:hint="eastAsia" w:ascii="宋体" w:hAnsi="宋体" w:cs="宋体"/>
          <w:color w:val="000000" w:themeColor="text1"/>
          <w:szCs w:val="21"/>
          <w14:textFill>
            <w14:solidFill>
              <w14:schemeClr w14:val="tx1"/>
            </w14:solidFill>
          </w14:textFill>
        </w:rPr>
        <w:t>我公司选择第</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种方式缴纳代理服务费。</w:t>
      </w:r>
    </w:p>
    <w:p w14:paraId="68E9EF61">
      <w:pPr>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第一种方式：一次性足额缴纳代理服务费。</w:t>
      </w:r>
    </w:p>
    <w:p w14:paraId="487FA071">
      <w:pPr>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第二种方式：从投标保证金中抵扣代理服务费，不足部分补交。</w:t>
      </w:r>
    </w:p>
    <w:bookmarkEnd w:id="96"/>
    <w:p w14:paraId="138BD3F3">
      <w:pPr>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2．如我单位投标保证金无法原路返回，请按下表账户信息无息退还。</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0F69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34E91FE5">
            <w:pPr>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收款户名</w:t>
            </w:r>
          </w:p>
        </w:tc>
        <w:tc>
          <w:tcPr>
            <w:tcW w:w="5431" w:type="dxa"/>
            <w:vAlign w:val="center"/>
          </w:tcPr>
          <w:p w14:paraId="6C664873">
            <w:pPr>
              <w:spacing w:line="360" w:lineRule="exact"/>
              <w:jc w:val="center"/>
              <w:rPr>
                <w:rFonts w:hint="eastAsia" w:ascii="宋体" w:hAnsi="宋体" w:cs="宋体"/>
                <w:color w:val="000000" w:themeColor="text1"/>
                <w:szCs w:val="21"/>
                <w14:textFill>
                  <w14:solidFill>
                    <w14:schemeClr w14:val="tx1"/>
                  </w14:solidFill>
                </w14:textFill>
              </w:rPr>
            </w:pPr>
          </w:p>
        </w:tc>
      </w:tr>
      <w:tr w14:paraId="77BE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762AAA17">
            <w:pPr>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账    号</w:t>
            </w:r>
          </w:p>
        </w:tc>
        <w:tc>
          <w:tcPr>
            <w:tcW w:w="5431" w:type="dxa"/>
            <w:vAlign w:val="center"/>
          </w:tcPr>
          <w:p w14:paraId="7F0BBFD5">
            <w:pPr>
              <w:spacing w:line="360" w:lineRule="exact"/>
              <w:jc w:val="center"/>
              <w:rPr>
                <w:rFonts w:hint="eastAsia" w:ascii="宋体" w:hAnsi="宋体" w:cs="宋体"/>
                <w:color w:val="000000" w:themeColor="text1"/>
                <w:szCs w:val="21"/>
                <w14:textFill>
                  <w14:solidFill>
                    <w14:schemeClr w14:val="tx1"/>
                  </w14:solidFill>
                </w14:textFill>
              </w:rPr>
            </w:pPr>
          </w:p>
        </w:tc>
      </w:tr>
      <w:tr w14:paraId="1E34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386F190B">
            <w:pPr>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开户银行</w:t>
            </w:r>
          </w:p>
        </w:tc>
        <w:tc>
          <w:tcPr>
            <w:tcW w:w="5431" w:type="dxa"/>
            <w:vAlign w:val="center"/>
          </w:tcPr>
          <w:p w14:paraId="5D8C1820">
            <w:pPr>
              <w:spacing w:line="360" w:lineRule="exact"/>
              <w:jc w:val="center"/>
              <w:rPr>
                <w:rFonts w:hint="eastAsia" w:ascii="宋体" w:hAnsi="宋体" w:cs="宋体"/>
                <w:color w:val="000000" w:themeColor="text1"/>
                <w:szCs w:val="21"/>
                <w14:textFill>
                  <w14:solidFill>
                    <w14:schemeClr w14:val="tx1"/>
                  </w14:solidFill>
                </w14:textFill>
              </w:rPr>
            </w:pPr>
          </w:p>
        </w:tc>
      </w:tr>
      <w:tr w14:paraId="6C34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7A9827B0">
            <w:pPr>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银行行号</w:t>
            </w:r>
          </w:p>
        </w:tc>
        <w:tc>
          <w:tcPr>
            <w:tcW w:w="5431" w:type="dxa"/>
            <w:vAlign w:val="center"/>
          </w:tcPr>
          <w:p w14:paraId="5BA64AEB">
            <w:pPr>
              <w:spacing w:line="360" w:lineRule="exact"/>
              <w:jc w:val="center"/>
              <w:rPr>
                <w:rFonts w:hint="eastAsia" w:ascii="宋体" w:hAnsi="宋体" w:cs="宋体"/>
                <w:color w:val="000000" w:themeColor="text1"/>
                <w:szCs w:val="21"/>
                <w14:textFill>
                  <w14:solidFill>
                    <w14:schemeClr w14:val="tx1"/>
                  </w14:solidFill>
                </w14:textFill>
              </w:rPr>
            </w:pPr>
          </w:p>
        </w:tc>
      </w:tr>
    </w:tbl>
    <w:p w14:paraId="62B3440F">
      <w:pPr>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3．如果我单位未遵守有关招标文件关于投标保证金的规定，贵方可以没收我单位投标保证金。</w:t>
      </w:r>
    </w:p>
    <w:p w14:paraId="738FAD9B">
      <w:pPr>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 我单位选择第</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种方式作为代理服务费开票类型：</w:t>
      </w:r>
    </w:p>
    <w:p w14:paraId="564B6F3D">
      <w:pPr>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第一种方式：开具收据。</w:t>
      </w:r>
    </w:p>
    <w:p w14:paraId="23CF778D">
      <w:pPr>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第二种方式：开具增值税普通发票。开票信息如下：1.公司名称</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；2.纳税人识别号</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p w14:paraId="75649ECF">
      <w:pPr>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第三种方式：开具增值税专用发票，开票信息如下：1.公司名称</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；2.纳税人识别号</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；3.税局登记地址</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；4.税局登记电话</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；5.开户银行</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；6.银行账户</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p w14:paraId="2DBBD12C">
      <w:pPr>
        <w:spacing w:before="120" w:beforeLines="50" w:line="360" w:lineRule="auto"/>
        <w:jc w:val="left"/>
        <w:rPr>
          <w:rFonts w:hint="eastAsia" w:ascii="宋体" w:hAnsi="宋体" w:cs="宋体"/>
          <w:color w:val="000000" w:themeColor="text1"/>
          <w:szCs w:val="21"/>
          <w14:textFill>
            <w14:solidFill>
              <w14:schemeClr w14:val="tx1"/>
            </w14:solidFill>
          </w14:textFill>
        </w:rPr>
      </w:pPr>
    </w:p>
    <w:p w14:paraId="2241AAC0">
      <w:pPr>
        <w:spacing w:before="120" w:beforeLines="50" w:line="360" w:lineRule="auto"/>
        <w:jc w:val="lef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供应商名称(电子签章)：</w:t>
      </w:r>
      <w:r>
        <w:rPr>
          <w:rFonts w:hint="eastAsia" w:ascii="宋体" w:hAnsi="宋体" w:cs="宋体"/>
          <w:color w:val="000000" w:themeColor="text1"/>
          <w:szCs w:val="21"/>
          <w:u w:val="single"/>
          <w14:textFill>
            <w14:solidFill>
              <w14:schemeClr w14:val="tx1"/>
            </w14:solidFill>
          </w14:textFill>
        </w:rPr>
        <w:t xml:space="preserve">                             </w:t>
      </w:r>
    </w:p>
    <w:p w14:paraId="700FF70D">
      <w:pPr>
        <w:spacing w:before="120" w:beforeLines="50"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供应商地址：</w:t>
      </w:r>
      <w:r>
        <w:rPr>
          <w:rFonts w:hint="eastAsia" w:ascii="宋体" w:hAnsi="宋体" w:cs="宋体"/>
          <w:color w:val="000000" w:themeColor="text1"/>
          <w:szCs w:val="21"/>
          <w:u w:val="single"/>
          <w14:textFill>
            <w14:solidFill>
              <w14:schemeClr w14:val="tx1"/>
            </w14:solidFill>
          </w14:textFill>
        </w:rPr>
        <w:t xml:space="preserve">                                     </w:t>
      </w:r>
    </w:p>
    <w:p w14:paraId="001DC0B4">
      <w:pPr>
        <w:spacing w:before="120" w:beforeLines="50" w:line="360" w:lineRule="auto"/>
        <w:jc w:val="lef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法定代表人或授权代表签字或盖章：</w:t>
      </w:r>
      <w:r>
        <w:rPr>
          <w:rFonts w:hint="eastAsia" w:ascii="宋体" w:hAnsi="宋体" w:cs="宋体"/>
          <w:color w:val="000000" w:themeColor="text1"/>
          <w:szCs w:val="21"/>
          <w:u w:val="single"/>
          <w14:textFill>
            <w14:solidFill>
              <w14:schemeClr w14:val="tx1"/>
            </w14:solidFill>
          </w14:textFill>
        </w:rPr>
        <w:t xml:space="preserve">                          </w:t>
      </w:r>
    </w:p>
    <w:p w14:paraId="1465D2D3">
      <w:pPr>
        <w:wordWrap w:val="0"/>
        <w:spacing w:before="120" w:beforeLines="50" w:line="360" w:lineRule="auto"/>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日期：</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w:t>
      </w:r>
    </w:p>
    <w:p w14:paraId="7DCDA839">
      <w:pPr>
        <w:spacing w:before="120" w:beforeLines="50"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说明：</w:t>
      </w:r>
    </w:p>
    <w:p w14:paraId="477C4681">
      <w:pPr>
        <w:spacing w:line="3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（1）为保障资金安全，上述账户不能为私人账户。</w:t>
      </w:r>
    </w:p>
    <w:p w14:paraId="5E662464">
      <w:pPr>
        <w:spacing w:line="34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如因未按要求缴纳投标保证金，导致投标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5BA17760">
      <w:pPr>
        <w:jc w:val="center"/>
        <w:rPr>
          <w:rFonts w:hint="eastAsia" w:ascii="宋体" w:hAnsi="宋体" w:cs="宋体"/>
          <w:color w:val="000000" w:themeColor="text1"/>
          <w14:textFill>
            <w14:solidFill>
              <w14:schemeClr w14:val="tx1"/>
            </w14:solidFill>
          </w14:textFill>
        </w:rPr>
      </w:pPr>
    </w:p>
    <w:p w14:paraId="3B9B00B5">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br w:type="page"/>
      </w:r>
    </w:p>
    <w:p w14:paraId="0AA8B4A0">
      <w:pP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7.供应商认为需提供的其他材料（根据招标文件编写）</w:t>
      </w:r>
    </w:p>
    <w:p w14:paraId="1BCE45A0">
      <w:pPr>
        <w:snapToGrid w:val="0"/>
        <w:spacing w:before="120" w:beforeLines="50" w:after="50" w:line="440" w:lineRule="exact"/>
        <w:jc w:val="center"/>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color w:val="000000" w:themeColor="text1"/>
          <w14:textFill>
            <w14:solidFill>
              <w14:schemeClr w14:val="tx1"/>
            </w14:solidFill>
          </w14:textFill>
        </w:rPr>
        <w:br w:type="page"/>
      </w:r>
      <w:r>
        <w:rPr>
          <w:rFonts w:hint="eastAsia" w:ascii="宋体" w:hAnsi="宋体" w:cs="宋体"/>
          <w:bCs/>
          <w:color w:val="000000" w:themeColor="text1"/>
          <w:sz w:val="24"/>
          <w14:textFill>
            <w14:solidFill>
              <w14:schemeClr w14:val="tx1"/>
            </w14:solidFill>
          </w14:textFill>
        </w:rPr>
        <w:t>第二部分 技术文件</w:t>
      </w:r>
    </w:p>
    <w:p w14:paraId="281184F9">
      <w:pPr>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（本技术文件供应商可自行编写，也可参照下述提纲编写）</w:t>
      </w:r>
    </w:p>
    <w:p w14:paraId="6131CCC5">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5FF9A1CC">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1．对本项目第二章《采购需求》技术要求的响应表</w:t>
      </w:r>
    </w:p>
    <w:tbl>
      <w:tblPr>
        <w:tblStyle w:val="52"/>
        <w:tblW w:w="93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238"/>
        <w:gridCol w:w="2625"/>
        <w:gridCol w:w="1050"/>
        <w:gridCol w:w="1680"/>
      </w:tblGrid>
      <w:tr w14:paraId="71B476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2CDAD7D7">
            <w:pPr>
              <w:snapToGrid w:val="0"/>
              <w:spacing w:before="120" w:before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3238" w:type="dxa"/>
            <w:tcBorders>
              <w:top w:val="single" w:color="auto" w:sz="4" w:space="0"/>
              <w:left w:val="single" w:color="auto" w:sz="4" w:space="0"/>
              <w:bottom w:val="single" w:color="auto" w:sz="4" w:space="0"/>
              <w:right w:val="single" w:color="auto" w:sz="4" w:space="0"/>
            </w:tcBorders>
            <w:vAlign w:val="center"/>
          </w:tcPr>
          <w:p w14:paraId="6A3B5232">
            <w:pPr>
              <w:snapToGrid w:val="0"/>
              <w:spacing w:before="120" w:before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招标文件要求</w:t>
            </w:r>
          </w:p>
        </w:tc>
        <w:tc>
          <w:tcPr>
            <w:tcW w:w="2625" w:type="dxa"/>
            <w:tcBorders>
              <w:top w:val="single" w:color="auto" w:sz="4" w:space="0"/>
              <w:left w:val="single" w:color="auto" w:sz="4" w:space="0"/>
              <w:bottom w:val="single" w:color="auto" w:sz="4" w:space="0"/>
              <w:right w:val="single" w:color="auto" w:sz="4" w:space="0"/>
            </w:tcBorders>
            <w:vAlign w:val="center"/>
          </w:tcPr>
          <w:p w14:paraId="158C603E">
            <w:pPr>
              <w:snapToGrid w:val="0"/>
              <w:spacing w:before="120" w:before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投标文件响应内容</w:t>
            </w:r>
          </w:p>
        </w:tc>
        <w:tc>
          <w:tcPr>
            <w:tcW w:w="1050" w:type="dxa"/>
            <w:tcBorders>
              <w:top w:val="single" w:color="auto" w:sz="4" w:space="0"/>
              <w:left w:val="single" w:color="auto" w:sz="4" w:space="0"/>
              <w:bottom w:val="single" w:color="auto" w:sz="4" w:space="0"/>
              <w:right w:val="single" w:color="auto" w:sz="4" w:space="0"/>
            </w:tcBorders>
            <w:vAlign w:val="center"/>
          </w:tcPr>
          <w:p w14:paraId="3CB445E6">
            <w:pPr>
              <w:snapToGrid w:val="0"/>
              <w:spacing w:before="120" w:before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偏离</w:t>
            </w:r>
            <w:r>
              <w:rPr>
                <w:rFonts w:hint="eastAsia" w:ascii="宋体" w:hAnsi="宋体" w:cs="宋体"/>
                <w:color w:val="000000" w:themeColor="text1"/>
                <w:szCs w:val="21"/>
                <w14:textFill>
                  <w14:solidFill>
                    <w14:schemeClr w14:val="tx1"/>
                  </w14:solidFill>
                </w14:textFill>
              </w:rPr>
              <w:t>说明</w:t>
            </w:r>
          </w:p>
        </w:tc>
        <w:tc>
          <w:tcPr>
            <w:tcW w:w="1680" w:type="dxa"/>
            <w:tcBorders>
              <w:top w:val="single" w:color="auto" w:sz="4" w:space="0"/>
              <w:left w:val="single" w:color="auto" w:sz="4" w:space="0"/>
              <w:bottom w:val="single" w:color="auto" w:sz="4" w:space="0"/>
              <w:right w:val="single" w:color="auto" w:sz="4" w:space="0"/>
            </w:tcBorders>
            <w:vAlign w:val="center"/>
          </w:tcPr>
          <w:p w14:paraId="52BD5181">
            <w:pPr>
              <w:snapToGrid w:val="0"/>
              <w:spacing w:before="120" w:beforeLines="5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备注</w:t>
            </w:r>
          </w:p>
          <w:p w14:paraId="415D3AB1">
            <w:pPr>
              <w:snapToGrid w:val="0"/>
              <w:spacing w:before="120" w:beforeLines="50"/>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（如有证明材料的在此列填写证明材料所在投标文件的具体页码）</w:t>
            </w:r>
          </w:p>
        </w:tc>
      </w:tr>
      <w:tr w14:paraId="2EBE8C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747CED33">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3238" w:type="dxa"/>
            <w:tcBorders>
              <w:top w:val="single" w:color="auto" w:sz="4" w:space="0"/>
              <w:left w:val="single" w:color="auto" w:sz="4" w:space="0"/>
              <w:bottom w:val="single" w:color="auto" w:sz="4" w:space="0"/>
              <w:right w:val="single" w:color="auto" w:sz="4" w:space="0"/>
            </w:tcBorders>
            <w:vAlign w:val="center"/>
          </w:tcPr>
          <w:p w14:paraId="7E83CC5F">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2625" w:type="dxa"/>
            <w:tcBorders>
              <w:top w:val="single" w:color="auto" w:sz="4" w:space="0"/>
              <w:left w:val="single" w:color="auto" w:sz="4" w:space="0"/>
              <w:bottom w:val="single" w:color="auto" w:sz="4" w:space="0"/>
              <w:right w:val="single" w:color="auto" w:sz="4" w:space="0"/>
            </w:tcBorders>
            <w:vAlign w:val="center"/>
          </w:tcPr>
          <w:p w14:paraId="7A8D6534">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14:paraId="30261FA0">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1680" w:type="dxa"/>
            <w:tcBorders>
              <w:top w:val="single" w:color="auto" w:sz="4" w:space="0"/>
              <w:left w:val="single" w:color="auto" w:sz="4" w:space="0"/>
              <w:bottom w:val="single" w:color="auto" w:sz="4" w:space="0"/>
              <w:right w:val="single" w:color="auto" w:sz="4" w:space="0"/>
            </w:tcBorders>
            <w:vAlign w:val="center"/>
          </w:tcPr>
          <w:p w14:paraId="4DB8D751">
            <w:pPr>
              <w:snapToGrid w:val="0"/>
              <w:spacing w:before="120" w:beforeLines="50"/>
              <w:jc w:val="center"/>
              <w:rPr>
                <w:rFonts w:hint="eastAsia" w:ascii="宋体" w:hAnsi="宋体" w:cs="宋体"/>
                <w:color w:val="000000" w:themeColor="text1"/>
                <w:szCs w:val="21"/>
                <w14:textFill>
                  <w14:solidFill>
                    <w14:schemeClr w14:val="tx1"/>
                  </w14:solidFill>
                </w14:textFill>
              </w:rPr>
            </w:pPr>
          </w:p>
        </w:tc>
      </w:tr>
      <w:tr w14:paraId="537078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230FC278">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3238" w:type="dxa"/>
            <w:tcBorders>
              <w:top w:val="single" w:color="auto" w:sz="4" w:space="0"/>
              <w:left w:val="single" w:color="auto" w:sz="4" w:space="0"/>
              <w:bottom w:val="single" w:color="auto" w:sz="4" w:space="0"/>
              <w:right w:val="single" w:color="auto" w:sz="4" w:space="0"/>
            </w:tcBorders>
            <w:vAlign w:val="center"/>
          </w:tcPr>
          <w:p w14:paraId="47B78931">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2625" w:type="dxa"/>
            <w:tcBorders>
              <w:top w:val="single" w:color="auto" w:sz="4" w:space="0"/>
              <w:left w:val="single" w:color="auto" w:sz="4" w:space="0"/>
              <w:bottom w:val="single" w:color="auto" w:sz="4" w:space="0"/>
              <w:right w:val="single" w:color="auto" w:sz="4" w:space="0"/>
            </w:tcBorders>
            <w:vAlign w:val="center"/>
          </w:tcPr>
          <w:p w14:paraId="26835CEF">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14:paraId="5476A8B4">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1680" w:type="dxa"/>
            <w:tcBorders>
              <w:top w:val="single" w:color="auto" w:sz="4" w:space="0"/>
              <w:left w:val="single" w:color="auto" w:sz="4" w:space="0"/>
              <w:bottom w:val="single" w:color="auto" w:sz="4" w:space="0"/>
              <w:right w:val="single" w:color="auto" w:sz="4" w:space="0"/>
            </w:tcBorders>
            <w:vAlign w:val="center"/>
          </w:tcPr>
          <w:p w14:paraId="6923111D">
            <w:pPr>
              <w:snapToGrid w:val="0"/>
              <w:spacing w:before="120" w:beforeLines="50"/>
              <w:jc w:val="center"/>
              <w:rPr>
                <w:rFonts w:hint="eastAsia" w:ascii="宋体" w:hAnsi="宋体" w:cs="宋体"/>
                <w:color w:val="000000" w:themeColor="text1"/>
                <w:szCs w:val="21"/>
                <w14:textFill>
                  <w14:solidFill>
                    <w14:schemeClr w14:val="tx1"/>
                  </w14:solidFill>
                </w14:textFill>
              </w:rPr>
            </w:pPr>
          </w:p>
        </w:tc>
      </w:tr>
      <w:tr w14:paraId="0BA1F4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3B981A20">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3238" w:type="dxa"/>
            <w:tcBorders>
              <w:top w:val="single" w:color="auto" w:sz="4" w:space="0"/>
              <w:left w:val="single" w:color="auto" w:sz="4" w:space="0"/>
              <w:bottom w:val="single" w:color="auto" w:sz="4" w:space="0"/>
              <w:right w:val="single" w:color="auto" w:sz="4" w:space="0"/>
            </w:tcBorders>
            <w:vAlign w:val="center"/>
          </w:tcPr>
          <w:p w14:paraId="1BF88B8B">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2625" w:type="dxa"/>
            <w:tcBorders>
              <w:top w:val="single" w:color="auto" w:sz="4" w:space="0"/>
              <w:left w:val="single" w:color="auto" w:sz="4" w:space="0"/>
              <w:bottom w:val="single" w:color="auto" w:sz="4" w:space="0"/>
              <w:right w:val="single" w:color="auto" w:sz="4" w:space="0"/>
            </w:tcBorders>
            <w:vAlign w:val="center"/>
          </w:tcPr>
          <w:p w14:paraId="1391EC9D">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14:paraId="74E1BEAA">
            <w:pPr>
              <w:snapToGrid w:val="0"/>
              <w:spacing w:before="120" w:beforeLines="50"/>
              <w:jc w:val="center"/>
              <w:rPr>
                <w:rFonts w:hint="eastAsia" w:ascii="宋体" w:hAnsi="宋体" w:cs="宋体"/>
                <w:color w:val="000000" w:themeColor="text1"/>
                <w:szCs w:val="21"/>
                <w14:textFill>
                  <w14:solidFill>
                    <w14:schemeClr w14:val="tx1"/>
                  </w14:solidFill>
                </w14:textFill>
              </w:rPr>
            </w:pPr>
          </w:p>
        </w:tc>
        <w:tc>
          <w:tcPr>
            <w:tcW w:w="1680" w:type="dxa"/>
            <w:tcBorders>
              <w:top w:val="single" w:color="auto" w:sz="4" w:space="0"/>
              <w:left w:val="single" w:color="auto" w:sz="4" w:space="0"/>
              <w:bottom w:val="single" w:color="auto" w:sz="4" w:space="0"/>
              <w:right w:val="single" w:color="auto" w:sz="4" w:space="0"/>
            </w:tcBorders>
            <w:vAlign w:val="center"/>
          </w:tcPr>
          <w:p w14:paraId="1F3CE01D">
            <w:pPr>
              <w:snapToGrid w:val="0"/>
              <w:spacing w:before="120" w:beforeLines="50"/>
              <w:jc w:val="center"/>
              <w:rPr>
                <w:rFonts w:hint="eastAsia" w:ascii="宋体" w:hAnsi="宋体" w:cs="宋体"/>
                <w:color w:val="000000" w:themeColor="text1"/>
                <w:szCs w:val="21"/>
                <w14:textFill>
                  <w14:solidFill>
                    <w14:schemeClr w14:val="tx1"/>
                  </w14:solidFill>
                </w14:textFill>
              </w:rPr>
            </w:pPr>
          </w:p>
        </w:tc>
      </w:tr>
      <w:tr w14:paraId="77475B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5C7A5711">
            <w:pPr>
              <w:snapToGrid w:val="0"/>
              <w:spacing w:before="120" w:before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3238" w:type="dxa"/>
            <w:tcBorders>
              <w:top w:val="single" w:color="auto" w:sz="4" w:space="0"/>
              <w:left w:val="single" w:color="auto" w:sz="4" w:space="0"/>
              <w:bottom w:val="single" w:color="auto" w:sz="4" w:space="0"/>
              <w:right w:val="single" w:color="auto" w:sz="4" w:space="0"/>
            </w:tcBorders>
            <w:vAlign w:val="center"/>
          </w:tcPr>
          <w:p w14:paraId="4AD6BA44">
            <w:pPr>
              <w:snapToGrid w:val="0"/>
              <w:spacing w:before="120" w:before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2625" w:type="dxa"/>
            <w:tcBorders>
              <w:top w:val="single" w:color="auto" w:sz="4" w:space="0"/>
              <w:left w:val="single" w:color="auto" w:sz="4" w:space="0"/>
              <w:bottom w:val="single" w:color="auto" w:sz="4" w:space="0"/>
              <w:right w:val="single" w:color="auto" w:sz="4" w:space="0"/>
            </w:tcBorders>
            <w:vAlign w:val="center"/>
          </w:tcPr>
          <w:p w14:paraId="5203114D">
            <w:pPr>
              <w:snapToGrid w:val="0"/>
              <w:spacing w:before="120" w:before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1050" w:type="dxa"/>
            <w:tcBorders>
              <w:top w:val="single" w:color="auto" w:sz="4" w:space="0"/>
              <w:left w:val="single" w:color="auto" w:sz="4" w:space="0"/>
              <w:bottom w:val="single" w:color="auto" w:sz="4" w:space="0"/>
              <w:right w:val="single" w:color="auto" w:sz="4" w:space="0"/>
            </w:tcBorders>
            <w:vAlign w:val="center"/>
          </w:tcPr>
          <w:p w14:paraId="7D02DA0F">
            <w:pPr>
              <w:snapToGrid w:val="0"/>
              <w:spacing w:before="120" w:before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1680" w:type="dxa"/>
            <w:tcBorders>
              <w:top w:val="single" w:color="auto" w:sz="4" w:space="0"/>
              <w:left w:val="single" w:color="auto" w:sz="4" w:space="0"/>
              <w:bottom w:val="single" w:color="auto" w:sz="4" w:space="0"/>
              <w:right w:val="single" w:color="auto" w:sz="4" w:space="0"/>
            </w:tcBorders>
            <w:vAlign w:val="center"/>
          </w:tcPr>
          <w:p w14:paraId="62C5736D">
            <w:pPr>
              <w:snapToGrid w:val="0"/>
              <w:spacing w:before="120" w:beforeLines="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r>
    </w:tbl>
    <w:p w14:paraId="1D98649D">
      <w:pPr>
        <w:rPr>
          <w:rFonts w:hint="eastAsia" w:ascii="宋体" w:hAnsi="宋体" w:cs="宋体"/>
          <w:color w:val="000000" w:themeColor="text1"/>
          <w:szCs w:val="21"/>
          <w14:textFill>
            <w14:solidFill>
              <w14:schemeClr w14:val="tx1"/>
            </w14:solidFill>
          </w14:textFill>
        </w:rPr>
      </w:pPr>
    </w:p>
    <w:p w14:paraId="70A5381F">
      <w:pPr>
        <w:pStyle w:val="27"/>
        <w:tabs>
          <w:tab w:val="left" w:pos="2127"/>
        </w:tabs>
        <w:spacing w:line="340" w:lineRule="exact"/>
        <w:jc w:val="left"/>
        <w:rPr>
          <w:rFonts w:hint="eastAsia" w:hAnsi="宋体" w:cs="宋体"/>
          <w:color w:val="000000" w:themeColor="text1"/>
          <w14:textFill>
            <w14:solidFill>
              <w14:schemeClr w14:val="tx1"/>
            </w14:solidFill>
          </w14:textFill>
        </w:rPr>
      </w:pPr>
      <w:bookmarkStart w:id="97" w:name="_Hlk88990482"/>
      <w:r>
        <w:rPr>
          <w:rFonts w:hint="eastAsia" w:hAnsi="宋体" w:cs="宋体"/>
          <w:color w:val="000000" w:themeColor="text1"/>
          <w14:textFill>
            <w14:solidFill>
              <w14:schemeClr w14:val="tx1"/>
            </w14:solidFill>
          </w14:textFill>
        </w:rPr>
        <w:t>注：（1）本表应对招标文件第二章《采购需求》中所列技术要求进行响应，并根据响应情况在“偏离说明”栏填写正偏离或负偏离及原因，完全符合的填写“无偏离”。</w:t>
      </w:r>
    </w:p>
    <w:p w14:paraId="21B9074F">
      <w:pP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（2）第二章《采购需求》中的总体要求无需响应。</w:t>
      </w:r>
    </w:p>
    <w:p w14:paraId="1D93CD03">
      <w:pP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（3）偏离认定说明详见评审方法及标准。</w:t>
      </w:r>
    </w:p>
    <w:p w14:paraId="33C69CFE">
      <w:pP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（4）本表可扩展。</w:t>
      </w:r>
    </w:p>
    <w:bookmarkEnd w:id="97"/>
    <w:p w14:paraId="5C7F7752">
      <w:pPr>
        <w:rPr>
          <w:rFonts w:hint="eastAsia" w:ascii="宋体" w:hAnsi="宋体" w:cs="宋体"/>
          <w:color w:val="000000" w:themeColor="text1"/>
          <w:szCs w:val="21"/>
          <w14:textFill>
            <w14:solidFill>
              <w14:schemeClr w14:val="tx1"/>
            </w14:solidFill>
          </w14:textFill>
        </w:rPr>
      </w:pPr>
    </w:p>
    <w:p w14:paraId="58C51346">
      <w:pPr>
        <w:rPr>
          <w:rFonts w:hint="eastAsia" w:ascii="宋体" w:hAnsi="宋体" w:cs="宋体"/>
          <w:color w:val="000000" w:themeColor="text1"/>
          <w:spacing w:val="20"/>
          <w:szCs w:val="21"/>
          <w:u w:val="single"/>
          <w14:textFill>
            <w14:solidFill>
              <w14:schemeClr w14:val="tx1"/>
            </w14:solidFill>
          </w14:textFill>
        </w:rPr>
      </w:pPr>
      <w:bookmarkStart w:id="98" w:name="_Hlk88990507"/>
    </w:p>
    <w:bookmarkEnd w:id="98"/>
    <w:p w14:paraId="00B749EA">
      <w:pPr>
        <w:spacing w:line="360" w:lineRule="auto"/>
        <w:rPr>
          <w:rFonts w:hint="eastAsia" w:ascii="宋体" w:hAnsi="宋体" w:cs="宋体"/>
          <w:color w:val="000000" w:themeColor="text1"/>
          <w:spacing w:val="2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供应商名称(电子签章)</w:t>
      </w:r>
      <w:r>
        <w:rPr>
          <w:rFonts w:hint="eastAsia" w:ascii="宋体" w:hAnsi="宋体" w:cs="宋体"/>
          <w:color w:val="000000" w:themeColor="text1"/>
          <w:spacing w:val="20"/>
          <w:szCs w:val="21"/>
          <w14:textFill>
            <w14:solidFill>
              <w14:schemeClr w14:val="tx1"/>
            </w14:solidFill>
          </w14:textFill>
        </w:rPr>
        <w:t>：</w:t>
      </w:r>
      <w:r>
        <w:rPr>
          <w:rFonts w:hint="eastAsia" w:ascii="宋体" w:hAnsi="宋体" w:cs="宋体"/>
          <w:color w:val="000000" w:themeColor="text1"/>
          <w:spacing w:val="20"/>
          <w:szCs w:val="21"/>
          <w:u w:val="single"/>
          <w14:textFill>
            <w14:solidFill>
              <w14:schemeClr w14:val="tx1"/>
            </w14:solidFill>
          </w14:textFill>
        </w:rPr>
        <w:t xml:space="preserve">            </w:t>
      </w:r>
      <w:r>
        <w:rPr>
          <w:rFonts w:hint="eastAsia" w:ascii="宋体" w:hAnsi="宋体" w:cs="宋体"/>
          <w:color w:val="000000" w:themeColor="text1"/>
          <w:spacing w:val="20"/>
          <w:szCs w:val="21"/>
          <w14:textFill>
            <w14:solidFill>
              <w14:schemeClr w14:val="tx1"/>
            </w14:solidFill>
          </w14:textFill>
        </w:rPr>
        <w:t xml:space="preserve">              </w:t>
      </w:r>
    </w:p>
    <w:p w14:paraId="3826D61F">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0"/>
          <w:szCs w:val="21"/>
          <w14:textFill>
            <w14:solidFill>
              <w14:schemeClr w14:val="tx1"/>
            </w14:solidFill>
          </w14:textFill>
        </w:rPr>
        <w:t>日 期：</w:t>
      </w:r>
      <w:r>
        <w:rPr>
          <w:rFonts w:hint="eastAsia" w:ascii="宋体" w:hAnsi="宋体" w:cs="宋体"/>
          <w:color w:val="000000" w:themeColor="text1"/>
          <w:spacing w:val="20"/>
          <w:szCs w:val="21"/>
          <w:u w:val="single"/>
          <w14:textFill>
            <w14:solidFill>
              <w14:schemeClr w14:val="tx1"/>
            </w14:solidFill>
          </w14:textFill>
        </w:rPr>
        <w:t xml:space="preserve">            </w:t>
      </w:r>
    </w:p>
    <w:p w14:paraId="3D8100B4">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497EB2E1">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769BD379">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6C211B42">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2．对本项目总体要求的理解。（包括：服务目标、服务质量等的认识）</w:t>
      </w:r>
    </w:p>
    <w:p w14:paraId="76AABEB8">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6877A5E2">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51E1EE10">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301CF746">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ascii="宋体" w:hAnsi="宋体" w:cs="宋体"/>
          <w:bCs/>
          <w:color w:val="000000" w:themeColor="text1"/>
          <w:szCs w:val="21"/>
          <w14:textFill>
            <w14:solidFill>
              <w14:schemeClr w14:val="tx1"/>
            </w14:solidFill>
          </w14:textFill>
        </w:rPr>
        <w:t>项目维保服务方案、拟投入人员配备方案、故障响应及应急方案、主要服务设施的情况和现状、备件供应方案、培训方案（投标人根据采购需求及评审要求结合自身实际情况编写，格式自拟）；</w:t>
      </w:r>
    </w:p>
    <w:p w14:paraId="097FAF60">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299609B4">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2FBB6CD1">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4080EBB8">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26114330">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378BC55E">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项目拟投入服务团队人员结构表（包括但不限于学历、证书情况、职称、年龄等）</w:t>
      </w:r>
    </w:p>
    <w:p w14:paraId="003C1500">
      <w:pPr>
        <w:snapToGrid w:val="0"/>
        <w:spacing w:before="120" w:beforeLines="50" w:after="50" w:line="40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项目拟投入服务团队人员（含项目负责人）一览表</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7BB345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2A78DB87">
            <w:pPr>
              <w:snapToGrid w:val="0"/>
              <w:spacing w:before="120" w:beforeLines="50" w:after="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姓名</w:t>
            </w:r>
          </w:p>
        </w:tc>
        <w:tc>
          <w:tcPr>
            <w:tcW w:w="1260" w:type="dxa"/>
            <w:tcBorders>
              <w:top w:val="single" w:color="auto" w:sz="4" w:space="0"/>
              <w:left w:val="single" w:color="auto" w:sz="4" w:space="0"/>
              <w:bottom w:val="single" w:color="auto" w:sz="4" w:space="0"/>
              <w:right w:val="single" w:color="auto" w:sz="4" w:space="0"/>
            </w:tcBorders>
            <w:vAlign w:val="center"/>
          </w:tcPr>
          <w:p w14:paraId="441813A4">
            <w:pPr>
              <w:snapToGrid w:val="0"/>
              <w:spacing w:before="120" w:beforeLines="50" w:after="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职务</w:t>
            </w:r>
          </w:p>
        </w:tc>
        <w:tc>
          <w:tcPr>
            <w:tcW w:w="1440" w:type="dxa"/>
            <w:tcBorders>
              <w:top w:val="single" w:color="auto" w:sz="4" w:space="0"/>
              <w:left w:val="single" w:color="auto" w:sz="4" w:space="0"/>
              <w:bottom w:val="single" w:color="auto" w:sz="4" w:space="0"/>
              <w:right w:val="single" w:color="auto" w:sz="4" w:space="0"/>
            </w:tcBorders>
            <w:vAlign w:val="center"/>
          </w:tcPr>
          <w:p w14:paraId="095C22A3">
            <w:pPr>
              <w:snapToGrid w:val="0"/>
              <w:spacing w:before="120" w:beforeLines="50" w:after="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分配岗位</w:t>
            </w:r>
          </w:p>
        </w:tc>
        <w:tc>
          <w:tcPr>
            <w:tcW w:w="1516" w:type="dxa"/>
            <w:tcBorders>
              <w:top w:val="single" w:color="auto" w:sz="4" w:space="0"/>
              <w:left w:val="single" w:color="auto" w:sz="4" w:space="0"/>
              <w:bottom w:val="single" w:color="auto" w:sz="4" w:space="0"/>
              <w:right w:val="single" w:color="auto" w:sz="4" w:space="0"/>
            </w:tcBorders>
            <w:vAlign w:val="center"/>
          </w:tcPr>
          <w:p w14:paraId="56AD893F">
            <w:pPr>
              <w:snapToGrid w:val="0"/>
              <w:spacing w:before="120" w:beforeLines="50" w:after="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持证情况</w:t>
            </w:r>
          </w:p>
        </w:tc>
        <w:tc>
          <w:tcPr>
            <w:tcW w:w="1620" w:type="dxa"/>
            <w:tcBorders>
              <w:top w:val="single" w:color="auto" w:sz="4" w:space="0"/>
              <w:left w:val="single" w:color="auto" w:sz="4" w:space="0"/>
              <w:bottom w:val="single" w:color="auto" w:sz="4" w:space="0"/>
              <w:right w:val="single" w:color="auto" w:sz="4" w:space="0"/>
            </w:tcBorders>
            <w:vAlign w:val="center"/>
          </w:tcPr>
          <w:p w14:paraId="5E556DD6">
            <w:pPr>
              <w:snapToGrid w:val="0"/>
              <w:spacing w:before="120" w:beforeLines="50" w:after="5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年龄</w:t>
            </w:r>
          </w:p>
        </w:tc>
        <w:tc>
          <w:tcPr>
            <w:tcW w:w="1980" w:type="dxa"/>
            <w:tcBorders>
              <w:top w:val="single" w:color="auto" w:sz="4" w:space="0"/>
              <w:left w:val="single" w:color="auto" w:sz="4" w:space="0"/>
              <w:bottom w:val="single" w:color="auto" w:sz="4" w:space="0"/>
              <w:right w:val="single" w:color="auto" w:sz="4" w:space="0"/>
            </w:tcBorders>
            <w:vAlign w:val="center"/>
          </w:tcPr>
          <w:p w14:paraId="44B854E5">
            <w:pPr>
              <w:snapToGrid w:val="0"/>
              <w:spacing w:before="120" w:beforeLines="50" w:after="50"/>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劳动合同编号</w:t>
            </w:r>
          </w:p>
        </w:tc>
      </w:tr>
      <w:tr w14:paraId="58DFA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1B2220B4">
            <w:pPr>
              <w:snapToGrid w:val="0"/>
              <w:spacing w:before="120" w:beforeLines="50" w:after="50"/>
              <w:rPr>
                <w:rFonts w:hint="eastAsia" w:ascii="宋体" w:hAnsi="宋体" w:cs="宋体"/>
                <w:color w:val="000000" w:themeColor="text1"/>
                <w:szCs w:val="2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16B5DF1C">
            <w:pPr>
              <w:snapToGrid w:val="0"/>
              <w:spacing w:before="120" w:beforeLines="50" w:after="50"/>
              <w:rPr>
                <w:rFonts w:hint="eastAsia" w:ascii="宋体" w:hAnsi="宋体" w:cs="宋体"/>
                <w:color w:val="000000" w:themeColor="text1"/>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tcPr>
          <w:p w14:paraId="6F61BB4D">
            <w:pPr>
              <w:snapToGrid w:val="0"/>
              <w:spacing w:before="120" w:beforeLines="50" w:after="50"/>
              <w:rPr>
                <w:rFonts w:hint="eastAsia" w:ascii="宋体" w:hAnsi="宋体" w:cs="宋体"/>
                <w:color w:val="000000" w:themeColor="text1"/>
                <w:szCs w:val="21"/>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tcPr>
          <w:p w14:paraId="56926ED9">
            <w:pPr>
              <w:snapToGrid w:val="0"/>
              <w:spacing w:before="120" w:beforeLines="50" w:after="50"/>
              <w:rPr>
                <w:rFonts w:hint="eastAsia" w:ascii="宋体" w:hAnsi="宋体" w:cs="宋体"/>
                <w:color w:val="000000" w:themeColor="text1"/>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5C32D6AE">
            <w:pPr>
              <w:snapToGrid w:val="0"/>
              <w:spacing w:before="120" w:beforeLines="50" w:after="50"/>
              <w:rPr>
                <w:rFonts w:hint="eastAsia" w:ascii="宋体" w:hAnsi="宋体" w:cs="宋体"/>
                <w:color w:val="000000" w:themeColor="text1"/>
                <w:szCs w:val="21"/>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57F6EB05">
            <w:pPr>
              <w:snapToGrid w:val="0"/>
              <w:spacing w:before="120" w:beforeLines="50" w:after="50"/>
              <w:rPr>
                <w:rFonts w:hint="eastAsia" w:ascii="宋体" w:hAnsi="宋体" w:cs="宋体"/>
                <w:color w:val="000000" w:themeColor="text1"/>
                <w:szCs w:val="21"/>
                <w14:textFill>
                  <w14:solidFill>
                    <w14:schemeClr w14:val="tx1"/>
                  </w14:solidFill>
                </w14:textFill>
              </w:rPr>
            </w:pPr>
          </w:p>
        </w:tc>
      </w:tr>
      <w:tr w14:paraId="33BBA0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07770CCD">
            <w:pPr>
              <w:snapToGrid w:val="0"/>
              <w:spacing w:before="120" w:beforeLines="50" w:after="50"/>
              <w:rPr>
                <w:rFonts w:hint="eastAsia" w:ascii="宋体" w:hAnsi="宋体" w:cs="宋体"/>
                <w:color w:val="000000" w:themeColor="text1"/>
                <w:szCs w:val="2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720C37CD">
            <w:pPr>
              <w:snapToGrid w:val="0"/>
              <w:spacing w:before="120" w:beforeLines="50" w:after="50"/>
              <w:rPr>
                <w:rFonts w:hint="eastAsia" w:ascii="宋体" w:hAnsi="宋体" w:cs="宋体"/>
                <w:color w:val="000000" w:themeColor="text1"/>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tcPr>
          <w:p w14:paraId="70CEC5A6">
            <w:pPr>
              <w:snapToGrid w:val="0"/>
              <w:spacing w:before="120" w:beforeLines="50" w:after="50"/>
              <w:rPr>
                <w:rFonts w:hint="eastAsia" w:ascii="宋体" w:hAnsi="宋体" w:cs="宋体"/>
                <w:color w:val="000000" w:themeColor="text1"/>
                <w:szCs w:val="21"/>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tcPr>
          <w:p w14:paraId="44F74B1D">
            <w:pPr>
              <w:snapToGrid w:val="0"/>
              <w:spacing w:before="120" w:beforeLines="50" w:after="50"/>
              <w:rPr>
                <w:rFonts w:hint="eastAsia" w:ascii="宋体" w:hAnsi="宋体" w:cs="宋体"/>
                <w:color w:val="000000" w:themeColor="text1"/>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04F7CB51">
            <w:pPr>
              <w:snapToGrid w:val="0"/>
              <w:spacing w:before="120" w:beforeLines="50" w:after="50"/>
              <w:rPr>
                <w:rFonts w:hint="eastAsia" w:ascii="宋体" w:hAnsi="宋体" w:cs="宋体"/>
                <w:color w:val="000000" w:themeColor="text1"/>
                <w:szCs w:val="21"/>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510ADE1C">
            <w:pPr>
              <w:snapToGrid w:val="0"/>
              <w:spacing w:before="120" w:beforeLines="50" w:after="50"/>
              <w:rPr>
                <w:rFonts w:hint="eastAsia" w:ascii="宋体" w:hAnsi="宋体" w:cs="宋体"/>
                <w:color w:val="000000" w:themeColor="text1"/>
                <w:szCs w:val="21"/>
                <w14:textFill>
                  <w14:solidFill>
                    <w14:schemeClr w14:val="tx1"/>
                  </w14:solidFill>
                </w14:textFill>
              </w:rPr>
            </w:pPr>
          </w:p>
        </w:tc>
      </w:tr>
      <w:tr w14:paraId="53DF5E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727F55F3">
            <w:pPr>
              <w:snapToGrid w:val="0"/>
              <w:spacing w:before="120" w:beforeLines="50" w:after="50"/>
              <w:rPr>
                <w:rFonts w:hint="eastAsia" w:ascii="宋体" w:hAnsi="宋体" w:cs="宋体"/>
                <w:color w:val="000000" w:themeColor="text1"/>
                <w:szCs w:val="2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3D7D6F6E">
            <w:pPr>
              <w:snapToGrid w:val="0"/>
              <w:spacing w:before="120" w:beforeLines="50" w:after="50"/>
              <w:rPr>
                <w:rFonts w:hint="eastAsia" w:ascii="宋体" w:hAnsi="宋体" w:cs="宋体"/>
                <w:color w:val="000000" w:themeColor="text1"/>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tcPr>
          <w:p w14:paraId="7C54274A">
            <w:pPr>
              <w:pStyle w:val="29"/>
              <w:snapToGrid w:val="0"/>
              <w:spacing w:before="120" w:beforeLines="50" w:after="50"/>
              <w:ind w:left="5250"/>
              <w:rPr>
                <w:rFonts w:hint="eastAsia" w:hAnsi="宋体" w:cs="宋体"/>
                <w:color w:val="000000" w:themeColor="text1"/>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tcPr>
          <w:p w14:paraId="5217C231">
            <w:pPr>
              <w:snapToGrid w:val="0"/>
              <w:spacing w:before="120" w:beforeLines="50" w:after="50"/>
              <w:rPr>
                <w:rFonts w:hint="eastAsia" w:ascii="宋体" w:hAnsi="宋体" w:cs="宋体"/>
                <w:color w:val="000000" w:themeColor="text1"/>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tcPr>
          <w:p w14:paraId="6AE06578">
            <w:pPr>
              <w:snapToGrid w:val="0"/>
              <w:spacing w:before="120" w:beforeLines="50" w:after="50"/>
              <w:rPr>
                <w:rFonts w:hint="eastAsia" w:ascii="宋体" w:hAnsi="宋体" w:cs="宋体"/>
                <w:color w:val="000000" w:themeColor="text1"/>
                <w:szCs w:val="21"/>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3C668FD5">
            <w:pPr>
              <w:snapToGrid w:val="0"/>
              <w:spacing w:before="120" w:beforeLines="50" w:after="50"/>
              <w:rPr>
                <w:rFonts w:hint="eastAsia" w:ascii="宋体" w:hAnsi="宋体" w:cs="宋体"/>
                <w:color w:val="000000" w:themeColor="text1"/>
                <w:szCs w:val="21"/>
                <w14:textFill>
                  <w14:solidFill>
                    <w14:schemeClr w14:val="tx1"/>
                  </w14:solidFill>
                </w14:textFill>
              </w:rPr>
            </w:pPr>
          </w:p>
        </w:tc>
      </w:tr>
    </w:tbl>
    <w:p w14:paraId="3C8D13B6">
      <w:pPr>
        <w:snapToGrid w:val="0"/>
        <w:spacing w:before="50" w:after="120" w:afterLines="50" w:line="44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注：格式供参考，在填写时，如本表格不适合投标单位的实际情况，可根据本表格式自行划表填写，并按采购需求及评审方法及评审标准要求提供相关证明材料。</w:t>
      </w:r>
    </w:p>
    <w:p w14:paraId="1B91F731">
      <w:pPr>
        <w:rPr>
          <w:rFonts w:hint="eastAsia" w:ascii="宋体" w:hAnsi="宋体" w:cs="宋体"/>
          <w:color w:val="000000" w:themeColor="text1"/>
          <w:szCs w:val="21"/>
          <w14:textFill>
            <w14:solidFill>
              <w14:schemeClr w14:val="tx1"/>
            </w14:solidFill>
          </w14:textFill>
        </w:rPr>
      </w:pPr>
    </w:p>
    <w:p w14:paraId="38C57F01">
      <w:pPr>
        <w:rPr>
          <w:rFonts w:hint="eastAsia" w:ascii="宋体" w:hAnsi="宋体" w:cs="宋体"/>
          <w:color w:val="000000" w:themeColor="text1"/>
          <w:spacing w:val="2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供应商名称(电子签章)</w:t>
      </w:r>
      <w:r>
        <w:rPr>
          <w:rFonts w:hint="eastAsia" w:ascii="宋体" w:hAnsi="宋体" w:cs="宋体"/>
          <w:color w:val="000000" w:themeColor="text1"/>
          <w:spacing w:val="20"/>
          <w:szCs w:val="21"/>
          <w14:textFill>
            <w14:solidFill>
              <w14:schemeClr w14:val="tx1"/>
            </w14:solidFill>
          </w14:textFill>
        </w:rPr>
        <w:t>：</w:t>
      </w:r>
      <w:r>
        <w:rPr>
          <w:rFonts w:hint="eastAsia" w:ascii="宋体" w:hAnsi="宋体" w:cs="宋体"/>
          <w:color w:val="000000" w:themeColor="text1"/>
          <w:spacing w:val="20"/>
          <w:szCs w:val="21"/>
          <w:u w:val="single"/>
          <w14:textFill>
            <w14:solidFill>
              <w14:schemeClr w14:val="tx1"/>
            </w14:solidFill>
          </w14:textFill>
        </w:rPr>
        <w:t xml:space="preserve">        </w:t>
      </w:r>
      <w:r>
        <w:rPr>
          <w:rFonts w:hint="eastAsia" w:ascii="宋体" w:hAnsi="宋体" w:cs="宋体"/>
          <w:color w:val="000000" w:themeColor="text1"/>
          <w:spacing w:val="20"/>
          <w:szCs w:val="21"/>
          <w14:textFill>
            <w14:solidFill>
              <w14:schemeClr w14:val="tx1"/>
            </w14:solidFill>
          </w14:textFill>
        </w:rPr>
        <w:t xml:space="preserve">           </w:t>
      </w:r>
    </w:p>
    <w:p w14:paraId="41151F8E">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0"/>
          <w:szCs w:val="21"/>
          <w14:textFill>
            <w14:solidFill>
              <w14:schemeClr w14:val="tx1"/>
            </w14:solidFill>
          </w14:textFill>
        </w:rPr>
        <w:t>日  期：</w:t>
      </w:r>
      <w:r>
        <w:rPr>
          <w:rFonts w:hint="eastAsia" w:ascii="宋体" w:hAnsi="宋体" w:cs="宋体"/>
          <w:color w:val="000000" w:themeColor="text1"/>
          <w:spacing w:val="20"/>
          <w:szCs w:val="21"/>
          <w:u w:val="single"/>
          <w14:textFill>
            <w14:solidFill>
              <w14:schemeClr w14:val="tx1"/>
            </w14:solidFill>
          </w14:textFill>
        </w:rPr>
        <w:t xml:space="preserve">        </w:t>
      </w:r>
    </w:p>
    <w:p w14:paraId="0AFC2E8C">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5FF8C42A">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684AB3C3">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276E03E3">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4.供应商需要说明的其他文件和说明。</w:t>
      </w:r>
    </w:p>
    <w:p w14:paraId="4EE2754B">
      <w:pPr>
        <w:snapToGrid w:val="0"/>
        <w:spacing w:before="120" w:beforeLines="50" w:after="50" w:line="440" w:lineRule="exact"/>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color w:val="000000" w:themeColor="text1"/>
          <w:szCs w:val="21"/>
          <w14:textFill>
            <w14:solidFill>
              <w14:schemeClr w14:val="tx1"/>
            </w14:solidFill>
          </w14:textFill>
        </w:rPr>
        <w:br w:type="page"/>
      </w:r>
      <w:r>
        <w:rPr>
          <w:rFonts w:hint="eastAsia" w:ascii="宋体" w:hAnsi="宋体" w:cs="宋体"/>
          <w:bCs/>
          <w:color w:val="000000" w:themeColor="text1"/>
          <w:sz w:val="24"/>
          <w14:textFill>
            <w14:solidFill>
              <w14:schemeClr w14:val="tx1"/>
            </w14:solidFill>
          </w14:textFill>
        </w:rPr>
        <w:t xml:space="preserve">3．投标文件封面参考格式（报价文件）： </w:t>
      </w:r>
    </w:p>
    <w:p w14:paraId="163521B0">
      <w:pPr>
        <w:snapToGrid w:val="0"/>
        <w:spacing w:before="50" w:after="120" w:afterLines="50" w:line="400" w:lineRule="exact"/>
        <w:jc w:val="left"/>
        <w:rPr>
          <w:rFonts w:hint="eastAsia" w:ascii="宋体" w:hAnsi="宋体" w:cs="宋体"/>
          <w:bCs/>
          <w:color w:val="000000" w:themeColor="text1"/>
          <w:sz w:val="24"/>
          <w14:textFill>
            <w14:solidFill>
              <w14:schemeClr w14:val="tx1"/>
            </w14:solidFill>
          </w14:textFill>
        </w:rPr>
      </w:pPr>
    </w:p>
    <w:p w14:paraId="520C5530">
      <w:pPr>
        <w:snapToGrid w:val="0"/>
        <w:spacing w:before="120" w:beforeLines="50" w:after="50" w:line="360" w:lineRule="exact"/>
        <w:rPr>
          <w:rFonts w:hint="eastAsia" w:ascii="宋体" w:hAnsi="宋体" w:cs="宋体"/>
          <w:color w:val="000000" w:themeColor="text1"/>
          <w:sz w:val="24"/>
          <w14:textFill>
            <w14:solidFill>
              <w14:schemeClr w14:val="tx1"/>
            </w14:solidFill>
          </w14:textFill>
        </w:rPr>
      </w:pPr>
    </w:p>
    <w:p w14:paraId="7C939BB9">
      <w:pPr>
        <w:snapToGrid w:val="0"/>
        <w:spacing w:before="120" w:beforeLines="50" w:after="50" w:line="360" w:lineRule="exact"/>
        <w:jc w:val="center"/>
        <w:rPr>
          <w:rFonts w:hint="eastAsia" w:ascii="宋体" w:hAnsi="宋体" w:cs="宋体"/>
          <w:bCs/>
          <w:color w:val="000000" w:themeColor="text1"/>
          <w:sz w:val="24"/>
          <w14:textFill>
            <w14:solidFill>
              <w14:schemeClr w14:val="tx1"/>
            </w14:solidFill>
          </w14:textFill>
        </w:rPr>
      </w:pPr>
    </w:p>
    <w:p w14:paraId="1F9416F0">
      <w:pPr>
        <w:snapToGrid w:val="0"/>
        <w:spacing w:before="120" w:beforeLines="50" w:after="50" w:line="360" w:lineRule="exact"/>
        <w:jc w:val="center"/>
        <w:rPr>
          <w:rFonts w:hint="eastAsia" w:ascii="宋体" w:hAnsi="宋体" w:cs="宋体"/>
          <w:b/>
          <w:bCs/>
          <w:color w:val="000000" w:themeColor="text1"/>
          <w:sz w:val="44"/>
          <w:szCs w:val="44"/>
          <w14:textFill>
            <w14:solidFill>
              <w14:schemeClr w14:val="tx1"/>
            </w14:solidFill>
          </w14:textFill>
        </w:rPr>
      </w:pPr>
      <w:r>
        <w:rPr>
          <w:rFonts w:hint="eastAsia" w:ascii="宋体" w:hAnsi="宋体" w:cs="宋体"/>
          <w:b/>
          <w:bCs/>
          <w:color w:val="000000" w:themeColor="text1"/>
          <w:sz w:val="44"/>
          <w:szCs w:val="44"/>
          <w14:textFill>
            <w14:solidFill>
              <w14:schemeClr w14:val="tx1"/>
            </w14:solidFill>
          </w14:textFill>
        </w:rPr>
        <w:t>电子投标文件</w:t>
      </w:r>
    </w:p>
    <w:p w14:paraId="1E95F59D">
      <w:pPr>
        <w:snapToGrid w:val="0"/>
        <w:spacing w:before="120" w:beforeLines="50" w:after="50" w:line="360" w:lineRule="exact"/>
        <w:jc w:val="center"/>
        <w:rPr>
          <w:rFonts w:hint="eastAsia" w:ascii="宋体" w:hAnsi="宋体" w:cs="宋体"/>
          <w:b/>
          <w:bCs/>
          <w:color w:val="000000" w:themeColor="text1"/>
          <w:sz w:val="44"/>
          <w:szCs w:val="44"/>
          <w14:textFill>
            <w14:solidFill>
              <w14:schemeClr w14:val="tx1"/>
            </w14:solidFill>
          </w14:textFill>
        </w:rPr>
      </w:pPr>
    </w:p>
    <w:p w14:paraId="5A02013F">
      <w:pPr>
        <w:snapToGrid w:val="0"/>
        <w:spacing w:before="120" w:beforeLines="50" w:after="50" w:line="360" w:lineRule="exact"/>
        <w:jc w:val="center"/>
        <w:rPr>
          <w:rFonts w:hint="eastAsia" w:ascii="宋体" w:hAnsi="宋体" w:cs="宋体"/>
          <w:b/>
          <w:bCs/>
          <w:color w:val="000000" w:themeColor="text1"/>
          <w:sz w:val="44"/>
          <w:szCs w:val="44"/>
          <w14:textFill>
            <w14:solidFill>
              <w14:schemeClr w14:val="tx1"/>
            </w14:solidFill>
          </w14:textFill>
        </w:rPr>
      </w:pPr>
    </w:p>
    <w:p w14:paraId="55587934">
      <w:pPr>
        <w:snapToGrid w:val="0"/>
        <w:spacing w:before="120" w:beforeLines="50" w:after="50" w:line="360" w:lineRule="exact"/>
        <w:jc w:val="center"/>
        <w:rPr>
          <w:rFonts w:hint="eastAsia" w:ascii="宋体" w:hAnsi="宋体" w:cs="宋体"/>
          <w:b/>
          <w:bCs/>
          <w:color w:val="000000" w:themeColor="text1"/>
          <w:sz w:val="44"/>
          <w:szCs w:val="44"/>
          <w14:textFill>
            <w14:solidFill>
              <w14:schemeClr w14:val="tx1"/>
            </w14:solidFill>
          </w14:textFill>
        </w:rPr>
      </w:pPr>
      <w:r>
        <w:rPr>
          <w:rFonts w:hint="eastAsia" w:ascii="宋体" w:hAnsi="宋体" w:cs="宋体"/>
          <w:b/>
          <w:bCs/>
          <w:color w:val="000000" w:themeColor="text1"/>
          <w:sz w:val="44"/>
          <w:szCs w:val="44"/>
          <w14:textFill>
            <w14:solidFill>
              <w14:schemeClr w14:val="tx1"/>
            </w14:solidFill>
          </w14:textFill>
        </w:rPr>
        <w:t>报价文件</w:t>
      </w:r>
    </w:p>
    <w:p w14:paraId="236E8AF3">
      <w:pPr>
        <w:snapToGrid w:val="0"/>
        <w:spacing w:before="120" w:beforeLines="50" w:after="50" w:line="360" w:lineRule="exact"/>
        <w:rPr>
          <w:rFonts w:hint="eastAsia" w:ascii="宋体" w:hAnsi="宋体" w:cs="宋体"/>
          <w:bCs/>
          <w:color w:val="000000" w:themeColor="text1"/>
          <w:sz w:val="24"/>
          <w14:textFill>
            <w14:solidFill>
              <w14:schemeClr w14:val="tx1"/>
            </w14:solidFill>
          </w14:textFill>
        </w:rPr>
      </w:pPr>
    </w:p>
    <w:p w14:paraId="6102C2B6">
      <w:pPr>
        <w:snapToGrid w:val="0"/>
        <w:spacing w:before="120" w:beforeLines="50" w:after="50" w:line="360" w:lineRule="exact"/>
        <w:rPr>
          <w:rFonts w:hint="eastAsia" w:ascii="宋体" w:hAnsi="宋体" w:cs="宋体"/>
          <w:bCs/>
          <w:color w:val="000000" w:themeColor="text1"/>
          <w:sz w:val="24"/>
          <w14:textFill>
            <w14:solidFill>
              <w14:schemeClr w14:val="tx1"/>
            </w14:solidFill>
          </w14:textFill>
        </w:rPr>
      </w:pPr>
    </w:p>
    <w:p w14:paraId="317FD786">
      <w:pPr>
        <w:snapToGrid w:val="0"/>
        <w:spacing w:before="120" w:beforeLines="50" w:after="50" w:line="360" w:lineRule="exact"/>
        <w:rPr>
          <w:rFonts w:hint="eastAsia" w:ascii="宋体" w:hAnsi="宋体" w:cs="宋体"/>
          <w:bCs/>
          <w:color w:val="000000" w:themeColor="text1"/>
          <w:sz w:val="24"/>
          <w14:textFill>
            <w14:solidFill>
              <w14:schemeClr w14:val="tx1"/>
            </w14:solidFill>
          </w14:textFill>
        </w:rPr>
      </w:pPr>
    </w:p>
    <w:p w14:paraId="41671D13">
      <w:pPr>
        <w:snapToGrid w:val="0"/>
        <w:spacing w:before="120" w:beforeLines="50" w:after="50" w:line="360" w:lineRule="exact"/>
        <w:ind w:firstLine="720" w:firstLineChars="3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 xml:space="preserve">项目名称： </w:t>
      </w:r>
    </w:p>
    <w:p w14:paraId="372C1A9B">
      <w:pPr>
        <w:snapToGrid w:val="0"/>
        <w:spacing w:before="120" w:beforeLines="50" w:after="50" w:line="360" w:lineRule="exact"/>
        <w:ind w:firstLine="720" w:firstLineChars="3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项目编号：</w:t>
      </w:r>
    </w:p>
    <w:p w14:paraId="576B23A4">
      <w:pPr>
        <w:snapToGrid w:val="0"/>
        <w:spacing w:before="120" w:beforeLines="50" w:after="50" w:line="360" w:lineRule="exact"/>
        <w:ind w:firstLine="720" w:firstLineChars="3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分标号：（若无留空或写“/”）</w:t>
      </w:r>
    </w:p>
    <w:p w14:paraId="13C205E1">
      <w:pPr>
        <w:snapToGrid w:val="0"/>
        <w:spacing w:before="120" w:beforeLines="50" w:after="50" w:line="360" w:lineRule="exact"/>
        <w:ind w:firstLine="720" w:firstLineChars="3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供应商名称：</w:t>
      </w:r>
    </w:p>
    <w:p w14:paraId="78362B75">
      <w:pPr>
        <w:snapToGrid w:val="0"/>
        <w:spacing w:before="120" w:beforeLines="50" w:after="50" w:line="360" w:lineRule="exact"/>
        <w:ind w:firstLine="720" w:firstLineChars="3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供应商地址：</w:t>
      </w:r>
    </w:p>
    <w:p w14:paraId="4F51ECA1">
      <w:pPr>
        <w:snapToGrid w:val="0"/>
        <w:spacing w:before="120" w:beforeLines="50" w:after="50" w:line="360" w:lineRule="exact"/>
        <w:ind w:firstLine="720" w:firstLineChars="3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联系人：</w:t>
      </w:r>
    </w:p>
    <w:p w14:paraId="044AC2E7">
      <w:pPr>
        <w:snapToGrid w:val="0"/>
        <w:spacing w:before="120" w:beforeLines="50" w:after="50" w:line="360" w:lineRule="exact"/>
        <w:ind w:firstLine="720" w:firstLineChars="3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联系方式：</w:t>
      </w:r>
    </w:p>
    <w:p w14:paraId="42FA7069">
      <w:pPr>
        <w:snapToGrid w:val="0"/>
        <w:spacing w:before="120" w:beforeLines="50" w:after="50" w:line="360" w:lineRule="exact"/>
        <w:ind w:firstLine="720" w:firstLineChars="300"/>
        <w:rPr>
          <w:rFonts w:hint="eastAsia" w:ascii="宋体" w:hAnsi="宋体" w:cs="宋体"/>
          <w:bCs/>
          <w:color w:val="000000" w:themeColor="text1"/>
          <w:sz w:val="24"/>
          <w14:textFill>
            <w14:solidFill>
              <w14:schemeClr w14:val="tx1"/>
            </w14:solidFill>
          </w14:textFill>
        </w:rPr>
      </w:pPr>
    </w:p>
    <w:p w14:paraId="646466B4">
      <w:pPr>
        <w:pStyle w:val="9"/>
        <w:snapToGrid w:val="0"/>
        <w:spacing w:before="50" w:after="50" w:line="360" w:lineRule="exact"/>
        <w:ind w:firstLine="960" w:firstLineChars="400"/>
        <w:rPr>
          <w:rFonts w:hint="eastAsia" w:ascii="宋体" w:hAnsi="宋体" w:cs="宋体"/>
          <w:bCs/>
          <w:color w:val="000000" w:themeColor="text1"/>
          <w:sz w:val="24"/>
          <w:szCs w:val="24"/>
          <w14:textFill>
            <w14:solidFill>
              <w14:schemeClr w14:val="tx1"/>
            </w14:solidFill>
          </w14:textFill>
        </w:rPr>
      </w:pPr>
    </w:p>
    <w:p w14:paraId="0440EC8C">
      <w:pPr>
        <w:snapToGrid w:val="0"/>
        <w:spacing w:before="120" w:beforeLines="50" w:after="50" w:line="36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14:paraId="0BD6B1F9">
      <w:pPr>
        <w:rPr>
          <w:rFonts w:hint="eastAsia" w:ascii="宋体" w:hAnsi="宋体" w:cs="宋体"/>
          <w:color w:val="000000" w:themeColor="text1"/>
          <w14:textFill>
            <w14:solidFill>
              <w14:schemeClr w14:val="tx1"/>
            </w14:solidFill>
          </w14:textFill>
        </w:rPr>
      </w:pPr>
    </w:p>
    <w:p w14:paraId="569C8D8C">
      <w:pPr>
        <w:jc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br w:type="page"/>
      </w:r>
    </w:p>
    <w:p w14:paraId="043BEDA3">
      <w:pPr>
        <w:snapToGrid w:val="0"/>
        <w:spacing w:before="120" w:beforeLines="50" w:after="50" w:line="440" w:lineRule="exact"/>
        <w:jc w:val="center"/>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第三部分 报价文件</w:t>
      </w:r>
    </w:p>
    <w:p w14:paraId="228D4025">
      <w:pPr>
        <w:jc w:val="center"/>
        <w:rPr>
          <w:rFonts w:hint="eastAsia" w:ascii="宋体" w:hAnsi="宋体" w:cs="宋体"/>
          <w:b/>
          <w:bCs/>
          <w:color w:val="000000" w:themeColor="text1"/>
          <w:szCs w:val="21"/>
          <w14:textFill>
            <w14:solidFill>
              <w14:schemeClr w14:val="tx1"/>
            </w14:solidFill>
          </w14:textFill>
        </w:rPr>
      </w:pPr>
    </w:p>
    <w:p w14:paraId="6DB28D82">
      <w:pP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1．投标函格式：</w:t>
      </w:r>
    </w:p>
    <w:p w14:paraId="39CCDCBD">
      <w:pPr>
        <w:rPr>
          <w:rFonts w:hint="eastAsia" w:ascii="宋体" w:hAnsi="宋体" w:cs="宋体"/>
          <w:color w:val="000000" w:themeColor="text1"/>
          <w14:textFill>
            <w14:solidFill>
              <w14:schemeClr w14:val="tx1"/>
            </w14:solidFill>
          </w14:textFill>
        </w:rPr>
      </w:pPr>
    </w:p>
    <w:p w14:paraId="7FCE763A">
      <w:pPr>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投 标 函</w:t>
      </w:r>
    </w:p>
    <w:p w14:paraId="61D3B0B1">
      <w:pPr>
        <w:rPr>
          <w:rFonts w:hint="eastAsia" w:ascii="宋体" w:hAnsi="宋体" w:cs="宋体"/>
          <w:b/>
          <w:color w:val="000000" w:themeColor="text1"/>
          <w:szCs w:val="21"/>
          <w14:textFill>
            <w14:solidFill>
              <w14:schemeClr w14:val="tx1"/>
            </w14:solidFill>
          </w14:textFill>
        </w:rPr>
      </w:pPr>
    </w:p>
    <w:p w14:paraId="069109F8">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致：</w:t>
      </w:r>
      <w:bookmarkStart w:id="99" w:name="_Hlk19051378"/>
      <w:r>
        <w:rPr>
          <w:rFonts w:hint="eastAsia" w:ascii="宋体" w:hAnsi="宋体" w:cs="宋体"/>
          <w:b/>
          <w:bCs/>
          <w:i/>
          <w:iCs/>
          <w:color w:val="000000" w:themeColor="text1"/>
          <w:szCs w:val="21"/>
          <w:u w:val="single"/>
          <w14:textFill>
            <w14:solidFill>
              <w14:schemeClr w14:val="tx1"/>
            </w14:solidFill>
          </w14:textFill>
        </w:rPr>
        <w:t>（采购人名称）</w:t>
      </w:r>
      <w:bookmarkEnd w:id="99"/>
      <w:r>
        <w:rPr>
          <w:rFonts w:hint="eastAsia" w:ascii="宋体" w:hAnsi="宋体" w:cs="宋体"/>
          <w:i/>
          <w:iCs/>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p w14:paraId="2A73171F">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我方已仔细研究了</w:t>
      </w:r>
      <w:bookmarkStart w:id="100" w:name="_Hlk19051388"/>
      <w:r>
        <w:rPr>
          <w:rFonts w:hint="eastAsia" w:ascii="宋体" w:hAnsi="宋体" w:cs="宋体"/>
          <w:b/>
          <w:bCs/>
          <w:i/>
          <w:iCs/>
          <w:color w:val="000000" w:themeColor="text1"/>
          <w:szCs w:val="21"/>
          <w:u w:val="single"/>
          <w14:textFill>
            <w14:solidFill>
              <w14:schemeClr w14:val="tx1"/>
            </w14:solidFill>
          </w14:textFill>
        </w:rPr>
        <w:t>（项目名称）</w:t>
      </w:r>
      <w:bookmarkEnd w:id="100"/>
      <w:r>
        <w:rPr>
          <w:rFonts w:hint="eastAsia" w:ascii="宋体" w:hAnsi="宋体" w:cs="宋体"/>
          <w:color w:val="000000" w:themeColor="text1"/>
          <w:szCs w:val="21"/>
          <w14:textFill>
            <w14:solidFill>
              <w14:schemeClr w14:val="tx1"/>
            </w14:solidFill>
          </w14:textFill>
        </w:rPr>
        <w:t>的招标文件的全部内容。签字代表</w:t>
      </w:r>
      <w:bookmarkStart w:id="101" w:name="_Hlk19051393"/>
      <w:r>
        <w:rPr>
          <w:rFonts w:hint="eastAsia" w:ascii="宋体" w:hAnsi="宋体" w:cs="宋体"/>
          <w:b/>
          <w:bCs/>
          <w:i/>
          <w:iCs/>
          <w:color w:val="000000" w:themeColor="text1"/>
          <w:szCs w:val="21"/>
          <w:u w:val="single"/>
          <w14:textFill>
            <w14:solidFill>
              <w14:schemeClr w14:val="tx1"/>
            </w14:solidFill>
          </w14:textFill>
        </w:rPr>
        <w:t>（授权代表姓名）</w:t>
      </w:r>
      <w:bookmarkEnd w:id="101"/>
      <w:r>
        <w:rPr>
          <w:rFonts w:hint="eastAsia" w:ascii="宋体" w:hAnsi="宋体" w:cs="宋体"/>
          <w:color w:val="000000" w:themeColor="text1"/>
          <w:szCs w:val="21"/>
          <w14:textFill>
            <w14:solidFill>
              <w14:schemeClr w14:val="tx1"/>
            </w14:solidFill>
          </w14:textFill>
        </w:rPr>
        <w:t>经正式授权并代表供应商</w:t>
      </w:r>
      <w:bookmarkStart w:id="102" w:name="_Hlk19051402"/>
      <w:r>
        <w:rPr>
          <w:rFonts w:hint="eastAsia" w:ascii="宋体" w:hAnsi="宋体" w:cs="宋体"/>
          <w:b/>
          <w:bCs/>
          <w:i/>
          <w:iCs/>
          <w:color w:val="000000" w:themeColor="text1"/>
          <w:szCs w:val="21"/>
          <w:u w:val="single"/>
          <w14:textFill>
            <w14:solidFill>
              <w14:schemeClr w14:val="tx1"/>
            </w14:solidFill>
          </w14:textFill>
        </w:rPr>
        <w:t>（供应商名称）</w:t>
      </w:r>
      <w:bookmarkEnd w:id="102"/>
      <w:r>
        <w:rPr>
          <w:rFonts w:hint="eastAsia" w:ascii="宋体" w:hAnsi="宋体" w:cs="宋体"/>
          <w:color w:val="000000" w:themeColor="text1"/>
          <w:szCs w:val="21"/>
          <w14:textFill>
            <w14:solidFill>
              <w14:schemeClr w14:val="tx1"/>
            </w14:solidFill>
          </w14:textFill>
        </w:rPr>
        <w:t>提交投标文件。</w:t>
      </w:r>
    </w:p>
    <w:p w14:paraId="4A1C000A">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据此函，签字代表宣布同意如下：</w:t>
      </w:r>
    </w:p>
    <w:p w14:paraId="75E47624">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（1）我方已详细审查全部“招标文件”，包括修改文件（如有的话）以及全部参考资料和有关附件，已经了解我方对于招标文件、采购过程、采购结果有依法进行询问、质疑、投诉的权利及相关渠道和要求。</w:t>
      </w:r>
    </w:p>
    <w:p w14:paraId="0D93FDAA">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（2）我方在投标之前已经与贵方进行了充分的沟通，完全理解并接受招标文件的各项规定和要求，对招标文件的合理性、合法性不再有异议。</w:t>
      </w:r>
    </w:p>
    <w:p w14:paraId="7DC33BBF">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（3）我方承诺本投标有效期为第三章投标人须知规定的期限。</w:t>
      </w:r>
    </w:p>
    <w:p w14:paraId="7D69E0AF">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（4）如中标，本投标文件至本项目合同履行完毕止均保持有效，我方将按“招标文件”及政府采购法律、法规的规定履行合同责任和义务，并承诺不分包及转包他人。</w:t>
      </w:r>
    </w:p>
    <w:p w14:paraId="74B1ACEC">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（5）我方同意按照贵方要求提供与投标有关的一切数据或资料。</w:t>
      </w:r>
    </w:p>
    <w:p w14:paraId="47A93998">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（6）与本项目有关的一切正式往来信函请寄：</w:t>
      </w:r>
    </w:p>
    <w:p w14:paraId="08062AFF">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邮编：</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电话：</w:t>
      </w:r>
      <w:r>
        <w:rPr>
          <w:rFonts w:hint="eastAsia" w:ascii="宋体" w:hAnsi="宋体" w:cs="宋体"/>
          <w:color w:val="000000" w:themeColor="text1"/>
          <w:szCs w:val="21"/>
          <w:u w:val="single"/>
          <w14:textFill>
            <w14:solidFill>
              <w14:schemeClr w14:val="tx1"/>
            </w14:solidFill>
          </w14:textFill>
        </w:rPr>
        <w:t xml:space="preserve">            </w:t>
      </w:r>
    </w:p>
    <w:p w14:paraId="5580C775">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传真：</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p>
    <w:p w14:paraId="6DC437B6">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供应商代表姓名</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职务：</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邮箱：</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p>
    <w:p w14:paraId="1FCB89ED">
      <w:pPr>
        <w:spacing w:line="360" w:lineRule="auto"/>
        <w:rPr>
          <w:rFonts w:hint="eastAsia" w:ascii="宋体" w:hAnsi="宋体" w:cs="宋体"/>
          <w:color w:val="000000" w:themeColor="text1"/>
          <w:szCs w:val="21"/>
          <w14:textFill>
            <w14:solidFill>
              <w14:schemeClr w14:val="tx1"/>
            </w14:solidFill>
          </w14:textFill>
        </w:rPr>
      </w:pPr>
    </w:p>
    <w:p w14:paraId="53624912">
      <w:pPr>
        <w:spacing w:line="360" w:lineRule="auto"/>
        <w:rPr>
          <w:rFonts w:hint="eastAsia" w:ascii="宋体" w:hAnsi="宋体" w:cs="宋体"/>
          <w:color w:val="000000" w:themeColor="text1"/>
          <w:szCs w:val="21"/>
          <w14:textFill>
            <w14:solidFill>
              <w14:schemeClr w14:val="tx1"/>
            </w14:solidFill>
          </w14:textFill>
        </w:rPr>
      </w:pPr>
    </w:p>
    <w:p w14:paraId="0C2D7FB3">
      <w:pPr>
        <w:spacing w:line="360" w:lineRule="auto"/>
        <w:rPr>
          <w:rFonts w:hint="eastAsia" w:ascii="宋体" w:hAnsi="宋体" w:cs="宋体"/>
          <w:color w:val="000000" w:themeColor="text1"/>
          <w:szCs w:val="21"/>
          <w14:textFill>
            <w14:solidFill>
              <w14:schemeClr w14:val="tx1"/>
            </w14:solidFill>
          </w14:textFill>
        </w:rPr>
      </w:pPr>
    </w:p>
    <w:p w14:paraId="2C72C408">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供应商名称(电子签章)：</w:t>
      </w:r>
    </w:p>
    <w:p w14:paraId="45F48E8E">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日期：</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w:t>
      </w:r>
    </w:p>
    <w:p w14:paraId="0075A0DD">
      <w:pPr>
        <w:rPr>
          <w:rFonts w:hint="eastAsia" w:ascii="宋体" w:hAnsi="宋体" w:cs="宋体"/>
          <w:color w:val="000000" w:themeColor="text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br w:type="page"/>
      </w:r>
      <w:r>
        <w:rPr>
          <w:rFonts w:hint="eastAsia" w:ascii="宋体" w:hAnsi="宋体" w:cs="宋体"/>
          <w:color w:val="000000" w:themeColor="text1"/>
          <w14:textFill>
            <w14:solidFill>
              <w14:schemeClr w14:val="tx1"/>
            </w14:solidFill>
          </w14:textFill>
        </w:rPr>
        <w:t>2.投标报价明细表格式：</w:t>
      </w:r>
    </w:p>
    <w:p w14:paraId="016C5102">
      <w:pPr>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投标报价明细表</w:t>
      </w:r>
    </w:p>
    <w:p w14:paraId="77B6DE55">
      <w:pPr>
        <w:ind w:firstLine="2415" w:firstLineChars="115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金额单位：人民币（元）</w:t>
      </w:r>
    </w:p>
    <w:tbl>
      <w:tblPr>
        <w:tblStyle w:val="52"/>
        <w:tblW w:w="101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15"/>
        <w:gridCol w:w="825"/>
        <w:gridCol w:w="915"/>
        <w:gridCol w:w="1958"/>
        <w:gridCol w:w="1345"/>
        <w:gridCol w:w="1345"/>
        <w:gridCol w:w="825"/>
        <w:gridCol w:w="1042"/>
      </w:tblGrid>
      <w:tr w14:paraId="7593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8" w:hRule="atLeast"/>
          <w:jc w:val="center"/>
        </w:trPr>
        <w:tc>
          <w:tcPr>
            <w:tcW w:w="675" w:type="dxa"/>
            <w:vAlign w:val="center"/>
          </w:tcPr>
          <w:p w14:paraId="4CCD6B90">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1215" w:type="dxa"/>
            <w:vAlign w:val="center"/>
          </w:tcPr>
          <w:p w14:paraId="3CF7E58A">
            <w:pPr>
              <w:widowControl/>
              <w:snapToGrid w:val="0"/>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采购内容</w:t>
            </w:r>
          </w:p>
        </w:tc>
        <w:tc>
          <w:tcPr>
            <w:tcW w:w="825" w:type="dxa"/>
            <w:vAlign w:val="center"/>
          </w:tcPr>
          <w:p w14:paraId="1ED4DAD7">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服务年限</w:t>
            </w:r>
          </w:p>
        </w:tc>
        <w:tc>
          <w:tcPr>
            <w:tcW w:w="915" w:type="dxa"/>
            <w:vAlign w:val="center"/>
          </w:tcPr>
          <w:p w14:paraId="4F903404">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维保设备数量</w:t>
            </w:r>
          </w:p>
        </w:tc>
        <w:tc>
          <w:tcPr>
            <w:tcW w:w="1958" w:type="dxa"/>
            <w:vAlign w:val="center"/>
          </w:tcPr>
          <w:p w14:paraId="27FDE3C5">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维保设备型号</w:t>
            </w:r>
          </w:p>
        </w:tc>
        <w:tc>
          <w:tcPr>
            <w:tcW w:w="1345" w:type="dxa"/>
            <w:vAlign w:val="center"/>
          </w:tcPr>
          <w:p w14:paraId="0B347A72">
            <w:pPr>
              <w:snapToGrid w:val="0"/>
              <w:spacing w:line="360" w:lineRule="exact"/>
              <w:jc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设备序列号</w:t>
            </w:r>
          </w:p>
        </w:tc>
        <w:tc>
          <w:tcPr>
            <w:tcW w:w="1345" w:type="dxa"/>
            <w:vAlign w:val="center"/>
          </w:tcPr>
          <w:p w14:paraId="6E10A1C5">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单价</w:t>
            </w:r>
          </w:p>
          <w:p w14:paraId="7F498E25">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（元/年）</w:t>
            </w:r>
          </w:p>
        </w:tc>
        <w:tc>
          <w:tcPr>
            <w:tcW w:w="825" w:type="dxa"/>
            <w:vAlign w:val="center"/>
          </w:tcPr>
          <w:p w14:paraId="3DD3628B">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合计（元）</w:t>
            </w:r>
          </w:p>
        </w:tc>
        <w:tc>
          <w:tcPr>
            <w:tcW w:w="1042" w:type="dxa"/>
            <w:vAlign w:val="center"/>
          </w:tcPr>
          <w:p w14:paraId="235FE474">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备注</w:t>
            </w:r>
          </w:p>
        </w:tc>
      </w:tr>
      <w:tr w14:paraId="1447A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675" w:type="dxa"/>
            <w:vAlign w:val="center"/>
          </w:tcPr>
          <w:p w14:paraId="2FD220E6">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1215" w:type="dxa"/>
            <w:vAlign w:val="center"/>
          </w:tcPr>
          <w:p w14:paraId="1745BD17">
            <w:pPr>
              <w:widowControl/>
              <w:snapToGrid w:val="0"/>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GE128排256层CT设备维保</w:t>
            </w:r>
          </w:p>
        </w:tc>
        <w:tc>
          <w:tcPr>
            <w:tcW w:w="825" w:type="dxa"/>
            <w:vAlign w:val="center"/>
          </w:tcPr>
          <w:p w14:paraId="026E87DD">
            <w:pPr>
              <w:widowControl/>
              <w:snapToGrid w:val="0"/>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3年</w:t>
            </w:r>
          </w:p>
        </w:tc>
        <w:tc>
          <w:tcPr>
            <w:tcW w:w="915" w:type="dxa"/>
            <w:vAlign w:val="center"/>
          </w:tcPr>
          <w:p w14:paraId="104B46A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1台</w:t>
            </w:r>
          </w:p>
        </w:tc>
        <w:tc>
          <w:tcPr>
            <w:tcW w:w="1958" w:type="dxa"/>
            <w:vAlign w:val="center"/>
          </w:tcPr>
          <w:p w14:paraId="5F15D3F9">
            <w:pPr>
              <w:widowControl/>
              <w:snapToGrid w:val="0"/>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Revolution CT ES</w:t>
            </w:r>
          </w:p>
        </w:tc>
        <w:tc>
          <w:tcPr>
            <w:tcW w:w="1345" w:type="dxa"/>
            <w:vAlign w:val="center"/>
          </w:tcPr>
          <w:p w14:paraId="7FF24BB7">
            <w:pPr>
              <w:widowControl/>
              <w:snapToGrid w:val="0"/>
              <w:jc w:val="center"/>
              <w:textAlignment w:val="center"/>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REVC82000035CN</w:t>
            </w:r>
          </w:p>
        </w:tc>
        <w:tc>
          <w:tcPr>
            <w:tcW w:w="1345" w:type="dxa"/>
            <w:vAlign w:val="center"/>
          </w:tcPr>
          <w:p w14:paraId="55D3216D">
            <w:pPr>
              <w:snapToGrid w:val="0"/>
              <w:spacing w:line="360" w:lineRule="exact"/>
              <w:jc w:val="center"/>
              <w:rPr>
                <w:rFonts w:hint="eastAsia" w:ascii="宋体" w:hAnsi="宋体" w:cs="宋体"/>
                <w:color w:val="000000" w:themeColor="text1"/>
                <w:szCs w:val="21"/>
                <w14:textFill>
                  <w14:solidFill>
                    <w14:schemeClr w14:val="tx1"/>
                  </w14:solidFill>
                </w14:textFill>
              </w:rPr>
            </w:pPr>
          </w:p>
        </w:tc>
        <w:tc>
          <w:tcPr>
            <w:tcW w:w="825" w:type="dxa"/>
            <w:vAlign w:val="center"/>
          </w:tcPr>
          <w:p w14:paraId="7C5ABCC8">
            <w:pPr>
              <w:snapToGrid w:val="0"/>
              <w:spacing w:line="360" w:lineRule="exact"/>
              <w:jc w:val="left"/>
              <w:rPr>
                <w:rFonts w:hint="eastAsia" w:ascii="宋体" w:hAnsi="宋体" w:cs="宋体"/>
                <w:color w:val="000000" w:themeColor="text1"/>
                <w:szCs w:val="21"/>
                <w14:textFill>
                  <w14:solidFill>
                    <w14:schemeClr w14:val="tx1"/>
                  </w14:solidFill>
                </w14:textFill>
              </w:rPr>
            </w:pPr>
          </w:p>
        </w:tc>
        <w:tc>
          <w:tcPr>
            <w:tcW w:w="1042" w:type="dxa"/>
            <w:vAlign w:val="center"/>
          </w:tcPr>
          <w:p w14:paraId="5DA64807">
            <w:pPr>
              <w:snapToGrid w:val="0"/>
              <w:spacing w:line="360" w:lineRule="exact"/>
              <w:jc w:val="left"/>
              <w:rPr>
                <w:rFonts w:hint="eastAsia" w:ascii="宋体" w:hAnsi="宋体" w:cs="宋体"/>
                <w:color w:val="000000" w:themeColor="text1"/>
                <w:szCs w:val="21"/>
                <w14:textFill>
                  <w14:solidFill>
                    <w14:schemeClr w14:val="tx1"/>
                  </w14:solidFill>
                </w14:textFill>
              </w:rPr>
            </w:pPr>
          </w:p>
        </w:tc>
      </w:tr>
      <w:tr w14:paraId="5127D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10145" w:type="dxa"/>
            <w:gridSpan w:val="9"/>
            <w:vAlign w:val="center"/>
          </w:tcPr>
          <w:p w14:paraId="53E13961">
            <w:pPr>
              <w:snapToGrid w:val="0"/>
              <w:spacing w:line="360" w:lineRule="exact"/>
              <w:jc w:val="left"/>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本项目投标总价：人民币</w:t>
            </w:r>
            <w:r>
              <w:rPr>
                <w:rFonts w:hint="eastAsia" w:ascii="宋体" w:hAnsi="宋体" w:cs="宋体"/>
                <w:b/>
                <w:bCs/>
                <w:color w:val="000000" w:themeColor="text1"/>
                <w:szCs w:val="21"/>
                <w:u w:val="single"/>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 xml:space="preserve"> （¥</w:t>
            </w:r>
            <w:r>
              <w:rPr>
                <w:rFonts w:hint="eastAsia" w:ascii="宋体" w:hAnsi="宋体" w:cs="宋体"/>
                <w:b/>
                <w:bCs/>
                <w:color w:val="000000" w:themeColor="text1"/>
                <w:szCs w:val="21"/>
                <w:u w:val="single"/>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w:t>
            </w:r>
          </w:p>
        </w:tc>
      </w:tr>
    </w:tbl>
    <w:p w14:paraId="252ACEA3">
      <w:pPr>
        <w:snapToGrid w:val="0"/>
        <w:spacing w:before="50" w:after="120" w:afterLines="50"/>
        <w:jc w:val="left"/>
        <w:rPr>
          <w:rFonts w:hint="eastAsia" w:ascii="宋体" w:hAnsi="宋体" w:cs="宋体"/>
          <w:color w:val="000000" w:themeColor="text1"/>
          <w:szCs w:val="21"/>
          <w14:textFill>
            <w14:solidFill>
              <w14:schemeClr w14:val="tx1"/>
            </w14:solidFill>
          </w14:textFill>
        </w:rPr>
      </w:pPr>
    </w:p>
    <w:p w14:paraId="7BC8F4B8">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供应商名称(电子签章)：</w:t>
      </w:r>
    </w:p>
    <w:p w14:paraId="07214458">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日期：</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w:t>
      </w:r>
    </w:p>
    <w:p w14:paraId="33F9AC77">
      <w:pPr>
        <w:pStyle w:val="2"/>
        <w:spacing w:before="120"/>
        <w:ind w:firstLine="560"/>
        <w:rPr>
          <w:rFonts w:hint="eastAsia" w:ascii="宋体" w:hAnsi="宋体" w:eastAsia="宋体" w:cs="宋体"/>
          <w:color w:val="000000" w:themeColor="text1"/>
          <w:szCs w:val="21"/>
          <w14:textFill>
            <w14:solidFill>
              <w14:schemeClr w14:val="tx1"/>
            </w14:solidFill>
          </w14:textFill>
        </w:rPr>
      </w:pPr>
    </w:p>
    <w:p w14:paraId="5040E85C">
      <w:pPr>
        <w:pStyle w:val="2"/>
        <w:spacing w:before="120"/>
        <w:ind w:firstLine="560"/>
        <w:rPr>
          <w:rFonts w:hint="eastAsia" w:ascii="宋体" w:hAnsi="宋体" w:eastAsia="宋体" w:cs="宋体"/>
          <w:color w:val="000000" w:themeColor="text1"/>
          <w:szCs w:val="21"/>
          <w14:textFill>
            <w14:solidFill>
              <w14:schemeClr w14:val="tx1"/>
            </w14:solidFill>
          </w14:textFill>
        </w:rPr>
        <w:sectPr>
          <w:headerReference r:id="rId16" w:type="default"/>
          <w:pgSz w:w="11906" w:h="16838"/>
          <w:pgMar w:top="1418" w:right="1417" w:bottom="1418" w:left="1418" w:header="851" w:footer="992" w:gutter="0"/>
          <w:cols w:space="720" w:num="1"/>
          <w:docGrid w:linePitch="312" w:charSpace="0"/>
        </w:sectPr>
      </w:pPr>
    </w:p>
    <w:p w14:paraId="17DF5485">
      <w:pPr>
        <w:snapToGrid w:val="0"/>
        <w:spacing w:before="50" w:after="120" w:afterLines="5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3．过低报价合理性的说明。（如有）</w:t>
      </w:r>
    </w:p>
    <w:bookmarkEnd w:id="2"/>
    <w:bookmarkEnd w:id="3"/>
    <w:p w14:paraId="11EB573B">
      <w:pPr>
        <w:spacing w:line="360" w:lineRule="auto"/>
        <w:ind w:firstLine="420" w:firstLineChars="200"/>
        <w:rPr>
          <w:rFonts w:hint="eastAsia" w:ascii="宋体" w:hAnsi="宋体" w:cs="宋体"/>
          <w:color w:val="000000" w:themeColor="text1"/>
          <w:szCs w:val="21"/>
          <w14:textFill>
            <w14:solidFill>
              <w14:schemeClr w14:val="tx1"/>
            </w14:solidFill>
          </w14:textFill>
        </w:rPr>
      </w:pPr>
      <w:bookmarkStart w:id="103" w:name="_Hlk88990880"/>
      <w:r>
        <w:rPr>
          <w:rFonts w:hint="eastAsia" w:ascii="宋体" w:hAnsi="宋体" w:cs="宋体"/>
          <w:color w:val="000000" w:themeColor="text1"/>
          <w:szCs w:val="21"/>
          <w14:textFill>
            <w14:solidFill>
              <w14:schemeClr w14:val="tx1"/>
            </w14:solidFill>
          </w14:textFill>
        </w:rPr>
        <w:t>评审委员会认为的报价存在异常低价问题的情形，供应商将被要求以书面方式提供项目具体成本测算等与报价合理性相关的书面说明及必要的证明材料。为避免在评审现场因未能及时提供说明而导致被评审委员会作为无效投标，供应商</w:t>
      </w:r>
      <w:r>
        <w:rPr>
          <w:rFonts w:hint="eastAsia" w:ascii="宋体" w:hAnsi="宋体" w:cs="宋体"/>
          <w:color w:val="000000" w:themeColor="text1"/>
          <w14:textFill>
            <w14:solidFill>
              <w14:schemeClr w14:val="tx1"/>
            </w14:solidFill>
          </w14:textFill>
        </w:rPr>
        <w:t>自行决定是否</w:t>
      </w:r>
      <w:r>
        <w:rPr>
          <w:rFonts w:hint="eastAsia" w:ascii="宋体" w:hAnsi="宋体" w:cs="宋体"/>
          <w:color w:val="000000" w:themeColor="text1"/>
          <w:kern w:val="1"/>
          <w:szCs w:val="21"/>
          <w14:textFill>
            <w14:solidFill>
              <w14:schemeClr w14:val="tx1"/>
            </w14:solidFill>
          </w14:textFill>
        </w:rPr>
        <w:t>直接在</w:t>
      </w:r>
      <w:r>
        <w:rPr>
          <w:rFonts w:hint="eastAsia" w:ascii="宋体" w:hAnsi="宋体" w:cs="宋体"/>
          <w:color w:val="000000" w:themeColor="text1"/>
          <w:szCs w:val="21"/>
          <w14:textFill>
            <w14:solidFill>
              <w14:schemeClr w14:val="tx1"/>
            </w14:solidFill>
          </w14:textFill>
        </w:rPr>
        <w:t>此处进行陈述。格式自拟。（</w:t>
      </w:r>
      <w:r>
        <w:rPr>
          <w:rFonts w:hint="eastAsia" w:ascii="宋体" w:hAnsi="宋体" w:cs="宋体"/>
          <w:color w:val="000000" w:themeColor="text1"/>
          <w:kern w:val="1"/>
          <w:szCs w:val="21"/>
          <w14:textFill>
            <w14:solidFill>
              <w14:schemeClr w14:val="tx1"/>
            </w14:solidFill>
          </w14:textFill>
        </w:rPr>
        <w:t>具体要求详见第四章评审方法及标准“过低报价合理性的审查”</w:t>
      </w:r>
      <w:r>
        <w:rPr>
          <w:rFonts w:hint="eastAsia" w:ascii="宋体" w:hAnsi="宋体" w:cs="宋体"/>
          <w:color w:val="000000" w:themeColor="text1"/>
          <w:szCs w:val="21"/>
          <w14:textFill>
            <w14:solidFill>
              <w14:schemeClr w14:val="tx1"/>
            </w14:solidFill>
          </w14:textFill>
        </w:rPr>
        <w:t>）</w:t>
      </w:r>
    </w:p>
    <w:p w14:paraId="59C44341">
      <w:pPr>
        <w:pStyle w:val="140"/>
        <w:jc w:val="center"/>
        <w:rPr>
          <w:rFonts w:hint="eastAsia" w:ascii="宋体" w:hAnsi="宋体" w:cs="宋体"/>
          <w:b/>
          <w:bCs/>
          <w:color w:val="000000" w:themeColor="text1"/>
          <w14:textFill>
            <w14:solidFill>
              <w14:schemeClr w14:val="tx1"/>
            </w14:solidFill>
          </w14:textFill>
        </w:rPr>
      </w:pPr>
      <w:bookmarkStart w:id="104" w:name="_Hlk211331823"/>
    </w:p>
    <w:p w14:paraId="783E9B9E">
      <w:pPr>
        <w:pStyle w:val="140"/>
        <w:jc w:val="center"/>
        <w:rPr>
          <w:rFonts w:hint="eastAsia" w:ascii="宋体" w:hAnsi="宋体" w:cs="宋体"/>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产品成本测算表（参考格式）</w:t>
      </w:r>
    </w:p>
    <w:p w14:paraId="2DB889C3">
      <w:pPr>
        <w:spacing w:line="360" w:lineRule="auto"/>
        <w:rPr>
          <w:rFonts w:hint="eastAsia" w:ascii="宋体" w:hAnsi="宋体" w:cs="宋体"/>
          <w:color w:val="000000" w:themeColor="text1"/>
          <w14:textFill>
            <w14:solidFill>
              <w14:schemeClr w14:val="tx1"/>
            </w14:solidFill>
          </w14:textFill>
        </w:rPr>
      </w:pPr>
    </w:p>
    <w:bookmarkEnd w:id="104"/>
    <w:tbl>
      <w:tblPr>
        <w:tblStyle w:val="52"/>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37"/>
        <w:gridCol w:w="638"/>
        <w:gridCol w:w="473"/>
        <w:gridCol w:w="804"/>
        <w:gridCol w:w="1165"/>
        <w:gridCol w:w="942"/>
        <w:gridCol w:w="860"/>
        <w:gridCol w:w="1020"/>
        <w:gridCol w:w="755"/>
        <w:gridCol w:w="988"/>
      </w:tblGrid>
      <w:tr w14:paraId="643B52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3E050D07">
            <w:pPr>
              <w:ind w:left="-105" w:leftChars="-50" w:right="-105" w:rightChars="-50"/>
              <w:jc w:val="center"/>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序号</w:t>
            </w:r>
          </w:p>
        </w:tc>
        <w:tc>
          <w:tcPr>
            <w:tcW w:w="201" w:type="pct"/>
            <w:shd w:val="clear" w:color="C3BD96" w:themeColor="background2" w:themeShade="BF" w:fill="auto"/>
            <w:vAlign w:val="center"/>
          </w:tcPr>
          <w:p w14:paraId="41F004A5">
            <w:pPr>
              <w:spacing w:line="360" w:lineRule="auto"/>
              <w:ind w:left="-48" w:leftChars="-23" w:right="-65" w:rightChars="-31"/>
              <w:jc w:val="center"/>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名称</w:t>
            </w:r>
          </w:p>
        </w:tc>
        <w:tc>
          <w:tcPr>
            <w:tcW w:w="380" w:type="pct"/>
            <w:shd w:val="clear" w:color="C3BD96" w:themeColor="background2" w:themeShade="BF" w:fill="auto"/>
            <w:vAlign w:val="center"/>
          </w:tcPr>
          <w:p w14:paraId="56B5E2B5">
            <w:pPr>
              <w:spacing w:line="360" w:lineRule="auto"/>
              <w:ind w:left="-48" w:leftChars="-23" w:right="-65" w:rightChars="-31"/>
              <w:jc w:val="center"/>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品牌规格型号</w:t>
            </w:r>
          </w:p>
        </w:tc>
        <w:tc>
          <w:tcPr>
            <w:tcW w:w="282" w:type="pct"/>
            <w:tcBorders>
              <w:left w:val="single" w:color="auto" w:sz="4" w:space="0"/>
            </w:tcBorders>
            <w:shd w:val="clear" w:color="C3BD96" w:themeColor="background2" w:themeShade="BF" w:fill="auto"/>
            <w:vAlign w:val="center"/>
          </w:tcPr>
          <w:p w14:paraId="68FAEDED">
            <w:pPr>
              <w:spacing w:line="360" w:lineRule="auto"/>
              <w:ind w:left="-48" w:leftChars="-23" w:right="-65" w:rightChars="-31"/>
              <w:jc w:val="center"/>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单位</w:t>
            </w:r>
          </w:p>
        </w:tc>
        <w:tc>
          <w:tcPr>
            <w:tcW w:w="478" w:type="pct"/>
            <w:tcBorders>
              <w:right w:val="single" w:color="auto" w:sz="4" w:space="0"/>
            </w:tcBorders>
            <w:shd w:val="clear" w:color="C3BD96" w:themeColor="background2" w:themeShade="BF" w:fill="auto"/>
            <w:vAlign w:val="center"/>
          </w:tcPr>
          <w:p w14:paraId="4A7D5C6E">
            <w:pPr>
              <w:spacing w:line="360" w:lineRule="auto"/>
              <w:ind w:left="-48" w:leftChars="-23" w:right="-65" w:rightChars="-31"/>
              <w:jc w:val="center"/>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报价单价（元）</w:t>
            </w:r>
          </w:p>
        </w:tc>
        <w:tc>
          <w:tcPr>
            <w:tcW w:w="692" w:type="pct"/>
            <w:shd w:val="clear" w:color="C3BD96" w:themeColor="background2" w:themeShade="BF" w:fill="auto"/>
            <w:vAlign w:val="center"/>
          </w:tcPr>
          <w:p w14:paraId="4810EFDE">
            <w:pPr>
              <w:spacing w:line="360" w:lineRule="auto"/>
              <w:ind w:left="-48" w:leftChars="-23" w:right="-65" w:rightChars="-31"/>
              <w:jc w:val="center"/>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成本项目</w:t>
            </w:r>
          </w:p>
          <w:p w14:paraId="5AD3EE4D">
            <w:pPr>
              <w:spacing w:line="360" w:lineRule="auto"/>
              <w:ind w:right="-65" w:rightChars="-31"/>
              <w:rPr>
                <w:rFonts w:hint="eastAsia" w:ascii="宋体" w:hAnsi="宋体" w:cs="宋体"/>
                <w:b/>
                <w:color w:val="000000" w:themeColor="text1"/>
                <w14:textFill>
                  <w14:solidFill>
                    <w14:schemeClr w14:val="tx1"/>
                  </w14:solidFill>
                </w14:textFill>
              </w:rPr>
            </w:pPr>
          </w:p>
        </w:tc>
        <w:tc>
          <w:tcPr>
            <w:tcW w:w="560" w:type="pct"/>
            <w:shd w:val="clear" w:color="C3BD96" w:themeColor="background2" w:themeShade="BF" w:fill="auto"/>
            <w:vAlign w:val="center"/>
          </w:tcPr>
          <w:p w14:paraId="09333A32">
            <w:pPr>
              <w:spacing w:line="360" w:lineRule="auto"/>
              <w:ind w:left="-48" w:leftChars="-23" w:right="-65" w:rightChars="-31"/>
              <w:jc w:val="center"/>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具体明细</w:t>
            </w:r>
          </w:p>
          <w:p w14:paraId="7EF200FF">
            <w:pPr>
              <w:spacing w:line="360" w:lineRule="auto"/>
              <w:ind w:left="-48" w:leftChars="-23" w:right="-65" w:rightChars="-31"/>
              <w:jc w:val="center"/>
              <w:rPr>
                <w:rFonts w:hint="eastAsia" w:ascii="宋体" w:hAnsi="宋体" w:cs="宋体"/>
                <w:b/>
                <w:color w:val="000000" w:themeColor="text1"/>
                <w14:textFill>
                  <w14:solidFill>
                    <w14:schemeClr w14:val="tx1"/>
                  </w14:solidFill>
                </w14:textFill>
              </w:rPr>
            </w:pPr>
          </w:p>
        </w:tc>
        <w:tc>
          <w:tcPr>
            <w:tcW w:w="511" w:type="pct"/>
            <w:shd w:val="clear" w:color="C3BD96" w:themeColor="background2" w:themeShade="BF" w:fill="auto"/>
            <w:vAlign w:val="center"/>
          </w:tcPr>
          <w:p w14:paraId="68567C70">
            <w:pPr>
              <w:spacing w:line="360" w:lineRule="auto"/>
              <w:ind w:left="-48" w:leftChars="-23" w:right="-65" w:rightChars="-31"/>
              <w:jc w:val="center"/>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单位产品用量</w:t>
            </w:r>
          </w:p>
          <w:p w14:paraId="27DC558F">
            <w:pPr>
              <w:spacing w:line="360" w:lineRule="auto"/>
              <w:ind w:left="-48" w:leftChars="-23" w:right="-65" w:rightChars="-31"/>
              <w:jc w:val="center"/>
              <w:rPr>
                <w:rFonts w:hint="eastAsia" w:ascii="宋体" w:hAnsi="宋体" w:cs="宋体"/>
                <w:b/>
                <w:color w:val="000000" w:themeColor="text1"/>
                <w14:textFill>
                  <w14:solidFill>
                    <w14:schemeClr w14:val="tx1"/>
                  </w14:solidFill>
                </w14:textFill>
              </w:rPr>
            </w:pPr>
          </w:p>
        </w:tc>
        <w:tc>
          <w:tcPr>
            <w:tcW w:w="606" w:type="pct"/>
            <w:shd w:val="clear" w:color="C3BD96" w:themeColor="background2" w:themeShade="BF" w:fill="auto"/>
            <w:vAlign w:val="center"/>
          </w:tcPr>
          <w:p w14:paraId="5FE0F8B4">
            <w:pPr>
              <w:spacing w:line="360" w:lineRule="auto"/>
              <w:ind w:left="-48" w:leftChars="-23" w:right="-65" w:rightChars="-31"/>
              <w:jc w:val="center"/>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单位成本（元）</w:t>
            </w:r>
          </w:p>
        </w:tc>
        <w:tc>
          <w:tcPr>
            <w:tcW w:w="449" w:type="pct"/>
            <w:tcBorders>
              <w:left w:val="single" w:color="auto" w:sz="4" w:space="0"/>
            </w:tcBorders>
            <w:shd w:val="clear" w:color="C3BD96" w:themeColor="background2" w:themeShade="BF" w:fill="auto"/>
            <w:vAlign w:val="center"/>
          </w:tcPr>
          <w:p w14:paraId="2A09A13B">
            <w:pPr>
              <w:spacing w:line="360" w:lineRule="auto"/>
              <w:ind w:left="-48" w:leftChars="-23" w:right="-65" w:rightChars="-31"/>
              <w:jc w:val="center"/>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成本合计（元）</w:t>
            </w:r>
          </w:p>
        </w:tc>
        <w:tc>
          <w:tcPr>
            <w:tcW w:w="587" w:type="pct"/>
            <w:tcBorders>
              <w:left w:val="single" w:color="auto" w:sz="4" w:space="0"/>
            </w:tcBorders>
            <w:shd w:val="clear" w:color="C3BD96" w:themeColor="background2" w:themeShade="BF" w:fill="auto"/>
            <w:vAlign w:val="center"/>
          </w:tcPr>
          <w:p w14:paraId="4F7624BA">
            <w:pPr>
              <w:spacing w:line="360" w:lineRule="auto"/>
              <w:ind w:left="-48" w:leftChars="-23" w:right="-65" w:rightChars="-31"/>
              <w:jc w:val="center"/>
              <w:rPr>
                <w:rFonts w:hint="eastAsia"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备注（测算依据/证明材料）</w:t>
            </w:r>
          </w:p>
        </w:tc>
      </w:tr>
      <w:tr w14:paraId="137325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vAlign w:val="center"/>
          </w:tcPr>
          <w:p w14:paraId="31899164">
            <w:pPr>
              <w:numPr>
                <w:ilvl w:val="0"/>
                <w:numId w:val="2"/>
              </w:numPr>
              <w:tabs>
                <w:tab w:val="left" w:pos="61"/>
              </w:tabs>
              <w:jc w:val="center"/>
              <w:rPr>
                <w:rFonts w:hint="eastAsia" w:ascii="宋体" w:hAnsi="宋体" w:cs="宋体"/>
                <w:color w:val="000000" w:themeColor="text1"/>
                <w14:textFill>
                  <w14:solidFill>
                    <w14:schemeClr w14:val="tx1"/>
                  </w14:solidFill>
                </w14:textFill>
              </w:rPr>
            </w:pPr>
          </w:p>
        </w:tc>
        <w:tc>
          <w:tcPr>
            <w:tcW w:w="201" w:type="pct"/>
            <w:vMerge w:val="restart"/>
            <w:vAlign w:val="center"/>
          </w:tcPr>
          <w:p w14:paraId="65B757C2">
            <w:pPr>
              <w:tabs>
                <w:tab w:val="left" w:pos="0"/>
                <w:tab w:val="left" w:pos="56"/>
              </w:tabs>
              <w:ind w:left="479" w:hanging="478" w:hangingChars="228"/>
              <w:jc w:val="center"/>
              <w:rPr>
                <w:rFonts w:hint="eastAsia" w:ascii="宋体" w:hAnsi="宋体" w:cs="宋体"/>
                <w:color w:val="000000" w:themeColor="text1"/>
                <w14:textFill>
                  <w14:solidFill>
                    <w14:schemeClr w14:val="tx1"/>
                  </w14:solidFill>
                </w14:textFill>
              </w:rPr>
            </w:pPr>
          </w:p>
        </w:tc>
        <w:tc>
          <w:tcPr>
            <w:tcW w:w="380" w:type="pct"/>
            <w:vMerge w:val="restart"/>
            <w:vAlign w:val="center"/>
          </w:tcPr>
          <w:p w14:paraId="58C050D9">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282" w:type="pct"/>
            <w:vMerge w:val="restart"/>
            <w:tcBorders>
              <w:left w:val="single" w:color="auto" w:sz="4" w:space="0"/>
            </w:tcBorders>
            <w:vAlign w:val="center"/>
          </w:tcPr>
          <w:p w14:paraId="3B157FD4">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478" w:type="pct"/>
            <w:vMerge w:val="restart"/>
            <w:tcBorders>
              <w:left w:val="single" w:color="auto" w:sz="4" w:space="0"/>
              <w:right w:val="single" w:color="auto" w:sz="4" w:space="0"/>
            </w:tcBorders>
            <w:vAlign w:val="center"/>
          </w:tcPr>
          <w:p w14:paraId="67F6C6EE">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692" w:type="pct"/>
            <w:vMerge w:val="restart"/>
            <w:tcBorders>
              <w:left w:val="single" w:color="auto" w:sz="4" w:space="0"/>
              <w:right w:val="single" w:color="auto" w:sz="4" w:space="0"/>
            </w:tcBorders>
            <w:vAlign w:val="center"/>
          </w:tcPr>
          <w:p w14:paraId="4F6F6858">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原材料成本</w:t>
            </w:r>
          </w:p>
        </w:tc>
        <w:tc>
          <w:tcPr>
            <w:tcW w:w="560" w:type="pct"/>
            <w:tcBorders>
              <w:left w:val="single" w:color="auto" w:sz="4" w:space="0"/>
            </w:tcBorders>
            <w:vAlign w:val="center"/>
          </w:tcPr>
          <w:p w14:paraId="33003AD0">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原材料1</w:t>
            </w:r>
          </w:p>
        </w:tc>
        <w:tc>
          <w:tcPr>
            <w:tcW w:w="511" w:type="pct"/>
            <w:tcBorders>
              <w:left w:val="single" w:color="auto" w:sz="4" w:space="0"/>
            </w:tcBorders>
            <w:vAlign w:val="center"/>
          </w:tcPr>
          <w:p w14:paraId="2A7EE56F">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606" w:type="pct"/>
            <w:tcBorders>
              <w:left w:val="single" w:color="auto" w:sz="4" w:space="0"/>
            </w:tcBorders>
            <w:vAlign w:val="center"/>
          </w:tcPr>
          <w:p w14:paraId="00318077">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449" w:type="pct"/>
            <w:vMerge w:val="restart"/>
            <w:tcBorders>
              <w:left w:val="single" w:color="auto" w:sz="4" w:space="0"/>
            </w:tcBorders>
            <w:vAlign w:val="center"/>
          </w:tcPr>
          <w:p w14:paraId="17873F2F">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587" w:type="pct"/>
            <w:tcBorders>
              <w:left w:val="single" w:color="auto" w:sz="4" w:space="0"/>
            </w:tcBorders>
            <w:vAlign w:val="center"/>
          </w:tcPr>
          <w:p w14:paraId="71C7FD89">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r>
      <w:tr w14:paraId="70050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7DA847D1">
            <w:pPr>
              <w:numPr>
                <w:ilvl w:val="0"/>
                <w:numId w:val="2"/>
              </w:numPr>
              <w:tabs>
                <w:tab w:val="left" w:pos="61"/>
              </w:tabs>
              <w:jc w:val="center"/>
              <w:rPr>
                <w:rFonts w:hint="eastAsia" w:ascii="宋体" w:hAnsi="宋体" w:cs="宋体"/>
                <w:color w:val="000000" w:themeColor="text1"/>
                <w14:textFill>
                  <w14:solidFill>
                    <w14:schemeClr w14:val="tx1"/>
                  </w14:solidFill>
                </w14:textFill>
              </w:rPr>
            </w:pPr>
          </w:p>
        </w:tc>
        <w:tc>
          <w:tcPr>
            <w:tcW w:w="201" w:type="pct"/>
            <w:vMerge w:val="continue"/>
            <w:vAlign w:val="center"/>
          </w:tcPr>
          <w:p w14:paraId="462E3DFC">
            <w:pPr>
              <w:tabs>
                <w:tab w:val="left" w:pos="0"/>
                <w:tab w:val="left" w:pos="56"/>
              </w:tabs>
              <w:ind w:left="479" w:hanging="478" w:hangingChars="228"/>
              <w:jc w:val="center"/>
              <w:rPr>
                <w:rFonts w:hint="eastAsia" w:ascii="宋体" w:hAnsi="宋体" w:cs="宋体"/>
                <w:color w:val="000000" w:themeColor="text1"/>
                <w14:textFill>
                  <w14:solidFill>
                    <w14:schemeClr w14:val="tx1"/>
                  </w14:solidFill>
                </w14:textFill>
              </w:rPr>
            </w:pPr>
          </w:p>
        </w:tc>
        <w:tc>
          <w:tcPr>
            <w:tcW w:w="380" w:type="pct"/>
            <w:vMerge w:val="continue"/>
            <w:vAlign w:val="center"/>
          </w:tcPr>
          <w:p w14:paraId="2E160B9A">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282" w:type="pct"/>
            <w:vMerge w:val="continue"/>
            <w:tcBorders>
              <w:left w:val="single" w:color="auto" w:sz="4" w:space="0"/>
            </w:tcBorders>
            <w:vAlign w:val="center"/>
          </w:tcPr>
          <w:p w14:paraId="38DF83C2">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478" w:type="pct"/>
            <w:vMerge w:val="continue"/>
            <w:tcBorders>
              <w:left w:val="single" w:color="auto" w:sz="4" w:space="0"/>
              <w:right w:val="single" w:color="auto" w:sz="4" w:space="0"/>
            </w:tcBorders>
            <w:vAlign w:val="center"/>
          </w:tcPr>
          <w:p w14:paraId="731170B0">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692" w:type="pct"/>
            <w:vMerge w:val="continue"/>
            <w:tcBorders>
              <w:left w:val="single" w:color="auto" w:sz="4" w:space="0"/>
              <w:right w:val="single" w:color="auto" w:sz="4" w:space="0"/>
            </w:tcBorders>
            <w:vAlign w:val="center"/>
          </w:tcPr>
          <w:p w14:paraId="1F910922">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560" w:type="pct"/>
            <w:tcBorders>
              <w:left w:val="single" w:color="auto" w:sz="4" w:space="0"/>
            </w:tcBorders>
            <w:vAlign w:val="center"/>
          </w:tcPr>
          <w:p w14:paraId="26F1672B">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p>
        </w:tc>
        <w:tc>
          <w:tcPr>
            <w:tcW w:w="511" w:type="pct"/>
            <w:tcBorders>
              <w:left w:val="single" w:color="auto" w:sz="4" w:space="0"/>
            </w:tcBorders>
            <w:vAlign w:val="center"/>
          </w:tcPr>
          <w:p w14:paraId="539CD006">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606" w:type="pct"/>
            <w:tcBorders>
              <w:left w:val="single" w:color="auto" w:sz="4" w:space="0"/>
            </w:tcBorders>
            <w:vAlign w:val="center"/>
          </w:tcPr>
          <w:p w14:paraId="0960E9F9">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449" w:type="pct"/>
            <w:vMerge w:val="continue"/>
            <w:tcBorders>
              <w:left w:val="single" w:color="auto" w:sz="4" w:space="0"/>
            </w:tcBorders>
            <w:vAlign w:val="center"/>
          </w:tcPr>
          <w:p w14:paraId="4AF14547">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587" w:type="pct"/>
            <w:tcBorders>
              <w:left w:val="single" w:color="auto" w:sz="4" w:space="0"/>
            </w:tcBorders>
            <w:vAlign w:val="center"/>
          </w:tcPr>
          <w:p w14:paraId="580CE386">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r>
      <w:tr w14:paraId="78B1B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047A0B9B">
            <w:pPr>
              <w:tabs>
                <w:tab w:val="left" w:pos="61"/>
              </w:tabs>
              <w:jc w:val="center"/>
              <w:rPr>
                <w:rFonts w:hint="eastAsia" w:ascii="宋体" w:hAnsi="宋体" w:cs="宋体"/>
                <w:color w:val="000000" w:themeColor="text1"/>
                <w14:textFill>
                  <w14:solidFill>
                    <w14:schemeClr w14:val="tx1"/>
                  </w14:solidFill>
                </w14:textFill>
              </w:rPr>
            </w:pPr>
          </w:p>
        </w:tc>
        <w:tc>
          <w:tcPr>
            <w:tcW w:w="201" w:type="pct"/>
            <w:vMerge w:val="continue"/>
            <w:vAlign w:val="center"/>
          </w:tcPr>
          <w:p w14:paraId="5EEB1F4F">
            <w:pPr>
              <w:tabs>
                <w:tab w:val="left" w:pos="0"/>
                <w:tab w:val="left" w:pos="56"/>
              </w:tabs>
              <w:ind w:left="479" w:hanging="478" w:hangingChars="228"/>
              <w:jc w:val="center"/>
              <w:rPr>
                <w:rFonts w:hint="eastAsia" w:ascii="宋体" w:hAnsi="宋体" w:cs="宋体"/>
                <w:color w:val="000000" w:themeColor="text1"/>
                <w14:textFill>
                  <w14:solidFill>
                    <w14:schemeClr w14:val="tx1"/>
                  </w14:solidFill>
                </w14:textFill>
              </w:rPr>
            </w:pPr>
          </w:p>
        </w:tc>
        <w:tc>
          <w:tcPr>
            <w:tcW w:w="380" w:type="pct"/>
            <w:vMerge w:val="continue"/>
            <w:vAlign w:val="center"/>
          </w:tcPr>
          <w:p w14:paraId="185BAC6B">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282" w:type="pct"/>
            <w:vMerge w:val="continue"/>
            <w:tcBorders>
              <w:left w:val="single" w:color="auto" w:sz="4" w:space="0"/>
            </w:tcBorders>
            <w:vAlign w:val="center"/>
          </w:tcPr>
          <w:p w14:paraId="5F37CA61">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478" w:type="pct"/>
            <w:vMerge w:val="continue"/>
            <w:tcBorders>
              <w:left w:val="single" w:color="auto" w:sz="4" w:space="0"/>
              <w:right w:val="single" w:color="auto" w:sz="4" w:space="0"/>
            </w:tcBorders>
            <w:vAlign w:val="center"/>
          </w:tcPr>
          <w:p w14:paraId="28855F02">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692" w:type="pct"/>
            <w:vMerge w:val="restart"/>
            <w:tcBorders>
              <w:left w:val="single" w:color="auto" w:sz="4" w:space="0"/>
              <w:right w:val="single" w:color="auto" w:sz="4" w:space="0"/>
            </w:tcBorders>
            <w:vAlign w:val="center"/>
          </w:tcPr>
          <w:p w14:paraId="4FD27713">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人工成本</w:t>
            </w:r>
          </w:p>
        </w:tc>
        <w:tc>
          <w:tcPr>
            <w:tcW w:w="560" w:type="pct"/>
            <w:tcBorders>
              <w:left w:val="single" w:color="auto" w:sz="4" w:space="0"/>
            </w:tcBorders>
            <w:vAlign w:val="center"/>
          </w:tcPr>
          <w:p w14:paraId="3880182C">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生产工人工资</w:t>
            </w:r>
          </w:p>
        </w:tc>
        <w:tc>
          <w:tcPr>
            <w:tcW w:w="511" w:type="pct"/>
            <w:tcBorders>
              <w:left w:val="single" w:color="auto" w:sz="4" w:space="0"/>
            </w:tcBorders>
            <w:vAlign w:val="center"/>
          </w:tcPr>
          <w:p w14:paraId="3FC90750">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606" w:type="pct"/>
            <w:tcBorders>
              <w:left w:val="single" w:color="auto" w:sz="4" w:space="0"/>
            </w:tcBorders>
            <w:vAlign w:val="center"/>
          </w:tcPr>
          <w:p w14:paraId="6A222EF7">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449" w:type="pct"/>
            <w:vMerge w:val="continue"/>
            <w:tcBorders>
              <w:left w:val="single" w:color="auto" w:sz="4" w:space="0"/>
            </w:tcBorders>
            <w:vAlign w:val="center"/>
          </w:tcPr>
          <w:p w14:paraId="2CB39DE6">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587" w:type="pct"/>
            <w:tcBorders>
              <w:left w:val="single" w:color="auto" w:sz="4" w:space="0"/>
            </w:tcBorders>
            <w:vAlign w:val="center"/>
          </w:tcPr>
          <w:p w14:paraId="55657EF1">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r>
      <w:tr w14:paraId="3DA39A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6C5D4CED">
            <w:pPr>
              <w:tabs>
                <w:tab w:val="left" w:pos="61"/>
              </w:tabs>
              <w:jc w:val="center"/>
              <w:rPr>
                <w:rFonts w:hint="eastAsia" w:ascii="宋体" w:hAnsi="宋体" w:cs="宋体"/>
                <w:color w:val="000000" w:themeColor="text1"/>
                <w14:textFill>
                  <w14:solidFill>
                    <w14:schemeClr w14:val="tx1"/>
                  </w14:solidFill>
                </w14:textFill>
              </w:rPr>
            </w:pPr>
          </w:p>
        </w:tc>
        <w:tc>
          <w:tcPr>
            <w:tcW w:w="201" w:type="pct"/>
            <w:vMerge w:val="continue"/>
            <w:vAlign w:val="center"/>
          </w:tcPr>
          <w:p w14:paraId="25F98AE1">
            <w:pPr>
              <w:tabs>
                <w:tab w:val="left" w:pos="0"/>
                <w:tab w:val="left" w:pos="56"/>
              </w:tabs>
              <w:ind w:left="479" w:hanging="478" w:hangingChars="228"/>
              <w:jc w:val="center"/>
              <w:rPr>
                <w:rFonts w:hint="eastAsia" w:ascii="宋体" w:hAnsi="宋体" w:cs="宋体"/>
                <w:color w:val="000000" w:themeColor="text1"/>
                <w14:textFill>
                  <w14:solidFill>
                    <w14:schemeClr w14:val="tx1"/>
                  </w14:solidFill>
                </w14:textFill>
              </w:rPr>
            </w:pPr>
          </w:p>
        </w:tc>
        <w:tc>
          <w:tcPr>
            <w:tcW w:w="380" w:type="pct"/>
            <w:vMerge w:val="continue"/>
            <w:vAlign w:val="center"/>
          </w:tcPr>
          <w:p w14:paraId="71F08945">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282" w:type="pct"/>
            <w:vMerge w:val="continue"/>
            <w:tcBorders>
              <w:left w:val="single" w:color="auto" w:sz="4" w:space="0"/>
            </w:tcBorders>
            <w:vAlign w:val="center"/>
          </w:tcPr>
          <w:p w14:paraId="6A7BEF54">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478" w:type="pct"/>
            <w:vMerge w:val="continue"/>
            <w:tcBorders>
              <w:left w:val="single" w:color="auto" w:sz="4" w:space="0"/>
              <w:right w:val="single" w:color="auto" w:sz="4" w:space="0"/>
            </w:tcBorders>
            <w:vAlign w:val="center"/>
          </w:tcPr>
          <w:p w14:paraId="6DE32178">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692" w:type="pct"/>
            <w:vMerge w:val="continue"/>
            <w:tcBorders>
              <w:left w:val="single" w:color="auto" w:sz="4" w:space="0"/>
              <w:right w:val="single" w:color="auto" w:sz="4" w:space="0"/>
            </w:tcBorders>
            <w:vAlign w:val="center"/>
          </w:tcPr>
          <w:p w14:paraId="74A0A741">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560" w:type="pct"/>
            <w:tcBorders>
              <w:left w:val="single" w:color="auto" w:sz="4" w:space="0"/>
            </w:tcBorders>
            <w:vAlign w:val="center"/>
          </w:tcPr>
          <w:p w14:paraId="7C7461BE">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p>
        </w:tc>
        <w:tc>
          <w:tcPr>
            <w:tcW w:w="511" w:type="pct"/>
            <w:tcBorders>
              <w:left w:val="single" w:color="auto" w:sz="4" w:space="0"/>
            </w:tcBorders>
            <w:vAlign w:val="center"/>
          </w:tcPr>
          <w:p w14:paraId="22BA3532">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606" w:type="pct"/>
            <w:tcBorders>
              <w:left w:val="single" w:color="auto" w:sz="4" w:space="0"/>
            </w:tcBorders>
            <w:vAlign w:val="center"/>
          </w:tcPr>
          <w:p w14:paraId="7735E1B2">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449" w:type="pct"/>
            <w:vMerge w:val="continue"/>
            <w:tcBorders>
              <w:left w:val="single" w:color="auto" w:sz="4" w:space="0"/>
            </w:tcBorders>
            <w:vAlign w:val="center"/>
          </w:tcPr>
          <w:p w14:paraId="261E1BF4">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587" w:type="pct"/>
            <w:tcBorders>
              <w:left w:val="single" w:color="auto" w:sz="4" w:space="0"/>
            </w:tcBorders>
            <w:vAlign w:val="center"/>
          </w:tcPr>
          <w:p w14:paraId="421563FB">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r>
      <w:tr w14:paraId="25FAD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605F5DD7">
            <w:pPr>
              <w:tabs>
                <w:tab w:val="left" w:pos="61"/>
              </w:tabs>
              <w:jc w:val="center"/>
              <w:rPr>
                <w:rFonts w:hint="eastAsia" w:ascii="宋体" w:hAnsi="宋体" w:cs="宋体"/>
                <w:color w:val="000000" w:themeColor="text1"/>
                <w14:textFill>
                  <w14:solidFill>
                    <w14:schemeClr w14:val="tx1"/>
                  </w14:solidFill>
                </w14:textFill>
              </w:rPr>
            </w:pPr>
          </w:p>
        </w:tc>
        <w:tc>
          <w:tcPr>
            <w:tcW w:w="201" w:type="pct"/>
            <w:vMerge w:val="continue"/>
            <w:vAlign w:val="center"/>
          </w:tcPr>
          <w:p w14:paraId="49146DB7">
            <w:pPr>
              <w:tabs>
                <w:tab w:val="left" w:pos="0"/>
                <w:tab w:val="left" w:pos="56"/>
              </w:tabs>
              <w:ind w:left="479" w:hanging="478" w:hangingChars="228"/>
              <w:jc w:val="center"/>
              <w:rPr>
                <w:rFonts w:hint="eastAsia" w:ascii="宋体" w:hAnsi="宋体" w:cs="宋体"/>
                <w:color w:val="000000" w:themeColor="text1"/>
                <w14:textFill>
                  <w14:solidFill>
                    <w14:schemeClr w14:val="tx1"/>
                  </w14:solidFill>
                </w14:textFill>
              </w:rPr>
            </w:pPr>
          </w:p>
        </w:tc>
        <w:tc>
          <w:tcPr>
            <w:tcW w:w="380" w:type="pct"/>
            <w:vMerge w:val="continue"/>
            <w:vAlign w:val="center"/>
          </w:tcPr>
          <w:p w14:paraId="23B4217D">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282" w:type="pct"/>
            <w:vMerge w:val="continue"/>
            <w:tcBorders>
              <w:left w:val="single" w:color="auto" w:sz="4" w:space="0"/>
            </w:tcBorders>
            <w:vAlign w:val="center"/>
          </w:tcPr>
          <w:p w14:paraId="5F08DA06">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478" w:type="pct"/>
            <w:vMerge w:val="continue"/>
            <w:tcBorders>
              <w:left w:val="single" w:color="auto" w:sz="4" w:space="0"/>
              <w:right w:val="single" w:color="auto" w:sz="4" w:space="0"/>
            </w:tcBorders>
            <w:vAlign w:val="center"/>
          </w:tcPr>
          <w:p w14:paraId="75B959EE">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692" w:type="pct"/>
            <w:vMerge w:val="restart"/>
            <w:tcBorders>
              <w:left w:val="single" w:color="auto" w:sz="4" w:space="0"/>
              <w:right w:val="single" w:color="auto" w:sz="4" w:space="0"/>
            </w:tcBorders>
            <w:vAlign w:val="center"/>
          </w:tcPr>
          <w:p w14:paraId="6C2F56BC">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制造费用</w:t>
            </w:r>
          </w:p>
        </w:tc>
        <w:tc>
          <w:tcPr>
            <w:tcW w:w="560" w:type="pct"/>
            <w:tcBorders>
              <w:left w:val="single" w:color="auto" w:sz="4" w:space="0"/>
            </w:tcBorders>
            <w:vAlign w:val="center"/>
          </w:tcPr>
          <w:p w14:paraId="615956BA">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设备折旧费</w:t>
            </w:r>
          </w:p>
        </w:tc>
        <w:tc>
          <w:tcPr>
            <w:tcW w:w="511" w:type="pct"/>
            <w:tcBorders>
              <w:left w:val="single" w:color="auto" w:sz="4" w:space="0"/>
            </w:tcBorders>
            <w:vAlign w:val="center"/>
          </w:tcPr>
          <w:p w14:paraId="03C89923">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606" w:type="pct"/>
            <w:tcBorders>
              <w:left w:val="single" w:color="auto" w:sz="4" w:space="0"/>
            </w:tcBorders>
            <w:vAlign w:val="center"/>
          </w:tcPr>
          <w:p w14:paraId="38F9C2E1">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449" w:type="pct"/>
            <w:vMerge w:val="continue"/>
            <w:tcBorders>
              <w:left w:val="single" w:color="auto" w:sz="4" w:space="0"/>
            </w:tcBorders>
            <w:vAlign w:val="center"/>
          </w:tcPr>
          <w:p w14:paraId="2D67D214">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587" w:type="pct"/>
            <w:tcBorders>
              <w:left w:val="single" w:color="auto" w:sz="4" w:space="0"/>
            </w:tcBorders>
            <w:vAlign w:val="center"/>
          </w:tcPr>
          <w:p w14:paraId="412E883A">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r>
      <w:tr w14:paraId="67AFEB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078DF2BD">
            <w:pPr>
              <w:tabs>
                <w:tab w:val="left" w:pos="61"/>
              </w:tabs>
              <w:jc w:val="center"/>
              <w:rPr>
                <w:rFonts w:hint="eastAsia" w:ascii="宋体" w:hAnsi="宋体" w:cs="宋体"/>
                <w:color w:val="000000" w:themeColor="text1"/>
                <w14:textFill>
                  <w14:solidFill>
                    <w14:schemeClr w14:val="tx1"/>
                  </w14:solidFill>
                </w14:textFill>
              </w:rPr>
            </w:pPr>
          </w:p>
        </w:tc>
        <w:tc>
          <w:tcPr>
            <w:tcW w:w="201" w:type="pct"/>
            <w:vMerge w:val="continue"/>
            <w:vAlign w:val="center"/>
          </w:tcPr>
          <w:p w14:paraId="1D439CE3">
            <w:pPr>
              <w:tabs>
                <w:tab w:val="left" w:pos="0"/>
                <w:tab w:val="left" w:pos="56"/>
              </w:tabs>
              <w:ind w:left="479" w:hanging="478" w:hangingChars="228"/>
              <w:jc w:val="center"/>
              <w:rPr>
                <w:rFonts w:hint="eastAsia" w:ascii="宋体" w:hAnsi="宋体" w:cs="宋体"/>
                <w:color w:val="000000" w:themeColor="text1"/>
                <w14:textFill>
                  <w14:solidFill>
                    <w14:schemeClr w14:val="tx1"/>
                  </w14:solidFill>
                </w14:textFill>
              </w:rPr>
            </w:pPr>
          </w:p>
        </w:tc>
        <w:tc>
          <w:tcPr>
            <w:tcW w:w="380" w:type="pct"/>
            <w:vMerge w:val="continue"/>
            <w:vAlign w:val="center"/>
          </w:tcPr>
          <w:p w14:paraId="71BFE9FA">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282" w:type="pct"/>
            <w:vMerge w:val="continue"/>
            <w:tcBorders>
              <w:left w:val="single" w:color="auto" w:sz="4" w:space="0"/>
            </w:tcBorders>
            <w:vAlign w:val="center"/>
          </w:tcPr>
          <w:p w14:paraId="56D75B0E">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478" w:type="pct"/>
            <w:vMerge w:val="continue"/>
            <w:tcBorders>
              <w:left w:val="single" w:color="auto" w:sz="4" w:space="0"/>
              <w:right w:val="single" w:color="auto" w:sz="4" w:space="0"/>
            </w:tcBorders>
            <w:vAlign w:val="center"/>
          </w:tcPr>
          <w:p w14:paraId="2FB42261">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692" w:type="pct"/>
            <w:vMerge w:val="continue"/>
            <w:tcBorders>
              <w:left w:val="single" w:color="auto" w:sz="4" w:space="0"/>
              <w:right w:val="single" w:color="auto" w:sz="4" w:space="0"/>
            </w:tcBorders>
            <w:vAlign w:val="center"/>
          </w:tcPr>
          <w:p w14:paraId="236288DA">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560" w:type="pct"/>
            <w:tcBorders>
              <w:left w:val="single" w:color="auto" w:sz="4" w:space="0"/>
            </w:tcBorders>
            <w:vAlign w:val="center"/>
          </w:tcPr>
          <w:p w14:paraId="53B24EE4">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p>
        </w:tc>
        <w:tc>
          <w:tcPr>
            <w:tcW w:w="511" w:type="pct"/>
            <w:tcBorders>
              <w:left w:val="single" w:color="auto" w:sz="4" w:space="0"/>
            </w:tcBorders>
            <w:vAlign w:val="center"/>
          </w:tcPr>
          <w:p w14:paraId="2C7EE97E">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606" w:type="pct"/>
            <w:tcBorders>
              <w:left w:val="single" w:color="auto" w:sz="4" w:space="0"/>
            </w:tcBorders>
            <w:vAlign w:val="center"/>
          </w:tcPr>
          <w:p w14:paraId="7D55CCBC">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449" w:type="pct"/>
            <w:vMerge w:val="continue"/>
            <w:tcBorders>
              <w:left w:val="single" w:color="auto" w:sz="4" w:space="0"/>
            </w:tcBorders>
            <w:vAlign w:val="center"/>
          </w:tcPr>
          <w:p w14:paraId="4A3183CF">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587" w:type="pct"/>
            <w:tcBorders>
              <w:left w:val="single" w:color="auto" w:sz="4" w:space="0"/>
            </w:tcBorders>
            <w:vAlign w:val="center"/>
          </w:tcPr>
          <w:p w14:paraId="689037C1">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r>
      <w:tr w14:paraId="291B38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5818CE3A">
            <w:pPr>
              <w:tabs>
                <w:tab w:val="left" w:pos="61"/>
              </w:tabs>
              <w:jc w:val="center"/>
              <w:rPr>
                <w:rFonts w:hint="eastAsia" w:ascii="宋体" w:hAnsi="宋体" w:cs="宋体"/>
                <w:color w:val="000000" w:themeColor="text1"/>
                <w14:textFill>
                  <w14:solidFill>
                    <w14:schemeClr w14:val="tx1"/>
                  </w14:solidFill>
                </w14:textFill>
              </w:rPr>
            </w:pPr>
          </w:p>
        </w:tc>
        <w:tc>
          <w:tcPr>
            <w:tcW w:w="201" w:type="pct"/>
            <w:vMerge w:val="continue"/>
            <w:vAlign w:val="center"/>
          </w:tcPr>
          <w:p w14:paraId="5530FE59">
            <w:pPr>
              <w:tabs>
                <w:tab w:val="left" w:pos="0"/>
                <w:tab w:val="left" w:pos="56"/>
              </w:tabs>
              <w:ind w:left="479" w:hanging="478" w:hangingChars="228"/>
              <w:jc w:val="center"/>
              <w:rPr>
                <w:rFonts w:hint="eastAsia" w:ascii="宋体" w:hAnsi="宋体" w:cs="宋体"/>
                <w:color w:val="000000" w:themeColor="text1"/>
                <w14:textFill>
                  <w14:solidFill>
                    <w14:schemeClr w14:val="tx1"/>
                  </w14:solidFill>
                </w14:textFill>
              </w:rPr>
            </w:pPr>
          </w:p>
        </w:tc>
        <w:tc>
          <w:tcPr>
            <w:tcW w:w="380" w:type="pct"/>
            <w:vMerge w:val="continue"/>
            <w:vAlign w:val="center"/>
          </w:tcPr>
          <w:p w14:paraId="68A909D4">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282" w:type="pct"/>
            <w:vMerge w:val="continue"/>
            <w:tcBorders>
              <w:left w:val="single" w:color="auto" w:sz="4" w:space="0"/>
            </w:tcBorders>
            <w:vAlign w:val="center"/>
          </w:tcPr>
          <w:p w14:paraId="3B997D96">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478" w:type="pct"/>
            <w:vMerge w:val="continue"/>
            <w:tcBorders>
              <w:left w:val="single" w:color="auto" w:sz="4" w:space="0"/>
              <w:right w:val="single" w:color="auto" w:sz="4" w:space="0"/>
            </w:tcBorders>
            <w:vAlign w:val="center"/>
          </w:tcPr>
          <w:p w14:paraId="0915F4C3">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692" w:type="pct"/>
            <w:tcBorders>
              <w:left w:val="single" w:color="auto" w:sz="4" w:space="0"/>
              <w:right w:val="single" w:color="auto" w:sz="4" w:space="0"/>
            </w:tcBorders>
            <w:vAlign w:val="center"/>
          </w:tcPr>
          <w:p w14:paraId="55B3EF5C">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其他成本</w:t>
            </w:r>
          </w:p>
        </w:tc>
        <w:tc>
          <w:tcPr>
            <w:tcW w:w="560" w:type="pct"/>
            <w:tcBorders>
              <w:left w:val="single" w:color="auto" w:sz="4" w:space="0"/>
            </w:tcBorders>
            <w:vAlign w:val="center"/>
          </w:tcPr>
          <w:p w14:paraId="28AD62CC">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511" w:type="pct"/>
            <w:tcBorders>
              <w:left w:val="single" w:color="auto" w:sz="4" w:space="0"/>
            </w:tcBorders>
            <w:vAlign w:val="center"/>
          </w:tcPr>
          <w:p w14:paraId="480F1EE7">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606" w:type="pct"/>
            <w:tcBorders>
              <w:left w:val="single" w:color="auto" w:sz="4" w:space="0"/>
            </w:tcBorders>
            <w:vAlign w:val="center"/>
          </w:tcPr>
          <w:p w14:paraId="1DFF4C39">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449" w:type="pct"/>
            <w:vMerge w:val="continue"/>
            <w:tcBorders>
              <w:left w:val="single" w:color="auto" w:sz="4" w:space="0"/>
            </w:tcBorders>
            <w:vAlign w:val="center"/>
          </w:tcPr>
          <w:p w14:paraId="593452B9">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587" w:type="pct"/>
            <w:tcBorders>
              <w:left w:val="single" w:color="auto" w:sz="4" w:space="0"/>
            </w:tcBorders>
            <w:vAlign w:val="center"/>
          </w:tcPr>
          <w:p w14:paraId="1EA1D96E">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r>
      <w:tr w14:paraId="3AF8D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Align w:val="center"/>
          </w:tcPr>
          <w:p w14:paraId="14707BF8">
            <w:pPr>
              <w:tabs>
                <w:tab w:val="left" w:pos="61"/>
              </w:tabs>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p>
        </w:tc>
        <w:tc>
          <w:tcPr>
            <w:tcW w:w="201" w:type="pct"/>
            <w:vAlign w:val="center"/>
          </w:tcPr>
          <w:p w14:paraId="2637B63F">
            <w:pPr>
              <w:tabs>
                <w:tab w:val="left" w:pos="0"/>
                <w:tab w:val="left" w:pos="56"/>
              </w:tabs>
              <w:ind w:left="479" w:hanging="478" w:hangingChars="228"/>
              <w:jc w:val="center"/>
              <w:rPr>
                <w:rFonts w:hint="eastAsia" w:ascii="宋体" w:hAnsi="宋体" w:cs="宋体"/>
                <w:color w:val="000000" w:themeColor="text1"/>
                <w14:textFill>
                  <w14:solidFill>
                    <w14:schemeClr w14:val="tx1"/>
                  </w14:solidFill>
                </w14:textFill>
              </w:rPr>
            </w:pPr>
          </w:p>
        </w:tc>
        <w:tc>
          <w:tcPr>
            <w:tcW w:w="380" w:type="pct"/>
            <w:vAlign w:val="center"/>
          </w:tcPr>
          <w:p w14:paraId="2118CF07">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282" w:type="pct"/>
            <w:tcBorders>
              <w:left w:val="single" w:color="auto" w:sz="4" w:space="0"/>
            </w:tcBorders>
            <w:vAlign w:val="center"/>
          </w:tcPr>
          <w:p w14:paraId="1F00C114">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478" w:type="pct"/>
            <w:tcBorders>
              <w:left w:val="single" w:color="auto" w:sz="4" w:space="0"/>
              <w:right w:val="single" w:color="auto" w:sz="4" w:space="0"/>
            </w:tcBorders>
            <w:vAlign w:val="center"/>
          </w:tcPr>
          <w:p w14:paraId="39DA2191">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692" w:type="pct"/>
            <w:tcBorders>
              <w:left w:val="single" w:color="auto" w:sz="4" w:space="0"/>
              <w:right w:val="single" w:color="auto" w:sz="4" w:space="0"/>
            </w:tcBorders>
          </w:tcPr>
          <w:p w14:paraId="65D21A97">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560" w:type="pct"/>
            <w:tcBorders>
              <w:left w:val="single" w:color="auto" w:sz="4" w:space="0"/>
            </w:tcBorders>
            <w:vAlign w:val="center"/>
          </w:tcPr>
          <w:p w14:paraId="488B511B">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511" w:type="pct"/>
            <w:tcBorders>
              <w:left w:val="single" w:color="auto" w:sz="4" w:space="0"/>
            </w:tcBorders>
            <w:vAlign w:val="center"/>
          </w:tcPr>
          <w:p w14:paraId="630599EE">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606" w:type="pct"/>
            <w:tcBorders>
              <w:left w:val="single" w:color="auto" w:sz="4" w:space="0"/>
            </w:tcBorders>
            <w:vAlign w:val="center"/>
          </w:tcPr>
          <w:p w14:paraId="2392663E">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449" w:type="pct"/>
            <w:tcBorders>
              <w:left w:val="single" w:color="auto" w:sz="4" w:space="0"/>
            </w:tcBorders>
            <w:vAlign w:val="center"/>
          </w:tcPr>
          <w:p w14:paraId="729BB8DB">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587" w:type="pct"/>
            <w:tcBorders>
              <w:left w:val="single" w:color="auto" w:sz="4" w:space="0"/>
            </w:tcBorders>
            <w:vAlign w:val="center"/>
          </w:tcPr>
          <w:p w14:paraId="24ACDC09">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r>
      <w:tr w14:paraId="645FD7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vAlign w:val="center"/>
          </w:tcPr>
          <w:p w14:paraId="563A9DFF">
            <w:pPr>
              <w:tabs>
                <w:tab w:val="left" w:pos="82"/>
              </w:tabs>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p>
        </w:tc>
        <w:tc>
          <w:tcPr>
            <w:tcW w:w="201" w:type="pct"/>
            <w:tcBorders>
              <w:bottom w:val="single" w:color="auto" w:sz="4" w:space="0"/>
            </w:tcBorders>
            <w:vAlign w:val="center"/>
          </w:tcPr>
          <w:p w14:paraId="5E924863">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380" w:type="pct"/>
            <w:tcBorders>
              <w:bottom w:val="single" w:color="auto" w:sz="4" w:space="0"/>
            </w:tcBorders>
            <w:vAlign w:val="center"/>
          </w:tcPr>
          <w:p w14:paraId="7F8C583D">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282" w:type="pct"/>
            <w:tcBorders>
              <w:left w:val="single" w:color="auto" w:sz="4" w:space="0"/>
              <w:bottom w:val="single" w:color="auto" w:sz="4" w:space="0"/>
            </w:tcBorders>
            <w:vAlign w:val="center"/>
          </w:tcPr>
          <w:p w14:paraId="4319768C">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478" w:type="pct"/>
            <w:tcBorders>
              <w:left w:val="single" w:color="auto" w:sz="4" w:space="0"/>
              <w:bottom w:val="single" w:color="auto" w:sz="4" w:space="0"/>
              <w:right w:val="single" w:color="auto" w:sz="4" w:space="0"/>
            </w:tcBorders>
            <w:vAlign w:val="center"/>
          </w:tcPr>
          <w:p w14:paraId="33135464">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692" w:type="pct"/>
            <w:tcBorders>
              <w:left w:val="single" w:color="auto" w:sz="4" w:space="0"/>
              <w:bottom w:val="single" w:color="auto" w:sz="4" w:space="0"/>
              <w:right w:val="single" w:color="auto" w:sz="4" w:space="0"/>
            </w:tcBorders>
          </w:tcPr>
          <w:p w14:paraId="57E57687">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560" w:type="pct"/>
            <w:tcBorders>
              <w:left w:val="single" w:color="auto" w:sz="4" w:space="0"/>
              <w:bottom w:val="single" w:color="auto" w:sz="4" w:space="0"/>
            </w:tcBorders>
            <w:vAlign w:val="center"/>
          </w:tcPr>
          <w:p w14:paraId="1B29C270">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511" w:type="pct"/>
            <w:tcBorders>
              <w:left w:val="single" w:color="auto" w:sz="4" w:space="0"/>
              <w:bottom w:val="single" w:color="auto" w:sz="4" w:space="0"/>
            </w:tcBorders>
            <w:vAlign w:val="center"/>
          </w:tcPr>
          <w:p w14:paraId="4EC1DCA5">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p w14:paraId="56BF2198">
            <w:pPr>
              <w:rPr>
                <w:rFonts w:hint="eastAsia" w:ascii="宋体" w:hAnsi="宋体" w:cs="宋体"/>
                <w:color w:val="000000" w:themeColor="text1"/>
                <w14:textFill>
                  <w14:solidFill>
                    <w14:schemeClr w14:val="tx1"/>
                  </w14:solidFill>
                </w14:textFill>
              </w:rPr>
            </w:pPr>
          </w:p>
        </w:tc>
        <w:tc>
          <w:tcPr>
            <w:tcW w:w="606" w:type="pct"/>
            <w:tcBorders>
              <w:left w:val="single" w:color="auto" w:sz="4" w:space="0"/>
              <w:bottom w:val="single" w:color="auto" w:sz="4" w:space="0"/>
            </w:tcBorders>
            <w:vAlign w:val="center"/>
          </w:tcPr>
          <w:p w14:paraId="6DA7B2EB">
            <w:pPr>
              <w:rPr>
                <w:rFonts w:hint="eastAsia" w:ascii="宋体" w:hAnsi="宋体" w:cs="宋体"/>
                <w:color w:val="000000" w:themeColor="text1"/>
                <w14:textFill>
                  <w14:solidFill>
                    <w14:schemeClr w14:val="tx1"/>
                  </w14:solidFill>
                </w14:textFill>
              </w:rPr>
            </w:pPr>
          </w:p>
        </w:tc>
        <w:tc>
          <w:tcPr>
            <w:tcW w:w="449" w:type="pct"/>
            <w:tcBorders>
              <w:left w:val="single" w:color="auto" w:sz="4" w:space="0"/>
              <w:bottom w:val="single" w:color="auto" w:sz="4" w:space="0"/>
            </w:tcBorders>
            <w:vAlign w:val="center"/>
          </w:tcPr>
          <w:p w14:paraId="0D352044">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c>
          <w:tcPr>
            <w:tcW w:w="587" w:type="pct"/>
            <w:tcBorders>
              <w:left w:val="single" w:color="auto" w:sz="4" w:space="0"/>
              <w:bottom w:val="single" w:color="auto" w:sz="4" w:space="0"/>
            </w:tcBorders>
            <w:vAlign w:val="center"/>
          </w:tcPr>
          <w:p w14:paraId="2EBEC3BF">
            <w:pPr>
              <w:spacing w:line="240" w:lineRule="atLeast"/>
              <w:ind w:left="-48" w:leftChars="-23" w:right="-65" w:rightChars="-31"/>
              <w:jc w:val="left"/>
              <w:rPr>
                <w:rFonts w:hint="eastAsia" w:ascii="宋体" w:hAnsi="宋体" w:cs="宋体"/>
                <w:color w:val="000000" w:themeColor="text1"/>
                <w14:textFill>
                  <w14:solidFill>
                    <w14:schemeClr w14:val="tx1"/>
                  </w14:solidFill>
                </w14:textFill>
              </w:rPr>
            </w:pPr>
          </w:p>
        </w:tc>
      </w:tr>
    </w:tbl>
    <w:p w14:paraId="474E7602">
      <w:pPr>
        <w:spacing w:line="360" w:lineRule="auto"/>
        <w:jc w:val="left"/>
        <w:rPr>
          <w:rFonts w:hint="eastAsia" w:ascii="宋体" w:hAnsi="宋体" w:cs="宋体"/>
          <w:color w:val="000000" w:themeColor="text1"/>
          <w:szCs w:val="21"/>
          <w14:textFill>
            <w14:solidFill>
              <w14:schemeClr w14:val="tx1"/>
            </w14:solidFill>
          </w14:textFill>
        </w:rPr>
      </w:pPr>
    </w:p>
    <w:p w14:paraId="752808A1">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说明：项目具体成本测算等与报价合理性相关的书面说明及必要的证明材料，包括但不限于原材料成本、人工成本、制造费用等</w:t>
      </w:r>
    </w:p>
    <w:p w14:paraId="598510DD">
      <w:pPr>
        <w:spacing w:line="360" w:lineRule="auto"/>
        <w:ind w:firstLine="6090" w:firstLineChars="29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供应商名称（电子签章）：</w:t>
      </w:r>
      <w:r>
        <w:rPr>
          <w:rFonts w:hint="eastAsia" w:ascii="宋体" w:hAnsi="宋体" w:cs="宋体"/>
          <w:color w:val="000000" w:themeColor="text1"/>
          <w:szCs w:val="21"/>
          <w:u w:val="single"/>
          <w14:textFill>
            <w14:solidFill>
              <w14:schemeClr w14:val="tx1"/>
            </w14:solidFill>
          </w14:textFill>
        </w:rPr>
        <w:t xml:space="preserve">                          </w:t>
      </w:r>
    </w:p>
    <w:p w14:paraId="334743E0">
      <w:pPr>
        <w:spacing w:line="360" w:lineRule="auto"/>
        <w:ind w:firstLine="6090" w:firstLineChars="2900"/>
        <w:jc w:val="left"/>
        <w:rPr>
          <w:rFonts w:hint="eastAsia" w:ascii="宋体" w:hAnsi="宋体" w:cs="宋体"/>
          <w:color w:val="000000" w:themeColor="text1"/>
          <w:szCs w:val="21"/>
          <w14:textFill>
            <w14:solidFill>
              <w14:schemeClr w14:val="tx1"/>
            </w14:solidFill>
          </w14:textFill>
        </w:rPr>
        <w:sectPr>
          <w:pgSz w:w="11906" w:h="16838"/>
          <w:pgMar w:top="1418" w:right="1417" w:bottom="1417" w:left="1418" w:header="851" w:footer="992" w:gutter="0"/>
          <w:cols w:space="720" w:num="1"/>
          <w:docGrid w:linePitch="312" w:charSpace="0"/>
        </w:sectPr>
      </w:pPr>
      <w:r>
        <w:rPr>
          <w:rFonts w:hint="eastAsia" w:ascii="宋体" w:hAnsi="宋体" w:cs="宋体"/>
          <w:color w:val="000000" w:themeColor="text1"/>
          <w:szCs w:val="21"/>
          <w14:textFill>
            <w14:solidFill>
              <w14:schemeClr w14:val="tx1"/>
            </w14:solidFill>
          </w14:textFill>
        </w:rPr>
        <w:t>日  期：</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日 </w:t>
      </w:r>
    </w:p>
    <w:p w14:paraId="4F6DA6D5">
      <w:pPr>
        <w:widowControl/>
        <w:jc w:val="left"/>
        <w:outlineLvl w:val="1"/>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4．开标一览表</w:t>
      </w:r>
    </w:p>
    <w:p w14:paraId="253DBE4B">
      <w:pPr>
        <w:widowControl/>
        <w:jc w:val="left"/>
        <w:rPr>
          <w:rFonts w:hint="eastAsia" w:ascii="宋体" w:hAnsi="宋体" w:cs="宋体"/>
          <w:color w:val="000000" w:themeColor="text1"/>
          <w:szCs w:val="21"/>
          <w14:textFill>
            <w14:solidFill>
              <w14:schemeClr w14:val="tx1"/>
            </w14:solidFill>
          </w14:textFill>
        </w:rPr>
      </w:pPr>
    </w:p>
    <w:p w14:paraId="33875973">
      <w:pPr>
        <w:widowControl/>
        <w:jc w:val="left"/>
        <w:rPr>
          <w:rFonts w:hint="eastAsia" w:ascii="宋体" w:hAnsi="宋体" w:cs="宋体"/>
          <w:color w:val="000000" w:themeColor="text1"/>
          <w:szCs w:val="21"/>
          <w14:textFill>
            <w14:solidFill>
              <w14:schemeClr w14:val="tx1"/>
            </w14:solidFill>
          </w14:textFill>
        </w:rPr>
      </w:pPr>
    </w:p>
    <w:p w14:paraId="1E547030">
      <w:pPr>
        <w:widowControl/>
        <w:jc w:val="left"/>
        <w:rPr>
          <w:rFonts w:hint="eastAsia" w:ascii="宋体" w:hAnsi="宋体" w:cs="宋体"/>
          <w:color w:val="000000" w:themeColor="text1"/>
          <w:szCs w:val="21"/>
          <w14:textFill>
            <w14:solidFill>
              <w14:schemeClr w14:val="tx1"/>
            </w14:solidFill>
          </w14:textFill>
        </w:rPr>
      </w:pPr>
    </w:p>
    <w:p w14:paraId="44BDE1B0">
      <w:pPr>
        <w:rPr>
          <w:rFonts w:hint="eastAsia" w:ascii="宋体" w:hAnsi="宋体" w:cs="宋体"/>
          <w:b/>
          <w:color w:val="000000" w:themeColor="text1"/>
          <w:szCs w:val="21"/>
          <w14:textFill>
            <w14:solidFill>
              <w14:schemeClr w14:val="tx1"/>
            </w14:solidFill>
          </w14:textFill>
        </w:rPr>
      </w:pPr>
    </w:p>
    <w:p w14:paraId="18E2A35C">
      <w:pPr>
        <w:rPr>
          <w:rFonts w:hint="eastAsia" w:ascii="宋体" w:hAnsi="宋体" w:cs="宋体"/>
          <w:b/>
          <w:color w:val="000000" w:themeColor="text1"/>
          <w:szCs w:val="21"/>
          <w14:textFill>
            <w14:solidFill>
              <w14:schemeClr w14:val="tx1"/>
            </w14:solidFill>
          </w14:textFill>
        </w:rPr>
      </w:pPr>
    </w:p>
    <w:p w14:paraId="59B64B2C">
      <w:pP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格式详见广西政府采购云平台，且仅在广西政府采购云平台填写即可。</w:t>
      </w:r>
    </w:p>
    <w:bookmarkEnd w:id="103"/>
    <w:p w14:paraId="3D81312B">
      <w:pPr>
        <w:snapToGrid w:val="0"/>
        <w:spacing w:before="120" w:beforeLines="50" w:after="50" w:line="440" w:lineRule="exact"/>
        <w:jc w:val="left"/>
        <w:outlineLvl w:val="1"/>
        <w:rPr>
          <w:rFonts w:hint="eastAsia" w:ascii="宋体" w:hAnsi="宋体" w:cs="宋体"/>
          <w:bCs/>
          <w:color w:val="000000" w:themeColor="text1"/>
          <w:sz w:val="24"/>
          <w14:textFill>
            <w14:solidFill>
              <w14:schemeClr w14:val="tx1"/>
            </w14:solidFill>
          </w14:textFill>
        </w:rPr>
      </w:pPr>
    </w:p>
    <w:sectPr>
      <w:pgSz w:w="11906" w:h="16838"/>
      <w:pgMar w:top="1418" w:right="1417"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917F9">
    <w:pPr>
      <w:pStyle w:val="32"/>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66224">
    <w:pPr>
      <w:pStyle w:val="32"/>
      <w:framePr w:wrap="around" w:vAnchor="text" w:hAnchor="margin" w:xAlign="center" w:y="1"/>
      <w:rPr>
        <w:rStyle w:val="56"/>
      </w:rPr>
    </w:pPr>
    <w:r>
      <w:fldChar w:fldCharType="begin"/>
    </w:r>
    <w:r>
      <w:rPr>
        <w:rStyle w:val="56"/>
      </w:rPr>
      <w:instrText xml:space="preserve">PAGE  </w:instrText>
    </w:r>
    <w:r>
      <w:fldChar w:fldCharType="separate"/>
    </w:r>
    <w:r>
      <w:rPr>
        <w:rStyle w:val="56"/>
      </w:rPr>
      <w:t>8</w:t>
    </w:r>
    <w:r>
      <w:fldChar w:fldCharType="end"/>
    </w:r>
  </w:p>
  <w:p w14:paraId="0DBB0C31">
    <w:pPr>
      <w:pStyle w:val="32"/>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96A5">
    <w:pPr>
      <w:pStyle w:val="32"/>
      <w:jc w:val="center"/>
    </w:pPr>
    <w:r>
      <w:fldChar w:fldCharType="begin"/>
    </w:r>
    <w:r>
      <w:instrText xml:space="preserve">PAGE   \* MERGEFORMAT</w:instrText>
    </w:r>
    <w:r>
      <w:fldChar w:fldCharType="separate"/>
    </w:r>
    <w:r>
      <w:rPr>
        <w:lang w:val="zh-CN"/>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7475A">
    <w:pPr>
      <w:pStyle w:val="32"/>
      <w:framePr w:wrap="around" w:vAnchor="text" w:hAnchor="margin" w:xAlign="center" w:y="1"/>
      <w:rPr>
        <w:rStyle w:val="56"/>
      </w:rPr>
    </w:pPr>
    <w:r>
      <w:fldChar w:fldCharType="begin"/>
    </w:r>
    <w:r>
      <w:rPr>
        <w:rStyle w:val="56"/>
      </w:rPr>
      <w:instrText xml:space="preserve">PAGE  </w:instrText>
    </w:r>
    <w:r>
      <w:fldChar w:fldCharType="separate"/>
    </w:r>
    <w:r>
      <w:rPr>
        <w:rStyle w:val="56"/>
      </w:rPr>
      <w:t>59</w:t>
    </w:r>
    <w:r>
      <w:fldChar w:fldCharType="end"/>
    </w:r>
  </w:p>
  <w:p w14:paraId="42B6AB99">
    <w:pPr>
      <w:pStyle w:val="32"/>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33B39">
    <w:pPr>
      <w:pStyle w:val="33"/>
      <w:jc w:val="left"/>
    </w:pPr>
    <w:r>
      <w:rPr>
        <w:rFonts w:hint="eastAsia"/>
      </w:rPr>
      <w:t xml:space="preserve">中捷通信有限公司招标文件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7988F">
    <w:pPr>
      <w:rPr>
        <w:sz w:val="18"/>
        <w:szCs w:val="18"/>
        <w:u w:val="single"/>
      </w:rPr>
    </w:pPr>
    <w:r>
      <w:rPr>
        <w:rFonts w:hint="eastAsia"/>
        <w:sz w:val="18"/>
        <w:szCs w:val="18"/>
        <w:u w:val="single"/>
      </w:rPr>
      <w:t xml:space="preserve">中捷通信有限公司招标文件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4FA45">
    <w:pPr>
      <w:pStyle w:val="33"/>
      <w:jc w:val="left"/>
    </w:pPr>
    <w:r>
      <w:rPr>
        <w:rFonts w:hint="eastAsia"/>
      </w:rPr>
      <w:t xml:space="preserve">中捷通信有限公司招标文件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BE54F">
    <w:pPr>
      <w:pStyle w:val="33"/>
      <w:jc w:val="left"/>
    </w:pPr>
    <w:r>
      <w:rPr>
        <w:rFonts w:hint="eastAsia"/>
      </w:rPr>
      <w:t>中捷通信有限公司招标文件                                                              招标公告</w:t>
    </w:r>
  </w:p>
  <w:p w14:paraId="6A1924EA">
    <w:pPr>
      <w:pStyle w:val="33"/>
      <w:pBdr>
        <w:bottom w:val="none" w:color="auto" w:sz="0" w:space="0"/>
      </w:pBd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123B0">
    <w:pPr>
      <w:pStyle w:val="33"/>
      <w:jc w:val="left"/>
    </w:pPr>
    <w:r>
      <w:rPr>
        <w:rFonts w:hint="eastAsia"/>
      </w:rPr>
      <w:t xml:space="preserve">中捷通信有限公司招标文件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860D9">
    <w:pPr>
      <w:pStyle w:val="33"/>
      <w:jc w:val="left"/>
    </w:pPr>
    <w:r>
      <w:rPr>
        <w:rFonts w:hint="eastAsia"/>
      </w:rPr>
      <w:t xml:space="preserve">中捷通信有限公司招标文件                                                            </w:t>
    </w:r>
  </w:p>
  <w:p w14:paraId="729A1D16">
    <w:pPr>
      <w:pStyle w:val="33"/>
      <w:pBdr>
        <w:bottom w:val="none" w:color="auto" w:sz="0" w:space="0"/>
      </w:pBdr>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EC7BE">
    <w:pPr>
      <w:pStyle w:val="33"/>
      <w:jc w:val="left"/>
    </w:pPr>
    <w:r>
      <w:rPr>
        <w:rFonts w:hint="eastAsia"/>
      </w:rPr>
      <w:t xml:space="preserve">中捷通信有限公司招标文件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12C04">
    <w:pPr>
      <w:pStyle w:val="33"/>
      <w:jc w:val="left"/>
    </w:pPr>
    <w:r>
      <w:rPr>
        <w:rFonts w:hint="eastAsia"/>
      </w:rPr>
      <w:t>中捷通信有限公司招标文件                                                     评审方法及标准</w:t>
    </w:r>
  </w:p>
  <w:p w14:paraId="5763F9E2">
    <w:pPr>
      <w:pStyle w:val="33"/>
      <w:pBdr>
        <w:bottom w:val="none" w:color="auto" w:sz="0" w:space="0"/>
      </w:pBdr>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7B5B8">
    <w:pPr>
      <w:pStyle w:val="33"/>
      <w:ind w:left="2790" w:hanging="2790" w:hangingChars="1550"/>
      <w:jc w:val="left"/>
    </w:pPr>
    <w:r>
      <w:rPr>
        <w:rFonts w:hint="eastAsia"/>
      </w:rPr>
      <w:t xml:space="preserve">中捷通信有限公司招标文件  </w:t>
    </w:r>
    <w:r>
      <w:t xml:space="preserve">                                                 </w:t>
    </w:r>
    <w:r>
      <w:rPr>
        <w:rFonts w:hint="eastAsia"/>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C34EF">
    <w:pPr>
      <w:rPr>
        <w:sz w:val="18"/>
        <w:szCs w:val="18"/>
        <w:u w:val="single"/>
      </w:rPr>
    </w:pPr>
    <w:r>
      <w:rPr>
        <w:rFonts w:hint="eastAsia"/>
        <w:sz w:val="18"/>
        <w:szCs w:val="18"/>
        <w:u w:val="single"/>
      </w:rPr>
      <w:t xml:space="preserve">中捷通信有限公司招标文件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5B80528"/>
    <w:multiLevelType w:val="singleLevel"/>
    <w:tmpl w:val="75B8052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19"/>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E2ZThjMDdjNThmMzAzYjE2ZDA3MDUyNDliNTYwNjAifQ=="/>
  </w:docVars>
  <w:rsids>
    <w:rsidRoot w:val="00172A27"/>
    <w:rsid w:val="000001BC"/>
    <w:rsid w:val="000003EF"/>
    <w:rsid w:val="0000091B"/>
    <w:rsid w:val="00000D0A"/>
    <w:rsid w:val="00000D19"/>
    <w:rsid w:val="00000E1A"/>
    <w:rsid w:val="00001B3E"/>
    <w:rsid w:val="00001CD6"/>
    <w:rsid w:val="00002018"/>
    <w:rsid w:val="00002425"/>
    <w:rsid w:val="00002DDA"/>
    <w:rsid w:val="00003DAE"/>
    <w:rsid w:val="00003ED2"/>
    <w:rsid w:val="000049EF"/>
    <w:rsid w:val="000058D7"/>
    <w:rsid w:val="00005E55"/>
    <w:rsid w:val="00005E85"/>
    <w:rsid w:val="00006E2C"/>
    <w:rsid w:val="000079FF"/>
    <w:rsid w:val="00007B0D"/>
    <w:rsid w:val="000102A9"/>
    <w:rsid w:val="00010802"/>
    <w:rsid w:val="00010F49"/>
    <w:rsid w:val="00011D32"/>
    <w:rsid w:val="00011D72"/>
    <w:rsid w:val="00012078"/>
    <w:rsid w:val="000125A6"/>
    <w:rsid w:val="00013748"/>
    <w:rsid w:val="00013D41"/>
    <w:rsid w:val="000143A3"/>
    <w:rsid w:val="00014DD6"/>
    <w:rsid w:val="0001598C"/>
    <w:rsid w:val="00016C31"/>
    <w:rsid w:val="00020A87"/>
    <w:rsid w:val="00020BB1"/>
    <w:rsid w:val="00020BF0"/>
    <w:rsid w:val="000215B7"/>
    <w:rsid w:val="000217BF"/>
    <w:rsid w:val="00021C98"/>
    <w:rsid w:val="00021CCD"/>
    <w:rsid w:val="00021EE3"/>
    <w:rsid w:val="0002231A"/>
    <w:rsid w:val="0002246E"/>
    <w:rsid w:val="000226F2"/>
    <w:rsid w:val="000228AB"/>
    <w:rsid w:val="000233CA"/>
    <w:rsid w:val="00023652"/>
    <w:rsid w:val="00024633"/>
    <w:rsid w:val="000252C0"/>
    <w:rsid w:val="0002560A"/>
    <w:rsid w:val="00025DA0"/>
    <w:rsid w:val="0002696D"/>
    <w:rsid w:val="0002754D"/>
    <w:rsid w:val="00027666"/>
    <w:rsid w:val="000276B2"/>
    <w:rsid w:val="00027804"/>
    <w:rsid w:val="00027A46"/>
    <w:rsid w:val="00027AF3"/>
    <w:rsid w:val="00027B87"/>
    <w:rsid w:val="00030024"/>
    <w:rsid w:val="00030124"/>
    <w:rsid w:val="000305FD"/>
    <w:rsid w:val="0003084F"/>
    <w:rsid w:val="00030C2F"/>
    <w:rsid w:val="00030EF3"/>
    <w:rsid w:val="00031757"/>
    <w:rsid w:val="00031D96"/>
    <w:rsid w:val="00032686"/>
    <w:rsid w:val="000326DA"/>
    <w:rsid w:val="0003274B"/>
    <w:rsid w:val="00032AD8"/>
    <w:rsid w:val="000330D8"/>
    <w:rsid w:val="000331CC"/>
    <w:rsid w:val="0003322E"/>
    <w:rsid w:val="00033422"/>
    <w:rsid w:val="00033927"/>
    <w:rsid w:val="00035152"/>
    <w:rsid w:val="00035507"/>
    <w:rsid w:val="00035840"/>
    <w:rsid w:val="00035844"/>
    <w:rsid w:val="00036BAA"/>
    <w:rsid w:val="0003779D"/>
    <w:rsid w:val="00037B8B"/>
    <w:rsid w:val="00037C63"/>
    <w:rsid w:val="00037CE4"/>
    <w:rsid w:val="00037D6E"/>
    <w:rsid w:val="00040187"/>
    <w:rsid w:val="00040AC1"/>
    <w:rsid w:val="000418B1"/>
    <w:rsid w:val="00042BF9"/>
    <w:rsid w:val="00043295"/>
    <w:rsid w:val="000433F1"/>
    <w:rsid w:val="00045069"/>
    <w:rsid w:val="00045265"/>
    <w:rsid w:val="000457FE"/>
    <w:rsid w:val="00045947"/>
    <w:rsid w:val="000462A8"/>
    <w:rsid w:val="00046360"/>
    <w:rsid w:val="0004653D"/>
    <w:rsid w:val="000465AB"/>
    <w:rsid w:val="00046E59"/>
    <w:rsid w:val="00046FF5"/>
    <w:rsid w:val="000472E6"/>
    <w:rsid w:val="000479CD"/>
    <w:rsid w:val="000500E6"/>
    <w:rsid w:val="000504B1"/>
    <w:rsid w:val="000504FE"/>
    <w:rsid w:val="000505B5"/>
    <w:rsid w:val="00050B52"/>
    <w:rsid w:val="00050DAB"/>
    <w:rsid w:val="00051BF6"/>
    <w:rsid w:val="00053AAC"/>
    <w:rsid w:val="00053BFC"/>
    <w:rsid w:val="0005428F"/>
    <w:rsid w:val="00054870"/>
    <w:rsid w:val="00054ABD"/>
    <w:rsid w:val="00054F7D"/>
    <w:rsid w:val="00055230"/>
    <w:rsid w:val="00055557"/>
    <w:rsid w:val="00055A8A"/>
    <w:rsid w:val="00055BBB"/>
    <w:rsid w:val="00055E6D"/>
    <w:rsid w:val="0005625F"/>
    <w:rsid w:val="0005649E"/>
    <w:rsid w:val="0005700C"/>
    <w:rsid w:val="00057393"/>
    <w:rsid w:val="00057E45"/>
    <w:rsid w:val="000606B6"/>
    <w:rsid w:val="00060CE9"/>
    <w:rsid w:val="00062637"/>
    <w:rsid w:val="00063143"/>
    <w:rsid w:val="000631AC"/>
    <w:rsid w:val="000631B7"/>
    <w:rsid w:val="000639D4"/>
    <w:rsid w:val="00064A48"/>
    <w:rsid w:val="00064C80"/>
    <w:rsid w:val="00065749"/>
    <w:rsid w:val="00065AB7"/>
    <w:rsid w:val="00065AF3"/>
    <w:rsid w:val="00065B00"/>
    <w:rsid w:val="00065D71"/>
    <w:rsid w:val="0006676F"/>
    <w:rsid w:val="000673D8"/>
    <w:rsid w:val="00067DE7"/>
    <w:rsid w:val="000706AC"/>
    <w:rsid w:val="00070775"/>
    <w:rsid w:val="00070950"/>
    <w:rsid w:val="000709D3"/>
    <w:rsid w:val="000712F8"/>
    <w:rsid w:val="00071A6A"/>
    <w:rsid w:val="00071A79"/>
    <w:rsid w:val="00071C95"/>
    <w:rsid w:val="00072009"/>
    <w:rsid w:val="00072600"/>
    <w:rsid w:val="000729C9"/>
    <w:rsid w:val="00072A95"/>
    <w:rsid w:val="000736DF"/>
    <w:rsid w:val="00074923"/>
    <w:rsid w:val="000750EA"/>
    <w:rsid w:val="00075D8E"/>
    <w:rsid w:val="0007724C"/>
    <w:rsid w:val="00077698"/>
    <w:rsid w:val="00077891"/>
    <w:rsid w:val="0007797E"/>
    <w:rsid w:val="0008017C"/>
    <w:rsid w:val="00080462"/>
    <w:rsid w:val="000807A9"/>
    <w:rsid w:val="00080AA6"/>
    <w:rsid w:val="00081C1C"/>
    <w:rsid w:val="000822F0"/>
    <w:rsid w:val="00082611"/>
    <w:rsid w:val="0008264F"/>
    <w:rsid w:val="00082AC4"/>
    <w:rsid w:val="00082DF3"/>
    <w:rsid w:val="00082E71"/>
    <w:rsid w:val="00083194"/>
    <w:rsid w:val="0008372E"/>
    <w:rsid w:val="00083A64"/>
    <w:rsid w:val="00083B97"/>
    <w:rsid w:val="00084AFE"/>
    <w:rsid w:val="00085459"/>
    <w:rsid w:val="00085CBE"/>
    <w:rsid w:val="00085F23"/>
    <w:rsid w:val="0008619C"/>
    <w:rsid w:val="000866A9"/>
    <w:rsid w:val="000867B2"/>
    <w:rsid w:val="00086EC2"/>
    <w:rsid w:val="00087358"/>
    <w:rsid w:val="000873F5"/>
    <w:rsid w:val="000879AB"/>
    <w:rsid w:val="00087EA5"/>
    <w:rsid w:val="000900DF"/>
    <w:rsid w:val="00090193"/>
    <w:rsid w:val="0009021F"/>
    <w:rsid w:val="00091D8D"/>
    <w:rsid w:val="000920E8"/>
    <w:rsid w:val="00093126"/>
    <w:rsid w:val="00093170"/>
    <w:rsid w:val="00093836"/>
    <w:rsid w:val="00093DF8"/>
    <w:rsid w:val="000941F6"/>
    <w:rsid w:val="00094460"/>
    <w:rsid w:val="00094505"/>
    <w:rsid w:val="000945C5"/>
    <w:rsid w:val="00094ECF"/>
    <w:rsid w:val="0009592E"/>
    <w:rsid w:val="00095F4B"/>
    <w:rsid w:val="0009606A"/>
    <w:rsid w:val="000968CD"/>
    <w:rsid w:val="0009715C"/>
    <w:rsid w:val="000973D7"/>
    <w:rsid w:val="000A10DB"/>
    <w:rsid w:val="000A10DE"/>
    <w:rsid w:val="000A1ECD"/>
    <w:rsid w:val="000A2968"/>
    <w:rsid w:val="000A3515"/>
    <w:rsid w:val="000A3518"/>
    <w:rsid w:val="000A4E45"/>
    <w:rsid w:val="000A6204"/>
    <w:rsid w:val="000A63AB"/>
    <w:rsid w:val="000A6BF2"/>
    <w:rsid w:val="000A6F1D"/>
    <w:rsid w:val="000A70C7"/>
    <w:rsid w:val="000A7238"/>
    <w:rsid w:val="000A791D"/>
    <w:rsid w:val="000B0504"/>
    <w:rsid w:val="000B09FE"/>
    <w:rsid w:val="000B15EF"/>
    <w:rsid w:val="000B26D6"/>
    <w:rsid w:val="000B316D"/>
    <w:rsid w:val="000B3194"/>
    <w:rsid w:val="000B3CFE"/>
    <w:rsid w:val="000B4451"/>
    <w:rsid w:val="000B474A"/>
    <w:rsid w:val="000B4EF3"/>
    <w:rsid w:val="000B554C"/>
    <w:rsid w:val="000B56AF"/>
    <w:rsid w:val="000B5A2B"/>
    <w:rsid w:val="000B5B3A"/>
    <w:rsid w:val="000B5D87"/>
    <w:rsid w:val="000B693E"/>
    <w:rsid w:val="000B6F18"/>
    <w:rsid w:val="000B7258"/>
    <w:rsid w:val="000B7ABB"/>
    <w:rsid w:val="000B7E6D"/>
    <w:rsid w:val="000C0DAB"/>
    <w:rsid w:val="000C0F92"/>
    <w:rsid w:val="000C214A"/>
    <w:rsid w:val="000C2157"/>
    <w:rsid w:val="000C23B5"/>
    <w:rsid w:val="000C24B3"/>
    <w:rsid w:val="000C2E3D"/>
    <w:rsid w:val="000C350A"/>
    <w:rsid w:val="000C4048"/>
    <w:rsid w:val="000C4988"/>
    <w:rsid w:val="000C5331"/>
    <w:rsid w:val="000C59D1"/>
    <w:rsid w:val="000C5F41"/>
    <w:rsid w:val="000C7045"/>
    <w:rsid w:val="000C757A"/>
    <w:rsid w:val="000C7654"/>
    <w:rsid w:val="000C7D9F"/>
    <w:rsid w:val="000C7E89"/>
    <w:rsid w:val="000C7FB2"/>
    <w:rsid w:val="000D2859"/>
    <w:rsid w:val="000D3C5A"/>
    <w:rsid w:val="000D3E1B"/>
    <w:rsid w:val="000D4061"/>
    <w:rsid w:val="000D481F"/>
    <w:rsid w:val="000D4860"/>
    <w:rsid w:val="000D48FB"/>
    <w:rsid w:val="000D4AB8"/>
    <w:rsid w:val="000D4B4F"/>
    <w:rsid w:val="000D4EC1"/>
    <w:rsid w:val="000D55FD"/>
    <w:rsid w:val="000D5C14"/>
    <w:rsid w:val="000D6EC7"/>
    <w:rsid w:val="000D71A3"/>
    <w:rsid w:val="000D75B1"/>
    <w:rsid w:val="000E01DF"/>
    <w:rsid w:val="000E1A80"/>
    <w:rsid w:val="000E1C04"/>
    <w:rsid w:val="000E2AD1"/>
    <w:rsid w:val="000E3215"/>
    <w:rsid w:val="000E3226"/>
    <w:rsid w:val="000E3D2F"/>
    <w:rsid w:val="000E4712"/>
    <w:rsid w:val="000E4E88"/>
    <w:rsid w:val="000E528E"/>
    <w:rsid w:val="000E6022"/>
    <w:rsid w:val="000E612C"/>
    <w:rsid w:val="000E6D38"/>
    <w:rsid w:val="000E72E7"/>
    <w:rsid w:val="000E72F6"/>
    <w:rsid w:val="000E742B"/>
    <w:rsid w:val="000E75B3"/>
    <w:rsid w:val="000E7CC8"/>
    <w:rsid w:val="000F04AE"/>
    <w:rsid w:val="000F107F"/>
    <w:rsid w:val="000F1B78"/>
    <w:rsid w:val="000F1BBF"/>
    <w:rsid w:val="000F1F51"/>
    <w:rsid w:val="000F1FB0"/>
    <w:rsid w:val="000F2181"/>
    <w:rsid w:val="000F21CE"/>
    <w:rsid w:val="000F24AC"/>
    <w:rsid w:val="000F24D5"/>
    <w:rsid w:val="000F24E0"/>
    <w:rsid w:val="000F2F60"/>
    <w:rsid w:val="000F47D9"/>
    <w:rsid w:val="000F4B3A"/>
    <w:rsid w:val="000F5331"/>
    <w:rsid w:val="000F5356"/>
    <w:rsid w:val="000F55C9"/>
    <w:rsid w:val="000F59D6"/>
    <w:rsid w:val="000F6242"/>
    <w:rsid w:val="000F6F32"/>
    <w:rsid w:val="000F7276"/>
    <w:rsid w:val="000F75A8"/>
    <w:rsid w:val="000F76E0"/>
    <w:rsid w:val="00100331"/>
    <w:rsid w:val="00101255"/>
    <w:rsid w:val="001016BB"/>
    <w:rsid w:val="00101879"/>
    <w:rsid w:val="0010251A"/>
    <w:rsid w:val="00102768"/>
    <w:rsid w:val="00102BC3"/>
    <w:rsid w:val="00103458"/>
    <w:rsid w:val="0010425A"/>
    <w:rsid w:val="00104346"/>
    <w:rsid w:val="00104A86"/>
    <w:rsid w:val="00104AFF"/>
    <w:rsid w:val="00104FCC"/>
    <w:rsid w:val="00105991"/>
    <w:rsid w:val="00105A06"/>
    <w:rsid w:val="001078F4"/>
    <w:rsid w:val="00110797"/>
    <w:rsid w:val="00110F60"/>
    <w:rsid w:val="00111ECD"/>
    <w:rsid w:val="001120FF"/>
    <w:rsid w:val="001121DD"/>
    <w:rsid w:val="00112DBF"/>
    <w:rsid w:val="00113646"/>
    <w:rsid w:val="0011487E"/>
    <w:rsid w:val="00115ABE"/>
    <w:rsid w:val="00116258"/>
    <w:rsid w:val="0011783B"/>
    <w:rsid w:val="00120541"/>
    <w:rsid w:val="0012077F"/>
    <w:rsid w:val="00120813"/>
    <w:rsid w:val="0012099E"/>
    <w:rsid w:val="00120A8D"/>
    <w:rsid w:val="00120BF2"/>
    <w:rsid w:val="00120E60"/>
    <w:rsid w:val="0012130E"/>
    <w:rsid w:val="001213B0"/>
    <w:rsid w:val="00121741"/>
    <w:rsid w:val="00121832"/>
    <w:rsid w:val="00121EEE"/>
    <w:rsid w:val="001221FC"/>
    <w:rsid w:val="001222CD"/>
    <w:rsid w:val="0012235C"/>
    <w:rsid w:val="00122A75"/>
    <w:rsid w:val="001241D1"/>
    <w:rsid w:val="00124985"/>
    <w:rsid w:val="00124FF9"/>
    <w:rsid w:val="00125237"/>
    <w:rsid w:val="00125609"/>
    <w:rsid w:val="00125EC8"/>
    <w:rsid w:val="00126655"/>
    <w:rsid w:val="00126707"/>
    <w:rsid w:val="001267D3"/>
    <w:rsid w:val="001269E0"/>
    <w:rsid w:val="00126C9D"/>
    <w:rsid w:val="001271AC"/>
    <w:rsid w:val="001313CE"/>
    <w:rsid w:val="0013190A"/>
    <w:rsid w:val="00131C94"/>
    <w:rsid w:val="00131DE6"/>
    <w:rsid w:val="001326DF"/>
    <w:rsid w:val="00132AD8"/>
    <w:rsid w:val="00132CCE"/>
    <w:rsid w:val="00133D01"/>
    <w:rsid w:val="00134305"/>
    <w:rsid w:val="001343D3"/>
    <w:rsid w:val="00134510"/>
    <w:rsid w:val="00134EF1"/>
    <w:rsid w:val="00136073"/>
    <w:rsid w:val="001361F7"/>
    <w:rsid w:val="0013656A"/>
    <w:rsid w:val="00136606"/>
    <w:rsid w:val="00136806"/>
    <w:rsid w:val="001369A6"/>
    <w:rsid w:val="00136BD6"/>
    <w:rsid w:val="00136DBC"/>
    <w:rsid w:val="00136DDA"/>
    <w:rsid w:val="00136F77"/>
    <w:rsid w:val="00137856"/>
    <w:rsid w:val="00137BD8"/>
    <w:rsid w:val="00140291"/>
    <w:rsid w:val="001422D4"/>
    <w:rsid w:val="00142ED9"/>
    <w:rsid w:val="00143AE7"/>
    <w:rsid w:val="00143F8A"/>
    <w:rsid w:val="001442C2"/>
    <w:rsid w:val="001449E1"/>
    <w:rsid w:val="00144D5F"/>
    <w:rsid w:val="00145ABB"/>
    <w:rsid w:val="00145F5C"/>
    <w:rsid w:val="0014647C"/>
    <w:rsid w:val="0014694C"/>
    <w:rsid w:val="00146AE7"/>
    <w:rsid w:val="001475BF"/>
    <w:rsid w:val="0014764D"/>
    <w:rsid w:val="00147916"/>
    <w:rsid w:val="0014795D"/>
    <w:rsid w:val="001479AA"/>
    <w:rsid w:val="00147F00"/>
    <w:rsid w:val="00147F94"/>
    <w:rsid w:val="00150564"/>
    <w:rsid w:val="001506A7"/>
    <w:rsid w:val="00150882"/>
    <w:rsid w:val="001509F0"/>
    <w:rsid w:val="00150A4A"/>
    <w:rsid w:val="001518B5"/>
    <w:rsid w:val="00151BBA"/>
    <w:rsid w:val="0015252D"/>
    <w:rsid w:val="00152656"/>
    <w:rsid w:val="00152C00"/>
    <w:rsid w:val="00152C2B"/>
    <w:rsid w:val="00152E98"/>
    <w:rsid w:val="00153084"/>
    <w:rsid w:val="00153DEB"/>
    <w:rsid w:val="00154304"/>
    <w:rsid w:val="0015477A"/>
    <w:rsid w:val="001547DF"/>
    <w:rsid w:val="00154F0A"/>
    <w:rsid w:val="00156891"/>
    <w:rsid w:val="001569C0"/>
    <w:rsid w:val="00156BA3"/>
    <w:rsid w:val="00157060"/>
    <w:rsid w:val="001570A2"/>
    <w:rsid w:val="00157320"/>
    <w:rsid w:val="001579B9"/>
    <w:rsid w:val="0016010D"/>
    <w:rsid w:val="001602EB"/>
    <w:rsid w:val="00160DEA"/>
    <w:rsid w:val="00160E9E"/>
    <w:rsid w:val="001610EB"/>
    <w:rsid w:val="00161C1F"/>
    <w:rsid w:val="00161C2F"/>
    <w:rsid w:val="001620B6"/>
    <w:rsid w:val="00162664"/>
    <w:rsid w:val="00163194"/>
    <w:rsid w:val="00163DB9"/>
    <w:rsid w:val="00164F8F"/>
    <w:rsid w:val="0016529F"/>
    <w:rsid w:val="001658F5"/>
    <w:rsid w:val="00165D95"/>
    <w:rsid w:val="00165E39"/>
    <w:rsid w:val="00165F38"/>
    <w:rsid w:val="001661B8"/>
    <w:rsid w:val="00166237"/>
    <w:rsid w:val="0016644D"/>
    <w:rsid w:val="00166EE6"/>
    <w:rsid w:val="001672AF"/>
    <w:rsid w:val="00167F6F"/>
    <w:rsid w:val="00170A14"/>
    <w:rsid w:val="00170B6C"/>
    <w:rsid w:val="0017112B"/>
    <w:rsid w:val="001726CF"/>
    <w:rsid w:val="00172A27"/>
    <w:rsid w:val="00172BAF"/>
    <w:rsid w:val="00172EC0"/>
    <w:rsid w:val="00173191"/>
    <w:rsid w:val="001737FE"/>
    <w:rsid w:val="0017426E"/>
    <w:rsid w:val="001760DB"/>
    <w:rsid w:val="00176E50"/>
    <w:rsid w:val="00177106"/>
    <w:rsid w:val="0017723E"/>
    <w:rsid w:val="001775DA"/>
    <w:rsid w:val="0017787E"/>
    <w:rsid w:val="00177AD0"/>
    <w:rsid w:val="00181135"/>
    <w:rsid w:val="00181C0B"/>
    <w:rsid w:val="00182096"/>
    <w:rsid w:val="00182382"/>
    <w:rsid w:val="00182DF8"/>
    <w:rsid w:val="001853D0"/>
    <w:rsid w:val="00185D6F"/>
    <w:rsid w:val="00185E0C"/>
    <w:rsid w:val="00186CEF"/>
    <w:rsid w:val="00187892"/>
    <w:rsid w:val="00187DFB"/>
    <w:rsid w:val="00190463"/>
    <w:rsid w:val="001904CF"/>
    <w:rsid w:val="00191435"/>
    <w:rsid w:val="00192213"/>
    <w:rsid w:val="001927A2"/>
    <w:rsid w:val="0019335B"/>
    <w:rsid w:val="0019423A"/>
    <w:rsid w:val="00194FA4"/>
    <w:rsid w:val="00195648"/>
    <w:rsid w:val="001959DC"/>
    <w:rsid w:val="00195F44"/>
    <w:rsid w:val="00196019"/>
    <w:rsid w:val="0019630F"/>
    <w:rsid w:val="00196C83"/>
    <w:rsid w:val="00196E92"/>
    <w:rsid w:val="00197469"/>
    <w:rsid w:val="001A0112"/>
    <w:rsid w:val="001A0896"/>
    <w:rsid w:val="001A29AC"/>
    <w:rsid w:val="001A315B"/>
    <w:rsid w:val="001A35FF"/>
    <w:rsid w:val="001A3856"/>
    <w:rsid w:val="001A3F6D"/>
    <w:rsid w:val="001A4664"/>
    <w:rsid w:val="001A4953"/>
    <w:rsid w:val="001A4C94"/>
    <w:rsid w:val="001A5DA1"/>
    <w:rsid w:val="001A68CE"/>
    <w:rsid w:val="001A775C"/>
    <w:rsid w:val="001A7CBA"/>
    <w:rsid w:val="001A7E72"/>
    <w:rsid w:val="001B069F"/>
    <w:rsid w:val="001B0ADB"/>
    <w:rsid w:val="001B1736"/>
    <w:rsid w:val="001B1AE6"/>
    <w:rsid w:val="001B1F92"/>
    <w:rsid w:val="001B21AC"/>
    <w:rsid w:val="001B2FCF"/>
    <w:rsid w:val="001B32D3"/>
    <w:rsid w:val="001B32E4"/>
    <w:rsid w:val="001B3778"/>
    <w:rsid w:val="001B3E30"/>
    <w:rsid w:val="001B4ED3"/>
    <w:rsid w:val="001B50CC"/>
    <w:rsid w:val="001B51E8"/>
    <w:rsid w:val="001B5221"/>
    <w:rsid w:val="001B5355"/>
    <w:rsid w:val="001B6049"/>
    <w:rsid w:val="001B60D4"/>
    <w:rsid w:val="001B6482"/>
    <w:rsid w:val="001B65C5"/>
    <w:rsid w:val="001B7014"/>
    <w:rsid w:val="001B7C32"/>
    <w:rsid w:val="001B7CBF"/>
    <w:rsid w:val="001C0619"/>
    <w:rsid w:val="001C0E29"/>
    <w:rsid w:val="001C1344"/>
    <w:rsid w:val="001C13D0"/>
    <w:rsid w:val="001C148A"/>
    <w:rsid w:val="001C15DB"/>
    <w:rsid w:val="001C1814"/>
    <w:rsid w:val="001C1968"/>
    <w:rsid w:val="001C1DD6"/>
    <w:rsid w:val="001C2082"/>
    <w:rsid w:val="001C3B70"/>
    <w:rsid w:val="001C3D80"/>
    <w:rsid w:val="001C4361"/>
    <w:rsid w:val="001C505B"/>
    <w:rsid w:val="001C51A3"/>
    <w:rsid w:val="001C5358"/>
    <w:rsid w:val="001C56D1"/>
    <w:rsid w:val="001C5AD3"/>
    <w:rsid w:val="001C7A8C"/>
    <w:rsid w:val="001D0AA9"/>
    <w:rsid w:val="001D15D9"/>
    <w:rsid w:val="001D23EF"/>
    <w:rsid w:val="001D3262"/>
    <w:rsid w:val="001D3534"/>
    <w:rsid w:val="001D3E6D"/>
    <w:rsid w:val="001D537F"/>
    <w:rsid w:val="001D55D2"/>
    <w:rsid w:val="001D55F2"/>
    <w:rsid w:val="001D629D"/>
    <w:rsid w:val="001D723E"/>
    <w:rsid w:val="001D7681"/>
    <w:rsid w:val="001D7892"/>
    <w:rsid w:val="001E131D"/>
    <w:rsid w:val="001E15A7"/>
    <w:rsid w:val="001E1FA3"/>
    <w:rsid w:val="001E21AC"/>
    <w:rsid w:val="001E24A4"/>
    <w:rsid w:val="001E28CC"/>
    <w:rsid w:val="001E321D"/>
    <w:rsid w:val="001E38B1"/>
    <w:rsid w:val="001E3AC5"/>
    <w:rsid w:val="001E478C"/>
    <w:rsid w:val="001E4C00"/>
    <w:rsid w:val="001E4D12"/>
    <w:rsid w:val="001E4D56"/>
    <w:rsid w:val="001E631E"/>
    <w:rsid w:val="001E6CE0"/>
    <w:rsid w:val="001E6E30"/>
    <w:rsid w:val="001E6EC8"/>
    <w:rsid w:val="001E72E0"/>
    <w:rsid w:val="001F0064"/>
    <w:rsid w:val="001F05D5"/>
    <w:rsid w:val="001F16DF"/>
    <w:rsid w:val="001F1960"/>
    <w:rsid w:val="001F3603"/>
    <w:rsid w:val="001F3DAE"/>
    <w:rsid w:val="001F41DE"/>
    <w:rsid w:val="001F4A98"/>
    <w:rsid w:val="001F5294"/>
    <w:rsid w:val="001F6078"/>
    <w:rsid w:val="001F6159"/>
    <w:rsid w:val="001F6680"/>
    <w:rsid w:val="001F6E82"/>
    <w:rsid w:val="001F6FB6"/>
    <w:rsid w:val="001F740D"/>
    <w:rsid w:val="001F792F"/>
    <w:rsid w:val="001F7AC9"/>
    <w:rsid w:val="001F7B9E"/>
    <w:rsid w:val="001F7BE1"/>
    <w:rsid w:val="001F7C97"/>
    <w:rsid w:val="00200A84"/>
    <w:rsid w:val="00200BED"/>
    <w:rsid w:val="002014F7"/>
    <w:rsid w:val="00202576"/>
    <w:rsid w:val="00202B50"/>
    <w:rsid w:val="00202EF9"/>
    <w:rsid w:val="00202F93"/>
    <w:rsid w:val="00203204"/>
    <w:rsid w:val="00203236"/>
    <w:rsid w:val="002036E8"/>
    <w:rsid w:val="00203752"/>
    <w:rsid w:val="00203B3F"/>
    <w:rsid w:val="002048AD"/>
    <w:rsid w:val="00204B5C"/>
    <w:rsid w:val="002051F7"/>
    <w:rsid w:val="0020531C"/>
    <w:rsid w:val="002067D2"/>
    <w:rsid w:val="00206F81"/>
    <w:rsid w:val="0020708A"/>
    <w:rsid w:val="0020738E"/>
    <w:rsid w:val="00207642"/>
    <w:rsid w:val="00207838"/>
    <w:rsid w:val="00207F6A"/>
    <w:rsid w:val="00210256"/>
    <w:rsid w:val="00210394"/>
    <w:rsid w:val="0021076E"/>
    <w:rsid w:val="00211180"/>
    <w:rsid w:val="00211EC3"/>
    <w:rsid w:val="002124DD"/>
    <w:rsid w:val="00212B08"/>
    <w:rsid w:val="00213289"/>
    <w:rsid w:val="00213825"/>
    <w:rsid w:val="00214189"/>
    <w:rsid w:val="00214ADD"/>
    <w:rsid w:val="00214DBB"/>
    <w:rsid w:val="00214DF9"/>
    <w:rsid w:val="0021525B"/>
    <w:rsid w:val="00215D73"/>
    <w:rsid w:val="00216B19"/>
    <w:rsid w:val="00216CCC"/>
    <w:rsid w:val="00216E16"/>
    <w:rsid w:val="0021738B"/>
    <w:rsid w:val="00220082"/>
    <w:rsid w:val="002203BD"/>
    <w:rsid w:val="00220776"/>
    <w:rsid w:val="002207D0"/>
    <w:rsid w:val="002221C3"/>
    <w:rsid w:val="0022299A"/>
    <w:rsid w:val="00222B91"/>
    <w:rsid w:val="002230FD"/>
    <w:rsid w:val="002232B3"/>
    <w:rsid w:val="00224756"/>
    <w:rsid w:val="00224878"/>
    <w:rsid w:val="0022514D"/>
    <w:rsid w:val="002256C2"/>
    <w:rsid w:val="00225CEE"/>
    <w:rsid w:val="00226447"/>
    <w:rsid w:val="002266DB"/>
    <w:rsid w:val="00226894"/>
    <w:rsid w:val="002268B0"/>
    <w:rsid w:val="0022701D"/>
    <w:rsid w:val="00227577"/>
    <w:rsid w:val="002277E9"/>
    <w:rsid w:val="002303A6"/>
    <w:rsid w:val="00230894"/>
    <w:rsid w:val="002308E9"/>
    <w:rsid w:val="00230C61"/>
    <w:rsid w:val="00231584"/>
    <w:rsid w:val="00231B36"/>
    <w:rsid w:val="00231CFD"/>
    <w:rsid w:val="00231F9E"/>
    <w:rsid w:val="00232498"/>
    <w:rsid w:val="0023254E"/>
    <w:rsid w:val="00232918"/>
    <w:rsid w:val="00232B2D"/>
    <w:rsid w:val="0023350C"/>
    <w:rsid w:val="00233E70"/>
    <w:rsid w:val="00234281"/>
    <w:rsid w:val="00234FD3"/>
    <w:rsid w:val="00235B1B"/>
    <w:rsid w:val="00236B90"/>
    <w:rsid w:val="002371BF"/>
    <w:rsid w:val="00237A87"/>
    <w:rsid w:val="00240310"/>
    <w:rsid w:val="002404C3"/>
    <w:rsid w:val="002409B5"/>
    <w:rsid w:val="00241129"/>
    <w:rsid w:val="00241840"/>
    <w:rsid w:val="00241C36"/>
    <w:rsid w:val="00241F9B"/>
    <w:rsid w:val="00242608"/>
    <w:rsid w:val="002427EB"/>
    <w:rsid w:val="002427F0"/>
    <w:rsid w:val="002428BD"/>
    <w:rsid w:val="00242E09"/>
    <w:rsid w:val="002432B7"/>
    <w:rsid w:val="00243A92"/>
    <w:rsid w:val="00243C06"/>
    <w:rsid w:val="002440B2"/>
    <w:rsid w:val="0024551D"/>
    <w:rsid w:val="002458CE"/>
    <w:rsid w:val="00246513"/>
    <w:rsid w:val="00246B1D"/>
    <w:rsid w:val="00247BDE"/>
    <w:rsid w:val="00247EE8"/>
    <w:rsid w:val="00250B11"/>
    <w:rsid w:val="00251C98"/>
    <w:rsid w:val="00251EB3"/>
    <w:rsid w:val="0025329B"/>
    <w:rsid w:val="00253375"/>
    <w:rsid w:val="002538BA"/>
    <w:rsid w:val="00253EC4"/>
    <w:rsid w:val="0025418A"/>
    <w:rsid w:val="00254240"/>
    <w:rsid w:val="002557AE"/>
    <w:rsid w:val="00255BC2"/>
    <w:rsid w:val="00256539"/>
    <w:rsid w:val="00256DEA"/>
    <w:rsid w:val="002572BD"/>
    <w:rsid w:val="00257667"/>
    <w:rsid w:val="002579EC"/>
    <w:rsid w:val="00257C49"/>
    <w:rsid w:val="0026072F"/>
    <w:rsid w:val="00260952"/>
    <w:rsid w:val="00261192"/>
    <w:rsid w:val="00261A11"/>
    <w:rsid w:val="00261CB5"/>
    <w:rsid w:val="002625F2"/>
    <w:rsid w:val="00263413"/>
    <w:rsid w:val="0026431A"/>
    <w:rsid w:val="002644A4"/>
    <w:rsid w:val="00265066"/>
    <w:rsid w:val="00265599"/>
    <w:rsid w:val="00265C93"/>
    <w:rsid w:val="00266300"/>
    <w:rsid w:val="00271150"/>
    <w:rsid w:val="00274075"/>
    <w:rsid w:val="002747CC"/>
    <w:rsid w:val="00274830"/>
    <w:rsid w:val="00274DF9"/>
    <w:rsid w:val="00275170"/>
    <w:rsid w:val="00275D77"/>
    <w:rsid w:val="00275F0A"/>
    <w:rsid w:val="002778F2"/>
    <w:rsid w:val="00277EA0"/>
    <w:rsid w:val="00277F0D"/>
    <w:rsid w:val="00277F52"/>
    <w:rsid w:val="002809A3"/>
    <w:rsid w:val="00280BF2"/>
    <w:rsid w:val="00281780"/>
    <w:rsid w:val="00281979"/>
    <w:rsid w:val="00281E85"/>
    <w:rsid w:val="00282113"/>
    <w:rsid w:val="002837F8"/>
    <w:rsid w:val="00283844"/>
    <w:rsid w:val="002838FA"/>
    <w:rsid w:val="00283ACF"/>
    <w:rsid w:val="00283C99"/>
    <w:rsid w:val="0028473D"/>
    <w:rsid w:val="00284824"/>
    <w:rsid w:val="00284850"/>
    <w:rsid w:val="00284D22"/>
    <w:rsid w:val="00285326"/>
    <w:rsid w:val="002854BE"/>
    <w:rsid w:val="00285DE8"/>
    <w:rsid w:val="00285F07"/>
    <w:rsid w:val="002863F2"/>
    <w:rsid w:val="00286F15"/>
    <w:rsid w:val="0028735F"/>
    <w:rsid w:val="00290283"/>
    <w:rsid w:val="00290891"/>
    <w:rsid w:val="00291326"/>
    <w:rsid w:val="0029166A"/>
    <w:rsid w:val="00291DA9"/>
    <w:rsid w:val="00292773"/>
    <w:rsid w:val="002927AC"/>
    <w:rsid w:val="002927F9"/>
    <w:rsid w:val="0029469F"/>
    <w:rsid w:val="002946E9"/>
    <w:rsid w:val="00294A07"/>
    <w:rsid w:val="00295405"/>
    <w:rsid w:val="002954FB"/>
    <w:rsid w:val="002955F0"/>
    <w:rsid w:val="0029618D"/>
    <w:rsid w:val="002963FB"/>
    <w:rsid w:val="002965BA"/>
    <w:rsid w:val="00296814"/>
    <w:rsid w:val="002969CD"/>
    <w:rsid w:val="0029716C"/>
    <w:rsid w:val="00297CC2"/>
    <w:rsid w:val="002A00F4"/>
    <w:rsid w:val="002A0DD4"/>
    <w:rsid w:val="002A1D02"/>
    <w:rsid w:val="002A1E21"/>
    <w:rsid w:val="002A2537"/>
    <w:rsid w:val="002A2AB8"/>
    <w:rsid w:val="002A2B8E"/>
    <w:rsid w:val="002A5126"/>
    <w:rsid w:val="002A53C9"/>
    <w:rsid w:val="002A5948"/>
    <w:rsid w:val="002A64F2"/>
    <w:rsid w:val="002A6590"/>
    <w:rsid w:val="002A6AEB"/>
    <w:rsid w:val="002A7478"/>
    <w:rsid w:val="002A7AEB"/>
    <w:rsid w:val="002A7B26"/>
    <w:rsid w:val="002B01AD"/>
    <w:rsid w:val="002B047F"/>
    <w:rsid w:val="002B2D78"/>
    <w:rsid w:val="002B32B5"/>
    <w:rsid w:val="002B32C9"/>
    <w:rsid w:val="002B3736"/>
    <w:rsid w:val="002B3C0E"/>
    <w:rsid w:val="002B4054"/>
    <w:rsid w:val="002B41B4"/>
    <w:rsid w:val="002B46FF"/>
    <w:rsid w:val="002B497D"/>
    <w:rsid w:val="002B4D0E"/>
    <w:rsid w:val="002B51E2"/>
    <w:rsid w:val="002B542A"/>
    <w:rsid w:val="002B5495"/>
    <w:rsid w:val="002B54C5"/>
    <w:rsid w:val="002B55E5"/>
    <w:rsid w:val="002B653E"/>
    <w:rsid w:val="002B6703"/>
    <w:rsid w:val="002B6A46"/>
    <w:rsid w:val="002B6D69"/>
    <w:rsid w:val="002B6F67"/>
    <w:rsid w:val="002B7411"/>
    <w:rsid w:val="002B7F1B"/>
    <w:rsid w:val="002C0083"/>
    <w:rsid w:val="002C032E"/>
    <w:rsid w:val="002C081A"/>
    <w:rsid w:val="002C108A"/>
    <w:rsid w:val="002C1446"/>
    <w:rsid w:val="002C1553"/>
    <w:rsid w:val="002C2B35"/>
    <w:rsid w:val="002C2CCD"/>
    <w:rsid w:val="002C2F7F"/>
    <w:rsid w:val="002C2FB4"/>
    <w:rsid w:val="002C2FD3"/>
    <w:rsid w:val="002C3683"/>
    <w:rsid w:val="002C4177"/>
    <w:rsid w:val="002C433A"/>
    <w:rsid w:val="002C5B8D"/>
    <w:rsid w:val="002C682C"/>
    <w:rsid w:val="002C6DC2"/>
    <w:rsid w:val="002C6DDA"/>
    <w:rsid w:val="002C713E"/>
    <w:rsid w:val="002D04C8"/>
    <w:rsid w:val="002D053D"/>
    <w:rsid w:val="002D0B99"/>
    <w:rsid w:val="002D0F9E"/>
    <w:rsid w:val="002D1936"/>
    <w:rsid w:val="002D1CE8"/>
    <w:rsid w:val="002D2129"/>
    <w:rsid w:val="002D2FB2"/>
    <w:rsid w:val="002D3782"/>
    <w:rsid w:val="002D4896"/>
    <w:rsid w:val="002D48E6"/>
    <w:rsid w:val="002D53A7"/>
    <w:rsid w:val="002D5B16"/>
    <w:rsid w:val="002D769A"/>
    <w:rsid w:val="002D7789"/>
    <w:rsid w:val="002D77B7"/>
    <w:rsid w:val="002D7CC4"/>
    <w:rsid w:val="002D7DBC"/>
    <w:rsid w:val="002E02B6"/>
    <w:rsid w:val="002E0C21"/>
    <w:rsid w:val="002E1812"/>
    <w:rsid w:val="002E192A"/>
    <w:rsid w:val="002E2378"/>
    <w:rsid w:val="002E2471"/>
    <w:rsid w:val="002E2A80"/>
    <w:rsid w:val="002E2B84"/>
    <w:rsid w:val="002E300A"/>
    <w:rsid w:val="002E3543"/>
    <w:rsid w:val="002E3B82"/>
    <w:rsid w:val="002E3C95"/>
    <w:rsid w:val="002E40D7"/>
    <w:rsid w:val="002E48E1"/>
    <w:rsid w:val="002E4CCE"/>
    <w:rsid w:val="002E5554"/>
    <w:rsid w:val="002E58D2"/>
    <w:rsid w:val="002E5E11"/>
    <w:rsid w:val="002E5F0D"/>
    <w:rsid w:val="002E6262"/>
    <w:rsid w:val="002E6EE7"/>
    <w:rsid w:val="002F05FB"/>
    <w:rsid w:val="002F0C24"/>
    <w:rsid w:val="002F0C6B"/>
    <w:rsid w:val="002F0F9E"/>
    <w:rsid w:val="002F119A"/>
    <w:rsid w:val="002F1CD0"/>
    <w:rsid w:val="002F1D5C"/>
    <w:rsid w:val="002F207F"/>
    <w:rsid w:val="002F24AF"/>
    <w:rsid w:val="002F2902"/>
    <w:rsid w:val="002F32ED"/>
    <w:rsid w:val="002F3799"/>
    <w:rsid w:val="002F3FF3"/>
    <w:rsid w:val="002F43B6"/>
    <w:rsid w:val="002F45B2"/>
    <w:rsid w:val="002F4803"/>
    <w:rsid w:val="002F49F9"/>
    <w:rsid w:val="002F515D"/>
    <w:rsid w:val="002F537A"/>
    <w:rsid w:val="002F5F8A"/>
    <w:rsid w:val="002F6058"/>
    <w:rsid w:val="002F6673"/>
    <w:rsid w:val="002F66DB"/>
    <w:rsid w:val="002F6CCF"/>
    <w:rsid w:val="002F760C"/>
    <w:rsid w:val="002F7EB8"/>
    <w:rsid w:val="0030086D"/>
    <w:rsid w:val="00300D86"/>
    <w:rsid w:val="003017E1"/>
    <w:rsid w:val="00302891"/>
    <w:rsid w:val="00302F6A"/>
    <w:rsid w:val="00303AEB"/>
    <w:rsid w:val="003040C0"/>
    <w:rsid w:val="003048B5"/>
    <w:rsid w:val="00304DAF"/>
    <w:rsid w:val="00305989"/>
    <w:rsid w:val="00305CC7"/>
    <w:rsid w:val="00305F62"/>
    <w:rsid w:val="0030688B"/>
    <w:rsid w:val="00306B1E"/>
    <w:rsid w:val="003074FD"/>
    <w:rsid w:val="00307A2D"/>
    <w:rsid w:val="00310204"/>
    <w:rsid w:val="00310272"/>
    <w:rsid w:val="0031041F"/>
    <w:rsid w:val="00310991"/>
    <w:rsid w:val="00310D86"/>
    <w:rsid w:val="00310F34"/>
    <w:rsid w:val="003111D7"/>
    <w:rsid w:val="00312AF6"/>
    <w:rsid w:val="00312CB7"/>
    <w:rsid w:val="00312E68"/>
    <w:rsid w:val="0031351A"/>
    <w:rsid w:val="00314AFF"/>
    <w:rsid w:val="00315A7B"/>
    <w:rsid w:val="00315BD4"/>
    <w:rsid w:val="003161E5"/>
    <w:rsid w:val="00316C18"/>
    <w:rsid w:val="00316EDC"/>
    <w:rsid w:val="00317071"/>
    <w:rsid w:val="003170F2"/>
    <w:rsid w:val="00320168"/>
    <w:rsid w:val="003204DA"/>
    <w:rsid w:val="00320582"/>
    <w:rsid w:val="00321282"/>
    <w:rsid w:val="0032130E"/>
    <w:rsid w:val="0032187E"/>
    <w:rsid w:val="003218EA"/>
    <w:rsid w:val="00321F93"/>
    <w:rsid w:val="00322489"/>
    <w:rsid w:val="0032278A"/>
    <w:rsid w:val="0032279E"/>
    <w:rsid w:val="00322A25"/>
    <w:rsid w:val="00322C47"/>
    <w:rsid w:val="0032318E"/>
    <w:rsid w:val="00323A57"/>
    <w:rsid w:val="00324289"/>
    <w:rsid w:val="00324A14"/>
    <w:rsid w:val="00325668"/>
    <w:rsid w:val="003262AB"/>
    <w:rsid w:val="0032659C"/>
    <w:rsid w:val="003271D5"/>
    <w:rsid w:val="00327292"/>
    <w:rsid w:val="003272FD"/>
    <w:rsid w:val="0032744E"/>
    <w:rsid w:val="00327480"/>
    <w:rsid w:val="003275C7"/>
    <w:rsid w:val="00327C92"/>
    <w:rsid w:val="003307FF"/>
    <w:rsid w:val="00330A37"/>
    <w:rsid w:val="00330B81"/>
    <w:rsid w:val="00331424"/>
    <w:rsid w:val="00332A38"/>
    <w:rsid w:val="00333471"/>
    <w:rsid w:val="003334DE"/>
    <w:rsid w:val="00333A15"/>
    <w:rsid w:val="00333A6D"/>
    <w:rsid w:val="00333F1D"/>
    <w:rsid w:val="0033545E"/>
    <w:rsid w:val="00335776"/>
    <w:rsid w:val="00335E25"/>
    <w:rsid w:val="00336075"/>
    <w:rsid w:val="003370B4"/>
    <w:rsid w:val="003374B9"/>
    <w:rsid w:val="003375AB"/>
    <w:rsid w:val="003378B1"/>
    <w:rsid w:val="003408E2"/>
    <w:rsid w:val="003415A2"/>
    <w:rsid w:val="00341999"/>
    <w:rsid w:val="00341C6F"/>
    <w:rsid w:val="00342CB4"/>
    <w:rsid w:val="0034312D"/>
    <w:rsid w:val="0034330F"/>
    <w:rsid w:val="0034362E"/>
    <w:rsid w:val="00343669"/>
    <w:rsid w:val="00343732"/>
    <w:rsid w:val="003438E5"/>
    <w:rsid w:val="00343C67"/>
    <w:rsid w:val="00343E03"/>
    <w:rsid w:val="0034413A"/>
    <w:rsid w:val="00344BA3"/>
    <w:rsid w:val="00344BDC"/>
    <w:rsid w:val="00344D5E"/>
    <w:rsid w:val="003451C1"/>
    <w:rsid w:val="00345475"/>
    <w:rsid w:val="00346455"/>
    <w:rsid w:val="00346481"/>
    <w:rsid w:val="00346AE5"/>
    <w:rsid w:val="00346C56"/>
    <w:rsid w:val="00347782"/>
    <w:rsid w:val="00347D51"/>
    <w:rsid w:val="00347E11"/>
    <w:rsid w:val="00350268"/>
    <w:rsid w:val="00350594"/>
    <w:rsid w:val="003518DC"/>
    <w:rsid w:val="00352542"/>
    <w:rsid w:val="003527CE"/>
    <w:rsid w:val="0035326A"/>
    <w:rsid w:val="0035327A"/>
    <w:rsid w:val="003534CB"/>
    <w:rsid w:val="00353FC5"/>
    <w:rsid w:val="00354407"/>
    <w:rsid w:val="00354730"/>
    <w:rsid w:val="00354CC2"/>
    <w:rsid w:val="00354E45"/>
    <w:rsid w:val="003555CF"/>
    <w:rsid w:val="00355B59"/>
    <w:rsid w:val="00356164"/>
    <w:rsid w:val="0035620E"/>
    <w:rsid w:val="00356219"/>
    <w:rsid w:val="003564B6"/>
    <w:rsid w:val="0035669E"/>
    <w:rsid w:val="0035672B"/>
    <w:rsid w:val="00356991"/>
    <w:rsid w:val="003571AF"/>
    <w:rsid w:val="003574FA"/>
    <w:rsid w:val="00357C05"/>
    <w:rsid w:val="00357DE5"/>
    <w:rsid w:val="0036071E"/>
    <w:rsid w:val="00363B12"/>
    <w:rsid w:val="00363CA5"/>
    <w:rsid w:val="00363DA1"/>
    <w:rsid w:val="00364206"/>
    <w:rsid w:val="0036423C"/>
    <w:rsid w:val="003648BB"/>
    <w:rsid w:val="00364D59"/>
    <w:rsid w:val="003654BE"/>
    <w:rsid w:val="003654DD"/>
    <w:rsid w:val="00365572"/>
    <w:rsid w:val="00365D2E"/>
    <w:rsid w:val="00365DBB"/>
    <w:rsid w:val="003672E3"/>
    <w:rsid w:val="003673E6"/>
    <w:rsid w:val="003675F0"/>
    <w:rsid w:val="00367A90"/>
    <w:rsid w:val="00367E42"/>
    <w:rsid w:val="0037006D"/>
    <w:rsid w:val="00370115"/>
    <w:rsid w:val="003703EC"/>
    <w:rsid w:val="00370963"/>
    <w:rsid w:val="00371009"/>
    <w:rsid w:val="00371BC4"/>
    <w:rsid w:val="003722E8"/>
    <w:rsid w:val="003725FF"/>
    <w:rsid w:val="00372733"/>
    <w:rsid w:val="0037280D"/>
    <w:rsid w:val="003728E1"/>
    <w:rsid w:val="00372C4C"/>
    <w:rsid w:val="00373B8C"/>
    <w:rsid w:val="00373B9D"/>
    <w:rsid w:val="00373F9A"/>
    <w:rsid w:val="00374294"/>
    <w:rsid w:val="003745D0"/>
    <w:rsid w:val="00375B8A"/>
    <w:rsid w:val="00375D31"/>
    <w:rsid w:val="00375E04"/>
    <w:rsid w:val="003760E4"/>
    <w:rsid w:val="0037642E"/>
    <w:rsid w:val="003777F9"/>
    <w:rsid w:val="00377D45"/>
    <w:rsid w:val="003801DC"/>
    <w:rsid w:val="00380C74"/>
    <w:rsid w:val="00380CF1"/>
    <w:rsid w:val="00380E15"/>
    <w:rsid w:val="00380F51"/>
    <w:rsid w:val="00381993"/>
    <w:rsid w:val="00381B3A"/>
    <w:rsid w:val="00381D4A"/>
    <w:rsid w:val="00381F38"/>
    <w:rsid w:val="00381F75"/>
    <w:rsid w:val="0038248C"/>
    <w:rsid w:val="00383E24"/>
    <w:rsid w:val="00384837"/>
    <w:rsid w:val="00384976"/>
    <w:rsid w:val="00384B51"/>
    <w:rsid w:val="003856C6"/>
    <w:rsid w:val="00385E50"/>
    <w:rsid w:val="0038685F"/>
    <w:rsid w:val="00386B43"/>
    <w:rsid w:val="00386CBA"/>
    <w:rsid w:val="00386FC4"/>
    <w:rsid w:val="00387B59"/>
    <w:rsid w:val="00390AA4"/>
    <w:rsid w:val="003912E4"/>
    <w:rsid w:val="00391901"/>
    <w:rsid w:val="0039192C"/>
    <w:rsid w:val="00391AC1"/>
    <w:rsid w:val="00391B2B"/>
    <w:rsid w:val="00392361"/>
    <w:rsid w:val="003923E6"/>
    <w:rsid w:val="0039240B"/>
    <w:rsid w:val="00393129"/>
    <w:rsid w:val="00393478"/>
    <w:rsid w:val="00393FE9"/>
    <w:rsid w:val="003941B4"/>
    <w:rsid w:val="003943FE"/>
    <w:rsid w:val="0039476B"/>
    <w:rsid w:val="00394F4C"/>
    <w:rsid w:val="00395BDA"/>
    <w:rsid w:val="00396113"/>
    <w:rsid w:val="00396BF6"/>
    <w:rsid w:val="00396F26"/>
    <w:rsid w:val="003973FD"/>
    <w:rsid w:val="00397413"/>
    <w:rsid w:val="00397418"/>
    <w:rsid w:val="003976E4"/>
    <w:rsid w:val="00397E21"/>
    <w:rsid w:val="00397FDC"/>
    <w:rsid w:val="003A04AE"/>
    <w:rsid w:val="003A0667"/>
    <w:rsid w:val="003A19D6"/>
    <w:rsid w:val="003A2B0C"/>
    <w:rsid w:val="003A2D4E"/>
    <w:rsid w:val="003A2E4A"/>
    <w:rsid w:val="003A2E89"/>
    <w:rsid w:val="003A3999"/>
    <w:rsid w:val="003A4462"/>
    <w:rsid w:val="003A4663"/>
    <w:rsid w:val="003A4BFF"/>
    <w:rsid w:val="003A4F4E"/>
    <w:rsid w:val="003A5D90"/>
    <w:rsid w:val="003A62DA"/>
    <w:rsid w:val="003A6F24"/>
    <w:rsid w:val="003A7B14"/>
    <w:rsid w:val="003A7B7B"/>
    <w:rsid w:val="003A7D2A"/>
    <w:rsid w:val="003A7D38"/>
    <w:rsid w:val="003B08CD"/>
    <w:rsid w:val="003B14FD"/>
    <w:rsid w:val="003B2427"/>
    <w:rsid w:val="003B2D7D"/>
    <w:rsid w:val="003B3E12"/>
    <w:rsid w:val="003B4279"/>
    <w:rsid w:val="003B4696"/>
    <w:rsid w:val="003B489E"/>
    <w:rsid w:val="003B4E65"/>
    <w:rsid w:val="003B4EB6"/>
    <w:rsid w:val="003B51E6"/>
    <w:rsid w:val="003B6031"/>
    <w:rsid w:val="003B6E81"/>
    <w:rsid w:val="003B6FA1"/>
    <w:rsid w:val="003B707F"/>
    <w:rsid w:val="003B7821"/>
    <w:rsid w:val="003B7E05"/>
    <w:rsid w:val="003C052A"/>
    <w:rsid w:val="003C131E"/>
    <w:rsid w:val="003C19A5"/>
    <w:rsid w:val="003C1C85"/>
    <w:rsid w:val="003C1D19"/>
    <w:rsid w:val="003C1F69"/>
    <w:rsid w:val="003C2A5C"/>
    <w:rsid w:val="003C3A2A"/>
    <w:rsid w:val="003C3E7F"/>
    <w:rsid w:val="003C4482"/>
    <w:rsid w:val="003C5260"/>
    <w:rsid w:val="003C5EA1"/>
    <w:rsid w:val="003C612F"/>
    <w:rsid w:val="003C6468"/>
    <w:rsid w:val="003D0AF6"/>
    <w:rsid w:val="003D0BFD"/>
    <w:rsid w:val="003D11D9"/>
    <w:rsid w:val="003D1E5A"/>
    <w:rsid w:val="003D35FD"/>
    <w:rsid w:val="003D3990"/>
    <w:rsid w:val="003D42CB"/>
    <w:rsid w:val="003D43E2"/>
    <w:rsid w:val="003D4B62"/>
    <w:rsid w:val="003D4E9A"/>
    <w:rsid w:val="003D51F4"/>
    <w:rsid w:val="003D5811"/>
    <w:rsid w:val="003D58C5"/>
    <w:rsid w:val="003D6638"/>
    <w:rsid w:val="003D67D4"/>
    <w:rsid w:val="003D7786"/>
    <w:rsid w:val="003D7CE5"/>
    <w:rsid w:val="003D7FC4"/>
    <w:rsid w:val="003E0354"/>
    <w:rsid w:val="003E08DC"/>
    <w:rsid w:val="003E184A"/>
    <w:rsid w:val="003E1887"/>
    <w:rsid w:val="003E18C9"/>
    <w:rsid w:val="003E19E2"/>
    <w:rsid w:val="003E2014"/>
    <w:rsid w:val="003E2538"/>
    <w:rsid w:val="003E278F"/>
    <w:rsid w:val="003E2E55"/>
    <w:rsid w:val="003E3642"/>
    <w:rsid w:val="003E4296"/>
    <w:rsid w:val="003E43C8"/>
    <w:rsid w:val="003E4918"/>
    <w:rsid w:val="003E4B5F"/>
    <w:rsid w:val="003E530F"/>
    <w:rsid w:val="003E550A"/>
    <w:rsid w:val="003E5A33"/>
    <w:rsid w:val="003E5E89"/>
    <w:rsid w:val="003E6457"/>
    <w:rsid w:val="003E65FD"/>
    <w:rsid w:val="003E69CF"/>
    <w:rsid w:val="003E6BEE"/>
    <w:rsid w:val="003E6DA0"/>
    <w:rsid w:val="003E72DA"/>
    <w:rsid w:val="003F031C"/>
    <w:rsid w:val="003F1622"/>
    <w:rsid w:val="003F1AA3"/>
    <w:rsid w:val="003F25EF"/>
    <w:rsid w:val="003F3000"/>
    <w:rsid w:val="003F3277"/>
    <w:rsid w:val="003F3A1A"/>
    <w:rsid w:val="003F3E0C"/>
    <w:rsid w:val="003F43D1"/>
    <w:rsid w:val="003F4C79"/>
    <w:rsid w:val="003F4E06"/>
    <w:rsid w:val="003F5322"/>
    <w:rsid w:val="003F5590"/>
    <w:rsid w:val="003F5E3F"/>
    <w:rsid w:val="003F5EB7"/>
    <w:rsid w:val="003F6496"/>
    <w:rsid w:val="003F67CB"/>
    <w:rsid w:val="003F7133"/>
    <w:rsid w:val="003F759C"/>
    <w:rsid w:val="003F7A84"/>
    <w:rsid w:val="00401ABA"/>
    <w:rsid w:val="00401CD0"/>
    <w:rsid w:val="00402608"/>
    <w:rsid w:val="00402E6B"/>
    <w:rsid w:val="00403542"/>
    <w:rsid w:val="00403A15"/>
    <w:rsid w:val="00403FA5"/>
    <w:rsid w:val="0040544F"/>
    <w:rsid w:val="00405461"/>
    <w:rsid w:val="00405477"/>
    <w:rsid w:val="0040566B"/>
    <w:rsid w:val="004067F1"/>
    <w:rsid w:val="00406C6B"/>
    <w:rsid w:val="00406C91"/>
    <w:rsid w:val="00406ECC"/>
    <w:rsid w:val="00407F34"/>
    <w:rsid w:val="004103EB"/>
    <w:rsid w:val="00410441"/>
    <w:rsid w:val="0041078F"/>
    <w:rsid w:val="00410B02"/>
    <w:rsid w:val="00410B78"/>
    <w:rsid w:val="0041102C"/>
    <w:rsid w:val="00411154"/>
    <w:rsid w:val="00411468"/>
    <w:rsid w:val="00412BDE"/>
    <w:rsid w:val="004146E5"/>
    <w:rsid w:val="00414937"/>
    <w:rsid w:val="00414DE0"/>
    <w:rsid w:val="004150FE"/>
    <w:rsid w:val="004158A0"/>
    <w:rsid w:val="00415D69"/>
    <w:rsid w:val="00415FAD"/>
    <w:rsid w:val="0041619C"/>
    <w:rsid w:val="0041747C"/>
    <w:rsid w:val="00417701"/>
    <w:rsid w:val="00417988"/>
    <w:rsid w:val="00417C68"/>
    <w:rsid w:val="00417D7A"/>
    <w:rsid w:val="004203AA"/>
    <w:rsid w:val="00420BA6"/>
    <w:rsid w:val="0042121D"/>
    <w:rsid w:val="0042181C"/>
    <w:rsid w:val="00422508"/>
    <w:rsid w:val="0042267A"/>
    <w:rsid w:val="00422C59"/>
    <w:rsid w:val="00422CFC"/>
    <w:rsid w:val="0042412E"/>
    <w:rsid w:val="0042472D"/>
    <w:rsid w:val="00424ABD"/>
    <w:rsid w:val="0042505E"/>
    <w:rsid w:val="004257A7"/>
    <w:rsid w:val="00425EF9"/>
    <w:rsid w:val="00427FEE"/>
    <w:rsid w:val="0043011A"/>
    <w:rsid w:val="0043040E"/>
    <w:rsid w:val="004305C5"/>
    <w:rsid w:val="00430C70"/>
    <w:rsid w:val="004318F9"/>
    <w:rsid w:val="00432B9E"/>
    <w:rsid w:val="00434374"/>
    <w:rsid w:val="00435012"/>
    <w:rsid w:val="00435197"/>
    <w:rsid w:val="0043678E"/>
    <w:rsid w:val="004377D6"/>
    <w:rsid w:val="00437B57"/>
    <w:rsid w:val="00440AFD"/>
    <w:rsid w:val="00440FD6"/>
    <w:rsid w:val="004410BC"/>
    <w:rsid w:val="00441164"/>
    <w:rsid w:val="004414D3"/>
    <w:rsid w:val="00441A6C"/>
    <w:rsid w:val="004420F9"/>
    <w:rsid w:val="00442CCD"/>
    <w:rsid w:val="00442DC9"/>
    <w:rsid w:val="004435D7"/>
    <w:rsid w:val="00443E2F"/>
    <w:rsid w:val="00444188"/>
    <w:rsid w:val="00444473"/>
    <w:rsid w:val="0044482D"/>
    <w:rsid w:val="00444927"/>
    <w:rsid w:val="00444FEA"/>
    <w:rsid w:val="004458AB"/>
    <w:rsid w:val="00445C9F"/>
    <w:rsid w:val="00446D64"/>
    <w:rsid w:val="004475D5"/>
    <w:rsid w:val="00450347"/>
    <w:rsid w:val="004503A1"/>
    <w:rsid w:val="00450674"/>
    <w:rsid w:val="00451846"/>
    <w:rsid w:val="00451E7F"/>
    <w:rsid w:val="0045201A"/>
    <w:rsid w:val="004536EF"/>
    <w:rsid w:val="00453DB3"/>
    <w:rsid w:val="00454800"/>
    <w:rsid w:val="00454858"/>
    <w:rsid w:val="00454B8F"/>
    <w:rsid w:val="00454C20"/>
    <w:rsid w:val="00454F7D"/>
    <w:rsid w:val="0045535F"/>
    <w:rsid w:val="004557BD"/>
    <w:rsid w:val="004558FA"/>
    <w:rsid w:val="00455CAE"/>
    <w:rsid w:val="00455D96"/>
    <w:rsid w:val="00455E9B"/>
    <w:rsid w:val="00455EA7"/>
    <w:rsid w:val="004566DC"/>
    <w:rsid w:val="00456D15"/>
    <w:rsid w:val="004578E3"/>
    <w:rsid w:val="00460181"/>
    <w:rsid w:val="004602D4"/>
    <w:rsid w:val="00460A4B"/>
    <w:rsid w:val="00461252"/>
    <w:rsid w:val="004613B8"/>
    <w:rsid w:val="0046159B"/>
    <w:rsid w:val="00461A84"/>
    <w:rsid w:val="0046215E"/>
    <w:rsid w:val="00462286"/>
    <w:rsid w:val="00462F25"/>
    <w:rsid w:val="004631A1"/>
    <w:rsid w:val="0046330C"/>
    <w:rsid w:val="00463717"/>
    <w:rsid w:val="00463754"/>
    <w:rsid w:val="004637CD"/>
    <w:rsid w:val="0046405D"/>
    <w:rsid w:val="0046427F"/>
    <w:rsid w:val="004653AD"/>
    <w:rsid w:val="00465498"/>
    <w:rsid w:val="00465A3C"/>
    <w:rsid w:val="00465F55"/>
    <w:rsid w:val="0046615C"/>
    <w:rsid w:val="004665C7"/>
    <w:rsid w:val="00466742"/>
    <w:rsid w:val="00466AE4"/>
    <w:rsid w:val="0046756D"/>
    <w:rsid w:val="00467B68"/>
    <w:rsid w:val="00470883"/>
    <w:rsid w:val="00470A80"/>
    <w:rsid w:val="00471361"/>
    <w:rsid w:val="0047140D"/>
    <w:rsid w:val="0047240C"/>
    <w:rsid w:val="00472834"/>
    <w:rsid w:val="00472ADA"/>
    <w:rsid w:val="00472AF9"/>
    <w:rsid w:val="00472E87"/>
    <w:rsid w:val="00472FD2"/>
    <w:rsid w:val="00473F72"/>
    <w:rsid w:val="00474322"/>
    <w:rsid w:val="00474620"/>
    <w:rsid w:val="004746DF"/>
    <w:rsid w:val="004751F6"/>
    <w:rsid w:val="0047548C"/>
    <w:rsid w:val="00475DC2"/>
    <w:rsid w:val="00476446"/>
    <w:rsid w:val="004778F1"/>
    <w:rsid w:val="004779AB"/>
    <w:rsid w:val="00477FA2"/>
    <w:rsid w:val="004801BA"/>
    <w:rsid w:val="0048028B"/>
    <w:rsid w:val="00481C87"/>
    <w:rsid w:val="004828B4"/>
    <w:rsid w:val="00482B8F"/>
    <w:rsid w:val="00482F94"/>
    <w:rsid w:val="004836EF"/>
    <w:rsid w:val="004840B7"/>
    <w:rsid w:val="00484F5A"/>
    <w:rsid w:val="00485352"/>
    <w:rsid w:val="0048639E"/>
    <w:rsid w:val="004876C2"/>
    <w:rsid w:val="004878B6"/>
    <w:rsid w:val="00490831"/>
    <w:rsid w:val="00491095"/>
    <w:rsid w:val="004918B1"/>
    <w:rsid w:val="00491A2E"/>
    <w:rsid w:val="00491AA2"/>
    <w:rsid w:val="00492C56"/>
    <w:rsid w:val="00492E49"/>
    <w:rsid w:val="00492F1A"/>
    <w:rsid w:val="00493419"/>
    <w:rsid w:val="00493782"/>
    <w:rsid w:val="00493B66"/>
    <w:rsid w:val="00493CF5"/>
    <w:rsid w:val="00493E2D"/>
    <w:rsid w:val="00494AD0"/>
    <w:rsid w:val="00494B2E"/>
    <w:rsid w:val="004952A2"/>
    <w:rsid w:val="0049590C"/>
    <w:rsid w:val="00495D9A"/>
    <w:rsid w:val="00496562"/>
    <w:rsid w:val="004966E0"/>
    <w:rsid w:val="00496B70"/>
    <w:rsid w:val="00497775"/>
    <w:rsid w:val="004A0ECC"/>
    <w:rsid w:val="004A103A"/>
    <w:rsid w:val="004A1246"/>
    <w:rsid w:val="004A17D3"/>
    <w:rsid w:val="004A17FA"/>
    <w:rsid w:val="004A25D9"/>
    <w:rsid w:val="004A37BC"/>
    <w:rsid w:val="004A3F18"/>
    <w:rsid w:val="004A43C8"/>
    <w:rsid w:val="004A4C54"/>
    <w:rsid w:val="004A4D06"/>
    <w:rsid w:val="004A4FC8"/>
    <w:rsid w:val="004A5232"/>
    <w:rsid w:val="004A76F0"/>
    <w:rsid w:val="004B000C"/>
    <w:rsid w:val="004B0A5F"/>
    <w:rsid w:val="004B11AD"/>
    <w:rsid w:val="004B157C"/>
    <w:rsid w:val="004B15CE"/>
    <w:rsid w:val="004B2630"/>
    <w:rsid w:val="004B4A7F"/>
    <w:rsid w:val="004B51A3"/>
    <w:rsid w:val="004B534E"/>
    <w:rsid w:val="004B59CB"/>
    <w:rsid w:val="004B6901"/>
    <w:rsid w:val="004B6F05"/>
    <w:rsid w:val="004C0712"/>
    <w:rsid w:val="004C0F0D"/>
    <w:rsid w:val="004C1062"/>
    <w:rsid w:val="004C1208"/>
    <w:rsid w:val="004C1838"/>
    <w:rsid w:val="004C1C11"/>
    <w:rsid w:val="004C1CE3"/>
    <w:rsid w:val="004C1E63"/>
    <w:rsid w:val="004C2D28"/>
    <w:rsid w:val="004C3FD7"/>
    <w:rsid w:val="004C49A0"/>
    <w:rsid w:val="004C4F85"/>
    <w:rsid w:val="004C5164"/>
    <w:rsid w:val="004C5AA1"/>
    <w:rsid w:val="004C600D"/>
    <w:rsid w:val="004C6374"/>
    <w:rsid w:val="004C64D0"/>
    <w:rsid w:val="004C683A"/>
    <w:rsid w:val="004C6979"/>
    <w:rsid w:val="004C6B4F"/>
    <w:rsid w:val="004C6D63"/>
    <w:rsid w:val="004C6DF5"/>
    <w:rsid w:val="004C79D9"/>
    <w:rsid w:val="004D00CF"/>
    <w:rsid w:val="004D1865"/>
    <w:rsid w:val="004D25E2"/>
    <w:rsid w:val="004D394A"/>
    <w:rsid w:val="004D3A17"/>
    <w:rsid w:val="004D4685"/>
    <w:rsid w:val="004D4AC2"/>
    <w:rsid w:val="004D5038"/>
    <w:rsid w:val="004D566B"/>
    <w:rsid w:val="004D5C26"/>
    <w:rsid w:val="004D5EBD"/>
    <w:rsid w:val="004D61E5"/>
    <w:rsid w:val="004D6314"/>
    <w:rsid w:val="004D676F"/>
    <w:rsid w:val="004D6A67"/>
    <w:rsid w:val="004D6D81"/>
    <w:rsid w:val="004D7312"/>
    <w:rsid w:val="004D7420"/>
    <w:rsid w:val="004D76A6"/>
    <w:rsid w:val="004E001F"/>
    <w:rsid w:val="004E054D"/>
    <w:rsid w:val="004E07DA"/>
    <w:rsid w:val="004E1454"/>
    <w:rsid w:val="004E2921"/>
    <w:rsid w:val="004E2BC5"/>
    <w:rsid w:val="004E305F"/>
    <w:rsid w:val="004E325F"/>
    <w:rsid w:val="004E3C85"/>
    <w:rsid w:val="004E3FB6"/>
    <w:rsid w:val="004E41AF"/>
    <w:rsid w:val="004E4277"/>
    <w:rsid w:val="004E4F95"/>
    <w:rsid w:val="004E53FC"/>
    <w:rsid w:val="004E578F"/>
    <w:rsid w:val="004E5CF5"/>
    <w:rsid w:val="004E62BD"/>
    <w:rsid w:val="004E7540"/>
    <w:rsid w:val="004E7A4B"/>
    <w:rsid w:val="004E7FC0"/>
    <w:rsid w:val="004F05B8"/>
    <w:rsid w:val="004F0657"/>
    <w:rsid w:val="004F1A7E"/>
    <w:rsid w:val="004F2F35"/>
    <w:rsid w:val="004F3786"/>
    <w:rsid w:val="004F3BE6"/>
    <w:rsid w:val="004F3D20"/>
    <w:rsid w:val="004F4978"/>
    <w:rsid w:val="004F4CE3"/>
    <w:rsid w:val="004F4ED1"/>
    <w:rsid w:val="004F4F47"/>
    <w:rsid w:val="004F56ED"/>
    <w:rsid w:val="004F5D56"/>
    <w:rsid w:val="004F5FA0"/>
    <w:rsid w:val="004F6045"/>
    <w:rsid w:val="004F6147"/>
    <w:rsid w:val="004F614F"/>
    <w:rsid w:val="004F69FE"/>
    <w:rsid w:val="004F752A"/>
    <w:rsid w:val="004F781C"/>
    <w:rsid w:val="004F7918"/>
    <w:rsid w:val="0050098F"/>
    <w:rsid w:val="00500AE6"/>
    <w:rsid w:val="00500B30"/>
    <w:rsid w:val="00500CC6"/>
    <w:rsid w:val="005014B2"/>
    <w:rsid w:val="00502C8D"/>
    <w:rsid w:val="00503797"/>
    <w:rsid w:val="0050398F"/>
    <w:rsid w:val="00503F6D"/>
    <w:rsid w:val="00505B35"/>
    <w:rsid w:val="005067EB"/>
    <w:rsid w:val="00506B64"/>
    <w:rsid w:val="005111E1"/>
    <w:rsid w:val="00511308"/>
    <w:rsid w:val="00511D96"/>
    <w:rsid w:val="0051227C"/>
    <w:rsid w:val="0051254F"/>
    <w:rsid w:val="005130A1"/>
    <w:rsid w:val="00513E25"/>
    <w:rsid w:val="0051430B"/>
    <w:rsid w:val="005144B5"/>
    <w:rsid w:val="00514710"/>
    <w:rsid w:val="005162F1"/>
    <w:rsid w:val="00516603"/>
    <w:rsid w:val="0051788F"/>
    <w:rsid w:val="00520D07"/>
    <w:rsid w:val="005219BF"/>
    <w:rsid w:val="005219D0"/>
    <w:rsid w:val="005234BC"/>
    <w:rsid w:val="00523A99"/>
    <w:rsid w:val="00523D53"/>
    <w:rsid w:val="00523F12"/>
    <w:rsid w:val="00523FCF"/>
    <w:rsid w:val="00525285"/>
    <w:rsid w:val="0052553B"/>
    <w:rsid w:val="00525BBB"/>
    <w:rsid w:val="00526118"/>
    <w:rsid w:val="005263EB"/>
    <w:rsid w:val="0052699C"/>
    <w:rsid w:val="00526F84"/>
    <w:rsid w:val="0052700A"/>
    <w:rsid w:val="00527A3A"/>
    <w:rsid w:val="00527A5E"/>
    <w:rsid w:val="00527BA9"/>
    <w:rsid w:val="00530166"/>
    <w:rsid w:val="00530771"/>
    <w:rsid w:val="00530783"/>
    <w:rsid w:val="00530833"/>
    <w:rsid w:val="00530DE9"/>
    <w:rsid w:val="005320EA"/>
    <w:rsid w:val="005327DB"/>
    <w:rsid w:val="0053516D"/>
    <w:rsid w:val="00535681"/>
    <w:rsid w:val="005359C4"/>
    <w:rsid w:val="0053625D"/>
    <w:rsid w:val="00536895"/>
    <w:rsid w:val="00536F59"/>
    <w:rsid w:val="00537507"/>
    <w:rsid w:val="00537A32"/>
    <w:rsid w:val="00537D1F"/>
    <w:rsid w:val="00537D7C"/>
    <w:rsid w:val="0054077E"/>
    <w:rsid w:val="00540889"/>
    <w:rsid w:val="00540997"/>
    <w:rsid w:val="00540FAC"/>
    <w:rsid w:val="005412F3"/>
    <w:rsid w:val="00541413"/>
    <w:rsid w:val="00542264"/>
    <w:rsid w:val="00542BA4"/>
    <w:rsid w:val="005431F0"/>
    <w:rsid w:val="005431FC"/>
    <w:rsid w:val="005434FF"/>
    <w:rsid w:val="00543D2C"/>
    <w:rsid w:val="00544329"/>
    <w:rsid w:val="00544453"/>
    <w:rsid w:val="005446AA"/>
    <w:rsid w:val="005449A3"/>
    <w:rsid w:val="00545125"/>
    <w:rsid w:val="00545C3B"/>
    <w:rsid w:val="00545DC1"/>
    <w:rsid w:val="0054766B"/>
    <w:rsid w:val="005477A8"/>
    <w:rsid w:val="00547AFA"/>
    <w:rsid w:val="00547D11"/>
    <w:rsid w:val="00547D87"/>
    <w:rsid w:val="005503D4"/>
    <w:rsid w:val="00550AA6"/>
    <w:rsid w:val="005516BD"/>
    <w:rsid w:val="00552061"/>
    <w:rsid w:val="00552A9A"/>
    <w:rsid w:val="005530E3"/>
    <w:rsid w:val="00553457"/>
    <w:rsid w:val="005539EC"/>
    <w:rsid w:val="00553A0B"/>
    <w:rsid w:val="00554607"/>
    <w:rsid w:val="00554627"/>
    <w:rsid w:val="005547FF"/>
    <w:rsid w:val="0055582F"/>
    <w:rsid w:val="00555E12"/>
    <w:rsid w:val="005560BF"/>
    <w:rsid w:val="005563C9"/>
    <w:rsid w:val="00556F21"/>
    <w:rsid w:val="005574F9"/>
    <w:rsid w:val="0055764E"/>
    <w:rsid w:val="00557E4A"/>
    <w:rsid w:val="00560026"/>
    <w:rsid w:val="00560031"/>
    <w:rsid w:val="0056023C"/>
    <w:rsid w:val="00560381"/>
    <w:rsid w:val="00560624"/>
    <w:rsid w:val="00560C38"/>
    <w:rsid w:val="00560DE2"/>
    <w:rsid w:val="00560FAC"/>
    <w:rsid w:val="005612D4"/>
    <w:rsid w:val="005613A3"/>
    <w:rsid w:val="005613A7"/>
    <w:rsid w:val="005619B7"/>
    <w:rsid w:val="00561C1C"/>
    <w:rsid w:val="00562E3D"/>
    <w:rsid w:val="00563ADB"/>
    <w:rsid w:val="00563F75"/>
    <w:rsid w:val="005640EB"/>
    <w:rsid w:val="00564129"/>
    <w:rsid w:val="00564671"/>
    <w:rsid w:val="00565514"/>
    <w:rsid w:val="00566803"/>
    <w:rsid w:val="00566845"/>
    <w:rsid w:val="00567EC7"/>
    <w:rsid w:val="00570499"/>
    <w:rsid w:val="00570584"/>
    <w:rsid w:val="005712D6"/>
    <w:rsid w:val="00571812"/>
    <w:rsid w:val="00571DCD"/>
    <w:rsid w:val="0057218C"/>
    <w:rsid w:val="0057272D"/>
    <w:rsid w:val="00572C81"/>
    <w:rsid w:val="00572E70"/>
    <w:rsid w:val="00573369"/>
    <w:rsid w:val="00573814"/>
    <w:rsid w:val="00573C20"/>
    <w:rsid w:val="00573DD9"/>
    <w:rsid w:val="00574120"/>
    <w:rsid w:val="0057418A"/>
    <w:rsid w:val="0057483B"/>
    <w:rsid w:val="00574923"/>
    <w:rsid w:val="00574D59"/>
    <w:rsid w:val="00575C24"/>
    <w:rsid w:val="00576226"/>
    <w:rsid w:val="005762EA"/>
    <w:rsid w:val="005767AE"/>
    <w:rsid w:val="00576B97"/>
    <w:rsid w:val="00576FDE"/>
    <w:rsid w:val="00580390"/>
    <w:rsid w:val="005817B2"/>
    <w:rsid w:val="005819F7"/>
    <w:rsid w:val="00581C35"/>
    <w:rsid w:val="00582004"/>
    <w:rsid w:val="005824C6"/>
    <w:rsid w:val="00582674"/>
    <w:rsid w:val="0058271E"/>
    <w:rsid w:val="0058283F"/>
    <w:rsid w:val="005829C1"/>
    <w:rsid w:val="00583930"/>
    <w:rsid w:val="00583BAF"/>
    <w:rsid w:val="00583BFE"/>
    <w:rsid w:val="00583D8A"/>
    <w:rsid w:val="005840EF"/>
    <w:rsid w:val="00584272"/>
    <w:rsid w:val="00584356"/>
    <w:rsid w:val="005845A3"/>
    <w:rsid w:val="005848F8"/>
    <w:rsid w:val="00584B72"/>
    <w:rsid w:val="00584D14"/>
    <w:rsid w:val="00584E2F"/>
    <w:rsid w:val="00585151"/>
    <w:rsid w:val="0058525B"/>
    <w:rsid w:val="00585C03"/>
    <w:rsid w:val="00586637"/>
    <w:rsid w:val="00587A2A"/>
    <w:rsid w:val="00587C46"/>
    <w:rsid w:val="00587F56"/>
    <w:rsid w:val="00587FD9"/>
    <w:rsid w:val="005906A9"/>
    <w:rsid w:val="005908B9"/>
    <w:rsid w:val="00591265"/>
    <w:rsid w:val="00591283"/>
    <w:rsid w:val="005915A4"/>
    <w:rsid w:val="005922D3"/>
    <w:rsid w:val="005924D3"/>
    <w:rsid w:val="005924F1"/>
    <w:rsid w:val="005925E3"/>
    <w:rsid w:val="0059304D"/>
    <w:rsid w:val="005933AE"/>
    <w:rsid w:val="00593431"/>
    <w:rsid w:val="00593D8F"/>
    <w:rsid w:val="00594318"/>
    <w:rsid w:val="00594710"/>
    <w:rsid w:val="00594CD1"/>
    <w:rsid w:val="00595156"/>
    <w:rsid w:val="00595A58"/>
    <w:rsid w:val="00595CE4"/>
    <w:rsid w:val="00596832"/>
    <w:rsid w:val="00596CCB"/>
    <w:rsid w:val="00596DB6"/>
    <w:rsid w:val="00596FD6"/>
    <w:rsid w:val="00597753"/>
    <w:rsid w:val="00597E6F"/>
    <w:rsid w:val="005A01D5"/>
    <w:rsid w:val="005A0203"/>
    <w:rsid w:val="005A052F"/>
    <w:rsid w:val="005A0EFC"/>
    <w:rsid w:val="005A1018"/>
    <w:rsid w:val="005A1099"/>
    <w:rsid w:val="005A12EF"/>
    <w:rsid w:val="005A1980"/>
    <w:rsid w:val="005A1A26"/>
    <w:rsid w:val="005A1F74"/>
    <w:rsid w:val="005A2130"/>
    <w:rsid w:val="005A2593"/>
    <w:rsid w:val="005A27E6"/>
    <w:rsid w:val="005A3196"/>
    <w:rsid w:val="005A339E"/>
    <w:rsid w:val="005A3CA4"/>
    <w:rsid w:val="005A408B"/>
    <w:rsid w:val="005A4F9C"/>
    <w:rsid w:val="005A5908"/>
    <w:rsid w:val="005A6F80"/>
    <w:rsid w:val="005A7215"/>
    <w:rsid w:val="005A726F"/>
    <w:rsid w:val="005A782E"/>
    <w:rsid w:val="005A793B"/>
    <w:rsid w:val="005A79AE"/>
    <w:rsid w:val="005B0084"/>
    <w:rsid w:val="005B1592"/>
    <w:rsid w:val="005B2054"/>
    <w:rsid w:val="005B2607"/>
    <w:rsid w:val="005B26FD"/>
    <w:rsid w:val="005B274E"/>
    <w:rsid w:val="005B2DE2"/>
    <w:rsid w:val="005B31CD"/>
    <w:rsid w:val="005B429E"/>
    <w:rsid w:val="005B44D0"/>
    <w:rsid w:val="005B4B13"/>
    <w:rsid w:val="005B4CD8"/>
    <w:rsid w:val="005B5B11"/>
    <w:rsid w:val="005B60BD"/>
    <w:rsid w:val="005B6837"/>
    <w:rsid w:val="005C0607"/>
    <w:rsid w:val="005C0A76"/>
    <w:rsid w:val="005C0F51"/>
    <w:rsid w:val="005C11E6"/>
    <w:rsid w:val="005C1F3B"/>
    <w:rsid w:val="005C208C"/>
    <w:rsid w:val="005C2E67"/>
    <w:rsid w:val="005C35ED"/>
    <w:rsid w:val="005C35FA"/>
    <w:rsid w:val="005C47AB"/>
    <w:rsid w:val="005C4D24"/>
    <w:rsid w:val="005C4DD7"/>
    <w:rsid w:val="005C539A"/>
    <w:rsid w:val="005C60BE"/>
    <w:rsid w:val="005C641A"/>
    <w:rsid w:val="005C778A"/>
    <w:rsid w:val="005C784B"/>
    <w:rsid w:val="005C794A"/>
    <w:rsid w:val="005C7B1F"/>
    <w:rsid w:val="005C7F78"/>
    <w:rsid w:val="005D12BF"/>
    <w:rsid w:val="005D130E"/>
    <w:rsid w:val="005D14E9"/>
    <w:rsid w:val="005D1947"/>
    <w:rsid w:val="005D1B75"/>
    <w:rsid w:val="005D1C71"/>
    <w:rsid w:val="005D21A6"/>
    <w:rsid w:val="005D29D5"/>
    <w:rsid w:val="005D2B6F"/>
    <w:rsid w:val="005D37A5"/>
    <w:rsid w:val="005D3CD9"/>
    <w:rsid w:val="005D3E97"/>
    <w:rsid w:val="005D3F76"/>
    <w:rsid w:val="005D4095"/>
    <w:rsid w:val="005D4641"/>
    <w:rsid w:val="005D49FF"/>
    <w:rsid w:val="005D4D0A"/>
    <w:rsid w:val="005D52E7"/>
    <w:rsid w:val="005D5695"/>
    <w:rsid w:val="005D63D6"/>
    <w:rsid w:val="005D76D8"/>
    <w:rsid w:val="005D7ED3"/>
    <w:rsid w:val="005E0862"/>
    <w:rsid w:val="005E0AE1"/>
    <w:rsid w:val="005E1375"/>
    <w:rsid w:val="005E147F"/>
    <w:rsid w:val="005E1CEB"/>
    <w:rsid w:val="005E2A30"/>
    <w:rsid w:val="005E2A82"/>
    <w:rsid w:val="005E2FF1"/>
    <w:rsid w:val="005E357E"/>
    <w:rsid w:val="005E3850"/>
    <w:rsid w:val="005E3DEF"/>
    <w:rsid w:val="005E4418"/>
    <w:rsid w:val="005E4E97"/>
    <w:rsid w:val="005E5006"/>
    <w:rsid w:val="005E5C65"/>
    <w:rsid w:val="005E5DFA"/>
    <w:rsid w:val="005E682E"/>
    <w:rsid w:val="005E6F86"/>
    <w:rsid w:val="005E7479"/>
    <w:rsid w:val="005E7892"/>
    <w:rsid w:val="005E7DE8"/>
    <w:rsid w:val="005F0245"/>
    <w:rsid w:val="005F0652"/>
    <w:rsid w:val="005F0719"/>
    <w:rsid w:val="005F07BE"/>
    <w:rsid w:val="005F1146"/>
    <w:rsid w:val="005F2E56"/>
    <w:rsid w:val="005F36BE"/>
    <w:rsid w:val="005F37A6"/>
    <w:rsid w:val="005F3CEA"/>
    <w:rsid w:val="005F4065"/>
    <w:rsid w:val="005F43D6"/>
    <w:rsid w:val="005F448F"/>
    <w:rsid w:val="005F46E8"/>
    <w:rsid w:val="005F4A97"/>
    <w:rsid w:val="005F4E85"/>
    <w:rsid w:val="005F4F56"/>
    <w:rsid w:val="005F537C"/>
    <w:rsid w:val="005F546F"/>
    <w:rsid w:val="005F5479"/>
    <w:rsid w:val="005F5B32"/>
    <w:rsid w:val="005F66DC"/>
    <w:rsid w:val="005F6754"/>
    <w:rsid w:val="005F6E00"/>
    <w:rsid w:val="005F731B"/>
    <w:rsid w:val="005F790D"/>
    <w:rsid w:val="005F7CEC"/>
    <w:rsid w:val="00601229"/>
    <w:rsid w:val="006012B7"/>
    <w:rsid w:val="006013FB"/>
    <w:rsid w:val="0060162F"/>
    <w:rsid w:val="00601CF8"/>
    <w:rsid w:val="00601F1A"/>
    <w:rsid w:val="00602191"/>
    <w:rsid w:val="00602746"/>
    <w:rsid w:val="0060294C"/>
    <w:rsid w:val="00603073"/>
    <w:rsid w:val="0060307F"/>
    <w:rsid w:val="00603128"/>
    <w:rsid w:val="006033B0"/>
    <w:rsid w:val="006036E2"/>
    <w:rsid w:val="006037C5"/>
    <w:rsid w:val="00604F87"/>
    <w:rsid w:val="006052B9"/>
    <w:rsid w:val="00605607"/>
    <w:rsid w:val="00605E4D"/>
    <w:rsid w:val="00606458"/>
    <w:rsid w:val="0060684C"/>
    <w:rsid w:val="00606B63"/>
    <w:rsid w:val="00606CC5"/>
    <w:rsid w:val="006070F5"/>
    <w:rsid w:val="00607141"/>
    <w:rsid w:val="00607B23"/>
    <w:rsid w:val="00607C47"/>
    <w:rsid w:val="00611189"/>
    <w:rsid w:val="006125C5"/>
    <w:rsid w:val="0061278B"/>
    <w:rsid w:val="006139FC"/>
    <w:rsid w:val="006144BB"/>
    <w:rsid w:val="00616900"/>
    <w:rsid w:val="00616ACC"/>
    <w:rsid w:val="00616B2A"/>
    <w:rsid w:val="00616C2F"/>
    <w:rsid w:val="006172C6"/>
    <w:rsid w:val="0061744E"/>
    <w:rsid w:val="006176AA"/>
    <w:rsid w:val="0061799E"/>
    <w:rsid w:val="00617CDA"/>
    <w:rsid w:val="00617D13"/>
    <w:rsid w:val="0062014C"/>
    <w:rsid w:val="006204D9"/>
    <w:rsid w:val="006205AD"/>
    <w:rsid w:val="00620B83"/>
    <w:rsid w:val="00620F8E"/>
    <w:rsid w:val="00621934"/>
    <w:rsid w:val="00622007"/>
    <w:rsid w:val="006220CD"/>
    <w:rsid w:val="00623A9C"/>
    <w:rsid w:val="00623D94"/>
    <w:rsid w:val="00623F1D"/>
    <w:rsid w:val="00624174"/>
    <w:rsid w:val="00624D93"/>
    <w:rsid w:val="00625248"/>
    <w:rsid w:val="006254B1"/>
    <w:rsid w:val="00625577"/>
    <w:rsid w:val="00630007"/>
    <w:rsid w:val="006300AB"/>
    <w:rsid w:val="006305AE"/>
    <w:rsid w:val="0063063C"/>
    <w:rsid w:val="00630909"/>
    <w:rsid w:val="00630940"/>
    <w:rsid w:val="00630B6A"/>
    <w:rsid w:val="006312F7"/>
    <w:rsid w:val="006320CB"/>
    <w:rsid w:val="00632656"/>
    <w:rsid w:val="00632996"/>
    <w:rsid w:val="00632F67"/>
    <w:rsid w:val="00634182"/>
    <w:rsid w:val="006345ED"/>
    <w:rsid w:val="006345EE"/>
    <w:rsid w:val="006346B6"/>
    <w:rsid w:val="00636B32"/>
    <w:rsid w:val="00636C33"/>
    <w:rsid w:val="00637F8D"/>
    <w:rsid w:val="00640005"/>
    <w:rsid w:val="0064043A"/>
    <w:rsid w:val="0064099A"/>
    <w:rsid w:val="00641758"/>
    <w:rsid w:val="00641B2C"/>
    <w:rsid w:val="00641DF1"/>
    <w:rsid w:val="00642B83"/>
    <w:rsid w:val="0064341D"/>
    <w:rsid w:val="0064406E"/>
    <w:rsid w:val="00644143"/>
    <w:rsid w:val="00644462"/>
    <w:rsid w:val="00644C00"/>
    <w:rsid w:val="00645164"/>
    <w:rsid w:val="006456E3"/>
    <w:rsid w:val="00645969"/>
    <w:rsid w:val="00646006"/>
    <w:rsid w:val="00646600"/>
    <w:rsid w:val="006469A2"/>
    <w:rsid w:val="00646AB8"/>
    <w:rsid w:val="00646D0D"/>
    <w:rsid w:val="006471F9"/>
    <w:rsid w:val="0064782E"/>
    <w:rsid w:val="00650606"/>
    <w:rsid w:val="006507E9"/>
    <w:rsid w:val="00650822"/>
    <w:rsid w:val="00650A98"/>
    <w:rsid w:val="00651164"/>
    <w:rsid w:val="00652863"/>
    <w:rsid w:val="0065290E"/>
    <w:rsid w:val="00652921"/>
    <w:rsid w:val="00653631"/>
    <w:rsid w:val="006539BF"/>
    <w:rsid w:val="00653C4B"/>
    <w:rsid w:val="00653D6D"/>
    <w:rsid w:val="00654978"/>
    <w:rsid w:val="0065520B"/>
    <w:rsid w:val="006560A2"/>
    <w:rsid w:val="00656401"/>
    <w:rsid w:val="0065683B"/>
    <w:rsid w:val="00656989"/>
    <w:rsid w:val="006572C7"/>
    <w:rsid w:val="006578FA"/>
    <w:rsid w:val="00657C7D"/>
    <w:rsid w:val="00657D38"/>
    <w:rsid w:val="0066011E"/>
    <w:rsid w:val="0066025F"/>
    <w:rsid w:val="0066047B"/>
    <w:rsid w:val="00660CA0"/>
    <w:rsid w:val="00660E13"/>
    <w:rsid w:val="00660EE7"/>
    <w:rsid w:val="0066141F"/>
    <w:rsid w:val="00661B9D"/>
    <w:rsid w:val="00662356"/>
    <w:rsid w:val="00662E8A"/>
    <w:rsid w:val="0066303D"/>
    <w:rsid w:val="00663040"/>
    <w:rsid w:val="00663136"/>
    <w:rsid w:val="00663BB8"/>
    <w:rsid w:val="00663CFC"/>
    <w:rsid w:val="0066419D"/>
    <w:rsid w:val="0066434A"/>
    <w:rsid w:val="00664F27"/>
    <w:rsid w:val="006655C3"/>
    <w:rsid w:val="006661AE"/>
    <w:rsid w:val="006661E7"/>
    <w:rsid w:val="00666ECC"/>
    <w:rsid w:val="0066711D"/>
    <w:rsid w:val="006674AF"/>
    <w:rsid w:val="00667861"/>
    <w:rsid w:val="00667EF3"/>
    <w:rsid w:val="00667FEE"/>
    <w:rsid w:val="006701A1"/>
    <w:rsid w:val="006707CC"/>
    <w:rsid w:val="00670E7B"/>
    <w:rsid w:val="00670ECD"/>
    <w:rsid w:val="00671A8F"/>
    <w:rsid w:val="00673173"/>
    <w:rsid w:val="0067335B"/>
    <w:rsid w:val="006735DF"/>
    <w:rsid w:val="006738F4"/>
    <w:rsid w:val="00673BEE"/>
    <w:rsid w:val="006740EF"/>
    <w:rsid w:val="006746D0"/>
    <w:rsid w:val="00675115"/>
    <w:rsid w:val="006756AB"/>
    <w:rsid w:val="00675FA0"/>
    <w:rsid w:val="006773C2"/>
    <w:rsid w:val="00677B79"/>
    <w:rsid w:val="00677CE7"/>
    <w:rsid w:val="00677FAC"/>
    <w:rsid w:val="0068036D"/>
    <w:rsid w:val="00680B1F"/>
    <w:rsid w:val="00680E20"/>
    <w:rsid w:val="00681D97"/>
    <w:rsid w:val="00681F24"/>
    <w:rsid w:val="006826D6"/>
    <w:rsid w:val="00682E7A"/>
    <w:rsid w:val="00682F49"/>
    <w:rsid w:val="006831B5"/>
    <w:rsid w:val="006838FF"/>
    <w:rsid w:val="00683FCA"/>
    <w:rsid w:val="006840C7"/>
    <w:rsid w:val="0068441B"/>
    <w:rsid w:val="0068476F"/>
    <w:rsid w:val="00684923"/>
    <w:rsid w:val="00684C89"/>
    <w:rsid w:val="00684FB5"/>
    <w:rsid w:val="0068553C"/>
    <w:rsid w:val="006865B6"/>
    <w:rsid w:val="00686A01"/>
    <w:rsid w:val="00686F72"/>
    <w:rsid w:val="0068744E"/>
    <w:rsid w:val="00687644"/>
    <w:rsid w:val="00687A58"/>
    <w:rsid w:val="00687CF6"/>
    <w:rsid w:val="00687D00"/>
    <w:rsid w:val="0069098B"/>
    <w:rsid w:val="006909D5"/>
    <w:rsid w:val="006914F0"/>
    <w:rsid w:val="006914F5"/>
    <w:rsid w:val="00691C8C"/>
    <w:rsid w:val="00692264"/>
    <w:rsid w:val="00692D39"/>
    <w:rsid w:val="006930F8"/>
    <w:rsid w:val="006937B2"/>
    <w:rsid w:val="00693912"/>
    <w:rsid w:val="00693BDB"/>
    <w:rsid w:val="006940D3"/>
    <w:rsid w:val="006940F0"/>
    <w:rsid w:val="00694113"/>
    <w:rsid w:val="00694776"/>
    <w:rsid w:val="006949CD"/>
    <w:rsid w:val="00694EC2"/>
    <w:rsid w:val="006951E2"/>
    <w:rsid w:val="00695C9D"/>
    <w:rsid w:val="006966DF"/>
    <w:rsid w:val="00697663"/>
    <w:rsid w:val="006A04A4"/>
    <w:rsid w:val="006A0747"/>
    <w:rsid w:val="006A18E6"/>
    <w:rsid w:val="006A1DBF"/>
    <w:rsid w:val="006A29F8"/>
    <w:rsid w:val="006A4C31"/>
    <w:rsid w:val="006A55B0"/>
    <w:rsid w:val="006A6C1F"/>
    <w:rsid w:val="006A7621"/>
    <w:rsid w:val="006A77AB"/>
    <w:rsid w:val="006A7D09"/>
    <w:rsid w:val="006B03E3"/>
    <w:rsid w:val="006B05BB"/>
    <w:rsid w:val="006B0723"/>
    <w:rsid w:val="006B0794"/>
    <w:rsid w:val="006B14B4"/>
    <w:rsid w:val="006B1692"/>
    <w:rsid w:val="006B2071"/>
    <w:rsid w:val="006B25B8"/>
    <w:rsid w:val="006B316F"/>
    <w:rsid w:val="006B37CB"/>
    <w:rsid w:val="006B38DF"/>
    <w:rsid w:val="006B3A35"/>
    <w:rsid w:val="006B3B20"/>
    <w:rsid w:val="006B3E1A"/>
    <w:rsid w:val="006B3F37"/>
    <w:rsid w:val="006B51B9"/>
    <w:rsid w:val="006B75B6"/>
    <w:rsid w:val="006B7772"/>
    <w:rsid w:val="006C0484"/>
    <w:rsid w:val="006C05A9"/>
    <w:rsid w:val="006C081C"/>
    <w:rsid w:val="006C09CC"/>
    <w:rsid w:val="006C179E"/>
    <w:rsid w:val="006C1850"/>
    <w:rsid w:val="006C198A"/>
    <w:rsid w:val="006C3AB5"/>
    <w:rsid w:val="006C562C"/>
    <w:rsid w:val="006C61A8"/>
    <w:rsid w:val="006C65A0"/>
    <w:rsid w:val="006C6E7A"/>
    <w:rsid w:val="006C76C7"/>
    <w:rsid w:val="006C7EC3"/>
    <w:rsid w:val="006D0793"/>
    <w:rsid w:val="006D0F97"/>
    <w:rsid w:val="006D1987"/>
    <w:rsid w:val="006D1DBE"/>
    <w:rsid w:val="006D2384"/>
    <w:rsid w:val="006D25D6"/>
    <w:rsid w:val="006D2889"/>
    <w:rsid w:val="006D348B"/>
    <w:rsid w:val="006D3522"/>
    <w:rsid w:val="006D3530"/>
    <w:rsid w:val="006D3751"/>
    <w:rsid w:val="006D4415"/>
    <w:rsid w:val="006D47F4"/>
    <w:rsid w:val="006D4CB5"/>
    <w:rsid w:val="006D4E6C"/>
    <w:rsid w:val="006D5683"/>
    <w:rsid w:val="006D5F98"/>
    <w:rsid w:val="006D60C9"/>
    <w:rsid w:val="006D7CC4"/>
    <w:rsid w:val="006D7EAC"/>
    <w:rsid w:val="006E17E8"/>
    <w:rsid w:val="006E1A47"/>
    <w:rsid w:val="006E3984"/>
    <w:rsid w:val="006E3AF0"/>
    <w:rsid w:val="006E566E"/>
    <w:rsid w:val="006E5E9D"/>
    <w:rsid w:val="006E737E"/>
    <w:rsid w:val="006E7A3D"/>
    <w:rsid w:val="006E7CBD"/>
    <w:rsid w:val="006F003B"/>
    <w:rsid w:val="006F27E3"/>
    <w:rsid w:val="006F28FB"/>
    <w:rsid w:val="006F316D"/>
    <w:rsid w:val="006F39CD"/>
    <w:rsid w:val="006F3DAA"/>
    <w:rsid w:val="006F3E73"/>
    <w:rsid w:val="006F4017"/>
    <w:rsid w:val="006F4C1E"/>
    <w:rsid w:val="006F7DDF"/>
    <w:rsid w:val="00700123"/>
    <w:rsid w:val="007004A0"/>
    <w:rsid w:val="007004BE"/>
    <w:rsid w:val="00700583"/>
    <w:rsid w:val="0070109F"/>
    <w:rsid w:val="00701447"/>
    <w:rsid w:val="007016D3"/>
    <w:rsid w:val="00701979"/>
    <w:rsid w:val="00701C8A"/>
    <w:rsid w:val="00701F65"/>
    <w:rsid w:val="007023A5"/>
    <w:rsid w:val="007023D0"/>
    <w:rsid w:val="00702F78"/>
    <w:rsid w:val="00702F7F"/>
    <w:rsid w:val="00703C9A"/>
    <w:rsid w:val="00703DFD"/>
    <w:rsid w:val="00703E2E"/>
    <w:rsid w:val="00703FAC"/>
    <w:rsid w:val="00704449"/>
    <w:rsid w:val="00704A0E"/>
    <w:rsid w:val="00705495"/>
    <w:rsid w:val="007055DE"/>
    <w:rsid w:val="007056E8"/>
    <w:rsid w:val="0070698D"/>
    <w:rsid w:val="00706F45"/>
    <w:rsid w:val="00706FCE"/>
    <w:rsid w:val="0070742B"/>
    <w:rsid w:val="00707892"/>
    <w:rsid w:val="00707BBD"/>
    <w:rsid w:val="007104DD"/>
    <w:rsid w:val="0071089D"/>
    <w:rsid w:val="00711057"/>
    <w:rsid w:val="00711196"/>
    <w:rsid w:val="00711B3F"/>
    <w:rsid w:val="007121B4"/>
    <w:rsid w:val="00712886"/>
    <w:rsid w:val="0071337F"/>
    <w:rsid w:val="00714306"/>
    <w:rsid w:val="00714553"/>
    <w:rsid w:val="007150D4"/>
    <w:rsid w:val="007161A2"/>
    <w:rsid w:val="00717B75"/>
    <w:rsid w:val="00717ECB"/>
    <w:rsid w:val="00717FE8"/>
    <w:rsid w:val="007203E3"/>
    <w:rsid w:val="00720C72"/>
    <w:rsid w:val="0072133A"/>
    <w:rsid w:val="007213E4"/>
    <w:rsid w:val="007214FD"/>
    <w:rsid w:val="0072163E"/>
    <w:rsid w:val="00722F33"/>
    <w:rsid w:val="00723F70"/>
    <w:rsid w:val="00723F99"/>
    <w:rsid w:val="0072578A"/>
    <w:rsid w:val="0072662E"/>
    <w:rsid w:val="00727D35"/>
    <w:rsid w:val="00730355"/>
    <w:rsid w:val="0073114A"/>
    <w:rsid w:val="0073158E"/>
    <w:rsid w:val="0073172A"/>
    <w:rsid w:val="0073213C"/>
    <w:rsid w:val="00732773"/>
    <w:rsid w:val="00732E04"/>
    <w:rsid w:val="00732EBC"/>
    <w:rsid w:val="00733672"/>
    <w:rsid w:val="0073379C"/>
    <w:rsid w:val="00733FFC"/>
    <w:rsid w:val="0073414D"/>
    <w:rsid w:val="00734289"/>
    <w:rsid w:val="007345C7"/>
    <w:rsid w:val="00734FA0"/>
    <w:rsid w:val="00735231"/>
    <w:rsid w:val="00735263"/>
    <w:rsid w:val="00735626"/>
    <w:rsid w:val="00735944"/>
    <w:rsid w:val="00735977"/>
    <w:rsid w:val="00735C2D"/>
    <w:rsid w:val="00736137"/>
    <w:rsid w:val="00736733"/>
    <w:rsid w:val="007369A5"/>
    <w:rsid w:val="00736BB2"/>
    <w:rsid w:val="007371A6"/>
    <w:rsid w:val="00737221"/>
    <w:rsid w:val="00737264"/>
    <w:rsid w:val="007375D8"/>
    <w:rsid w:val="0073782C"/>
    <w:rsid w:val="007378B7"/>
    <w:rsid w:val="00737BA6"/>
    <w:rsid w:val="0074044B"/>
    <w:rsid w:val="00740908"/>
    <w:rsid w:val="007409B2"/>
    <w:rsid w:val="00741510"/>
    <w:rsid w:val="00742935"/>
    <w:rsid w:val="00743871"/>
    <w:rsid w:val="00743ADC"/>
    <w:rsid w:val="00743EB0"/>
    <w:rsid w:val="007442D2"/>
    <w:rsid w:val="00744416"/>
    <w:rsid w:val="0074446F"/>
    <w:rsid w:val="00744493"/>
    <w:rsid w:val="00744C97"/>
    <w:rsid w:val="00745849"/>
    <w:rsid w:val="00745907"/>
    <w:rsid w:val="007462EC"/>
    <w:rsid w:val="00746589"/>
    <w:rsid w:val="0074663B"/>
    <w:rsid w:val="007466C6"/>
    <w:rsid w:val="00746FCF"/>
    <w:rsid w:val="00747547"/>
    <w:rsid w:val="0075090A"/>
    <w:rsid w:val="00750B94"/>
    <w:rsid w:val="00751195"/>
    <w:rsid w:val="0075156B"/>
    <w:rsid w:val="007522AF"/>
    <w:rsid w:val="00752B81"/>
    <w:rsid w:val="0075320A"/>
    <w:rsid w:val="007533C9"/>
    <w:rsid w:val="007539CB"/>
    <w:rsid w:val="007544A9"/>
    <w:rsid w:val="00754A8C"/>
    <w:rsid w:val="007550AB"/>
    <w:rsid w:val="00755D9A"/>
    <w:rsid w:val="00756934"/>
    <w:rsid w:val="00756B31"/>
    <w:rsid w:val="00757425"/>
    <w:rsid w:val="00760417"/>
    <w:rsid w:val="00761147"/>
    <w:rsid w:val="0076148D"/>
    <w:rsid w:val="007619B5"/>
    <w:rsid w:val="00761AC8"/>
    <w:rsid w:val="0076206F"/>
    <w:rsid w:val="00762CF0"/>
    <w:rsid w:val="007632E0"/>
    <w:rsid w:val="00764453"/>
    <w:rsid w:val="00764801"/>
    <w:rsid w:val="00764926"/>
    <w:rsid w:val="00764C4A"/>
    <w:rsid w:val="00764FFA"/>
    <w:rsid w:val="0076515D"/>
    <w:rsid w:val="0076519D"/>
    <w:rsid w:val="007655FA"/>
    <w:rsid w:val="007658E5"/>
    <w:rsid w:val="00765AA7"/>
    <w:rsid w:val="00766FC0"/>
    <w:rsid w:val="007679EB"/>
    <w:rsid w:val="00770D94"/>
    <w:rsid w:val="00771631"/>
    <w:rsid w:val="00771D33"/>
    <w:rsid w:val="00771F9B"/>
    <w:rsid w:val="0077261D"/>
    <w:rsid w:val="0077271B"/>
    <w:rsid w:val="00772ADE"/>
    <w:rsid w:val="00774761"/>
    <w:rsid w:val="00774B06"/>
    <w:rsid w:val="00774C2B"/>
    <w:rsid w:val="00775DBF"/>
    <w:rsid w:val="007762CD"/>
    <w:rsid w:val="0077645A"/>
    <w:rsid w:val="00777290"/>
    <w:rsid w:val="007774E8"/>
    <w:rsid w:val="00780273"/>
    <w:rsid w:val="00780482"/>
    <w:rsid w:val="007808C2"/>
    <w:rsid w:val="00780956"/>
    <w:rsid w:val="007809D2"/>
    <w:rsid w:val="00780D18"/>
    <w:rsid w:val="0078233F"/>
    <w:rsid w:val="00782D8F"/>
    <w:rsid w:val="00782F00"/>
    <w:rsid w:val="00782FC5"/>
    <w:rsid w:val="00783533"/>
    <w:rsid w:val="0078357E"/>
    <w:rsid w:val="0078385A"/>
    <w:rsid w:val="007839E7"/>
    <w:rsid w:val="00783C90"/>
    <w:rsid w:val="007841FF"/>
    <w:rsid w:val="00785009"/>
    <w:rsid w:val="00785E26"/>
    <w:rsid w:val="00785EFF"/>
    <w:rsid w:val="00786824"/>
    <w:rsid w:val="0078724C"/>
    <w:rsid w:val="00787C9D"/>
    <w:rsid w:val="007906CA"/>
    <w:rsid w:val="00791503"/>
    <w:rsid w:val="0079226C"/>
    <w:rsid w:val="0079255B"/>
    <w:rsid w:val="007934D4"/>
    <w:rsid w:val="007939BD"/>
    <w:rsid w:val="00793C16"/>
    <w:rsid w:val="00793FBD"/>
    <w:rsid w:val="007948B9"/>
    <w:rsid w:val="00795610"/>
    <w:rsid w:val="00795792"/>
    <w:rsid w:val="00795B14"/>
    <w:rsid w:val="00796619"/>
    <w:rsid w:val="00796985"/>
    <w:rsid w:val="00796AC3"/>
    <w:rsid w:val="00796C5E"/>
    <w:rsid w:val="0079775B"/>
    <w:rsid w:val="007A0692"/>
    <w:rsid w:val="007A0B62"/>
    <w:rsid w:val="007A11B0"/>
    <w:rsid w:val="007A1236"/>
    <w:rsid w:val="007A1A9E"/>
    <w:rsid w:val="007A1D32"/>
    <w:rsid w:val="007A1FF1"/>
    <w:rsid w:val="007A21A0"/>
    <w:rsid w:val="007A2445"/>
    <w:rsid w:val="007A2A69"/>
    <w:rsid w:val="007A2A6F"/>
    <w:rsid w:val="007A3827"/>
    <w:rsid w:val="007A39D3"/>
    <w:rsid w:val="007A3BDD"/>
    <w:rsid w:val="007A3E4D"/>
    <w:rsid w:val="007A4436"/>
    <w:rsid w:val="007A4506"/>
    <w:rsid w:val="007A4A78"/>
    <w:rsid w:val="007A4F19"/>
    <w:rsid w:val="007A57AE"/>
    <w:rsid w:val="007A66E6"/>
    <w:rsid w:val="007A6E20"/>
    <w:rsid w:val="007A73DA"/>
    <w:rsid w:val="007A74B2"/>
    <w:rsid w:val="007A7E06"/>
    <w:rsid w:val="007B07C4"/>
    <w:rsid w:val="007B0B94"/>
    <w:rsid w:val="007B11EC"/>
    <w:rsid w:val="007B1F57"/>
    <w:rsid w:val="007B1FE7"/>
    <w:rsid w:val="007B3766"/>
    <w:rsid w:val="007B4597"/>
    <w:rsid w:val="007B47A0"/>
    <w:rsid w:val="007B5174"/>
    <w:rsid w:val="007B5336"/>
    <w:rsid w:val="007B55C5"/>
    <w:rsid w:val="007B57D2"/>
    <w:rsid w:val="007B5912"/>
    <w:rsid w:val="007B5E43"/>
    <w:rsid w:val="007B61F9"/>
    <w:rsid w:val="007B6F00"/>
    <w:rsid w:val="007B6FDF"/>
    <w:rsid w:val="007B70FB"/>
    <w:rsid w:val="007B74DB"/>
    <w:rsid w:val="007B75D7"/>
    <w:rsid w:val="007C0482"/>
    <w:rsid w:val="007C0A60"/>
    <w:rsid w:val="007C123C"/>
    <w:rsid w:val="007C1DC9"/>
    <w:rsid w:val="007C20FE"/>
    <w:rsid w:val="007C2678"/>
    <w:rsid w:val="007C2A9A"/>
    <w:rsid w:val="007C3435"/>
    <w:rsid w:val="007C35BC"/>
    <w:rsid w:val="007C376A"/>
    <w:rsid w:val="007C4A77"/>
    <w:rsid w:val="007C55BE"/>
    <w:rsid w:val="007C5AB5"/>
    <w:rsid w:val="007C766F"/>
    <w:rsid w:val="007C7AD6"/>
    <w:rsid w:val="007C7C59"/>
    <w:rsid w:val="007C7DC7"/>
    <w:rsid w:val="007D0D0A"/>
    <w:rsid w:val="007D1767"/>
    <w:rsid w:val="007D1AAA"/>
    <w:rsid w:val="007D3F77"/>
    <w:rsid w:val="007D40F5"/>
    <w:rsid w:val="007D45BD"/>
    <w:rsid w:val="007D46D8"/>
    <w:rsid w:val="007D4892"/>
    <w:rsid w:val="007D48E9"/>
    <w:rsid w:val="007D53CB"/>
    <w:rsid w:val="007D5857"/>
    <w:rsid w:val="007D6F86"/>
    <w:rsid w:val="007D72EB"/>
    <w:rsid w:val="007D7FC2"/>
    <w:rsid w:val="007E03B3"/>
    <w:rsid w:val="007E060F"/>
    <w:rsid w:val="007E0F8F"/>
    <w:rsid w:val="007E192F"/>
    <w:rsid w:val="007E317C"/>
    <w:rsid w:val="007E340C"/>
    <w:rsid w:val="007E3E82"/>
    <w:rsid w:val="007E4101"/>
    <w:rsid w:val="007E44F9"/>
    <w:rsid w:val="007E4860"/>
    <w:rsid w:val="007E5ED9"/>
    <w:rsid w:val="007E5EDC"/>
    <w:rsid w:val="007E6646"/>
    <w:rsid w:val="007E6A26"/>
    <w:rsid w:val="007E6B40"/>
    <w:rsid w:val="007E6B67"/>
    <w:rsid w:val="007E6C51"/>
    <w:rsid w:val="007E7232"/>
    <w:rsid w:val="007E72AB"/>
    <w:rsid w:val="007E7A7D"/>
    <w:rsid w:val="007F0378"/>
    <w:rsid w:val="007F0684"/>
    <w:rsid w:val="007F06B6"/>
    <w:rsid w:val="007F06E8"/>
    <w:rsid w:val="007F0AF8"/>
    <w:rsid w:val="007F1C60"/>
    <w:rsid w:val="007F219A"/>
    <w:rsid w:val="007F31BC"/>
    <w:rsid w:val="007F3F16"/>
    <w:rsid w:val="007F4981"/>
    <w:rsid w:val="007F556F"/>
    <w:rsid w:val="007F65DB"/>
    <w:rsid w:val="007F6761"/>
    <w:rsid w:val="007F6BC4"/>
    <w:rsid w:val="007F6D1D"/>
    <w:rsid w:val="007F7023"/>
    <w:rsid w:val="007F7095"/>
    <w:rsid w:val="007F70D4"/>
    <w:rsid w:val="007F76B6"/>
    <w:rsid w:val="007F79F3"/>
    <w:rsid w:val="0080030C"/>
    <w:rsid w:val="0080073F"/>
    <w:rsid w:val="008013B2"/>
    <w:rsid w:val="00801CB1"/>
    <w:rsid w:val="008025D9"/>
    <w:rsid w:val="00802AA7"/>
    <w:rsid w:val="00802B6F"/>
    <w:rsid w:val="00802C00"/>
    <w:rsid w:val="008038FF"/>
    <w:rsid w:val="00803ACE"/>
    <w:rsid w:val="00803B8E"/>
    <w:rsid w:val="00805B99"/>
    <w:rsid w:val="00806CC9"/>
    <w:rsid w:val="00806E16"/>
    <w:rsid w:val="00806E9B"/>
    <w:rsid w:val="00807090"/>
    <w:rsid w:val="00807926"/>
    <w:rsid w:val="00807A15"/>
    <w:rsid w:val="00807AB5"/>
    <w:rsid w:val="00807C32"/>
    <w:rsid w:val="008100A2"/>
    <w:rsid w:val="00810357"/>
    <w:rsid w:val="008107F5"/>
    <w:rsid w:val="00810E30"/>
    <w:rsid w:val="00810ED7"/>
    <w:rsid w:val="00811973"/>
    <w:rsid w:val="008129D1"/>
    <w:rsid w:val="00813AEB"/>
    <w:rsid w:val="00814CAD"/>
    <w:rsid w:val="00816FBA"/>
    <w:rsid w:val="00817D96"/>
    <w:rsid w:val="00817F9A"/>
    <w:rsid w:val="008227FA"/>
    <w:rsid w:val="008229A2"/>
    <w:rsid w:val="00822B56"/>
    <w:rsid w:val="00823BBB"/>
    <w:rsid w:val="0082443D"/>
    <w:rsid w:val="00824A9E"/>
    <w:rsid w:val="00825A66"/>
    <w:rsid w:val="00825F58"/>
    <w:rsid w:val="008268CF"/>
    <w:rsid w:val="008270EE"/>
    <w:rsid w:val="00827497"/>
    <w:rsid w:val="00827615"/>
    <w:rsid w:val="0083026B"/>
    <w:rsid w:val="00831472"/>
    <w:rsid w:val="008329FF"/>
    <w:rsid w:val="00832ECB"/>
    <w:rsid w:val="00833526"/>
    <w:rsid w:val="00833D24"/>
    <w:rsid w:val="008340EC"/>
    <w:rsid w:val="00834B47"/>
    <w:rsid w:val="00834E85"/>
    <w:rsid w:val="00835459"/>
    <w:rsid w:val="0083553C"/>
    <w:rsid w:val="008374E1"/>
    <w:rsid w:val="00837C92"/>
    <w:rsid w:val="00837F0F"/>
    <w:rsid w:val="00837FA4"/>
    <w:rsid w:val="008414CC"/>
    <w:rsid w:val="008416E5"/>
    <w:rsid w:val="0084188C"/>
    <w:rsid w:val="0084210C"/>
    <w:rsid w:val="008423BD"/>
    <w:rsid w:val="00842BBA"/>
    <w:rsid w:val="00842D41"/>
    <w:rsid w:val="00843029"/>
    <w:rsid w:val="00843420"/>
    <w:rsid w:val="00843B5D"/>
    <w:rsid w:val="008447D4"/>
    <w:rsid w:val="0084506C"/>
    <w:rsid w:val="008454BD"/>
    <w:rsid w:val="00845A22"/>
    <w:rsid w:val="00845A8C"/>
    <w:rsid w:val="00845A8E"/>
    <w:rsid w:val="008463F3"/>
    <w:rsid w:val="008469FE"/>
    <w:rsid w:val="00846D76"/>
    <w:rsid w:val="0085005F"/>
    <w:rsid w:val="0085062F"/>
    <w:rsid w:val="0085112A"/>
    <w:rsid w:val="00851307"/>
    <w:rsid w:val="008515B1"/>
    <w:rsid w:val="0085201C"/>
    <w:rsid w:val="00852508"/>
    <w:rsid w:val="00852E5B"/>
    <w:rsid w:val="00853677"/>
    <w:rsid w:val="00853ACD"/>
    <w:rsid w:val="00853ACF"/>
    <w:rsid w:val="00853F1F"/>
    <w:rsid w:val="008544D3"/>
    <w:rsid w:val="0085457E"/>
    <w:rsid w:val="00855461"/>
    <w:rsid w:val="008558A1"/>
    <w:rsid w:val="0085642F"/>
    <w:rsid w:val="00857076"/>
    <w:rsid w:val="008573AF"/>
    <w:rsid w:val="00857645"/>
    <w:rsid w:val="00857D80"/>
    <w:rsid w:val="008602FC"/>
    <w:rsid w:val="00860989"/>
    <w:rsid w:val="00860CF9"/>
    <w:rsid w:val="00860DF0"/>
    <w:rsid w:val="00860E53"/>
    <w:rsid w:val="008622D3"/>
    <w:rsid w:val="0086268A"/>
    <w:rsid w:val="0086375F"/>
    <w:rsid w:val="008639A2"/>
    <w:rsid w:val="00863BBB"/>
    <w:rsid w:val="008640FD"/>
    <w:rsid w:val="0086426C"/>
    <w:rsid w:val="008653D4"/>
    <w:rsid w:val="0086564F"/>
    <w:rsid w:val="00865681"/>
    <w:rsid w:val="00866618"/>
    <w:rsid w:val="00866E73"/>
    <w:rsid w:val="0086709E"/>
    <w:rsid w:val="00867B6B"/>
    <w:rsid w:val="00867CDA"/>
    <w:rsid w:val="00870A79"/>
    <w:rsid w:val="00870AFC"/>
    <w:rsid w:val="008715CC"/>
    <w:rsid w:val="00872589"/>
    <w:rsid w:val="00872770"/>
    <w:rsid w:val="00873410"/>
    <w:rsid w:val="008736AF"/>
    <w:rsid w:val="00873754"/>
    <w:rsid w:val="00874394"/>
    <w:rsid w:val="008752FC"/>
    <w:rsid w:val="00875FA4"/>
    <w:rsid w:val="008763B9"/>
    <w:rsid w:val="008763C8"/>
    <w:rsid w:val="008766C0"/>
    <w:rsid w:val="00877492"/>
    <w:rsid w:val="00877922"/>
    <w:rsid w:val="00877D6E"/>
    <w:rsid w:val="00877E35"/>
    <w:rsid w:val="0088014E"/>
    <w:rsid w:val="00880BAB"/>
    <w:rsid w:val="0088143E"/>
    <w:rsid w:val="00881769"/>
    <w:rsid w:val="008817FF"/>
    <w:rsid w:val="0088239C"/>
    <w:rsid w:val="00882745"/>
    <w:rsid w:val="008828F7"/>
    <w:rsid w:val="00882A65"/>
    <w:rsid w:val="00882E58"/>
    <w:rsid w:val="0088323D"/>
    <w:rsid w:val="008835B1"/>
    <w:rsid w:val="0088377B"/>
    <w:rsid w:val="00883B3F"/>
    <w:rsid w:val="00884491"/>
    <w:rsid w:val="00884DE2"/>
    <w:rsid w:val="008851BE"/>
    <w:rsid w:val="00885538"/>
    <w:rsid w:val="00885D3C"/>
    <w:rsid w:val="00886188"/>
    <w:rsid w:val="00886C33"/>
    <w:rsid w:val="00887063"/>
    <w:rsid w:val="00887F1B"/>
    <w:rsid w:val="008900CF"/>
    <w:rsid w:val="00890E19"/>
    <w:rsid w:val="00891A88"/>
    <w:rsid w:val="00891C0B"/>
    <w:rsid w:val="00892153"/>
    <w:rsid w:val="008922CF"/>
    <w:rsid w:val="008923D1"/>
    <w:rsid w:val="008925B9"/>
    <w:rsid w:val="00892C63"/>
    <w:rsid w:val="00893202"/>
    <w:rsid w:val="008937CB"/>
    <w:rsid w:val="0089427B"/>
    <w:rsid w:val="00894669"/>
    <w:rsid w:val="0089483C"/>
    <w:rsid w:val="00894A6B"/>
    <w:rsid w:val="00894A7F"/>
    <w:rsid w:val="00894EEF"/>
    <w:rsid w:val="00895573"/>
    <w:rsid w:val="00895E5A"/>
    <w:rsid w:val="00897502"/>
    <w:rsid w:val="00897855"/>
    <w:rsid w:val="008A0E63"/>
    <w:rsid w:val="008A1088"/>
    <w:rsid w:val="008A1438"/>
    <w:rsid w:val="008A173F"/>
    <w:rsid w:val="008A1EFD"/>
    <w:rsid w:val="008A25C3"/>
    <w:rsid w:val="008A2790"/>
    <w:rsid w:val="008A2C5D"/>
    <w:rsid w:val="008A3C32"/>
    <w:rsid w:val="008A4F57"/>
    <w:rsid w:val="008A52CE"/>
    <w:rsid w:val="008A574C"/>
    <w:rsid w:val="008A5B73"/>
    <w:rsid w:val="008A68A0"/>
    <w:rsid w:val="008A6A25"/>
    <w:rsid w:val="008A6CE6"/>
    <w:rsid w:val="008A6D28"/>
    <w:rsid w:val="008B0182"/>
    <w:rsid w:val="008B069A"/>
    <w:rsid w:val="008B0707"/>
    <w:rsid w:val="008B07AF"/>
    <w:rsid w:val="008B091D"/>
    <w:rsid w:val="008B0BA7"/>
    <w:rsid w:val="008B1DF8"/>
    <w:rsid w:val="008B1E06"/>
    <w:rsid w:val="008B20A4"/>
    <w:rsid w:val="008B2BD9"/>
    <w:rsid w:val="008B2DE5"/>
    <w:rsid w:val="008B2F1A"/>
    <w:rsid w:val="008B31AD"/>
    <w:rsid w:val="008B32E4"/>
    <w:rsid w:val="008B331F"/>
    <w:rsid w:val="008B3A87"/>
    <w:rsid w:val="008B3C1F"/>
    <w:rsid w:val="008B3D67"/>
    <w:rsid w:val="008B4243"/>
    <w:rsid w:val="008B4953"/>
    <w:rsid w:val="008B4E19"/>
    <w:rsid w:val="008B4F72"/>
    <w:rsid w:val="008B5F58"/>
    <w:rsid w:val="008B6367"/>
    <w:rsid w:val="008B63AD"/>
    <w:rsid w:val="008B6E1E"/>
    <w:rsid w:val="008B7546"/>
    <w:rsid w:val="008C0557"/>
    <w:rsid w:val="008C0771"/>
    <w:rsid w:val="008C0845"/>
    <w:rsid w:val="008C111C"/>
    <w:rsid w:val="008C1779"/>
    <w:rsid w:val="008C1DC1"/>
    <w:rsid w:val="008C28B3"/>
    <w:rsid w:val="008C3023"/>
    <w:rsid w:val="008C3591"/>
    <w:rsid w:val="008C35DB"/>
    <w:rsid w:val="008C3A88"/>
    <w:rsid w:val="008C3AC1"/>
    <w:rsid w:val="008C4B69"/>
    <w:rsid w:val="008C4EB8"/>
    <w:rsid w:val="008C61B0"/>
    <w:rsid w:val="008C6FD3"/>
    <w:rsid w:val="008C70EB"/>
    <w:rsid w:val="008C7EFC"/>
    <w:rsid w:val="008C7FA7"/>
    <w:rsid w:val="008D04B6"/>
    <w:rsid w:val="008D057C"/>
    <w:rsid w:val="008D1545"/>
    <w:rsid w:val="008D155D"/>
    <w:rsid w:val="008D15E6"/>
    <w:rsid w:val="008D1AED"/>
    <w:rsid w:val="008D1C9A"/>
    <w:rsid w:val="008D229E"/>
    <w:rsid w:val="008D24C5"/>
    <w:rsid w:val="008D35A9"/>
    <w:rsid w:val="008D36D2"/>
    <w:rsid w:val="008D3FE4"/>
    <w:rsid w:val="008D415F"/>
    <w:rsid w:val="008D5506"/>
    <w:rsid w:val="008D5B6F"/>
    <w:rsid w:val="008D5DAB"/>
    <w:rsid w:val="008D6641"/>
    <w:rsid w:val="008D6847"/>
    <w:rsid w:val="008D6968"/>
    <w:rsid w:val="008D6C68"/>
    <w:rsid w:val="008D71F3"/>
    <w:rsid w:val="008D7AFD"/>
    <w:rsid w:val="008D7E3E"/>
    <w:rsid w:val="008D7EA6"/>
    <w:rsid w:val="008E0029"/>
    <w:rsid w:val="008E01BA"/>
    <w:rsid w:val="008E0219"/>
    <w:rsid w:val="008E0DE2"/>
    <w:rsid w:val="008E1CA4"/>
    <w:rsid w:val="008E2BCC"/>
    <w:rsid w:val="008E3AAA"/>
    <w:rsid w:val="008E3F1C"/>
    <w:rsid w:val="008E46B7"/>
    <w:rsid w:val="008E5A4E"/>
    <w:rsid w:val="008E5E7E"/>
    <w:rsid w:val="008E6D37"/>
    <w:rsid w:val="008E6F6B"/>
    <w:rsid w:val="008E7155"/>
    <w:rsid w:val="008E71FB"/>
    <w:rsid w:val="008E7365"/>
    <w:rsid w:val="008F0248"/>
    <w:rsid w:val="008F07B8"/>
    <w:rsid w:val="008F0932"/>
    <w:rsid w:val="008F0EF5"/>
    <w:rsid w:val="008F1238"/>
    <w:rsid w:val="008F1F94"/>
    <w:rsid w:val="008F257A"/>
    <w:rsid w:val="008F301E"/>
    <w:rsid w:val="008F3225"/>
    <w:rsid w:val="008F35D9"/>
    <w:rsid w:val="008F3793"/>
    <w:rsid w:val="008F438C"/>
    <w:rsid w:val="008F4CB8"/>
    <w:rsid w:val="008F525C"/>
    <w:rsid w:val="008F533A"/>
    <w:rsid w:val="008F540C"/>
    <w:rsid w:val="008F6060"/>
    <w:rsid w:val="008F6426"/>
    <w:rsid w:val="008F6B8B"/>
    <w:rsid w:val="008F752E"/>
    <w:rsid w:val="0090146E"/>
    <w:rsid w:val="00901A3E"/>
    <w:rsid w:val="00901E4D"/>
    <w:rsid w:val="009020DE"/>
    <w:rsid w:val="00903424"/>
    <w:rsid w:val="00904010"/>
    <w:rsid w:val="00904206"/>
    <w:rsid w:val="00905456"/>
    <w:rsid w:val="0090621C"/>
    <w:rsid w:val="00906618"/>
    <w:rsid w:val="00906C4A"/>
    <w:rsid w:val="0090736C"/>
    <w:rsid w:val="0090751B"/>
    <w:rsid w:val="00910400"/>
    <w:rsid w:val="00910451"/>
    <w:rsid w:val="00910629"/>
    <w:rsid w:val="0091071F"/>
    <w:rsid w:val="00910866"/>
    <w:rsid w:val="009110AD"/>
    <w:rsid w:val="009111CC"/>
    <w:rsid w:val="009114FF"/>
    <w:rsid w:val="00911A79"/>
    <w:rsid w:val="00911C55"/>
    <w:rsid w:val="00911D8B"/>
    <w:rsid w:val="00912025"/>
    <w:rsid w:val="009127CC"/>
    <w:rsid w:val="00913EBD"/>
    <w:rsid w:val="00914573"/>
    <w:rsid w:val="00914B78"/>
    <w:rsid w:val="009158B9"/>
    <w:rsid w:val="00915B61"/>
    <w:rsid w:val="00915DC8"/>
    <w:rsid w:val="0091620A"/>
    <w:rsid w:val="00916863"/>
    <w:rsid w:val="009168F0"/>
    <w:rsid w:val="009172A6"/>
    <w:rsid w:val="00917458"/>
    <w:rsid w:val="00917A98"/>
    <w:rsid w:val="0092096D"/>
    <w:rsid w:val="00921E56"/>
    <w:rsid w:val="00922166"/>
    <w:rsid w:val="009221ED"/>
    <w:rsid w:val="0092259C"/>
    <w:rsid w:val="00922AAE"/>
    <w:rsid w:val="00922C63"/>
    <w:rsid w:val="00923201"/>
    <w:rsid w:val="00926F09"/>
    <w:rsid w:val="00926F12"/>
    <w:rsid w:val="00927DE3"/>
    <w:rsid w:val="009301E0"/>
    <w:rsid w:val="00930372"/>
    <w:rsid w:val="00930591"/>
    <w:rsid w:val="00930609"/>
    <w:rsid w:val="00930B72"/>
    <w:rsid w:val="0093196E"/>
    <w:rsid w:val="00931A58"/>
    <w:rsid w:val="00932113"/>
    <w:rsid w:val="009324E6"/>
    <w:rsid w:val="00932AD7"/>
    <w:rsid w:val="00932E71"/>
    <w:rsid w:val="00932ED3"/>
    <w:rsid w:val="0093312B"/>
    <w:rsid w:val="009341B7"/>
    <w:rsid w:val="009342B7"/>
    <w:rsid w:val="009352C5"/>
    <w:rsid w:val="00935534"/>
    <w:rsid w:val="0093562F"/>
    <w:rsid w:val="00935F61"/>
    <w:rsid w:val="009360BB"/>
    <w:rsid w:val="00936772"/>
    <w:rsid w:val="00936B1F"/>
    <w:rsid w:val="009370A4"/>
    <w:rsid w:val="009378CF"/>
    <w:rsid w:val="009379F0"/>
    <w:rsid w:val="00937A67"/>
    <w:rsid w:val="00940820"/>
    <w:rsid w:val="00940CAF"/>
    <w:rsid w:val="00941946"/>
    <w:rsid w:val="009425E7"/>
    <w:rsid w:val="00942B2E"/>
    <w:rsid w:val="009431A8"/>
    <w:rsid w:val="00943238"/>
    <w:rsid w:val="00943CFE"/>
    <w:rsid w:val="00943F96"/>
    <w:rsid w:val="00943FA2"/>
    <w:rsid w:val="00944115"/>
    <w:rsid w:val="0094494D"/>
    <w:rsid w:val="00944E59"/>
    <w:rsid w:val="00944E95"/>
    <w:rsid w:val="00945401"/>
    <w:rsid w:val="00945648"/>
    <w:rsid w:val="009459F4"/>
    <w:rsid w:val="00945ABE"/>
    <w:rsid w:val="00945E58"/>
    <w:rsid w:val="00946127"/>
    <w:rsid w:val="00946907"/>
    <w:rsid w:val="00946DB0"/>
    <w:rsid w:val="009477C7"/>
    <w:rsid w:val="00950CAE"/>
    <w:rsid w:val="009512EC"/>
    <w:rsid w:val="009523F9"/>
    <w:rsid w:val="009526CD"/>
    <w:rsid w:val="0095315A"/>
    <w:rsid w:val="009534DD"/>
    <w:rsid w:val="009535C2"/>
    <w:rsid w:val="00953A73"/>
    <w:rsid w:val="00954D5A"/>
    <w:rsid w:val="009551A8"/>
    <w:rsid w:val="00956B34"/>
    <w:rsid w:val="00956B6C"/>
    <w:rsid w:val="00957383"/>
    <w:rsid w:val="00957B5B"/>
    <w:rsid w:val="00957E69"/>
    <w:rsid w:val="009601CB"/>
    <w:rsid w:val="0096059A"/>
    <w:rsid w:val="0096081E"/>
    <w:rsid w:val="00960D39"/>
    <w:rsid w:val="00960F7E"/>
    <w:rsid w:val="009611A5"/>
    <w:rsid w:val="0096193B"/>
    <w:rsid w:val="00961C02"/>
    <w:rsid w:val="009628D6"/>
    <w:rsid w:val="00963188"/>
    <w:rsid w:val="00963240"/>
    <w:rsid w:val="00963A0E"/>
    <w:rsid w:val="00963B82"/>
    <w:rsid w:val="00964475"/>
    <w:rsid w:val="00964A6E"/>
    <w:rsid w:val="00964FB4"/>
    <w:rsid w:val="00965327"/>
    <w:rsid w:val="00965C61"/>
    <w:rsid w:val="009666BD"/>
    <w:rsid w:val="00966BE4"/>
    <w:rsid w:val="00966BFB"/>
    <w:rsid w:val="00967CDA"/>
    <w:rsid w:val="00970048"/>
    <w:rsid w:val="00970960"/>
    <w:rsid w:val="009709D4"/>
    <w:rsid w:val="00970A77"/>
    <w:rsid w:val="00970EF9"/>
    <w:rsid w:val="00971145"/>
    <w:rsid w:val="00971831"/>
    <w:rsid w:val="00971940"/>
    <w:rsid w:val="00972113"/>
    <w:rsid w:val="0097216D"/>
    <w:rsid w:val="00972CB8"/>
    <w:rsid w:val="00972D8F"/>
    <w:rsid w:val="00973299"/>
    <w:rsid w:val="00973C2B"/>
    <w:rsid w:val="0097437B"/>
    <w:rsid w:val="0097441E"/>
    <w:rsid w:val="00975394"/>
    <w:rsid w:val="00975E7D"/>
    <w:rsid w:val="00975F87"/>
    <w:rsid w:val="00975FB0"/>
    <w:rsid w:val="009762C7"/>
    <w:rsid w:val="009766CB"/>
    <w:rsid w:val="0097670F"/>
    <w:rsid w:val="00976C32"/>
    <w:rsid w:val="00976C61"/>
    <w:rsid w:val="009803EC"/>
    <w:rsid w:val="00981215"/>
    <w:rsid w:val="009812FC"/>
    <w:rsid w:val="009813BF"/>
    <w:rsid w:val="009819CD"/>
    <w:rsid w:val="00981B60"/>
    <w:rsid w:val="00982582"/>
    <w:rsid w:val="0098284A"/>
    <w:rsid w:val="00982C0D"/>
    <w:rsid w:val="00982DAE"/>
    <w:rsid w:val="00983D98"/>
    <w:rsid w:val="00984367"/>
    <w:rsid w:val="009844B4"/>
    <w:rsid w:val="0098453B"/>
    <w:rsid w:val="00984D82"/>
    <w:rsid w:val="00984EC5"/>
    <w:rsid w:val="0098572B"/>
    <w:rsid w:val="00985CDA"/>
    <w:rsid w:val="00985E82"/>
    <w:rsid w:val="0098603A"/>
    <w:rsid w:val="00986137"/>
    <w:rsid w:val="00986339"/>
    <w:rsid w:val="00986B96"/>
    <w:rsid w:val="00987351"/>
    <w:rsid w:val="0098740B"/>
    <w:rsid w:val="00987C6F"/>
    <w:rsid w:val="0099018C"/>
    <w:rsid w:val="00990708"/>
    <w:rsid w:val="00990AA8"/>
    <w:rsid w:val="00990C3D"/>
    <w:rsid w:val="0099199D"/>
    <w:rsid w:val="00991B9A"/>
    <w:rsid w:val="00991BF9"/>
    <w:rsid w:val="0099214E"/>
    <w:rsid w:val="009923C3"/>
    <w:rsid w:val="00993499"/>
    <w:rsid w:val="009934DB"/>
    <w:rsid w:val="009939C7"/>
    <w:rsid w:val="009939CB"/>
    <w:rsid w:val="00993D95"/>
    <w:rsid w:val="009948FE"/>
    <w:rsid w:val="00994EF9"/>
    <w:rsid w:val="00995756"/>
    <w:rsid w:val="00997125"/>
    <w:rsid w:val="00997960"/>
    <w:rsid w:val="009A002D"/>
    <w:rsid w:val="009A01EB"/>
    <w:rsid w:val="009A0208"/>
    <w:rsid w:val="009A0B05"/>
    <w:rsid w:val="009A11A6"/>
    <w:rsid w:val="009A1B80"/>
    <w:rsid w:val="009A21EE"/>
    <w:rsid w:val="009A253B"/>
    <w:rsid w:val="009A3C6E"/>
    <w:rsid w:val="009A42AB"/>
    <w:rsid w:val="009A4472"/>
    <w:rsid w:val="009A552D"/>
    <w:rsid w:val="009A5566"/>
    <w:rsid w:val="009A63C5"/>
    <w:rsid w:val="009A640C"/>
    <w:rsid w:val="009A6722"/>
    <w:rsid w:val="009A6A04"/>
    <w:rsid w:val="009A6A34"/>
    <w:rsid w:val="009A6F26"/>
    <w:rsid w:val="009A78A6"/>
    <w:rsid w:val="009B01AE"/>
    <w:rsid w:val="009B04F2"/>
    <w:rsid w:val="009B0763"/>
    <w:rsid w:val="009B076D"/>
    <w:rsid w:val="009B0A43"/>
    <w:rsid w:val="009B0A66"/>
    <w:rsid w:val="009B123D"/>
    <w:rsid w:val="009B1C1B"/>
    <w:rsid w:val="009B1E55"/>
    <w:rsid w:val="009B35BF"/>
    <w:rsid w:val="009B4194"/>
    <w:rsid w:val="009B4C3E"/>
    <w:rsid w:val="009B4D2F"/>
    <w:rsid w:val="009B5038"/>
    <w:rsid w:val="009B5121"/>
    <w:rsid w:val="009B56BE"/>
    <w:rsid w:val="009B573C"/>
    <w:rsid w:val="009B5B0B"/>
    <w:rsid w:val="009B6E08"/>
    <w:rsid w:val="009B6E0F"/>
    <w:rsid w:val="009B7356"/>
    <w:rsid w:val="009B7A8A"/>
    <w:rsid w:val="009C04DE"/>
    <w:rsid w:val="009C099B"/>
    <w:rsid w:val="009C0B86"/>
    <w:rsid w:val="009C0D9A"/>
    <w:rsid w:val="009C1219"/>
    <w:rsid w:val="009C1470"/>
    <w:rsid w:val="009C19F1"/>
    <w:rsid w:val="009C1ADB"/>
    <w:rsid w:val="009C37BF"/>
    <w:rsid w:val="009C398A"/>
    <w:rsid w:val="009C40BF"/>
    <w:rsid w:val="009C4676"/>
    <w:rsid w:val="009C5C27"/>
    <w:rsid w:val="009C5FC3"/>
    <w:rsid w:val="009C60E9"/>
    <w:rsid w:val="009C61F4"/>
    <w:rsid w:val="009C6629"/>
    <w:rsid w:val="009C6B64"/>
    <w:rsid w:val="009C7896"/>
    <w:rsid w:val="009C7D0B"/>
    <w:rsid w:val="009D010B"/>
    <w:rsid w:val="009D0530"/>
    <w:rsid w:val="009D056C"/>
    <w:rsid w:val="009D0596"/>
    <w:rsid w:val="009D0C23"/>
    <w:rsid w:val="009D0CF4"/>
    <w:rsid w:val="009D0D52"/>
    <w:rsid w:val="009D140A"/>
    <w:rsid w:val="009D1A74"/>
    <w:rsid w:val="009D2B26"/>
    <w:rsid w:val="009D2B87"/>
    <w:rsid w:val="009D36C8"/>
    <w:rsid w:val="009D39E1"/>
    <w:rsid w:val="009D3B6A"/>
    <w:rsid w:val="009D3D90"/>
    <w:rsid w:val="009D43C4"/>
    <w:rsid w:val="009D44A1"/>
    <w:rsid w:val="009D4C5D"/>
    <w:rsid w:val="009D5B6D"/>
    <w:rsid w:val="009D6019"/>
    <w:rsid w:val="009D645F"/>
    <w:rsid w:val="009D6D3F"/>
    <w:rsid w:val="009D6F87"/>
    <w:rsid w:val="009D7067"/>
    <w:rsid w:val="009D70A2"/>
    <w:rsid w:val="009D7203"/>
    <w:rsid w:val="009D7410"/>
    <w:rsid w:val="009D7601"/>
    <w:rsid w:val="009D7622"/>
    <w:rsid w:val="009E05A2"/>
    <w:rsid w:val="009E1377"/>
    <w:rsid w:val="009E1908"/>
    <w:rsid w:val="009E2463"/>
    <w:rsid w:val="009E2B4C"/>
    <w:rsid w:val="009E2C55"/>
    <w:rsid w:val="009E2E3F"/>
    <w:rsid w:val="009E2FAC"/>
    <w:rsid w:val="009E37B0"/>
    <w:rsid w:val="009E3F94"/>
    <w:rsid w:val="009E44A4"/>
    <w:rsid w:val="009E486C"/>
    <w:rsid w:val="009E4A34"/>
    <w:rsid w:val="009E4A5F"/>
    <w:rsid w:val="009E4E3B"/>
    <w:rsid w:val="009E59F4"/>
    <w:rsid w:val="009E61B0"/>
    <w:rsid w:val="009E63F0"/>
    <w:rsid w:val="009E7BCD"/>
    <w:rsid w:val="009F012F"/>
    <w:rsid w:val="009F046E"/>
    <w:rsid w:val="009F05AC"/>
    <w:rsid w:val="009F086C"/>
    <w:rsid w:val="009F0971"/>
    <w:rsid w:val="009F1443"/>
    <w:rsid w:val="009F1778"/>
    <w:rsid w:val="009F1EEE"/>
    <w:rsid w:val="009F236B"/>
    <w:rsid w:val="009F239C"/>
    <w:rsid w:val="009F2B35"/>
    <w:rsid w:val="009F2E88"/>
    <w:rsid w:val="009F4220"/>
    <w:rsid w:val="009F4825"/>
    <w:rsid w:val="009F49FF"/>
    <w:rsid w:val="009F50FA"/>
    <w:rsid w:val="009F52E0"/>
    <w:rsid w:val="009F5CE6"/>
    <w:rsid w:val="009F60E0"/>
    <w:rsid w:val="009F667D"/>
    <w:rsid w:val="009F68A3"/>
    <w:rsid w:val="009F6B75"/>
    <w:rsid w:val="009F7007"/>
    <w:rsid w:val="009F74DB"/>
    <w:rsid w:val="009F77DF"/>
    <w:rsid w:val="009F7813"/>
    <w:rsid w:val="00A00221"/>
    <w:rsid w:val="00A00437"/>
    <w:rsid w:val="00A00BE9"/>
    <w:rsid w:val="00A00DDA"/>
    <w:rsid w:val="00A01385"/>
    <w:rsid w:val="00A01B9D"/>
    <w:rsid w:val="00A02C0A"/>
    <w:rsid w:val="00A031CE"/>
    <w:rsid w:val="00A03652"/>
    <w:rsid w:val="00A03A2A"/>
    <w:rsid w:val="00A047FA"/>
    <w:rsid w:val="00A0480E"/>
    <w:rsid w:val="00A04844"/>
    <w:rsid w:val="00A04BF3"/>
    <w:rsid w:val="00A054CA"/>
    <w:rsid w:val="00A06ED8"/>
    <w:rsid w:val="00A07570"/>
    <w:rsid w:val="00A10103"/>
    <w:rsid w:val="00A10D64"/>
    <w:rsid w:val="00A11137"/>
    <w:rsid w:val="00A111EA"/>
    <w:rsid w:val="00A1135E"/>
    <w:rsid w:val="00A11447"/>
    <w:rsid w:val="00A11B67"/>
    <w:rsid w:val="00A11DEE"/>
    <w:rsid w:val="00A12195"/>
    <w:rsid w:val="00A123D5"/>
    <w:rsid w:val="00A12B28"/>
    <w:rsid w:val="00A135AE"/>
    <w:rsid w:val="00A13A38"/>
    <w:rsid w:val="00A13EAB"/>
    <w:rsid w:val="00A1423C"/>
    <w:rsid w:val="00A1538B"/>
    <w:rsid w:val="00A15AB8"/>
    <w:rsid w:val="00A162DF"/>
    <w:rsid w:val="00A16324"/>
    <w:rsid w:val="00A16DCB"/>
    <w:rsid w:val="00A17013"/>
    <w:rsid w:val="00A176A3"/>
    <w:rsid w:val="00A17AF1"/>
    <w:rsid w:val="00A17B4D"/>
    <w:rsid w:val="00A17B91"/>
    <w:rsid w:val="00A20220"/>
    <w:rsid w:val="00A20CAE"/>
    <w:rsid w:val="00A21A7C"/>
    <w:rsid w:val="00A21C7C"/>
    <w:rsid w:val="00A21E7F"/>
    <w:rsid w:val="00A23269"/>
    <w:rsid w:val="00A23F95"/>
    <w:rsid w:val="00A25E6E"/>
    <w:rsid w:val="00A2610D"/>
    <w:rsid w:val="00A26462"/>
    <w:rsid w:val="00A26700"/>
    <w:rsid w:val="00A26A0F"/>
    <w:rsid w:val="00A26B21"/>
    <w:rsid w:val="00A27323"/>
    <w:rsid w:val="00A274E2"/>
    <w:rsid w:val="00A27727"/>
    <w:rsid w:val="00A27F30"/>
    <w:rsid w:val="00A30562"/>
    <w:rsid w:val="00A307DF"/>
    <w:rsid w:val="00A30B97"/>
    <w:rsid w:val="00A31193"/>
    <w:rsid w:val="00A312AD"/>
    <w:rsid w:val="00A312FC"/>
    <w:rsid w:val="00A31909"/>
    <w:rsid w:val="00A31A9F"/>
    <w:rsid w:val="00A31F9A"/>
    <w:rsid w:val="00A32237"/>
    <w:rsid w:val="00A3288D"/>
    <w:rsid w:val="00A3307A"/>
    <w:rsid w:val="00A34BDA"/>
    <w:rsid w:val="00A358DC"/>
    <w:rsid w:val="00A35A09"/>
    <w:rsid w:val="00A362FE"/>
    <w:rsid w:val="00A36969"/>
    <w:rsid w:val="00A36979"/>
    <w:rsid w:val="00A36BED"/>
    <w:rsid w:val="00A37640"/>
    <w:rsid w:val="00A37789"/>
    <w:rsid w:val="00A37B75"/>
    <w:rsid w:val="00A40079"/>
    <w:rsid w:val="00A40C15"/>
    <w:rsid w:val="00A4164A"/>
    <w:rsid w:val="00A41C3D"/>
    <w:rsid w:val="00A41F2E"/>
    <w:rsid w:val="00A42822"/>
    <w:rsid w:val="00A42BB2"/>
    <w:rsid w:val="00A432A0"/>
    <w:rsid w:val="00A4354B"/>
    <w:rsid w:val="00A43BFD"/>
    <w:rsid w:val="00A43F0A"/>
    <w:rsid w:val="00A43FF9"/>
    <w:rsid w:val="00A44220"/>
    <w:rsid w:val="00A452DB"/>
    <w:rsid w:val="00A465E9"/>
    <w:rsid w:val="00A46A4B"/>
    <w:rsid w:val="00A4752A"/>
    <w:rsid w:val="00A47774"/>
    <w:rsid w:val="00A4783E"/>
    <w:rsid w:val="00A47BC1"/>
    <w:rsid w:val="00A47D25"/>
    <w:rsid w:val="00A50899"/>
    <w:rsid w:val="00A50F8C"/>
    <w:rsid w:val="00A510CD"/>
    <w:rsid w:val="00A512A2"/>
    <w:rsid w:val="00A5216F"/>
    <w:rsid w:val="00A52254"/>
    <w:rsid w:val="00A522FD"/>
    <w:rsid w:val="00A52401"/>
    <w:rsid w:val="00A5287D"/>
    <w:rsid w:val="00A534A7"/>
    <w:rsid w:val="00A550F7"/>
    <w:rsid w:val="00A55474"/>
    <w:rsid w:val="00A562BE"/>
    <w:rsid w:val="00A56A4F"/>
    <w:rsid w:val="00A56B72"/>
    <w:rsid w:val="00A56DDE"/>
    <w:rsid w:val="00A56FEE"/>
    <w:rsid w:val="00A5787F"/>
    <w:rsid w:val="00A57E73"/>
    <w:rsid w:val="00A60436"/>
    <w:rsid w:val="00A607D9"/>
    <w:rsid w:val="00A60A8B"/>
    <w:rsid w:val="00A60C3A"/>
    <w:rsid w:val="00A6124D"/>
    <w:rsid w:val="00A62199"/>
    <w:rsid w:val="00A621B7"/>
    <w:rsid w:val="00A63037"/>
    <w:rsid w:val="00A6323E"/>
    <w:rsid w:val="00A63575"/>
    <w:rsid w:val="00A63AF3"/>
    <w:rsid w:val="00A6419E"/>
    <w:rsid w:val="00A64A06"/>
    <w:rsid w:val="00A64E8C"/>
    <w:rsid w:val="00A64EF8"/>
    <w:rsid w:val="00A65A63"/>
    <w:rsid w:val="00A65CC9"/>
    <w:rsid w:val="00A65E01"/>
    <w:rsid w:val="00A66413"/>
    <w:rsid w:val="00A664B6"/>
    <w:rsid w:val="00A6677B"/>
    <w:rsid w:val="00A67A3C"/>
    <w:rsid w:val="00A67D1C"/>
    <w:rsid w:val="00A67D72"/>
    <w:rsid w:val="00A710AC"/>
    <w:rsid w:val="00A717AD"/>
    <w:rsid w:val="00A7186E"/>
    <w:rsid w:val="00A719E2"/>
    <w:rsid w:val="00A71FC9"/>
    <w:rsid w:val="00A7220A"/>
    <w:rsid w:val="00A725DB"/>
    <w:rsid w:val="00A72751"/>
    <w:rsid w:val="00A73655"/>
    <w:rsid w:val="00A73667"/>
    <w:rsid w:val="00A73738"/>
    <w:rsid w:val="00A73D7C"/>
    <w:rsid w:val="00A73E8F"/>
    <w:rsid w:val="00A747DC"/>
    <w:rsid w:val="00A74D4E"/>
    <w:rsid w:val="00A753BD"/>
    <w:rsid w:val="00A7616A"/>
    <w:rsid w:val="00A761EE"/>
    <w:rsid w:val="00A762FD"/>
    <w:rsid w:val="00A76B33"/>
    <w:rsid w:val="00A77933"/>
    <w:rsid w:val="00A77F98"/>
    <w:rsid w:val="00A80813"/>
    <w:rsid w:val="00A80EA4"/>
    <w:rsid w:val="00A819DD"/>
    <w:rsid w:val="00A81C95"/>
    <w:rsid w:val="00A8316D"/>
    <w:rsid w:val="00A83509"/>
    <w:rsid w:val="00A83903"/>
    <w:rsid w:val="00A83A16"/>
    <w:rsid w:val="00A83CA5"/>
    <w:rsid w:val="00A84336"/>
    <w:rsid w:val="00A84863"/>
    <w:rsid w:val="00A84EBD"/>
    <w:rsid w:val="00A84EDD"/>
    <w:rsid w:val="00A84F34"/>
    <w:rsid w:val="00A854BC"/>
    <w:rsid w:val="00A85B89"/>
    <w:rsid w:val="00A8620E"/>
    <w:rsid w:val="00A864E9"/>
    <w:rsid w:val="00A86CC9"/>
    <w:rsid w:val="00A87906"/>
    <w:rsid w:val="00A87958"/>
    <w:rsid w:val="00A87E9E"/>
    <w:rsid w:val="00A901BE"/>
    <w:rsid w:val="00A904E2"/>
    <w:rsid w:val="00A908FF"/>
    <w:rsid w:val="00A90D2E"/>
    <w:rsid w:val="00A90F25"/>
    <w:rsid w:val="00A912E7"/>
    <w:rsid w:val="00A91A2C"/>
    <w:rsid w:val="00A91E97"/>
    <w:rsid w:val="00A92BCF"/>
    <w:rsid w:val="00A93095"/>
    <w:rsid w:val="00A93A32"/>
    <w:rsid w:val="00A93E6F"/>
    <w:rsid w:val="00A96085"/>
    <w:rsid w:val="00A9628F"/>
    <w:rsid w:val="00A96424"/>
    <w:rsid w:val="00A969D8"/>
    <w:rsid w:val="00A96BEA"/>
    <w:rsid w:val="00AA19A6"/>
    <w:rsid w:val="00AA1AED"/>
    <w:rsid w:val="00AA20B1"/>
    <w:rsid w:val="00AA262E"/>
    <w:rsid w:val="00AA2C89"/>
    <w:rsid w:val="00AA3451"/>
    <w:rsid w:val="00AA43BD"/>
    <w:rsid w:val="00AA46E6"/>
    <w:rsid w:val="00AA48C1"/>
    <w:rsid w:val="00AA4945"/>
    <w:rsid w:val="00AA4FC0"/>
    <w:rsid w:val="00AA5889"/>
    <w:rsid w:val="00AA5E94"/>
    <w:rsid w:val="00AA60A4"/>
    <w:rsid w:val="00AA64DE"/>
    <w:rsid w:val="00AA6D8A"/>
    <w:rsid w:val="00AA73A8"/>
    <w:rsid w:val="00AB006F"/>
    <w:rsid w:val="00AB106B"/>
    <w:rsid w:val="00AB114C"/>
    <w:rsid w:val="00AB1685"/>
    <w:rsid w:val="00AB1A9F"/>
    <w:rsid w:val="00AB2A38"/>
    <w:rsid w:val="00AB2A74"/>
    <w:rsid w:val="00AB3037"/>
    <w:rsid w:val="00AB3184"/>
    <w:rsid w:val="00AB33F9"/>
    <w:rsid w:val="00AB3CEC"/>
    <w:rsid w:val="00AB3D70"/>
    <w:rsid w:val="00AB3E8B"/>
    <w:rsid w:val="00AB43F5"/>
    <w:rsid w:val="00AB4AFF"/>
    <w:rsid w:val="00AB537C"/>
    <w:rsid w:val="00AB5887"/>
    <w:rsid w:val="00AB5B81"/>
    <w:rsid w:val="00AB5C13"/>
    <w:rsid w:val="00AB5D24"/>
    <w:rsid w:val="00AB64E5"/>
    <w:rsid w:val="00AB6C31"/>
    <w:rsid w:val="00AB7213"/>
    <w:rsid w:val="00AB73F4"/>
    <w:rsid w:val="00AB7442"/>
    <w:rsid w:val="00AB7D4B"/>
    <w:rsid w:val="00AB7D75"/>
    <w:rsid w:val="00AB7FA0"/>
    <w:rsid w:val="00AC0478"/>
    <w:rsid w:val="00AC1226"/>
    <w:rsid w:val="00AC14E0"/>
    <w:rsid w:val="00AC1686"/>
    <w:rsid w:val="00AC179A"/>
    <w:rsid w:val="00AC24F6"/>
    <w:rsid w:val="00AC299E"/>
    <w:rsid w:val="00AC3834"/>
    <w:rsid w:val="00AC55C1"/>
    <w:rsid w:val="00AC5774"/>
    <w:rsid w:val="00AC5C6A"/>
    <w:rsid w:val="00AC5EA2"/>
    <w:rsid w:val="00AC5F59"/>
    <w:rsid w:val="00AC60DA"/>
    <w:rsid w:val="00AC65AF"/>
    <w:rsid w:val="00AC6DA9"/>
    <w:rsid w:val="00AC7052"/>
    <w:rsid w:val="00AC739C"/>
    <w:rsid w:val="00AC7672"/>
    <w:rsid w:val="00AC7703"/>
    <w:rsid w:val="00AC7E57"/>
    <w:rsid w:val="00AD0558"/>
    <w:rsid w:val="00AD0C0E"/>
    <w:rsid w:val="00AD10E5"/>
    <w:rsid w:val="00AD150C"/>
    <w:rsid w:val="00AD1F44"/>
    <w:rsid w:val="00AD1FF4"/>
    <w:rsid w:val="00AD23CC"/>
    <w:rsid w:val="00AD31EC"/>
    <w:rsid w:val="00AD35A4"/>
    <w:rsid w:val="00AD37E4"/>
    <w:rsid w:val="00AD37F0"/>
    <w:rsid w:val="00AD3C2A"/>
    <w:rsid w:val="00AD3E6B"/>
    <w:rsid w:val="00AD4379"/>
    <w:rsid w:val="00AD5D9A"/>
    <w:rsid w:val="00AD6676"/>
    <w:rsid w:val="00AD6769"/>
    <w:rsid w:val="00AD6833"/>
    <w:rsid w:val="00AD715B"/>
    <w:rsid w:val="00AD77FA"/>
    <w:rsid w:val="00AE0D15"/>
    <w:rsid w:val="00AE156A"/>
    <w:rsid w:val="00AE1923"/>
    <w:rsid w:val="00AE1C81"/>
    <w:rsid w:val="00AE1D4C"/>
    <w:rsid w:val="00AE252A"/>
    <w:rsid w:val="00AE35BF"/>
    <w:rsid w:val="00AE39A6"/>
    <w:rsid w:val="00AE4199"/>
    <w:rsid w:val="00AE4207"/>
    <w:rsid w:val="00AE486A"/>
    <w:rsid w:val="00AE48A4"/>
    <w:rsid w:val="00AE4C70"/>
    <w:rsid w:val="00AE4F38"/>
    <w:rsid w:val="00AE507F"/>
    <w:rsid w:val="00AE6068"/>
    <w:rsid w:val="00AE6873"/>
    <w:rsid w:val="00AE6D21"/>
    <w:rsid w:val="00AE78CF"/>
    <w:rsid w:val="00AE7F9B"/>
    <w:rsid w:val="00AF0016"/>
    <w:rsid w:val="00AF0F7F"/>
    <w:rsid w:val="00AF1DE2"/>
    <w:rsid w:val="00AF24F2"/>
    <w:rsid w:val="00AF2806"/>
    <w:rsid w:val="00AF3A91"/>
    <w:rsid w:val="00AF3BDB"/>
    <w:rsid w:val="00AF406C"/>
    <w:rsid w:val="00AF40A9"/>
    <w:rsid w:val="00AF40E0"/>
    <w:rsid w:val="00AF41B6"/>
    <w:rsid w:val="00AF428A"/>
    <w:rsid w:val="00AF45AF"/>
    <w:rsid w:val="00AF498E"/>
    <w:rsid w:val="00AF4AF0"/>
    <w:rsid w:val="00AF4E90"/>
    <w:rsid w:val="00AF5912"/>
    <w:rsid w:val="00AF5D8B"/>
    <w:rsid w:val="00AF7341"/>
    <w:rsid w:val="00B0063B"/>
    <w:rsid w:val="00B00F17"/>
    <w:rsid w:val="00B01C0B"/>
    <w:rsid w:val="00B01DB9"/>
    <w:rsid w:val="00B01E36"/>
    <w:rsid w:val="00B03388"/>
    <w:rsid w:val="00B03DEF"/>
    <w:rsid w:val="00B043FA"/>
    <w:rsid w:val="00B04C10"/>
    <w:rsid w:val="00B05579"/>
    <w:rsid w:val="00B0575B"/>
    <w:rsid w:val="00B0581C"/>
    <w:rsid w:val="00B0588C"/>
    <w:rsid w:val="00B068E4"/>
    <w:rsid w:val="00B068FF"/>
    <w:rsid w:val="00B1114A"/>
    <w:rsid w:val="00B115ED"/>
    <w:rsid w:val="00B117CB"/>
    <w:rsid w:val="00B117D7"/>
    <w:rsid w:val="00B12425"/>
    <w:rsid w:val="00B12732"/>
    <w:rsid w:val="00B13785"/>
    <w:rsid w:val="00B13B8E"/>
    <w:rsid w:val="00B13F9C"/>
    <w:rsid w:val="00B142E0"/>
    <w:rsid w:val="00B15237"/>
    <w:rsid w:val="00B16610"/>
    <w:rsid w:val="00B16817"/>
    <w:rsid w:val="00B20497"/>
    <w:rsid w:val="00B2128C"/>
    <w:rsid w:val="00B21406"/>
    <w:rsid w:val="00B2238D"/>
    <w:rsid w:val="00B229A1"/>
    <w:rsid w:val="00B23034"/>
    <w:rsid w:val="00B231BC"/>
    <w:rsid w:val="00B23573"/>
    <w:rsid w:val="00B23ABE"/>
    <w:rsid w:val="00B23B67"/>
    <w:rsid w:val="00B24B78"/>
    <w:rsid w:val="00B24C03"/>
    <w:rsid w:val="00B254C0"/>
    <w:rsid w:val="00B266F1"/>
    <w:rsid w:val="00B26797"/>
    <w:rsid w:val="00B26C98"/>
    <w:rsid w:val="00B26E4F"/>
    <w:rsid w:val="00B271E8"/>
    <w:rsid w:val="00B27548"/>
    <w:rsid w:val="00B275D8"/>
    <w:rsid w:val="00B27C62"/>
    <w:rsid w:val="00B313F6"/>
    <w:rsid w:val="00B318E3"/>
    <w:rsid w:val="00B32506"/>
    <w:rsid w:val="00B32F66"/>
    <w:rsid w:val="00B33678"/>
    <w:rsid w:val="00B33850"/>
    <w:rsid w:val="00B338BA"/>
    <w:rsid w:val="00B33F6F"/>
    <w:rsid w:val="00B33FD6"/>
    <w:rsid w:val="00B34AFD"/>
    <w:rsid w:val="00B3512D"/>
    <w:rsid w:val="00B354E2"/>
    <w:rsid w:val="00B358C1"/>
    <w:rsid w:val="00B36705"/>
    <w:rsid w:val="00B36A7A"/>
    <w:rsid w:val="00B37073"/>
    <w:rsid w:val="00B37C50"/>
    <w:rsid w:val="00B40037"/>
    <w:rsid w:val="00B4055F"/>
    <w:rsid w:val="00B40572"/>
    <w:rsid w:val="00B4108E"/>
    <w:rsid w:val="00B41314"/>
    <w:rsid w:val="00B413D2"/>
    <w:rsid w:val="00B41861"/>
    <w:rsid w:val="00B41A1A"/>
    <w:rsid w:val="00B42107"/>
    <w:rsid w:val="00B425D2"/>
    <w:rsid w:val="00B42F63"/>
    <w:rsid w:val="00B431AD"/>
    <w:rsid w:val="00B4365C"/>
    <w:rsid w:val="00B436E2"/>
    <w:rsid w:val="00B439B0"/>
    <w:rsid w:val="00B439E5"/>
    <w:rsid w:val="00B440D1"/>
    <w:rsid w:val="00B44A28"/>
    <w:rsid w:val="00B453BC"/>
    <w:rsid w:val="00B457F9"/>
    <w:rsid w:val="00B45BBA"/>
    <w:rsid w:val="00B45FDC"/>
    <w:rsid w:val="00B462D8"/>
    <w:rsid w:val="00B46347"/>
    <w:rsid w:val="00B46444"/>
    <w:rsid w:val="00B46A16"/>
    <w:rsid w:val="00B472E3"/>
    <w:rsid w:val="00B4762E"/>
    <w:rsid w:val="00B507E3"/>
    <w:rsid w:val="00B512C2"/>
    <w:rsid w:val="00B5139C"/>
    <w:rsid w:val="00B51D8B"/>
    <w:rsid w:val="00B52EAD"/>
    <w:rsid w:val="00B52F36"/>
    <w:rsid w:val="00B535DF"/>
    <w:rsid w:val="00B536F9"/>
    <w:rsid w:val="00B5463E"/>
    <w:rsid w:val="00B5474A"/>
    <w:rsid w:val="00B54B97"/>
    <w:rsid w:val="00B5505C"/>
    <w:rsid w:val="00B55825"/>
    <w:rsid w:val="00B55E9E"/>
    <w:rsid w:val="00B56101"/>
    <w:rsid w:val="00B57320"/>
    <w:rsid w:val="00B574FC"/>
    <w:rsid w:val="00B60E24"/>
    <w:rsid w:val="00B61068"/>
    <w:rsid w:val="00B6118D"/>
    <w:rsid w:val="00B629F8"/>
    <w:rsid w:val="00B62AB3"/>
    <w:rsid w:val="00B62AF2"/>
    <w:rsid w:val="00B63B4B"/>
    <w:rsid w:val="00B656D5"/>
    <w:rsid w:val="00B65EAD"/>
    <w:rsid w:val="00B6699A"/>
    <w:rsid w:val="00B66F41"/>
    <w:rsid w:val="00B674BE"/>
    <w:rsid w:val="00B67A5D"/>
    <w:rsid w:val="00B67BF5"/>
    <w:rsid w:val="00B70240"/>
    <w:rsid w:val="00B706E0"/>
    <w:rsid w:val="00B70E68"/>
    <w:rsid w:val="00B7115C"/>
    <w:rsid w:val="00B71267"/>
    <w:rsid w:val="00B71802"/>
    <w:rsid w:val="00B71BEA"/>
    <w:rsid w:val="00B71D0E"/>
    <w:rsid w:val="00B71D57"/>
    <w:rsid w:val="00B71F1E"/>
    <w:rsid w:val="00B72616"/>
    <w:rsid w:val="00B727C3"/>
    <w:rsid w:val="00B7351F"/>
    <w:rsid w:val="00B743DF"/>
    <w:rsid w:val="00B74B6F"/>
    <w:rsid w:val="00B74BD5"/>
    <w:rsid w:val="00B752A3"/>
    <w:rsid w:val="00B75640"/>
    <w:rsid w:val="00B75690"/>
    <w:rsid w:val="00B75BF1"/>
    <w:rsid w:val="00B76A80"/>
    <w:rsid w:val="00B76E86"/>
    <w:rsid w:val="00B77355"/>
    <w:rsid w:val="00B779BE"/>
    <w:rsid w:val="00B77E94"/>
    <w:rsid w:val="00B77EC0"/>
    <w:rsid w:val="00B77F29"/>
    <w:rsid w:val="00B80321"/>
    <w:rsid w:val="00B81895"/>
    <w:rsid w:val="00B83B02"/>
    <w:rsid w:val="00B83BE8"/>
    <w:rsid w:val="00B8562C"/>
    <w:rsid w:val="00B862F5"/>
    <w:rsid w:val="00B863E7"/>
    <w:rsid w:val="00B875FA"/>
    <w:rsid w:val="00B8778B"/>
    <w:rsid w:val="00B87A0E"/>
    <w:rsid w:val="00B90076"/>
    <w:rsid w:val="00B9029E"/>
    <w:rsid w:val="00B9031C"/>
    <w:rsid w:val="00B90653"/>
    <w:rsid w:val="00B90BB1"/>
    <w:rsid w:val="00B925DB"/>
    <w:rsid w:val="00B92B1F"/>
    <w:rsid w:val="00B92BCA"/>
    <w:rsid w:val="00B92CDD"/>
    <w:rsid w:val="00B9333B"/>
    <w:rsid w:val="00B938E4"/>
    <w:rsid w:val="00B947BF"/>
    <w:rsid w:val="00B9490A"/>
    <w:rsid w:val="00B94E55"/>
    <w:rsid w:val="00B94F87"/>
    <w:rsid w:val="00B951C1"/>
    <w:rsid w:val="00B9550F"/>
    <w:rsid w:val="00B9556E"/>
    <w:rsid w:val="00B95AB0"/>
    <w:rsid w:val="00B95DC7"/>
    <w:rsid w:val="00B95FFF"/>
    <w:rsid w:val="00B9691F"/>
    <w:rsid w:val="00B96C53"/>
    <w:rsid w:val="00B975CF"/>
    <w:rsid w:val="00BA0218"/>
    <w:rsid w:val="00BA07B1"/>
    <w:rsid w:val="00BA0F89"/>
    <w:rsid w:val="00BA1049"/>
    <w:rsid w:val="00BA179D"/>
    <w:rsid w:val="00BA1AFD"/>
    <w:rsid w:val="00BA1FE9"/>
    <w:rsid w:val="00BA217B"/>
    <w:rsid w:val="00BA2898"/>
    <w:rsid w:val="00BA2A85"/>
    <w:rsid w:val="00BA2D16"/>
    <w:rsid w:val="00BA4525"/>
    <w:rsid w:val="00BA4BFB"/>
    <w:rsid w:val="00BA51F6"/>
    <w:rsid w:val="00BA5B47"/>
    <w:rsid w:val="00BA5D22"/>
    <w:rsid w:val="00BA5ED6"/>
    <w:rsid w:val="00BA5FEB"/>
    <w:rsid w:val="00BA648B"/>
    <w:rsid w:val="00BA65B4"/>
    <w:rsid w:val="00BA6818"/>
    <w:rsid w:val="00BA6F75"/>
    <w:rsid w:val="00BA77DE"/>
    <w:rsid w:val="00BA782E"/>
    <w:rsid w:val="00BA7A25"/>
    <w:rsid w:val="00BA7AFF"/>
    <w:rsid w:val="00BB04EB"/>
    <w:rsid w:val="00BB05F4"/>
    <w:rsid w:val="00BB0630"/>
    <w:rsid w:val="00BB0BEC"/>
    <w:rsid w:val="00BB12F6"/>
    <w:rsid w:val="00BB13AC"/>
    <w:rsid w:val="00BB155B"/>
    <w:rsid w:val="00BB3436"/>
    <w:rsid w:val="00BB3A7C"/>
    <w:rsid w:val="00BB3D9E"/>
    <w:rsid w:val="00BB3F3D"/>
    <w:rsid w:val="00BB48F9"/>
    <w:rsid w:val="00BB4EEE"/>
    <w:rsid w:val="00BB51DC"/>
    <w:rsid w:val="00BB5776"/>
    <w:rsid w:val="00BB588D"/>
    <w:rsid w:val="00BB5B56"/>
    <w:rsid w:val="00BB6172"/>
    <w:rsid w:val="00BB6853"/>
    <w:rsid w:val="00BB6B0B"/>
    <w:rsid w:val="00BB6C0B"/>
    <w:rsid w:val="00BB6DEB"/>
    <w:rsid w:val="00BB6F1C"/>
    <w:rsid w:val="00BB772D"/>
    <w:rsid w:val="00BB7FFA"/>
    <w:rsid w:val="00BC091B"/>
    <w:rsid w:val="00BC13E1"/>
    <w:rsid w:val="00BC23C0"/>
    <w:rsid w:val="00BC265E"/>
    <w:rsid w:val="00BC2978"/>
    <w:rsid w:val="00BC2C40"/>
    <w:rsid w:val="00BC2C7A"/>
    <w:rsid w:val="00BC3288"/>
    <w:rsid w:val="00BC3563"/>
    <w:rsid w:val="00BC3677"/>
    <w:rsid w:val="00BC4B99"/>
    <w:rsid w:val="00BC6794"/>
    <w:rsid w:val="00BC6F8F"/>
    <w:rsid w:val="00BC730B"/>
    <w:rsid w:val="00BC7AB1"/>
    <w:rsid w:val="00BC7ACD"/>
    <w:rsid w:val="00BC7C23"/>
    <w:rsid w:val="00BD0750"/>
    <w:rsid w:val="00BD0CA0"/>
    <w:rsid w:val="00BD0E33"/>
    <w:rsid w:val="00BD1D83"/>
    <w:rsid w:val="00BD29E2"/>
    <w:rsid w:val="00BD35F1"/>
    <w:rsid w:val="00BD37BA"/>
    <w:rsid w:val="00BD383C"/>
    <w:rsid w:val="00BD4CCC"/>
    <w:rsid w:val="00BD5EB2"/>
    <w:rsid w:val="00BD601C"/>
    <w:rsid w:val="00BD609B"/>
    <w:rsid w:val="00BD68FA"/>
    <w:rsid w:val="00BD6ABD"/>
    <w:rsid w:val="00BD6B3D"/>
    <w:rsid w:val="00BD70AE"/>
    <w:rsid w:val="00BD734C"/>
    <w:rsid w:val="00BE0DCB"/>
    <w:rsid w:val="00BE1227"/>
    <w:rsid w:val="00BE1859"/>
    <w:rsid w:val="00BE1A96"/>
    <w:rsid w:val="00BE213C"/>
    <w:rsid w:val="00BE24E9"/>
    <w:rsid w:val="00BE28C7"/>
    <w:rsid w:val="00BE2D0C"/>
    <w:rsid w:val="00BE2F05"/>
    <w:rsid w:val="00BE35F6"/>
    <w:rsid w:val="00BE396B"/>
    <w:rsid w:val="00BE4180"/>
    <w:rsid w:val="00BE4695"/>
    <w:rsid w:val="00BE499A"/>
    <w:rsid w:val="00BE4A14"/>
    <w:rsid w:val="00BE538C"/>
    <w:rsid w:val="00BE63D8"/>
    <w:rsid w:val="00BE6738"/>
    <w:rsid w:val="00BE756C"/>
    <w:rsid w:val="00BE7822"/>
    <w:rsid w:val="00BE7934"/>
    <w:rsid w:val="00BE7AC2"/>
    <w:rsid w:val="00BF01F1"/>
    <w:rsid w:val="00BF04AD"/>
    <w:rsid w:val="00BF07D6"/>
    <w:rsid w:val="00BF0D2C"/>
    <w:rsid w:val="00BF1740"/>
    <w:rsid w:val="00BF175C"/>
    <w:rsid w:val="00BF1BFC"/>
    <w:rsid w:val="00BF2184"/>
    <w:rsid w:val="00BF2F85"/>
    <w:rsid w:val="00BF35E4"/>
    <w:rsid w:val="00BF381C"/>
    <w:rsid w:val="00BF3B26"/>
    <w:rsid w:val="00BF4027"/>
    <w:rsid w:val="00BF41D3"/>
    <w:rsid w:val="00BF4733"/>
    <w:rsid w:val="00BF498B"/>
    <w:rsid w:val="00BF4E26"/>
    <w:rsid w:val="00BF4EB8"/>
    <w:rsid w:val="00BF5D42"/>
    <w:rsid w:val="00BF6690"/>
    <w:rsid w:val="00BF75F5"/>
    <w:rsid w:val="00BF7E99"/>
    <w:rsid w:val="00C002F0"/>
    <w:rsid w:val="00C00469"/>
    <w:rsid w:val="00C0047B"/>
    <w:rsid w:val="00C010FA"/>
    <w:rsid w:val="00C016D5"/>
    <w:rsid w:val="00C01BB0"/>
    <w:rsid w:val="00C03FC3"/>
    <w:rsid w:val="00C042FB"/>
    <w:rsid w:val="00C05075"/>
    <w:rsid w:val="00C05422"/>
    <w:rsid w:val="00C05541"/>
    <w:rsid w:val="00C0591B"/>
    <w:rsid w:val="00C0643E"/>
    <w:rsid w:val="00C06515"/>
    <w:rsid w:val="00C06FD8"/>
    <w:rsid w:val="00C076A5"/>
    <w:rsid w:val="00C07AE4"/>
    <w:rsid w:val="00C10107"/>
    <w:rsid w:val="00C107DD"/>
    <w:rsid w:val="00C10E4A"/>
    <w:rsid w:val="00C10F84"/>
    <w:rsid w:val="00C11958"/>
    <w:rsid w:val="00C11D58"/>
    <w:rsid w:val="00C11E76"/>
    <w:rsid w:val="00C129C1"/>
    <w:rsid w:val="00C13EC6"/>
    <w:rsid w:val="00C14145"/>
    <w:rsid w:val="00C1428D"/>
    <w:rsid w:val="00C14872"/>
    <w:rsid w:val="00C14D49"/>
    <w:rsid w:val="00C15346"/>
    <w:rsid w:val="00C15E18"/>
    <w:rsid w:val="00C16712"/>
    <w:rsid w:val="00C16DA8"/>
    <w:rsid w:val="00C17D16"/>
    <w:rsid w:val="00C202DC"/>
    <w:rsid w:val="00C20431"/>
    <w:rsid w:val="00C20D32"/>
    <w:rsid w:val="00C20DA8"/>
    <w:rsid w:val="00C20DF3"/>
    <w:rsid w:val="00C20E3D"/>
    <w:rsid w:val="00C21563"/>
    <w:rsid w:val="00C21792"/>
    <w:rsid w:val="00C21910"/>
    <w:rsid w:val="00C2200C"/>
    <w:rsid w:val="00C224D0"/>
    <w:rsid w:val="00C22E4B"/>
    <w:rsid w:val="00C22EF9"/>
    <w:rsid w:val="00C23BC5"/>
    <w:rsid w:val="00C23E65"/>
    <w:rsid w:val="00C240D2"/>
    <w:rsid w:val="00C24886"/>
    <w:rsid w:val="00C24960"/>
    <w:rsid w:val="00C24A19"/>
    <w:rsid w:val="00C24A20"/>
    <w:rsid w:val="00C25770"/>
    <w:rsid w:val="00C2607D"/>
    <w:rsid w:val="00C2636E"/>
    <w:rsid w:val="00C268C6"/>
    <w:rsid w:val="00C27F83"/>
    <w:rsid w:val="00C3055A"/>
    <w:rsid w:val="00C3074B"/>
    <w:rsid w:val="00C30904"/>
    <w:rsid w:val="00C3121C"/>
    <w:rsid w:val="00C3156C"/>
    <w:rsid w:val="00C3188A"/>
    <w:rsid w:val="00C318AF"/>
    <w:rsid w:val="00C321FC"/>
    <w:rsid w:val="00C324F0"/>
    <w:rsid w:val="00C3267E"/>
    <w:rsid w:val="00C327BC"/>
    <w:rsid w:val="00C33824"/>
    <w:rsid w:val="00C3385B"/>
    <w:rsid w:val="00C34193"/>
    <w:rsid w:val="00C35323"/>
    <w:rsid w:val="00C35747"/>
    <w:rsid w:val="00C35A2D"/>
    <w:rsid w:val="00C3671C"/>
    <w:rsid w:val="00C368B2"/>
    <w:rsid w:val="00C36FB7"/>
    <w:rsid w:val="00C37102"/>
    <w:rsid w:val="00C37A49"/>
    <w:rsid w:val="00C40D09"/>
    <w:rsid w:val="00C418AB"/>
    <w:rsid w:val="00C4227F"/>
    <w:rsid w:val="00C42FB1"/>
    <w:rsid w:val="00C43770"/>
    <w:rsid w:val="00C43AD5"/>
    <w:rsid w:val="00C43DB2"/>
    <w:rsid w:val="00C43F3C"/>
    <w:rsid w:val="00C44B2F"/>
    <w:rsid w:val="00C4508E"/>
    <w:rsid w:val="00C45EA1"/>
    <w:rsid w:val="00C46905"/>
    <w:rsid w:val="00C4786D"/>
    <w:rsid w:val="00C47DE2"/>
    <w:rsid w:val="00C50543"/>
    <w:rsid w:val="00C505BA"/>
    <w:rsid w:val="00C5157D"/>
    <w:rsid w:val="00C52CEE"/>
    <w:rsid w:val="00C52F9A"/>
    <w:rsid w:val="00C530B7"/>
    <w:rsid w:val="00C53C97"/>
    <w:rsid w:val="00C54C3C"/>
    <w:rsid w:val="00C55C52"/>
    <w:rsid w:val="00C56DA7"/>
    <w:rsid w:val="00C56EA1"/>
    <w:rsid w:val="00C57439"/>
    <w:rsid w:val="00C5752E"/>
    <w:rsid w:val="00C57A01"/>
    <w:rsid w:val="00C57A60"/>
    <w:rsid w:val="00C57C31"/>
    <w:rsid w:val="00C60065"/>
    <w:rsid w:val="00C61102"/>
    <w:rsid w:val="00C620C3"/>
    <w:rsid w:val="00C624A9"/>
    <w:rsid w:val="00C6290A"/>
    <w:rsid w:val="00C62B22"/>
    <w:rsid w:val="00C63304"/>
    <w:rsid w:val="00C63BC0"/>
    <w:rsid w:val="00C63D7F"/>
    <w:rsid w:val="00C64D09"/>
    <w:rsid w:val="00C65AE0"/>
    <w:rsid w:val="00C661CD"/>
    <w:rsid w:val="00C666AD"/>
    <w:rsid w:val="00C66925"/>
    <w:rsid w:val="00C66F8A"/>
    <w:rsid w:val="00C66FFA"/>
    <w:rsid w:val="00C670B9"/>
    <w:rsid w:val="00C6779C"/>
    <w:rsid w:val="00C67BA4"/>
    <w:rsid w:val="00C70746"/>
    <w:rsid w:val="00C7112E"/>
    <w:rsid w:val="00C71A7E"/>
    <w:rsid w:val="00C71C06"/>
    <w:rsid w:val="00C72540"/>
    <w:rsid w:val="00C7346A"/>
    <w:rsid w:val="00C736A6"/>
    <w:rsid w:val="00C737D4"/>
    <w:rsid w:val="00C73BEB"/>
    <w:rsid w:val="00C73F09"/>
    <w:rsid w:val="00C74BE6"/>
    <w:rsid w:val="00C7524C"/>
    <w:rsid w:val="00C75D57"/>
    <w:rsid w:val="00C766FC"/>
    <w:rsid w:val="00C76C34"/>
    <w:rsid w:val="00C76D6D"/>
    <w:rsid w:val="00C771A9"/>
    <w:rsid w:val="00C7724A"/>
    <w:rsid w:val="00C776FD"/>
    <w:rsid w:val="00C80033"/>
    <w:rsid w:val="00C8020F"/>
    <w:rsid w:val="00C804E2"/>
    <w:rsid w:val="00C811C0"/>
    <w:rsid w:val="00C81555"/>
    <w:rsid w:val="00C81842"/>
    <w:rsid w:val="00C8225E"/>
    <w:rsid w:val="00C82E09"/>
    <w:rsid w:val="00C8345E"/>
    <w:rsid w:val="00C83948"/>
    <w:rsid w:val="00C83FC0"/>
    <w:rsid w:val="00C84351"/>
    <w:rsid w:val="00C845DF"/>
    <w:rsid w:val="00C848BA"/>
    <w:rsid w:val="00C84F98"/>
    <w:rsid w:val="00C852CD"/>
    <w:rsid w:val="00C85392"/>
    <w:rsid w:val="00C85810"/>
    <w:rsid w:val="00C85A6D"/>
    <w:rsid w:val="00C85C14"/>
    <w:rsid w:val="00C863E3"/>
    <w:rsid w:val="00C86576"/>
    <w:rsid w:val="00C867A0"/>
    <w:rsid w:val="00C86A07"/>
    <w:rsid w:val="00C871C2"/>
    <w:rsid w:val="00C8799A"/>
    <w:rsid w:val="00C903B9"/>
    <w:rsid w:val="00C9086C"/>
    <w:rsid w:val="00C90D16"/>
    <w:rsid w:val="00C91B89"/>
    <w:rsid w:val="00C91C46"/>
    <w:rsid w:val="00C925B9"/>
    <w:rsid w:val="00C93087"/>
    <w:rsid w:val="00C93944"/>
    <w:rsid w:val="00C9424C"/>
    <w:rsid w:val="00C94660"/>
    <w:rsid w:val="00C94796"/>
    <w:rsid w:val="00C94C8D"/>
    <w:rsid w:val="00C955D7"/>
    <w:rsid w:val="00C95F4E"/>
    <w:rsid w:val="00C9623E"/>
    <w:rsid w:val="00C96502"/>
    <w:rsid w:val="00C971AB"/>
    <w:rsid w:val="00C9724C"/>
    <w:rsid w:val="00C97CB1"/>
    <w:rsid w:val="00CA043B"/>
    <w:rsid w:val="00CA062B"/>
    <w:rsid w:val="00CA0CFC"/>
    <w:rsid w:val="00CA1D40"/>
    <w:rsid w:val="00CA2076"/>
    <w:rsid w:val="00CA2207"/>
    <w:rsid w:val="00CA2E6A"/>
    <w:rsid w:val="00CA301A"/>
    <w:rsid w:val="00CA3970"/>
    <w:rsid w:val="00CA3981"/>
    <w:rsid w:val="00CA3BBD"/>
    <w:rsid w:val="00CA46A4"/>
    <w:rsid w:val="00CA476E"/>
    <w:rsid w:val="00CA4B8E"/>
    <w:rsid w:val="00CA4CB1"/>
    <w:rsid w:val="00CA5A78"/>
    <w:rsid w:val="00CA689A"/>
    <w:rsid w:val="00CA68D4"/>
    <w:rsid w:val="00CB0479"/>
    <w:rsid w:val="00CB08BD"/>
    <w:rsid w:val="00CB0A16"/>
    <w:rsid w:val="00CB0B62"/>
    <w:rsid w:val="00CB1696"/>
    <w:rsid w:val="00CB1852"/>
    <w:rsid w:val="00CB1DCD"/>
    <w:rsid w:val="00CB22FC"/>
    <w:rsid w:val="00CB2774"/>
    <w:rsid w:val="00CB2A32"/>
    <w:rsid w:val="00CB2F96"/>
    <w:rsid w:val="00CB32CE"/>
    <w:rsid w:val="00CB3AE4"/>
    <w:rsid w:val="00CB4562"/>
    <w:rsid w:val="00CB47F9"/>
    <w:rsid w:val="00CB4CD7"/>
    <w:rsid w:val="00CB5679"/>
    <w:rsid w:val="00CB5713"/>
    <w:rsid w:val="00CB60AD"/>
    <w:rsid w:val="00CB68A2"/>
    <w:rsid w:val="00CB731B"/>
    <w:rsid w:val="00CB73FA"/>
    <w:rsid w:val="00CB75D1"/>
    <w:rsid w:val="00CB77D5"/>
    <w:rsid w:val="00CB7F3B"/>
    <w:rsid w:val="00CC01EB"/>
    <w:rsid w:val="00CC025B"/>
    <w:rsid w:val="00CC02A5"/>
    <w:rsid w:val="00CC03BF"/>
    <w:rsid w:val="00CC06A8"/>
    <w:rsid w:val="00CC0A7F"/>
    <w:rsid w:val="00CC150E"/>
    <w:rsid w:val="00CC25FD"/>
    <w:rsid w:val="00CC2CA2"/>
    <w:rsid w:val="00CC327F"/>
    <w:rsid w:val="00CC474A"/>
    <w:rsid w:val="00CC4785"/>
    <w:rsid w:val="00CC4C03"/>
    <w:rsid w:val="00CC4E6E"/>
    <w:rsid w:val="00CC4FB3"/>
    <w:rsid w:val="00CC5B01"/>
    <w:rsid w:val="00CC61AA"/>
    <w:rsid w:val="00CC71A0"/>
    <w:rsid w:val="00CC75C2"/>
    <w:rsid w:val="00CC778A"/>
    <w:rsid w:val="00CC7F41"/>
    <w:rsid w:val="00CD0246"/>
    <w:rsid w:val="00CD0842"/>
    <w:rsid w:val="00CD0D42"/>
    <w:rsid w:val="00CD157B"/>
    <w:rsid w:val="00CD1836"/>
    <w:rsid w:val="00CD20D5"/>
    <w:rsid w:val="00CD23D6"/>
    <w:rsid w:val="00CD2421"/>
    <w:rsid w:val="00CD2656"/>
    <w:rsid w:val="00CD2DCD"/>
    <w:rsid w:val="00CD2E5F"/>
    <w:rsid w:val="00CD31A5"/>
    <w:rsid w:val="00CD365A"/>
    <w:rsid w:val="00CD3F18"/>
    <w:rsid w:val="00CD45E3"/>
    <w:rsid w:val="00CD4B8D"/>
    <w:rsid w:val="00CD4ECA"/>
    <w:rsid w:val="00CD51D2"/>
    <w:rsid w:val="00CD554E"/>
    <w:rsid w:val="00CD5857"/>
    <w:rsid w:val="00CD5FFD"/>
    <w:rsid w:val="00CD688F"/>
    <w:rsid w:val="00CD75DE"/>
    <w:rsid w:val="00CD7B0A"/>
    <w:rsid w:val="00CD7CC3"/>
    <w:rsid w:val="00CE02E6"/>
    <w:rsid w:val="00CE1043"/>
    <w:rsid w:val="00CE1AC9"/>
    <w:rsid w:val="00CE1F54"/>
    <w:rsid w:val="00CE2A21"/>
    <w:rsid w:val="00CE31E5"/>
    <w:rsid w:val="00CE3214"/>
    <w:rsid w:val="00CE3564"/>
    <w:rsid w:val="00CE42A1"/>
    <w:rsid w:val="00CE4E08"/>
    <w:rsid w:val="00CE528E"/>
    <w:rsid w:val="00CE6528"/>
    <w:rsid w:val="00CE6B16"/>
    <w:rsid w:val="00CE6BB0"/>
    <w:rsid w:val="00CE6F27"/>
    <w:rsid w:val="00CE79FE"/>
    <w:rsid w:val="00CE7E16"/>
    <w:rsid w:val="00CF010F"/>
    <w:rsid w:val="00CF027F"/>
    <w:rsid w:val="00CF072B"/>
    <w:rsid w:val="00CF0ADD"/>
    <w:rsid w:val="00CF0AFE"/>
    <w:rsid w:val="00CF0D20"/>
    <w:rsid w:val="00CF0DE7"/>
    <w:rsid w:val="00CF28EE"/>
    <w:rsid w:val="00CF3159"/>
    <w:rsid w:val="00CF3488"/>
    <w:rsid w:val="00CF402D"/>
    <w:rsid w:val="00CF431B"/>
    <w:rsid w:val="00CF49E3"/>
    <w:rsid w:val="00CF4CD4"/>
    <w:rsid w:val="00CF5577"/>
    <w:rsid w:val="00CF5BF6"/>
    <w:rsid w:val="00CF62A8"/>
    <w:rsid w:val="00CF6DF4"/>
    <w:rsid w:val="00CF6EA7"/>
    <w:rsid w:val="00CF7684"/>
    <w:rsid w:val="00D0093A"/>
    <w:rsid w:val="00D011F0"/>
    <w:rsid w:val="00D01731"/>
    <w:rsid w:val="00D0212E"/>
    <w:rsid w:val="00D04F7B"/>
    <w:rsid w:val="00D0512C"/>
    <w:rsid w:val="00D058AF"/>
    <w:rsid w:val="00D06163"/>
    <w:rsid w:val="00D06211"/>
    <w:rsid w:val="00D06E9F"/>
    <w:rsid w:val="00D06FFF"/>
    <w:rsid w:val="00D0795F"/>
    <w:rsid w:val="00D07B7D"/>
    <w:rsid w:val="00D07CAD"/>
    <w:rsid w:val="00D07D59"/>
    <w:rsid w:val="00D113E7"/>
    <w:rsid w:val="00D116F0"/>
    <w:rsid w:val="00D119B8"/>
    <w:rsid w:val="00D11B26"/>
    <w:rsid w:val="00D11E6A"/>
    <w:rsid w:val="00D122BD"/>
    <w:rsid w:val="00D12A77"/>
    <w:rsid w:val="00D12E24"/>
    <w:rsid w:val="00D1347B"/>
    <w:rsid w:val="00D13ADD"/>
    <w:rsid w:val="00D13CD4"/>
    <w:rsid w:val="00D14332"/>
    <w:rsid w:val="00D148FB"/>
    <w:rsid w:val="00D15178"/>
    <w:rsid w:val="00D15B0C"/>
    <w:rsid w:val="00D167E6"/>
    <w:rsid w:val="00D169DA"/>
    <w:rsid w:val="00D16F9B"/>
    <w:rsid w:val="00D17611"/>
    <w:rsid w:val="00D17E36"/>
    <w:rsid w:val="00D21A5A"/>
    <w:rsid w:val="00D22863"/>
    <w:rsid w:val="00D22A36"/>
    <w:rsid w:val="00D23502"/>
    <w:rsid w:val="00D24778"/>
    <w:rsid w:val="00D24D4F"/>
    <w:rsid w:val="00D25ADF"/>
    <w:rsid w:val="00D25BE6"/>
    <w:rsid w:val="00D25C2E"/>
    <w:rsid w:val="00D25FFA"/>
    <w:rsid w:val="00D264A4"/>
    <w:rsid w:val="00D26727"/>
    <w:rsid w:val="00D268A9"/>
    <w:rsid w:val="00D26E87"/>
    <w:rsid w:val="00D27086"/>
    <w:rsid w:val="00D27CDB"/>
    <w:rsid w:val="00D3012A"/>
    <w:rsid w:val="00D30458"/>
    <w:rsid w:val="00D30B67"/>
    <w:rsid w:val="00D30D2F"/>
    <w:rsid w:val="00D31529"/>
    <w:rsid w:val="00D3190D"/>
    <w:rsid w:val="00D31A06"/>
    <w:rsid w:val="00D31B78"/>
    <w:rsid w:val="00D3345B"/>
    <w:rsid w:val="00D33755"/>
    <w:rsid w:val="00D33974"/>
    <w:rsid w:val="00D346EB"/>
    <w:rsid w:val="00D35DEF"/>
    <w:rsid w:val="00D362D1"/>
    <w:rsid w:val="00D36FEC"/>
    <w:rsid w:val="00D370B0"/>
    <w:rsid w:val="00D3723B"/>
    <w:rsid w:val="00D3761A"/>
    <w:rsid w:val="00D377B1"/>
    <w:rsid w:val="00D37996"/>
    <w:rsid w:val="00D37AF6"/>
    <w:rsid w:val="00D37D43"/>
    <w:rsid w:val="00D37DF7"/>
    <w:rsid w:val="00D37E01"/>
    <w:rsid w:val="00D37FEF"/>
    <w:rsid w:val="00D405B2"/>
    <w:rsid w:val="00D4101C"/>
    <w:rsid w:val="00D411AB"/>
    <w:rsid w:val="00D41BD7"/>
    <w:rsid w:val="00D41C9A"/>
    <w:rsid w:val="00D41E32"/>
    <w:rsid w:val="00D42078"/>
    <w:rsid w:val="00D4227E"/>
    <w:rsid w:val="00D42CC1"/>
    <w:rsid w:val="00D42F6C"/>
    <w:rsid w:val="00D43A1F"/>
    <w:rsid w:val="00D43E29"/>
    <w:rsid w:val="00D44755"/>
    <w:rsid w:val="00D447B7"/>
    <w:rsid w:val="00D452CD"/>
    <w:rsid w:val="00D45EDA"/>
    <w:rsid w:val="00D46126"/>
    <w:rsid w:val="00D464AF"/>
    <w:rsid w:val="00D5020B"/>
    <w:rsid w:val="00D5095D"/>
    <w:rsid w:val="00D50BB5"/>
    <w:rsid w:val="00D50DFF"/>
    <w:rsid w:val="00D512A4"/>
    <w:rsid w:val="00D5138A"/>
    <w:rsid w:val="00D51A7A"/>
    <w:rsid w:val="00D521C2"/>
    <w:rsid w:val="00D52CA1"/>
    <w:rsid w:val="00D53401"/>
    <w:rsid w:val="00D5370C"/>
    <w:rsid w:val="00D53A72"/>
    <w:rsid w:val="00D54213"/>
    <w:rsid w:val="00D54510"/>
    <w:rsid w:val="00D54E5C"/>
    <w:rsid w:val="00D54F96"/>
    <w:rsid w:val="00D5509A"/>
    <w:rsid w:val="00D55302"/>
    <w:rsid w:val="00D57027"/>
    <w:rsid w:val="00D578DF"/>
    <w:rsid w:val="00D579C3"/>
    <w:rsid w:val="00D60147"/>
    <w:rsid w:val="00D60DEF"/>
    <w:rsid w:val="00D6114F"/>
    <w:rsid w:val="00D6142F"/>
    <w:rsid w:val="00D614D6"/>
    <w:rsid w:val="00D61D9D"/>
    <w:rsid w:val="00D62056"/>
    <w:rsid w:val="00D6217D"/>
    <w:rsid w:val="00D6231B"/>
    <w:rsid w:val="00D62D22"/>
    <w:rsid w:val="00D62DFA"/>
    <w:rsid w:val="00D63142"/>
    <w:rsid w:val="00D63ACC"/>
    <w:rsid w:val="00D64AE6"/>
    <w:rsid w:val="00D654E1"/>
    <w:rsid w:val="00D65603"/>
    <w:rsid w:val="00D66949"/>
    <w:rsid w:val="00D67077"/>
    <w:rsid w:val="00D67217"/>
    <w:rsid w:val="00D67A60"/>
    <w:rsid w:val="00D70016"/>
    <w:rsid w:val="00D70178"/>
    <w:rsid w:val="00D701D4"/>
    <w:rsid w:val="00D7100B"/>
    <w:rsid w:val="00D7105D"/>
    <w:rsid w:val="00D71336"/>
    <w:rsid w:val="00D71461"/>
    <w:rsid w:val="00D71471"/>
    <w:rsid w:val="00D71C56"/>
    <w:rsid w:val="00D73C72"/>
    <w:rsid w:val="00D73DDB"/>
    <w:rsid w:val="00D7519D"/>
    <w:rsid w:val="00D75281"/>
    <w:rsid w:val="00D75B25"/>
    <w:rsid w:val="00D760D5"/>
    <w:rsid w:val="00D7657C"/>
    <w:rsid w:val="00D76BAD"/>
    <w:rsid w:val="00D76E8B"/>
    <w:rsid w:val="00D7706C"/>
    <w:rsid w:val="00D77433"/>
    <w:rsid w:val="00D77966"/>
    <w:rsid w:val="00D80347"/>
    <w:rsid w:val="00D80517"/>
    <w:rsid w:val="00D80F0E"/>
    <w:rsid w:val="00D810BB"/>
    <w:rsid w:val="00D81801"/>
    <w:rsid w:val="00D8205D"/>
    <w:rsid w:val="00D82A69"/>
    <w:rsid w:val="00D82D66"/>
    <w:rsid w:val="00D83023"/>
    <w:rsid w:val="00D83237"/>
    <w:rsid w:val="00D839FC"/>
    <w:rsid w:val="00D844C1"/>
    <w:rsid w:val="00D845C6"/>
    <w:rsid w:val="00D846FB"/>
    <w:rsid w:val="00D84E58"/>
    <w:rsid w:val="00D8567A"/>
    <w:rsid w:val="00D86512"/>
    <w:rsid w:val="00D86695"/>
    <w:rsid w:val="00D867A8"/>
    <w:rsid w:val="00D86A06"/>
    <w:rsid w:val="00D86ABB"/>
    <w:rsid w:val="00D86AD8"/>
    <w:rsid w:val="00D86C54"/>
    <w:rsid w:val="00D87080"/>
    <w:rsid w:val="00D87110"/>
    <w:rsid w:val="00D87115"/>
    <w:rsid w:val="00D879C1"/>
    <w:rsid w:val="00D90803"/>
    <w:rsid w:val="00D90A77"/>
    <w:rsid w:val="00D90BA1"/>
    <w:rsid w:val="00D912D6"/>
    <w:rsid w:val="00D91911"/>
    <w:rsid w:val="00D91B8A"/>
    <w:rsid w:val="00D921F7"/>
    <w:rsid w:val="00D92633"/>
    <w:rsid w:val="00D92EB3"/>
    <w:rsid w:val="00D9376B"/>
    <w:rsid w:val="00D93E53"/>
    <w:rsid w:val="00D9449B"/>
    <w:rsid w:val="00D94A33"/>
    <w:rsid w:val="00D9543D"/>
    <w:rsid w:val="00D958D0"/>
    <w:rsid w:val="00D97110"/>
    <w:rsid w:val="00D97CB3"/>
    <w:rsid w:val="00DA037D"/>
    <w:rsid w:val="00DA182E"/>
    <w:rsid w:val="00DA1E23"/>
    <w:rsid w:val="00DA32AF"/>
    <w:rsid w:val="00DA33EF"/>
    <w:rsid w:val="00DA35AD"/>
    <w:rsid w:val="00DA3EAD"/>
    <w:rsid w:val="00DA4370"/>
    <w:rsid w:val="00DA477A"/>
    <w:rsid w:val="00DA4973"/>
    <w:rsid w:val="00DA5172"/>
    <w:rsid w:val="00DA5259"/>
    <w:rsid w:val="00DA545B"/>
    <w:rsid w:val="00DA67B4"/>
    <w:rsid w:val="00DA6B61"/>
    <w:rsid w:val="00DA6CF4"/>
    <w:rsid w:val="00DA70E8"/>
    <w:rsid w:val="00DA73AF"/>
    <w:rsid w:val="00DA7CFE"/>
    <w:rsid w:val="00DB0056"/>
    <w:rsid w:val="00DB016D"/>
    <w:rsid w:val="00DB0DD9"/>
    <w:rsid w:val="00DB152B"/>
    <w:rsid w:val="00DB30F4"/>
    <w:rsid w:val="00DB3A12"/>
    <w:rsid w:val="00DB3D95"/>
    <w:rsid w:val="00DB40C6"/>
    <w:rsid w:val="00DB49CD"/>
    <w:rsid w:val="00DB59FC"/>
    <w:rsid w:val="00DB6E07"/>
    <w:rsid w:val="00DB7113"/>
    <w:rsid w:val="00DB73D7"/>
    <w:rsid w:val="00DB7ED2"/>
    <w:rsid w:val="00DC0138"/>
    <w:rsid w:val="00DC0D2B"/>
    <w:rsid w:val="00DC1926"/>
    <w:rsid w:val="00DC1937"/>
    <w:rsid w:val="00DC1A8F"/>
    <w:rsid w:val="00DC1A98"/>
    <w:rsid w:val="00DC1C01"/>
    <w:rsid w:val="00DC1E36"/>
    <w:rsid w:val="00DC1FFA"/>
    <w:rsid w:val="00DC2886"/>
    <w:rsid w:val="00DC2BBB"/>
    <w:rsid w:val="00DC3012"/>
    <w:rsid w:val="00DC390F"/>
    <w:rsid w:val="00DC3A85"/>
    <w:rsid w:val="00DC4BC8"/>
    <w:rsid w:val="00DC55EF"/>
    <w:rsid w:val="00DC5DB6"/>
    <w:rsid w:val="00DC6C74"/>
    <w:rsid w:val="00DC7C54"/>
    <w:rsid w:val="00DD2301"/>
    <w:rsid w:val="00DD2520"/>
    <w:rsid w:val="00DD26EB"/>
    <w:rsid w:val="00DD2863"/>
    <w:rsid w:val="00DD28FB"/>
    <w:rsid w:val="00DD30CB"/>
    <w:rsid w:val="00DD3791"/>
    <w:rsid w:val="00DD3A1E"/>
    <w:rsid w:val="00DD4752"/>
    <w:rsid w:val="00DD488F"/>
    <w:rsid w:val="00DD4D46"/>
    <w:rsid w:val="00DD4DAF"/>
    <w:rsid w:val="00DD5948"/>
    <w:rsid w:val="00DD6294"/>
    <w:rsid w:val="00DD67E5"/>
    <w:rsid w:val="00DD6A57"/>
    <w:rsid w:val="00DD6DE4"/>
    <w:rsid w:val="00DD7215"/>
    <w:rsid w:val="00DD733A"/>
    <w:rsid w:val="00DD7848"/>
    <w:rsid w:val="00DD7EAF"/>
    <w:rsid w:val="00DD7F81"/>
    <w:rsid w:val="00DE0FBE"/>
    <w:rsid w:val="00DE1343"/>
    <w:rsid w:val="00DE1A30"/>
    <w:rsid w:val="00DE1B18"/>
    <w:rsid w:val="00DE1D5F"/>
    <w:rsid w:val="00DE1DCD"/>
    <w:rsid w:val="00DE20F1"/>
    <w:rsid w:val="00DE21F5"/>
    <w:rsid w:val="00DE2445"/>
    <w:rsid w:val="00DE2792"/>
    <w:rsid w:val="00DE2DC2"/>
    <w:rsid w:val="00DE2EB4"/>
    <w:rsid w:val="00DE34E7"/>
    <w:rsid w:val="00DE357C"/>
    <w:rsid w:val="00DE37A4"/>
    <w:rsid w:val="00DE38E9"/>
    <w:rsid w:val="00DE3A21"/>
    <w:rsid w:val="00DE3CE5"/>
    <w:rsid w:val="00DE4063"/>
    <w:rsid w:val="00DE408F"/>
    <w:rsid w:val="00DE43C1"/>
    <w:rsid w:val="00DE472C"/>
    <w:rsid w:val="00DE5F1B"/>
    <w:rsid w:val="00DE6D7A"/>
    <w:rsid w:val="00DE6EB9"/>
    <w:rsid w:val="00DE7B6E"/>
    <w:rsid w:val="00DF074F"/>
    <w:rsid w:val="00DF0BAD"/>
    <w:rsid w:val="00DF12B3"/>
    <w:rsid w:val="00DF1613"/>
    <w:rsid w:val="00DF1A16"/>
    <w:rsid w:val="00DF1C08"/>
    <w:rsid w:val="00DF21F4"/>
    <w:rsid w:val="00DF2583"/>
    <w:rsid w:val="00DF26B1"/>
    <w:rsid w:val="00DF2AF3"/>
    <w:rsid w:val="00DF2CE5"/>
    <w:rsid w:val="00DF2E7F"/>
    <w:rsid w:val="00DF3158"/>
    <w:rsid w:val="00DF3219"/>
    <w:rsid w:val="00DF3CC5"/>
    <w:rsid w:val="00DF3DA5"/>
    <w:rsid w:val="00DF4506"/>
    <w:rsid w:val="00DF4FB9"/>
    <w:rsid w:val="00DF6037"/>
    <w:rsid w:val="00DF6B4D"/>
    <w:rsid w:val="00DF72B0"/>
    <w:rsid w:val="00DF781D"/>
    <w:rsid w:val="00E0085F"/>
    <w:rsid w:val="00E00C25"/>
    <w:rsid w:val="00E01A40"/>
    <w:rsid w:val="00E01CA7"/>
    <w:rsid w:val="00E029D7"/>
    <w:rsid w:val="00E02E95"/>
    <w:rsid w:val="00E033BA"/>
    <w:rsid w:val="00E03692"/>
    <w:rsid w:val="00E0382F"/>
    <w:rsid w:val="00E03980"/>
    <w:rsid w:val="00E041EC"/>
    <w:rsid w:val="00E047AD"/>
    <w:rsid w:val="00E05696"/>
    <w:rsid w:val="00E058EE"/>
    <w:rsid w:val="00E06676"/>
    <w:rsid w:val="00E06A0D"/>
    <w:rsid w:val="00E075BD"/>
    <w:rsid w:val="00E075DE"/>
    <w:rsid w:val="00E07761"/>
    <w:rsid w:val="00E07AA3"/>
    <w:rsid w:val="00E07AB5"/>
    <w:rsid w:val="00E105F3"/>
    <w:rsid w:val="00E10F2D"/>
    <w:rsid w:val="00E11BF2"/>
    <w:rsid w:val="00E11DB0"/>
    <w:rsid w:val="00E1213E"/>
    <w:rsid w:val="00E12CBB"/>
    <w:rsid w:val="00E12CC4"/>
    <w:rsid w:val="00E12D6C"/>
    <w:rsid w:val="00E12EDF"/>
    <w:rsid w:val="00E13509"/>
    <w:rsid w:val="00E13597"/>
    <w:rsid w:val="00E1448C"/>
    <w:rsid w:val="00E14610"/>
    <w:rsid w:val="00E14B7B"/>
    <w:rsid w:val="00E14D04"/>
    <w:rsid w:val="00E15B76"/>
    <w:rsid w:val="00E16067"/>
    <w:rsid w:val="00E163C6"/>
    <w:rsid w:val="00E164F4"/>
    <w:rsid w:val="00E16B28"/>
    <w:rsid w:val="00E16D2F"/>
    <w:rsid w:val="00E16F51"/>
    <w:rsid w:val="00E17B40"/>
    <w:rsid w:val="00E17D6E"/>
    <w:rsid w:val="00E17F71"/>
    <w:rsid w:val="00E21224"/>
    <w:rsid w:val="00E21351"/>
    <w:rsid w:val="00E224A9"/>
    <w:rsid w:val="00E229FE"/>
    <w:rsid w:val="00E22E57"/>
    <w:rsid w:val="00E22E87"/>
    <w:rsid w:val="00E2360B"/>
    <w:rsid w:val="00E2361F"/>
    <w:rsid w:val="00E23C52"/>
    <w:rsid w:val="00E23C67"/>
    <w:rsid w:val="00E23CEF"/>
    <w:rsid w:val="00E23D0D"/>
    <w:rsid w:val="00E25459"/>
    <w:rsid w:val="00E25A89"/>
    <w:rsid w:val="00E2631F"/>
    <w:rsid w:val="00E26A6B"/>
    <w:rsid w:val="00E27665"/>
    <w:rsid w:val="00E278AC"/>
    <w:rsid w:val="00E27BEE"/>
    <w:rsid w:val="00E30324"/>
    <w:rsid w:val="00E3046D"/>
    <w:rsid w:val="00E3052B"/>
    <w:rsid w:val="00E30544"/>
    <w:rsid w:val="00E30E0B"/>
    <w:rsid w:val="00E31710"/>
    <w:rsid w:val="00E3180D"/>
    <w:rsid w:val="00E31A16"/>
    <w:rsid w:val="00E31B18"/>
    <w:rsid w:val="00E32188"/>
    <w:rsid w:val="00E327EE"/>
    <w:rsid w:val="00E328D8"/>
    <w:rsid w:val="00E32CE2"/>
    <w:rsid w:val="00E32D37"/>
    <w:rsid w:val="00E33C12"/>
    <w:rsid w:val="00E33F65"/>
    <w:rsid w:val="00E34142"/>
    <w:rsid w:val="00E3495E"/>
    <w:rsid w:val="00E35C74"/>
    <w:rsid w:val="00E37289"/>
    <w:rsid w:val="00E3750A"/>
    <w:rsid w:val="00E37667"/>
    <w:rsid w:val="00E378C0"/>
    <w:rsid w:val="00E406DA"/>
    <w:rsid w:val="00E40ADA"/>
    <w:rsid w:val="00E415FC"/>
    <w:rsid w:val="00E4170E"/>
    <w:rsid w:val="00E43398"/>
    <w:rsid w:val="00E43C5A"/>
    <w:rsid w:val="00E43FB8"/>
    <w:rsid w:val="00E44028"/>
    <w:rsid w:val="00E44214"/>
    <w:rsid w:val="00E44A83"/>
    <w:rsid w:val="00E44B43"/>
    <w:rsid w:val="00E44BFF"/>
    <w:rsid w:val="00E44C59"/>
    <w:rsid w:val="00E44EBC"/>
    <w:rsid w:val="00E4549D"/>
    <w:rsid w:val="00E45634"/>
    <w:rsid w:val="00E45BF2"/>
    <w:rsid w:val="00E45DEA"/>
    <w:rsid w:val="00E47684"/>
    <w:rsid w:val="00E50C4C"/>
    <w:rsid w:val="00E51829"/>
    <w:rsid w:val="00E52439"/>
    <w:rsid w:val="00E526A3"/>
    <w:rsid w:val="00E52A46"/>
    <w:rsid w:val="00E5350C"/>
    <w:rsid w:val="00E54291"/>
    <w:rsid w:val="00E5459C"/>
    <w:rsid w:val="00E549C2"/>
    <w:rsid w:val="00E54C6D"/>
    <w:rsid w:val="00E557B5"/>
    <w:rsid w:val="00E56BD8"/>
    <w:rsid w:val="00E56F3C"/>
    <w:rsid w:val="00E57B6A"/>
    <w:rsid w:val="00E60952"/>
    <w:rsid w:val="00E60A48"/>
    <w:rsid w:val="00E61098"/>
    <w:rsid w:val="00E61AA0"/>
    <w:rsid w:val="00E61E23"/>
    <w:rsid w:val="00E620A6"/>
    <w:rsid w:val="00E6210D"/>
    <w:rsid w:val="00E62171"/>
    <w:rsid w:val="00E62768"/>
    <w:rsid w:val="00E629C4"/>
    <w:rsid w:val="00E632F9"/>
    <w:rsid w:val="00E6369F"/>
    <w:rsid w:val="00E6462C"/>
    <w:rsid w:val="00E65BCA"/>
    <w:rsid w:val="00E66365"/>
    <w:rsid w:val="00E668A0"/>
    <w:rsid w:val="00E70BF0"/>
    <w:rsid w:val="00E70D4D"/>
    <w:rsid w:val="00E71702"/>
    <w:rsid w:val="00E7174E"/>
    <w:rsid w:val="00E719D3"/>
    <w:rsid w:val="00E720D0"/>
    <w:rsid w:val="00E720FE"/>
    <w:rsid w:val="00E72A86"/>
    <w:rsid w:val="00E72C29"/>
    <w:rsid w:val="00E73583"/>
    <w:rsid w:val="00E74C89"/>
    <w:rsid w:val="00E74EE7"/>
    <w:rsid w:val="00E76782"/>
    <w:rsid w:val="00E76956"/>
    <w:rsid w:val="00E76FD7"/>
    <w:rsid w:val="00E77030"/>
    <w:rsid w:val="00E77171"/>
    <w:rsid w:val="00E779CB"/>
    <w:rsid w:val="00E80193"/>
    <w:rsid w:val="00E80B80"/>
    <w:rsid w:val="00E80F03"/>
    <w:rsid w:val="00E814BC"/>
    <w:rsid w:val="00E81603"/>
    <w:rsid w:val="00E81A4E"/>
    <w:rsid w:val="00E83D1B"/>
    <w:rsid w:val="00E84AB4"/>
    <w:rsid w:val="00E84B48"/>
    <w:rsid w:val="00E84EBF"/>
    <w:rsid w:val="00E856F6"/>
    <w:rsid w:val="00E8590A"/>
    <w:rsid w:val="00E85F38"/>
    <w:rsid w:val="00E861A8"/>
    <w:rsid w:val="00E86ED2"/>
    <w:rsid w:val="00E87629"/>
    <w:rsid w:val="00E87846"/>
    <w:rsid w:val="00E87853"/>
    <w:rsid w:val="00E90423"/>
    <w:rsid w:val="00E9047F"/>
    <w:rsid w:val="00E90602"/>
    <w:rsid w:val="00E90630"/>
    <w:rsid w:val="00E91273"/>
    <w:rsid w:val="00E91621"/>
    <w:rsid w:val="00E91C47"/>
    <w:rsid w:val="00E91D47"/>
    <w:rsid w:val="00E92935"/>
    <w:rsid w:val="00E92D6D"/>
    <w:rsid w:val="00E94323"/>
    <w:rsid w:val="00E949D3"/>
    <w:rsid w:val="00E950B7"/>
    <w:rsid w:val="00E96473"/>
    <w:rsid w:val="00E9686D"/>
    <w:rsid w:val="00E96A08"/>
    <w:rsid w:val="00E97928"/>
    <w:rsid w:val="00E97A5E"/>
    <w:rsid w:val="00E97B27"/>
    <w:rsid w:val="00EA01C2"/>
    <w:rsid w:val="00EA060C"/>
    <w:rsid w:val="00EA0D57"/>
    <w:rsid w:val="00EA0E45"/>
    <w:rsid w:val="00EA1EAD"/>
    <w:rsid w:val="00EA205B"/>
    <w:rsid w:val="00EA20FA"/>
    <w:rsid w:val="00EA4582"/>
    <w:rsid w:val="00EA4907"/>
    <w:rsid w:val="00EA4974"/>
    <w:rsid w:val="00EA4A2E"/>
    <w:rsid w:val="00EA5618"/>
    <w:rsid w:val="00EA56B3"/>
    <w:rsid w:val="00EA6303"/>
    <w:rsid w:val="00EA66CD"/>
    <w:rsid w:val="00EA6872"/>
    <w:rsid w:val="00EA6B90"/>
    <w:rsid w:val="00EA6EA1"/>
    <w:rsid w:val="00EA7A0F"/>
    <w:rsid w:val="00EB04B5"/>
    <w:rsid w:val="00EB0F0D"/>
    <w:rsid w:val="00EB1073"/>
    <w:rsid w:val="00EB199B"/>
    <w:rsid w:val="00EB210B"/>
    <w:rsid w:val="00EB269D"/>
    <w:rsid w:val="00EB2979"/>
    <w:rsid w:val="00EB39F9"/>
    <w:rsid w:val="00EB3BCE"/>
    <w:rsid w:val="00EB3C82"/>
    <w:rsid w:val="00EB3E3A"/>
    <w:rsid w:val="00EB47E5"/>
    <w:rsid w:val="00EB537C"/>
    <w:rsid w:val="00EB53A3"/>
    <w:rsid w:val="00EB5877"/>
    <w:rsid w:val="00EB5BA4"/>
    <w:rsid w:val="00EB5CAD"/>
    <w:rsid w:val="00EB621E"/>
    <w:rsid w:val="00EB65A1"/>
    <w:rsid w:val="00EB6633"/>
    <w:rsid w:val="00EB684B"/>
    <w:rsid w:val="00EB6AA5"/>
    <w:rsid w:val="00EB7939"/>
    <w:rsid w:val="00EB7C89"/>
    <w:rsid w:val="00EC0DD2"/>
    <w:rsid w:val="00EC0E73"/>
    <w:rsid w:val="00EC0F63"/>
    <w:rsid w:val="00EC1543"/>
    <w:rsid w:val="00EC23B5"/>
    <w:rsid w:val="00EC2C2F"/>
    <w:rsid w:val="00EC2CF2"/>
    <w:rsid w:val="00EC3159"/>
    <w:rsid w:val="00EC323A"/>
    <w:rsid w:val="00EC34E3"/>
    <w:rsid w:val="00EC3D4A"/>
    <w:rsid w:val="00EC422E"/>
    <w:rsid w:val="00EC4820"/>
    <w:rsid w:val="00EC568F"/>
    <w:rsid w:val="00EC5DD1"/>
    <w:rsid w:val="00EC6830"/>
    <w:rsid w:val="00EC70F7"/>
    <w:rsid w:val="00EC7C78"/>
    <w:rsid w:val="00EC7EB7"/>
    <w:rsid w:val="00ED053F"/>
    <w:rsid w:val="00ED0DE8"/>
    <w:rsid w:val="00ED1925"/>
    <w:rsid w:val="00ED1A2D"/>
    <w:rsid w:val="00ED241C"/>
    <w:rsid w:val="00ED28D4"/>
    <w:rsid w:val="00ED2F2E"/>
    <w:rsid w:val="00ED2F32"/>
    <w:rsid w:val="00ED3319"/>
    <w:rsid w:val="00ED3A50"/>
    <w:rsid w:val="00ED3CFE"/>
    <w:rsid w:val="00ED3E46"/>
    <w:rsid w:val="00ED456E"/>
    <w:rsid w:val="00ED46D7"/>
    <w:rsid w:val="00ED4E9D"/>
    <w:rsid w:val="00ED542F"/>
    <w:rsid w:val="00ED6A8D"/>
    <w:rsid w:val="00ED6B2E"/>
    <w:rsid w:val="00ED710B"/>
    <w:rsid w:val="00ED7133"/>
    <w:rsid w:val="00EE11F8"/>
    <w:rsid w:val="00EE224B"/>
    <w:rsid w:val="00EE27E2"/>
    <w:rsid w:val="00EE2819"/>
    <w:rsid w:val="00EE2C81"/>
    <w:rsid w:val="00EE2EC4"/>
    <w:rsid w:val="00EE38B4"/>
    <w:rsid w:val="00EE392A"/>
    <w:rsid w:val="00EE3F23"/>
    <w:rsid w:val="00EE5921"/>
    <w:rsid w:val="00EE59ED"/>
    <w:rsid w:val="00EE6168"/>
    <w:rsid w:val="00EE6853"/>
    <w:rsid w:val="00EE6BD8"/>
    <w:rsid w:val="00EE6C9F"/>
    <w:rsid w:val="00EE79BC"/>
    <w:rsid w:val="00EE7E5F"/>
    <w:rsid w:val="00EF00D9"/>
    <w:rsid w:val="00EF02B0"/>
    <w:rsid w:val="00EF04B9"/>
    <w:rsid w:val="00EF067D"/>
    <w:rsid w:val="00EF105D"/>
    <w:rsid w:val="00EF16C3"/>
    <w:rsid w:val="00EF1824"/>
    <w:rsid w:val="00EF201C"/>
    <w:rsid w:val="00EF24F5"/>
    <w:rsid w:val="00EF251D"/>
    <w:rsid w:val="00EF2565"/>
    <w:rsid w:val="00EF27D0"/>
    <w:rsid w:val="00EF28B1"/>
    <w:rsid w:val="00EF2DE8"/>
    <w:rsid w:val="00EF32F6"/>
    <w:rsid w:val="00EF4580"/>
    <w:rsid w:val="00EF539F"/>
    <w:rsid w:val="00EF5C32"/>
    <w:rsid w:val="00EF6600"/>
    <w:rsid w:val="00EF662C"/>
    <w:rsid w:val="00EF6928"/>
    <w:rsid w:val="00EF7AE2"/>
    <w:rsid w:val="00F00487"/>
    <w:rsid w:val="00F016E4"/>
    <w:rsid w:val="00F01B75"/>
    <w:rsid w:val="00F0245D"/>
    <w:rsid w:val="00F0268A"/>
    <w:rsid w:val="00F03C06"/>
    <w:rsid w:val="00F04097"/>
    <w:rsid w:val="00F045E2"/>
    <w:rsid w:val="00F05409"/>
    <w:rsid w:val="00F059B9"/>
    <w:rsid w:val="00F06448"/>
    <w:rsid w:val="00F0689B"/>
    <w:rsid w:val="00F06C5A"/>
    <w:rsid w:val="00F06E52"/>
    <w:rsid w:val="00F06F62"/>
    <w:rsid w:val="00F07EC3"/>
    <w:rsid w:val="00F100E0"/>
    <w:rsid w:val="00F10625"/>
    <w:rsid w:val="00F1079D"/>
    <w:rsid w:val="00F11209"/>
    <w:rsid w:val="00F11C39"/>
    <w:rsid w:val="00F11CEB"/>
    <w:rsid w:val="00F1248F"/>
    <w:rsid w:val="00F1264C"/>
    <w:rsid w:val="00F1327D"/>
    <w:rsid w:val="00F13573"/>
    <w:rsid w:val="00F13B7A"/>
    <w:rsid w:val="00F14060"/>
    <w:rsid w:val="00F14673"/>
    <w:rsid w:val="00F1469A"/>
    <w:rsid w:val="00F1480E"/>
    <w:rsid w:val="00F149A3"/>
    <w:rsid w:val="00F15443"/>
    <w:rsid w:val="00F1575F"/>
    <w:rsid w:val="00F15BD1"/>
    <w:rsid w:val="00F161F9"/>
    <w:rsid w:val="00F1677E"/>
    <w:rsid w:val="00F16E82"/>
    <w:rsid w:val="00F1767B"/>
    <w:rsid w:val="00F1784C"/>
    <w:rsid w:val="00F17CF5"/>
    <w:rsid w:val="00F200EA"/>
    <w:rsid w:val="00F20E6E"/>
    <w:rsid w:val="00F211C1"/>
    <w:rsid w:val="00F21EEB"/>
    <w:rsid w:val="00F2227D"/>
    <w:rsid w:val="00F22A44"/>
    <w:rsid w:val="00F23077"/>
    <w:rsid w:val="00F234F2"/>
    <w:rsid w:val="00F25592"/>
    <w:rsid w:val="00F25F15"/>
    <w:rsid w:val="00F26877"/>
    <w:rsid w:val="00F27BD9"/>
    <w:rsid w:val="00F30013"/>
    <w:rsid w:val="00F30562"/>
    <w:rsid w:val="00F30CB3"/>
    <w:rsid w:val="00F30E40"/>
    <w:rsid w:val="00F3163A"/>
    <w:rsid w:val="00F31A97"/>
    <w:rsid w:val="00F320EB"/>
    <w:rsid w:val="00F3231E"/>
    <w:rsid w:val="00F32530"/>
    <w:rsid w:val="00F32E30"/>
    <w:rsid w:val="00F3312F"/>
    <w:rsid w:val="00F3344A"/>
    <w:rsid w:val="00F335B5"/>
    <w:rsid w:val="00F3372C"/>
    <w:rsid w:val="00F33FEC"/>
    <w:rsid w:val="00F345BB"/>
    <w:rsid w:val="00F35842"/>
    <w:rsid w:val="00F36501"/>
    <w:rsid w:val="00F3664B"/>
    <w:rsid w:val="00F36694"/>
    <w:rsid w:val="00F36CD4"/>
    <w:rsid w:val="00F3767D"/>
    <w:rsid w:val="00F40360"/>
    <w:rsid w:val="00F4093E"/>
    <w:rsid w:val="00F40C8A"/>
    <w:rsid w:val="00F4170C"/>
    <w:rsid w:val="00F41879"/>
    <w:rsid w:val="00F419B1"/>
    <w:rsid w:val="00F41CFF"/>
    <w:rsid w:val="00F42010"/>
    <w:rsid w:val="00F4243B"/>
    <w:rsid w:val="00F42646"/>
    <w:rsid w:val="00F42EA6"/>
    <w:rsid w:val="00F43598"/>
    <w:rsid w:val="00F43A0D"/>
    <w:rsid w:val="00F44038"/>
    <w:rsid w:val="00F45BBF"/>
    <w:rsid w:val="00F4667C"/>
    <w:rsid w:val="00F46963"/>
    <w:rsid w:val="00F47047"/>
    <w:rsid w:val="00F50392"/>
    <w:rsid w:val="00F50828"/>
    <w:rsid w:val="00F50906"/>
    <w:rsid w:val="00F50AA7"/>
    <w:rsid w:val="00F5101E"/>
    <w:rsid w:val="00F52798"/>
    <w:rsid w:val="00F53002"/>
    <w:rsid w:val="00F53C02"/>
    <w:rsid w:val="00F54714"/>
    <w:rsid w:val="00F54B91"/>
    <w:rsid w:val="00F54BA2"/>
    <w:rsid w:val="00F55175"/>
    <w:rsid w:val="00F558D4"/>
    <w:rsid w:val="00F55FFC"/>
    <w:rsid w:val="00F56F60"/>
    <w:rsid w:val="00F577C6"/>
    <w:rsid w:val="00F57800"/>
    <w:rsid w:val="00F603F5"/>
    <w:rsid w:val="00F6185D"/>
    <w:rsid w:val="00F61E12"/>
    <w:rsid w:val="00F62238"/>
    <w:rsid w:val="00F62391"/>
    <w:rsid w:val="00F62A2D"/>
    <w:rsid w:val="00F63A0E"/>
    <w:rsid w:val="00F642E8"/>
    <w:rsid w:val="00F6463A"/>
    <w:rsid w:val="00F64954"/>
    <w:rsid w:val="00F64B72"/>
    <w:rsid w:val="00F64FC3"/>
    <w:rsid w:val="00F65A96"/>
    <w:rsid w:val="00F65B4B"/>
    <w:rsid w:val="00F66F43"/>
    <w:rsid w:val="00F7113A"/>
    <w:rsid w:val="00F7132A"/>
    <w:rsid w:val="00F721EA"/>
    <w:rsid w:val="00F72B0E"/>
    <w:rsid w:val="00F72BF8"/>
    <w:rsid w:val="00F72D40"/>
    <w:rsid w:val="00F72F42"/>
    <w:rsid w:val="00F731D2"/>
    <w:rsid w:val="00F736AF"/>
    <w:rsid w:val="00F736F8"/>
    <w:rsid w:val="00F73A5D"/>
    <w:rsid w:val="00F73C9D"/>
    <w:rsid w:val="00F73E94"/>
    <w:rsid w:val="00F74D09"/>
    <w:rsid w:val="00F74FA0"/>
    <w:rsid w:val="00F75320"/>
    <w:rsid w:val="00F756F1"/>
    <w:rsid w:val="00F757DF"/>
    <w:rsid w:val="00F75913"/>
    <w:rsid w:val="00F76030"/>
    <w:rsid w:val="00F76222"/>
    <w:rsid w:val="00F76D63"/>
    <w:rsid w:val="00F77748"/>
    <w:rsid w:val="00F77E2A"/>
    <w:rsid w:val="00F8050A"/>
    <w:rsid w:val="00F80C8A"/>
    <w:rsid w:val="00F81169"/>
    <w:rsid w:val="00F81852"/>
    <w:rsid w:val="00F819D7"/>
    <w:rsid w:val="00F82251"/>
    <w:rsid w:val="00F82588"/>
    <w:rsid w:val="00F83339"/>
    <w:rsid w:val="00F83651"/>
    <w:rsid w:val="00F83660"/>
    <w:rsid w:val="00F847D1"/>
    <w:rsid w:val="00F84CA9"/>
    <w:rsid w:val="00F85A8A"/>
    <w:rsid w:val="00F85E5F"/>
    <w:rsid w:val="00F8681C"/>
    <w:rsid w:val="00F8690B"/>
    <w:rsid w:val="00F86C07"/>
    <w:rsid w:val="00F8714E"/>
    <w:rsid w:val="00F87671"/>
    <w:rsid w:val="00F87A7C"/>
    <w:rsid w:val="00F90A06"/>
    <w:rsid w:val="00F912FF"/>
    <w:rsid w:val="00F92E4A"/>
    <w:rsid w:val="00F93C2D"/>
    <w:rsid w:val="00F9431A"/>
    <w:rsid w:val="00F94CF3"/>
    <w:rsid w:val="00F957C9"/>
    <w:rsid w:val="00F96182"/>
    <w:rsid w:val="00F963DA"/>
    <w:rsid w:val="00F9643D"/>
    <w:rsid w:val="00F9658B"/>
    <w:rsid w:val="00F967F7"/>
    <w:rsid w:val="00FA0D6C"/>
    <w:rsid w:val="00FA106A"/>
    <w:rsid w:val="00FA1F78"/>
    <w:rsid w:val="00FA2038"/>
    <w:rsid w:val="00FA20B1"/>
    <w:rsid w:val="00FA2240"/>
    <w:rsid w:val="00FA27B3"/>
    <w:rsid w:val="00FA343C"/>
    <w:rsid w:val="00FA5B44"/>
    <w:rsid w:val="00FA6220"/>
    <w:rsid w:val="00FA68B5"/>
    <w:rsid w:val="00FA6E3B"/>
    <w:rsid w:val="00FA7753"/>
    <w:rsid w:val="00FA77BD"/>
    <w:rsid w:val="00FA7D8F"/>
    <w:rsid w:val="00FB06B8"/>
    <w:rsid w:val="00FB0D75"/>
    <w:rsid w:val="00FB13CA"/>
    <w:rsid w:val="00FB188E"/>
    <w:rsid w:val="00FB20FB"/>
    <w:rsid w:val="00FB21C9"/>
    <w:rsid w:val="00FB240E"/>
    <w:rsid w:val="00FB280F"/>
    <w:rsid w:val="00FB3415"/>
    <w:rsid w:val="00FB35FD"/>
    <w:rsid w:val="00FB44B4"/>
    <w:rsid w:val="00FB5AF6"/>
    <w:rsid w:val="00FB5E5B"/>
    <w:rsid w:val="00FB674F"/>
    <w:rsid w:val="00FB791F"/>
    <w:rsid w:val="00FB7943"/>
    <w:rsid w:val="00FB7C6D"/>
    <w:rsid w:val="00FB7F47"/>
    <w:rsid w:val="00FC197D"/>
    <w:rsid w:val="00FC1A59"/>
    <w:rsid w:val="00FC1B2C"/>
    <w:rsid w:val="00FC2034"/>
    <w:rsid w:val="00FC247E"/>
    <w:rsid w:val="00FC2DF9"/>
    <w:rsid w:val="00FC317E"/>
    <w:rsid w:val="00FC3FA0"/>
    <w:rsid w:val="00FC49E2"/>
    <w:rsid w:val="00FC503A"/>
    <w:rsid w:val="00FC58F4"/>
    <w:rsid w:val="00FC630C"/>
    <w:rsid w:val="00FC6452"/>
    <w:rsid w:val="00FC6D9B"/>
    <w:rsid w:val="00FC6FB3"/>
    <w:rsid w:val="00FC7517"/>
    <w:rsid w:val="00FC7661"/>
    <w:rsid w:val="00FC77EA"/>
    <w:rsid w:val="00FC799F"/>
    <w:rsid w:val="00FD0020"/>
    <w:rsid w:val="00FD0637"/>
    <w:rsid w:val="00FD11D9"/>
    <w:rsid w:val="00FD11F8"/>
    <w:rsid w:val="00FD1613"/>
    <w:rsid w:val="00FD16AB"/>
    <w:rsid w:val="00FD2229"/>
    <w:rsid w:val="00FD2812"/>
    <w:rsid w:val="00FD36F8"/>
    <w:rsid w:val="00FD4326"/>
    <w:rsid w:val="00FD4BC6"/>
    <w:rsid w:val="00FD5C7D"/>
    <w:rsid w:val="00FD6A99"/>
    <w:rsid w:val="00FD733E"/>
    <w:rsid w:val="00FD798A"/>
    <w:rsid w:val="00FE03F1"/>
    <w:rsid w:val="00FE098C"/>
    <w:rsid w:val="00FE0AF5"/>
    <w:rsid w:val="00FE0D21"/>
    <w:rsid w:val="00FE162B"/>
    <w:rsid w:val="00FE21E9"/>
    <w:rsid w:val="00FE25D9"/>
    <w:rsid w:val="00FE2952"/>
    <w:rsid w:val="00FE2D16"/>
    <w:rsid w:val="00FE2F77"/>
    <w:rsid w:val="00FE31B2"/>
    <w:rsid w:val="00FE3480"/>
    <w:rsid w:val="00FE3716"/>
    <w:rsid w:val="00FE3ABE"/>
    <w:rsid w:val="00FE3BFE"/>
    <w:rsid w:val="00FE4D74"/>
    <w:rsid w:val="00FE4D95"/>
    <w:rsid w:val="00FE559F"/>
    <w:rsid w:val="00FE5CD6"/>
    <w:rsid w:val="00FE7473"/>
    <w:rsid w:val="00FE779B"/>
    <w:rsid w:val="00FF0CD1"/>
    <w:rsid w:val="00FF14A6"/>
    <w:rsid w:val="00FF33A9"/>
    <w:rsid w:val="00FF3582"/>
    <w:rsid w:val="00FF380B"/>
    <w:rsid w:val="00FF3907"/>
    <w:rsid w:val="00FF3BC9"/>
    <w:rsid w:val="00FF4F68"/>
    <w:rsid w:val="00FF5044"/>
    <w:rsid w:val="00FF52A9"/>
    <w:rsid w:val="00FF52DE"/>
    <w:rsid w:val="00FF565C"/>
    <w:rsid w:val="00FF58A0"/>
    <w:rsid w:val="00FF5F0C"/>
    <w:rsid w:val="00FF601C"/>
    <w:rsid w:val="00FF64BE"/>
    <w:rsid w:val="00FF6E2B"/>
    <w:rsid w:val="00FF70B5"/>
    <w:rsid w:val="00FF7189"/>
    <w:rsid w:val="00FF7721"/>
    <w:rsid w:val="00FF7F30"/>
    <w:rsid w:val="011A11A4"/>
    <w:rsid w:val="014B5B44"/>
    <w:rsid w:val="018C5F7F"/>
    <w:rsid w:val="01BC28E7"/>
    <w:rsid w:val="01BE4069"/>
    <w:rsid w:val="01BE5800"/>
    <w:rsid w:val="01DF54E4"/>
    <w:rsid w:val="01E46F65"/>
    <w:rsid w:val="02E536DD"/>
    <w:rsid w:val="03C6729C"/>
    <w:rsid w:val="03CE7CF1"/>
    <w:rsid w:val="03F06C42"/>
    <w:rsid w:val="041B3357"/>
    <w:rsid w:val="04AD789B"/>
    <w:rsid w:val="04C34346"/>
    <w:rsid w:val="04E30437"/>
    <w:rsid w:val="04FA4B16"/>
    <w:rsid w:val="05AD70FE"/>
    <w:rsid w:val="05F41FAA"/>
    <w:rsid w:val="063B78DC"/>
    <w:rsid w:val="06A74829"/>
    <w:rsid w:val="0720036D"/>
    <w:rsid w:val="076E0F6D"/>
    <w:rsid w:val="07E84F31"/>
    <w:rsid w:val="0839529D"/>
    <w:rsid w:val="09104908"/>
    <w:rsid w:val="09974C33"/>
    <w:rsid w:val="09A507D6"/>
    <w:rsid w:val="09B82947"/>
    <w:rsid w:val="0AC12E12"/>
    <w:rsid w:val="0BF958C7"/>
    <w:rsid w:val="0C32764F"/>
    <w:rsid w:val="0C3F3332"/>
    <w:rsid w:val="0C5A09A9"/>
    <w:rsid w:val="0CB26704"/>
    <w:rsid w:val="0CDB719E"/>
    <w:rsid w:val="0DEF3BD0"/>
    <w:rsid w:val="0E0812B7"/>
    <w:rsid w:val="0EAB6A73"/>
    <w:rsid w:val="0F4D0707"/>
    <w:rsid w:val="0FBA2A45"/>
    <w:rsid w:val="0FC41654"/>
    <w:rsid w:val="0FDE7285"/>
    <w:rsid w:val="11001AA9"/>
    <w:rsid w:val="118C2ED5"/>
    <w:rsid w:val="11A010E5"/>
    <w:rsid w:val="11B83D31"/>
    <w:rsid w:val="11BB665B"/>
    <w:rsid w:val="12243AF9"/>
    <w:rsid w:val="12795B29"/>
    <w:rsid w:val="12BE6DCC"/>
    <w:rsid w:val="12F62B63"/>
    <w:rsid w:val="13696837"/>
    <w:rsid w:val="13930FD1"/>
    <w:rsid w:val="13B31AEC"/>
    <w:rsid w:val="13FE3FBA"/>
    <w:rsid w:val="140E1568"/>
    <w:rsid w:val="14404369"/>
    <w:rsid w:val="1520158F"/>
    <w:rsid w:val="158847C9"/>
    <w:rsid w:val="16426221"/>
    <w:rsid w:val="169520C9"/>
    <w:rsid w:val="175D674F"/>
    <w:rsid w:val="17CD2550"/>
    <w:rsid w:val="18114189"/>
    <w:rsid w:val="185C4A46"/>
    <w:rsid w:val="18671C71"/>
    <w:rsid w:val="18784728"/>
    <w:rsid w:val="18F06F2D"/>
    <w:rsid w:val="19AD7F51"/>
    <w:rsid w:val="19B318A8"/>
    <w:rsid w:val="1B3E0506"/>
    <w:rsid w:val="1B9201BC"/>
    <w:rsid w:val="1BA50D14"/>
    <w:rsid w:val="1BA677E7"/>
    <w:rsid w:val="1BB2210B"/>
    <w:rsid w:val="1C0748A3"/>
    <w:rsid w:val="1C0F5E7D"/>
    <w:rsid w:val="1C625D30"/>
    <w:rsid w:val="1C6F4A5C"/>
    <w:rsid w:val="1C7671E3"/>
    <w:rsid w:val="1C777601"/>
    <w:rsid w:val="1C8A493E"/>
    <w:rsid w:val="1CA7512B"/>
    <w:rsid w:val="1CCB6998"/>
    <w:rsid w:val="1CCC127F"/>
    <w:rsid w:val="1CD6623F"/>
    <w:rsid w:val="1CF90898"/>
    <w:rsid w:val="1CFA0FE7"/>
    <w:rsid w:val="1D8C69C4"/>
    <w:rsid w:val="1E1C7C6C"/>
    <w:rsid w:val="1E786F00"/>
    <w:rsid w:val="1EBB34DD"/>
    <w:rsid w:val="1EE77EB3"/>
    <w:rsid w:val="1F1F65F5"/>
    <w:rsid w:val="1F343C02"/>
    <w:rsid w:val="1FAA65AC"/>
    <w:rsid w:val="1FAC7E53"/>
    <w:rsid w:val="1FFF03C0"/>
    <w:rsid w:val="20517FE3"/>
    <w:rsid w:val="20CE2C18"/>
    <w:rsid w:val="217C1DAF"/>
    <w:rsid w:val="218220DE"/>
    <w:rsid w:val="222C76C6"/>
    <w:rsid w:val="22466CF3"/>
    <w:rsid w:val="22A344E7"/>
    <w:rsid w:val="22DE3197"/>
    <w:rsid w:val="230E0741"/>
    <w:rsid w:val="239F6FB1"/>
    <w:rsid w:val="23F63E16"/>
    <w:rsid w:val="24016243"/>
    <w:rsid w:val="243A32C2"/>
    <w:rsid w:val="25093A3B"/>
    <w:rsid w:val="25236D0D"/>
    <w:rsid w:val="252F645D"/>
    <w:rsid w:val="258858A9"/>
    <w:rsid w:val="258D4014"/>
    <w:rsid w:val="264B4D7A"/>
    <w:rsid w:val="26757E2C"/>
    <w:rsid w:val="26790701"/>
    <w:rsid w:val="273508EE"/>
    <w:rsid w:val="27483692"/>
    <w:rsid w:val="276F6E45"/>
    <w:rsid w:val="278066D7"/>
    <w:rsid w:val="27827B0F"/>
    <w:rsid w:val="27886287"/>
    <w:rsid w:val="27F53526"/>
    <w:rsid w:val="27FA5E76"/>
    <w:rsid w:val="28690FE5"/>
    <w:rsid w:val="28762FE2"/>
    <w:rsid w:val="288E2BD2"/>
    <w:rsid w:val="28911B25"/>
    <w:rsid w:val="28C14911"/>
    <w:rsid w:val="28CF2F29"/>
    <w:rsid w:val="28DC50AB"/>
    <w:rsid w:val="28E55271"/>
    <w:rsid w:val="2923374B"/>
    <w:rsid w:val="296C2B2B"/>
    <w:rsid w:val="29BD796F"/>
    <w:rsid w:val="2AAC3644"/>
    <w:rsid w:val="2B2646C8"/>
    <w:rsid w:val="2B7866E2"/>
    <w:rsid w:val="2B8946FF"/>
    <w:rsid w:val="2BF52EDE"/>
    <w:rsid w:val="2C0A4741"/>
    <w:rsid w:val="2C7C7A3B"/>
    <w:rsid w:val="2CE77A69"/>
    <w:rsid w:val="2CF86E08"/>
    <w:rsid w:val="2D3B3FF4"/>
    <w:rsid w:val="2D6973AD"/>
    <w:rsid w:val="2D9B15EF"/>
    <w:rsid w:val="2DE9470A"/>
    <w:rsid w:val="2E304308"/>
    <w:rsid w:val="2E7B1F74"/>
    <w:rsid w:val="2EB26D79"/>
    <w:rsid w:val="2F576681"/>
    <w:rsid w:val="2F7145F4"/>
    <w:rsid w:val="2F73532D"/>
    <w:rsid w:val="2FAC6889"/>
    <w:rsid w:val="30580298"/>
    <w:rsid w:val="30646F90"/>
    <w:rsid w:val="30CB0402"/>
    <w:rsid w:val="30CE6CD3"/>
    <w:rsid w:val="30E7363B"/>
    <w:rsid w:val="31231E7A"/>
    <w:rsid w:val="31644F41"/>
    <w:rsid w:val="31D60AC4"/>
    <w:rsid w:val="324D2681"/>
    <w:rsid w:val="326B5008"/>
    <w:rsid w:val="32E367A8"/>
    <w:rsid w:val="32F51DE3"/>
    <w:rsid w:val="33AF1889"/>
    <w:rsid w:val="342909D3"/>
    <w:rsid w:val="34457450"/>
    <w:rsid w:val="34914882"/>
    <w:rsid w:val="35373F98"/>
    <w:rsid w:val="35845BB2"/>
    <w:rsid w:val="359A6E71"/>
    <w:rsid w:val="363B7932"/>
    <w:rsid w:val="36557C1C"/>
    <w:rsid w:val="36C64B20"/>
    <w:rsid w:val="36D15C2A"/>
    <w:rsid w:val="36FA4BBC"/>
    <w:rsid w:val="371D61FE"/>
    <w:rsid w:val="374B5AC3"/>
    <w:rsid w:val="377F7586"/>
    <w:rsid w:val="37EB4622"/>
    <w:rsid w:val="37EC3780"/>
    <w:rsid w:val="38187E4F"/>
    <w:rsid w:val="3820445B"/>
    <w:rsid w:val="38210467"/>
    <w:rsid w:val="38401B73"/>
    <w:rsid w:val="384B1D2A"/>
    <w:rsid w:val="39780BBB"/>
    <w:rsid w:val="39D617F2"/>
    <w:rsid w:val="3A033549"/>
    <w:rsid w:val="3B731AB5"/>
    <w:rsid w:val="3B833738"/>
    <w:rsid w:val="3B874762"/>
    <w:rsid w:val="3C2527C5"/>
    <w:rsid w:val="3C276692"/>
    <w:rsid w:val="3C5C5A17"/>
    <w:rsid w:val="3D421B01"/>
    <w:rsid w:val="3D435D6E"/>
    <w:rsid w:val="3D6E0C3B"/>
    <w:rsid w:val="3D6F75C9"/>
    <w:rsid w:val="3DE90F01"/>
    <w:rsid w:val="3E266E35"/>
    <w:rsid w:val="3E9426DD"/>
    <w:rsid w:val="3F2A0786"/>
    <w:rsid w:val="3F7F04D5"/>
    <w:rsid w:val="40340A87"/>
    <w:rsid w:val="407B3AD1"/>
    <w:rsid w:val="40A005F0"/>
    <w:rsid w:val="40F60CFB"/>
    <w:rsid w:val="417E1386"/>
    <w:rsid w:val="422B6BF4"/>
    <w:rsid w:val="42347713"/>
    <w:rsid w:val="42EF585A"/>
    <w:rsid w:val="430B4389"/>
    <w:rsid w:val="43B00A8F"/>
    <w:rsid w:val="442619BB"/>
    <w:rsid w:val="45511B47"/>
    <w:rsid w:val="45A15DDB"/>
    <w:rsid w:val="45B22926"/>
    <w:rsid w:val="45CC22E1"/>
    <w:rsid w:val="4681712C"/>
    <w:rsid w:val="468B6718"/>
    <w:rsid w:val="473B23EB"/>
    <w:rsid w:val="47633200"/>
    <w:rsid w:val="476C53A1"/>
    <w:rsid w:val="47B32EAB"/>
    <w:rsid w:val="47C40E8C"/>
    <w:rsid w:val="47DB55B1"/>
    <w:rsid w:val="47F6649C"/>
    <w:rsid w:val="47FF0510"/>
    <w:rsid w:val="488066AD"/>
    <w:rsid w:val="48B1218F"/>
    <w:rsid w:val="48B14AB0"/>
    <w:rsid w:val="48D6123C"/>
    <w:rsid w:val="49150F51"/>
    <w:rsid w:val="49480BD4"/>
    <w:rsid w:val="499F04DF"/>
    <w:rsid w:val="49CB3BFF"/>
    <w:rsid w:val="4A56432B"/>
    <w:rsid w:val="4A723167"/>
    <w:rsid w:val="4AA4619B"/>
    <w:rsid w:val="4AFA09BA"/>
    <w:rsid w:val="4B284D77"/>
    <w:rsid w:val="4B893ACB"/>
    <w:rsid w:val="4BEC1507"/>
    <w:rsid w:val="4C7E06ED"/>
    <w:rsid w:val="4CD363C9"/>
    <w:rsid w:val="4D7F6702"/>
    <w:rsid w:val="4F123950"/>
    <w:rsid w:val="4F134C73"/>
    <w:rsid w:val="507519D9"/>
    <w:rsid w:val="50C06D7A"/>
    <w:rsid w:val="50EC442B"/>
    <w:rsid w:val="51ED6B61"/>
    <w:rsid w:val="52127D7D"/>
    <w:rsid w:val="52412A63"/>
    <w:rsid w:val="526F38C9"/>
    <w:rsid w:val="536522FB"/>
    <w:rsid w:val="53763D4D"/>
    <w:rsid w:val="54135280"/>
    <w:rsid w:val="542749D4"/>
    <w:rsid w:val="5526139C"/>
    <w:rsid w:val="552B2D26"/>
    <w:rsid w:val="554E1470"/>
    <w:rsid w:val="55986D51"/>
    <w:rsid w:val="55D42624"/>
    <w:rsid w:val="56133CA0"/>
    <w:rsid w:val="56DD4ABD"/>
    <w:rsid w:val="5703231E"/>
    <w:rsid w:val="57116442"/>
    <w:rsid w:val="576D42A0"/>
    <w:rsid w:val="578D3493"/>
    <w:rsid w:val="586A7A45"/>
    <w:rsid w:val="58914C8B"/>
    <w:rsid w:val="589907AF"/>
    <w:rsid w:val="58E3423E"/>
    <w:rsid w:val="58F23ED5"/>
    <w:rsid w:val="5956205C"/>
    <w:rsid w:val="599E6CB8"/>
    <w:rsid w:val="59E031E2"/>
    <w:rsid w:val="5AA974E8"/>
    <w:rsid w:val="5B1D4C1F"/>
    <w:rsid w:val="5B703490"/>
    <w:rsid w:val="5B8340E7"/>
    <w:rsid w:val="5B8D0599"/>
    <w:rsid w:val="5B937814"/>
    <w:rsid w:val="5BA627EA"/>
    <w:rsid w:val="5BAA125C"/>
    <w:rsid w:val="5BE2525D"/>
    <w:rsid w:val="5C6E79F1"/>
    <w:rsid w:val="5C8657B1"/>
    <w:rsid w:val="5CA73484"/>
    <w:rsid w:val="5CE5499C"/>
    <w:rsid w:val="5D77243C"/>
    <w:rsid w:val="5DCA0B67"/>
    <w:rsid w:val="5E1F04AA"/>
    <w:rsid w:val="5E2F13E4"/>
    <w:rsid w:val="5EC546B7"/>
    <w:rsid w:val="5EE01513"/>
    <w:rsid w:val="5F0A48C8"/>
    <w:rsid w:val="5F61759D"/>
    <w:rsid w:val="5F8F54D4"/>
    <w:rsid w:val="5FA9036D"/>
    <w:rsid w:val="5FE20A6A"/>
    <w:rsid w:val="5FE80DF1"/>
    <w:rsid w:val="60394F33"/>
    <w:rsid w:val="607A028C"/>
    <w:rsid w:val="60A9073B"/>
    <w:rsid w:val="61904268"/>
    <w:rsid w:val="61922827"/>
    <w:rsid w:val="61985AAE"/>
    <w:rsid w:val="619B21A0"/>
    <w:rsid w:val="61A6252D"/>
    <w:rsid w:val="61BC02FE"/>
    <w:rsid w:val="61BE0493"/>
    <w:rsid w:val="61C95215"/>
    <w:rsid w:val="620863D2"/>
    <w:rsid w:val="626058BD"/>
    <w:rsid w:val="62D638A3"/>
    <w:rsid w:val="62D70238"/>
    <w:rsid w:val="6323058D"/>
    <w:rsid w:val="634E5810"/>
    <w:rsid w:val="639A2C3A"/>
    <w:rsid w:val="63A81226"/>
    <w:rsid w:val="647153D0"/>
    <w:rsid w:val="650A079C"/>
    <w:rsid w:val="652F2B95"/>
    <w:rsid w:val="65C119F9"/>
    <w:rsid w:val="65E5355A"/>
    <w:rsid w:val="66A338A8"/>
    <w:rsid w:val="66CD3247"/>
    <w:rsid w:val="674A3D4F"/>
    <w:rsid w:val="679006E0"/>
    <w:rsid w:val="67B332B3"/>
    <w:rsid w:val="6864772D"/>
    <w:rsid w:val="68963B71"/>
    <w:rsid w:val="68BC6A3B"/>
    <w:rsid w:val="68DD7469"/>
    <w:rsid w:val="6971484A"/>
    <w:rsid w:val="699A2610"/>
    <w:rsid w:val="6A121AD7"/>
    <w:rsid w:val="6A3C248C"/>
    <w:rsid w:val="6A7E5E1C"/>
    <w:rsid w:val="6AD23B35"/>
    <w:rsid w:val="6B125161"/>
    <w:rsid w:val="6BB120FA"/>
    <w:rsid w:val="6C3226C6"/>
    <w:rsid w:val="6C545FF5"/>
    <w:rsid w:val="6C591BE2"/>
    <w:rsid w:val="6C9D28A7"/>
    <w:rsid w:val="6CB53EBD"/>
    <w:rsid w:val="6DC522E8"/>
    <w:rsid w:val="6E0A4A26"/>
    <w:rsid w:val="6E2E60E0"/>
    <w:rsid w:val="6E5E1B6C"/>
    <w:rsid w:val="6EEF71D1"/>
    <w:rsid w:val="6F021A16"/>
    <w:rsid w:val="6F1D40CE"/>
    <w:rsid w:val="6F9659EC"/>
    <w:rsid w:val="7051517A"/>
    <w:rsid w:val="70D85BD1"/>
    <w:rsid w:val="715B338A"/>
    <w:rsid w:val="716A7ADC"/>
    <w:rsid w:val="71A40397"/>
    <w:rsid w:val="71DE2E53"/>
    <w:rsid w:val="721F39FF"/>
    <w:rsid w:val="729E121E"/>
    <w:rsid w:val="72B069AF"/>
    <w:rsid w:val="72E23A7A"/>
    <w:rsid w:val="72F6179B"/>
    <w:rsid w:val="732D5D6B"/>
    <w:rsid w:val="738003CA"/>
    <w:rsid w:val="73C31046"/>
    <w:rsid w:val="73C56EED"/>
    <w:rsid w:val="750A3303"/>
    <w:rsid w:val="758D4AB4"/>
    <w:rsid w:val="75C94940"/>
    <w:rsid w:val="75D12961"/>
    <w:rsid w:val="765941C5"/>
    <w:rsid w:val="773B6CD4"/>
    <w:rsid w:val="77D61CCD"/>
    <w:rsid w:val="77E30949"/>
    <w:rsid w:val="77F16A53"/>
    <w:rsid w:val="783525A0"/>
    <w:rsid w:val="786F12BD"/>
    <w:rsid w:val="786F1AA9"/>
    <w:rsid w:val="7872551D"/>
    <w:rsid w:val="78CA10FB"/>
    <w:rsid w:val="7920071D"/>
    <w:rsid w:val="79A30975"/>
    <w:rsid w:val="79C52BC7"/>
    <w:rsid w:val="79C747F6"/>
    <w:rsid w:val="7A2572F7"/>
    <w:rsid w:val="7A36659D"/>
    <w:rsid w:val="7A587B3D"/>
    <w:rsid w:val="7A6027C1"/>
    <w:rsid w:val="7A854A12"/>
    <w:rsid w:val="7A855AF3"/>
    <w:rsid w:val="7AB71B55"/>
    <w:rsid w:val="7B237820"/>
    <w:rsid w:val="7B5353D8"/>
    <w:rsid w:val="7B974622"/>
    <w:rsid w:val="7D4E72F0"/>
    <w:rsid w:val="7D6B63CB"/>
    <w:rsid w:val="7D7A436A"/>
    <w:rsid w:val="7E9219F9"/>
    <w:rsid w:val="7EE24BA7"/>
    <w:rsid w:val="7EF87B3E"/>
    <w:rsid w:val="7F924DA0"/>
    <w:rsid w:val="7FF5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0"/>
    <w:qFormat/>
    <w:uiPriority w:val="9"/>
    <w:pPr>
      <w:keepNext/>
      <w:keepLines/>
      <w:spacing w:before="340" w:after="330" w:line="576" w:lineRule="auto"/>
      <w:outlineLvl w:val="0"/>
    </w:pPr>
    <w:rPr>
      <w:b/>
      <w:bCs/>
      <w:kern w:val="44"/>
      <w:sz w:val="44"/>
      <w:szCs w:val="44"/>
    </w:rPr>
  </w:style>
  <w:style w:type="paragraph" w:styleId="5">
    <w:name w:val="heading 2"/>
    <w:basedOn w:val="1"/>
    <w:next w:val="1"/>
    <w:link w:val="61"/>
    <w:qFormat/>
    <w:uiPriority w:val="0"/>
    <w:pPr>
      <w:keepNext/>
      <w:keepLines/>
      <w:spacing w:before="260" w:after="260" w:line="413" w:lineRule="auto"/>
      <w:outlineLvl w:val="1"/>
    </w:pPr>
    <w:rPr>
      <w:rFonts w:ascii="Arial" w:hAnsi="Arial" w:eastAsia="黑体"/>
      <w:b/>
      <w:bCs/>
      <w:sz w:val="32"/>
      <w:szCs w:val="32"/>
    </w:rPr>
  </w:style>
  <w:style w:type="paragraph" w:styleId="6">
    <w:name w:val="heading 3"/>
    <w:basedOn w:val="1"/>
    <w:next w:val="1"/>
    <w:link w:val="62"/>
    <w:qFormat/>
    <w:uiPriority w:val="0"/>
    <w:pPr>
      <w:keepNext/>
      <w:keepLines/>
      <w:spacing w:before="260" w:after="260" w:line="413" w:lineRule="auto"/>
      <w:outlineLvl w:val="2"/>
    </w:pPr>
    <w:rPr>
      <w:b/>
      <w:bCs/>
      <w:sz w:val="32"/>
      <w:szCs w:val="32"/>
    </w:rPr>
  </w:style>
  <w:style w:type="paragraph" w:styleId="7">
    <w:name w:val="heading 4"/>
    <w:basedOn w:val="1"/>
    <w:next w:val="1"/>
    <w:link w:val="63"/>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8">
    <w:name w:val="heading 5"/>
    <w:basedOn w:val="1"/>
    <w:next w:val="9"/>
    <w:link w:val="64"/>
    <w:qFormat/>
    <w:uiPriority w:val="0"/>
    <w:pPr>
      <w:keepNext/>
      <w:keepLines/>
      <w:spacing w:before="280" w:after="290" w:line="372" w:lineRule="auto"/>
      <w:outlineLvl w:val="4"/>
    </w:pPr>
    <w:rPr>
      <w:b/>
      <w:sz w:val="28"/>
    </w:rPr>
  </w:style>
  <w:style w:type="paragraph" w:styleId="10">
    <w:name w:val="heading 6"/>
    <w:basedOn w:val="1"/>
    <w:next w:val="1"/>
    <w:link w:val="65"/>
    <w:qFormat/>
    <w:uiPriority w:val="0"/>
    <w:pPr>
      <w:keepNext/>
      <w:keepLines/>
      <w:spacing w:before="240" w:after="64" w:line="317" w:lineRule="auto"/>
      <w:outlineLvl w:val="5"/>
    </w:pPr>
    <w:rPr>
      <w:rFonts w:ascii="Arial" w:hAnsi="Arial" w:eastAsia="黑体"/>
      <w:b/>
      <w:sz w:val="24"/>
    </w:rPr>
  </w:style>
  <w:style w:type="paragraph" w:styleId="11">
    <w:name w:val="heading 7"/>
    <w:basedOn w:val="1"/>
    <w:next w:val="9"/>
    <w:link w:val="66"/>
    <w:qFormat/>
    <w:uiPriority w:val="0"/>
    <w:pPr>
      <w:keepNext/>
      <w:keepLines/>
      <w:spacing w:before="240" w:after="64" w:line="317" w:lineRule="auto"/>
      <w:outlineLvl w:val="6"/>
    </w:pPr>
    <w:rPr>
      <w:b/>
      <w:sz w:val="24"/>
    </w:rPr>
  </w:style>
  <w:style w:type="paragraph" w:styleId="12">
    <w:name w:val="heading 8"/>
    <w:basedOn w:val="1"/>
    <w:next w:val="9"/>
    <w:link w:val="67"/>
    <w:qFormat/>
    <w:uiPriority w:val="0"/>
    <w:pPr>
      <w:keepNext/>
      <w:keepLines/>
      <w:spacing w:before="240" w:after="64" w:line="317" w:lineRule="auto"/>
      <w:outlineLvl w:val="7"/>
    </w:pPr>
    <w:rPr>
      <w:rFonts w:ascii="Arial" w:hAnsi="Arial" w:eastAsia="黑体"/>
      <w:sz w:val="24"/>
    </w:rPr>
  </w:style>
  <w:style w:type="paragraph" w:styleId="13">
    <w:name w:val="heading 9"/>
    <w:basedOn w:val="1"/>
    <w:next w:val="9"/>
    <w:link w:val="68"/>
    <w:qFormat/>
    <w:uiPriority w:val="0"/>
    <w:pPr>
      <w:keepNext/>
      <w:keepLines/>
      <w:spacing w:before="240" w:after="64" w:line="317" w:lineRule="auto"/>
      <w:outlineLvl w:val="8"/>
    </w:pPr>
    <w:rPr>
      <w:rFonts w:ascii="Arial" w:hAnsi="Arial" w:eastAsia="黑体"/>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customStyle="1" w:styleId="2">
    <w:name w:val="模板普通正文"/>
    <w:basedOn w:val="3"/>
    <w:qFormat/>
    <w:uiPriority w:val="0"/>
    <w:pPr>
      <w:spacing w:beforeLines="50" w:after="10"/>
      <w:ind w:firstLine="490" w:firstLineChars="175"/>
      <w:jc w:val="left"/>
    </w:pPr>
  </w:style>
  <w:style w:type="paragraph" w:styleId="3">
    <w:name w:val="Body Text Indent"/>
    <w:basedOn w:val="1"/>
    <w:link w:val="73"/>
    <w:qFormat/>
    <w:uiPriority w:val="99"/>
    <w:pPr>
      <w:ind w:firstLine="830" w:firstLineChars="352"/>
    </w:pPr>
    <w:rPr>
      <w:rFonts w:ascii="仿宋_GB2312" w:eastAsia="仿宋_GB2312"/>
      <w:sz w:val="32"/>
      <w:szCs w:val="20"/>
    </w:rPr>
  </w:style>
  <w:style w:type="paragraph" w:styleId="9">
    <w:name w:val="Normal Indent"/>
    <w:basedOn w:val="1"/>
    <w:qFormat/>
    <w:uiPriority w:val="0"/>
    <w:pPr>
      <w:ind w:firstLine="420"/>
    </w:pPr>
    <w:rPr>
      <w:szCs w:val="20"/>
    </w:rPr>
  </w:style>
  <w:style w:type="paragraph" w:styleId="14">
    <w:name w:val="List 3"/>
    <w:basedOn w:val="1"/>
    <w:qFormat/>
    <w:uiPriority w:val="0"/>
    <w:pPr>
      <w:ind w:left="100" w:leftChars="400" w:hanging="200" w:hangingChars="200"/>
    </w:pPr>
  </w:style>
  <w:style w:type="paragraph" w:styleId="15">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6">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7">
    <w:name w:val="caption"/>
    <w:basedOn w:val="1"/>
    <w:next w:val="1"/>
    <w:qFormat/>
    <w:uiPriority w:val="0"/>
    <w:pPr>
      <w:spacing w:before="152" w:after="160"/>
    </w:pPr>
    <w:rPr>
      <w:rFonts w:ascii="Arial" w:hAnsi="Arial" w:eastAsia="黑体" w:cs="Arial"/>
      <w:sz w:val="20"/>
      <w:szCs w:val="20"/>
    </w:rPr>
  </w:style>
  <w:style w:type="paragraph" w:styleId="18">
    <w:name w:val="Document Map"/>
    <w:basedOn w:val="1"/>
    <w:link w:val="69"/>
    <w:qFormat/>
    <w:uiPriority w:val="0"/>
    <w:pPr>
      <w:shd w:val="clear" w:color="auto" w:fill="000080"/>
      <w:adjustRightInd w:val="0"/>
      <w:spacing w:line="312" w:lineRule="atLeast"/>
      <w:textAlignment w:val="baseline"/>
    </w:pPr>
    <w:rPr>
      <w:kern w:val="0"/>
      <w:szCs w:val="20"/>
    </w:rPr>
  </w:style>
  <w:style w:type="paragraph" w:styleId="19">
    <w:name w:val="annotation text"/>
    <w:basedOn w:val="1"/>
    <w:link w:val="70"/>
    <w:qFormat/>
    <w:uiPriority w:val="0"/>
    <w:pPr>
      <w:jc w:val="left"/>
    </w:pPr>
  </w:style>
  <w:style w:type="paragraph" w:styleId="20">
    <w:name w:val="Body Text 3"/>
    <w:basedOn w:val="1"/>
    <w:link w:val="71"/>
    <w:qFormat/>
    <w:uiPriority w:val="0"/>
    <w:pPr>
      <w:spacing w:line="500" w:lineRule="exact"/>
    </w:pPr>
    <w:rPr>
      <w:b/>
      <w:bCs/>
      <w:sz w:val="24"/>
    </w:rPr>
  </w:style>
  <w:style w:type="paragraph" w:styleId="21">
    <w:name w:val="Body Text"/>
    <w:basedOn w:val="1"/>
    <w:link w:val="72"/>
    <w:qFormat/>
    <w:uiPriority w:val="99"/>
    <w:pPr>
      <w:spacing w:line="380" w:lineRule="exact"/>
    </w:pPr>
    <w:rPr>
      <w:sz w:val="24"/>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39"/>
    <w:pPr>
      <w:ind w:left="840" w:leftChars="400"/>
    </w:pPr>
  </w:style>
  <w:style w:type="paragraph" w:styleId="27">
    <w:name w:val="Plain Text"/>
    <w:basedOn w:val="1"/>
    <w:link w:val="74"/>
    <w:qFormat/>
    <w:uiPriority w:val="0"/>
    <w:rPr>
      <w:rFonts w:ascii="宋体" w:hAnsi="Courier New" w:cs="Courier New"/>
      <w:szCs w:val="21"/>
    </w:rPr>
  </w:style>
  <w:style w:type="paragraph" w:styleId="28">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75"/>
    <w:qFormat/>
    <w:uiPriority w:val="0"/>
    <w:pPr>
      <w:ind w:left="100" w:leftChars="2500"/>
    </w:pPr>
    <w:rPr>
      <w:rFonts w:ascii="宋体" w:hAnsi="Courier New"/>
      <w:szCs w:val="21"/>
    </w:rPr>
  </w:style>
  <w:style w:type="paragraph" w:styleId="30">
    <w:name w:val="Body Text Indent 2"/>
    <w:basedOn w:val="1"/>
    <w:link w:val="76"/>
    <w:qFormat/>
    <w:uiPriority w:val="0"/>
    <w:pPr>
      <w:ind w:firstLine="630"/>
    </w:pPr>
    <w:rPr>
      <w:sz w:val="32"/>
      <w:szCs w:val="20"/>
    </w:rPr>
  </w:style>
  <w:style w:type="paragraph" w:styleId="31">
    <w:name w:val="Balloon Text"/>
    <w:basedOn w:val="1"/>
    <w:link w:val="77"/>
    <w:qFormat/>
    <w:uiPriority w:val="0"/>
    <w:rPr>
      <w:sz w:val="18"/>
      <w:szCs w:val="18"/>
    </w:rPr>
  </w:style>
  <w:style w:type="paragraph" w:styleId="32">
    <w:name w:val="footer"/>
    <w:basedOn w:val="1"/>
    <w:link w:val="78"/>
    <w:qFormat/>
    <w:uiPriority w:val="0"/>
    <w:pPr>
      <w:tabs>
        <w:tab w:val="center" w:pos="4153"/>
        <w:tab w:val="right" w:pos="8306"/>
      </w:tabs>
      <w:snapToGrid w:val="0"/>
      <w:jc w:val="left"/>
    </w:pPr>
    <w:rPr>
      <w:sz w:val="18"/>
      <w:szCs w:val="18"/>
    </w:rPr>
  </w:style>
  <w:style w:type="paragraph" w:styleId="33">
    <w:name w:val="header"/>
    <w:basedOn w:val="1"/>
    <w:link w:val="79"/>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5">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8">
    <w:name w:val="List 5"/>
    <w:basedOn w:val="1"/>
    <w:qFormat/>
    <w:uiPriority w:val="0"/>
    <w:pPr>
      <w:ind w:left="2100" w:hanging="420"/>
    </w:pPr>
    <w:rPr>
      <w:szCs w:val="20"/>
    </w:rPr>
  </w:style>
  <w:style w:type="paragraph" w:styleId="39">
    <w:name w:val="Body Text Indent 3"/>
    <w:basedOn w:val="1"/>
    <w:link w:val="80"/>
    <w:qFormat/>
    <w:uiPriority w:val="0"/>
    <w:pPr>
      <w:spacing w:after="120"/>
      <w:ind w:left="420" w:leftChars="200"/>
    </w:pPr>
    <w:rPr>
      <w:sz w:val="16"/>
      <w:szCs w:val="16"/>
    </w:rPr>
  </w:style>
  <w:style w:type="paragraph" w:styleId="40">
    <w:name w:val="toc 2"/>
    <w:basedOn w:val="1"/>
    <w:next w:val="1"/>
    <w:qFormat/>
    <w:uiPriority w:val="39"/>
    <w:pPr>
      <w:ind w:left="420" w:leftChars="200"/>
    </w:pPr>
  </w:style>
  <w:style w:type="paragraph" w:styleId="41">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2">
    <w:name w:val="Body Text 2"/>
    <w:basedOn w:val="1"/>
    <w:link w:val="81"/>
    <w:qFormat/>
    <w:uiPriority w:val="0"/>
    <w:pPr>
      <w:spacing w:after="120" w:line="480" w:lineRule="auto"/>
    </w:pPr>
  </w:style>
  <w:style w:type="paragraph" w:styleId="43">
    <w:name w:val="List 4"/>
    <w:basedOn w:val="1"/>
    <w:qFormat/>
    <w:uiPriority w:val="0"/>
    <w:pPr>
      <w:ind w:left="100" w:leftChars="600" w:hanging="200" w:hangingChars="200"/>
    </w:pPr>
  </w:style>
  <w:style w:type="paragraph" w:styleId="44">
    <w:name w:val="List Continue 2"/>
    <w:basedOn w:val="1"/>
    <w:qFormat/>
    <w:uiPriority w:val="0"/>
    <w:pPr>
      <w:spacing w:after="120"/>
      <w:ind w:left="840" w:leftChars="400"/>
    </w:pPr>
  </w:style>
  <w:style w:type="paragraph" w:styleId="45">
    <w:name w:val="HTML Preformatted"/>
    <w:basedOn w:val="1"/>
    <w:link w:val="8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6">
    <w:name w:val="Normal (Web)"/>
    <w:basedOn w:val="1"/>
    <w:qFormat/>
    <w:uiPriority w:val="99"/>
    <w:pPr>
      <w:widowControl/>
      <w:spacing w:before="100" w:beforeAutospacing="1" w:after="100" w:afterAutospacing="1"/>
      <w:jc w:val="left"/>
    </w:pPr>
    <w:rPr>
      <w:rFonts w:ascii="宋体" w:hAnsi="宋体"/>
      <w:kern w:val="0"/>
      <w:sz w:val="24"/>
    </w:rPr>
  </w:style>
  <w:style w:type="paragraph" w:styleId="47">
    <w:name w:val="index 1"/>
    <w:basedOn w:val="1"/>
    <w:next w:val="1"/>
    <w:qFormat/>
    <w:uiPriority w:val="0"/>
    <w:pPr>
      <w:spacing w:line="400" w:lineRule="exact"/>
      <w:ind w:firstLine="420" w:firstLineChars="200"/>
    </w:pPr>
    <w:rPr>
      <w:rFonts w:ascii="宋体" w:hAnsi="Courier New"/>
      <w:b/>
      <w:szCs w:val="20"/>
    </w:rPr>
  </w:style>
  <w:style w:type="paragraph" w:styleId="48">
    <w:name w:val="Title"/>
    <w:basedOn w:val="1"/>
    <w:link w:val="83"/>
    <w:qFormat/>
    <w:uiPriority w:val="0"/>
    <w:pPr>
      <w:jc w:val="center"/>
    </w:pPr>
    <w:rPr>
      <w:sz w:val="30"/>
    </w:rPr>
  </w:style>
  <w:style w:type="paragraph" w:styleId="49">
    <w:name w:val="annotation subject"/>
    <w:basedOn w:val="19"/>
    <w:next w:val="19"/>
    <w:link w:val="84"/>
    <w:qFormat/>
    <w:uiPriority w:val="0"/>
    <w:rPr>
      <w:b/>
      <w:bCs/>
    </w:rPr>
  </w:style>
  <w:style w:type="paragraph" w:styleId="50">
    <w:name w:val="Body Text First Indent"/>
    <w:basedOn w:val="21"/>
    <w:link w:val="85"/>
    <w:qFormat/>
    <w:uiPriority w:val="0"/>
    <w:pPr>
      <w:spacing w:after="120" w:line="240" w:lineRule="auto"/>
      <w:ind w:firstLine="420" w:firstLineChars="100"/>
    </w:pPr>
    <w:rPr>
      <w:sz w:val="21"/>
    </w:rPr>
  </w:style>
  <w:style w:type="paragraph" w:styleId="51">
    <w:name w:val="Body Text First Indent 2"/>
    <w:basedOn w:val="3"/>
    <w:next w:val="1"/>
    <w:link w:val="86"/>
    <w:qFormat/>
    <w:uiPriority w:val="0"/>
    <w:pPr>
      <w:spacing w:after="120"/>
      <w:ind w:left="420" w:leftChars="200" w:firstLine="420" w:firstLineChars="200"/>
    </w:pPr>
    <w:rPr>
      <w:rFonts w:ascii="Times New Roman" w:eastAsia="宋体"/>
      <w:sz w:val="21"/>
      <w:szCs w:val="24"/>
    </w:rPr>
  </w:style>
  <w:style w:type="table" w:styleId="53">
    <w:name w:val="Table Grid"/>
    <w:basedOn w:val="5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22"/>
    <w:rPr>
      <w:b/>
      <w:bCs/>
    </w:rPr>
  </w:style>
  <w:style w:type="character" w:styleId="56">
    <w:name w:val="page number"/>
    <w:qFormat/>
    <w:uiPriority w:val="0"/>
  </w:style>
  <w:style w:type="character" w:styleId="57">
    <w:name w:val="FollowedHyperlink"/>
    <w:qFormat/>
    <w:uiPriority w:val="99"/>
    <w:rPr>
      <w:color w:val="800080"/>
      <w:u w:val="single"/>
    </w:rPr>
  </w:style>
  <w:style w:type="character" w:styleId="58">
    <w:name w:val="Hyperlink"/>
    <w:qFormat/>
    <w:uiPriority w:val="99"/>
    <w:rPr>
      <w:color w:val="0000FF"/>
      <w:u w:val="single"/>
    </w:rPr>
  </w:style>
  <w:style w:type="character" w:styleId="59">
    <w:name w:val="annotation reference"/>
    <w:qFormat/>
    <w:uiPriority w:val="0"/>
    <w:rPr>
      <w:sz w:val="21"/>
      <w:szCs w:val="21"/>
    </w:rPr>
  </w:style>
  <w:style w:type="character" w:customStyle="1" w:styleId="60">
    <w:name w:val="标题 1 字符"/>
    <w:link w:val="4"/>
    <w:qFormat/>
    <w:uiPriority w:val="9"/>
    <w:rPr>
      <w:rFonts w:eastAsia="宋体"/>
      <w:b/>
      <w:bCs/>
      <w:kern w:val="44"/>
      <w:sz w:val="44"/>
      <w:szCs w:val="44"/>
      <w:lang w:val="en-US" w:eastAsia="zh-CN" w:bidi="ar-SA"/>
    </w:rPr>
  </w:style>
  <w:style w:type="character" w:customStyle="1" w:styleId="61">
    <w:name w:val="标题 2 字符"/>
    <w:link w:val="5"/>
    <w:qFormat/>
    <w:uiPriority w:val="0"/>
    <w:rPr>
      <w:rFonts w:ascii="Arial" w:hAnsi="Arial" w:eastAsia="黑体"/>
      <w:b/>
      <w:bCs/>
      <w:kern w:val="2"/>
      <w:sz w:val="32"/>
      <w:szCs w:val="32"/>
    </w:rPr>
  </w:style>
  <w:style w:type="character" w:customStyle="1" w:styleId="62">
    <w:name w:val="标题 3 字符"/>
    <w:link w:val="6"/>
    <w:qFormat/>
    <w:uiPriority w:val="0"/>
    <w:rPr>
      <w:b/>
      <w:bCs/>
      <w:kern w:val="2"/>
      <w:sz w:val="32"/>
      <w:szCs w:val="32"/>
    </w:rPr>
  </w:style>
  <w:style w:type="character" w:customStyle="1" w:styleId="63">
    <w:name w:val="标题 4 字符"/>
    <w:link w:val="7"/>
    <w:qFormat/>
    <w:uiPriority w:val="0"/>
    <w:rPr>
      <w:rFonts w:ascii="Arial" w:hAnsi="Arial" w:eastAsia="黑体"/>
      <w:sz w:val="28"/>
    </w:rPr>
  </w:style>
  <w:style w:type="character" w:customStyle="1" w:styleId="64">
    <w:name w:val="标题 5 字符"/>
    <w:link w:val="8"/>
    <w:qFormat/>
    <w:uiPriority w:val="0"/>
    <w:rPr>
      <w:b/>
      <w:kern w:val="2"/>
      <w:sz w:val="28"/>
      <w:szCs w:val="24"/>
    </w:rPr>
  </w:style>
  <w:style w:type="character" w:customStyle="1" w:styleId="65">
    <w:name w:val="标题 6 字符"/>
    <w:link w:val="10"/>
    <w:qFormat/>
    <w:uiPriority w:val="0"/>
    <w:rPr>
      <w:rFonts w:ascii="Arial" w:hAnsi="Arial" w:eastAsia="黑体"/>
      <w:b/>
      <w:kern w:val="2"/>
      <w:sz w:val="24"/>
      <w:szCs w:val="24"/>
    </w:rPr>
  </w:style>
  <w:style w:type="character" w:customStyle="1" w:styleId="66">
    <w:name w:val="标题 7 字符"/>
    <w:link w:val="11"/>
    <w:qFormat/>
    <w:uiPriority w:val="0"/>
    <w:rPr>
      <w:b/>
      <w:kern w:val="2"/>
      <w:sz w:val="24"/>
      <w:szCs w:val="24"/>
    </w:rPr>
  </w:style>
  <w:style w:type="character" w:customStyle="1" w:styleId="67">
    <w:name w:val="标题 8 字符"/>
    <w:link w:val="12"/>
    <w:qFormat/>
    <w:uiPriority w:val="0"/>
    <w:rPr>
      <w:rFonts w:ascii="Arial" w:hAnsi="Arial" w:eastAsia="黑体"/>
      <w:kern w:val="2"/>
      <w:sz w:val="24"/>
      <w:szCs w:val="24"/>
    </w:rPr>
  </w:style>
  <w:style w:type="character" w:customStyle="1" w:styleId="68">
    <w:name w:val="标题 9 字符"/>
    <w:link w:val="13"/>
    <w:qFormat/>
    <w:uiPriority w:val="0"/>
    <w:rPr>
      <w:rFonts w:ascii="Arial" w:hAnsi="Arial" w:eastAsia="黑体"/>
      <w:kern w:val="2"/>
      <w:sz w:val="21"/>
      <w:szCs w:val="24"/>
    </w:rPr>
  </w:style>
  <w:style w:type="character" w:customStyle="1" w:styleId="69">
    <w:name w:val="文档结构图 字符"/>
    <w:link w:val="18"/>
    <w:qFormat/>
    <w:uiPriority w:val="0"/>
    <w:rPr>
      <w:sz w:val="21"/>
      <w:shd w:val="clear" w:color="auto" w:fill="000080"/>
    </w:rPr>
  </w:style>
  <w:style w:type="character" w:customStyle="1" w:styleId="70">
    <w:name w:val="批注文字 字符"/>
    <w:link w:val="19"/>
    <w:qFormat/>
    <w:uiPriority w:val="0"/>
    <w:rPr>
      <w:kern w:val="2"/>
      <w:sz w:val="21"/>
      <w:szCs w:val="24"/>
    </w:rPr>
  </w:style>
  <w:style w:type="character" w:customStyle="1" w:styleId="71">
    <w:name w:val="正文文本 3 字符"/>
    <w:link w:val="20"/>
    <w:qFormat/>
    <w:uiPriority w:val="0"/>
    <w:rPr>
      <w:b/>
      <w:bCs/>
      <w:kern w:val="2"/>
      <w:sz w:val="24"/>
      <w:szCs w:val="24"/>
    </w:rPr>
  </w:style>
  <w:style w:type="character" w:customStyle="1" w:styleId="72">
    <w:name w:val="正文文本 字符"/>
    <w:link w:val="21"/>
    <w:qFormat/>
    <w:uiPriority w:val="99"/>
    <w:rPr>
      <w:kern w:val="2"/>
      <w:sz w:val="24"/>
      <w:szCs w:val="24"/>
    </w:rPr>
  </w:style>
  <w:style w:type="character" w:customStyle="1" w:styleId="73">
    <w:name w:val="正文文本缩进 字符"/>
    <w:link w:val="3"/>
    <w:qFormat/>
    <w:uiPriority w:val="99"/>
    <w:rPr>
      <w:rFonts w:ascii="仿宋_GB2312" w:eastAsia="仿宋_GB2312"/>
      <w:kern w:val="2"/>
      <w:sz w:val="32"/>
    </w:rPr>
  </w:style>
  <w:style w:type="character" w:customStyle="1" w:styleId="74">
    <w:name w:val="纯文本 字符"/>
    <w:link w:val="27"/>
    <w:qFormat/>
    <w:uiPriority w:val="99"/>
    <w:rPr>
      <w:rFonts w:ascii="宋体" w:hAnsi="Courier New" w:eastAsia="宋体" w:cs="Courier New"/>
      <w:kern w:val="2"/>
      <w:sz w:val="21"/>
      <w:szCs w:val="21"/>
      <w:lang w:val="en-US" w:eastAsia="zh-CN" w:bidi="ar-SA"/>
    </w:rPr>
  </w:style>
  <w:style w:type="character" w:customStyle="1" w:styleId="75">
    <w:name w:val="日期 字符"/>
    <w:link w:val="29"/>
    <w:qFormat/>
    <w:uiPriority w:val="0"/>
    <w:rPr>
      <w:rFonts w:ascii="宋体" w:hAnsi="Courier New" w:cs="Courier New"/>
      <w:kern w:val="2"/>
      <w:sz w:val="21"/>
      <w:szCs w:val="21"/>
    </w:rPr>
  </w:style>
  <w:style w:type="character" w:customStyle="1" w:styleId="76">
    <w:name w:val="正文文本缩进 2 字符"/>
    <w:link w:val="30"/>
    <w:qFormat/>
    <w:uiPriority w:val="0"/>
    <w:rPr>
      <w:kern w:val="2"/>
      <w:sz w:val="32"/>
    </w:rPr>
  </w:style>
  <w:style w:type="character" w:customStyle="1" w:styleId="77">
    <w:name w:val="批注框文本 字符"/>
    <w:link w:val="31"/>
    <w:qFormat/>
    <w:uiPriority w:val="0"/>
    <w:rPr>
      <w:kern w:val="2"/>
      <w:sz w:val="18"/>
      <w:szCs w:val="18"/>
    </w:rPr>
  </w:style>
  <w:style w:type="character" w:customStyle="1" w:styleId="78">
    <w:name w:val="页脚 字符"/>
    <w:link w:val="32"/>
    <w:qFormat/>
    <w:uiPriority w:val="0"/>
    <w:rPr>
      <w:kern w:val="2"/>
      <w:sz w:val="18"/>
      <w:szCs w:val="18"/>
    </w:rPr>
  </w:style>
  <w:style w:type="character" w:customStyle="1" w:styleId="79">
    <w:name w:val="页眉 字符"/>
    <w:link w:val="33"/>
    <w:qFormat/>
    <w:uiPriority w:val="99"/>
    <w:rPr>
      <w:kern w:val="2"/>
      <w:sz w:val="18"/>
      <w:szCs w:val="18"/>
    </w:rPr>
  </w:style>
  <w:style w:type="character" w:customStyle="1" w:styleId="80">
    <w:name w:val="正文文本缩进 3 字符"/>
    <w:link w:val="39"/>
    <w:qFormat/>
    <w:uiPriority w:val="0"/>
    <w:rPr>
      <w:kern w:val="2"/>
      <w:sz w:val="16"/>
      <w:szCs w:val="16"/>
    </w:rPr>
  </w:style>
  <w:style w:type="character" w:customStyle="1" w:styleId="81">
    <w:name w:val="正文文本 2 字符"/>
    <w:link w:val="42"/>
    <w:qFormat/>
    <w:uiPriority w:val="0"/>
    <w:rPr>
      <w:kern w:val="2"/>
      <w:sz w:val="21"/>
      <w:szCs w:val="24"/>
    </w:rPr>
  </w:style>
  <w:style w:type="character" w:customStyle="1" w:styleId="82">
    <w:name w:val="HTML 预设格式 字符"/>
    <w:link w:val="45"/>
    <w:qFormat/>
    <w:uiPriority w:val="0"/>
    <w:rPr>
      <w:rFonts w:ascii="黑体" w:hAnsi="Courier New" w:eastAsia="黑体" w:cs="Courier New"/>
    </w:rPr>
  </w:style>
  <w:style w:type="character" w:customStyle="1" w:styleId="83">
    <w:name w:val="标题 字符"/>
    <w:link w:val="48"/>
    <w:qFormat/>
    <w:uiPriority w:val="0"/>
    <w:rPr>
      <w:kern w:val="2"/>
      <w:sz w:val="30"/>
      <w:szCs w:val="24"/>
    </w:rPr>
  </w:style>
  <w:style w:type="character" w:customStyle="1" w:styleId="84">
    <w:name w:val="批注主题 字符"/>
    <w:link w:val="49"/>
    <w:qFormat/>
    <w:uiPriority w:val="0"/>
    <w:rPr>
      <w:b/>
      <w:bCs/>
      <w:kern w:val="2"/>
      <w:sz w:val="21"/>
      <w:szCs w:val="24"/>
    </w:rPr>
  </w:style>
  <w:style w:type="character" w:customStyle="1" w:styleId="85">
    <w:name w:val="正文文本首行缩进 字符"/>
    <w:link w:val="50"/>
    <w:qFormat/>
    <w:uiPriority w:val="0"/>
    <w:rPr>
      <w:kern w:val="2"/>
      <w:sz w:val="21"/>
      <w:szCs w:val="24"/>
    </w:rPr>
  </w:style>
  <w:style w:type="character" w:customStyle="1" w:styleId="86">
    <w:name w:val="正文文本首行缩进 2 字符"/>
    <w:link w:val="51"/>
    <w:qFormat/>
    <w:uiPriority w:val="0"/>
    <w:rPr>
      <w:kern w:val="2"/>
      <w:sz w:val="21"/>
      <w:szCs w:val="24"/>
    </w:rPr>
  </w:style>
  <w:style w:type="character" w:customStyle="1" w:styleId="87">
    <w:name w:val="small"/>
    <w:qFormat/>
    <w:uiPriority w:val="0"/>
  </w:style>
  <w:style w:type="character" w:customStyle="1" w:styleId="88">
    <w:name w:val="white"/>
    <w:qFormat/>
    <w:uiPriority w:val="0"/>
  </w:style>
  <w:style w:type="character" w:customStyle="1" w:styleId="89">
    <w:name w:val="z-窗体顶端 字符"/>
    <w:link w:val="90"/>
    <w:qFormat/>
    <w:uiPriority w:val="0"/>
    <w:rPr>
      <w:rFonts w:ascii="Arial"/>
      <w:vanish/>
      <w:kern w:val="2"/>
      <w:sz w:val="16"/>
      <w:szCs w:val="24"/>
    </w:rPr>
  </w:style>
  <w:style w:type="paragraph" w:customStyle="1" w:styleId="90">
    <w:name w:val="_Style 88"/>
    <w:basedOn w:val="1"/>
    <w:next w:val="1"/>
    <w:link w:val="89"/>
    <w:qFormat/>
    <w:uiPriority w:val="0"/>
    <w:pPr>
      <w:pBdr>
        <w:bottom w:val="single" w:color="auto" w:sz="6" w:space="1"/>
      </w:pBdr>
      <w:jc w:val="center"/>
    </w:pPr>
    <w:rPr>
      <w:rFonts w:ascii="Arial"/>
      <w:vanish/>
      <w:sz w:val="16"/>
    </w:rPr>
  </w:style>
  <w:style w:type="character" w:customStyle="1" w:styleId="91">
    <w:name w:val="f151"/>
    <w:qFormat/>
    <w:uiPriority w:val="0"/>
    <w:rPr>
      <w:sz w:val="23"/>
      <w:szCs w:val="23"/>
    </w:rPr>
  </w:style>
  <w:style w:type="character" w:customStyle="1" w:styleId="92">
    <w:name w:val="apple-converted-space"/>
    <w:qFormat/>
    <w:uiPriority w:val="0"/>
  </w:style>
  <w:style w:type="character" w:customStyle="1" w:styleId="93">
    <w:name w:val="gray12"/>
    <w:qFormat/>
    <w:uiPriority w:val="0"/>
  </w:style>
  <w:style w:type="character" w:customStyle="1" w:styleId="94">
    <w:name w:val="style21"/>
    <w:qFormat/>
    <w:uiPriority w:val="0"/>
    <w:rPr>
      <w:sz w:val="17"/>
      <w:szCs w:val="17"/>
    </w:rPr>
  </w:style>
  <w:style w:type="character" w:customStyle="1" w:styleId="95">
    <w:name w:val="mark8"/>
    <w:qFormat/>
    <w:uiPriority w:val="0"/>
    <w:rPr>
      <w:b/>
      <w:bCs/>
      <w:sz w:val="21"/>
      <w:szCs w:val="21"/>
    </w:rPr>
  </w:style>
  <w:style w:type="character" w:customStyle="1" w:styleId="96">
    <w:name w:val="content2"/>
    <w:qFormat/>
    <w:uiPriority w:val="0"/>
  </w:style>
  <w:style w:type="character" w:customStyle="1" w:styleId="97">
    <w:name w:val="1ji Char"/>
    <w:link w:val="98"/>
    <w:qFormat/>
    <w:uiPriority w:val="0"/>
    <w:rPr>
      <w:rFonts w:ascii="宋体" w:hAnsi="宋体" w:eastAsia="宋体"/>
      <w:b/>
      <w:bCs/>
      <w:kern w:val="44"/>
      <w:sz w:val="36"/>
      <w:szCs w:val="44"/>
      <w:lang w:val="en-US" w:eastAsia="zh-CN" w:bidi="ar-SA"/>
    </w:rPr>
  </w:style>
  <w:style w:type="paragraph" w:customStyle="1" w:styleId="98">
    <w:name w:val="1ji"/>
    <w:basedOn w:val="4"/>
    <w:link w:val="97"/>
    <w:qFormat/>
    <w:uiPriority w:val="0"/>
    <w:pPr>
      <w:keepLines w:val="0"/>
      <w:widowControl/>
      <w:spacing w:before="0" w:after="0" w:line="240" w:lineRule="auto"/>
      <w:jc w:val="center"/>
    </w:pPr>
    <w:rPr>
      <w:rFonts w:ascii="宋体" w:hAnsi="宋体"/>
      <w:sz w:val="36"/>
    </w:rPr>
  </w:style>
  <w:style w:type="character" w:customStyle="1" w:styleId="99">
    <w:name w:val="case31"/>
    <w:qFormat/>
    <w:uiPriority w:val="0"/>
    <w:rPr>
      <w:rFonts w:hint="default" w:ascii="_x000B__x000C_" w:hAnsi="_x000B__x000C_"/>
      <w:sz w:val="21"/>
      <w:szCs w:val="21"/>
    </w:rPr>
  </w:style>
  <w:style w:type="character" w:customStyle="1" w:styleId="100">
    <w:name w:val="批注文字 Char2"/>
    <w:qFormat/>
    <w:uiPriority w:val="0"/>
    <w:rPr>
      <w:kern w:val="2"/>
      <w:sz w:val="21"/>
      <w:szCs w:val="24"/>
      <w:lang w:bidi="ar-SA"/>
    </w:rPr>
  </w:style>
  <w:style w:type="character" w:customStyle="1" w:styleId="101">
    <w:name w:val="标题3 Char"/>
    <w:link w:val="102"/>
    <w:qFormat/>
    <w:uiPriority w:val="0"/>
    <w:rPr>
      <w:rFonts w:ascii="宋体" w:hAnsi="宋体"/>
      <w:b/>
      <w:bCs/>
      <w:kern w:val="44"/>
      <w:sz w:val="24"/>
      <w:szCs w:val="24"/>
    </w:rPr>
  </w:style>
  <w:style w:type="paragraph" w:customStyle="1" w:styleId="102">
    <w:name w:val="标题3"/>
    <w:basedOn w:val="4"/>
    <w:link w:val="101"/>
    <w:qFormat/>
    <w:uiPriority w:val="0"/>
    <w:pPr>
      <w:spacing w:before="0" w:beforeLines="50" w:after="0" w:afterLines="50" w:line="400" w:lineRule="exact"/>
    </w:pPr>
    <w:rPr>
      <w:rFonts w:ascii="宋体" w:hAnsi="宋体"/>
      <w:sz w:val="24"/>
      <w:szCs w:val="24"/>
    </w:rPr>
  </w:style>
  <w:style w:type="character" w:customStyle="1" w:styleId="103">
    <w:name w:val="graytext1"/>
    <w:qFormat/>
    <w:uiPriority w:val="0"/>
    <w:rPr>
      <w:color w:val="666666"/>
    </w:rPr>
  </w:style>
  <w:style w:type="character" w:customStyle="1" w:styleId="104">
    <w:name w:val="font01"/>
    <w:qFormat/>
    <w:uiPriority w:val="0"/>
    <w:rPr>
      <w:rFonts w:hint="eastAsia" w:ascii="宋体" w:hAnsi="宋体" w:eastAsia="宋体"/>
      <w:color w:val="000000"/>
      <w:sz w:val="22"/>
      <w:szCs w:val="22"/>
      <w:u w:val="none"/>
    </w:rPr>
  </w:style>
  <w:style w:type="character" w:customStyle="1" w:styleId="105">
    <w:name w:val="short_text1"/>
    <w:qFormat/>
    <w:uiPriority w:val="0"/>
    <w:rPr>
      <w:sz w:val="26"/>
    </w:rPr>
  </w:style>
  <w:style w:type="character" w:customStyle="1" w:styleId="106">
    <w:name w:val="unnamed3"/>
    <w:qFormat/>
    <w:uiPriority w:val="0"/>
  </w:style>
  <w:style w:type="character" w:customStyle="1" w:styleId="107">
    <w:name w:val="062"/>
    <w:qFormat/>
    <w:uiPriority w:val="0"/>
    <w:rPr>
      <w:rFonts w:ascii="宋体" w:hAnsi="宋体"/>
      <w:b/>
      <w:bCs/>
      <w:sz w:val="32"/>
    </w:rPr>
  </w:style>
  <w:style w:type="character" w:customStyle="1" w:styleId="108">
    <w:name w:val="style11"/>
    <w:qFormat/>
    <w:uiPriority w:val="0"/>
    <w:rPr>
      <w:rFonts w:hint="default" w:ascii="Arial" w:hAnsi="Arial" w:cs="Arial"/>
    </w:rPr>
  </w:style>
  <w:style w:type="character" w:customStyle="1" w:styleId="109">
    <w:name w:val="纯文本 Char1"/>
    <w:qFormat/>
    <w:uiPriority w:val="0"/>
    <w:rPr>
      <w:rFonts w:ascii="宋体" w:hAnsi="Courier New" w:eastAsia="宋体" w:cs="Courier New"/>
      <w:kern w:val="2"/>
      <w:sz w:val="21"/>
      <w:szCs w:val="21"/>
      <w:lang w:val="en-US" w:eastAsia="zh-CN" w:bidi="ar-SA"/>
    </w:rPr>
  </w:style>
  <w:style w:type="character" w:customStyle="1" w:styleId="110">
    <w:name w:val="text11"/>
    <w:qFormat/>
    <w:uiPriority w:val="0"/>
    <w:rPr>
      <w:rFonts w:hint="default" w:ascii="Verdana" w:hAnsi="Verdana"/>
      <w:color w:val="4E4E4E"/>
      <w:sz w:val="18"/>
      <w:szCs w:val="18"/>
    </w:rPr>
  </w:style>
  <w:style w:type="character" w:customStyle="1" w:styleId="111">
    <w:name w:val="1051"/>
    <w:qFormat/>
    <w:uiPriority w:val="0"/>
    <w:rPr>
      <w:sz w:val="21"/>
      <w:szCs w:val="21"/>
    </w:rPr>
  </w:style>
  <w:style w:type="paragraph" w:customStyle="1" w:styleId="112">
    <w:name w:val="_Style 110"/>
    <w:unhideWhenUsed/>
    <w:qFormat/>
    <w:uiPriority w:val="99"/>
    <w:rPr>
      <w:rFonts w:ascii="Times New Roman" w:hAnsi="Times New Roman" w:eastAsia="宋体" w:cs="Times New Roman"/>
      <w:kern w:val="2"/>
      <w:sz w:val="21"/>
      <w:szCs w:val="24"/>
      <w:lang w:val="en-US" w:eastAsia="zh-CN" w:bidi="ar-SA"/>
    </w:rPr>
  </w:style>
  <w:style w:type="paragraph" w:customStyle="1" w:styleId="113">
    <w:name w:val="List Paragraph1"/>
    <w:basedOn w:val="1"/>
    <w:qFormat/>
    <w:uiPriority w:val="0"/>
    <w:pPr>
      <w:ind w:firstLine="420" w:firstLineChars="200"/>
    </w:pPr>
    <w:rPr>
      <w:rFonts w:ascii="Calibri" w:hAnsi="Calibri"/>
      <w:szCs w:val="22"/>
    </w:rPr>
  </w:style>
  <w:style w:type="paragraph" w:customStyle="1" w:styleId="114">
    <w:name w:val="Char Char Char Char Char Char Char Char Char Char Char Char Char"/>
    <w:basedOn w:val="18"/>
    <w:qFormat/>
    <w:uiPriority w:val="0"/>
    <w:pPr>
      <w:adjustRightInd/>
      <w:spacing w:line="240" w:lineRule="auto"/>
      <w:textAlignment w:val="auto"/>
    </w:pPr>
    <w:rPr>
      <w:rFonts w:ascii="Tahoma" w:hAnsi="Tahoma"/>
      <w:kern w:val="2"/>
      <w:sz w:val="24"/>
      <w:szCs w:val="24"/>
    </w:rPr>
  </w:style>
  <w:style w:type="paragraph" w:customStyle="1" w:styleId="115">
    <w:name w:val="_Style 113"/>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16">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1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8">
    <w:name w:val="默认段落字体 Para Char"/>
    <w:basedOn w:val="1"/>
    <w:qFormat/>
    <w:uiPriority w:val="0"/>
    <w:pPr>
      <w:adjustRightInd w:val="0"/>
      <w:spacing w:line="360" w:lineRule="auto"/>
    </w:pPr>
    <w:rPr>
      <w:kern w:val="0"/>
      <w:sz w:val="24"/>
      <w:szCs w:val="20"/>
    </w:rPr>
  </w:style>
  <w:style w:type="paragraph" w:customStyle="1" w:styleId="119">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2">
    <w:name w:val="Char Char Char Char Char Char Char Char Char Char Char Char Char1"/>
    <w:basedOn w:val="18"/>
    <w:qFormat/>
    <w:uiPriority w:val="0"/>
    <w:pPr>
      <w:adjustRightInd/>
      <w:spacing w:line="240" w:lineRule="auto"/>
      <w:textAlignment w:val="auto"/>
    </w:pPr>
    <w:rPr>
      <w:rFonts w:ascii="Tahoma" w:hAnsi="Tahoma"/>
      <w:kern w:val="2"/>
      <w:sz w:val="24"/>
      <w:szCs w:val="24"/>
    </w:rPr>
  </w:style>
  <w:style w:type="paragraph" w:customStyle="1" w:styleId="123">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24">
    <w:name w:val="Char1"/>
    <w:basedOn w:val="1"/>
    <w:qFormat/>
    <w:uiPriority w:val="0"/>
    <w:rPr>
      <w:szCs w:val="21"/>
    </w:rPr>
  </w:style>
  <w:style w:type="paragraph" w:customStyle="1" w:styleId="125">
    <w:name w:val="Char Char Char1"/>
    <w:basedOn w:val="18"/>
    <w:qFormat/>
    <w:uiPriority w:val="0"/>
    <w:pPr>
      <w:adjustRightInd/>
      <w:spacing w:line="240" w:lineRule="auto"/>
      <w:textAlignment w:val="auto"/>
    </w:pPr>
    <w:rPr>
      <w:rFonts w:ascii="Tahoma" w:hAnsi="Tahoma"/>
      <w:kern w:val="2"/>
      <w:sz w:val="24"/>
      <w:szCs w:val="24"/>
    </w:rPr>
  </w:style>
  <w:style w:type="paragraph" w:customStyle="1" w:styleId="126">
    <w:name w:val="次小点说明 Char"/>
    <w:basedOn w:val="9"/>
    <w:qFormat/>
    <w:uiPriority w:val="0"/>
    <w:pPr>
      <w:ind w:firstLine="0"/>
    </w:pPr>
    <w:rPr>
      <w:sz w:val="24"/>
      <w:szCs w:val="24"/>
    </w:rPr>
  </w:style>
  <w:style w:type="paragraph" w:customStyle="1" w:styleId="127">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28">
    <w:name w:val="2ji"/>
    <w:basedOn w:val="5"/>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29">
    <w:name w:val="正文段"/>
    <w:basedOn w:val="1"/>
    <w:qFormat/>
    <w:uiPriority w:val="0"/>
    <w:pPr>
      <w:widowControl/>
      <w:snapToGrid w:val="0"/>
      <w:spacing w:after="156" w:afterLines="50"/>
      <w:ind w:firstLine="200" w:firstLineChars="200"/>
    </w:pPr>
    <w:rPr>
      <w:kern w:val="0"/>
      <w:sz w:val="24"/>
      <w:szCs w:val="20"/>
    </w:rPr>
  </w:style>
  <w:style w:type="paragraph" w:customStyle="1" w:styleId="130">
    <w:name w:val="图"/>
    <w:basedOn w:val="1"/>
    <w:qFormat/>
    <w:uiPriority w:val="0"/>
    <w:pPr>
      <w:keepNext/>
      <w:adjustRightInd w:val="0"/>
      <w:snapToGrid w:val="0"/>
      <w:spacing w:before="60" w:after="60" w:line="300" w:lineRule="auto"/>
      <w:jc w:val="center"/>
    </w:pPr>
    <w:rPr>
      <w:spacing w:val="20"/>
      <w:kern w:val="0"/>
      <w:sz w:val="24"/>
      <w:szCs w:val="20"/>
    </w:rPr>
  </w:style>
  <w:style w:type="paragraph" w:styleId="131">
    <w:name w:val="List Paragraph"/>
    <w:basedOn w:val="1"/>
    <w:qFormat/>
    <w:uiPriority w:val="34"/>
    <w:pPr>
      <w:ind w:firstLine="420" w:firstLineChars="200"/>
    </w:pPr>
    <w:rPr>
      <w:rFonts w:ascii="Calibri" w:hAnsi="Calibri"/>
      <w:szCs w:val="22"/>
    </w:rPr>
  </w:style>
  <w:style w:type="paragraph" w:customStyle="1" w:styleId="132">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3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4">
    <w:name w:val="Char Char Char Char Char Char Char"/>
    <w:basedOn w:val="1"/>
    <w:qFormat/>
    <w:uiPriority w:val="0"/>
  </w:style>
  <w:style w:type="paragraph" w:customStyle="1" w:styleId="135">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6">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37">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8">
    <w:name w:val="样式1"/>
    <w:basedOn w:val="1"/>
    <w:qFormat/>
    <w:uiPriority w:val="0"/>
    <w:pPr>
      <w:spacing w:before="120" w:after="120" w:line="300" w:lineRule="auto"/>
    </w:pPr>
    <w:rPr>
      <w:rFonts w:ascii="宋体" w:hAnsi="宋体"/>
      <w:b/>
      <w:sz w:val="24"/>
      <w:szCs w:val="20"/>
    </w:rPr>
  </w:style>
  <w:style w:type="paragraph" w:customStyle="1" w:styleId="139">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140">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2">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43">
    <w:name w:val="样式 首行缩进:  2 字符"/>
    <w:basedOn w:val="1"/>
    <w:qFormat/>
    <w:uiPriority w:val="0"/>
    <w:pPr>
      <w:spacing w:line="400" w:lineRule="exact"/>
      <w:ind w:firstLine="200" w:firstLineChars="200"/>
    </w:pPr>
    <w:rPr>
      <w:rFonts w:cs="宋体"/>
      <w:sz w:val="24"/>
    </w:rPr>
  </w:style>
  <w:style w:type="paragraph" w:customStyle="1" w:styleId="144">
    <w:name w:val="正文首行缩进两字符"/>
    <w:basedOn w:val="1"/>
    <w:qFormat/>
    <w:uiPriority w:val="0"/>
    <w:pPr>
      <w:spacing w:line="360" w:lineRule="auto"/>
      <w:ind w:firstLine="200" w:firstLineChars="200"/>
    </w:pPr>
  </w:style>
  <w:style w:type="paragraph" w:customStyle="1" w:styleId="145">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46">
    <w:name w:val="444"/>
    <w:basedOn w:val="1"/>
    <w:qFormat/>
    <w:uiPriority w:val="0"/>
    <w:pPr>
      <w:adjustRightInd w:val="0"/>
      <w:spacing w:line="312" w:lineRule="atLeast"/>
      <w:jc w:val="center"/>
      <w:textAlignment w:val="baseline"/>
    </w:pPr>
    <w:rPr>
      <w:b/>
      <w:kern w:val="0"/>
      <w:sz w:val="36"/>
      <w:szCs w:val="36"/>
    </w:rPr>
  </w:style>
  <w:style w:type="paragraph" w:customStyle="1" w:styleId="147">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8">
    <w:name w:val="默认段落字体 Para Char Char Char Char Char Char Char Char Char1 Char Char Char Char"/>
    <w:basedOn w:val="1"/>
    <w:qFormat/>
    <w:uiPriority w:val="0"/>
    <w:rPr>
      <w:rFonts w:ascii="Tahoma" w:hAnsi="Tahoma"/>
      <w:sz w:val="24"/>
      <w:szCs w:val="20"/>
    </w:rPr>
  </w:style>
  <w:style w:type="paragraph" w:customStyle="1" w:styleId="149">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15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51">
    <w:name w:val="Char31"/>
    <w:basedOn w:val="1"/>
    <w:qFormat/>
    <w:uiPriority w:val="0"/>
    <w:pPr>
      <w:tabs>
        <w:tab w:val="left" w:pos="360"/>
      </w:tabs>
      <w:ind w:left="252" w:hanging="252" w:hangingChars="140"/>
    </w:pPr>
    <w:rPr>
      <w:rFonts w:ascii="宋体"/>
      <w:sz w:val="18"/>
      <w:szCs w:val="18"/>
    </w:rPr>
  </w:style>
  <w:style w:type="paragraph" w:customStyle="1" w:styleId="152">
    <w:name w:val="Char Char Char"/>
    <w:basedOn w:val="1"/>
    <w:qFormat/>
    <w:uiPriority w:val="0"/>
    <w:rPr>
      <w:rFonts w:ascii="Tahoma" w:hAnsi="Tahoma"/>
      <w:sz w:val="24"/>
      <w:szCs w:val="20"/>
    </w:rPr>
  </w:style>
  <w:style w:type="paragraph" w:customStyle="1" w:styleId="153">
    <w:name w:val="表格"/>
    <w:basedOn w:val="1"/>
    <w:qFormat/>
    <w:uiPriority w:val="0"/>
    <w:pPr>
      <w:spacing w:line="400" w:lineRule="exact"/>
    </w:pPr>
    <w:rPr>
      <w:sz w:val="24"/>
    </w:rPr>
  </w:style>
  <w:style w:type="paragraph" w:customStyle="1" w:styleId="154">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55">
    <w:name w:val="tgt1"/>
    <w:basedOn w:val="1"/>
    <w:qFormat/>
    <w:uiPriority w:val="0"/>
    <w:pPr>
      <w:widowControl/>
      <w:spacing w:after="150"/>
      <w:jc w:val="left"/>
    </w:pPr>
    <w:rPr>
      <w:rFonts w:ascii="宋体" w:hAnsi="宋体" w:cs="宋体"/>
      <w:kern w:val="0"/>
      <w:sz w:val="24"/>
    </w:rPr>
  </w:style>
  <w:style w:type="paragraph" w:customStyle="1" w:styleId="156">
    <w:name w:val="Char Char Char2"/>
    <w:basedOn w:val="18"/>
    <w:qFormat/>
    <w:uiPriority w:val="0"/>
    <w:pPr>
      <w:adjustRightInd/>
      <w:spacing w:line="240" w:lineRule="auto"/>
      <w:textAlignment w:val="auto"/>
    </w:pPr>
    <w:rPr>
      <w:rFonts w:ascii="Tahoma" w:hAnsi="Tahoma"/>
      <w:kern w:val="2"/>
      <w:sz w:val="24"/>
      <w:szCs w:val="24"/>
    </w:rPr>
  </w:style>
  <w:style w:type="paragraph" w:customStyle="1" w:styleId="157">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5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9">
    <w:name w:val="2-2ji"/>
    <w:basedOn w:val="5"/>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60">
    <w:name w:val="1"/>
    <w:basedOn w:val="1"/>
    <w:next w:val="27"/>
    <w:qFormat/>
    <w:uiPriority w:val="0"/>
    <w:rPr>
      <w:rFonts w:ascii="宋体" w:hAnsi="Courier New"/>
      <w:szCs w:val="20"/>
    </w:rPr>
  </w:style>
  <w:style w:type="paragraph" w:customStyle="1" w:styleId="16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62">
    <w:name w:val="Char Char Char Char Char Char Char1"/>
    <w:basedOn w:val="1"/>
    <w:qFormat/>
    <w:uiPriority w:val="0"/>
  </w:style>
  <w:style w:type="paragraph" w:customStyle="1" w:styleId="163">
    <w:name w:val="五号正文（标准）"/>
    <w:basedOn w:val="1"/>
    <w:qFormat/>
    <w:uiPriority w:val="0"/>
    <w:pPr>
      <w:spacing w:line="360" w:lineRule="auto"/>
      <w:ind w:right="55" w:firstLine="560" w:firstLineChars="200"/>
    </w:pPr>
    <w:rPr>
      <w:rFonts w:eastAsia="仿宋_GB2312"/>
      <w:sz w:val="28"/>
      <w:szCs w:val="20"/>
    </w:rPr>
  </w:style>
  <w:style w:type="paragraph" w:customStyle="1" w:styleId="164">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65">
    <w:name w:val="列出段落1"/>
    <w:basedOn w:val="1"/>
    <w:qFormat/>
    <w:uiPriority w:val="99"/>
    <w:pPr>
      <w:adjustRightInd w:val="0"/>
      <w:spacing w:line="360" w:lineRule="atLeast"/>
      <w:ind w:firstLine="420" w:firstLineChars="200"/>
      <w:jc w:val="left"/>
      <w:textAlignment w:val="baseline"/>
    </w:pPr>
    <w:rPr>
      <w:rFonts w:ascii="Calibri" w:hAnsi="Calibri"/>
      <w:kern w:val="0"/>
      <w:sz w:val="24"/>
      <w:szCs w:val="22"/>
    </w:rPr>
  </w:style>
  <w:style w:type="paragraph" w:customStyle="1" w:styleId="166">
    <w:name w:val="F2"/>
    <w:basedOn w:val="1"/>
    <w:qFormat/>
    <w:uiPriority w:val="0"/>
    <w:pPr>
      <w:autoSpaceDE w:val="0"/>
      <w:autoSpaceDN w:val="0"/>
      <w:adjustRightInd w:val="0"/>
      <w:ind w:firstLine="601"/>
      <w:textAlignment w:val="baseline"/>
    </w:pPr>
    <w:rPr>
      <w:kern w:val="0"/>
      <w:sz w:val="24"/>
      <w:szCs w:val="20"/>
    </w:rPr>
  </w:style>
  <w:style w:type="paragraph" w:customStyle="1" w:styleId="167">
    <w:name w:val="普通 (Web)"/>
    <w:basedOn w:val="1"/>
    <w:qFormat/>
    <w:uiPriority w:val="0"/>
    <w:pPr>
      <w:widowControl/>
      <w:spacing w:before="100" w:beforeAutospacing="1" w:after="100" w:afterAutospacing="1"/>
      <w:jc w:val="left"/>
    </w:pPr>
    <w:rPr>
      <w:rFonts w:ascii="宋体" w:hAnsi="宋体"/>
      <w:kern w:val="0"/>
      <w:sz w:val="24"/>
    </w:rPr>
  </w:style>
  <w:style w:type="character" w:customStyle="1" w:styleId="168">
    <w:name w:val="批注文字 字符1"/>
    <w:qFormat/>
    <w:uiPriority w:val="0"/>
    <w:rPr>
      <w:kern w:val="2"/>
      <w:sz w:val="21"/>
      <w:szCs w:val="24"/>
    </w:rPr>
  </w:style>
  <w:style w:type="character" w:customStyle="1" w:styleId="169">
    <w:name w:val="_Style 167"/>
    <w:unhideWhenUsed/>
    <w:qFormat/>
    <w:uiPriority w:val="99"/>
    <w:rPr>
      <w:color w:val="605E5C"/>
      <w:shd w:val="clear" w:color="auto" w:fill="E1DFDD"/>
    </w:rPr>
  </w:style>
  <w:style w:type="character" w:customStyle="1" w:styleId="170">
    <w:name w:val="纯文本 字符1"/>
    <w:qFormat/>
    <w:uiPriority w:val="99"/>
    <w:rPr>
      <w:rFonts w:ascii="宋体" w:hAnsi="Courier New" w:eastAsia="宋体" w:cs="Courier New"/>
      <w:kern w:val="2"/>
      <w:sz w:val="21"/>
      <w:szCs w:val="21"/>
      <w:lang w:val="en-US" w:eastAsia="zh-CN" w:bidi="ar-SA"/>
    </w:rPr>
  </w:style>
  <w:style w:type="character" w:customStyle="1" w:styleId="171">
    <w:name w:val="正文文本 字符1"/>
    <w:qFormat/>
    <w:uiPriority w:val="99"/>
    <w:rPr>
      <w:kern w:val="2"/>
      <w:sz w:val="24"/>
      <w:szCs w:val="24"/>
    </w:rPr>
  </w:style>
  <w:style w:type="paragraph" w:customStyle="1" w:styleId="172">
    <w:name w:val="正文-2字符首行缩进"/>
    <w:basedOn w:val="1"/>
    <w:link w:val="173"/>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3">
    <w:name w:val="正文-2字符首行缩进 Char"/>
    <w:link w:val="172"/>
    <w:qFormat/>
    <w:uiPriority w:val="0"/>
    <w:rPr>
      <w:rFonts w:ascii="仿宋_GB2312" w:hAnsi="Calibri" w:eastAsia="仿宋_GB2312"/>
      <w:sz w:val="28"/>
      <w:szCs w:val="22"/>
    </w:rPr>
  </w:style>
  <w:style w:type="paragraph" w:customStyle="1" w:styleId="174">
    <w:name w:val="表格文字"/>
    <w:basedOn w:val="1"/>
    <w:qFormat/>
    <w:uiPriority w:val="0"/>
    <w:pPr>
      <w:spacing w:before="25" w:after="25"/>
      <w:jc w:val="left"/>
    </w:pPr>
    <w:rPr>
      <w:bCs/>
      <w:spacing w:val="10"/>
      <w:kern w:val="0"/>
      <w:sz w:val="24"/>
    </w:rPr>
  </w:style>
  <w:style w:type="paragraph" w:customStyle="1" w:styleId="175">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76">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emf"/><Relationship Id="rId17" Type="http://schemas.openxmlformats.org/officeDocument/2006/relationships/theme" Target="theme/theme1.xml"/><Relationship Id="rId16" Type="http://schemas.openxmlformats.org/officeDocument/2006/relationships/header" Target="header10.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footer" Target="footer4.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59D18-27D0-4DCE-AB5F-A8891C75B3C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75</Pages>
  <Words>5304</Words>
  <Characters>5857</Characters>
  <Lines>1699</Lines>
  <Paragraphs>1712</Paragraphs>
  <TotalTime>43</TotalTime>
  <ScaleCrop>false</ScaleCrop>
  <LinksUpToDate>false</LinksUpToDate>
  <CharactersWithSpaces>5954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2026-07-12T09:37:00Z</dcterms:created>
  <dc:creator>微软用户</dc:creator>
  <cp:lastModifiedBy>LT.ed</cp:lastModifiedBy>
  <cp:lastPrinted>2016-03-22T07:52:00Z</cp:lastPrinted>
  <dcterms:modified xsi:type="dcterms:W3CDTF">2026-07-24T10:47:52Z</dcterms:modified>
  <dc:title>桂财采〔2009〕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487A09B678FE498C9B8355394B79B9C7_13</vt:lpwstr>
  </property>
  <property fmtid="{D5CDD505-2E9C-101B-9397-08002B2CF9AE}" pid="14" name="KSOTemplateDocerSaveRecord">
    <vt:lpwstr>eyJoZGlkIjoiNDg1M2UzMTY1YTllMmUxODA3ZTI0NjU1NTA3ZWE0YmQiLCJ1c2VySWQiOiI0NjAzMDExOTkifQ==</vt:lpwstr>
  </property>
</Properties>
</file>