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F7CEAF">
      <w:pPr>
        <w:tabs>
          <w:tab w:val="left" w:pos="1710"/>
        </w:tabs>
        <w:rPr>
          <w:rFonts w:hint="default" w:ascii="Arial" w:hAnsi="Arial" w:cs="Arial"/>
          <w:color w:val="auto"/>
          <w:highlight w:val="none"/>
        </w:rPr>
      </w:pPr>
      <w:bookmarkStart w:id="0" w:name="_Toc183682338"/>
      <w:bookmarkStart w:id="1" w:name="_Toc217446030"/>
      <w:r>
        <w:rPr>
          <w:rFonts w:hint="default" w:ascii="Arial" w:hAnsi="Arial" w:cs="Arial"/>
          <w:color w:val="auto"/>
          <w:highlight w:val="none"/>
          <w:lang w:eastAsia="zh-CN"/>
        </w:rPr>
        <w:drawing>
          <wp:anchor distT="0" distB="0" distL="114300" distR="114300" simplePos="0" relativeHeight="251660288" behindDoc="1" locked="0" layoutInCell="1" allowOverlap="1">
            <wp:simplePos x="0" y="0"/>
            <wp:positionH relativeFrom="column">
              <wp:posOffset>-1005840</wp:posOffset>
            </wp:positionH>
            <wp:positionV relativeFrom="paragraph">
              <wp:posOffset>-945515</wp:posOffset>
            </wp:positionV>
            <wp:extent cx="7662545" cy="10781030"/>
            <wp:effectExtent l="0" t="0" r="8255" b="1270"/>
            <wp:wrapNone/>
            <wp:docPr id="5"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2-3辅助图形3白底"/>
                    <pic:cNvPicPr>
                      <a:picLocks noChangeAspect="1"/>
                    </pic:cNvPicPr>
                  </pic:nvPicPr>
                  <pic:blipFill>
                    <a:blip r:embed="rId25"/>
                    <a:stretch>
                      <a:fillRect/>
                    </a:stretch>
                  </pic:blipFill>
                  <pic:spPr>
                    <a:xfrm>
                      <a:off x="0" y="0"/>
                      <a:ext cx="7662545" cy="10781030"/>
                    </a:xfrm>
                    <a:prstGeom prst="rect">
                      <a:avLst/>
                    </a:prstGeom>
                  </pic:spPr>
                </pic:pic>
              </a:graphicData>
            </a:graphic>
          </wp:anchor>
        </w:drawing>
      </w:r>
    </w:p>
    <w:p w14:paraId="508D889F">
      <w:pPr>
        <w:tabs>
          <w:tab w:val="left" w:pos="1710"/>
        </w:tabs>
        <w:rPr>
          <w:rFonts w:hint="default" w:ascii="Arial" w:hAnsi="Arial" w:cs="Arial"/>
          <w:color w:val="auto"/>
          <w:highlight w:val="none"/>
        </w:rPr>
      </w:pPr>
    </w:p>
    <w:p w14:paraId="59C0A9CC">
      <w:pPr>
        <w:tabs>
          <w:tab w:val="left" w:pos="1710"/>
        </w:tabs>
        <w:rPr>
          <w:rFonts w:hint="default" w:ascii="Arial" w:hAnsi="Arial" w:cs="Arial"/>
          <w:color w:val="auto"/>
          <w:highlight w:val="none"/>
        </w:rPr>
      </w:pPr>
    </w:p>
    <w:p w14:paraId="00A13AB2">
      <w:pPr>
        <w:tabs>
          <w:tab w:val="left" w:pos="1710"/>
        </w:tabs>
        <w:rPr>
          <w:rFonts w:hint="default" w:ascii="Arial" w:hAnsi="Arial" w:cs="Arial"/>
          <w:color w:val="auto"/>
          <w:highlight w:val="none"/>
        </w:rPr>
      </w:pPr>
    </w:p>
    <w:p w14:paraId="42800C96">
      <w:pPr>
        <w:tabs>
          <w:tab w:val="left" w:pos="1710"/>
        </w:tabs>
        <w:rPr>
          <w:rFonts w:hint="default" w:ascii="Arial" w:hAnsi="Arial" w:cs="Arial"/>
          <w:color w:val="auto"/>
          <w:highlight w:val="none"/>
        </w:rPr>
      </w:pPr>
    </w:p>
    <w:p w14:paraId="1D7C480E">
      <w:pPr>
        <w:tabs>
          <w:tab w:val="left" w:pos="1710"/>
        </w:tabs>
        <w:rPr>
          <w:rFonts w:hint="default" w:ascii="Arial" w:hAnsi="Arial" w:cs="Arial"/>
          <w:color w:val="auto"/>
          <w:highlight w:val="none"/>
        </w:rPr>
      </w:pPr>
      <w:r>
        <w:rPr>
          <w:rFonts w:hint="default" w:ascii="Arial" w:hAnsi="Arial" w:cs="Arial"/>
          <w:color w:val="auto"/>
          <w:highlight w:val="none"/>
          <w:lang w:eastAsia="zh-CN"/>
        </w:rPr>
        <w:drawing>
          <wp:anchor distT="0" distB="0" distL="114300" distR="114300" simplePos="0" relativeHeight="251661312" behindDoc="0" locked="0" layoutInCell="1" allowOverlap="1">
            <wp:simplePos x="0" y="0"/>
            <wp:positionH relativeFrom="column">
              <wp:posOffset>534035</wp:posOffset>
            </wp:positionH>
            <wp:positionV relativeFrom="paragraph">
              <wp:posOffset>-163195</wp:posOffset>
            </wp:positionV>
            <wp:extent cx="4654550" cy="584200"/>
            <wp:effectExtent l="0" t="0" r="12700" b="6350"/>
            <wp:wrapNone/>
            <wp:docPr id="7"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2-1LOGO中英文全称横式"/>
                    <pic:cNvPicPr>
                      <a:picLocks noChangeAspect="1"/>
                    </pic:cNvPicPr>
                  </pic:nvPicPr>
                  <pic:blipFill>
                    <a:blip r:embed="rId26"/>
                    <a:stretch>
                      <a:fillRect/>
                    </a:stretch>
                  </pic:blipFill>
                  <pic:spPr>
                    <a:xfrm>
                      <a:off x="0" y="0"/>
                      <a:ext cx="4654550" cy="584200"/>
                    </a:xfrm>
                    <a:prstGeom prst="rect">
                      <a:avLst/>
                    </a:prstGeom>
                  </pic:spPr>
                </pic:pic>
              </a:graphicData>
            </a:graphic>
          </wp:anchor>
        </w:drawing>
      </w:r>
    </w:p>
    <w:p w14:paraId="1085BEDA">
      <w:pPr>
        <w:tabs>
          <w:tab w:val="left" w:pos="1710"/>
        </w:tabs>
        <w:rPr>
          <w:rFonts w:hint="default" w:ascii="Arial" w:hAnsi="Arial" w:cs="Arial"/>
          <w:color w:val="auto"/>
          <w:highlight w:val="none"/>
        </w:rPr>
      </w:pPr>
    </w:p>
    <w:p w14:paraId="03088E18">
      <w:pPr>
        <w:tabs>
          <w:tab w:val="left" w:pos="1710"/>
        </w:tabs>
        <w:rPr>
          <w:rFonts w:hint="default" w:ascii="Arial" w:hAnsi="Arial" w:cs="Arial"/>
          <w:color w:val="auto"/>
          <w:highlight w:val="none"/>
        </w:rPr>
      </w:pPr>
    </w:p>
    <w:p w14:paraId="28724DCF">
      <w:pPr>
        <w:tabs>
          <w:tab w:val="left" w:pos="1710"/>
        </w:tabs>
        <w:rPr>
          <w:rFonts w:hint="default" w:ascii="Arial" w:hAnsi="Arial" w:cs="Arial"/>
          <w:color w:val="auto"/>
          <w:highlight w:val="none"/>
        </w:rPr>
      </w:pPr>
    </w:p>
    <w:p w14:paraId="5AA82724">
      <w:pPr>
        <w:tabs>
          <w:tab w:val="left" w:pos="1710"/>
        </w:tabs>
        <w:rPr>
          <w:rFonts w:hint="default" w:ascii="Arial" w:hAnsi="Arial" w:cs="Arial"/>
          <w:color w:val="auto"/>
          <w:highlight w:val="none"/>
        </w:rPr>
      </w:pPr>
    </w:p>
    <w:p w14:paraId="3CC1FE72">
      <w:pPr>
        <w:tabs>
          <w:tab w:val="left" w:pos="1710"/>
        </w:tabs>
        <w:rPr>
          <w:rFonts w:hint="default" w:ascii="Arial" w:hAnsi="Arial" w:cs="Arial"/>
          <w:color w:val="auto"/>
          <w:highlight w:val="none"/>
        </w:rPr>
      </w:pPr>
    </w:p>
    <w:p w14:paraId="2FEB0520">
      <w:pPr>
        <w:tabs>
          <w:tab w:val="left" w:pos="1710"/>
        </w:tabs>
        <w:rPr>
          <w:rFonts w:hint="default" w:ascii="Arial" w:hAnsi="Arial" w:cs="Arial"/>
          <w:color w:val="auto"/>
          <w:highlight w:val="none"/>
        </w:rPr>
      </w:pPr>
    </w:p>
    <w:p w14:paraId="1446D079">
      <w:pPr>
        <w:tabs>
          <w:tab w:val="left" w:pos="1710"/>
        </w:tabs>
        <w:rPr>
          <w:rFonts w:hint="default" w:ascii="Arial" w:hAnsi="Arial" w:cs="Arial"/>
          <w:color w:val="auto"/>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433"/>
      </w:tblGrid>
      <w:tr w14:paraId="48A18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197" w:type="dxa"/>
            <w:gridSpan w:val="2"/>
            <w:tcBorders>
              <w:top w:val="nil"/>
              <w:left w:val="nil"/>
              <w:right w:val="nil"/>
            </w:tcBorders>
            <w:noWrap w:val="0"/>
            <w:vAlign w:val="top"/>
          </w:tcPr>
          <w:p w14:paraId="20170C30">
            <w:pPr>
              <w:snapToGrid w:val="0"/>
              <w:spacing w:line="240" w:lineRule="atLeast"/>
              <w:jc w:val="center"/>
              <w:rPr>
                <w:rFonts w:hint="default" w:ascii="Arial" w:hAnsi="Arial" w:cs="Arial"/>
                <w:b/>
                <w:color w:val="auto"/>
                <w:sz w:val="60"/>
                <w:szCs w:val="60"/>
                <w:highlight w:val="none"/>
              </w:rPr>
            </w:pPr>
            <w:r>
              <w:rPr>
                <w:rFonts w:hint="default" w:ascii="Arial" w:hAnsi="Arial" w:cs="Arial"/>
                <w:b/>
                <w:color w:val="auto"/>
                <w:sz w:val="60"/>
                <w:szCs w:val="60"/>
                <w:highlight w:val="none"/>
              </w:rPr>
              <w:t xml:space="preserve"> 采购文件</w:t>
            </w:r>
          </w:p>
        </w:tc>
      </w:tr>
      <w:tr w14:paraId="6586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1C04BDEA">
            <w:pPr>
              <w:rPr>
                <w:rFonts w:hint="default" w:ascii="Arial" w:hAnsi="Arial" w:cs="Arial"/>
                <w:b/>
                <w:color w:val="auto"/>
                <w:sz w:val="32"/>
                <w:szCs w:val="32"/>
                <w:highlight w:val="none"/>
              </w:rPr>
            </w:pPr>
            <w:r>
              <w:rPr>
                <w:rFonts w:hint="default" w:ascii="Arial" w:hAnsi="Arial" w:cs="Arial"/>
                <w:b/>
                <w:color w:val="auto"/>
                <w:sz w:val="32"/>
                <w:szCs w:val="32"/>
                <w:highlight w:val="none"/>
              </w:rPr>
              <w:t>项目名称：</w:t>
            </w:r>
          </w:p>
        </w:tc>
        <w:tc>
          <w:tcPr>
            <w:tcW w:w="5433" w:type="dxa"/>
            <w:noWrap w:val="0"/>
            <w:vAlign w:val="center"/>
          </w:tcPr>
          <w:p w14:paraId="5DE32A9D">
            <w:pPr>
              <w:rPr>
                <w:rFonts w:hint="default" w:ascii="Arial" w:hAnsi="Arial" w:eastAsia="宋体" w:cs="Arial"/>
                <w:b/>
                <w:color w:val="auto"/>
                <w:sz w:val="32"/>
                <w:szCs w:val="32"/>
                <w:highlight w:val="none"/>
                <w:lang w:eastAsia="zh-CN"/>
              </w:rPr>
            </w:pPr>
            <w:r>
              <w:rPr>
                <w:rFonts w:hint="default" w:ascii="Arial" w:hAnsi="Arial" w:cs="Arial"/>
                <w:b/>
                <w:color w:val="auto"/>
                <w:sz w:val="32"/>
                <w:szCs w:val="32"/>
                <w:highlight w:val="none"/>
                <w:lang w:eastAsia="zh-CN"/>
              </w:rPr>
              <w:t>2026-2027学年度校园安全保障及后勤服务采购</w:t>
            </w:r>
          </w:p>
        </w:tc>
      </w:tr>
      <w:tr w14:paraId="331B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5BD0D0F">
            <w:pPr>
              <w:rPr>
                <w:rFonts w:hint="default" w:ascii="Arial" w:hAnsi="Arial" w:cs="Arial"/>
                <w:b/>
                <w:color w:val="auto"/>
                <w:sz w:val="32"/>
                <w:szCs w:val="32"/>
                <w:highlight w:val="none"/>
              </w:rPr>
            </w:pPr>
            <w:r>
              <w:rPr>
                <w:rFonts w:hint="default" w:ascii="Arial" w:hAnsi="Arial" w:cs="Arial"/>
                <w:b/>
                <w:color w:val="auto"/>
                <w:sz w:val="32"/>
                <w:szCs w:val="32"/>
                <w:highlight w:val="none"/>
              </w:rPr>
              <w:t>项目编号：</w:t>
            </w:r>
          </w:p>
        </w:tc>
        <w:tc>
          <w:tcPr>
            <w:tcW w:w="5433" w:type="dxa"/>
            <w:noWrap w:val="0"/>
            <w:vAlign w:val="center"/>
          </w:tcPr>
          <w:p w14:paraId="77AC5259">
            <w:pPr>
              <w:rPr>
                <w:rFonts w:hint="eastAsia" w:ascii="Arial" w:hAnsi="Arial" w:eastAsia="宋体" w:cs="Arial"/>
                <w:b/>
                <w:color w:val="auto"/>
                <w:sz w:val="32"/>
                <w:szCs w:val="32"/>
                <w:highlight w:val="none"/>
                <w:lang w:eastAsia="zh-CN"/>
              </w:rPr>
            </w:pPr>
            <w:r>
              <w:rPr>
                <w:rFonts w:hint="eastAsia" w:ascii="Arial" w:hAnsi="Arial" w:cs="Arial"/>
                <w:b/>
                <w:color w:val="auto"/>
                <w:sz w:val="32"/>
                <w:szCs w:val="32"/>
                <w:highlight w:val="none"/>
                <w:lang w:eastAsia="zh-CN"/>
              </w:rPr>
              <w:t>GXZC2026-C3-001784-JDZB</w:t>
            </w:r>
          </w:p>
        </w:tc>
      </w:tr>
      <w:tr w14:paraId="1267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4C02B198">
            <w:pPr>
              <w:rPr>
                <w:rFonts w:hint="default" w:ascii="Arial" w:hAnsi="Arial" w:cs="Arial"/>
                <w:b/>
                <w:color w:val="auto"/>
                <w:sz w:val="32"/>
                <w:szCs w:val="32"/>
                <w:highlight w:val="none"/>
              </w:rPr>
            </w:pPr>
            <w:r>
              <w:rPr>
                <w:rFonts w:hint="default" w:ascii="Arial" w:hAnsi="Arial" w:cs="Arial"/>
                <w:b/>
                <w:color w:val="auto"/>
                <w:sz w:val="32"/>
                <w:szCs w:val="32"/>
                <w:highlight w:val="none"/>
              </w:rPr>
              <w:t>联系电话：</w:t>
            </w:r>
          </w:p>
        </w:tc>
        <w:tc>
          <w:tcPr>
            <w:tcW w:w="5433" w:type="dxa"/>
            <w:noWrap w:val="0"/>
            <w:vAlign w:val="center"/>
          </w:tcPr>
          <w:p w14:paraId="7316EC38">
            <w:pPr>
              <w:rPr>
                <w:rFonts w:hint="default" w:ascii="Arial" w:hAnsi="Arial" w:eastAsia="宋体" w:cs="Arial"/>
                <w:b/>
                <w:color w:val="auto"/>
                <w:sz w:val="32"/>
                <w:szCs w:val="32"/>
                <w:highlight w:val="none"/>
                <w:lang w:eastAsia="zh-CN"/>
              </w:rPr>
            </w:pPr>
            <w:r>
              <w:rPr>
                <w:rFonts w:hint="default" w:ascii="Arial" w:hAnsi="Arial" w:cs="Arial"/>
                <w:b/>
                <w:color w:val="auto"/>
                <w:sz w:val="32"/>
                <w:szCs w:val="32"/>
                <w:highlight w:val="none"/>
                <w:lang w:eastAsia="zh-CN"/>
              </w:rPr>
              <w:t>0773-3696789转1</w:t>
            </w:r>
          </w:p>
        </w:tc>
      </w:tr>
      <w:tr w14:paraId="3B86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1A32B48">
            <w:pPr>
              <w:rPr>
                <w:rFonts w:hint="default" w:ascii="Arial" w:hAnsi="Arial" w:cs="Arial"/>
                <w:b/>
                <w:color w:val="auto"/>
                <w:sz w:val="32"/>
                <w:szCs w:val="32"/>
                <w:highlight w:val="none"/>
              </w:rPr>
            </w:pPr>
            <w:r>
              <w:rPr>
                <w:rFonts w:hint="default" w:ascii="Arial" w:hAnsi="Arial" w:cs="Arial"/>
                <w:b/>
                <w:color w:val="auto"/>
                <w:sz w:val="32"/>
                <w:szCs w:val="32"/>
                <w:highlight w:val="none"/>
              </w:rPr>
              <w:t>采购方式：</w:t>
            </w:r>
          </w:p>
        </w:tc>
        <w:tc>
          <w:tcPr>
            <w:tcW w:w="5433" w:type="dxa"/>
            <w:noWrap w:val="0"/>
            <w:vAlign w:val="center"/>
          </w:tcPr>
          <w:p w14:paraId="245BBAE9">
            <w:pPr>
              <w:rPr>
                <w:rFonts w:hint="default" w:ascii="Arial" w:hAnsi="Arial" w:cs="Arial"/>
                <w:b/>
                <w:color w:val="auto"/>
                <w:sz w:val="32"/>
                <w:szCs w:val="32"/>
                <w:highlight w:val="none"/>
              </w:rPr>
            </w:pPr>
            <w:r>
              <w:rPr>
                <w:rFonts w:hint="default" w:ascii="Arial" w:hAnsi="Arial" w:cs="Arial"/>
                <w:b/>
                <w:color w:val="auto"/>
                <w:sz w:val="32"/>
                <w:szCs w:val="32"/>
                <w:highlight w:val="none"/>
              </w:rPr>
              <w:t>竞争性磋商</w:t>
            </w:r>
          </w:p>
        </w:tc>
      </w:tr>
    </w:tbl>
    <w:p w14:paraId="7D555355">
      <w:pPr>
        <w:tabs>
          <w:tab w:val="left" w:pos="1710"/>
        </w:tabs>
        <w:rPr>
          <w:rFonts w:hint="default" w:ascii="Arial" w:hAnsi="Arial" w:cs="Arial"/>
          <w:color w:val="auto"/>
          <w:highlight w:val="none"/>
        </w:rPr>
      </w:pPr>
    </w:p>
    <w:p w14:paraId="3E6B19FC">
      <w:pPr>
        <w:rPr>
          <w:rFonts w:hint="default" w:ascii="Arial" w:hAnsi="Arial" w:cs="Arial"/>
          <w:color w:val="auto"/>
          <w:highlight w:val="none"/>
        </w:rPr>
      </w:pPr>
    </w:p>
    <w:p w14:paraId="4FAEDAC8">
      <w:pPr>
        <w:rPr>
          <w:rFonts w:hint="default" w:ascii="Arial" w:hAnsi="Arial" w:cs="Arial"/>
          <w:color w:val="auto"/>
          <w:highlight w:val="none"/>
        </w:rPr>
      </w:pPr>
    </w:p>
    <w:p w14:paraId="07BDF0E7">
      <w:pPr>
        <w:rPr>
          <w:rFonts w:hint="default" w:ascii="Arial" w:hAnsi="Arial" w:cs="Arial"/>
          <w:color w:val="auto"/>
          <w:highlight w:val="none"/>
        </w:rPr>
      </w:pPr>
    </w:p>
    <w:p w14:paraId="1058FB9D">
      <w:pPr>
        <w:rPr>
          <w:rFonts w:hint="default" w:ascii="Arial" w:hAnsi="Arial" w:cs="Arial"/>
          <w:color w:val="auto"/>
          <w:highlight w:val="none"/>
        </w:rPr>
      </w:pPr>
    </w:p>
    <w:p w14:paraId="27AF00A1">
      <w:pPr>
        <w:rPr>
          <w:rFonts w:hint="default" w:ascii="Arial" w:hAnsi="Arial" w:cs="Arial"/>
          <w:color w:val="auto"/>
          <w:highlight w:val="none"/>
        </w:rPr>
      </w:pPr>
    </w:p>
    <w:p w14:paraId="504CC4F1">
      <w:pPr>
        <w:rPr>
          <w:rFonts w:hint="default" w:ascii="Arial" w:hAnsi="Arial" w:cs="Arial"/>
          <w:color w:val="auto"/>
          <w:highlight w:val="none"/>
        </w:rPr>
      </w:pPr>
    </w:p>
    <w:p w14:paraId="22B033DD">
      <w:pPr>
        <w:rPr>
          <w:rFonts w:hint="default" w:ascii="Arial" w:hAnsi="Arial" w:cs="Arial"/>
          <w:color w:val="auto"/>
          <w:highlight w:val="none"/>
        </w:rPr>
      </w:pPr>
    </w:p>
    <w:p w14:paraId="564E11E1">
      <w:pPr>
        <w:rPr>
          <w:rFonts w:hint="default" w:ascii="Arial" w:hAnsi="Arial" w:cs="Arial"/>
          <w:color w:val="auto"/>
          <w:highlight w:val="none"/>
        </w:rPr>
      </w:pPr>
    </w:p>
    <w:p w14:paraId="3AC7D40B">
      <w:pPr>
        <w:rPr>
          <w:rFonts w:hint="default" w:ascii="Arial" w:hAnsi="Arial" w:cs="Arial"/>
          <w:color w:val="auto"/>
          <w:highlight w:val="none"/>
        </w:rPr>
      </w:pPr>
    </w:p>
    <w:p w14:paraId="5F5FEF00">
      <w:pPr>
        <w:rPr>
          <w:rFonts w:hint="default" w:ascii="Arial" w:hAnsi="Arial" w:cs="Arial"/>
          <w:color w:val="auto"/>
          <w:highlight w:val="none"/>
        </w:rPr>
      </w:pPr>
    </w:p>
    <w:p w14:paraId="66B5FE37">
      <w:pPr>
        <w:rPr>
          <w:rFonts w:hint="default" w:ascii="Arial" w:hAnsi="Arial" w:cs="Arial"/>
          <w:color w:val="auto"/>
          <w:highlight w:val="none"/>
        </w:rPr>
      </w:pPr>
    </w:p>
    <w:p w14:paraId="32C833C6">
      <w:pPr>
        <w:rPr>
          <w:rFonts w:hint="default" w:ascii="Arial" w:hAnsi="Arial" w:cs="Arial"/>
          <w:color w:val="auto"/>
          <w:highlight w:val="none"/>
        </w:rPr>
      </w:pPr>
    </w:p>
    <w:p w14:paraId="62CDE003">
      <w:pPr>
        <w:rPr>
          <w:rFonts w:hint="default" w:ascii="Arial" w:hAnsi="Arial" w:cs="Arial"/>
          <w:color w:val="auto"/>
          <w:highlight w:val="none"/>
        </w:rPr>
      </w:pPr>
    </w:p>
    <w:p w14:paraId="65AF281D">
      <w:pPr>
        <w:rPr>
          <w:rFonts w:hint="default" w:ascii="Arial" w:hAnsi="Arial" w:cs="Arial"/>
          <w:color w:val="auto"/>
          <w:highlight w:val="none"/>
        </w:rPr>
      </w:pPr>
    </w:p>
    <w:tbl>
      <w:tblPr>
        <w:tblStyle w:val="51"/>
        <w:tblW w:w="0" w:type="auto"/>
        <w:jc w:val="center"/>
        <w:tblLayout w:type="fixed"/>
        <w:tblCellMar>
          <w:top w:w="0" w:type="dxa"/>
          <w:left w:w="108" w:type="dxa"/>
          <w:bottom w:w="0" w:type="dxa"/>
          <w:right w:w="108" w:type="dxa"/>
        </w:tblCellMar>
      </w:tblPr>
      <w:tblGrid>
        <w:gridCol w:w="2707"/>
        <w:gridCol w:w="6"/>
        <w:gridCol w:w="5571"/>
      </w:tblGrid>
      <w:tr w14:paraId="761B6482">
        <w:tblPrEx>
          <w:tblCellMar>
            <w:top w:w="0" w:type="dxa"/>
            <w:left w:w="108" w:type="dxa"/>
            <w:bottom w:w="0" w:type="dxa"/>
            <w:right w:w="108" w:type="dxa"/>
          </w:tblCellMar>
        </w:tblPrEx>
        <w:trPr>
          <w:trHeight w:val="703" w:hRule="atLeast"/>
          <w:jc w:val="center"/>
        </w:trPr>
        <w:tc>
          <w:tcPr>
            <w:tcW w:w="2707" w:type="dxa"/>
            <w:noWrap w:val="0"/>
            <w:vAlign w:val="center"/>
          </w:tcPr>
          <w:p w14:paraId="58DAD7F3">
            <w:pPr>
              <w:autoSpaceDE w:val="0"/>
              <w:autoSpaceDN w:val="0"/>
              <w:adjustRightInd w:val="0"/>
              <w:jc w:val="right"/>
              <w:rPr>
                <w:rFonts w:hint="default" w:ascii="Arial" w:hAnsi="Arial" w:cs="Arial"/>
                <w:b/>
                <w:color w:val="auto"/>
                <w:sz w:val="32"/>
                <w:szCs w:val="32"/>
                <w:highlight w:val="none"/>
              </w:rPr>
            </w:pPr>
            <w:r>
              <w:rPr>
                <w:rFonts w:hint="default" w:ascii="Arial" w:hAnsi="Arial" w:cs="Arial"/>
                <w:b/>
                <w:color w:val="auto"/>
                <w:sz w:val="32"/>
                <w:szCs w:val="32"/>
                <w:highlight w:val="none"/>
              </w:rPr>
              <w:t xml:space="preserve">  采购人：</w:t>
            </w:r>
          </w:p>
        </w:tc>
        <w:tc>
          <w:tcPr>
            <w:tcW w:w="5577" w:type="dxa"/>
            <w:gridSpan w:val="2"/>
            <w:noWrap w:val="0"/>
            <w:vAlign w:val="center"/>
          </w:tcPr>
          <w:p w14:paraId="53D5B09C">
            <w:pPr>
              <w:autoSpaceDE w:val="0"/>
              <w:autoSpaceDN w:val="0"/>
              <w:adjustRightInd w:val="0"/>
              <w:jc w:val="left"/>
              <w:rPr>
                <w:rFonts w:hint="default" w:ascii="Arial" w:hAnsi="Arial" w:eastAsia="宋体" w:cs="Arial"/>
                <w:b/>
                <w:color w:val="auto"/>
                <w:sz w:val="32"/>
                <w:szCs w:val="32"/>
                <w:highlight w:val="none"/>
                <w:lang w:eastAsia="zh-CN"/>
              </w:rPr>
            </w:pPr>
            <w:r>
              <w:rPr>
                <w:rFonts w:hint="default" w:ascii="Arial" w:hAnsi="Arial" w:cs="Arial"/>
                <w:b/>
                <w:color w:val="auto"/>
                <w:sz w:val="32"/>
                <w:szCs w:val="32"/>
                <w:highlight w:val="none"/>
                <w:lang w:eastAsia="zh-CN"/>
              </w:rPr>
              <w:t>广西二轻工业管理学校</w:t>
            </w:r>
          </w:p>
        </w:tc>
      </w:tr>
      <w:tr w14:paraId="2D4AEA42">
        <w:tblPrEx>
          <w:tblCellMar>
            <w:top w:w="0" w:type="dxa"/>
            <w:left w:w="108" w:type="dxa"/>
            <w:bottom w:w="0" w:type="dxa"/>
            <w:right w:w="108" w:type="dxa"/>
          </w:tblCellMar>
        </w:tblPrEx>
        <w:trPr>
          <w:trHeight w:val="703" w:hRule="atLeast"/>
          <w:jc w:val="center"/>
        </w:trPr>
        <w:tc>
          <w:tcPr>
            <w:tcW w:w="2713" w:type="dxa"/>
            <w:gridSpan w:val="2"/>
            <w:noWrap w:val="0"/>
            <w:vAlign w:val="top"/>
          </w:tcPr>
          <w:p w14:paraId="0647E723">
            <w:pPr>
              <w:autoSpaceDE w:val="0"/>
              <w:autoSpaceDN w:val="0"/>
              <w:adjustRightInd w:val="0"/>
              <w:jc w:val="right"/>
              <w:rPr>
                <w:rFonts w:hint="default" w:ascii="Arial" w:hAnsi="Arial" w:cs="Arial"/>
                <w:b/>
                <w:color w:val="auto"/>
                <w:sz w:val="32"/>
                <w:szCs w:val="32"/>
                <w:highlight w:val="none"/>
              </w:rPr>
            </w:pPr>
            <w:r>
              <w:rPr>
                <w:rFonts w:hint="default" w:ascii="Arial" w:hAnsi="Arial" w:cs="Arial"/>
                <w:b/>
                <w:color w:val="auto"/>
                <w:sz w:val="32"/>
                <w:szCs w:val="32"/>
                <w:highlight w:val="none"/>
              </w:rPr>
              <w:t>采购代理机构：</w:t>
            </w:r>
          </w:p>
        </w:tc>
        <w:tc>
          <w:tcPr>
            <w:tcW w:w="5571" w:type="dxa"/>
            <w:noWrap w:val="0"/>
            <w:vAlign w:val="top"/>
          </w:tcPr>
          <w:p w14:paraId="5C205B34">
            <w:pPr>
              <w:autoSpaceDE w:val="0"/>
              <w:autoSpaceDN w:val="0"/>
              <w:adjustRightInd w:val="0"/>
              <w:rPr>
                <w:rFonts w:hint="default" w:ascii="Arial" w:hAnsi="Arial" w:cs="Arial"/>
                <w:b/>
                <w:color w:val="auto"/>
                <w:sz w:val="32"/>
                <w:szCs w:val="32"/>
                <w:highlight w:val="none"/>
                <w:u w:val="single"/>
              </w:rPr>
            </w:pPr>
            <w:r>
              <w:rPr>
                <w:rFonts w:hint="default" w:ascii="Arial" w:hAnsi="Arial" w:cs="Arial"/>
                <w:b/>
                <w:color w:val="auto"/>
                <w:sz w:val="32"/>
                <w:szCs w:val="32"/>
                <w:highlight w:val="none"/>
              </w:rPr>
              <w:t>广西机电设备招标有限公司</w:t>
            </w:r>
          </w:p>
        </w:tc>
      </w:tr>
    </w:tbl>
    <w:p w14:paraId="3C8F2CBA">
      <w:pPr>
        <w:rPr>
          <w:rFonts w:hint="default" w:ascii="Arial" w:hAnsi="Arial" w:cs="Arial"/>
          <w:color w:val="auto"/>
          <w:highlight w:val="none"/>
        </w:rPr>
      </w:pPr>
    </w:p>
    <w:p w14:paraId="1BF76113">
      <w:pPr>
        <w:ind w:firstLine="321" w:firstLineChars="100"/>
        <w:jc w:val="center"/>
        <w:rPr>
          <w:rFonts w:hint="default" w:ascii="Arial" w:hAnsi="Arial" w:cs="Arial"/>
          <w:b/>
          <w:color w:val="auto"/>
          <w:sz w:val="32"/>
          <w:szCs w:val="32"/>
          <w:highlight w:val="none"/>
        </w:rPr>
        <w:sectPr>
          <w:headerReference r:id="rId3" w:type="first"/>
          <w:footerReference r:id="rId6" w:type="first"/>
          <w:footerReference r:id="rId4" w:type="default"/>
          <w:footerReference r:id="rId5" w:type="even"/>
          <w:type w:val="nextColumn"/>
          <w:pgSz w:w="11906" w:h="16838"/>
          <w:pgMar w:top="1418" w:right="1418" w:bottom="1246" w:left="1418" w:header="851" w:footer="992" w:gutter="0"/>
          <w:pgNumType w:start="0"/>
          <w:cols w:space="720" w:num="1"/>
          <w:titlePg/>
          <w:docGrid w:linePitch="312" w:charSpace="0"/>
        </w:sectPr>
      </w:pPr>
      <w:r>
        <w:rPr>
          <w:rFonts w:hint="default" w:ascii="Arial" w:hAnsi="Arial" w:cs="Arial"/>
          <w:b/>
          <w:color w:val="auto"/>
          <w:sz w:val="32"/>
          <w:szCs w:val="32"/>
          <w:highlight w:val="none"/>
        </w:rPr>
        <w:t>202</w:t>
      </w:r>
      <w:r>
        <w:rPr>
          <w:rFonts w:hint="default" w:ascii="Arial" w:hAnsi="Arial" w:cs="Arial"/>
          <w:b/>
          <w:color w:val="auto"/>
          <w:sz w:val="32"/>
          <w:szCs w:val="32"/>
          <w:highlight w:val="none"/>
          <w:lang w:val="en-US" w:eastAsia="zh-CN"/>
        </w:rPr>
        <w:t>6</w:t>
      </w:r>
      <w:r>
        <w:rPr>
          <w:rFonts w:hint="default" w:ascii="Arial" w:hAnsi="Arial" w:cs="Arial"/>
          <w:b/>
          <w:color w:val="auto"/>
          <w:sz w:val="32"/>
          <w:szCs w:val="32"/>
          <w:highlight w:val="none"/>
        </w:rPr>
        <w:t>年</w:t>
      </w:r>
      <w:r>
        <w:rPr>
          <w:rFonts w:hint="eastAsia" w:ascii="Arial" w:hAnsi="Arial" w:cs="Arial"/>
          <w:b/>
          <w:color w:val="auto"/>
          <w:sz w:val="32"/>
          <w:szCs w:val="32"/>
          <w:highlight w:val="none"/>
          <w:lang w:val="en-US" w:eastAsia="zh-CN"/>
        </w:rPr>
        <w:t>6</w:t>
      </w:r>
      <w:r>
        <w:rPr>
          <w:rFonts w:hint="default" w:ascii="Arial" w:hAnsi="Arial" w:cs="Arial"/>
          <w:b/>
          <w:color w:val="auto"/>
          <w:sz w:val="32"/>
          <w:szCs w:val="32"/>
          <w:highlight w:val="none"/>
        </w:rPr>
        <w:t>月</w:t>
      </w:r>
    </w:p>
    <w:p w14:paraId="1976DC1E">
      <w:pPr>
        <w:rPr>
          <w:rFonts w:hint="default" w:ascii="Arial" w:hAnsi="Arial" w:cs="Arial"/>
          <w:color w:val="auto"/>
          <w:sz w:val="32"/>
          <w:szCs w:val="32"/>
          <w:highlight w:val="none"/>
        </w:rPr>
      </w:pPr>
    </w:p>
    <w:p w14:paraId="3D2AB40E">
      <w:pPr>
        <w:pStyle w:val="26"/>
        <w:snapToGrid w:val="0"/>
        <w:spacing w:before="120" w:after="120" w:line="320" w:lineRule="exact"/>
        <w:jc w:val="center"/>
        <w:outlineLvl w:val="0"/>
        <w:rPr>
          <w:rFonts w:hint="default" w:ascii="Arial" w:hAnsi="Arial" w:cs="Arial"/>
          <w:color w:val="auto"/>
          <w:sz w:val="32"/>
          <w:szCs w:val="32"/>
          <w:highlight w:val="none"/>
        </w:rPr>
      </w:pPr>
      <w:bookmarkStart w:id="2" w:name="_Toc17133"/>
      <w:bookmarkStart w:id="3" w:name="_Toc7353"/>
      <w:r>
        <w:rPr>
          <w:rFonts w:hint="default" w:ascii="Arial" w:hAnsi="Arial" w:cs="Arial"/>
          <w:color w:val="auto"/>
          <w:sz w:val="32"/>
          <w:szCs w:val="32"/>
          <w:highlight w:val="none"/>
        </w:rPr>
        <w:t>目    录</w:t>
      </w:r>
      <w:bookmarkEnd w:id="2"/>
      <w:bookmarkEnd w:id="3"/>
    </w:p>
    <w:p w14:paraId="5BACC87E">
      <w:pPr>
        <w:pStyle w:val="33"/>
        <w:tabs>
          <w:tab w:val="right" w:leader="dot" w:pos="9070"/>
          <w:tab w:val="clear" w:pos="8398"/>
        </w:tabs>
      </w:pPr>
      <w:r>
        <w:rPr>
          <w:rFonts w:hint="default" w:ascii="Arial" w:hAnsi="Arial" w:cs="Arial"/>
          <w:color w:val="auto"/>
          <w:highlight w:val="none"/>
        </w:rPr>
        <w:fldChar w:fldCharType="begin"/>
      </w:r>
      <w:r>
        <w:rPr>
          <w:rStyle w:val="57"/>
          <w:rFonts w:hint="default" w:ascii="Arial" w:hAnsi="Arial" w:cs="Arial"/>
          <w:color w:val="auto"/>
          <w:highlight w:val="none"/>
        </w:rPr>
        <w:instrText xml:space="preserve"> TOC \o "1-1" \h \z \u </w:instrText>
      </w:r>
      <w:r>
        <w:rPr>
          <w:rFonts w:hint="default" w:ascii="Arial" w:hAnsi="Arial" w:cs="Arial"/>
          <w:color w:val="auto"/>
          <w:highlight w:val="none"/>
        </w:rPr>
        <w:fldChar w:fldCharType="separate"/>
      </w:r>
      <w:r>
        <w:rPr>
          <w:rFonts w:hint="default" w:ascii="Arial" w:hAnsi="Arial" w:cs="Arial"/>
          <w:color w:val="auto"/>
          <w:szCs w:val="28"/>
          <w:highlight w:val="none"/>
        </w:rPr>
        <w:fldChar w:fldCharType="begin"/>
      </w:r>
      <w:r>
        <w:rPr>
          <w:rFonts w:hint="default" w:ascii="Arial" w:hAnsi="Arial" w:cs="Arial"/>
          <w:szCs w:val="28"/>
          <w:highlight w:val="none"/>
        </w:rPr>
        <w:instrText xml:space="preserve"> HYPERLINK \l _Toc29751 </w:instrText>
      </w:r>
      <w:r>
        <w:rPr>
          <w:rFonts w:hint="default" w:ascii="Arial" w:hAnsi="Arial" w:cs="Arial"/>
          <w:szCs w:val="28"/>
          <w:highlight w:val="none"/>
        </w:rPr>
        <w:fldChar w:fldCharType="separate"/>
      </w:r>
      <w:r>
        <w:rPr>
          <w:rFonts w:hint="default" w:ascii="Arial" w:hAnsi="Arial" w:cs="Arial"/>
          <w:szCs w:val="32"/>
          <w:highlight w:val="none"/>
        </w:rPr>
        <w:t>第一章  竞争性磋商公告</w:t>
      </w:r>
      <w:r>
        <w:tab/>
      </w:r>
      <w:r>
        <w:fldChar w:fldCharType="begin"/>
      </w:r>
      <w:r>
        <w:instrText xml:space="preserve"> PAGEREF _Toc29751 \h </w:instrText>
      </w:r>
      <w:r>
        <w:fldChar w:fldCharType="separate"/>
      </w:r>
      <w:r>
        <w:t>1</w:t>
      </w:r>
      <w:r>
        <w:fldChar w:fldCharType="end"/>
      </w:r>
      <w:r>
        <w:rPr>
          <w:rFonts w:hint="default" w:ascii="Arial" w:hAnsi="Arial" w:cs="Arial"/>
          <w:color w:val="auto"/>
          <w:szCs w:val="28"/>
          <w:highlight w:val="none"/>
        </w:rPr>
        <w:fldChar w:fldCharType="end"/>
      </w:r>
    </w:p>
    <w:p w14:paraId="5AC379D6">
      <w:pPr>
        <w:pStyle w:val="33"/>
        <w:tabs>
          <w:tab w:val="right" w:leader="dot" w:pos="9070"/>
          <w:tab w:val="clear" w:pos="8398"/>
        </w:tabs>
      </w:pPr>
      <w:r>
        <w:rPr>
          <w:rFonts w:hint="default" w:ascii="Arial" w:hAnsi="Arial" w:cs="Arial"/>
          <w:color w:val="auto"/>
          <w:szCs w:val="28"/>
          <w:highlight w:val="none"/>
        </w:rPr>
        <w:fldChar w:fldCharType="begin"/>
      </w:r>
      <w:r>
        <w:rPr>
          <w:rFonts w:hint="default" w:ascii="Arial" w:hAnsi="Arial" w:cs="Arial"/>
          <w:szCs w:val="28"/>
          <w:highlight w:val="none"/>
        </w:rPr>
        <w:instrText xml:space="preserve"> HYPERLINK \l _Toc26699 </w:instrText>
      </w:r>
      <w:r>
        <w:rPr>
          <w:rFonts w:hint="default" w:ascii="Arial" w:hAnsi="Arial" w:cs="Arial"/>
          <w:szCs w:val="28"/>
          <w:highlight w:val="none"/>
        </w:rPr>
        <w:fldChar w:fldCharType="separate"/>
      </w:r>
      <w:r>
        <w:rPr>
          <w:rFonts w:hint="default" w:ascii="Arial" w:hAnsi="Arial" w:cs="Arial"/>
          <w:szCs w:val="32"/>
          <w:highlight w:val="none"/>
        </w:rPr>
        <w:t>第二章  采购需求</w:t>
      </w:r>
      <w:r>
        <w:tab/>
      </w:r>
      <w:r>
        <w:fldChar w:fldCharType="begin"/>
      </w:r>
      <w:r>
        <w:instrText xml:space="preserve"> PAGEREF _Toc26699 \h </w:instrText>
      </w:r>
      <w:r>
        <w:fldChar w:fldCharType="separate"/>
      </w:r>
      <w:r>
        <w:t>3</w:t>
      </w:r>
      <w:r>
        <w:fldChar w:fldCharType="end"/>
      </w:r>
      <w:r>
        <w:rPr>
          <w:rFonts w:hint="default" w:ascii="Arial" w:hAnsi="Arial" w:cs="Arial"/>
          <w:color w:val="auto"/>
          <w:szCs w:val="28"/>
          <w:highlight w:val="none"/>
        </w:rPr>
        <w:fldChar w:fldCharType="end"/>
      </w:r>
    </w:p>
    <w:p w14:paraId="577BBC6C">
      <w:pPr>
        <w:pStyle w:val="33"/>
        <w:tabs>
          <w:tab w:val="right" w:leader="dot" w:pos="9070"/>
          <w:tab w:val="clear" w:pos="8398"/>
        </w:tabs>
      </w:pPr>
      <w:r>
        <w:rPr>
          <w:rFonts w:hint="default" w:ascii="Arial" w:hAnsi="Arial" w:cs="Arial"/>
          <w:color w:val="auto"/>
          <w:szCs w:val="28"/>
          <w:highlight w:val="none"/>
        </w:rPr>
        <w:fldChar w:fldCharType="begin"/>
      </w:r>
      <w:r>
        <w:rPr>
          <w:rFonts w:hint="default" w:ascii="Arial" w:hAnsi="Arial" w:cs="Arial"/>
          <w:szCs w:val="28"/>
          <w:highlight w:val="none"/>
        </w:rPr>
        <w:instrText xml:space="preserve"> HYPERLINK \l _Toc12887 </w:instrText>
      </w:r>
      <w:r>
        <w:rPr>
          <w:rFonts w:hint="default" w:ascii="Arial" w:hAnsi="Arial" w:cs="Arial"/>
          <w:szCs w:val="28"/>
          <w:highlight w:val="none"/>
        </w:rPr>
        <w:fldChar w:fldCharType="separate"/>
      </w:r>
      <w:r>
        <w:rPr>
          <w:rFonts w:hint="default" w:ascii="Arial" w:hAnsi="Arial" w:cs="Arial"/>
          <w:szCs w:val="32"/>
          <w:highlight w:val="none"/>
        </w:rPr>
        <w:t>第三章  供应商须知</w:t>
      </w:r>
      <w:r>
        <w:tab/>
      </w:r>
      <w:r>
        <w:fldChar w:fldCharType="begin"/>
      </w:r>
      <w:r>
        <w:instrText xml:space="preserve"> PAGEREF _Toc12887 \h </w:instrText>
      </w:r>
      <w:r>
        <w:fldChar w:fldCharType="separate"/>
      </w:r>
      <w:r>
        <w:t>8</w:t>
      </w:r>
      <w:r>
        <w:fldChar w:fldCharType="end"/>
      </w:r>
      <w:r>
        <w:rPr>
          <w:rFonts w:hint="default" w:ascii="Arial" w:hAnsi="Arial" w:cs="Arial"/>
          <w:color w:val="auto"/>
          <w:szCs w:val="28"/>
          <w:highlight w:val="none"/>
        </w:rPr>
        <w:fldChar w:fldCharType="end"/>
      </w:r>
    </w:p>
    <w:p w14:paraId="04900341">
      <w:pPr>
        <w:pStyle w:val="33"/>
        <w:tabs>
          <w:tab w:val="right" w:leader="dot" w:pos="9070"/>
          <w:tab w:val="clear" w:pos="8398"/>
        </w:tabs>
      </w:pPr>
      <w:r>
        <w:rPr>
          <w:rFonts w:hint="default" w:ascii="Arial" w:hAnsi="Arial" w:cs="Arial"/>
          <w:color w:val="auto"/>
          <w:szCs w:val="28"/>
          <w:highlight w:val="none"/>
        </w:rPr>
        <w:fldChar w:fldCharType="begin"/>
      </w:r>
      <w:r>
        <w:rPr>
          <w:rFonts w:hint="default" w:ascii="Arial" w:hAnsi="Arial" w:cs="Arial"/>
          <w:szCs w:val="28"/>
          <w:highlight w:val="none"/>
        </w:rPr>
        <w:instrText xml:space="preserve"> HYPERLINK \l _Toc24454 </w:instrText>
      </w:r>
      <w:r>
        <w:rPr>
          <w:rFonts w:hint="default" w:ascii="Arial" w:hAnsi="Arial" w:cs="Arial"/>
          <w:szCs w:val="28"/>
          <w:highlight w:val="none"/>
        </w:rPr>
        <w:fldChar w:fldCharType="separate"/>
      </w:r>
      <w:r>
        <w:rPr>
          <w:rFonts w:hint="default" w:ascii="Arial" w:hAnsi="Arial" w:cs="Arial"/>
          <w:szCs w:val="32"/>
          <w:highlight w:val="none"/>
        </w:rPr>
        <w:t>第四章  评审方法及标准</w:t>
      </w:r>
      <w:r>
        <w:tab/>
      </w:r>
      <w:r>
        <w:fldChar w:fldCharType="begin"/>
      </w:r>
      <w:r>
        <w:instrText xml:space="preserve"> PAGEREF _Toc24454 \h </w:instrText>
      </w:r>
      <w:r>
        <w:fldChar w:fldCharType="separate"/>
      </w:r>
      <w:r>
        <w:t>28</w:t>
      </w:r>
      <w:r>
        <w:fldChar w:fldCharType="end"/>
      </w:r>
      <w:r>
        <w:rPr>
          <w:rFonts w:hint="default" w:ascii="Arial" w:hAnsi="Arial" w:cs="Arial"/>
          <w:color w:val="auto"/>
          <w:szCs w:val="28"/>
          <w:highlight w:val="none"/>
        </w:rPr>
        <w:fldChar w:fldCharType="end"/>
      </w:r>
    </w:p>
    <w:p w14:paraId="698A918C">
      <w:pPr>
        <w:pStyle w:val="33"/>
        <w:tabs>
          <w:tab w:val="right" w:leader="dot" w:pos="9070"/>
          <w:tab w:val="clear" w:pos="8398"/>
        </w:tabs>
      </w:pPr>
      <w:r>
        <w:rPr>
          <w:rFonts w:hint="default" w:ascii="Arial" w:hAnsi="Arial" w:cs="Arial"/>
          <w:color w:val="auto"/>
          <w:szCs w:val="28"/>
          <w:highlight w:val="none"/>
        </w:rPr>
        <w:fldChar w:fldCharType="begin"/>
      </w:r>
      <w:r>
        <w:rPr>
          <w:rFonts w:hint="default" w:ascii="Arial" w:hAnsi="Arial" w:cs="Arial"/>
          <w:szCs w:val="28"/>
          <w:highlight w:val="none"/>
        </w:rPr>
        <w:instrText xml:space="preserve"> HYPERLINK \l _Toc31603 </w:instrText>
      </w:r>
      <w:r>
        <w:rPr>
          <w:rFonts w:hint="default" w:ascii="Arial" w:hAnsi="Arial" w:cs="Arial"/>
          <w:szCs w:val="28"/>
          <w:highlight w:val="none"/>
        </w:rPr>
        <w:fldChar w:fldCharType="separate"/>
      </w:r>
      <w:r>
        <w:rPr>
          <w:rFonts w:hint="default" w:ascii="Arial" w:hAnsi="Arial" w:cs="Arial"/>
          <w:szCs w:val="32"/>
          <w:highlight w:val="none"/>
        </w:rPr>
        <w:t>第五章  合同主要条款格式</w:t>
      </w:r>
      <w:r>
        <w:tab/>
      </w:r>
      <w:r>
        <w:fldChar w:fldCharType="begin"/>
      </w:r>
      <w:r>
        <w:instrText xml:space="preserve"> PAGEREF _Toc31603 \h </w:instrText>
      </w:r>
      <w:r>
        <w:fldChar w:fldCharType="separate"/>
      </w:r>
      <w:r>
        <w:t>33</w:t>
      </w:r>
      <w:r>
        <w:fldChar w:fldCharType="end"/>
      </w:r>
      <w:r>
        <w:rPr>
          <w:rFonts w:hint="default" w:ascii="Arial" w:hAnsi="Arial" w:cs="Arial"/>
          <w:color w:val="auto"/>
          <w:szCs w:val="28"/>
          <w:highlight w:val="none"/>
        </w:rPr>
        <w:fldChar w:fldCharType="end"/>
      </w:r>
    </w:p>
    <w:p w14:paraId="10B1C123">
      <w:pPr>
        <w:pStyle w:val="33"/>
        <w:tabs>
          <w:tab w:val="right" w:leader="dot" w:pos="9070"/>
          <w:tab w:val="clear" w:pos="8398"/>
        </w:tabs>
      </w:pPr>
      <w:r>
        <w:rPr>
          <w:rFonts w:hint="default" w:ascii="Arial" w:hAnsi="Arial" w:cs="Arial"/>
          <w:color w:val="auto"/>
          <w:szCs w:val="28"/>
          <w:highlight w:val="none"/>
        </w:rPr>
        <w:fldChar w:fldCharType="begin"/>
      </w:r>
      <w:r>
        <w:rPr>
          <w:rFonts w:hint="default" w:ascii="Arial" w:hAnsi="Arial" w:cs="Arial"/>
          <w:szCs w:val="28"/>
          <w:highlight w:val="none"/>
        </w:rPr>
        <w:instrText xml:space="preserve"> HYPERLINK \l _Toc11506 </w:instrText>
      </w:r>
      <w:r>
        <w:rPr>
          <w:rFonts w:hint="default" w:ascii="Arial" w:hAnsi="Arial" w:cs="Arial"/>
          <w:szCs w:val="28"/>
          <w:highlight w:val="none"/>
        </w:rPr>
        <w:fldChar w:fldCharType="separate"/>
      </w:r>
      <w:r>
        <w:rPr>
          <w:rFonts w:hint="default" w:ascii="Arial" w:hAnsi="Arial" w:cs="Arial"/>
          <w:szCs w:val="32"/>
          <w:highlight w:val="none"/>
        </w:rPr>
        <w:t>第六章  响应文件格式</w:t>
      </w:r>
      <w:r>
        <w:tab/>
      </w:r>
      <w:r>
        <w:fldChar w:fldCharType="begin"/>
      </w:r>
      <w:r>
        <w:instrText xml:space="preserve"> PAGEREF _Toc11506 \h </w:instrText>
      </w:r>
      <w:r>
        <w:fldChar w:fldCharType="separate"/>
      </w:r>
      <w:r>
        <w:t>43</w:t>
      </w:r>
      <w:r>
        <w:fldChar w:fldCharType="end"/>
      </w:r>
      <w:r>
        <w:rPr>
          <w:rFonts w:hint="default" w:ascii="Arial" w:hAnsi="Arial" w:cs="Arial"/>
          <w:color w:val="auto"/>
          <w:szCs w:val="28"/>
          <w:highlight w:val="none"/>
        </w:rPr>
        <w:fldChar w:fldCharType="end"/>
      </w:r>
    </w:p>
    <w:p w14:paraId="748B0B64">
      <w:pPr>
        <w:pStyle w:val="33"/>
        <w:ind w:firstLine="241"/>
        <w:rPr>
          <w:rFonts w:hint="default" w:ascii="Arial" w:hAnsi="Arial" w:cs="Arial"/>
          <w:color w:val="auto"/>
          <w:sz w:val="28"/>
          <w:szCs w:val="28"/>
          <w:highlight w:val="none"/>
        </w:rPr>
      </w:pPr>
      <w:r>
        <w:rPr>
          <w:rFonts w:hint="default" w:ascii="Arial" w:hAnsi="Arial" w:cs="Arial"/>
          <w:color w:val="auto"/>
          <w:szCs w:val="28"/>
          <w:highlight w:val="none"/>
        </w:rPr>
        <w:fldChar w:fldCharType="end"/>
      </w:r>
    </w:p>
    <w:p w14:paraId="06C5D85D">
      <w:pPr>
        <w:spacing w:before="120" w:beforeLines="50" w:line="480" w:lineRule="exact"/>
        <w:rPr>
          <w:rFonts w:hint="default" w:ascii="Arial" w:hAnsi="Arial" w:cs="Arial"/>
          <w:color w:val="auto"/>
          <w:sz w:val="28"/>
          <w:szCs w:val="28"/>
          <w:highlight w:val="none"/>
        </w:rPr>
      </w:pPr>
    </w:p>
    <w:p w14:paraId="07613087">
      <w:pPr>
        <w:spacing w:before="120" w:beforeLines="50" w:line="480" w:lineRule="exact"/>
        <w:rPr>
          <w:rFonts w:hint="default" w:ascii="Arial" w:hAnsi="Arial" w:cs="Arial"/>
          <w:color w:val="auto"/>
          <w:sz w:val="30"/>
          <w:highlight w:val="none"/>
        </w:rPr>
        <w:sectPr>
          <w:headerReference r:id="rId7" w:type="first"/>
          <w:pgSz w:w="11906" w:h="16838"/>
          <w:pgMar w:top="1418" w:right="1418" w:bottom="1246" w:left="1418" w:header="851" w:footer="992" w:gutter="0"/>
          <w:pgNumType w:start="0"/>
          <w:cols w:space="720" w:num="1"/>
          <w:titlePg/>
          <w:docGrid w:linePitch="312" w:charSpace="0"/>
        </w:sectPr>
      </w:pPr>
    </w:p>
    <w:p w14:paraId="70BF5AD6">
      <w:pPr>
        <w:rPr>
          <w:rFonts w:hint="default" w:ascii="Arial" w:hAnsi="Arial" w:cs="Arial"/>
          <w:color w:val="auto"/>
          <w:highlight w:val="none"/>
        </w:rPr>
      </w:pPr>
      <w:bookmarkStart w:id="4" w:name="_Toc254970489"/>
      <w:bookmarkStart w:id="5" w:name="_Toc254970630"/>
    </w:p>
    <w:p w14:paraId="383DF5FD">
      <w:pPr>
        <w:pStyle w:val="26"/>
        <w:keepNext w:val="0"/>
        <w:keepLines w:val="0"/>
        <w:pageBreakBefore w:val="0"/>
        <w:widowControl w:val="0"/>
        <w:kinsoku/>
        <w:wordWrap/>
        <w:overflowPunct/>
        <w:topLinePunct w:val="0"/>
        <w:autoSpaceDE/>
        <w:autoSpaceDN/>
        <w:bidi w:val="0"/>
        <w:adjustRightInd/>
        <w:snapToGrid w:val="0"/>
        <w:spacing w:before="120" w:after="120" w:line="276" w:lineRule="auto"/>
        <w:jc w:val="center"/>
        <w:textAlignment w:val="auto"/>
        <w:outlineLvl w:val="0"/>
        <w:rPr>
          <w:rFonts w:hint="default" w:ascii="Arial" w:hAnsi="Arial" w:cs="Arial"/>
          <w:color w:val="auto"/>
          <w:sz w:val="32"/>
          <w:szCs w:val="32"/>
          <w:highlight w:val="none"/>
        </w:rPr>
      </w:pPr>
      <w:bookmarkStart w:id="6" w:name="_Toc29751"/>
      <w:r>
        <w:rPr>
          <w:rFonts w:hint="default" w:ascii="Arial" w:hAnsi="Arial" w:cs="Arial"/>
          <w:color w:val="auto"/>
          <w:sz w:val="32"/>
          <w:szCs w:val="32"/>
          <w:highlight w:val="none"/>
        </w:rPr>
        <w:t xml:space="preserve">第一章  </w:t>
      </w:r>
      <w:bookmarkEnd w:id="4"/>
      <w:bookmarkEnd w:id="5"/>
      <w:r>
        <w:rPr>
          <w:rFonts w:hint="default" w:ascii="Arial" w:hAnsi="Arial" w:cs="Arial"/>
          <w:color w:val="auto"/>
          <w:sz w:val="32"/>
          <w:szCs w:val="32"/>
          <w:highlight w:val="none"/>
        </w:rPr>
        <w:t>竞争性磋商公告</w:t>
      </w:r>
      <w:bookmarkEnd w:id="6"/>
    </w:p>
    <w:p w14:paraId="44C546F8">
      <w:pPr>
        <w:keepNext w:val="0"/>
        <w:keepLines w:val="0"/>
        <w:pageBreakBefore w:val="0"/>
        <w:widowControl w:val="0"/>
        <w:kinsoku/>
        <w:wordWrap/>
        <w:overflowPunct/>
        <w:topLinePunct w:val="0"/>
        <w:autoSpaceDE/>
        <w:autoSpaceDN/>
        <w:bidi w:val="0"/>
        <w:adjustRightInd/>
        <w:spacing w:line="276" w:lineRule="auto"/>
        <w:jc w:val="center"/>
        <w:textAlignment w:val="auto"/>
        <w:rPr>
          <w:rFonts w:hint="default" w:ascii="Arial" w:hAnsi="Arial" w:cs="Arial"/>
          <w:color w:val="auto"/>
          <w:kern w:val="0"/>
          <w:sz w:val="24"/>
          <w:highlight w:val="none"/>
        </w:rPr>
      </w:pPr>
      <w:r>
        <w:rPr>
          <w:rFonts w:hint="default" w:ascii="Arial" w:hAnsi="Arial" w:cs="Arial"/>
          <w:color w:val="auto"/>
          <w:kern w:val="0"/>
          <w:sz w:val="24"/>
          <w:highlight w:val="none"/>
        </w:rPr>
        <w:t>广西机电设备招标有限公司关于</w:t>
      </w:r>
      <w:r>
        <w:rPr>
          <w:rFonts w:hint="default" w:ascii="Arial" w:hAnsi="Arial" w:cs="Arial"/>
          <w:color w:val="auto"/>
          <w:kern w:val="0"/>
          <w:sz w:val="24"/>
          <w:highlight w:val="none"/>
          <w:lang w:eastAsia="zh-CN"/>
        </w:rPr>
        <w:t>2026-2027学年度校园安全保障及后勤服务采购</w:t>
      </w:r>
      <w:r>
        <w:rPr>
          <w:rFonts w:hint="default" w:ascii="Arial" w:hAnsi="Arial" w:cs="Arial"/>
          <w:color w:val="auto"/>
          <w:sz w:val="24"/>
          <w:highlight w:val="none"/>
        </w:rPr>
        <w:t>(</w:t>
      </w:r>
      <w:r>
        <w:rPr>
          <w:rFonts w:hint="eastAsia" w:ascii="Arial" w:hAnsi="Arial" w:cs="Arial"/>
          <w:color w:val="auto"/>
          <w:sz w:val="24"/>
          <w:highlight w:val="none"/>
          <w:lang w:eastAsia="zh-CN"/>
        </w:rPr>
        <w:t>GXZC2026-C3-001784-JDZB</w:t>
      </w:r>
      <w:r>
        <w:rPr>
          <w:rFonts w:hint="default" w:ascii="Arial" w:hAnsi="Arial" w:cs="Arial"/>
          <w:color w:val="auto"/>
          <w:sz w:val="24"/>
          <w:highlight w:val="none"/>
        </w:rPr>
        <w:t>)</w:t>
      </w:r>
      <w:r>
        <w:rPr>
          <w:rFonts w:hint="default" w:ascii="Arial" w:hAnsi="Arial" w:cs="Arial"/>
          <w:color w:val="auto"/>
          <w:kern w:val="0"/>
          <w:sz w:val="24"/>
          <w:highlight w:val="none"/>
        </w:rPr>
        <w:t>竞争性磋商公告</w:t>
      </w:r>
    </w:p>
    <w:p w14:paraId="20E8B52B">
      <w:pPr>
        <w:keepNext w:val="0"/>
        <w:keepLines w:val="0"/>
        <w:pageBreakBefore w:val="0"/>
        <w:widowControl w:val="0"/>
        <w:kinsoku/>
        <w:wordWrap/>
        <w:overflowPunct/>
        <w:topLinePunct w:val="0"/>
        <w:autoSpaceDE/>
        <w:autoSpaceDN/>
        <w:bidi w:val="0"/>
        <w:adjustRightInd/>
        <w:spacing w:line="276" w:lineRule="auto"/>
        <w:jc w:val="left"/>
        <w:textAlignment w:val="auto"/>
        <w:rPr>
          <w:rFonts w:hint="default" w:ascii="Arial" w:hAnsi="Arial" w:cs="Arial"/>
          <w:b/>
          <w:bCs/>
          <w:color w:val="auto"/>
          <w:kern w:val="0"/>
          <w:sz w:val="22"/>
          <w:szCs w:val="22"/>
          <w:highlight w:val="none"/>
        </w:rPr>
      </w:pPr>
    </w:p>
    <w:p w14:paraId="70D69A45">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b/>
          <w:bCs/>
          <w:color w:val="auto"/>
          <w:kern w:val="0"/>
          <w:sz w:val="22"/>
          <w:szCs w:val="22"/>
          <w:highlight w:val="none"/>
        </w:rPr>
      </w:pPr>
      <w:bookmarkStart w:id="7" w:name="_Hlk132795121"/>
      <w:r>
        <w:rPr>
          <w:rFonts w:hint="default" w:ascii="Arial" w:hAnsi="Arial" w:cs="Arial"/>
          <w:color w:val="auto"/>
          <w:szCs w:val="21"/>
          <w:highlight w:val="none"/>
        </w:rPr>
        <w:t>项目概况：</w:t>
      </w:r>
      <w:r>
        <w:rPr>
          <w:rFonts w:hint="default" w:ascii="Arial" w:hAnsi="Arial" w:cs="Arial"/>
          <w:color w:val="auto"/>
          <w:szCs w:val="21"/>
          <w:highlight w:val="none"/>
          <w:lang w:eastAsia="zh-CN"/>
        </w:rPr>
        <w:t>2026-2027学年度校园安全保障及后勤服务采购</w:t>
      </w:r>
      <w:r>
        <w:rPr>
          <w:rFonts w:hint="default" w:ascii="Arial" w:hAnsi="Arial" w:cs="Arial"/>
          <w:color w:val="auto"/>
          <w:szCs w:val="21"/>
          <w:highlight w:val="none"/>
        </w:rPr>
        <w:t>的潜在供应商应在广西政府采购云平台 （https://www.gcy.zfcg.gxzf.gov.cn/）获取采购文件，并于</w:t>
      </w:r>
      <w:r>
        <w:rPr>
          <w:rFonts w:hint="eastAsia" w:ascii="Arial" w:hAnsi="Arial" w:cs="Arial"/>
          <w:color w:val="auto"/>
          <w:szCs w:val="21"/>
          <w:highlight w:val="none"/>
          <w:lang w:val="en-US" w:eastAsia="zh-CN"/>
        </w:rPr>
        <w:t>2026</w:t>
      </w:r>
      <w:r>
        <w:rPr>
          <w:rFonts w:hint="default" w:ascii="Arial" w:hAnsi="Arial" w:cs="Arial"/>
          <w:color w:val="auto"/>
          <w:szCs w:val="21"/>
          <w:highlight w:val="none"/>
        </w:rPr>
        <w:t>年</w:t>
      </w:r>
      <w:r>
        <w:rPr>
          <w:rFonts w:hint="eastAsia" w:ascii="Arial" w:hAnsi="Arial" w:cs="Arial"/>
          <w:color w:val="auto"/>
          <w:szCs w:val="21"/>
          <w:highlight w:val="none"/>
          <w:lang w:val="en-US" w:eastAsia="zh-CN"/>
        </w:rPr>
        <w:t>6月22日</w:t>
      </w:r>
      <w:r>
        <w:rPr>
          <w:rFonts w:hint="default" w:ascii="Arial" w:hAnsi="Arial" w:cs="Arial"/>
          <w:color w:val="auto"/>
          <w:szCs w:val="21"/>
          <w:highlight w:val="none"/>
        </w:rPr>
        <w:t xml:space="preserve"> 09:30（北京时间）前提交响应文件。</w:t>
      </w:r>
      <w:bookmarkEnd w:id="7"/>
    </w:p>
    <w:p w14:paraId="7F3DF175">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一、项目基本情况</w:t>
      </w:r>
    </w:p>
    <w:p w14:paraId="0133D40C">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eastAsia" w:ascii="Arial" w:hAnsi="Arial" w:eastAsia="宋体" w:cs="Arial"/>
          <w:color w:val="auto"/>
          <w:kern w:val="0"/>
          <w:szCs w:val="21"/>
          <w:highlight w:val="none"/>
          <w:lang w:eastAsia="zh-CN"/>
        </w:rPr>
      </w:pPr>
      <w:r>
        <w:rPr>
          <w:rFonts w:hint="default" w:ascii="Arial" w:hAnsi="Arial" w:cs="Arial"/>
          <w:color w:val="auto"/>
          <w:kern w:val="0"/>
          <w:szCs w:val="21"/>
          <w:highlight w:val="none"/>
        </w:rPr>
        <w:t>项目编号：</w:t>
      </w:r>
      <w:r>
        <w:rPr>
          <w:rFonts w:hint="eastAsia" w:ascii="Arial" w:hAnsi="Arial" w:cs="Arial"/>
          <w:color w:val="auto"/>
          <w:kern w:val="0"/>
          <w:szCs w:val="21"/>
          <w:highlight w:val="none"/>
          <w:lang w:eastAsia="zh-CN"/>
        </w:rPr>
        <w:t>GXZC2026-C3-001784-JDZB</w:t>
      </w:r>
    </w:p>
    <w:p w14:paraId="27229BA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项目名称：</w:t>
      </w:r>
      <w:r>
        <w:rPr>
          <w:rFonts w:hint="default" w:ascii="Arial" w:hAnsi="Arial" w:cs="Arial"/>
          <w:color w:val="auto"/>
          <w:kern w:val="0"/>
          <w:szCs w:val="21"/>
          <w:highlight w:val="none"/>
          <w:lang w:val="en-US" w:eastAsia="zh-CN"/>
        </w:rPr>
        <w:t>2026-2027学年度校园安全保障及后勤服务采购</w:t>
      </w:r>
    </w:p>
    <w:p w14:paraId="153E34AA">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采购方式：竞争性磋商</w:t>
      </w:r>
    </w:p>
    <w:p w14:paraId="0247019D">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highlight w:val="none"/>
        </w:rPr>
        <w:t>预算总金额（元）：</w:t>
      </w:r>
      <w:r>
        <w:rPr>
          <w:rFonts w:hint="default" w:ascii="Arial" w:hAnsi="Arial" w:cs="Arial"/>
          <w:color w:val="auto"/>
          <w:kern w:val="0"/>
          <w:szCs w:val="21"/>
          <w:highlight w:val="none"/>
          <w:lang w:val="en-US" w:eastAsia="zh-CN"/>
        </w:rPr>
        <w:t>1000000.00元</w:t>
      </w:r>
    </w:p>
    <w:p w14:paraId="72C9DD56">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采购需求：</w:t>
      </w:r>
      <w:bookmarkStart w:id="8" w:name="_Hlk77608065"/>
    </w:p>
    <w:p w14:paraId="7B886F40">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标项名称：</w:t>
      </w:r>
      <w:r>
        <w:rPr>
          <w:rFonts w:hint="default" w:ascii="Arial" w:hAnsi="Arial" w:cs="Arial"/>
          <w:color w:val="auto"/>
          <w:kern w:val="0"/>
          <w:szCs w:val="21"/>
          <w:highlight w:val="none"/>
          <w:lang w:val="en-US" w:eastAsia="zh-CN"/>
        </w:rPr>
        <w:t>2026-2027学年度校园安全保障及后勤服务采购</w:t>
      </w:r>
    </w:p>
    <w:p w14:paraId="062827D3">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eastAsia="宋体" w:cs="Arial"/>
          <w:color w:val="auto"/>
          <w:kern w:val="0"/>
          <w:szCs w:val="21"/>
          <w:highlight w:val="none"/>
          <w:lang w:val="en-US" w:eastAsia="zh-CN"/>
        </w:rPr>
      </w:pPr>
      <w:r>
        <w:rPr>
          <w:rFonts w:hint="default" w:ascii="Arial" w:hAnsi="Arial" w:cs="Arial"/>
          <w:color w:val="auto"/>
          <w:kern w:val="0"/>
          <w:szCs w:val="21"/>
          <w:highlight w:val="none"/>
        </w:rPr>
        <w:t>数量：</w:t>
      </w:r>
      <w:r>
        <w:rPr>
          <w:rFonts w:hint="default" w:ascii="Arial" w:hAnsi="Arial" w:cs="Arial"/>
          <w:color w:val="auto"/>
          <w:kern w:val="0"/>
          <w:szCs w:val="21"/>
          <w:highlight w:val="none"/>
          <w:lang w:val="en-US" w:eastAsia="zh-CN"/>
        </w:rPr>
        <w:t>1</w:t>
      </w:r>
    </w:p>
    <w:p w14:paraId="75812D0C">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预算金额（元）：</w:t>
      </w:r>
      <w:r>
        <w:rPr>
          <w:rFonts w:hint="default" w:ascii="Arial" w:hAnsi="Arial" w:cs="Arial"/>
          <w:color w:val="auto"/>
          <w:kern w:val="0"/>
          <w:szCs w:val="21"/>
          <w:highlight w:val="none"/>
          <w:lang w:val="en-US" w:eastAsia="zh-CN"/>
        </w:rPr>
        <w:t>1000000.00元</w:t>
      </w:r>
    </w:p>
    <w:p w14:paraId="22114294">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eastAsia="宋体" w:cs="Arial"/>
          <w:color w:val="auto"/>
          <w:kern w:val="0"/>
          <w:szCs w:val="21"/>
          <w:highlight w:val="none"/>
          <w:lang w:eastAsia="zh-CN"/>
        </w:rPr>
      </w:pPr>
      <w:r>
        <w:rPr>
          <w:rFonts w:hint="default" w:ascii="Arial" w:hAnsi="Arial" w:cs="Arial"/>
          <w:color w:val="auto"/>
          <w:kern w:val="0"/>
          <w:szCs w:val="21"/>
          <w:highlight w:val="none"/>
        </w:rPr>
        <w:t>简要规格描述或项目基本概况介绍、用途：202</w:t>
      </w:r>
      <w:r>
        <w:rPr>
          <w:rFonts w:hint="default" w:ascii="Arial" w:hAnsi="Arial" w:cs="Arial"/>
          <w:color w:val="auto"/>
          <w:kern w:val="0"/>
          <w:szCs w:val="21"/>
          <w:highlight w:val="none"/>
          <w:lang w:val="en-US" w:eastAsia="zh-CN"/>
        </w:rPr>
        <w:t>6</w:t>
      </w:r>
      <w:r>
        <w:rPr>
          <w:rFonts w:hint="default" w:ascii="Arial" w:hAnsi="Arial" w:cs="Arial"/>
          <w:color w:val="auto"/>
          <w:kern w:val="0"/>
          <w:szCs w:val="21"/>
          <w:highlight w:val="none"/>
        </w:rPr>
        <w:t>-202</w:t>
      </w:r>
      <w:r>
        <w:rPr>
          <w:rFonts w:hint="default" w:ascii="Arial" w:hAnsi="Arial" w:cs="Arial"/>
          <w:color w:val="auto"/>
          <w:kern w:val="0"/>
          <w:szCs w:val="21"/>
          <w:highlight w:val="none"/>
          <w:lang w:val="en-US" w:eastAsia="zh-CN"/>
        </w:rPr>
        <w:t>7</w:t>
      </w:r>
      <w:r>
        <w:rPr>
          <w:rFonts w:hint="default" w:ascii="Arial" w:hAnsi="Arial" w:cs="Arial"/>
          <w:color w:val="auto"/>
          <w:kern w:val="0"/>
          <w:szCs w:val="21"/>
          <w:highlight w:val="none"/>
        </w:rPr>
        <w:t>学年度校园安全保障及后勤服务采购1项</w:t>
      </w:r>
      <w:r>
        <w:rPr>
          <w:rFonts w:hint="default" w:ascii="Arial" w:hAnsi="Arial" w:cs="Arial"/>
          <w:color w:val="auto"/>
          <w:kern w:val="0"/>
          <w:szCs w:val="21"/>
          <w:highlight w:val="none"/>
          <w:lang w:eastAsia="zh-CN"/>
        </w:rPr>
        <w:t>，如需进一步了解详细内容，详见</w:t>
      </w:r>
      <w:r>
        <w:rPr>
          <w:rFonts w:hint="default" w:ascii="Arial" w:hAnsi="Arial" w:cs="Arial"/>
          <w:color w:val="auto"/>
          <w:kern w:val="0"/>
          <w:szCs w:val="21"/>
          <w:highlight w:val="none"/>
          <w:lang w:val="en-US" w:eastAsia="zh-CN"/>
        </w:rPr>
        <w:t>磋商</w:t>
      </w:r>
      <w:r>
        <w:rPr>
          <w:rFonts w:hint="default" w:ascii="Arial" w:hAnsi="Arial" w:cs="Arial"/>
          <w:color w:val="auto"/>
          <w:kern w:val="0"/>
          <w:szCs w:val="21"/>
          <w:highlight w:val="none"/>
          <w:lang w:eastAsia="zh-CN"/>
        </w:rPr>
        <w:t>文件。</w:t>
      </w:r>
    </w:p>
    <w:p w14:paraId="6AB9FAE3">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最高限价（如有）：</w:t>
      </w:r>
      <w:r>
        <w:rPr>
          <w:rFonts w:hint="default" w:ascii="Arial" w:hAnsi="Arial" w:cs="Arial"/>
          <w:color w:val="auto"/>
          <w:kern w:val="0"/>
          <w:szCs w:val="21"/>
          <w:highlight w:val="none"/>
          <w:lang w:val="en-US" w:eastAsia="zh-CN"/>
        </w:rPr>
        <w:t>1000000.00元</w:t>
      </w:r>
    </w:p>
    <w:p w14:paraId="5B09BE59">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合同履约期限：</w:t>
      </w:r>
      <w:r>
        <w:rPr>
          <w:rFonts w:hint="default" w:ascii="Arial" w:hAnsi="Arial" w:cs="Arial"/>
          <w:color w:val="auto"/>
          <w:kern w:val="0"/>
          <w:szCs w:val="21"/>
          <w:highlight w:val="none"/>
          <w:lang w:val="en-US" w:eastAsia="zh-CN"/>
        </w:rPr>
        <w:t>2026年7月28日</w:t>
      </w:r>
      <w:r>
        <w:rPr>
          <w:rFonts w:hint="default" w:ascii="Arial" w:hAnsi="Arial" w:cs="Arial"/>
          <w:color w:val="auto"/>
          <w:kern w:val="0"/>
          <w:szCs w:val="21"/>
          <w:highlight w:val="none"/>
        </w:rPr>
        <w:t>起12个自然月</w:t>
      </w:r>
    </w:p>
    <w:p w14:paraId="32A61B10">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本项目（</w:t>
      </w:r>
      <w:r>
        <w:rPr>
          <w:rFonts w:hint="default" w:ascii="Arial" w:hAnsi="Arial" w:cs="Arial"/>
          <w:color w:val="auto"/>
          <w:szCs w:val="21"/>
          <w:highlight w:val="none"/>
        </w:rPr>
        <w:t>否</w:t>
      </w:r>
      <w:r>
        <w:rPr>
          <w:rFonts w:hint="default" w:ascii="Arial" w:hAnsi="Arial" w:cs="Arial"/>
          <w:color w:val="auto"/>
          <w:kern w:val="0"/>
          <w:szCs w:val="21"/>
          <w:highlight w:val="none"/>
        </w:rPr>
        <w:t>）接受联合体。</w:t>
      </w:r>
    </w:p>
    <w:p w14:paraId="19E08BAF">
      <w:pPr>
        <w:keepNext w:val="0"/>
        <w:keepLines w:val="0"/>
        <w:pageBreakBefore w:val="0"/>
        <w:widowControl w:val="0"/>
        <w:kinsoku/>
        <w:wordWrap/>
        <w:overflowPunct/>
        <w:topLinePunct w:val="0"/>
        <w:autoSpaceDE/>
        <w:autoSpaceDN/>
        <w:bidi w:val="0"/>
        <w:adjustRightInd/>
        <w:spacing w:line="276" w:lineRule="auto"/>
        <w:ind w:firstLine="735" w:firstLineChars="35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备注：</w:t>
      </w:r>
    </w:p>
    <w:bookmarkEnd w:id="8"/>
    <w:p w14:paraId="3A103FC6">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二、申请人的资格要求</w:t>
      </w:r>
    </w:p>
    <w:p w14:paraId="74680863">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szCs w:val="21"/>
          <w:highlight w:val="none"/>
        </w:rPr>
      </w:pPr>
      <w:r>
        <w:rPr>
          <w:rFonts w:hint="default" w:ascii="Arial" w:hAnsi="Arial" w:cs="Arial"/>
          <w:color w:val="auto"/>
          <w:kern w:val="0"/>
          <w:szCs w:val="21"/>
          <w:highlight w:val="none"/>
        </w:rPr>
        <w:t>1.满足《中华人民共和国政府采购法》第二十二条规定；</w:t>
      </w:r>
      <w:r>
        <w:rPr>
          <w:rFonts w:hint="default" w:ascii="Arial" w:hAnsi="Arial" w:cs="Arial"/>
          <w:color w:val="auto"/>
          <w:szCs w:val="21"/>
          <w:highlight w:val="none"/>
        </w:rPr>
        <w:t xml:space="preserve"> </w:t>
      </w:r>
    </w:p>
    <w:p w14:paraId="43D5186F">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szCs w:val="21"/>
          <w:highlight w:val="none"/>
        </w:rPr>
      </w:pPr>
      <w:r>
        <w:rPr>
          <w:rFonts w:hint="default" w:ascii="Arial" w:hAnsi="Arial" w:cs="Arial"/>
          <w:color w:val="auto"/>
          <w:szCs w:val="21"/>
          <w:highlight w:val="none"/>
        </w:rPr>
        <w:t>2.落实政府采购政策需满足的资格要求：</w:t>
      </w:r>
      <w:r>
        <w:rPr>
          <w:rFonts w:hint="default" w:ascii="Arial" w:hAnsi="Arial" w:cs="Arial"/>
          <w:b/>
          <w:bCs/>
          <w:color w:val="auto"/>
          <w:spacing w:val="-8"/>
          <w:szCs w:val="21"/>
          <w:highlight w:val="none"/>
        </w:rPr>
        <w:t>本项目供应商均为中小微企业或残疾人福利企业或监狱企业</w:t>
      </w:r>
      <w:r>
        <w:rPr>
          <w:rFonts w:hint="eastAsia" w:ascii="Arial" w:hAnsi="Arial" w:cs="Arial"/>
          <w:b/>
          <w:bCs/>
          <w:color w:val="auto"/>
          <w:spacing w:val="-8"/>
          <w:szCs w:val="21"/>
          <w:highlight w:val="none"/>
          <w:lang w:eastAsia="zh-CN"/>
        </w:rPr>
        <w:t>。</w:t>
      </w:r>
    </w:p>
    <w:p w14:paraId="3F4830AB">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3.本项目的特定资格要求：</w:t>
      </w:r>
    </w:p>
    <w:p w14:paraId="411858E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（1）资质要求：无。</w:t>
      </w:r>
    </w:p>
    <w:p w14:paraId="35ED10A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（2）业绩要求：无。</w:t>
      </w:r>
    </w:p>
    <w:p w14:paraId="41CA9CF5">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3）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2E82D1D4">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eastAsia" w:ascii="Arial" w:hAnsi="Arial" w:cs="Arial"/>
          <w:color w:val="auto"/>
          <w:kern w:val="0"/>
          <w:szCs w:val="21"/>
          <w:highlight w:val="none"/>
          <w:lang w:val="en-US" w:eastAsia="zh-CN"/>
        </w:rPr>
        <w:t>4</w:t>
      </w:r>
      <w:r>
        <w:rPr>
          <w:rFonts w:hint="default" w:ascii="Arial" w:hAnsi="Arial" w:cs="Arial"/>
          <w:color w:val="auto"/>
          <w:kern w:val="0"/>
          <w:szCs w:val="21"/>
          <w:highlight w:val="none"/>
        </w:rPr>
        <w:t>）未被列入失信被执行人、重大税收违法失信主体、政府采购严重违法失信行为记录名单。</w:t>
      </w:r>
    </w:p>
    <w:p w14:paraId="16B21E13">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eastAsia" w:ascii="Arial" w:hAnsi="Arial" w:cs="Arial"/>
          <w:color w:val="auto"/>
          <w:kern w:val="0"/>
          <w:szCs w:val="21"/>
          <w:highlight w:val="none"/>
          <w:lang w:val="en-US" w:eastAsia="zh-CN"/>
        </w:rPr>
        <w:t>5</w:t>
      </w:r>
      <w:r>
        <w:rPr>
          <w:rFonts w:hint="default" w:ascii="Arial" w:hAnsi="Arial" w:cs="Arial"/>
          <w:color w:val="auto"/>
          <w:kern w:val="0"/>
          <w:szCs w:val="21"/>
          <w:highlight w:val="none"/>
        </w:rPr>
        <w:t>）本项目（不允许）分公司参与响应。</w:t>
      </w:r>
    </w:p>
    <w:p w14:paraId="0C90BBBC">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szCs w:val="21"/>
          <w:highlight w:val="none"/>
        </w:rPr>
        <w:t>（</w:t>
      </w:r>
      <w:r>
        <w:rPr>
          <w:rFonts w:hint="eastAsia" w:ascii="Arial" w:hAnsi="Arial" w:cs="Arial"/>
          <w:color w:val="auto"/>
          <w:szCs w:val="21"/>
          <w:highlight w:val="none"/>
          <w:lang w:val="en-US" w:eastAsia="zh-CN"/>
        </w:rPr>
        <w:t>6</w:t>
      </w:r>
      <w:r>
        <w:rPr>
          <w:rFonts w:hint="default" w:ascii="Arial" w:hAnsi="Arial" w:cs="Arial"/>
          <w:color w:val="auto"/>
          <w:szCs w:val="21"/>
          <w:highlight w:val="none"/>
        </w:rPr>
        <w:t>）</w:t>
      </w:r>
      <w:r>
        <w:rPr>
          <w:rFonts w:hint="default" w:ascii="Arial" w:hAnsi="Arial" w:cs="Arial"/>
          <w:color w:val="auto"/>
          <w:kern w:val="0"/>
          <w:szCs w:val="21"/>
          <w:highlight w:val="none"/>
        </w:rPr>
        <w:t>本项目（不允许）分包。</w:t>
      </w:r>
    </w:p>
    <w:p w14:paraId="15F02A64">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eastAsia" w:ascii="Arial" w:hAnsi="Arial" w:cs="Arial"/>
          <w:color w:val="auto"/>
          <w:kern w:val="0"/>
          <w:szCs w:val="21"/>
          <w:highlight w:val="none"/>
          <w:lang w:val="en-US" w:eastAsia="zh-CN"/>
        </w:rPr>
        <w:t>7</w:t>
      </w:r>
      <w:r>
        <w:rPr>
          <w:rFonts w:hint="default" w:ascii="Arial" w:hAnsi="Arial" w:cs="Arial"/>
          <w:color w:val="auto"/>
          <w:kern w:val="0"/>
          <w:szCs w:val="21"/>
          <w:highlight w:val="none"/>
        </w:rPr>
        <w:t>）本项目（不接受）联合体。</w:t>
      </w:r>
    </w:p>
    <w:p w14:paraId="35B083F1">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w:t>
      </w:r>
      <w:r>
        <w:rPr>
          <w:rFonts w:hint="eastAsia" w:ascii="Arial" w:hAnsi="Arial" w:cs="Arial"/>
          <w:color w:val="auto"/>
          <w:kern w:val="0"/>
          <w:szCs w:val="21"/>
          <w:highlight w:val="none"/>
          <w:lang w:val="en-US" w:eastAsia="zh-CN"/>
        </w:rPr>
        <w:t>8</w:t>
      </w:r>
      <w:r>
        <w:rPr>
          <w:rFonts w:hint="default" w:ascii="Arial" w:hAnsi="Arial" w:cs="Arial"/>
          <w:color w:val="auto"/>
          <w:kern w:val="0"/>
          <w:szCs w:val="21"/>
          <w:highlight w:val="none"/>
        </w:rPr>
        <w:t>）按照</w:t>
      </w:r>
      <w:r>
        <w:rPr>
          <w:rFonts w:hint="default" w:ascii="Arial" w:hAnsi="Arial" w:cs="Arial"/>
          <w:color w:val="auto"/>
          <w:highlight w:val="none"/>
        </w:rPr>
        <w:t>磋商</w:t>
      </w:r>
      <w:r>
        <w:rPr>
          <w:rFonts w:hint="default" w:ascii="Arial" w:hAnsi="Arial" w:cs="Arial"/>
          <w:color w:val="auto"/>
          <w:kern w:val="0"/>
          <w:szCs w:val="21"/>
          <w:highlight w:val="none"/>
        </w:rPr>
        <w:t>公告的规定获得</w:t>
      </w:r>
      <w:r>
        <w:rPr>
          <w:rFonts w:hint="default" w:ascii="Arial" w:hAnsi="Arial" w:cs="Arial"/>
          <w:color w:val="auto"/>
          <w:highlight w:val="none"/>
        </w:rPr>
        <w:t>采购文件</w:t>
      </w:r>
      <w:r>
        <w:rPr>
          <w:rFonts w:hint="default" w:ascii="Arial" w:hAnsi="Arial" w:cs="Arial"/>
          <w:color w:val="auto"/>
          <w:kern w:val="0"/>
          <w:szCs w:val="21"/>
          <w:highlight w:val="none"/>
        </w:rPr>
        <w:t>。采购文件有规定时按要求提交磋商保证金。</w:t>
      </w:r>
    </w:p>
    <w:p w14:paraId="4C592B7A">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三、获取采购文件</w:t>
      </w:r>
    </w:p>
    <w:p w14:paraId="0406DC7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highlight w:val="none"/>
        </w:rPr>
      </w:pPr>
      <w:r>
        <w:rPr>
          <w:rFonts w:hint="default" w:ascii="Arial" w:hAnsi="Arial" w:cs="Arial"/>
          <w:color w:val="auto"/>
          <w:highlight w:val="none"/>
        </w:rPr>
        <w:t>时间：</w:t>
      </w:r>
      <w:r>
        <w:rPr>
          <w:rFonts w:hint="default" w:ascii="Arial" w:hAnsi="Arial" w:cs="Arial"/>
          <w:color w:val="auto"/>
          <w:highlight w:val="none"/>
          <w:u w:val="single"/>
        </w:rPr>
        <w:t>20</w:t>
      </w:r>
      <w:r>
        <w:rPr>
          <w:rFonts w:hint="eastAsia" w:ascii="Arial" w:hAnsi="Arial" w:cs="Arial"/>
          <w:color w:val="auto"/>
          <w:highlight w:val="none"/>
          <w:u w:val="single"/>
          <w:lang w:val="en-US" w:eastAsia="zh-CN"/>
        </w:rPr>
        <w:t>26</w:t>
      </w:r>
      <w:r>
        <w:rPr>
          <w:rFonts w:hint="default" w:ascii="Arial" w:hAnsi="Arial" w:cs="Arial"/>
          <w:color w:val="auto"/>
          <w:highlight w:val="none"/>
          <w:u w:val="single"/>
        </w:rPr>
        <w:t>年</w:t>
      </w:r>
      <w:r>
        <w:rPr>
          <w:rFonts w:hint="eastAsia" w:ascii="Arial" w:hAnsi="Arial" w:cs="Arial"/>
          <w:color w:val="auto"/>
          <w:highlight w:val="none"/>
          <w:u w:val="single"/>
          <w:lang w:val="en-US" w:eastAsia="zh-CN"/>
        </w:rPr>
        <w:t>6</w:t>
      </w:r>
      <w:r>
        <w:rPr>
          <w:rFonts w:hint="default" w:ascii="Arial" w:hAnsi="Arial" w:cs="Arial"/>
          <w:color w:val="auto"/>
          <w:highlight w:val="none"/>
          <w:u w:val="single"/>
        </w:rPr>
        <w:t>月</w:t>
      </w:r>
      <w:r>
        <w:rPr>
          <w:rFonts w:hint="eastAsia" w:ascii="Arial" w:hAnsi="Arial" w:cs="Arial"/>
          <w:color w:val="auto"/>
          <w:highlight w:val="none"/>
          <w:u w:val="single"/>
          <w:lang w:val="en-US" w:eastAsia="zh-CN"/>
        </w:rPr>
        <w:t>11</w:t>
      </w:r>
      <w:r>
        <w:rPr>
          <w:rFonts w:hint="default" w:ascii="Arial" w:hAnsi="Arial" w:cs="Arial"/>
          <w:color w:val="auto"/>
          <w:highlight w:val="none"/>
          <w:u w:val="single"/>
        </w:rPr>
        <w:t>日起至20</w:t>
      </w:r>
      <w:r>
        <w:rPr>
          <w:rFonts w:hint="eastAsia" w:ascii="Arial" w:hAnsi="Arial" w:cs="Arial"/>
          <w:color w:val="auto"/>
          <w:highlight w:val="none"/>
          <w:u w:val="single"/>
          <w:lang w:val="en-US" w:eastAsia="zh-CN"/>
        </w:rPr>
        <w:t>26</w:t>
      </w:r>
      <w:r>
        <w:rPr>
          <w:rFonts w:hint="default" w:ascii="Arial" w:hAnsi="Arial" w:cs="Arial"/>
          <w:color w:val="auto"/>
          <w:highlight w:val="none"/>
          <w:u w:val="single"/>
        </w:rPr>
        <w:t>年</w:t>
      </w:r>
      <w:r>
        <w:rPr>
          <w:rFonts w:hint="eastAsia" w:ascii="Arial" w:hAnsi="Arial" w:cs="Arial"/>
          <w:color w:val="auto"/>
          <w:highlight w:val="none"/>
          <w:u w:val="single"/>
          <w:lang w:val="en-US" w:eastAsia="zh-CN"/>
        </w:rPr>
        <w:t>6</w:t>
      </w:r>
      <w:r>
        <w:rPr>
          <w:rFonts w:hint="default" w:ascii="Arial" w:hAnsi="Arial" w:cs="Arial"/>
          <w:color w:val="auto"/>
          <w:highlight w:val="none"/>
          <w:u w:val="single"/>
        </w:rPr>
        <w:t>月</w:t>
      </w:r>
      <w:r>
        <w:rPr>
          <w:rFonts w:hint="eastAsia" w:ascii="Arial" w:hAnsi="Arial" w:cs="Arial"/>
          <w:color w:val="auto"/>
          <w:highlight w:val="none"/>
          <w:u w:val="single"/>
          <w:lang w:val="en-US" w:eastAsia="zh-CN"/>
        </w:rPr>
        <w:t>18</w:t>
      </w:r>
      <w:r>
        <w:rPr>
          <w:rFonts w:hint="default" w:ascii="Arial" w:hAnsi="Arial" w:cs="Arial"/>
          <w:color w:val="auto"/>
          <w:highlight w:val="none"/>
          <w:u w:val="single"/>
        </w:rPr>
        <w:t>日</w:t>
      </w:r>
      <w:r>
        <w:rPr>
          <w:rFonts w:hint="default" w:ascii="Arial" w:hAnsi="Arial" w:cs="Arial"/>
          <w:color w:val="auto"/>
          <w:highlight w:val="none"/>
        </w:rPr>
        <w:t>，每天上午</w:t>
      </w:r>
      <w:r>
        <w:rPr>
          <w:rFonts w:hint="default" w:ascii="Arial" w:hAnsi="Arial" w:cs="Arial"/>
          <w:color w:val="auto"/>
          <w:highlight w:val="none"/>
          <w:lang w:val="en-US" w:eastAsia="zh-CN"/>
        </w:rPr>
        <w:t>00</w:t>
      </w:r>
      <w:r>
        <w:rPr>
          <w:rFonts w:hint="default" w:ascii="Arial" w:hAnsi="Arial" w:cs="Arial"/>
          <w:color w:val="auto"/>
          <w:highlight w:val="none"/>
        </w:rPr>
        <w:t>时</w:t>
      </w:r>
      <w:r>
        <w:rPr>
          <w:rFonts w:hint="default" w:ascii="Arial" w:hAnsi="Arial" w:cs="Arial"/>
          <w:color w:val="auto"/>
          <w:highlight w:val="none"/>
          <w:lang w:val="en-US" w:eastAsia="zh-CN"/>
        </w:rPr>
        <w:t>00</w:t>
      </w:r>
      <w:r>
        <w:rPr>
          <w:rFonts w:hint="default" w:ascii="Arial" w:hAnsi="Arial" w:cs="Arial"/>
          <w:color w:val="auto"/>
          <w:highlight w:val="none"/>
        </w:rPr>
        <w:t>分至12时00分，下午</w:t>
      </w:r>
      <w:r>
        <w:rPr>
          <w:rFonts w:hint="default" w:ascii="Arial" w:hAnsi="Arial" w:cs="Arial"/>
          <w:color w:val="auto"/>
          <w:highlight w:val="none"/>
          <w:lang w:val="en-US" w:eastAsia="zh-CN"/>
        </w:rPr>
        <w:t>12</w:t>
      </w:r>
      <w:r>
        <w:rPr>
          <w:rFonts w:hint="default" w:ascii="Arial" w:hAnsi="Arial" w:cs="Arial"/>
          <w:color w:val="auto"/>
          <w:highlight w:val="none"/>
        </w:rPr>
        <w:t>时</w:t>
      </w:r>
      <w:r>
        <w:rPr>
          <w:rFonts w:hint="default" w:ascii="Arial" w:hAnsi="Arial" w:cs="Arial"/>
          <w:color w:val="auto"/>
          <w:highlight w:val="none"/>
          <w:lang w:val="en-US" w:eastAsia="zh-CN"/>
        </w:rPr>
        <w:t>00</w:t>
      </w:r>
      <w:r>
        <w:rPr>
          <w:rFonts w:hint="default" w:ascii="Arial" w:hAnsi="Arial" w:cs="Arial"/>
          <w:color w:val="auto"/>
          <w:highlight w:val="none"/>
        </w:rPr>
        <w:t>分至</w:t>
      </w:r>
      <w:r>
        <w:rPr>
          <w:rFonts w:hint="default" w:ascii="Arial" w:hAnsi="Arial" w:cs="Arial"/>
          <w:color w:val="auto"/>
          <w:highlight w:val="none"/>
          <w:lang w:val="en-US" w:eastAsia="zh-CN"/>
        </w:rPr>
        <w:t>23</w:t>
      </w:r>
      <w:r>
        <w:rPr>
          <w:rFonts w:hint="default" w:ascii="Arial" w:hAnsi="Arial" w:cs="Arial"/>
          <w:color w:val="auto"/>
          <w:highlight w:val="none"/>
        </w:rPr>
        <w:t>时</w:t>
      </w:r>
      <w:r>
        <w:rPr>
          <w:rFonts w:hint="default" w:ascii="Arial" w:hAnsi="Arial" w:cs="Arial"/>
          <w:color w:val="auto"/>
          <w:highlight w:val="none"/>
          <w:lang w:val="en-US" w:eastAsia="zh-CN"/>
        </w:rPr>
        <w:t>59</w:t>
      </w:r>
      <w:r>
        <w:rPr>
          <w:rFonts w:hint="default" w:ascii="Arial" w:hAnsi="Arial" w:cs="Arial"/>
          <w:color w:val="auto"/>
          <w:highlight w:val="none"/>
        </w:rPr>
        <w:t>分（北京时间，法定节假日除外）。</w:t>
      </w:r>
    </w:p>
    <w:p w14:paraId="469760AB">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bookmarkStart w:id="9" w:name="_Hlk46137393"/>
      <w:r>
        <w:rPr>
          <w:rFonts w:hint="default" w:ascii="Arial" w:hAnsi="Arial" w:cs="Arial"/>
          <w:color w:val="auto"/>
          <w:highlight w:val="none"/>
        </w:rPr>
        <w:t>地点（网址）：</w:t>
      </w:r>
      <w:bookmarkEnd w:id="9"/>
      <w:r>
        <w:rPr>
          <w:rFonts w:hint="default" w:ascii="Arial" w:hAnsi="Arial" w:cs="Arial"/>
          <w:color w:val="auto"/>
          <w:kern w:val="0"/>
          <w:szCs w:val="21"/>
          <w:highlight w:val="none"/>
        </w:rPr>
        <w:t>广西政府采购云平台（https://www.gcy.zfcg.gxzf.gov.cn/）</w:t>
      </w:r>
    </w:p>
    <w:p w14:paraId="4844CA0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szCs w:val="21"/>
          <w:highlight w:val="none"/>
        </w:rPr>
      </w:pPr>
      <w:r>
        <w:rPr>
          <w:rFonts w:hint="default" w:ascii="Arial" w:hAnsi="Arial" w:cs="Arial"/>
          <w:color w:val="auto"/>
          <w:szCs w:val="21"/>
          <w:highlight w:val="none"/>
        </w:rPr>
        <w:t>方式：供应商登录广西政府采购云平台在线申请获取采购文件（进入“项目采购”应用，在获取采购文件菜单中选择项目，申请获取采购文件）</w:t>
      </w:r>
    </w:p>
    <w:p w14:paraId="520A8F3D">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highlight w:val="none"/>
        </w:rPr>
      </w:pPr>
      <w:r>
        <w:rPr>
          <w:rFonts w:hint="default" w:ascii="Arial" w:hAnsi="Arial" w:cs="Arial"/>
          <w:color w:val="auto"/>
          <w:highlight w:val="none"/>
        </w:rPr>
        <w:t>售价（元）：0</w:t>
      </w:r>
    </w:p>
    <w:p w14:paraId="3FCC361E">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四、响应文件提交</w:t>
      </w:r>
    </w:p>
    <w:p w14:paraId="4C2411CA">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截止时间：</w:t>
      </w:r>
      <w:r>
        <w:rPr>
          <w:rFonts w:hint="default" w:ascii="Arial" w:hAnsi="Arial" w:cs="Arial"/>
          <w:color w:val="auto"/>
          <w:kern w:val="0"/>
          <w:szCs w:val="21"/>
          <w:highlight w:val="none"/>
          <w:u w:val="single"/>
        </w:rPr>
        <w:t>20</w:t>
      </w:r>
      <w:r>
        <w:rPr>
          <w:rFonts w:hint="eastAsia" w:ascii="Arial" w:hAnsi="Arial" w:cs="Arial"/>
          <w:color w:val="auto"/>
          <w:kern w:val="0"/>
          <w:szCs w:val="21"/>
          <w:highlight w:val="none"/>
          <w:u w:val="single"/>
          <w:lang w:val="en-US" w:eastAsia="zh-CN"/>
        </w:rPr>
        <w:t>26</w:t>
      </w:r>
      <w:r>
        <w:rPr>
          <w:rFonts w:hint="default" w:ascii="Arial" w:hAnsi="Arial" w:cs="Arial"/>
          <w:color w:val="auto"/>
          <w:kern w:val="0"/>
          <w:szCs w:val="21"/>
          <w:highlight w:val="none"/>
          <w:u w:val="single"/>
        </w:rPr>
        <w:t>年</w:t>
      </w:r>
      <w:r>
        <w:rPr>
          <w:rFonts w:hint="eastAsia" w:ascii="Arial" w:hAnsi="Arial" w:cs="Arial"/>
          <w:color w:val="auto"/>
          <w:kern w:val="0"/>
          <w:szCs w:val="21"/>
          <w:highlight w:val="none"/>
          <w:u w:val="single"/>
          <w:lang w:val="en-US" w:eastAsia="zh-CN"/>
        </w:rPr>
        <w:t>6月22日9时30分</w:t>
      </w:r>
      <w:r>
        <w:rPr>
          <w:rFonts w:hint="default" w:ascii="Arial" w:hAnsi="Arial" w:cs="Arial"/>
          <w:color w:val="auto"/>
          <w:kern w:val="0"/>
          <w:szCs w:val="21"/>
          <w:highlight w:val="none"/>
        </w:rPr>
        <w:t>（北京时间）</w:t>
      </w:r>
    </w:p>
    <w:p w14:paraId="23638925">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szCs w:val="21"/>
          <w:highlight w:val="none"/>
        </w:rPr>
      </w:pPr>
      <w:r>
        <w:rPr>
          <w:rFonts w:hint="default" w:ascii="Arial" w:hAnsi="Arial" w:cs="Arial"/>
          <w:color w:val="auto"/>
          <w:kern w:val="0"/>
          <w:szCs w:val="21"/>
          <w:highlight w:val="none"/>
        </w:rPr>
        <w:t>地点（网址）：</w:t>
      </w:r>
      <w:r>
        <w:rPr>
          <w:rFonts w:hint="default" w:ascii="Arial" w:hAnsi="Arial" w:cs="Arial"/>
          <w:color w:val="auto"/>
          <w:szCs w:val="21"/>
          <w:highlight w:val="none"/>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A认证编制、加密响应文件后在响应截止时间前上传至广西政府采购云平台，供应商在广西政府采购云平台提交电子版响应文件时，请填写参加远程截标活动经办人联系方式。</w:t>
      </w:r>
    </w:p>
    <w:p w14:paraId="4C9ED6CB">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五、开启</w:t>
      </w:r>
    </w:p>
    <w:p w14:paraId="5658442D">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color w:val="auto"/>
          <w:kern w:val="0"/>
          <w:szCs w:val="21"/>
          <w:highlight w:val="none"/>
        </w:rPr>
      </w:pPr>
      <w:r>
        <w:rPr>
          <w:rFonts w:hint="default" w:ascii="Arial" w:hAnsi="Arial" w:cs="Arial"/>
          <w:b/>
          <w:bCs/>
          <w:color w:val="auto"/>
          <w:kern w:val="0"/>
          <w:sz w:val="22"/>
          <w:szCs w:val="22"/>
          <w:highlight w:val="none"/>
        </w:rPr>
        <w:t>开启时间：</w:t>
      </w:r>
      <w:r>
        <w:rPr>
          <w:rFonts w:hint="default" w:ascii="Arial" w:hAnsi="Arial" w:cs="Arial"/>
          <w:color w:val="auto"/>
          <w:kern w:val="0"/>
          <w:szCs w:val="21"/>
          <w:highlight w:val="none"/>
          <w:u w:val="single"/>
        </w:rPr>
        <w:t>20</w:t>
      </w:r>
      <w:r>
        <w:rPr>
          <w:rFonts w:hint="eastAsia" w:ascii="Arial" w:hAnsi="Arial" w:cs="Arial"/>
          <w:color w:val="auto"/>
          <w:kern w:val="0"/>
          <w:szCs w:val="21"/>
          <w:highlight w:val="none"/>
          <w:u w:val="single"/>
          <w:lang w:val="en-US" w:eastAsia="zh-CN"/>
        </w:rPr>
        <w:t>26</w:t>
      </w:r>
      <w:r>
        <w:rPr>
          <w:rFonts w:hint="default" w:ascii="Arial" w:hAnsi="Arial" w:cs="Arial"/>
          <w:color w:val="auto"/>
          <w:kern w:val="0"/>
          <w:szCs w:val="21"/>
          <w:highlight w:val="none"/>
          <w:u w:val="single"/>
        </w:rPr>
        <w:t>年</w:t>
      </w:r>
      <w:r>
        <w:rPr>
          <w:rFonts w:hint="eastAsia" w:ascii="Arial" w:hAnsi="Arial" w:cs="Arial"/>
          <w:color w:val="auto"/>
          <w:kern w:val="0"/>
          <w:szCs w:val="21"/>
          <w:highlight w:val="none"/>
          <w:u w:val="single"/>
          <w:lang w:val="en-US" w:eastAsia="zh-CN"/>
        </w:rPr>
        <w:t>6月22日9时30分</w:t>
      </w:r>
      <w:r>
        <w:rPr>
          <w:rFonts w:hint="default" w:ascii="Arial" w:hAnsi="Arial" w:cs="Arial"/>
          <w:color w:val="auto"/>
          <w:kern w:val="0"/>
          <w:szCs w:val="21"/>
          <w:highlight w:val="none"/>
        </w:rPr>
        <w:t>（北京时间）</w:t>
      </w:r>
    </w:p>
    <w:p w14:paraId="3E2F529D">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地点：</w:t>
      </w:r>
      <w:r>
        <w:rPr>
          <w:rFonts w:hint="default" w:ascii="Arial" w:hAnsi="Arial" w:cs="Arial"/>
          <w:color w:val="auto"/>
          <w:szCs w:val="21"/>
          <w:highlight w:val="none"/>
        </w:rPr>
        <w:t>供应商登录广西政府采购云平台电子开标大厅截标。</w:t>
      </w:r>
    </w:p>
    <w:p w14:paraId="2CC6E204">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六、公告期限</w:t>
      </w:r>
    </w:p>
    <w:p w14:paraId="5B343CE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自本公告发布之日起5个工作日。</w:t>
      </w:r>
    </w:p>
    <w:p w14:paraId="5F7E7FE2">
      <w:pPr>
        <w:keepNext w:val="0"/>
        <w:keepLines w:val="0"/>
        <w:pageBreakBefore w:val="0"/>
        <w:widowControl w:val="0"/>
        <w:kinsoku/>
        <w:wordWrap/>
        <w:overflowPunct/>
        <w:topLinePunct w:val="0"/>
        <w:autoSpaceDE/>
        <w:autoSpaceDN/>
        <w:bidi w:val="0"/>
        <w:adjustRightInd/>
        <w:spacing w:line="276" w:lineRule="auto"/>
        <w:ind w:firstLine="442" w:firstLineChars="200"/>
        <w:jc w:val="left"/>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七、其他补充事宜</w:t>
      </w:r>
    </w:p>
    <w:p w14:paraId="5F2946D7">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1.公告发布媒体：广西壮族自治区政府采购网、中国政府采购网</w:t>
      </w:r>
    </w:p>
    <w:p w14:paraId="2012A5FB">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2.需落实的政府采购政策：政府采购促进中小企业、监狱企业发展、促进残疾人就业、节能环保</w:t>
      </w:r>
      <w:r>
        <w:rPr>
          <w:rFonts w:hint="default" w:ascii="Arial" w:hAnsi="Arial" w:eastAsia="宋体" w:cs="Arial"/>
          <w:color w:val="auto"/>
          <w:kern w:val="0"/>
          <w:szCs w:val="21"/>
          <w:highlight w:val="none"/>
          <w:lang w:eastAsia="zh-CN"/>
        </w:rPr>
        <w:t>、对本国产品的支持</w:t>
      </w:r>
      <w:r>
        <w:rPr>
          <w:rFonts w:hint="default" w:ascii="Arial" w:hAnsi="Arial" w:cs="Arial"/>
          <w:color w:val="auto"/>
          <w:kern w:val="0"/>
          <w:szCs w:val="21"/>
          <w:highlight w:val="none"/>
        </w:rPr>
        <w:t>等有关政策，具体详见采购文件。</w:t>
      </w:r>
    </w:p>
    <w:p w14:paraId="0861662E">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3.本项目供应商的产生方式：</w:t>
      </w:r>
      <w:r>
        <w:rPr>
          <w:rFonts w:hint="default" w:ascii="Arial" w:hAnsi="Arial" w:cs="Arial"/>
          <w:color w:val="auto"/>
          <w:highlight w:val="none"/>
        </w:rPr>
        <w:t>发布公告征集；</w:t>
      </w:r>
    </w:p>
    <w:p w14:paraId="375998AE">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4.注意事项：</w:t>
      </w:r>
    </w:p>
    <w:p w14:paraId="73EA00A1">
      <w:pPr>
        <w:keepNext w:val="0"/>
        <w:keepLines w:val="0"/>
        <w:pageBreakBefore w:val="0"/>
        <w:widowControl w:val="0"/>
        <w:kinsoku/>
        <w:wordWrap/>
        <w:overflowPunct/>
        <w:topLinePunct w:val="0"/>
        <w:autoSpaceDE/>
        <w:autoSpaceDN/>
        <w:bidi w:val="0"/>
        <w:adjustRightInd/>
        <w:spacing w:line="276" w:lineRule="auto"/>
        <w:ind w:firstLine="420" w:firstLineChars="200"/>
        <w:textAlignment w:val="auto"/>
        <w:rPr>
          <w:rFonts w:hint="default" w:ascii="Arial" w:hAnsi="Arial" w:cs="Arial"/>
          <w:color w:val="auto"/>
          <w:szCs w:val="21"/>
          <w:highlight w:val="none"/>
        </w:rPr>
      </w:pPr>
      <w:r>
        <w:rPr>
          <w:rFonts w:hint="default" w:ascii="Arial" w:hAnsi="Arial" w:cs="Arial"/>
          <w:color w:val="auto"/>
          <w:kern w:val="0"/>
          <w:szCs w:val="21"/>
          <w:highlight w:val="none"/>
        </w:rPr>
        <w:t>（1）</w:t>
      </w:r>
      <w:r>
        <w:rPr>
          <w:rFonts w:hint="default" w:ascii="Arial" w:hAnsi="Arial" w:cs="Arial"/>
          <w:color w:val="auto"/>
          <w:szCs w:val="21"/>
          <w:highlight w:val="none"/>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4065349E">
      <w:pPr>
        <w:keepNext w:val="0"/>
        <w:keepLines w:val="0"/>
        <w:pageBreakBefore w:val="0"/>
        <w:widowControl w:val="0"/>
        <w:kinsoku/>
        <w:wordWrap/>
        <w:overflowPunct/>
        <w:topLinePunct w:val="0"/>
        <w:autoSpaceDE/>
        <w:autoSpaceDN/>
        <w:bidi w:val="0"/>
        <w:adjustRightInd/>
        <w:spacing w:line="276" w:lineRule="auto"/>
        <w:ind w:firstLine="420" w:firstLineChars="200"/>
        <w:textAlignment w:val="auto"/>
        <w:rPr>
          <w:rFonts w:hint="default" w:ascii="Arial" w:hAnsi="Arial" w:cs="Arial"/>
          <w:color w:val="auto"/>
          <w:kern w:val="0"/>
          <w:szCs w:val="21"/>
          <w:highlight w:val="none"/>
        </w:rPr>
      </w:pPr>
      <w:r>
        <w:rPr>
          <w:rFonts w:hint="default" w:ascii="Arial" w:hAnsi="Arial" w:cs="Arial"/>
          <w:color w:val="auto"/>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6A1EC110">
      <w:pPr>
        <w:keepNext w:val="0"/>
        <w:keepLines w:val="0"/>
        <w:pageBreakBefore w:val="0"/>
        <w:widowControl w:val="0"/>
        <w:kinsoku/>
        <w:wordWrap/>
        <w:overflowPunct/>
        <w:topLinePunct w:val="0"/>
        <w:autoSpaceDE/>
        <w:autoSpaceDN/>
        <w:bidi w:val="0"/>
        <w:adjustRightInd/>
        <w:spacing w:line="276" w:lineRule="auto"/>
        <w:ind w:firstLine="420" w:firstLineChars="200"/>
        <w:textAlignment w:val="auto"/>
        <w:rPr>
          <w:rFonts w:hint="default" w:ascii="Arial" w:hAnsi="Arial" w:cs="Arial"/>
          <w:b/>
          <w:bCs/>
          <w:color w:val="auto"/>
          <w:kern w:val="0"/>
          <w:sz w:val="22"/>
          <w:szCs w:val="22"/>
          <w:highlight w:val="none"/>
        </w:rPr>
      </w:pPr>
      <w:r>
        <w:rPr>
          <w:rFonts w:hint="default" w:ascii="Arial" w:hAnsi="Arial" w:cs="Arial"/>
          <w:color w:val="auto"/>
          <w:kern w:val="0"/>
          <w:szCs w:val="21"/>
          <w:highlight w:val="none"/>
        </w:rPr>
        <w:t>（3）若对项目采购电子交易系统操作有疑问，可登录广西政府采购云平台（https://www.gcy.zfcg.gxzf.gov.cn/），点击右侧咨询小采或帮助文档或拨打客服热线95763</w:t>
      </w:r>
    </w:p>
    <w:p w14:paraId="052ED601">
      <w:pPr>
        <w:keepNext w:val="0"/>
        <w:keepLines w:val="0"/>
        <w:pageBreakBefore w:val="0"/>
        <w:widowControl w:val="0"/>
        <w:kinsoku/>
        <w:wordWrap/>
        <w:overflowPunct/>
        <w:topLinePunct w:val="0"/>
        <w:autoSpaceDE/>
        <w:autoSpaceDN/>
        <w:bidi w:val="0"/>
        <w:adjustRightInd/>
        <w:spacing w:line="276" w:lineRule="auto"/>
        <w:ind w:firstLine="442" w:firstLineChars="200"/>
        <w:textAlignment w:val="auto"/>
        <w:rPr>
          <w:rFonts w:hint="default" w:ascii="Arial" w:hAnsi="Arial" w:cs="Arial"/>
          <w:b/>
          <w:bCs/>
          <w:color w:val="auto"/>
          <w:kern w:val="0"/>
          <w:sz w:val="22"/>
          <w:szCs w:val="22"/>
          <w:highlight w:val="none"/>
        </w:rPr>
      </w:pPr>
      <w:r>
        <w:rPr>
          <w:rFonts w:hint="default" w:ascii="Arial" w:hAnsi="Arial" w:cs="Arial"/>
          <w:b/>
          <w:bCs/>
          <w:color w:val="auto"/>
          <w:kern w:val="0"/>
          <w:sz w:val="22"/>
          <w:szCs w:val="22"/>
          <w:highlight w:val="none"/>
        </w:rPr>
        <w:t>八、对本次采购提出询问，请按以下方式联系</w:t>
      </w:r>
    </w:p>
    <w:p w14:paraId="2DF87D83">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1.采购人信息</w:t>
      </w:r>
    </w:p>
    <w:p w14:paraId="27421C5F">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eastAsia" w:ascii="Arial" w:hAnsi="Arial" w:eastAsia="宋体" w:cs="Arial"/>
          <w:color w:val="auto"/>
          <w:kern w:val="0"/>
          <w:szCs w:val="21"/>
          <w:highlight w:val="none"/>
          <w:u w:val="single"/>
          <w:lang w:eastAsia="zh-CN"/>
        </w:rPr>
      </w:pPr>
      <w:bookmarkStart w:id="10" w:name="_Hlk19048373"/>
      <w:r>
        <w:rPr>
          <w:rFonts w:hint="default" w:ascii="Arial" w:hAnsi="Arial" w:cs="Arial"/>
          <w:color w:val="auto"/>
          <w:kern w:val="0"/>
          <w:szCs w:val="21"/>
          <w:highlight w:val="none"/>
        </w:rPr>
        <w:t>名称：</w:t>
      </w:r>
      <w:r>
        <w:rPr>
          <w:rFonts w:hint="eastAsia" w:ascii="Arial" w:hAnsi="Arial" w:cs="Arial"/>
          <w:color w:val="auto"/>
          <w:kern w:val="0"/>
          <w:szCs w:val="21"/>
          <w:highlight w:val="none"/>
          <w:u w:val="single"/>
          <w:lang w:eastAsia="zh-CN"/>
        </w:rPr>
        <w:t>广西二轻工业管理学校</w:t>
      </w:r>
    </w:p>
    <w:p w14:paraId="3FA0D780">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u w:val="single"/>
        </w:rPr>
      </w:pPr>
      <w:r>
        <w:rPr>
          <w:rFonts w:hint="default" w:ascii="Arial" w:hAnsi="Arial" w:cs="Arial"/>
          <w:color w:val="auto"/>
          <w:kern w:val="0"/>
          <w:szCs w:val="21"/>
          <w:highlight w:val="none"/>
        </w:rPr>
        <w:t>地址：桂林市七星区漓江路6号</w:t>
      </w:r>
    </w:p>
    <w:p w14:paraId="7E5FC725">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eastAsia" w:ascii="Arial" w:hAnsi="Arial" w:eastAsia="宋体" w:cs="Arial"/>
          <w:color w:val="auto"/>
          <w:kern w:val="0"/>
          <w:szCs w:val="21"/>
          <w:highlight w:val="none"/>
          <w:u w:val="single"/>
          <w:lang w:eastAsia="zh-CN"/>
        </w:rPr>
      </w:pPr>
      <w:r>
        <w:rPr>
          <w:rFonts w:hint="default" w:ascii="Arial" w:hAnsi="Arial" w:cs="Arial"/>
          <w:color w:val="auto"/>
          <w:kern w:val="0"/>
          <w:szCs w:val="21"/>
          <w:highlight w:val="none"/>
        </w:rPr>
        <w:t>项目联系人：</w:t>
      </w:r>
      <w:r>
        <w:rPr>
          <w:rFonts w:hint="eastAsia" w:ascii="Arial" w:hAnsi="Arial" w:cs="Arial"/>
          <w:color w:val="auto"/>
          <w:kern w:val="0"/>
          <w:szCs w:val="21"/>
          <w:highlight w:val="none"/>
          <w:u w:val="single"/>
          <w:lang w:val="en-US" w:eastAsia="zh-CN"/>
        </w:rPr>
        <w:t>李老师</w:t>
      </w:r>
    </w:p>
    <w:p w14:paraId="5E052F67">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u w:val="single"/>
        </w:rPr>
      </w:pPr>
      <w:r>
        <w:rPr>
          <w:rFonts w:hint="default" w:ascii="Arial" w:hAnsi="Arial" w:cs="Arial"/>
          <w:color w:val="auto"/>
          <w:kern w:val="0"/>
          <w:szCs w:val="21"/>
          <w:highlight w:val="none"/>
        </w:rPr>
        <w:t>项目联系方式：0773-5812377</w:t>
      </w:r>
    </w:p>
    <w:p w14:paraId="322BEEEC">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2.采购代理机构信息</w:t>
      </w:r>
    </w:p>
    <w:p w14:paraId="507F7469">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u w:val="single"/>
        </w:rPr>
      </w:pPr>
      <w:r>
        <w:rPr>
          <w:rFonts w:hint="default" w:ascii="Arial" w:hAnsi="Arial" w:cs="Arial"/>
          <w:color w:val="auto"/>
          <w:kern w:val="0"/>
          <w:szCs w:val="21"/>
          <w:highlight w:val="none"/>
        </w:rPr>
        <w:t>名称：</w:t>
      </w:r>
      <w:r>
        <w:rPr>
          <w:rFonts w:hint="default" w:ascii="Arial" w:hAnsi="Arial" w:cs="Arial"/>
          <w:color w:val="auto"/>
          <w:kern w:val="0"/>
          <w:szCs w:val="21"/>
          <w:highlight w:val="none"/>
          <w:u w:val="single"/>
        </w:rPr>
        <w:t>广西机电设备招标有限公司</w:t>
      </w:r>
    </w:p>
    <w:p w14:paraId="6A765F0A">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u w:val="single"/>
        </w:rPr>
      </w:pPr>
      <w:r>
        <w:rPr>
          <w:rFonts w:hint="default" w:ascii="Arial" w:hAnsi="Arial" w:cs="Arial"/>
          <w:color w:val="auto"/>
          <w:kern w:val="0"/>
          <w:szCs w:val="21"/>
          <w:highlight w:val="none"/>
        </w:rPr>
        <w:t>地址：</w:t>
      </w:r>
      <w:r>
        <w:rPr>
          <w:rFonts w:hint="default" w:ascii="Arial" w:hAnsi="Arial" w:cs="Arial"/>
          <w:color w:val="auto"/>
          <w:kern w:val="0"/>
          <w:szCs w:val="21"/>
          <w:highlight w:val="none"/>
          <w:u w:val="none"/>
          <w:lang w:val="en-US" w:eastAsia="zh-CN"/>
        </w:rPr>
        <w:t>广西桂林市七星区骖鸾路31号湘商大厦603</w:t>
      </w:r>
    </w:p>
    <w:bookmarkEnd w:id="10"/>
    <w:p w14:paraId="24A73927">
      <w:pPr>
        <w:keepNext w:val="0"/>
        <w:keepLines w:val="0"/>
        <w:pageBreakBefore w:val="0"/>
        <w:widowControl w:val="0"/>
        <w:kinsoku/>
        <w:wordWrap/>
        <w:overflowPunct/>
        <w:topLinePunct w:val="0"/>
        <w:autoSpaceDE/>
        <w:autoSpaceDN/>
        <w:bidi w:val="0"/>
        <w:adjustRightInd/>
        <w:spacing w:line="276" w:lineRule="auto"/>
        <w:ind w:firstLine="420" w:firstLineChars="200"/>
        <w:jc w:val="left"/>
        <w:textAlignment w:val="auto"/>
        <w:rPr>
          <w:rFonts w:hint="default" w:ascii="Arial" w:hAnsi="Arial" w:cs="Arial"/>
          <w:color w:val="auto"/>
          <w:kern w:val="0"/>
          <w:szCs w:val="21"/>
          <w:highlight w:val="none"/>
          <w:u w:val="single"/>
        </w:rPr>
      </w:pPr>
      <w:r>
        <w:rPr>
          <w:rFonts w:hint="default" w:ascii="Arial" w:hAnsi="Arial" w:cs="Arial"/>
          <w:color w:val="auto"/>
          <w:kern w:val="0"/>
          <w:szCs w:val="21"/>
          <w:highlight w:val="none"/>
        </w:rPr>
        <w:t>项目联系人：</w:t>
      </w:r>
      <w:r>
        <w:rPr>
          <w:rFonts w:hint="default" w:ascii="Arial" w:hAnsi="Arial" w:cs="Arial"/>
          <w:color w:val="auto"/>
          <w:kern w:val="0"/>
          <w:szCs w:val="21"/>
          <w:highlight w:val="none"/>
          <w:u w:val="none"/>
          <w:lang w:val="en-US" w:eastAsia="zh-CN"/>
        </w:rPr>
        <w:t>郑雯峪</w:t>
      </w:r>
      <w:r>
        <w:rPr>
          <w:rFonts w:hint="eastAsia" w:ascii="Arial" w:hAnsi="Arial" w:cs="Arial"/>
          <w:color w:val="auto"/>
          <w:kern w:val="0"/>
          <w:szCs w:val="21"/>
          <w:highlight w:val="none"/>
          <w:u w:val="none"/>
          <w:lang w:val="en-US" w:eastAsia="zh-CN"/>
        </w:rPr>
        <w:t>、蒋仕波</w:t>
      </w:r>
    </w:p>
    <w:p w14:paraId="5DB81E1D">
      <w:pPr>
        <w:keepNext w:val="0"/>
        <w:keepLines w:val="0"/>
        <w:pageBreakBefore w:val="0"/>
        <w:widowControl w:val="0"/>
        <w:kinsoku/>
        <w:wordWrap/>
        <w:overflowPunct/>
        <w:topLinePunct w:val="0"/>
        <w:autoSpaceDE/>
        <w:autoSpaceDN/>
        <w:bidi w:val="0"/>
        <w:adjustRightInd/>
        <w:spacing w:line="276" w:lineRule="auto"/>
        <w:ind w:right="420" w:firstLine="420" w:firstLineChars="200"/>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项目联系方式：</w:t>
      </w:r>
      <w:r>
        <w:rPr>
          <w:rFonts w:hint="default" w:ascii="Arial" w:hAnsi="Arial" w:cs="Arial"/>
          <w:color w:val="auto"/>
          <w:kern w:val="0"/>
          <w:szCs w:val="21"/>
          <w:highlight w:val="none"/>
          <w:u w:val="single"/>
          <w:lang w:eastAsia="zh-CN"/>
        </w:rPr>
        <w:t>0773-3696789转1</w:t>
      </w:r>
      <w:r>
        <w:rPr>
          <w:rFonts w:hint="default" w:ascii="Arial" w:hAnsi="Arial" w:cs="Arial"/>
          <w:color w:val="auto"/>
          <w:kern w:val="0"/>
          <w:szCs w:val="21"/>
          <w:highlight w:val="none"/>
          <w:u w:val="single"/>
        </w:rPr>
        <w:t xml:space="preserve">  </w:t>
      </w:r>
    </w:p>
    <w:p w14:paraId="039B42D1">
      <w:pPr>
        <w:keepNext w:val="0"/>
        <w:keepLines w:val="0"/>
        <w:pageBreakBefore w:val="0"/>
        <w:widowControl w:val="0"/>
        <w:kinsoku/>
        <w:wordWrap/>
        <w:overflowPunct/>
        <w:topLinePunct w:val="0"/>
        <w:autoSpaceDE/>
        <w:autoSpaceDN/>
        <w:bidi w:val="0"/>
        <w:adjustRightInd/>
        <w:spacing w:line="276" w:lineRule="auto"/>
        <w:ind w:firstLine="420" w:firstLineChars="200"/>
        <w:jc w:val="right"/>
        <w:textAlignment w:val="auto"/>
        <w:rPr>
          <w:rFonts w:hint="default" w:ascii="Arial" w:hAnsi="Arial" w:cs="Arial"/>
          <w:color w:val="auto"/>
          <w:kern w:val="0"/>
          <w:szCs w:val="21"/>
          <w:highlight w:val="none"/>
        </w:rPr>
      </w:pPr>
    </w:p>
    <w:p w14:paraId="2C3FD5AB">
      <w:pPr>
        <w:keepNext w:val="0"/>
        <w:keepLines w:val="0"/>
        <w:pageBreakBefore w:val="0"/>
        <w:widowControl w:val="0"/>
        <w:kinsoku/>
        <w:wordWrap/>
        <w:overflowPunct/>
        <w:topLinePunct w:val="0"/>
        <w:autoSpaceDE/>
        <w:autoSpaceDN/>
        <w:bidi w:val="0"/>
        <w:adjustRightInd/>
        <w:spacing w:line="276" w:lineRule="auto"/>
        <w:ind w:firstLine="420" w:firstLineChars="200"/>
        <w:jc w:val="right"/>
        <w:textAlignment w:val="auto"/>
        <w:rPr>
          <w:rFonts w:hint="default" w:ascii="Arial" w:hAnsi="Arial" w:cs="Arial"/>
          <w:color w:val="auto"/>
          <w:kern w:val="0"/>
          <w:szCs w:val="21"/>
          <w:highlight w:val="none"/>
        </w:rPr>
      </w:pPr>
    </w:p>
    <w:p w14:paraId="65273AD7">
      <w:pPr>
        <w:keepNext w:val="0"/>
        <w:keepLines w:val="0"/>
        <w:pageBreakBefore w:val="0"/>
        <w:widowControl w:val="0"/>
        <w:kinsoku/>
        <w:wordWrap/>
        <w:overflowPunct/>
        <w:topLinePunct w:val="0"/>
        <w:autoSpaceDE/>
        <w:autoSpaceDN/>
        <w:bidi w:val="0"/>
        <w:adjustRightInd/>
        <w:spacing w:line="276" w:lineRule="auto"/>
        <w:ind w:firstLine="420" w:firstLineChars="200"/>
        <w:jc w:val="right"/>
        <w:textAlignment w:val="auto"/>
        <w:rPr>
          <w:rFonts w:hint="default" w:ascii="Arial" w:hAnsi="Arial" w:cs="Arial"/>
          <w:color w:val="auto"/>
          <w:kern w:val="0"/>
          <w:szCs w:val="21"/>
          <w:highlight w:val="none"/>
        </w:rPr>
      </w:pPr>
    </w:p>
    <w:p w14:paraId="28665140">
      <w:pPr>
        <w:keepNext w:val="0"/>
        <w:keepLines w:val="0"/>
        <w:pageBreakBefore w:val="0"/>
        <w:widowControl w:val="0"/>
        <w:kinsoku/>
        <w:wordWrap/>
        <w:overflowPunct/>
        <w:topLinePunct w:val="0"/>
        <w:autoSpaceDE/>
        <w:autoSpaceDN/>
        <w:bidi w:val="0"/>
        <w:adjustRightInd/>
        <w:spacing w:line="276" w:lineRule="auto"/>
        <w:ind w:firstLine="420" w:firstLineChars="200"/>
        <w:jc w:val="right"/>
        <w:textAlignment w:val="auto"/>
        <w:rPr>
          <w:rFonts w:hint="default" w:ascii="Arial" w:hAnsi="Arial" w:cs="Arial"/>
          <w:color w:val="auto"/>
          <w:kern w:val="0"/>
          <w:szCs w:val="21"/>
          <w:highlight w:val="none"/>
        </w:rPr>
      </w:pPr>
      <w:r>
        <w:rPr>
          <w:rFonts w:hint="default" w:ascii="Arial" w:hAnsi="Arial" w:cs="Arial"/>
          <w:color w:val="auto"/>
          <w:kern w:val="0"/>
          <w:szCs w:val="21"/>
          <w:highlight w:val="none"/>
        </w:rPr>
        <w:t>广西机电设备招标有限公司</w:t>
      </w:r>
    </w:p>
    <w:p w14:paraId="0D05088B">
      <w:pPr>
        <w:keepNext w:val="0"/>
        <w:keepLines w:val="0"/>
        <w:pageBreakBefore w:val="0"/>
        <w:widowControl w:val="0"/>
        <w:kinsoku/>
        <w:wordWrap/>
        <w:overflowPunct/>
        <w:topLinePunct w:val="0"/>
        <w:autoSpaceDE/>
        <w:autoSpaceDN/>
        <w:bidi w:val="0"/>
        <w:adjustRightInd/>
        <w:spacing w:line="276" w:lineRule="auto"/>
        <w:ind w:firstLine="420" w:firstLineChars="200"/>
        <w:jc w:val="right"/>
        <w:textAlignment w:val="auto"/>
        <w:rPr>
          <w:rFonts w:hint="default" w:ascii="Arial" w:hAnsi="Arial" w:cs="Arial"/>
          <w:color w:val="auto"/>
          <w:kern w:val="0"/>
          <w:sz w:val="18"/>
          <w:szCs w:val="18"/>
          <w:highlight w:val="none"/>
        </w:rPr>
      </w:pPr>
      <w:r>
        <w:rPr>
          <w:rFonts w:hint="default" w:ascii="Arial" w:hAnsi="Arial" w:cs="Arial"/>
          <w:color w:val="auto"/>
          <w:kern w:val="0"/>
          <w:szCs w:val="21"/>
          <w:highlight w:val="none"/>
        </w:rPr>
        <w:t>20</w:t>
      </w:r>
      <w:r>
        <w:rPr>
          <w:rFonts w:hint="eastAsia" w:ascii="Arial" w:hAnsi="Arial" w:cs="Arial"/>
          <w:color w:val="auto"/>
          <w:kern w:val="0"/>
          <w:szCs w:val="21"/>
          <w:highlight w:val="none"/>
          <w:lang w:val="en-US" w:eastAsia="zh-CN"/>
        </w:rPr>
        <w:t>26</w:t>
      </w:r>
      <w:r>
        <w:rPr>
          <w:rFonts w:hint="default" w:ascii="Arial" w:hAnsi="Arial" w:cs="Arial"/>
          <w:color w:val="auto"/>
          <w:kern w:val="0"/>
          <w:szCs w:val="21"/>
          <w:highlight w:val="none"/>
        </w:rPr>
        <w:t>年</w:t>
      </w:r>
      <w:r>
        <w:rPr>
          <w:rFonts w:hint="eastAsia" w:ascii="Arial" w:hAnsi="Arial" w:cs="Arial"/>
          <w:color w:val="auto"/>
          <w:kern w:val="0"/>
          <w:szCs w:val="21"/>
          <w:highlight w:val="none"/>
          <w:lang w:val="en-US" w:eastAsia="zh-CN"/>
        </w:rPr>
        <w:t>6</w:t>
      </w:r>
      <w:r>
        <w:rPr>
          <w:rFonts w:hint="default" w:ascii="Arial" w:hAnsi="Arial" w:cs="Arial"/>
          <w:color w:val="auto"/>
          <w:kern w:val="0"/>
          <w:szCs w:val="21"/>
          <w:highlight w:val="none"/>
        </w:rPr>
        <w:t>月</w:t>
      </w:r>
      <w:r>
        <w:rPr>
          <w:rFonts w:hint="eastAsia" w:ascii="Arial" w:hAnsi="Arial" w:cs="Arial"/>
          <w:color w:val="auto"/>
          <w:kern w:val="0"/>
          <w:szCs w:val="21"/>
          <w:highlight w:val="none"/>
          <w:lang w:val="en-US" w:eastAsia="zh-CN"/>
        </w:rPr>
        <w:t>11</w:t>
      </w:r>
      <w:r>
        <w:rPr>
          <w:rFonts w:hint="default" w:ascii="Arial" w:hAnsi="Arial" w:cs="Arial"/>
          <w:color w:val="auto"/>
          <w:kern w:val="0"/>
          <w:szCs w:val="21"/>
          <w:highlight w:val="none"/>
        </w:rPr>
        <w:t>日</w:t>
      </w:r>
    </w:p>
    <w:p w14:paraId="65A46627">
      <w:pPr>
        <w:ind w:firstLine="409" w:firstLineChars="195"/>
        <w:jc w:val="left"/>
        <w:rPr>
          <w:rFonts w:hint="default" w:ascii="Arial" w:hAnsi="Arial" w:cs="Arial"/>
          <w:color w:val="auto"/>
          <w:kern w:val="0"/>
          <w:szCs w:val="21"/>
          <w:highlight w:val="none"/>
        </w:rPr>
      </w:pPr>
    </w:p>
    <w:p w14:paraId="35452B8C">
      <w:pPr>
        <w:spacing w:line="312" w:lineRule="auto"/>
        <w:ind w:right="105" w:firstLine="360" w:firstLineChars="200"/>
        <w:jc w:val="right"/>
        <w:rPr>
          <w:rFonts w:hint="default" w:ascii="Arial" w:hAnsi="Arial" w:cs="Arial"/>
          <w:color w:val="auto"/>
          <w:kern w:val="0"/>
          <w:sz w:val="18"/>
          <w:szCs w:val="18"/>
          <w:highlight w:val="none"/>
        </w:rPr>
      </w:pPr>
    </w:p>
    <w:p w14:paraId="11ED4F67">
      <w:pPr>
        <w:pStyle w:val="26"/>
        <w:snapToGrid w:val="0"/>
        <w:spacing w:before="120" w:after="120" w:line="320" w:lineRule="exact"/>
        <w:jc w:val="center"/>
        <w:outlineLvl w:val="0"/>
        <w:rPr>
          <w:rFonts w:hint="default" w:ascii="Arial" w:hAnsi="Arial" w:cs="Arial"/>
          <w:color w:val="auto"/>
          <w:highlight w:val="none"/>
        </w:rPr>
        <w:sectPr>
          <w:headerReference r:id="rId9" w:type="first"/>
          <w:footerReference r:id="rId11" w:type="first"/>
          <w:headerReference r:id="rId8" w:type="default"/>
          <w:footerReference r:id="rId10" w:type="default"/>
          <w:pgSz w:w="11906" w:h="16838"/>
          <w:pgMar w:top="1135" w:right="1133" w:bottom="1246" w:left="1418" w:header="851" w:footer="903" w:gutter="0"/>
          <w:pgNumType w:start="1"/>
          <w:cols w:space="720" w:num="1"/>
          <w:docGrid w:linePitch="312" w:charSpace="0"/>
        </w:sectPr>
      </w:pPr>
    </w:p>
    <w:p w14:paraId="31FB1889">
      <w:pPr>
        <w:rPr>
          <w:rFonts w:hint="default" w:ascii="Arial" w:hAnsi="Arial" w:cs="Arial"/>
          <w:color w:val="auto"/>
          <w:highlight w:val="none"/>
        </w:rPr>
      </w:pPr>
    </w:p>
    <w:p w14:paraId="1DD2D873">
      <w:pPr>
        <w:pStyle w:val="26"/>
        <w:snapToGrid w:val="0"/>
        <w:spacing w:before="120" w:after="120" w:line="320" w:lineRule="exact"/>
        <w:jc w:val="center"/>
        <w:outlineLvl w:val="0"/>
        <w:rPr>
          <w:rFonts w:hint="default" w:ascii="Arial" w:hAnsi="Arial" w:cs="Arial"/>
          <w:color w:val="auto"/>
          <w:sz w:val="32"/>
          <w:szCs w:val="32"/>
          <w:highlight w:val="none"/>
        </w:rPr>
      </w:pPr>
      <w:bookmarkStart w:id="11" w:name="_Toc26699"/>
      <w:r>
        <w:rPr>
          <w:rFonts w:hint="default" w:ascii="Arial" w:hAnsi="Arial" w:cs="Arial"/>
          <w:color w:val="auto"/>
          <w:sz w:val="32"/>
          <w:szCs w:val="32"/>
          <w:highlight w:val="none"/>
        </w:rPr>
        <w:t>第二章  采购需求</w:t>
      </w:r>
      <w:bookmarkEnd w:id="11"/>
    </w:p>
    <w:p w14:paraId="2D9A36DD">
      <w:pPr>
        <w:spacing w:before="120"/>
        <w:rPr>
          <w:rFonts w:hint="default" w:ascii="Arial" w:hAnsi="Arial" w:cs="Arial"/>
          <w:b/>
          <w:bCs/>
          <w:color w:val="auto"/>
          <w:sz w:val="28"/>
          <w:szCs w:val="28"/>
          <w:highlight w:val="none"/>
        </w:rPr>
      </w:pPr>
      <w:bookmarkStart w:id="12" w:name="_Toc254970490"/>
      <w:bookmarkStart w:id="13" w:name="_Toc254970631"/>
    </w:p>
    <w:p w14:paraId="5A7B4B69">
      <w:pPr>
        <w:spacing w:line="360" w:lineRule="auto"/>
        <w:rPr>
          <w:rFonts w:hint="default" w:ascii="Arial" w:hAnsi="Arial" w:eastAsia="黑体" w:cs="Arial"/>
          <w:b/>
          <w:color w:val="auto"/>
          <w:kern w:val="0"/>
          <w:sz w:val="28"/>
          <w:szCs w:val="28"/>
          <w:highlight w:val="none"/>
        </w:rPr>
      </w:pPr>
      <w:r>
        <w:rPr>
          <w:rFonts w:hint="default" w:ascii="Arial" w:hAnsi="Arial" w:eastAsia="黑体" w:cs="Arial"/>
          <w:b/>
          <w:color w:val="auto"/>
          <w:kern w:val="0"/>
          <w:sz w:val="28"/>
          <w:szCs w:val="28"/>
          <w:highlight w:val="none"/>
        </w:rPr>
        <w:t>一、总体要求</w:t>
      </w:r>
    </w:p>
    <w:p w14:paraId="255EB67C">
      <w:pPr>
        <w:spacing w:line="360" w:lineRule="auto"/>
        <w:rPr>
          <w:rFonts w:hint="default" w:ascii="Arial" w:hAnsi="Arial" w:cs="Arial"/>
          <w:color w:val="auto"/>
          <w:szCs w:val="21"/>
          <w:highlight w:val="none"/>
        </w:rPr>
      </w:pPr>
      <w:r>
        <w:rPr>
          <w:rFonts w:hint="default" w:ascii="Arial" w:hAnsi="Arial" w:cs="Arial"/>
          <w:color w:val="auto"/>
          <w:szCs w:val="21"/>
          <w:highlight w:val="none"/>
        </w:rPr>
        <w:t>1.政府采购政策的应用</w:t>
      </w:r>
    </w:p>
    <w:p w14:paraId="67AB628B">
      <w:pPr>
        <w:spacing w:line="360" w:lineRule="auto"/>
        <w:rPr>
          <w:rFonts w:hint="default" w:ascii="Arial" w:hAnsi="Arial" w:cs="Arial"/>
          <w:color w:val="auto"/>
          <w:szCs w:val="21"/>
          <w:highlight w:val="none"/>
        </w:rPr>
      </w:pPr>
      <w:r>
        <w:rPr>
          <w:rFonts w:hint="default" w:ascii="Arial" w:hAnsi="Arial" w:cs="Arial"/>
          <w:color w:val="auto"/>
          <w:szCs w:val="21"/>
          <w:highlight w:val="none"/>
        </w:rPr>
        <w:t>详见采购文件“评审方法及标准/政府采购政策应用说明”。</w:t>
      </w:r>
    </w:p>
    <w:p w14:paraId="017B6F3F">
      <w:pPr>
        <w:spacing w:line="360" w:lineRule="auto"/>
        <w:rPr>
          <w:rFonts w:hint="default" w:ascii="Arial" w:hAnsi="Arial" w:cs="Arial"/>
          <w:color w:val="auto"/>
          <w:szCs w:val="21"/>
          <w:highlight w:val="none"/>
        </w:rPr>
      </w:pPr>
      <w:r>
        <w:rPr>
          <w:rFonts w:hint="default" w:ascii="Arial" w:hAnsi="Arial" w:cs="Arial"/>
          <w:color w:val="auto"/>
          <w:szCs w:val="21"/>
          <w:highlight w:val="none"/>
        </w:rPr>
        <w:t>2.采购需求要求未尽事宜由采购人与成交供应商在采购合同中约定。</w:t>
      </w:r>
    </w:p>
    <w:p w14:paraId="66E9BA1B">
      <w:pPr>
        <w:spacing w:line="360" w:lineRule="auto"/>
        <w:rPr>
          <w:rFonts w:hint="default" w:ascii="Arial" w:hAnsi="Arial" w:cs="Arial"/>
          <w:color w:val="auto"/>
          <w:szCs w:val="21"/>
          <w:highlight w:val="none"/>
        </w:rPr>
      </w:pPr>
      <w:r>
        <w:rPr>
          <w:rFonts w:hint="default" w:ascii="Arial" w:hAnsi="Arial" w:cs="Arial"/>
          <w:color w:val="auto"/>
          <w:szCs w:val="21"/>
          <w:highlight w:val="none"/>
        </w:rPr>
        <w:t>3.</w:t>
      </w:r>
      <w:r>
        <w:rPr>
          <w:rFonts w:hint="eastAsia" w:ascii="Arial" w:hAnsi="Arial" w:cs="Arial"/>
          <w:color w:val="auto"/>
          <w:szCs w:val="21"/>
          <w:highlight w:val="none"/>
          <w:lang w:val="en-US" w:eastAsia="zh-CN"/>
        </w:rPr>
        <w:t>采购需求中所有</w:t>
      </w:r>
      <w:r>
        <w:rPr>
          <w:rFonts w:hint="default" w:ascii="Arial" w:hAnsi="Arial" w:cs="Arial"/>
          <w:color w:val="auto"/>
          <w:szCs w:val="21"/>
          <w:highlight w:val="none"/>
        </w:rPr>
        <w:t>条款或要求</w:t>
      </w:r>
      <w:r>
        <w:rPr>
          <w:rFonts w:hint="eastAsia" w:ascii="Arial" w:hAnsi="Arial" w:cs="Arial"/>
          <w:color w:val="auto"/>
          <w:szCs w:val="21"/>
          <w:highlight w:val="none"/>
          <w:lang w:val="en-US" w:eastAsia="zh-CN"/>
        </w:rPr>
        <w:t>均为</w:t>
      </w:r>
      <w:r>
        <w:rPr>
          <w:rFonts w:hint="default" w:ascii="Arial" w:hAnsi="Arial" w:cs="Arial"/>
          <w:color w:val="auto"/>
          <w:szCs w:val="21"/>
          <w:highlight w:val="none"/>
        </w:rPr>
        <w:t>实质性条款或实质性要求，必须满足，如存在负偏离将导致响应</w:t>
      </w:r>
      <w:r>
        <w:rPr>
          <w:rFonts w:hint="default" w:ascii="Arial" w:hAnsi="Arial" w:cs="Arial"/>
          <w:color w:val="auto"/>
          <w:szCs w:val="21"/>
          <w:highlight w:val="none"/>
          <w:lang w:val="en-US" w:eastAsia="zh-CN"/>
        </w:rPr>
        <w:t>无效</w:t>
      </w:r>
      <w:r>
        <w:rPr>
          <w:rFonts w:hint="default" w:ascii="Arial" w:hAnsi="Arial" w:cs="Arial"/>
          <w:color w:val="auto"/>
          <w:szCs w:val="21"/>
          <w:highlight w:val="none"/>
        </w:rPr>
        <w:t>。</w:t>
      </w:r>
    </w:p>
    <w:p w14:paraId="74216FF2">
      <w:pPr>
        <w:spacing w:line="360" w:lineRule="auto"/>
        <w:rPr>
          <w:rFonts w:hint="default" w:ascii="Arial" w:hAnsi="Arial" w:eastAsia="黑体" w:cs="Arial"/>
          <w:b/>
          <w:color w:val="auto"/>
          <w:kern w:val="0"/>
          <w:sz w:val="28"/>
          <w:szCs w:val="28"/>
          <w:highlight w:val="none"/>
        </w:rPr>
      </w:pPr>
      <w:r>
        <w:rPr>
          <w:rFonts w:hint="default" w:ascii="Arial" w:hAnsi="Arial" w:eastAsia="黑体" w:cs="Arial"/>
          <w:b/>
          <w:color w:val="auto"/>
          <w:kern w:val="0"/>
          <w:sz w:val="28"/>
          <w:szCs w:val="28"/>
          <w:highlight w:val="none"/>
        </w:rPr>
        <w:t>二、技术要求</w:t>
      </w:r>
    </w:p>
    <w:p w14:paraId="53DC9D9B">
      <w:pPr>
        <w:spacing w:line="360" w:lineRule="auto"/>
        <w:rPr>
          <w:rFonts w:hint="default" w:ascii="Arial" w:hAnsi="Arial" w:cs="Arial"/>
          <w:color w:val="auto"/>
          <w:szCs w:val="21"/>
          <w:highlight w:val="none"/>
        </w:rPr>
      </w:pPr>
      <w:r>
        <w:rPr>
          <w:rFonts w:hint="default" w:ascii="Arial" w:hAnsi="Arial" w:cs="Arial"/>
          <w:color w:val="auto"/>
          <w:szCs w:val="21"/>
          <w:highlight w:val="none"/>
        </w:rPr>
        <w:t>1.需实现的功能、目标及应用场景</w:t>
      </w:r>
    </w:p>
    <w:p w14:paraId="737525F3">
      <w:pPr>
        <w:spacing w:line="360" w:lineRule="auto"/>
        <w:rPr>
          <w:rFonts w:hint="default" w:ascii="Arial" w:hAnsi="Arial" w:cs="Arial"/>
          <w:color w:val="auto"/>
          <w:szCs w:val="21"/>
          <w:highlight w:val="none"/>
        </w:rPr>
      </w:pPr>
      <w:r>
        <w:rPr>
          <w:rFonts w:hint="default" w:ascii="Arial" w:hAnsi="Arial" w:cs="Arial"/>
          <w:color w:val="auto"/>
          <w:szCs w:val="21"/>
          <w:highlight w:val="none"/>
        </w:rPr>
        <w:t>满足采购文件要求，验收达到合格标准。</w:t>
      </w:r>
    </w:p>
    <w:p w14:paraId="06D5FC11">
      <w:pPr>
        <w:spacing w:line="360" w:lineRule="auto"/>
        <w:rPr>
          <w:rFonts w:hint="default" w:ascii="Arial" w:hAnsi="Arial" w:cs="Arial"/>
          <w:color w:val="auto"/>
          <w:szCs w:val="21"/>
          <w:highlight w:val="none"/>
        </w:rPr>
      </w:pPr>
      <w:r>
        <w:rPr>
          <w:rFonts w:hint="default" w:ascii="Arial" w:hAnsi="Arial" w:cs="Arial"/>
          <w:color w:val="auto"/>
          <w:szCs w:val="21"/>
          <w:highlight w:val="none"/>
        </w:rPr>
        <w:t>2.是否接受进口产品：</w:t>
      </w:r>
    </w:p>
    <w:p w14:paraId="1CFD9434">
      <w:pPr>
        <w:spacing w:line="360" w:lineRule="auto"/>
        <w:rPr>
          <w:rFonts w:hint="default" w:ascii="Arial" w:hAnsi="Arial" w:cs="Arial"/>
          <w:color w:val="auto"/>
          <w:szCs w:val="21"/>
          <w:highlight w:val="none"/>
        </w:rPr>
      </w:pPr>
      <w:r>
        <w:rPr>
          <w:rFonts w:hint="default" w:ascii="Arial" w:hAnsi="Arial" w:cs="Arial"/>
          <w:color w:val="auto"/>
          <w:szCs w:val="21"/>
          <w:highlight w:val="none"/>
        </w:rPr>
        <w:sym w:font="Wingdings 2" w:char="F052"/>
      </w:r>
      <w:r>
        <w:rPr>
          <w:rFonts w:hint="default" w:ascii="Arial" w:hAnsi="Arial" w:cs="Arial"/>
          <w:color w:val="auto"/>
          <w:szCs w:val="21"/>
          <w:highlight w:val="none"/>
        </w:rPr>
        <w:t>否</w:t>
      </w:r>
    </w:p>
    <w:p w14:paraId="27741719">
      <w:pPr>
        <w:spacing w:line="360" w:lineRule="auto"/>
        <w:rPr>
          <w:rFonts w:hint="default" w:ascii="Arial" w:hAnsi="Arial" w:cs="Arial"/>
          <w:color w:val="auto"/>
          <w:szCs w:val="21"/>
          <w:highlight w:val="none"/>
        </w:rPr>
      </w:pPr>
      <w:r>
        <w:rPr>
          <w:rFonts w:hint="default" w:ascii="Arial" w:hAnsi="Arial" w:cs="Arial"/>
          <w:color w:val="auto"/>
          <w:szCs w:val="21"/>
          <w:highlight w:val="none"/>
        </w:rPr>
        <w:t>本项目</w:t>
      </w:r>
      <w:r>
        <w:rPr>
          <w:rFonts w:hint="eastAsia" w:ascii="Arial" w:hAnsi="Arial" w:cs="Arial"/>
          <w:color w:val="auto"/>
          <w:szCs w:val="21"/>
          <w:highlight w:val="none"/>
          <w:u w:val="single"/>
          <w:lang w:val="en-US" w:eastAsia="zh-CN"/>
        </w:rPr>
        <w:t xml:space="preserve">       </w:t>
      </w:r>
      <w:r>
        <w:rPr>
          <w:rFonts w:hint="default" w:ascii="Arial" w:hAnsi="Arial" w:cs="Arial"/>
          <w:color w:val="auto"/>
          <w:szCs w:val="21"/>
          <w:highlight w:val="none"/>
        </w:rPr>
        <w:t>接受进口产品，其余货物不接受进口产品。</w:t>
      </w:r>
    </w:p>
    <w:p w14:paraId="7D406360">
      <w:pPr>
        <w:spacing w:line="360" w:lineRule="auto"/>
        <w:rPr>
          <w:rFonts w:hint="default" w:ascii="Arial" w:hAnsi="Arial" w:cs="Arial"/>
          <w:color w:val="auto"/>
          <w:szCs w:val="21"/>
          <w:highlight w:val="none"/>
        </w:rPr>
      </w:pPr>
      <w:r>
        <w:rPr>
          <w:rFonts w:hint="default" w:ascii="Arial" w:hAnsi="Arial" w:cs="Arial"/>
          <w:color w:val="auto"/>
          <w:szCs w:val="21"/>
          <w:highlight w:val="none"/>
        </w:rPr>
        <w:t>注：（1）以上所述不接受进口产品的，供应商不得选用进口产品参与响应，否则响应按无效响应处理；列明接受进口产品的分项，供应商可以选用进口产品参与响应，但不排斥国内产品。</w:t>
      </w:r>
    </w:p>
    <w:p w14:paraId="2B96327A">
      <w:pPr>
        <w:spacing w:line="360" w:lineRule="auto"/>
        <w:rPr>
          <w:rFonts w:hint="default" w:ascii="Arial" w:hAnsi="Arial" w:cs="Arial"/>
          <w:color w:val="auto"/>
          <w:szCs w:val="21"/>
          <w:highlight w:val="none"/>
        </w:rPr>
      </w:pPr>
      <w:r>
        <w:rPr>
          <w:rFonts w:hint="default" w:ascii="Arial" w:hAnsi="Arial" w:cs="Arial"/>
          <w:color w:val="auto"/>
          <w:szCs w:val="21"/>
          <w:highlight w:val="none"/>
        </w:rPr>
        <w:t>（2）如本项目接受进口产品，供应商选择提供进口产品，则提供的必须为全新原装进口产品，报价中应包括关税等所有进口环节费用并由成交供应商办理进口相关手续，供应商报价中应自行考虑海关关税政策变化带来的风险，采购人不承担该政策变化所造成的费用增加。</w:t>
      </w:r>
    </w:p>
    <w:p w14:paraId="1169B816">
      <w:pPr>
        <w:spacing w:line="360" w:lineRule="auto"/>
        <w:rPr>
          <w:rFonts w:hint="default" w:ascii="Arial" w:hAnsi="Arial" w:cs="Arial"/>
          <w:color w:val="auto"/>
          <w:szCs w:val="21"/>
          <w:highlight w:val="none"/>
        </w:rPr>
      </w:pPr>
      <w:r>
        <w:rPr>
          <w:rFonts w:hint="default" w:ascii="Arial" w:hAnsi="Arial" w:cs="Arial"/>
          <w:color w:val="auto"/>
          <w:szCs w:val="21"/>
          <w:highlight w:val="none"/>
        </w:rPr>
        <w:t>（3）进口产品是指通过中国海关报关验放进入中国境内且产自关境外的产品。</w:t>
      </w:r>
    </w:p>
    <w:p w14:paraId="1C06224A">
      <w:pPr>
        <w:spacing w:line="360" w:lineRule="auto"/>
        <w:rPr>
          <w:rFonts w:hint="default" w:ascii="Arial" w:hAnsi="Arial" w:cs="Arial"/>
          <w:color w:val="auto"/>
          <w:szCs w:val="21"/>
          <w:highlight w:val="none"/>
        </w:rPr>
      </w:pPr>
      <w:r>
        <w:rPr>
          <w:rFonts w:hint="default" w:ascii="Arial" w:hAnsi="Arial" w:cs="Arial"/>
          <w:color w:val="auto"/>
          <w:szCs w:val="21"/>
          <w:highlight w:val="none"/>
        </w:rPr>
        <w:t>（4）其余内容以《政府采购进口产品管理办法》（财库〔2007〕119号）和《关于政府采购进口产品管理有关问题的通知》（财办库</w:t>
      </w:r>
      <w:r>
        <w:rPr>
          <w:rFonts w:hint="default" w:ascii="Arial" w:hAnsi="Arial" w:eastAsia="宋体" w:cs="Arial"/>
          <w:color w:val="auto"/>
          <w:szCs w:val="21"/>
          <w:highlight w:val="none"/>
          <w:lang w:eastAsia="zh-CN"/>
        </w:rPr>
        <w:t>〔2008〕248号</w:t>
      </w:r>
      <w:r>
        <w:rPr>
          <w:rFonts w:hint="default" w:ascii="Arial" w:hAnsi="Arial" w:cs="Arial"/>
          <w:color w:val="auto"/>
          <w:szCs w:val="21"/>
          <w:highlight w:val="none"/>
        </w:rPr>
        <w:t>）的相关规定为准。</w:t>
      </w:r>
    </w:p>
    <w:p w14:paraId="2156AFE8">
      <w:pPr>
        <w:spacing w:line="360" w:lineRule="auto"/>
        <w:rPr>
          <w:rFonts w:hint="default" w:ascii="Arial" w:hAnsi="Arial" w:cs="Arial"/>
          <w:color w:val="auto"/>
          <w:szCs w:val="21"/>
          <w:highlight w:val="none"/>
        </w:rPr>
      </w:pPr>
      <w:bookmarkStart w:id="14" w:name="_Hlk89170486"/>
      <w:r>
        <w:rPr>
          <w:rFonts w:hint="default" w:ascii="Arial" w:hAnsi="Arial" w:cs="Arial"/>
          <w:color w:val="auto"/>
          <w:szCs w:val="21"/>
          <w:highlight w:val="none"/>
          <w:lang w:val="en-US" w:eastAsia="zh-CN"/>
        </w:rPr>
        <w:t>3</w:t>
      </w:r>
      <w:r>
        <w:rPr>
          <w:rFonts w:hint="default" w:ascii="Arial" w:hAnsi="Arial" w:cs="Arial"/>
          <w:color w:val="auto"/>
          <w:szCs w:val="21"/>
          <w:highlight w:val="none"/>
        </w:rPr>
        <w:t>.需执行的国家相关标准、行业标准、地方标准或者其他标准、规范</w:t>
      </w:r>
    </w:p>
    <w:p w14:paraId="1FC797D7">
      <w:pPr>
        <w:spacing w:line="360" w:lineRule="auto"/>
        <w:rPr>
          <w:rFonts w:hint="default" w:ascii="Arial" w:hAnsi="Arial" w:cs="Arial"/>
          <w:i/>
          <w:color w:val="auto"/>
          <w:szCs w:val="21"/>
          <w:highlight w:val="none"/>
          <w:u w:val="single"/>
        </w:rPr>
      </w:pPr>
      <w:r>
        <w:rPr>
          <w:rFonts w:hint="default" w:ascii="Arial" w:hAnsi="Arial" w:cs="Arial"/>
          <w:color w:val="auto"/>
          <w:szCs w:val="21"/>
          <w:highlight w:val="none"/>
        </w:rPr>
        <w:t>本项目应执行的国家相关标准、行业标准、地方标准或者其他标准、规范为：</w:t>
      </w:r>
      <w:r>
        <w:rPr>
          <w:rFonts w:hint="default" w:ascii="Arial" w:hAnsi="Arial" w:cs="Arial"/>
          <w:i/>
          <w:color w:val="auto"/>
          <w:szCs w:val="21"/>
          <w:highlight w:val="none"/>
          <w:u w:val="single"/>
        </w:rPr>
        <w:t>详见技术指标要求</w:t>
      </w:r>
    </w:p>
    <w:bookmarkEnd w:id="14"/>
    <w:p w14:paraId="4B0CD051">
      <w:pPr>
        <w:spacing w:line="360" w:lineRule="auto"/>
        <w:rPr>
          <w:rFonts w:hint="default" w:ascii="Arial" w:hAnsi="Arial" w:cs="Arial"/>
          <w:color w:val="auto"/>
          <w:szCs w:val="21"/>
          <w:highlight w:val="none"/>
        </w:rPr>
      </w:pPr>
      <w:r>
        <w:rPr>
          <w:rFonts w:hint="default" w:ascii="Arial" w:hAnsi="Arial" w:cs="Arial"/>
          <w:color w:val="auto"/>
          <w:szCs w:val="21"/>
          <w:highlight w:val="none"/>
          <w:lang w:val="en-US" w:eastAsia="zh-CN"/>
        </w:rPr>
        <w:t>4</w:t>
      </w:r>
      <w:r>
        <w:rPr>
          <w:rFonts w:hint="default" w:ascii="Arial" w:hAnsi="Arial" w:cs="Arial"/>
          <w:color w:val="auto"/>
          <w:szCs w:val="21"/>
          <w:highlight w:val="none"/>
        </w:rPr>
        <w:t>.标的所属行业：租赁和商务服务业</w:t>
      </w:r>
    </w:p>
    <w:p w14:paraId="743E9F96">
      <w:pPr>
        <w:spacing w:line="360" w:lineRule="auto"/>
        <w:rPr>
          <w:rFonts w:hint="default" w:ascii="Arial" w:hAnsi="Arial" w:cs="Arial"/>
          <w:color w:val="auto"/>
          <w:szCs w:val="21"/>
          <w:highlight w:val="none"/>
        </w:rPr>
      </w:pPr>
      <w:r>
        <w:rPr>
          <w:rFonts w:hint="default" w:ascii="Arial" w:hAnsi="Arial" w:cs="Arial"/>
          <w:color w:val="auto"/>
          <w:szCs w:val="21"/>
          <w:highlight w:val="none"/>
          <w:lang w:val="en-US" w:eastAsia="zh-CN"/>
        </w:rPr>
        <w:t>5</w:t>
      </w:r>
      <w:r>
        <w:rPr>
          <w:rFonts w:hint="default" w:ascii="Arial" w:hAnsi="Arial" w:cs="Arial"/>
          <w:color w:val="auto"/>
          <w:szCs w:val="21"/>
          <w:highlight w:val="none"/>
        </w:rPr>
        <w:t>.核心产品</w:t>
      </w:r>
    </w:p>
    <w:p w14:paraId="3762EF00">
      <w:pPr>
        <w:spacing w:line="360" w:lineRule="auto"/>
        <w:rPr>
          <w:rFonts w:hint="default" w:ascii="Arial" w:hAnsi="Arial" w:cs="Arial"/>
          <w:color w:val="auto"/>
          <w:szCs w:val="21"/>
          <w:highlight w:val="none"/>
        </w:rPr>
      </w:pPr>
      <w:r>
        <w:rPr>
          <w:rFonts w:hint="default" w:ascii="Arial" w:hAnsi="Arial" w:cs="Arial"/>
          <w:color w:val="auto"/>
          <w:szCs w:val="21"/>
          <w:highlight w:val="none"/>
        </w:rPr>
        <w:t>本项目为服务项目，不适用核心产品规定。</w:t>
      </w:r>
    </w:p>
    <w:p w14:paraId="5B8D1521">
      <w:pPr>
        <w:spacing w:line="360" w:lineRule="auto"/>
        <w:rPr>
          <w:rFonts w:hint="default" w:ascii="Arial" w:hAnsi="Arial" w:cs="Arial"/>
          <w:color w:val="auto"/>
          <w:szCs w:val="21"/>
          <w:highlight w:val="none"/>
        </w:rPr>
      </w:pPr>
      <w:r>
        <w:rPr>
          <w:rFonts w:hint="default" w:ascii="Arial" w:hAnsi="Arial" w:cs="Arial"/>
          <w:color w:val="auto"/>
          <w:szCs w:val="21"/>
          <w:highlight w:val="none"/>
          <w:lang w:val="en-US" w:eastAsia="zh-CN"/>
        </w:rPr>
        <w:t>6</w:t>
      </w:r>
      <w:r>
        <w:rPr>
          <w:rFonts w:hint="default" w:ascii="Arial" w:hAnsi="Arial" w:cs="Arial"/>
          <w:color w:val="auto"/>
          <w:szCs w:val="21"/>
          <w:highlight w:val="none"/>
        </w:rPr>
        <w:t>.服务内容和标准</w:t>
      </w:r>
    </w:p>
    <w:tbl>
      <w:tblPr>
        <w:tblStyle w:val="5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2E20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9571" w:type="dxa"/>
          </w:tcPr>
          <w:p w14:paraId="786ED512">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（1）供应商派驻人员要求：</w:t>
            </w:r>
          </w:p>
          <w:p w14:paraId="05308E4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①派驻人员数量不少于2</w:t>
            </w:r>
            <w:r>
              <w:rPr>
                <w:rFonts w:hint="default" w:ascii="Arial" w:hAnsi="Arial" w:eastAsia="宋体" w:cs="Arial"/>
                <w:color w:val="auto"/>
                <w:sz w:val="21"/>
                <w:szCs w:val="21"/>
                <w:highlight w:val="none"/>
                <w:vertAlign w:val="baseline"/>
                <w:lang w:val="en-US" w:eastAsia="zh-CN"/>
              </w:rPr>
              <w:t>7</w:t>
            </w:r>
            <w:r>
              <w:rPr>
                <w:rFonts w:hint="default" w:ascii="Arial" w:hAnsi="Arial" w:eastAsia="宋体" w:cs="Arial"/>
                <w:color w:val="auto"/>
                <w:sz w:val="21"/>
                <w:szCs w:val="21"/>
                <w:highlight w:val="none"/>
                <w:vertAlign w:val="baseline"/>
              </w:rPr>
              <w:t>人。</w:t>
            </w:r>
          </w:p>
          <w:p w14:paraId="556A8C9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②男性教官不少于</w:t>
            </w:r>
            <w:r>
              <w:rPr>
                <w:rFonts w:hint="default" w:ascii="Arial" w:hAnsi="Arial" w:eastAsia="宋体" w:cs="Arial"/>
                <w:color w:val="auto"/>
                <w:sz w:val="21"/>
                <w:szCs w:val="21"/>
                <w:highlight w:val="none"/>
                <w:vertAlign w:val="baseline"/>
                <w:lang w:val="en-US" w:eastAsia="zh-CN"/>
              </w:rPr>
              <w:t>18</w:t>
            </w:r>
            <w:r>
              <w:rPr>
                <w:rFonts w:hint="default" w:ascii="Arial" w:hAnsi="Arial" w:eastAsia="宋体" w:cs="Arial"/>
                <w:color w:val="auto"/>
                <w:sz w:val="21"/>
                <w:szCs w:val="21"/>
                <w:highlight w:val="none"/>
                <w:vertAlign w:val="baseline"/>
              </w:rPr>
              <w:t>人，平均年龄在28岁以下，个人最大年龄不得超过35岁，高中以上学历，其中负责人一名（队长）全日制大专及以上学历，所有人员都必须是退伍军人（响应时提供身份证、退伍证相关证明复印件）。女性教官为</w:t>
            </w:r>
            <w:r>
              <w:rPr>
                <w:rFonts w:hint="default" w:ascii="Arial" w:hAnsi="Arial" w:eastAsia="宋体" w:cs="Arial"/>
                <w:color w:val="auto"/>
                <w:sz w:val="21"/>
                <w:szCs w:val="21"/>
                <w:highlight w:val="none"/>
                <w:vertAlign w:val="baseline"/>
                <w:lang w:val="en-US" w:eastAsia="zh-CN"/>
              </w:rPr>
              <w:t>6</w:t>
            </w:r>
            <w:r>
              <w:rPr>
                <w:rFonts w:hint="default" w:ascii="Arial" w:hAnsi="Arial" w:eastAsia="宋体" w:cs="Arial"/>
                <w:color w:val="auto"/>
                <w:sz w:val="21"/>
                <w:szCs w:val="21"/>
                <w:highlight w:val="none"/>
                <w:vertAlign w:val="baseline"/>
              </w:rPr>
              <w:t>人，平均年龄在35岁以下（响应时提供身份证复印件），团队至少1人持有中级消防设施操作员证（监控或操作方向）、至少4人持有保安员证。</w:t>
            </w:r>
          </w:p>
          <w:p w14:paraId="019B0BB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③校园清洁3人，最大年龄不得超过50岁（响应时提供身份证复印件）。</w:t>
            </w:r>
          </w:p>
          <w:p w14:paraId="625C5EE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上岗时，上岗人员（除校园清洁、园林护理人员外）必须提供《身份证》、《健康证》、《退伍证》、《毕业证》（仅限队长）等相关证件原件和复印件备查。</w:t>
            </w:r>
          </w:p>
          <w:p w14:paraId="0E3995D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（2）成交供应商需包含停车（停车场）服务且有经营范围。</w:t>
            </w:r>
          </w:p>
          <w:p w14:paraId="035428E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（3）具体工作及要求：</w:t>
            </w:r>
          </w:p>
          <w:p w14:paraId="2A486D0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①合同期内负责学校校园清洁</w:t>
            </w:r>
            <w:r>
              <w:rPr>
                <w:rFonts w:hint="default" w:ascii="Arial" w:hAnsi="Arial" w:eastAsia="宋体" w:cs="Arial"/>
                <w:color w:val="auto"/>
                <w:sz w:val="21"/>
                <w:szCs w:val="21"/>
                <w:highlight w:val="none"/>
                <w:vertAlign w:val="baseline"/>
                <w:lang w:eastAsia="zh-CN"/>
              </w:rPr>
              <w:t>、</w:t>
            </w:r>
            <w:r>
              <w:rPr>
                <w:rFonts w:hint="default" w:ascii="Arial" w:hAnsi="Arial" w:eastAsia="宋体" w:cs="Arial"/>
                <w:color w:val="auto"/>
                <w:sz w:val="21"/>
                <w:szCs w:val="21"/>
                <w:highlight w:val="none"/>
                <w:vertAlign w:val="baseline"/>
              </w:rPr>
              <w:t>校园绿植</w:t>
            </w:r>
            <w:r>
              <w:rPr>
                <w:rFonts w:hint="default" w:ascii="Arial" w:hAnsi="Arial" w:eastAsia="宋体" w:cs="Arial"/>
                <w:color w:val="auto"/>
                <w:sz w:val="21"/>
                <w:szCs w:val="21"/>
                <w:highlight w:val="none"/>
                <w:vertAlign w:val="baseline"/>
                <w:lang w:eastAsia="zh-CN"/>
              </w:rPr>
              <w:t>喷淋</w:t>
            </w:r>
            <w:r>
              <w:rPr>
                <w:rFonts w:hint="default" w:ascii="Arial" w:hAnsi="Arial" w:eastAsia="宋体" w:cs="Arial"/>
                <w:color w:val="auto"/>
                <w:sz w:val="21"/>
                <w:szCs w:val="21"/>
                <w:highlight w:val="none"/>
                <w:vertAlign w:val="baseline"/>
              </w:rPr>
              <w:t>、宿舍管理以及师生、校园安全、门岗等安保工作。门卫安保人员文明用语，认真盘查进出校园人员、车辆，查验学生校牌，值班时不得睡觉，或做与工作无关事项。熟练掌握器械的使用，遇到恐怖袭击时能灵活应对。配合学校对学生进行日常管理，包括但不限于思想教育，法制教育、纪律、卫生、安全等方面，协助采购人组织大型的校内活动，包括但不限于集合、运动会、体育比赛、紧急疏散演练等，同时负责活动的后勤服务工作，分发报纸</w:t>
            </w:r>
            <w:r>
              <w:rPr>
                <w:rFonts w:hint="eastAsia" w:ascii="Arial" w:hAnsi="Arial" w:cs="Arial"/>
                <w:color w:val="auto"/>
                <w:sz w:val="21"/>
                <w:szCs w:val="21"/>
                <w:highlight w:val="none"/>
                <w:vertAlign w:val="baseline"/>
                <w:lang w:val="en-US" w:eastAsia="zh-CN"/>
              </w:rPr>
              <w:t>期</w:t>
            </w:r>
            <w:r>
              <w:rPr>
                <w:rFonts w:hint="default" w:ascii="Arial" w:hAnsi="Arial" w:eastAsia="宋体" w:cs="Arial"/>
                <w:color w:val="auto"/>
                <w:sz w:val="21"/>
                <w:szCs w:val="21"/>
                <w:highlight w:val="none"/>
                <w:vertAlign w:val="baseline"/>
              </w:rPr>
              <w:t>刊、报刊，送到各科室；</w:t>
            </w:r>
          </w:p>
          <w:p w14:paraId="59DFFE6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②承诺并保证派驻人员应当具备有相应的从业资质，无犯罪记录。派驻人员不与采购人存在劳动关系，由供应商负责承担和处理一切与派驻人员有关的劳动关系等法律关系。</w:t>
            </w:r>
          </w:p>
          <w:p w14:paraId="695A124B">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③发生在采购人校园内的刑事案件、治安案件和治安灾害案件，派驻人员要在第一时间内按照相关预案进行处理并及时报告采购人和当地公安机关，并采取措施保护案发现场，协助公安机关侦查各类治安刑事案件，依法妥善处理责任范围内的其他突发事件。</w:t>
            </w:r>
          </w:p>
          <w:p w14:paraId="7DA1B9C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④各项管理工作必须认真负责，必须符合教育原则，遵守教育的政策法规，坚持正面教育与严格管理相结合、严格要求与尊重爱护相结合的原则，在工作中遇到解决不了的问题，报告采购人协商解决。供应商确保指派的人员在各项管理工作中不得从事任何损害到采购人及采购人学生、教职工的合法权益。否则，供应商向采购人及采购人学生、教职工承担赔偿责任。</w:t>
            </w:r>
          </w:p>
          <w:p w14:paraId="01A53E8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⑤供应商树立服务意识，确保供应商指派的管理人员要热情为学生服务，教育学生勤俭节约，加强水电管理，尽最大努力为学生解决生活上遇到的各种困难；不能打骂学生，不得与学生发生超出工作范围之外的行为。</w:t>
            </w:r>
          </w:p>
          <w:p w14:paraId="37CF89C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⑥加强学生的安全教育和管理，不允许学生在宿舍私接电源或生火，不允许学生在宿舍放置管制刀具，不允许学生在宿舍楼层追逐嬉戏、爬坐走廊栏基、上天台楼面等。</w:t>
            </w:r>
          </w:p>
          <w:p w14:paraId="4F50885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⑦落实防火、防盗、防破坏，妥善处理责任范围内的突发事件、事故、隐患，及时报告采购人并协助处理。</w:t>
            </w:r>
          </w:p>
          <w:p w14:paraId="0796E12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⑧供应商应加强对其派驻的管理人员的在岗培训、监督管理，确保安全服务的优质高效。</w:t>
            </w:r>
          </w:p>
          <w:p w14:paraId="330C4C28">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⑨供应商驻校管理人员在校管理宿舍期间，坚持每晚查寝，及时了解学生动向，必要时通知家长和班主任，对夜不归宿人员进行登记，并通报批评。直接接受采购人领导，采购人的学生管理领导部门为供应商人员的直接领导，其它部门不能随意调整其工作；合同期间供应商必须遵守采购人学校的各项管理制度，派驻采购人人员的工作服装及工作有关器材由供应商自行配备，并确保各工作正常有序开展。</w:t>
            </w:r>
          </w:p>
          <w:p w14:paraId="45A6012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（4）派驻人员撤换条件和限制</w:t>
            </w:r>
          </w:p>
          <w:p w14:paraId="6E4C2EB2">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如出现以下情形之一的，采购人有权要求供应商更换派驻人员：</w:t>
            </w:r>
          </w:p>
          <w:p w14:paraId="2C47B29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①采购人发现供应商派驻的人员存在不良嗜好（包括但不限于赌博、酗酒、吸毒、打架、曾被刑事处罚或行政治安拘留的，以及其他有悖于公序良俗的行为或不道德的行为）</w:t>
            </w:r>
          </w:p>
          <w:p w14:paraId="7E99EAB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②供应商派驻的人员的个人身体健康不适合进驻采购人校园的；</w:t>
            </w:r>
          </w:p>
          <w:p w14:paraId="4FB18D0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③供应商派驻的人员不遵守采购人规章制度或不服从采购人安排管理的；</w:t>
            </w:r>
          </w:p>
          <w:p w14:paraId="1E8D5D9A">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④供应商派驻的人员损害到采购人及采购人学生、教职工的合法权益的；</w:t>
            </w:r>
          </w:p>
          <w:p w14:paraId="2C66881E">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⑤供应商派驻的人员不能胜任派驻工作的。</w:t>
            </w:r>
          </w:p>
          <w:p w14:paraId="212B6C0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⑥在收到采购人要求更换人员通知后，如供应商不予更换的，采购人有权减少供应商派驻人员的名额，如采购人累计减少三名派驻教官时，采购人有权按合同规定做违约处理，并上报政府采购监督管理部门，由此造成采购人损失的由成交供应商负责承担全部赔偿责任。</w:t>
            </w:r>
          </w:p>
          <w:p w14:paraId="07C522D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⑦由于供应商派驻的人员工作未按照采购人的管理要求细则进行管理，给采购人在管理上造成的损失，按照每项细则要求每次扣款人民币贰仟元整（¥2000元）</w:t>
            </w:r>
          </w:p>
          <w:p w14:paraId="311DDDE6">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由于供应商派驻的人员工作失误或单方面解除合同给采购人造成经济损失或声誉严重受损的，经采购人认定核准受损情况后，采购人有权要求供应商按照采购人的受损情况作出相应的经济补偿。</w:t>
            </w:r>
          </w:p>
          <w:p w14:paraId="220064FE">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⑧供应商派驻的人员造成学校师生人身伤害、经济损失、声誉损失的，采购人有权要求供应商承担赔偿责任，损失金额达 2 万元以上的，采购人有权无条件解除合同。如因供应商派驻人员的行为造成学校 5 万元以上经济损失或重大社会不良影响的，学校有权与供应商单方面解除合同，不承担任何责任(行为包括但不限于6个月内有4次或1个月内有2次因派驻人员不能胜任岗位或违纪违法造成人员更换、派驻人员有打骂学生、性侵害学生、欺凌学生、骚扰学生、吸食毒品等严重损害师生权益行为等)</w:t>
            </w:r>
          </w:p>
          <w:p w14:paraId="6944538D">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⑨因供应商存在上述情形导致合同解除的，学校有权不再支付未付合同款项，并根据合同实际履行情况索赔并追索未提供服务期间的已付款项，学校维权所产生的律师费、财产保全保险费、差旅费等合理费用均由供应商承担。</w:t>
            </w:r>
          </w:p>
          <w:p w14:paraId="728A86B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因本合同及合同履行所产生的纠纷，均由学校所在地法院管辖。</w:t>
            </w:r>
          </w:p>
          <w:p w14:paraId="41F270A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（5）对派驻人员的其他要求</w:t>
            </w:r>
          </w:p>
          <w:p w14:paraId="1D4DA66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①服从学校的统一调度安排</w:t>
            </w:r>
          </w:p>
          <w:p w14:paraId="7AF578BF">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②遵守学校的规章制度，按照一个教师的标准做到为人师表。</w:t>
            </w:r>
          </w:p>
          <w:p w14:paraId="371B536A">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③工作时间统一着工装，不得做与工作无关的事情。</w:t>
            </w:r>
          </w:p>
          <w:p w14:paraId="417C9910">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vertAlign w:val="baseline"/>
              </w:rPr>
            </w:pPr>
            <w:r>
              <w:rPr>
                <w:rFonts w:hint="default" w:ascii="Arial" w:hAnsi="Arial" w:eastAsia="宋体" w:cs="Arial"/>
                <w:color w:val="auto"/>
                <w:sz w:val="21"/>
                <w:szCs w:val="21"/>
                <w:highlight w:val="none"/>
                <w:vertAlign w:val="baseline"/>
              </w:rPr>
              <w:t>④尊重班主任，加强与班主任沟通，配合班主任做好学生的思想工作及日常管理。</w:t>
            </w:r>
          </w:p>
          <w:p w14:paraId="63B7F7B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rPr>
            </w:pPr>
            <w:r>
              <w:rPr>
                <w:rFonts w:hint="eastAsia" w:ascii="Arial" w:hAnsi="Arial" w:cs="Arial"/>
                <w:color w:val="auto"/>
                <w:sz w:val="21"/>
                <w:szCs w:val="21"/>
                <w:highlight w:val="none"/>
                <w:vertAlign w:val="baseline"/>
                <w:lang w:eastAsia="zh-CN"/>
              </w:rPr>
              <w:t>（</w:t>
            </w:r>
            <w:r>
              <w:rPr>
                <w:rFonts w:hint="eastAsia" w:ascii="Arial" w:hAnsi="Arial" w:cs="Arial"/>
                <w:color w:val="auto"/>
                <w:sz w:val="21"/>
                <w:szCs w:val="21"/>
                <w:highlight w:val="none"/>
                <w:vertAlign w:val="baseline"/>
                <w:lang w:val="en-US" w:eastAsia="zh-CN"/>
              </w:rPr>
              <w:t>6</w:t>
            </w:r>
            <w:r>
              <w:rPr>
                <w:rFonts w:hint="eastAsia" w:ascii="Arial" w:hAnsi="Arial" w:cs="Arial"/>
                <w:color w:val="auto"/>
                <w:sz w:val="21"/>
                <w:szCs w:val="21"/>
                <w:highlight w:val="none"/>
                <w:vertAlign w:val="baseline"/>
                <w:lang w:eastAsia="zh-CN"/>
              </w:rPr>
              <w:t>）</w:t>
            </w:r>
            <w:r>
              <w:rPr>
                <w:rFonts w:hint="default" w:ascii="Arial" w:hAnsi="Arial" w:eastAsia="宋体" w:cs="Arial"/>
                <w:color w:val="auto"/>
                <w:sz w:val="21"/>
                <w:szCs w:val="21"/>
                <w:highlight w:val="none"/>
              </w:rPr>
              <w:t>商务要求：</w:t>
            </w:r>
          </w:p>
          <w:p w14:paraId="785A179C">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lang w:eastAsia="zh-CN"/>
              </w:rPr>
            </w:pPr>
            <w:r>
              <w:rPr>
                <w:rFonts w:hint="default" w:ascii="Arial" w:hAnsi="Arial" w:eastAsia="宋体" w:cs="Arial"/>
                <w:color w:val="auto"/>
                <w:sz w:val="21"/>
                <w:szCs w:val="21"/>
                <w:highlight w:val="none"/>
              </w:rPr>
              <w:t>1、服务期限：</w:t>
            </w:r>
            <w:r>
              <w:rPr>
                <w:rFonts w:hint="default" w:ascii="Arial" w:hAnsi="Arial" w:eastAsia="宋体" w:cs="Arial"/>
                <w:color w:val="auto"/>
                <w:sz w:val="21"/>
                <w:szCs w:val="21"/>
                <w:highlight w:val="none"/>
                <w:lang w:val="en-US" w:eastAsia="zh-CN"/>
              </w:rPr>
              <w:t>2026年7月28日</w:t>
            </w:r>
            <w:r>
              <w:rPr>
                <w:rFonts w:hint="default" w:ascii="Arial" w:hAnsi="Arial" w:eastAsia="宋体" w:cs="Arial"/>
                <w:color w:val="auto"/>
                <w:sz w:val="21"/>
                <w:szCs w:val="21"/>
                <w:highlight w:val="none"/>
              </w:rPr>
              <w:t>起12个自然月</w:t>
            </w:r>
            <w:r>
              <w:rPr>
                <w:rFonts w:hint="eastAsia" w:ascii="Arial" w:hAnsi="Arial" w:cs="Arial"/>
                <w:color w:val="auto"/>
                <w:sz w:val="21"/>
                <w:szCs w:val="21"/>
                <w:highlight w:val="none"/>
                <w:lang w:eastAsia="zh-CN"/>
              </w:rPr>
              <w:t>。</w:t>
            </w:r>
          </w:p>
          <w:p w14:paraId="34C484C9">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rPr>
            </w:pPr>
            <w:r>
              <w:rPr>
                <w:rFonts w:hint="eastAsia" w:ascii="Arial" w:hAnsi="Arial" w:cs="Arial"/>
                <w:color w:val="auto"/>
                <w:sz w:val="21"/>
                <w:szCs w:val="21"/>
                <w:highlight w:val="none"/>
                <w:lang w:val="en-US" w:eastAsia="zh-CN"/>
              </w:rPr>
              <w:t>2</w:t>
            </w:r>
            <w:r>
              <w:rPr>
                <w:rFonts w:hint="default" w:ascii="Arial" w:hAnsi="Arial" w:eastAsia="宋体" w:cs="Arial"/>
                <w:color w:val="auto"/>
                <w:sz w:val="21"/>
                <w:szCs w:val="21"/>
                <w:highlight w:val="none"/>
              </w:rPr>
              <w:t>、</w:t>
            </w:r>
            <w:r>
              <w:rPr>
                <w:rFonts w:hint="eastAsia" w:ascii="Arial" w:hAnsi="Arial" w:cs="Arial"/>
                <w:color w:val="auto"/>
                <w:sz w:val="21"/>
                <w:szCs w:val="21"/>
                <w:highlight w:val="none"/>
                <w:lang w:val="en-US" w:eastAsia="zh-CN"/>
              </w:rPr>
              <w:t>响应</w:t>
            </w:r>
            <w:r>
              <w:rPr>
                <w:rFonts w:hint="default" w:ascii="Arial" w:hAnsi="Arial" w:eastAsia="宋体" w:cs="Arial"/>
                <w:color w:val="auto"/>
                <w:sz w:val="21"/>
                <w:szCs w:val="21"/>
                <w:highlight w:val="none"/>
              </w:rPr>
              <w:t>报价：本项目采用总价包干。报价应包含为完成</w:t>
            </w:r>
            <w:r>
              <w:rPr>
                <w:rFonts w:hint="eastAsia" w:ascii="Arial" w:hAnsi="Arial" w:cs="Arial"/>
                <w:color w:val="auto"/>
                <w:sz w:val="21"/>
                <w:szCs w:val="21"/>
                <w:highlight w:val="none"/>
                <w:lang w:val="en-US" w:eastAsia="zh-CN"/>
              </w:rPr>
              <w:t>采购</w:t>
            </w:r>
            <w:r>
              <w:rPr>
                <w:rFonts w:hint="default" w:ascii="Arial" w:hAnsi="Arial" w:eastAsia="宋体" w:cs="Arial"/>
                <w:color w:val="auto"/>
                <w:sz w:val="21"/>
                <w:szCs w:val="21"/>
                <w:highlight w:val="none"/>
              </w:rPr>
              <w:t>文件全部要求所需的一切费用（人员薪资、社保福利、装备购置与折旧、管理费、利润、税金、风险费等），采购人不再支付任何额外费用。</w:t>
            </w:r>
          </w:p>
          <w:p w14:paraId="3995DD64">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default" w:ascii="Arial" w:hAnsi="Arial" w:eastAsia="宋体" w:cs="Arial"/>
                <w:color w:val="auto"/>
                <w:sz w:val="21"/>
                <w:szCs w:val="21"/>
                <w:highlight w:val="none"/>
              </w:rPr>
            </w:pPr>
            <w:r>
              <w:rPr>
                <w:rFonts w:hint="eastAsia" w:ascii="Arial" w:hAnsi="Arial" w:cs="Arial"/>
                <w:color w:val="auto"/>
                <w:sz w:val="21"/>
                <w:szCs w:val="21"/>
                <w:highlight w:val="none"/>
                <w:lang w:val="en-US" w:eastAsia="zh-CN"/>
              </w:rPr>
              <w:t>3</w:t>
            </w:r>
            <w:r>
              <w:rPr>
                <w:rFonts w:hint="default" w:ascii="Arial" w:hAnsi="Arial" w:eastAsia="宋体" w:cs="Arial"/>
                <w:color w:val="auto"/>
                <w:sz w:val="21"/>
                <w:szCs w:val="21"/>
                <w:highlight w:val="none"/>
              </w:rPr>
              <w:t>、付款方式：按月考核，按月支付。</w:t>
            </w:r>
            <w:r>
              <w:rPr>
                <w:rFonts w:hint="default" w:ascii="Arial" w:hAnsi="Arial" w:eastAsia="宋体" w:cs="Arial"/>
                <w:color w:val="auto"/>
                <w:sz w:val="21"/>
                <w:szCs w:val="21"/>
                <w:highlight w:val="none"/>
                <w:lang w:val="en-US" w:eastAsia="zh-CN"/>
              </w:rPr>
              <w:t>成交人</w:t>
            </w:r>
            <w:r>
              <w:rPr>
                <w:rFonts w:hint="default" w:ascii="Arial" w:hAnsi="Arial" w:eastAsia="宋体" w:cs="Arial"/>
                <w:color w:val="auto"/>
                <w:sz w:val="21"/>
                <w:szCs w:val="21"/>
                <w:highlight w:val="none"/>
              </w:rPr>
              <w:t>在每月</w:t>
            </w:r>
            <w:r>
              <w:rPr>
                <w:rFonts w:hint="default" w:ascii="Arial" w:hAnsi="Arial" w:eastAsia="宋体" w:cs="Arial"/>
                <w:color w:val="auto"/>
                <w:sz w:val="21"/>
                <w:szCs w:val="21"/>
                <w:highlight w:val="none"/>
                <w:lang w:val="en-US" w:eastAsia="zh-CN"/>
              </w:rPr>
              <w:t>15</w:t>
            </w:r>
            <w:r>
              <w:rPr>
                <w:rFonts w:hint="default" w:ascii="Arial" w:hAnsi="Arial" w:eastAsia="宋体" w:cs="Arial"/>
                <w:color w:val="auto"/>
                <w:sz w:val="21"/>
                <w:szCs w:val="21"/>
                <w:highlight w:val="none"/>
              </w:rPr>
              <w:t>日前按照竞争性磋商文件要求向</w:t>
            </w:r>
            <w:r>
              <w:rPr>
                <w:rFonts w:hint="eastAsia" w:ascii="Arial" w:hAnsi="Arial" w:cs="Arial"/>
                <w:color w:val="auto"/>
                <w:sz w:val="21"/>
                <w:szCs w:val="21"/>
                <w:highlight w:val="none"/>
                <w:lang w:val="en-US" w:eastAsia="zh-CN"/>
              </w:rPr>
              <w:t>采购人</w:t>
            </w:r>
            <w:r>
              <w:rPr>
                <w:rFonts w:hint="default" w:ascii="Arial" w:hAnsi="Arial" w:eastAsia="宋体" w:cs="Arial"/>
                <w:color w:val="auto"/>
                <w:sz w:val="21"/>
                <w:szCs w:val="21"/>
                <w:highlight w:val="none"/>
              </w:rPr>
              <w:t>提供有效发票，及每月向</w:t>
            </w:r>
            <w:r>
              <w:rPr>
                <w:rFonts w:hint="eastAsia" w:ascii="Arial" w:hAnsi="Arial" w:cs="Arial"/>
                <w:color w:val="auto"/>
                <w:sz w:val="21"/>
                <w:szCs w:val="21"/>
                <w:highlight w:val="none"/>
                <w:lang w:val="en-US" w:eastAsia="zh-CN"/>
              </w:rPr>
              <w:t>采购人</w:t>
            </w:r>
            <w:r>
              <w:rPr>
                <w:rFonts w:hint="default" w:ascii="Arial" w:hAnsi="Arial" w:eastAsia="宋体" w:cs="Arial"/>
                <w:color w:val="auto"/>
                <w:sz w:val="21"/>
                <w:szCs w:val="21"/>
                <w:highlight w:val="none"/>
              </w:rPr>
              <w:t>提供验收证明，每月</w:t>
            </w:r>
            <w:r>
              <w:rPr>
                <w:rFonts w:hint="default" w:ascii="Arial" w:hAnsi="Arial" w:eastAsia="宋体" w:cs="Arial"/>
                <w:color w:val="auto"/>
                <w:sz w:val="21"/>
                <w:szCs w:val="21"/>
                <w:highlight w:val="none"/>
                <w:lang w:val="en-US" w:eastAsia="zh-CN"/>
              </w:rPr>
              <w:t>15</w:t>
            </w:r>
            <w:r>
              <w:rPr>
                <w:rFonts w:hint="default" w:ascii="Arial" w:hAnsi="Arial" w:eastAsia="宋体" w:cs="Arial"/>
                <w:color w:val="auto"/>
                <w:sz w:val="21"/>
                <w:szCs w:val="21"/>
                <w:highlight w:val="none"/>
              </w:rPr>
              <w:t>日后的15个日历日内</w:t>
            </w:r>
            <w:r>
              <w:rPr>
                <w:rFonts w:hint="eastAsia" w:ascii="Arial" w:hAnsi="Arial" w:cs="Arial"/>
                <w:color w:val="auto"/>
                <w:sz w:val="21"/>
                <w:szCs w:val="21"/>
                <w:highlight w:val="none"/>
                <w:lang w:val="en-US" w:eastAsia="zh-CN"/>
              </w:rPr>
              <w:t>采购人</w:t>
            </w:r>
            <w:r>
              <w:rPr>
                <w:rFonts w:hint="default" w:ascii="Arial" w:hAnsi="Arial" w:eastAsia="宋体" w:cs="Arial"/>
                <w:color w:val="auto"/>
                <w:sz w:val="21"/>
                <w:szCs w:val="21"/>
                <w:highlight w:val="none"/>
              </w:rPr>
              <w:t>向</w:t>
            </w:r>
            <w:r>
              <w:rPr>
                <w:rFonts w:hint="eastAsia" w:ascii="Arial" w:hAnsi="Arial" w:cs="Arial"/>
                <w:color w:val="auto"/>
                <w:sz w:val="21"/>
                <w:szCs w:val="21"/>
                <w:highlight w:val="none"/>
                <w:lang w:val="en-US" w:eastAsia="zh-CN"/>
              </w:rPr>
              <w:t>成交人</w:t>
            </w:r>
            <w:r>
              <w:rPr>
                <w:rFonts w:hint="default" w:ascii="Arial" w:hAnsi="Arial" w:eastAsia="宋体" w:cs="Arial"/>
                <w:color w:val="auto"/>
                <w:sz w:val="21"/>
                <w:szCs w:val="21"/>
                <w:highlight w:val="none"/>
              </w:rPr>
              <w:t>支付总合同金额的1/12(无息)。</w:t>
            </w:r>
            <w:r>
              <w:rPr>
                <w:rFonts w:hint="default" w:ascii="Arial" w:hAnsi="Arial" w:eastAsia="宋体" w:cs="Arial"/>
                <w:color w:val="auto"/>
                <w:sz w:val="21"/>
                <w:szCs w:val="21"/>
                <w:highlight w:val="none"/>
                <w:lang w:val="en-US" w:eastAsia="zh-CN"/>
              </w:rPr>
              <w:t>合同</w:t>
            </w:r>
            <w:r>
              <w:rPr>
                <w:rFonts w:hint="default" w:ascii="Arial" w:hAnsi="Arial" w:eastAsia="宋体" w:cs="Arial"/>
                <w:color w:val="auto"/>
                <w:sz w:val="21"/>
                <w:szCs w:val="21"/>
                <w:highlight w:val="none"/>
                <w:lang w:eastAsia="zh"/>
              </w:rPr>
              <w:t>最后一个自然</w:t>
            </w:r>
            <w:r>
              <w:rPr>
                <w:rFonts w:hint="default" w:ascii="Arial" w:hAnsi="Arial" w:eastAsia="宋体" w:cs="Arial"/>
                <w:color w:val="auto"/>
                <w:sz w:val="21"/>
                <w:szCs w:val="21"/>
                <w:highlight w:val="none"/>
                <w:lang w:val="en-US" w:eastAsia="zh-CN"/>
              </w:rPr>
              <w:t>月需有三方签字确认的交接单方可办理款项结算手续</w:t>
            </w:r>
            <w:r>
              <w:rPr>
                <w:rFonts w:hint="default" w:ascii="Arial" w:hAnsi="Arial" w:eastAsia="宋体" w:cs="Arial"/>
                <w:color w:val="auto"/>
                <w:sz w:val="21"/>
                <w:szCs w:val="21"/>
                <w:highlight w:val="none"/>
                <w:lang w:eastAsia="zh"/>
              </w:rPr>
              <w:t>。</w:t>
            </w:r>
          </w:p>
          <w:p w14:paraId="7CA3E2C7">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Arial" w:hAnsi="Arial" w:eastAsia="宋体" w:cs="Arial"/>
                <w:color w:val="auto"/>
                <w:sz w:val="21"/>
                <w:szCs w:val="21"/>
                <w:highlight w:val="none"/>
                <w:vertAlign w:val="baseline"/>
                <w:lang w:eastAsia="zh-CN"/>
              </w:rPr>
            </w:pPr>
            <w:r>
              <w:rPr>
                <w:rFonts w:hint="eastAsia" w:ascii="Arial" w:hAnsi="Arial" w:cs="Arial"/>
                <w:color w:val="auto"/>
                <w:sz w:val="21"/>
                <w:szCs w:val="21"/>
                <w:highlight w:val="none"/>
                <w:lang w:val="en-US" w:eastAsia="zh-CN"/>
              </w:rPr>
              <w:t>4</w:t>
            </w:r>
            <w:r>
              <w:rPr>
                <w:rFonts w:hint="default" w:ascii="Arial" w:hAnsi="Arial" w:eastAsia="宋体" w:cs="Arial"/>
                <w:color w:val="auto"/>
                <w:sz w:val="21"/>
                <w:szCs w:val="21"/>
                <w:highlight w:val="none"/>
              </w:rPr>
              <w:t>、风险承担：总价包干，市场价格波动、用工成本变化等风险由</w:t>
            </w:r>
            <w:r>
              <w:rPr>
                <w:rFonts w:hint="eastAsia" w:ascii="Arial" w:hAnsi="Arial" w:cs="Arial"/>
                <w:color w:val="auto"/>
                <w:sz w:val="21"/>
                <w:szCs w:val="21"/>
                <w:highlight w:val="none"/>
                <w:lang w:val="en-US" w:eastAsia="zh-CN"/>
              </w:rPr>
              <w:t>成交人</w:t>
            </w:r>
            <w:r>
              <w:rPr>
                <w:rFonts w:hint="default" w:ascii="Arial" w:hAnsi="Arial" w:eastAsia="宋体" w:cs="Arial"/>
                <w:color w:val="auto"/>
                <w:sz w:val="21"/>
                <w:szCs w:val="21"/>
                <w:highlight w:val="none"/>
              </w:rPr>
              <w:t>自行承担。</w:t>
            </w:r>
          </w:p>
        </w:tc>
      </w:tr>
    </w:tbl>
    <w:p w14:paraId="6FFF79BC">
      <w:pPr>
        <w:pStyle w:val="19"/>
        <w:rPr>
          <w:rFonts w:hint="default"/>
          <w:color w:val="auto"/>
          <w:highlight w:val="none"/>
        </w:rPr>
      </w:pPr>
    </w:p>
    <w:p w14:paraId="1D81A9BD">
      <w:pPr>
        <w:spacing w:line="528" w:lineRule="exact"/>
        <w:ind w:firstLine="210" w:firstLineChars="100"/>
        <w:rPr>
          <w:rFonts w:hint="default" w:ascii="Arial" w:hAnsi="Arial" w:cs="Arial"/>
          <w:color w:val="auto"/>
          <w:sz w:val="28"/>
          <w:szCs w:val="28"/>
          <w:highlight w:val="none"/>
        </w:rPr>
      </w:pPr>
      <w:r>
        <w:rPr>
          <w:rFonts w:hint="default" w:ascii="Arial" w:hAnsi="Arial" w:cs="Arial"/>
          <w:color w:val="auto"/>
          <w:szCs w:val="21"/>
          <w:highlight w:val="none"/>
        </w:rPr>
        <w:br w:type="page"/>
      </w:r>
      <w:r>
        <w:rPr>
          <w:rFonts w:hint="default" w:ascii="Arial" w:hAnsi="Arial" w:cs="Arial"/>
          <w:color w:val="auto"/>
          <w:sz w:val="28"/>
          <w:szCs w:val="28"/>
          <w:highlight w:val="none"/>
        </w:rPr>
        <w:t xml:space="preserve">附件1：                </w:t>
      </w:r>
    </w:p>
    <w:p w14:paraId="026DCAFA">
      <w:pPr>
        <w:spacing w:line="528" w:lineRule="exact"/>
        <w:ind w:firstLine="280" w:firstLineChars="100"/>
        <w:jc w:val="center"/>
        <w:rPr>
          <w:rFonts w:hint="default" w:ascii="Arial" w:hAnsi="Arial" w:cs="Arial"/>
          <w:color w:val="auto"/>
          <w:sz w:val="28"/>
          <w:szCs w:val="28"/>
          <w:highlight w:val="none"/>
        </w:rPr>
      </w:pPr>
      <w:r>
        <w:rPr>
          <w:rFonts w:hint="default" w:ascii="Arial" w:hAnsi="Arial" w:cs="Arial"/>
          <w:color w:val="auto"/>
          <w:sz w:val="28"/>
          <w:szCs w:val="28"/>
          <w:highlight w:val="none"/>
        </w:rPr>
        <w:t>中小微企业划型标准</w:t>
      </w:r>
    </w:p>
    <w:tbl>
      <w:tblPr>
        <w:tblStyle w:val="51"/>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35E0A09D">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2B241B13">
            <w:pPr>
              <w:widowControl/>
              <w:jc w:val="left"/>
              <w:rPr>
                <w:rFonts w:hint="default" w:ascii="Arial" w:hAnsi="Arial" w:cs="Arial"/>
                <w:color w:val="auto"/>
                <w:szCs w:val="21"/>
                <w:highlight w:val="none"/>
              </w:rPr>
            </w:pPr>
            <w:r>
              <w:rPr>
                <w:rFonts w:hint="default" w:ascii="Arial" w:hAnsi="Arial" w:cs="Arial"/>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59F91968">
            <w:pPr>
              <w:widowControl/>
              <w:jc w:val="left"/>
              <w:rPr>
                <w:rFonts w:hint="default" w:ascii="Arial" w:hAnsi="Arial" w:cs="Arial"/>
                <w:color w:val="auto"/>
                <w:szCs w:val="21"/>
                <w:highlight w:val="none"/>
              </w:rPr>
            </w:pPr>
            <w:r>
              <w:rPr>
                <w:rFonts w:hint="default" w:ascii="Arial" w:hAnsi="Arial" w:cs="Arial"/>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5363BA8B">
            <w:pPr>
              <w:widowControl/>
              <w:jc w:val="left"/>
              <w:rPr>
                <w:rFonts w:hint="default" w:ascii="Arial" w:hAnsi="Arial" w:cs="Arial"/>
                <w:color w:val="auto"/>
                <w:szCs w:val="21"/>
                <w:highlight w:val="none"/>
              </w:rPr>
            </w:pPr>
            <w:r>
              <w:rPr>
                <w:rFonts w:hint="default" w:ascii="Arial" w:hAnsi="Arial" w:cs="Arial"/>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57B4F03E">
            <w:pPr>
              <w:widowControl/>
              <w:jc w:val="left"/>
              <w:rPr>
                <w:rFonts w:hint="default" w:ascii="Arial" w:hAnsi="Arial" w:cs="Arial"/>
                <w:color w:val="auto"/>
                <w:szCs w:val="21"/>
                <w:highlight w:val="none"/>
              </w:rPr>
            </w:pPr>
            <w:r>
              <w:rPr>
                <w:rFonts w:hint="default" w:ascii="Arial" w:hAnsi="Arial" w:cs="Arial"/>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1C8CCDA8">
            <w:pPr>
              <w:widowControl/>
              <w:jc w:val="left"/>
              <w:rPr>
                <w:rFonts w:hint="default" w:ascii="Arial" w:hAnsi="Arial" w:cs="Arial"/>
                <w:color w:val="auto"/>
                <w:szCs w:val="21"/>
                <w:highlight w:val="none"/>
              </w:rPr>
            </w:pPr>
            <w:r>
              <w:rPr>
                <w:rFonts w:hint="default" w:ascii="Arial" w:hAnsi="Arial" w:cs="Arial"/>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483CFD8E">
            <w:pPr>
              <w:widowControl/>
              <w:jc w:val="left"/>
              <w:rPr>
                <w:rFonts w:hint="default" w:ascii="Arial" w:hAnsi="Arial" w:cs="Arial"/>
                <w:color w:val="auto"/>
                <w:szCs w:val="21"/>
                <w:highlight w:val="none"/>
              </w:rPr>
            </w:pPr>
            <w:r>
              <w:rPr>
                <w:rFonts w:hint="default" w:ascii="Arial" w:hAnsi="Arial" w:cs="Arial"/>
                <w:color w:val="auto"/>
                <w:szCs w:val="21"/>
                <w:highlight w:val="none"/>
              </w:rPr>
              <w:t>微型</w:t>
            </w:r>
          </w:p>
        </w:tc>
      </w:tr>
      <w:tr w14:paraId="28A336D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48FA47A">
            <w:pPr>
              <w:widowControl/>
              <w:jc w:val="center"/>
              <w:rPr>
                <w:rFonts w:hint="default" w:ascii="Arial" w:hAnsi="Arial" w:cs="Arial"/>
                <w:color w:val="auto"/>
                <w:szCs w:val="21"/>
                <w:highlight w:val="none"/>
              </w:rPr>
            </w:pPr>
            <w:r>
              <w:rPr>
                <w:rFonts w:hint="default" w:ascii="Arial" w:hAnsi="Arial" w:cs="Arial"/>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A3647D0">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EFAB8E6">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F9F7342">
            <w:pPr>
              <w:widowControl/>
              <w:jc w:val="left"/>
              <w:rPr>
                <w:rFonts w:hint="default" w:ascii="Arial" w:hAnsi="Arial" w:cs="Arial"/>
                <w:color w:val="auto"/>
                <w:szCs w:val="21"/>
                <w:highlight w:val="none"/>
              </w:rPr>
            </w:pPr>
            <w:r>
              <w:rPr>
                <w:rFonts w:hint="default" w:ascii="Arial" w:hAnsi="Arial" w:cs="Arial"/>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6B093210">
            <w:pPr>
              <w:widowControl/>
              <w:jc w:val="left"/>
              <w:rPr>
                <w:rFonts w:hint="default" w:ascii="Arial" w:hAnsi="Arial" w:cs="Arial"/>
                <w:color w:val="auto"/>
                <w:szCs w:val="21"/>
                <w:highlight w:val="none"/>
              </w:rPr>
            </w:pPr>
            <w:r>
              <w:rPr>
                <w:rFonts w:hint="default" w:ascii="Arial" w:hAnsi="Arial" w:cs="Arial"/>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6352007A">
            <w:pPr>
              <w:widowControl/>
              <w:jc w:val="left"/>
              <w:rPr>
                <w:rFonts w:hint="default" w:ascii="Arial" w:hAnsi="Arial" w:cs="Arial"/>
                <w:color w:val="auto"/>
                <w:szCs w:val="21"/>
                <w:highlight w:val="none"/>
              </w:rPr>
            </w:pPr>
            <w:r>
              <w:rPr>
                <w:rFonts w:hint="default" w:ascii="Arial" w:hAnsi="Arial" w:cs="Arial"/>
                <w:color w:val="auto"/>
                <w:szCs w:val="21"/>
                <w:highlight w:val="none"/>
              </w:rPr>
              <w:t>Y＜50</w:t>
            </w:r>
          </w:p>
        </w:tc>
      </w:tr>
      <w:tr w14:paraId="5690BA9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605A500">
            <w:pPr>
              <w:widowControl/>
              <w:jc w:val="center"/>
              <w:rPr>
                <w:rFonts w:hint="default" w:ascii="Arial" w:hAnsi="Arial" w:cs="Arial"/>
                <w:color w:val="auto"/>
                <w:szCs w:val="21"/>
                <w:highlight w:val="none"/>
              </w:rPr>
            </w:pPr>
            <w:r>
              <w:rPr>
                <w:rFonts w:hint="default" w:ascii="Arial" w:hAnsi="Arial" w:cs="Arial"/>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79E91884">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3B4F56E">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459BF1">
            <w:pPr>
              <w:widowControl/>
              <w:jc w:val="left"/>
              <w:rPr>
                <w:rFonts w:hint="default" w:ascii="Arial" w:hAnsi="Arial" w:cs="Arial"/>
                <w:color w:val="auto"/>
                <w:szCs w:val="21"/>
                <w:highlight w:val="none"/>
              </w:rPr>
            </w:pPr>
            <w:r>
              <w:rPr>
                <w:rFonts w:hint="default" w:ascii="Arial" w:hAnsi="Arial"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85A19E0">
            <w:pPr>
              <w:widowControl/>
              <w:jc w:val="left"/>
              <w:rPr>
                <w:rFonts w:hint="default" w:ascii="Arial" w:hAnsi="Arial" w:cs="Arial"/>
                <w:color w:val="auto"/>
                <w:szCs w:val="21"/>
                <w:highlight w:val="none"/>
              </w:rPr>
            </w:pPr>
            <w:r>
              <w:rPr>
                <w:rFonts w:hint="default" w:ascii="Arial" w:hAnsi="Arial" w:cs="Arial"/>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669AED57">
            <w:pPr>
              <w:widowControl/>
              <w:jc w:val="left"/>
              <w:rPr>
                <w:rFonts w:hint="default" w:ascii="Arial" w:hAnsi="Arial" w:cs="Arial"/>
                <w:color w:val="auto"/>
                <w:szCs w:val="21"/>
                <w:highlight w:val="none"/>
              </w:rPr>
            </w:pPr>
            <w:r>
              <w:rPr>
                <w:rFonts w:hint="default" w:ascii="Arial" w:hAnsi="Arial" w:cs="Arial"/>
                <w:color w:val="auto"/>
                <w:szCs w:val="21"/>
                <w:highlight w:val="none"/>
              </w:rPr>
              <w:t>X＜20</w:t>
            </w:r>
          </w:p>
        </w:tc>
      </w:tr>
      <w:tr w14:paraId="28B695A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82C2B52">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9188398">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D9D990">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7ED812B">
            <w:pPr>
              <w:widowControl/>
              <w:jc w:val="left"/>
              <w:rPr>
                <w:rFonts w:hint="default" w:ascii="Arial" w:hAnsi="Arial" w:cs="Arial"/>
                <w:color w:val="auto"/>
                <w:szCs w:val="21"/>
                <w:highlight w:val="none"/>
              </w:rPr>
            </w:pPr>
            <w:r>
              <w:rPr>
                <w:rFonts w:hint="default" w:ascii="Arial" w:hAnsi="Arial" w:cs="Arial"/>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206F3F92">
            <w:pPr>
              <w:widowControl/>
              <w:jc w:val="left"/>
              <w:rPr>
                <w:rFonts w:hint="default" w:ascii="Arial" w:hAnsi="Arial" w:cs="Arial"/>
                <w:color w:val="auto"/>
                <w:szCs w:val="21"/>
                <w:highlight w:val="none"/>
              </w:rPr>
            </w:pPr>
            <w:r>
              <w:rPr>
                <w:rFonts w:hint="default" w:ascii="Arial" w:hAnsi="Arial" w:cs="Arial"/>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198CB5DC">
            <w:pPr>
              <w:widowControl/>
              <w:jc w:val="left"/>
              <w:rPr>
                <w:rFonts w:hint="default" w:ascii="Arial" w:hAnsi="Arial" w:cs="Arial"/>
                <w:color w:val="auto"/>
                <w:szCs w:val="21"/>
                <w:highlight w:val="none"/>
              </w:rPr>
            </w:pPr>
            <w:r>
              <w:rPr>
                <w:rFonts w:hint="default" w:ascii="Arial" w:hAnsi="Arial" w:cs="Arial"/>
                <w:color w:val="auto"/>
                <w:szCs w:val="21"/>
                <w:highlight w:val="none"/>
              </w:rPr>
              <w:t>Y＜300</w:t>
            </w:r>
          </w:p>
        </w:tc>
      </w:tr>
      <w:tr w14:paraId="3AA062C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ADACBCC">
            <w:pPr>
              <w:widowControl/>
              <w:jc w:val="center"/>
              <w:rPr>
                <w:rFonts w:hint="default" w:ascii="Arial" w:hAnsi="Arial" w:cs="Arial"/>
                <w:color w:val="auto"/>
                <w:szCs w:val="21"/>
                <w:highlight w:val="none"/>
              </w:rPr>
            </w:pPr>
            <w:r>
              <w:rPr>
                <w:rFonts w:hint="default" w:ascii="Arial" w:hAnsi="Arial" w:cs="Arial"/>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19990E1D">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67A7279">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C2CDE42">
            <w:pPr>
              <w:widowControl/>
              <w:jc w:val="left"/>
              <w:rPr>
                <w:rFonts w:hint="default" w:ascii="Arial" w:hAnsi="Arial" w:cs="Arial"/>
                <w:color w:val="auto"/>
                <w:szCs w:val="21"/>
                <w:highlight w:val="none"/>
              </w:rPr>
            </w:pPr>
            <w:r>
              <w:rPr>
                <w:rFonts w:hint="default" w:ascii="Arial" w:hAnsi="Arial" w:cs="Arial"/>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340C693C">
            <w:pPr>
              <w:widowControl/>
              <w:jc w:val="left"/>
              <w:rPr>
                <w:rFonts w:hint="default" w:ascii="Arial" w:hAnsi="Arial" w:cs="Arial"/>
                <w:color w:val="auto"/>
                <w:szCs w:val="21"/>
                <w:highlight w:val="none"/>
              </w:rPr>
            </w:pPr>
            <w:r>
              <w:rPr>
                <w:rFonts w:hint="default" w:ascii="Arial" w:hAnsi="Arial" w:cs="Arial"/>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4408A3E0">
            <w:pPr>
              <w:widowControl/>
              <w:jc w:val="left"/>
              <w:rPr>
                <w:rFonts w:hint="default" w:ascii="Arial" w:hAnsi="Arial" w:cs="Arial"/>
                <w:color w:val="auto"/>
                <w:szCs w:val="21"/>
                <w:highlight w:val="none"/>
              </w:rPr>
            </w:pPr>
            <w:r>
              <w:rPr>
                <w:rFonts w:hint="default" w:ascii="Arial" w:hAnsi="Arial" w:cs="Arial"/>
                <w:color w:val="auto"/>
                <w:szCs w:val="21"/>
                <w:highlight w:val="none"/>
              </w:rPr>
              <w:t>Y＜300</w:t>
            </w:r>
          </w:p>
        </w:tc>
      </w:tr>
      <w:tr w14:paraId="3DDB5427">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D4EB277">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EA23E33">
            <w:pPr>
              <w:widowControl/>
              <w:jc w:val="left"/>
              <w:rPr>
                <w:rFonts w:hint="default" w:ascii="Arial" w:hAnsi="Arial" w:cs="Arial"/>
                <w:color w:val="auto"/>
                <w:szCs w:val="21"/>
                <w:highlight w:val="none"/>
              </w:rPr>
            </w:pPr>
            <w:r>
              <w:rPr>
                <w:rFonts w:hint="default" w:ascii="Arial" w:hAnsi="Arial" w:cs="Arial"/>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4D6306D">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2517EF9">
            <w:pPr>
              <w:widowControl/>
              <w:jc w:val="left"/>
              <w:rPr>
                <w:rFonts w:hint="default" w:ascii="Arial" w:hAnsi="Arial" w:cs="Arial"/>
                <w:color w:val="auto"/>
                <w:szCs w:val="21"/>
                <w:highlight w:val="none"/>
              </w:rPr>
            </w:pPr>
            <w:r>
              <w:rPr>
                <w:rFonts w:hint="default" w:ascii="Arial" w:hAnsi="Arial" w:cs="Arial"/>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63CE8617">
            <w:pPr>
              <w:widowControl/>
              <w:jc w:val="left"/>
              <w:rPr>
                <w:rFonts w:hint="default" w:ascii="Arial" w:hAnsi="Arial" w:cs="Arial"/>
                <w:color w:val="auto"/>
                <w:szCs w:val="21"/>
                <w:highlight w:val="none"/>
              </w:rPr>
            </w:pPr>
            <w:r>
              <w:rPr>
                <w:rFonts w:hint="default" w:ascii="Arial" w:hAnsi="Arial" w:cs="Arial"/>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5508A4D8">
            <w:pPr>
              <w:widowControl/>
              <w:jc w:val="left"/>
              <w:rPr>
                <w:rFonts w:hint="default" w:ascii="Arial" w:hAnsi="Arial" w:cs="Arial"/>
                <w:color w:val="auto"/>
                <w:szCs w:val="21"/>
                <w:highlight w:val="none"/>
              </w:rPr>
            </w:pPr>
            <w:r>
              <w:rPr>
                <w:rFonts w:hint="default" w:ascii="Arial" w:hAnsi="Arial" w:cs="Arial"/>
                <w:color w:val="auto"/>
                <w:szCs w:val="21"/>
                <w:highlight w:val="none"/>
              </w:rPr>
              <w:t>Z＜300</w:t>
            </w:r>
          </w:p>
        </w:tc>
      </w:tr>
      <w:tr w14:paraId="5D459575">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F7A698A">
            <w:pPr>
              <w:widowControl/>
              <w:ind w:firstLine="315" w:firstLineChars="150"/>
              <w:rPr>
                <w:rFonts w:hint="default" w:ascii="Arial" w:hAnsi="Arial" w:cs="Arial"/>
                <w:color w:val="auto"/>
                <w:szCs w:val="21"/>
                <w:highlight w:val="none"/>
              </w:rPr>
            </w:pPr>
            <w:r>
              <w:rPr>
                <w:rFonts w:hint="default" w:ascii="Arial" w:hAnsi="Arial" w:cs="Arial"/>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5E9B7A41">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2608966">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11776CD">
            <w:pPr>
              <w:widowControl/>
              <w:jc w:val="left"/>
              <w:rPr>
                <w:rFonts w:hint="default" w:ascii="Arial" w:hAnsi="Arial" w:cs="Arial"/>
                <w:color w:val="auto"/>
                <w:szCs w:val="21"/>
                <w:highlight w:val="none"/>
              </w:rPr>
            </w:pPr>
            <w:r>
              <w:rPr>
                <w:rFonts w:hint="default" w:ascii="Arial" w:hAnsi="Arial" w:cs="Arial"/>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5C9704F9">
            <w:pPr>
              <w:widowControl/>
              <w:jc w:val="left"/>
              <w:rPr>
                <w:rFonts w:hint="default" w:ascii="Arial" w:hAnsi="Arial" w:cs="Arial"/>
                <w:color w:val="auto"/>
                <w:szCs w:val="21"/>
                <w:highlight w:val="none"/>
              </w:rPr>
            </w:pPr>
            <w:r>
              <w:rPr>
                <w:rFonts w:hint="default" w:ascii="Arial" w:hAnsi="Arial" w:cs="Arial"/>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29E3EF3E">
            <w:pPr>
              <w:widowControl/>
              <w:jc w:val="left"/>
              <w:rPr>
                <w:rFonts w:hint="default" w:ascii="Arial" w:hAnsi="Arial" w:cs="Arial"/>
                <w:color w:val="auto"/>
                <w:szCs w:val="21"/>
                <w:highlight w:val="none"/>
              </w:rPr>
            </w:pPr>
            <w:r>
              <w:rPr>
                <w:rFonts w:hint="default" w:ascii="Arial" w:hAnsi="Arial" w:cs="Arial"/>
                <w:color w:val="auto"/>
                <w:szCs w:val="21"/>
                <w:highlight w:val="none"/>
              </w:rPr>
              <w:t>X＜5</w:t>
            </w:r>
          </w:p>
        </w:tc>
      </w:tr>
      <w:tr w14:paraId="2E28D5E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2A04FBB">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6C92A7">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AE5F098">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5B58E9F">
            <w:pPr>
              <w:widowControl/>
              <w:jc w:val="left"/>
              <w:rPr>
                <w:rFonts w:hint="default" w:ascii="Arial" w:hAnsi="Arial" w:cs="Arial"/>
                <w:color w:val="auto"/>
                <w:szCs w:val="21"/>
                <w:highlight w:val="none"/>
              </w:rPr>
            </w:pPr>
            <w:r>
              <w:rPr>
                <w:rFonts w:hint="default" w:ascii="Arial" w:hAnsi="Arial" w:cs="Arial"/>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27F3FD73">
            <w:pPr>
              <w:widowControl/>
              <w:jc w:val="left"/>
              <w:rPr>
                <w:rFonts w:hint="default" w:ascii="Arial" w:hAnsi="Arial" w:cs="Arial"/>
                <w:color w:val="auto"/>
                <w:szCs w:val="21"/>
                <w:highlight w:val="none"/>
              </w:rPr>
            </w:pPr>
            <w:r>
              <w:rPr>
                <w:rFonts w:hint="default" w:ascii="Arial" w:hAnsi="Arial" w:cs="Arial"/>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02E87EDF">
            <w:pPr>
              <w:widowControl/>
              <w:jc w:val="left"/>
              <w:rPr>
                <w:rFonts w:hint="default" w:ascii="Arial" w:hAnsi="Arial" w:cs="Arial"/>
                <w:color w:val="auto"/>
                <w:szCs w:val="21"/>
                <w:highlight w:val="none"/>
              </w:rPr>
            </w:pPr>
            <w:r>
              <w:rPr>
                <w:rFonts w:hint="default" w:ascii="Arial" w:hAnsi="Arial" w:cs="Arial"/>
                <w:color w:val="auto"/>
                <w:szCs w:val="21"/>
                <w:highlight w:val="none"/>
              </w:rPr>
              <w:t>Y＜1000</w:t>
            </w:r>
          </w:p>
        </w:tc>
      </w:tr>
      <w:tr w14:paraId="2D4480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C7F0AB5">
            <w:pPr>
              <w:widowControl/>
              <w:jc w:val="center"/>
              <w:rPr>
                <w:rFonts w:hint="default" w:ascii="Arial" w:hAnsi="Arial" w:cs="Arial"/>
                <w:color w:val="auto"/>
                <w:szCs w:val="21"/>
                <w:highlight w:val="none"/>
              </w:rPr>
            </w:pPr>
            <w:r>
              <w:rPr>
                <w:rFonts w:hint="default" w:ascii="Arial" w:hAnsi="Arial" w:cs="Arial"/>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5AC13174">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78B558C">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1930F06">
            <w:pPr>
              <w:widowControl/>
              <w:jc w:val="left"/>
              <w:rPr>
                <w:rFonts w:hint="default" w:ascii="Arial" w:hAnsi="Arial" w:cs="Arial"/>
                <w:color w:val="auto"/>
                <w:szCs w:val="21"/>
                <w:highlight w:val="none"/>
              </w:rPr>
            </w:pPr>
            <w:r>
              <w:rPr>
                <w:rFonts w:hint="default" w:ascii="Arial" w:hAnsi="Arial" w:cs="Arial"/>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0A14A0A8">
            <w:pPr>
              <w:widowControl/>
              <w:jc w:val="left"/>
              <w:rPr>
                <w:rFonts w:hint="default" w:ascii="Arial" w:hAnsi="Arial" w:cs="Arial"/>
                <w:color w:val="auto"/>
                <w:szCs w:val="21"/>
                <w:highlight w:val="none"/>
              </w:rPr>
            </w:pPr>
            <w:r>
              <w:rPr>
                <w:rFonts w:hint="default" w:ascii="Arial" w:hAnsi="Arial" w:cs="Arial"/>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553E2DB6">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r w14:paraId="77C25FA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27F4CC7">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FFE013D">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E5CCB18">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A412845">
            <w:pPr>
              <w:widowControl/>
              <w:jc w:val="left"/>
              <w:rPr>
                <w:rFonts w:hint="default" w:ascii="Arial" w:hAnsi="Arial" w:cs="Arial"/>
                <w:color w:val="auto"/>
                <w:szCs w:val="21"/>
                <w:highlight w:val="none"/>
              </w:rPr>
            </w:pPr>
            <w:r>
              <w:rPr>
                <w:rFonts w:hint="default" w:ascii="Arial" w:hAnsi="Arial" w:cs="Arial"/>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1C0AB311">
            <w:pPr>
              <w:widowControl/>
              <w:jc w:val="left"/>
              <w:rPr>
                <w:rFonts w:hint="default" w:ascii="Arial" w:hAnsi="Arial" w:cs="Arial"/>
                <w:color w:val="auto"/>
                <w:szCs w:val="21"/>
                <w:highlight w:val="none"/>
              </w:rPr>
            </w:pPr>
            <w:r>
              <w:rPr>
                <w:rFonts w:hint="default" w:ascii="Arial" w:hAnsi="Arial" w:cs="Arial"/>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61026C4F">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25BB57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7B63107">
            <w:pPr>
              <w:widowControl/>
              <w:jc w:val="center"/>
              <w:rPr>
                <w:rFonts w:hint="default" w:ascii="Arial" w:hAnsi="Arial" w:cs="Arial"/>
                <w:color w:val="auto"/>
                <w:szCs w:val="21"/>
                <w:highlight w:val="none"/>
              </w:rPr>
            </w:pPr>
            <w:r>
              <w:rPr>
                <w:rFonts w:hint="default" w:ascii="Arial" w:hAnsi="Arial" w:cs="Arial"/>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5248566B">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C2F4B8C">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ED297D9">
            <w:pPr>
              <w:widowControl/>
              <w:jc w:val="left"/>
              <w:rPr>
                <w:rFonts w:hint="default" w:ascii="Arial" w:hAnsi="Arial" w:cs="Arial"/>
                <w:color w:val="auto"/>
                <w:szCs w:val="21"/>
                <w:highlight w:val="none"/>
              </w:rPr>
            </w:pPr>
            <w:r>
              <w:rPr>
                <w:rFonts w:hint="default" w:ascii="Arial" w:hAnsi="Arial"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DD12ACC">
            <w:pPr>
              <w:widowControl/>
              <w:jc w:val="left"/>
              <w:rPr>
                <w:rFonts w:hint="default" w:ascii="Arial" w:hAnsi="Arial" w:cs="Arial"/>
                <w:color w:val="auto"/>
                <w:szCs w:val="21"/>
                <w:highlight w:val="none"/>
              </w:rPr>
            </w:pPr>
            <w:r>
              <w:rPr>
                <w:rFonts w:hint="default" w:ascii="Arial" w:hAnsi="Arial" w:cs="Arial"/>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70D0D3CA">
            <w:pPr>
              <w:widowControl/>
              <w:jc w:val="left"/>
              <w:rPr>
                <w:rFonts w:hint="default" w:ascii="Arial" w:hAnsi="Arial" w:cs="Arial"/>
                <w:color w:val="auto"/>
                <w:szCs w:val="21"/>
                <w:highlight w:val="none"/>
              </w:rPr>
            </w:pPr>
            <w:r>
              <w:rPr>
                <w:rFonts w:hint="default" w:ascii="Arial" w:hAnsi="Arial" w:cs="Arial"/>
                <w:color w:val="auto"/>
                <w:szCs w:val="21"/>
                <w:highlight w:val="none"/>
              </w:rPr>
              <w:t>X＜20</w:t>
            </w:r>
          </w:p>
        </w:tc>
      </w:tr>
      <w:tr w14:paraId="550DDED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75A6F8D">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A0F5527">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8957702">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3DEB87D">
            <w:pPr>
              <w:widowControl/>
              <w:jc w:val="left"/>
              <w:rPr>
                <w:rFonts w:hint="default" w:ascii="Arial" w:hAnsi="Arial" w:cs="Arial"/>
                <w:color w:val="auto"/>
                <w:szCs w:val="21"/>
                <w:highlight w:val="none"/>
              </w:rPr>
            </w:pPr>
            <w:r>
              <w:rPr>
                <w:rFonts w:hint="default" w:ascii="Arial" w:hAnsi="Arial" w:cs="Arial"/>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7BA8A2ED">
            <w:pPr>
              <w:widowControl/>
              <w:jc w:val="left"/>
              <w:rPr>
                <w:rFonts w:hint="default" w:ascii="Arial" w:hAnsi="Arial" w:cs="Arial"/>
                <w:color w:val="auto"/>
                <w:szCs w:val="21"/>
                <w:highlight w:val="none"/>
              </w:rPr>
            </w:pPr>
            <w:r>
              <w:rPr>
                <w:rFonts w:hint="default" w:ascii="Arial" w:hAnsi="Arial" w:cs="Arial"/>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65A7425F">
            <w:pPr>
              <w:widowControl/>
              <w:jc w:val="left"/>
              <w:rPr>
                <w:rFonts w:hint="default" w:ascii="Arial" w:hAnsi="Arial" w:cs="Arial"/>
                <w:color w:val="auto"/>
                <w:szCs w:val="21"/>
                <w:highlight w:val="none"/>
              </w:rPr>
            </w:pPr>
            <w:r>
              <w:rPr>
                <w:rFonts w:hint="default" w:ascii="Arial" w:hAnsi="Arial" w:cs="Arial"/>
                <w:color w:val="auto"/>
                <w:szCs w:val="21"/>
                <w:highlight w:val="none"/>
              </w:rPr>
              <w:t>Y＜200</w:t>
            </w:r>
          </w:p>
        </w:tc>
      </w:tr>
      <w:tr w14:paraId="1B9DA07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03DF131">
            <w:pPr>
              <w:widowControl/>
              <w:jc w:val="center"/>
              <w:rPr>
                <w:rFonts w:hint="default" w:ascii="Arial" w:hAnsi="Arial" w:cs="Arial"/>
                <w:color w:val="auto"/>
                <w:szCs w:val="21"/>
                <w:highlight w:val="none"/>
              </w:rPr>
            </w:pPr>
            <w:r>
              <w:rPr>
                <w:rFonts w:hint="default" w:ascii="Arial" w:hAnsi="Arial" w:cs="Arial"/>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572110E2">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923302E">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836E79F">
            <w:pPr>
              <w:widowControl/>
              <w:jc w:val="left"/>
              <w:rPr>
                <w:rFonts w:hint="default" w:ascii="Arial" w:hAnsi="Arial" w:cs="Arial"/>
                <w:color w:val="auto"/>
                <w:szCs w:val="21"/>
                <w:highlight w:val="none"/>
              </w:rPr>
            </w:pPr>
            <w:r>
              <w:rPr>
                <w:rFonts w:hint="default" w:ascii="Arial" w:hAnsi="Arial" w:cs="Arial"/>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6AC87004">
            <w:pPr>
              <w:widowControl/>
              <w:jc w:val="left"/>
              <w:rPr>
                <w:rFonts w:hint="default" w:ascii="Arial" w:hAnsi="Arial" w:cs="Arial"/>
                <w:color w:val="auto"/>
                <w:szCs w:val="21"/>
                <w:highlight w:val="none"/>
              </w:rPr>
            </w:pPr>
            <w:r>
              <w:rPr>
                <w:rFonts w:hint="default" w:ascii="Arial" w:hAnsi="Arial" w:cs="Arial"/>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C32CD36">
            <w:pPr>
              <w:widowControl/>
              <w:jc w:val="left"/>
              <w:rPr>
                <w:rFonts w:hint="default" w:ascii="Arial" w:hAnsi="Arial" w:cs="Arial"/>
                <w:color w:val="auto"/>
                <w:szCs w:val="21"/>
                <w:highlight w:val="none"/>
              </w:rPr>
            </w:pPr>
            <w:r>
              <w:rPr>
                <w:rFonts w:hint="default" w:ascii="Arial" w:hAnsi="Arial" w:cs="Arial"/>
                <w:color w:val="auto"/>
                <w:szCs w:val="21"/>
                <w:highlight w:val="none"/>
              </w:rPr>
              <w:t>X＜20</w:t>
            </w:r>
          </w:p>
        </w:tc>
      </w:tr>
      <w:tr w14:paraId="5C20ABC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F24FF63">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BE669BD">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F55A0E9">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B4F6681">
            <w:pPr>
              <w:widowControl/>
              <w:jc w:val="left"/>
              <w:rPr>
                <w:rFonts w:hint="default" w:ascii="Arial" w:hAnsi="Arial" w:cs="Arial"/>
                <w:color w:val="auto"/>
                <w:szCs w:val="21"/>
                <w:highlight w:val="none"/>
              </w:rPr>
            </w:pPr>
            <w:r>
              <w:rPr>
                <w:rFonts w:hint="default" w:ascii="Arial" w:hAnsi="Arial" w:cs="Arial"/>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460E3E5C">
            <w:pPr>
              <w:widowControl/>
              <w:jc w:val="left"/>
              <w:rPr>
                <w:rFonts w:hint="default" w:ascii="Arial" w:hAnsi="Arial" w:cs="Arial"/>
                <w:color w:val="auto"/>
                <w:szCs w:val="21"/>
                <w:highlight w:val="none"/>
              </w:rPr>
            </w:pPr>
            <w:r>
              <w:rPr>
                <w:rFonts w:hint="default" w:ascii="Arial" w:hAnsi="Arial" w:cs="Arial"/>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9AC3D40">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25C6AFC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AE125F6">
            <w:pPr>
              <w:widowControl/>
              <w:jc w:val="center"/>
              <w:rPr>
                <w:rFonts w:hint="default" w:ascii="Arial" w:hAnsi="Arial" w:cs="Arial"/>
                <w:color w:val="auto"/>
                <w:szCs w:val="21"/>
                <w:highlight w:val="none"/>
              </w:rPr>
            </w:pPr>
            <w:r>
              <w:rPr>
                <w:rFonts w:hint="default" w:ascii="Arial" w:hAnsi="Arial" w:cs="Arial"/>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446B6429">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3966447">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E2842E1">
            <w:pPr>
              <w:widowControl/>
              <w:jc w:val="left"/>
              <w:rPr>
                <w:rFonts w:hint="default" w:ascii="Arial" w:hAnsi="Arial" w:cs="Arial"/>
                <w:color w:val="auto"/>
                <w:szCs w:val="21"/>
                <w:highlight w:val="none"/>
              </w:rPr>
            </w:pPr>
            <w:r>
              <w:rPr>
                <w:rFonts w:hint="default" w:ascii="Arial" w:hAnsi="Arial"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D03314B">
            <w:pPr>
              <w:widowControl/>
              <w:jc w:val="left"/>
              <w:rPr>
                <w:rFonts w:hint="default" w:ascii="Arial" w:hAnsi="Arial" w:cs="Arial"/>
                <w:color w:val="auto"/>
                <w:szCs w:val="21"/>
                <w:highlight w:val="none"/>
              </w:rPr>
            </w:pPr>
            <w:r>
              <w:rPr>
                <w:rFonts w:hint="default" w:ascii="Arial" w:hAnsi="Arial" w:cs="Arial"/>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E18E032">
            <w:pPr>
              <w:widowControl/>
              <w:jc w:val="left"/>
              <w:rPr>
                <w:rFonts w:hint="default" w:ascii="Arial" w:hAnsi="Arial" w:cs="Arial"/>
                <w:color w:val="auto"/>
                <w:szCs w:val="21"/>
                <w:highlight w:val="none"/>
              </w:rPr>
            </w:pPr>
            <w:r>
              <w:rPr>
                <w:rFonts w:hint="default" w:ascii="Arial" w:hAnsi="Arial" w:cs="Arial"/>
                <w:color w:val="auto"/>
                <w:szCs w:val="21"/>
                <w:highlight w:val="none"/>
              </w:rPr>
              <w:t>X＜20</w:t>
            </w:r>
          </w:p>
        </w:tc>
      </w:tr>
      <w:tr w14:paraId="7BB8559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587C7A8">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DCEBB33">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62685C1">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E8DAD1E">
            <w:pPr>
              <w:widowControl/>
              <w:jc w:val="left"/>
              <w:rPr>
                <w:rFonts w:hint="default" w:ascii="Arial" w:hAnsi="Arial" w:cs="Arial"/>
                <w:color w:val="auto"/>
                <w:szCs w:val="21"/>
                <w:highlight w:val="none"/>
              </w:rPr>
            </w:pPr>
            <w:r>
              <w:rPr>
                <w:rFonts w:hint="default" w:ascii="Arial" w:hAnsi="Arial" w:cs="Arial"/>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0908F265">
            <w:pPr>
              <w:widowControl/>
              <w:jc w:val="left"/>
              <w:rPr>
                <w:rFonts w:hint="default" w:ascii="Arial" w:hAnsi="Arial" w:cs="Arial"/>
                <w:color w:val="auto"/>
                <w:szCs w:val="21"/>
                <w:highlight w:val="none"/>
              </w:rPr>
            </w:pPr>
            <w:r>
              <w:rPr>
                <w:rFonts w:hint="default" w:ascii="Arial" w:hAnsi="Arial" w:cs="Arial"/>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546FE4A4">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06E27AD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F0A7AB8">
            <w:pPr>
              <w:widowControl/>
              <w:jc w:val="center"/>
              <w:rPr>
                <w:rFonts w:hint="default" w:ascii="Arial" w:hAnsi="Arial" w:cs="Arial"/>
                <w:color w:val="auto"/>
                <w:szCs w:val="21"/>
                <w:highlight w:val="none"/>
              </w:rPr>
            </w:pPr>
            <w:r>
              <w:rPr>
                <w:rFonts w:hint="default" w:ascii="Arial" w:hAnsi="Arial" w:cs="Arial"/>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3E6E3942">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F624019">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BCD763F">
            <w:pPr>
              <w:widowControl/>
              <w:jc w:val="left"/>
              <w:rPr>
                <w:rFonts w:hint="default" w:ascii="Arial" w:hAnsi="Arial" w:cs="Arial"/>
                <w:color w:val="auto"/>
                <w:szCs w:val="21"/>
                <w:highlight w:val="none"/>
              </w:rPr>
            </w:pPr>
            <w:r>
              <w:rPr>
                <w:rFonts w:hint="default" w:ascii="Arial" w:hAnsi="Arial"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C0A187C">
            <w:pPr>
              <w:widowControl/>
              <w:jc w:val="left"/>
              <w:rPr>
                <w:rFonts w:hint="default" w:ascii="Arial" w:hAnsi="Arial" w:cs="Arial"/>
                <w:color w:val="auto"/>
                <w:szCs w:val="21"/>
                <w:highlight w:val="none"/>
              </w:rPr>
            </w:pPr>
            <w:r>
              <w:rPr>
                <w:rFonts w:hint="default" w:ascii="Arial" w:hAnsi="Arial"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F50FB6C">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r w14:paraId="6DBAAD04">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A18CFBB">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878A9F9">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A14AD0F">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EED92B6">
            <w:pPr>
              <w:widowControl/>
              <w:jc w:val="left"/>
              <w:rPr>
                <w:rFonts w:hint="default" w:ascii="Arial" w:hAnsi="Arial" w:cs="Arial"/>
                <w:color w:val="auto"/>
                <w:szCs w:val="21"/>
                <w:highlight w:val="none"/>
              </w:rPr>
            </w:pPr>
            <w:r>
              <w:rPr>
                <w:rFonts w:hint="default" w:ascii="Arial" w:hAnsi="Arial" w:cs="Arial"/>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1969A5EB">
            <w:pPr>
              <w:widowControl/>
              <w:jc w:val="left"/>
              <w:rPr>
                <w:rFonts w:hint="default" w:ascii="Arial" w:hAnsi="Arial" w:cs="Arial"/>
                <w:color w:val="auto"/>
                <w:szCs w:val="21"/>
                <w:highlight w:val="none"/>
              </w:rPr>
            </w:pPr>
            <w:r>
              <w:rPr>
                <w:rFonts w:hint="default" w:ascii="Arial" w:hAnsi="Arial" w:cs="Arial"/>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2DDE7DBE">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5E7C70E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90F93A3">
            <w:pPr>
              <w:widowControl/>
              <w:jc w:val="center"/>
              <w:rPr>
                <w:rFonts w:hint="default" w:ascii="Arial" w:hAnsi="Arial" w:cs="Arial"/>
                <w:color w:val="auto"/>
                <w:szCs w:val="21"/>
                <w:highlight w:val="none"/>
              </w:rPr>
            </w:pPr>
            <w:r>
              <w:rPr>
                <w:rFonts w:hint="default" w:ascii="Arial" w:hAnsi="Arial" w:cs="Arial"/>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6D3F97BA">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5F8814A">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4852859">
            <w:pPr>
              <w:widowControl/>
              <w:jc w:val="left"/>
              <w:rPr>
                <w:rFonts w:hint="default" w:ascii="Arial" w:hAnsi="Arial" w:cs="Arial"/>
                <w:color w:val="auto"/>
                <w:szCs w:val="21"/>
                <w:highlight w:val="none"/>
              </w:rPr>
            </w:pPr>
            <w:r>
              <w:rPr>
                <w:rFonts w:hint="default" w:ascii="Arial" w:hAnsi="Arial"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0B2A1D6B">
            <w:pPr>
              <w:widowControl/>
              <w:jc w:val="left"/>
              <w:rPr>
                <w:rFonts w:hint="default" w:ascii="Arial" w:hAnsi="Arial" w:cs="Arial"/>
                <w:color w:val="auto"/>
                <w:szCs w:val="21"/>
                <w:highlight w:val="none"/>
              </w:rPr>
            </w:pPr>
            <w:r>
              <w:rPr>
                <w:rFonts w:hint="default" w:ascii="Arial" w:hAnsi="Arial"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29B2179D">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r w14:paraId="3BEFFEAD">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8967AD8">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3038F87">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445BD580">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708822F0">
            <w:pPr>
              <w:widowControl/>
              <w:jc w:val="left"/>
              <w:rPr>
                <w:rFonts w:hint="default" w:ascii="Arial" w:hAnsi="Arial" w:cs="Arial"/>
                <w:color w:val="auto"/>
                <w:szCs w:val="21"/>
                <w:highlight w:val="none"/>
              </w:rPr>
            </w:pPr>
            <w:r>
              <w:rPr>
                <w:rFonts w:hint="default" w:ascii="Arial" w:hAnsi="Arial" w:cs="Arial"/>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253ACA9C">
            <w:pPr>
              <w:widowControl/>
              <w:jc w:val="left"/>
              <w:rPr>
                <w:rFonts w:hint="default" w:ascii="Arial" w:hAnsi="Arial" w:cs="Arial"/>
                <w:color w:val="auto"/>
                <w:szCs w:val="21"/>
                <w:highlight w:val="none"/>
              </w:rPr>
            </w:pPr>
            <w:r>
              <w:rPr>
                <w:rFonts w:hint="default" w:ascii="Arial" w:hAnsi="Arial" w:cs="Arial"/>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8B0803F">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7910633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5E4E4E9">
            <w:pPr>
              <w:widowControl/>
              <w:jc w:val="center"/>
              <w:rPr>
                <w:rFonts w:hint="default" w:ascii="Arial" w:hAnsi="Arial" w:cs="Arial"/>
                <w:color w:val="auto"/>
                <w:szCs w:val="21"/>
                <w:highlight w:val="none"/>
              </w:rPr>
            </w:pPr>
            <w:r>
              <w:rPr>
                <w:rFonts w:hint="default" w:ascii="Arial" w:hAnsi="Arial" w:cs="Arial"/>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475EC249">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1DAEB49">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73B3797A">
            <w:pPr>
              <w:widowControl/>
              <w:jc w:val="left"/>
              <w:rPr>
                <w:rFonts w:hint="default" w:ascii="Arial" w:hAnsi="Arial" w:cs="Arial"/>
                <w:color w:val="auto"/>
                <w:szCs w:val="21"/>
                <w:highlight w:val="none"/>
              </w:rPr>
            </w:pPr>
            <w:r>
              <w:rPr>
                <w:rFonts w:hint="default" w:ascii="Arial" w:hAnsi="Arial" w:cs="Arial"/>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47EAED48">
            <w:pPr>
              <w:widowControl/>
              <w:jc w:val="left"/>
              <w:rPr>
                <w:rFonts w:hint="default" w:ascii="Arial" w:hAnsi="Arial" w:cs="Arial"/>
                <w:color w:val="auto"/>
                <w:szCs w:val="21"/>
                <w:highlight w:val="none"/>
              </w:rPr>
            </w:pPr>
            <w:r>
              <w:rPr>
                <w:rFonts w:hint="default" w:ascii="Arial" w:hAnsi="Arial"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A56955B">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r w14:paraId="5D528CE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D87AEC9">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8A51E9">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FDFD1C0">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FD57BA3">
            <w:pPr>
              <w:widowControl/>
              <w:jc w:val="left"/>
              <w:rPr>
                <w:rFonts w:hint="default" w:ascii="Arial" w:hAnsi="Arial" w:cs="Arial"/>
                <w:color w:val="auto"/>
                <w:szCs w:val="21"/>
                <w:highlight w:val="none"/>
              </w:rPr>
            </w:pPr>
            <w:r>
              <w:rPr>
                <w:rFonts w:hint="default" w:ascii="Arial" w:hAnsi="Arial" w:cs="Arial"/>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34FBEB0A">
            <w:pPr>
              <w:widowControl/>
              <w:jc w:val="left"/>
              <w:rPr>
                <w:rFonts w:hint="default" w:ascii="Arial" w:hAnsi="Arial" w:cs="Arial"/>
                <w:color w:val="auto"/>
                <w:szCs w:val="21"/>
                <w:highlight w:val="none"/>
              </w:rPr>
            </w:pPr>
            <w:r>
              <w:rPr>
                <w:rFonts w:hint="default" w:ascii="Arial" w:hAnsi="Arial" w:cs="Arial"/>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2E153A04">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5975CE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36849B1">
            <w:pPr>
              <w:widowControl/>
              <w:jc w:val="center"/>
              <w:rPr>
                <w:rFonts w:hint="default" w:ascii="Arial" w:hAnsi="Arial" w:cs="Arial"/>
                <w:color w:val="auto"/>
                <w:szCs w:val="21"/>
                <w:highlight w:val="none"/>
              </w:rPr>
            </w:pPr>
            <w:r>
              <w:rPr>
                <w:rFonts w:hint="default" w:ascii="Arial" w:hAnsi="Arial" w:cs="Arial"/>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2EE26B97">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8731785">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7CA94C6">
            <w:pPr>
              <w:widowControl/>
              <w:jc w:val="left"/>
              <w:rPr>
                <w:rFonts w:hint="default" w:ascii="Arial" w:hAnsi="Arial" w:cs="Arial"/>
                <w:color w:val="auto"/>
                <w:szCs w:val="21"/>
                <w:highlight w:val="none"/>
              </w:rPr>
            </w:pPr>
            <w:r>
              <w:rPr>
                <w:rFonts w:hint="default" w:ascii="Arial" w:hAnsi="Arial"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B7544A8">
            <w:pPr>
              <w:widowControl/>
              <w:jc w:val="left"/>
              <w:rPr>
                <w:rFonts w:hint="default" w:ascii="Arial" w:hAnsi="Arial" w:cs="Arial"/>
                <w:color w:val="auto"/>
                <w:szCs w:val="21"/>
                <w:highlight w:val="none"/>
              </w:rPr>
            </w:pPr>
            <w:r>
              <w:rPr>
                <w:rFonts w:hint="default" w:ascii="Arial" w:hAnsi="Arial"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EF6FB5B">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r w14:paraId="24B91D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7425B39">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E8EFEA0">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F30AE5A">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E0C3D58">
            <w:pPr>
              <w:widowControl/>
              <w:jc w:val="left"/>
              <w:rPr>
                <w:rFonts w:hint="default" w:ascii="Arial" w:hAnsi="Arial" w:cs="Arial"/>
                <w:color w:val="auto"/>
                <w:szCs w:val="21"/>
                <w:highlight w:val="none"/>
              </w:rPr>
            </w:pPr>
            <w:r>
              <w:rPr>
                <w:rFonts w:hint="default" w:ascii="Arial" w:hAnsi="Arial" w:cs="Arial"/>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4CCF7757">
            <w:pPr>
              <w:widowControl/>
              <w:jc w:val="left"/>
              <w:rPr>
                <w:rFonts w:hint="default" w:ascii="Arial" w:hAnsi="Arial" w:cs="Arial"/>
                <w:color w:val="auto"/>
                <w:szCs w:val="21"/>
                <w:highlight w:val="none"/>
              </w:rPr>
            </w:pPr>
            <w:r>
              <w:rPr>
                <w:rFonts w:hint="default" w:ascii="Arial" w:hAnsi="Arial" w:cs="Arial"/>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693F08B9">
            <w:pPr>
              <w:widowControl/>
              <w:jc w:val="left"/>
              <w:rPr>
                <w:rFonts w:hint="default" w:ascii="Arial" w:hAnsi="Arial" w:cs="Arial"/>
                <w:color w:val="auto"/>
                <w:szCs w:val="21"/>
                <w:highlight w:val="none"/>
              </w:rPr>
            </w:pPr>
            <w:r>
              <w:rPr>
                <w:rFonts w:hint="default" w:ascii="Arial" w:hAnsi="Arial" w:cs="Arial"/>
                <w:color w:val="auto"/>
                <w:szCs w:val="21"/>
                <w:highlight w:val="none"/>
              </w:rPr>
              <w:t>Y＜50</w:t>
            </w:r>
          </w:p>
        </w:tc>
      </w:tr>
      <w:tr w14:paraId="11C6BA4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6761522">
            <w:pPr>
              <w:widowControl/>
              <w:jc w:val="center"/>
              <w:rPr>
                <w:rFonts w:hint="default" w:ascii="Arial" w:hAnsi="Arial" w:cs="Arial"/>
                <w:color w:val="auto"/>
                <w:szCs w:val="21"/>
                <w:highlight w:val="none"/>
              </w:rPr>
            </w:pPr>
            <w:r>
              <w:rPr>
                <w:rFonts w:hint="default" w:ascii="Arial" w:hAnsi="Arial" w:cs="Arial"/>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5965BB92">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C5F3573">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AA44D30">
            <w:pPr>
              <w:widowControl/>
              <w:jc w:val="left"/>
              <w:rPr>
                <w:rFonts w:hint="default" w:ascii="Arial" w:hAnsi="Arial" w:cs="Arial"/>
                <w:color w:val="auto"/>
                <w:szCs w:val="21"/>
                <w:highlight w:val="none"/>
              </w:rPr>
            </w:pPr>
            <w:r>
              <w:rPr>
                <w:rFonts w:hint="default" w:ascii="Arial" w:hAnsi="Arial" w:cs="Arial"/>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3B2BBAF6">
            <w:pPr>
              <w:widowControl/>
              <w:jc w:val="left"/>
              <w:rPr>
                <w:rFonts w:hint="default" w:ascii="Arial" w:hAnsi="Arial" w:cs="Arial"/>
                <w:color w:val="auto"/>
                <w:szCs w:val="21"/>
                <w:highlight w:val="none"/>
              </w:rPr>
            </w:pPr>
            <w:r>
              <w:rPr>
                <w:rFonts w:hint="default" w:ascii="Arial" w:hAnsi="Arial" w:cs="Arial"/>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769D8BFF">
            <w:pPr>
              <w:widowControl/>
              <w:jc w:val="left"/>
              <w:rPr>
                <w:rFonts w:hint="default" w:ascii="Arial" w:hAnsi="Arial" w:cs="Arial"/>
                <w:color w:val="auto"/>
                <w:szCs w:val="21"/>
                <w:highlight w:val="none"/>
              </w:rPr>
            </w:pPr>
            <w:r>
              <w:rPr>
                <w:rFonts w:hint="default" w:ascii="Arial" w:hAnsi="Arial" w:cs="Arial"/>
                <w:color w:val="auto"/>
                <w:szCs w:val="21"/>
                <w:highlight w:val="none"/>
              </w:rPr>
              <w:t>X＜100</w:t>
            </w:r>
          </w:p>
        </w:tc>
      </w:tr>
      <w:tr w14:paraId="35100EB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E063930">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7EA1020">
            <w:pPr>
              <w:widowControl/>
              <w:jc w:val="left"/>
              <w:rPr>
                <w:rFonts w:hint="default" w:ascii="Arial" w:hAnsi="Arial" w:cs="Arial"/>
                <w:color w:val="auto"/>
                <w:szCs w:val="21"/>
                <w:highlight w:val="none"/>
              </w:rPr>
            </w:pPr>
            <w:r>
              <w:rPr>
                <w:rFonts w:hint="default" w:ascii="Arial" w:hAnsi="Arial" w:cs="Arial"/>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53E23C8F">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82FC8C5">
            <w:pPr>
              <w:widowControl/>
              <w:jc w:val="left"/>
              <w:rPr>
                <w:rFonts w:hint="default" w:ascii="Arial" w:hAnsi="Arial" w:cs="Arial"/>
                <w:color w:val="auto"/>
                <w:szCs w:val="21"/>
                <w:highlight w:val="none"/>
              </w:rPr>
            </w:pPr>
            <w:r>
              <w:rPr>
                <w:rFonts w:hint="default" w:ascii="Arial" w:hAnsi="Arial" w:cs="Arial"/>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3303699A">
            <w:pPr>
              <w:widowControl/>
              <w:jc w:val="left"/>
              <w:rPr>
                <w:rFonts w:hint="default" w:ascii="Arial" w:hAnsi="Arial" w:cs="Arial"/>
                <w:color w:val="auto"/>
                <w:szCs w:val="21"/>
                <w:highlight w:val="none"/>
              </w:rPr>
            </w:pPr>
            <w:r>
              <w:rPr>
                <w:rFonts w:hint="default" w:ascii="Arial" w:hAnsi="Arial" w:cs="Arial"/>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30641DC6">
            <w:pPr>
              <w:widowControl/>
              <w:jc w:val="left"/>
              <w:rPr>
                <w:rFonts w:hint="default" w:ascii="Arial" w:hAnsi="Arial" w:cs="Arial"/>
                <w:color w:val="auto"/>
                <w:szCs w:val="21"/>
                <w:highlight w:val="none"/>
              </w:rPr>
            </w:pPr>
            <w:r>
              <w:rPr>
                <w:rFonts w:hint="default" w:ascii="Arial" w:hAnsi="Arial" w:cs="Arial"/>
                <w:color w:val="auto"/>
                <w:szCs w:val="21"/>
                <w:highlight w:val="none"/>
              </w:rPr>
              <w:t>Y＜2000</w:t>
            </w:r>
          </w:p>
        </w:tc>
      </w:tr>
      <w:tr w14:paraId="6D7C4C2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C49CE4A">
            <w:pPr>
              <w:widowControl/>
              <w:jc w:val="center"/>
              <w:rPr>
                <w:rFonts w:hint="default" w:ascii="Arial" w:hAnsi="Arial" w:cs="Arial"/>
                <w:color w:val="auto"/>
                <w:szCs w:val="21"/>
                <w:highlight w:val="none"/>
              </w:rPr>
            </w:pPr>
            <w:r>
              <w:rPr>
                <w:rFonts w:hint="default" w:ascii="Arial" w:hAnsi="Arial" w:cs="Arial"/>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2F2F3915">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35042EE">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DD5FAA2">
            <w:pPr>
              <w:widowControl/>
              <w:jc w:val="left"/>
              <w:rPr>
                <w:rFonts w:hint="default" w:ascii="Arial" w:hAnsi="Arial" w:cs="Arial"/>
                <w:color w:val="auto"/>
                <w:szCs w:val="21"/>
                <w:highlight w:val="none"/>
              </w:rPr>
            </w:pPr>
            <w:r>
              <w:rPr>
                <w:rFonts w:hint="default" w:ascii="Arial" w:hAnsi="Arial" w:cs="Arial"/>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20CF5567">
            <w:pPr>
              <w:widowControl/>
              <w:jc w:val="left"/>
              <w:rPr>
                <w:rFonts w:hint="default" w:ascii="Arial" w:hAnsi="Arial" w:cs="Arial"/>
                <w:color w:val="auto"/>
                <w:szCs w:val="21"/>
                <w:highlight w:val="none"/>
              </w:rPr>
            </w:pPr>
            <w:r>
              <w:rPr>
                <w:rFonts w:hint="default" w:ascii="Arial" w:hAnsi="Arial" w:cs="Arial"/>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13BDA207">
            <w:pPr>
              <w:widowControl/>
              <w:jc w:val="left"/>
              <w:rPr>
                <w:rFonts w:hint="default" w:ascii="Arial" w:hAnsi="Arial" w:cs="Arial"/>
                <w:color w:val="auto"/>
                <w:szCs w:val="21"/>
                <w:highlight w:val="none"/>
              </w:rPr>
            </w:pPr>
            <w:r>
              <w:rPr>
                <w:rFonts w:hint="default" w:ascii="Arial" w:hAnsi="Arial" w:cs="Arial"/>
                <w:color w:val="auto"/>
                <w:szCs w:val="21"/>
                <w:highlight w:val="none"/>
              </w:rPr>
              <w:t>X＜100</w:t>
            </w:r>
          </w:p>
        </w:tc>
      </w:tr>
      <w:tr w14:paraId="557EB07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364063E0">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38403EE">
            <w:pPr>
              <w:widowControl/>
              <w:jc w:val="left"/>
              <w:rPr>
                <w:rFonts w:hint="default" w:ascii="Arial" w:hAnsi="Arial" w:cs="Arial"/>
                <w:color w:val="auto"/>
                <w:szCs w:val="21"/>
                <w:highlight w:val="none"/>
              </w:rPr>
            </w:pPr>
            <w:r>
              <w:rPr>
                <w:rFonts w:hint="default" w:ascii="Arial" w:hAnsi="Arial" w:cs="Arial"/>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5C8F24F">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910F95E">
            <w:pPr>
              <w:widowControl/>
              <w:jc w:val="left"/>
              <w:rPr>
                <w:rFonts w:hint="default" w:ascii="Arial" w:hAnsi="Arial" w:cs="Arial"/>
                <w:color w:val="auto"/>
                <w:szCs w:val="21"/>
                <w:highlight w:val="none"/>
              </w:rPr>
            </w:pPr>
            <w:r>
              <w:rPr>
                <w:rFonts w:hint="default" w:ascii="Arial" w:hAnsi="Arial" w:cs="Arial"/>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7E6A6B1F">
            <w:pPr>
              <w:widowControl/>
              <w:jc w:val="left"/>
              <w:rPr>
                <w:rFonts w:hint="default" w:ascii="Arial" w:hAnsi="Arial" w:cs="Arial"/>
                <w:color w:val="auto"/>
                <w:szCs w:val="21"/>
                <w:highlight w:val="none"/>
              </w:rPr>
            </w:pPr>
            <w:r>
              <w:rPr>
                <w:rFonts w:hint="default" w:ascii="Arial" w:hAnsi="Arial" w:cs="Arial"/>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5D415564">
            <w:pPr>
              <w:widowControl/>
              <w:jc w:val="left"/>
              <w:rPr>
                <w:rFonts w:hint="default" w:ascii="Arial" w:hAnsi="Arial" w:cs="Arial"/>
                <w:color w:val="auto"/>
                <w:szCs w:val="21"/>
                <w:highlight w:val="none"/>
              </w:rPr>
            </w:pPr>
            <w:r>
              <w:rPr>
                <w:rFonts w:hint="default" w:ascii="Arial" w:hAnsi="Arial" w:cs="Arial"/>
                <w:color w:val="auto"/>
                <w:szCs w:val="21"/>
                <w:highlight w:val="none"/>
              </w:rPr>
              <w:t>Y＜500</w:t>
            </w:r>
          </w:p>
        </w:tc>
      </w:tr>
      <w:tr w14:paraId="3054E8D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C14EE63">
            <w:pPr>
              <w:widowControl/>
              <w:jc w:val="center"/>
              <w:rPr>
                <w:rFonts w:hint="default" w:ascii="Arial" w:hAnsi="Arial" w:cs="Arial"/>
                <w:color w:val="auto"/>
                <w:szCs w:val="21"/>
                <w:highlight w:val="none"/>
              </w:rPr>
            </w:pPr>
            <w:r>
              <w:rPr>
                <w:rFonts w:hint="default" w:ascii="Arial" w:hAnsi="Arial" w:cs="Arial"/>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4ED85CA0">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7A6A6CE">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53E1218D">
            <w:pPr>
              <w:widowControl/>
              <w:jc w:val="left"/>
              <w:rPr>
                <w:rFonts w:hint="default" w:ascii="Arial" w:hAnsi="Arial" w:cs="Arial"/>
                <w:color w:val="auto"/>
                <w:szCs w:val="21"/>
                <w:highlight w:val="none"/>
              </w:rPr>
            </w:pPr>
            <w:r>
              <w:rPr>
                <w:rFonts w:hint="default" w:ascii="Arial" w:hAnsi="Arial"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05F5E55">
            <w:pPr>
              <w:widowControl/>
              <w:jc w:val="left"/>
              <w:rPr>
                <w:rFonts w:hint="default" w:ascii="Arial" w:hAnsi="Arial" w:cs="Arial"/>
                <w:color w:val="auto"/>
                <w:szCs w:val="21"/>
                <w:highlight w:val="none"/>
              </w:rPr>
            </w:pPr>
            <w:r>
              <w:rPr>
                <w:rFonts w:hint="default" w:ascii="Arial" w:hAnsi="Arial"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588F440">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r w14:paraId="12A936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4760692">
            <w:pPr>
              <w:widowControl/>
              <w:jc w:val="left"/>
              <w:rPr>
                <w:rFonts w:hint="default" w:ascii="Arial" w:hAnsi="Arial" w:cs="Arial"/>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8766182">
            <w:pPr>
              <w:widowControl/>
              <w:jc w:val="left"/>
              <w:rPr>
                <w:rFonts w:hint="default" w:ascii="Arial" w:hAnsi="Arial" w:cs="Arial"/>
                <w:color w:val="auto"/>
                <w:szCs w:val="21"/>
                <w:highlight w:val="none"/>
              </w:rPr>
            </w:pPr>
            <w:r>
              <w:rPr>
                <w:rFonts w:hint="default" w:ascii="Arial" w:hAnsi="Arial" w:cs="Arial"/>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6BFE6E6">
            <w:pPr>
              <w:widowControl/>
              <w:jc w:val="left"/>
              <w:rPr>
                <w:rFonts w:hint="default" w:ascii="Arial" w:hAnsi="Arial" w:cs="Arial"/>
                <w:color w:val="auto"/>
                <w:szCs w:val="21"/>
                <w:highlight w:val="none"/>
              </w:rPr>
            </w:pPr>
            <w:r>
              <w:rPr>
                <w:rFonts w:hint="default" w:ascii="Arial" w:hAnsi="Arial" w:cs="Arial"/>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59B13C25">
            <w:pPr>
              <w:widowControl/>
              <w:jc w:val="left"/>
              <w:rPr>
                <w:rFonts w:hint="default" w:ascii="Arial" w:hAnsi="Arial" w:cs="Arial"/>
                <w:color w:val="auto"/>
                <w:szCs w:val="21"/>
                <w:highlight w:val="none"/>
              </w:rPr>
            </w:pPr>
            <w:r>
              <w:rPr>
                <w:rFonts w:hint="default" w:ascii="Arial" w:hAnsi="Arial" w:cs="Arial"/>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4F14EFAF">
            <w:pPr>
              <w:widowControl/>
              <w:jc w:val="left"/>
              <w:rPr>
                <w:rFonts w:hint="default" w:ascii="Arial" w:hAnsi="Arial" w:cs="Arial"/>
                <w:color w:val="auto"/>
                <w:szCs w:val="21"/>
                <w:highlight w:val="none"/>
              </w:rPr>
            </w:pPr>
            <w:r>
              <w:rPr>
                <w:rFonts w:hint="default" w:ascii="Arial" w:hAnsi="Arial" w:cs="Arial"/>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06119ACB">
            <w:pPr>
              <w:widowControl/>
              <w:jc w:val="left"/>
              <w:rPr>
                <w:rFonts w:hint="default" w:ascii="Arial" w:hAnsi="Arial" w:cs="Arial"/>
                <w:color w:val="auto"/>
                <w:szCs w:val="21"/>
                <w:highlight w:val="none"/>
              </w:rPr>
            </w:pPr>
            <w:r>
              <w:rPr>
                <w:rFonts w:hint="default" w:ascii="Arial" w:hAnsi="Arial" w:cs="Arial"/>
                <w:color w:val="auto"/>
                <w:szCs w:val="21"/>
                <w:highlight w:val="none"/>
              </w:rPr>
              <w:t>Y＜100</w:t>
            </w:r>
          </w:p>
        </w:tc>
      </w:tr>
      <w:tr w14:paraId="6A46E7C8">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A0CF6B6">
            <w:pPr>
              <w:widowControl/>
              <w:jc w:val="center"/>
              <w:rPr>
                <w:rFonts w:hint="default" w:ascii="Arial" w:hAnsi="Arial" w:cs="Arial"/>
                <w:color w:val="auto"/>
                <w:szCs w:val="21"/>
                <w:highlight w:val="none"/>
              </w:rPr>
            </w:pPr>
            <w:r>
              <w:rPr>
                <w:rFonts w:hint="default" w:ascii="Arial" w:hAnsi="Arial" w:cs="Arial"/>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75D71C34">
            <w:pPr>
              <w:widowControl/>
              <w:jc w:val="left"/>
              <w:rPr>
                <w:rFonts w:hint="default" w:ascii="Arial" w:hAnsi="Arial" w:cs="Arial"/>
                <w:color w:val="auto"/>
                <w:szCs w:val="21"/>
                <w:highlight w:val="none"/>
              </w:rPr>
            </w:pPr>
            <w:r>
              <w:rPr>
                <w:rFonts w:hint="default" w:ascii="Arial" w:hAnsi="Arial" w:cs="Arial"/>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C9B5935">
            <w:pPr>
              <w:widowControl/>
              <w:jc w:val="left"/>
              <w:rPr>
                <w:rFonts w:hint="default" w:ascii="Arial" w:hAnsi="Arial" w:cs="Arial"/>
                <w:color w:val="auto"/>
                <w:szCs w:val="21"/>
                <w:highlight w:val="none"/>
              </w:rPr>
            </w:pPr>
            <w:r>
              <w:rPr>
                <w:rFonts w:hint="default" w:ascii="Arial" w:hAnsi="Arial" w:cs="Arial"/>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8AEE572">
            <w:pPr>
              <w:widowControl/>
              <w:jc w:val="left"/>
              <w:rPr>
                <w:rFonts w:hint="default" w:ascii="Arial" w:hAnsi="Arial" w:cs="Arial"/>
                <w:color w:val="auto"/>
                <w:szCs w:val="21"/>
                <w:highlight w:val="none"/>
              </w:rPr>
            </w:pPr>
            <w:r>
              <w:rPr>
                <w:rFonts w:hint="default" w:ascii="Arial" w:hAnsi="Arial" w:cs="Arial"/>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684E1A98">
            <w:pPr>
              <w:widowControl/>
              <w:jc w:val="left"/>
              <w:rPr>
                <w:rFonts w:hint="default" w:ascii="Arial" w:hAnsi="Arial" w:cs="Arial"/>
                <w:color w:val="auto"/>
                <w:szCs w:val="21"/>
                <w:highlight w:val="none"/>
              </w:rPr>
            </w:pPr>
            <w:r>
              <w:rPr>
                <w:rFonts w:hint="default" w:ascii="Arial" w:hAnsi="Arial" w:cs="Arial"/>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9CFB2BC">
            <w:pPr>
              <w:widowControl/>
              <w:jc w:val="left"/>
              <w:rPr>
                <w:rFonts w:hint="default" w:ascii="Arial" w:hAnsi="Arial" w:cs="Arial"/>
                <w:color w:val="auto"/>
                <w:szCs w:val="21"/>
                <w:highlight w:val="none"/>
              </w:rPr>
            </w:pPr>
            <w:r>
              <w:rPr>
                <w:rFonts w:hint="default" w:ascii="Arial" w:hAnsi="Arial" w:cs="Arial"/>
                <w:color w:val="auto"/>
                <w:szCs w:val="21"/>
                <w:highlight w:val="none"/>
              </w:rPr>
              <w:t>X＜10</w:t>
            </w:r>
          </w:p>
        </w:tc>
      </w:tr>
    </w:tbl>
    <w:p w14:paraId="3C0158BD">
      <w:pPr>
        <w:spacing w:line="360" w:lineRule="auto"/>
        <w:ind w:firstLine="525" w:firstLineChars="250"/>
        <w:rPr>
          <w:rFonts w:hint="default" w:ascii="Arial" w:hAnsi="Arial" w:cs="Arial"/>
          <w:color w:val="auto"/>
          <w:szCs w:val="21"/>
          <w:highlight w:val="none"/>
        </w:rPr>
      </w:pPr>
      <w:r>
        <w:rPr>
          <w:rFonts w:hint="default" w:ascii="Arial" w:hAnsi="Arial" w:cs="Arial"/>
          <w:color w:val="auto"/>
          <w:szCs w:val="21"/>
          <w:highlight w:val="none"/>
        </w:rPr>
        <w:t>说明：上述标准参照《关于印发中小企业划型标准规定的通知》（工信部联企业</w:t>
      </w:r>
      <w:r>
        <w:rPr>
          <w:rFonts w:hint="default" w:ascii="Arial" w:hAnsi="Arial" w:cs="Arial"/>
          <w:color w:val="auto"/>
          <w:szCs w:val="21"/>
          <w:highlight w:val="none"/>
          <w:lang w:eastAsia="zh-CN"/>
        </w:rPr>
        <w:t>〔2011〕300号</w:t>
      </w:r>
      <w:r>
        <w:rPr>
          <w:rFonts w:hint="default" w:ascii="Arial" w:hAnsi="Arial" w:cs="Arial"/>
          <w:color w:val="auto"/>
          <w:szCs w:val="21"/>
          <w:highlight w:val="none"/>
        </w:rPr>
        <w:t>），大型、中型和小型企业须同时满足所列指标的下限，否则下划一档；微型企业只须满足所列指标中的一项即可。</w:t>
      </w:r>
    </w:p>
    <w:p w14:paraId="70DC7ADB">
      <w:pPr>
        <w:spacing w:line="360" w:lineRule="auto"/>
        <w:rPr>
          <w:rFonts w:hint="default" w:ascii="Arial" w:hAnsi="Arial" w:cs="Arial"/>
          <w:color w:val="auto"/>
          <w:sz w:val="28"/>
          <w:szCs w:val="28"/>
          <w:highlight w:val="none"/>
        </w:rPr>
      </w:pPr>
      <w:r>
        <w:rPr>
          <w:rFonts w:hint="default" w:ascii="Arial" w:hAnsi="Arial" w:cs="Arial"/>
          <w:color w:val="auto"/>
          <w:szCs w:val="21"/>
          <w:highlight w:val="none"/>
        </w:rPr>
        <w:br w:type="page"/>
      </w:r>
      <w:r>
        <w:rPr>
          <w:rFonts w:hint="default" w:ascii="Arial" w:hAnsi="Arial" w:cs="Arial"/>
          <w:color w:val="auto"/>
          <w:sz w:val="28"/>
          <w:szCs w:val="28"/>
          <w:highlight w:val="none"/>
        </w:rPr>
        <w:t>附件2：</w:t>
      </w:r>
    </w:p>
    <w:p w14:paraId="2B77FB95">
      <w:pPr>
        <w:spacing w:line="360" w:lineRule="auto"/>
        <w:rPr>
          <w:rFonts w:hint="default" w:ascii="Arial" w:hAnsi="Arial" w:cs="Arial"/>
          <w:color w:val="auto"/>
          <w:szCs w:val="21"/>
          <w:highlight w:val="none"/>
        </w:rPr>
        <w:sectPr>
          <w:footerReference r:id="rId13" w:type="first"/>
          <w:headerReference r:id="rId12" w:type="default"/>
          <w:pgSz w:w="11906" w:h="16838"/>
          <w:pgMar w:top="851" w:right="1133" w:bottom="1246" w:left="1418" w:header="851" w:footer="797" w:gutter="0"/>
          <w:cols w:space="720" w:num="1"/>
          <w:docGrid w:linePitch="312" w:charSpace="0"/>
        </w:sectPr>
      </w:pPr>
      <w:r>
        <w:rPr>
          <w:rFonts w:hint="default" w:ascii="Arial" w:hAnsi="Arial" w:cs="Arial"/>
          <w:color w:val="auto"/>
          <w:position w:val="-335"/>
          <w:sz w:val="20"/>
          <w:szCs w:val="20"/>
          <w:highlight w:val="none"/>
        </w:rPr>
        <w:drawing>
          <wp:anchor distT="0" distB="0" distL="114300" distR="114300" simplePos="0" relativeHeight="251659264" behindDoc="0" locked="0" layoutInCell="1" allowOverlap="1">
            <wp:simplePos x="0" y="0"/>
            <wp:positionH relativeFrom="column">
              <wp:posOffset>1905</wp:posOffset>
            </wp:positionH>
            <wp:positionV relativeFrom="paragraph">
              <wp:posOffset>204470</wp:posOffset>
            </wp:positionV>
            <wp:extent cx="5573395" cy="8125460"/>
            <wp:effectExtent l="0" t="0" r="8255" b="889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27"/>
                    <a:stretch>
                      <a:fillRect/>
                    </a:stretch>
                  </pic:blipFill>
                  <pic:spPr>
                    <a:xfrm>
                      <a:off x="0" y="0"/>
                      <a:ext cx="5573395" cy="8125460"/>
                    </a:xfrm>
                    <a:prstGeom prst="rect">
                      <a:avLst/>
                    </a:prstGeom>
                    <a:noFill/>
                    <a:ln>
                      <a:noFill/>
                    </a:ln>
                  </pic:spPr>
                </pic:pic>
              </a:graphicData>
            </a:graphic>
          </wp:anchor>
        </w:drawing>
      </w:r>
    </w:p>
    <w:bookmarkEnd w:id="12"/>
    <w:bookmarkEnd w:id="13"/>
    <w:p w14:paraId="4ADA1E14">
      <w:pPr>
        <w:pStyle w:val="26"/>
        <w:snapToGrid w:val="0"/>
        <w:spacing w:before="120" w:after="120" w:line="320" w:lineRule="exact"/>
        <w:jc w:val="center"/>
        <w:outlineLvl w:val="0"/>
        <w:rPr>
          <w:rFonts w:hint="default" w:ascii="Arial" w:hAnsi="Arial" w:cs="Arial"/>
          <w:color w:val="auto"/>
          <w:sz w:val="32"/>
          <w:szCs w:val="32"/>
          <w:highlight w:val="none"/>
        </w:rPr>
      </w:pPr>
      <w:bookmarkStart w:id="15" w:name="_Toc12887"/>
      <w:r>
        <w:rPr>
          <w:rFonts w:hint="default" w:ascii="Arial" w:hAnsi="Arial" w:cs="Arial"/>
          <w:color w:val="auto"/>
          <w:sz w:val="32"/>
          <w:szCs w:val="32"/>
          <w:highlight w:val="none"/>
        </w:rPr>
        <w:t>第三章  供应商须知</w:t>
      </w:r>
      <w:bookmarkEnd w:id="15"/>
      <w:bookmarkStart w:id="16" w:name="_Toc254970667"/>
      <w:bookmarkStart w:id="17" w:name="_Toc254970526"/>
    </w:p>
    <w:p w14:paraId="043203FE">
      <w:pPr>
        <w:pStyle w:val="3"/>
        <w:spacing w:before="40" w:after="40"/>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供应商须知前附表</w:t>
      </w:r>
      <w:bookmarkEnd w:id="16"/>
      <w:bookmarkEnd w:id="17"/>
      <w:bookmarkStart w:id="18" w:name="_投标人须知前附表"/>
      <w:bookmarkEnd w:id="18"/>
      <w:bookmarkStart w:id="19" w:name="_Hlk19088833"/>
    </w:p>
    <w:tbl>
      <w:tblPr>
        <w:tblStyle w:val="51"/>
        <w:tblW w:w="9214"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37"/>
        <w:gridCol w:w="1248"/>
        <w:gridCol w:w="7229"/>
      </w:tblGrid>
      <w:tr w14:paraId="1DD4E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7396B98">
            <w:pPr>
              <w:jc w:val="center"/>
              <w:rPr>
                <w:rFonts w:hint="default" w:ascii="Arial" w:hAnsi="Arial" w:cs="Arial"/>
                <w:b/>
                <w:color w:val="auto"/>
                <w:szCs w:val="21"/>
                <w:highlight w:val="none"/>
              </w:rPr>
            </w:pPr>
            <w:r>
              <w:rPr>
                <w:rFonts w:hint="default" w:ascii="Arial" w:hAnsi="Arial" w:cs="Arial"/>
                <w:b/>
                <w:color w:val="auto"/>
                <w:szCs w:val="21"/>
                <w:highlight w:val="none"/>
              </w:rPr>
              <w:t>条款号</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96D146A">
            <w:pPr>
              <w:jc w:val="center"/>
              <w:rPr>
                <w:rFonts w:hint="default" w:ascii="Arial" w:hAnsi="Arial" w:cs="Arial"/>
                <w:b/>
                <w:color w:val="auto"/>
                <w:szCs w:val="21"/>
                <w:highlight w:val="none"/>
              </w:rPr>
            </w:pPr>
            <w:r>
              <w:rPr>
                <w:rFonts w:hint="default" w:ascii="Arial" w:hAnsi="Arial" w:cs="Arial"/>
                <w:b/>
                <w:color w:val="auto"/>
                <w:szCs w:val="21"/>
                <w:highlight w:val="none"/>
              </w:rPr>
              <w:t>要点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A69C402">
            <w:pPr>
              <w:jc w:val="center"/>
              <w:rPr>
                <w:rFonts w:hint="default" w:ascii="Arial" w:hAnsi="Arial" w:cs="Arial"/>
                <w:b/>
                <w:color w:val="auto"/>
                <w:szCs w:val="21"/>
                <w:highlight w:val="none"/>
              </w:rPr>
            </w:pPr>
            <w:r>
              <w:rPr>
                <w:rFonts w:hint="default" w:ascii="Arial" w:hAnsi="Arial" w:cs="Arial"/>
                <w:b/>
                <w:color w:val="auto"/>
                <w:szCs w:val="21"/>
                <w:highlight w:val="none"/>
              </w:rPr>
              <w:t>内容、要求</w:t>
            </w:r>
          </w:p>
        </w:tc>
      </w:tr>
      <w:tr w14:paraId="2D8D02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22B02E">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1.3.1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6E490F9">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项目基本信息</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126A41C">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项目名称：2026-2027学年度校园安全保障及后勤服务采购</w:t>
            </w:r>
          </w:p>
          <w:p w14:paraId="171A92C2">
            <w:pPr>
              <w:spacing w:line="300" w:lineRule="exact"/>
              <w:jc w:val="left"/>
              <w:rPr>
                <w:rFonts w:hint="eastAsia" w:ascii="Arial" w:hAnsi="Arial" w:eastAsia="宋体" w:cs="Arial"/>
                <w:color w:val="auto"/>
                <w:szCs w:val="21"/>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GXZC2026-C3-001784-JDZB</w:t>
            </w:r>
          </w:p>
          <w:p w14:paraId="16312B31">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采购计划号：广西政采[2026]9834号</w:t>
            </w:r>
          </w:p>
        </w:tc>
      </w:tr>
      <w:tr w14:paraId="38838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66180B0B">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1.3.2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384CE33">
            <w:pPr>
              <w:spacing w:line="300" w:lineRule="exact"/>
              <w:jc w:val="center"/>
              <w:rPr>
                <w:rFonts w:hint="default" w:ascii="Arial" w:hAnsi="Arial" w:cs="Arial"/>
                <w:color w:val="auto"/>
                <w:szCs w:val="21"/>
                <w:highlight w:val="none"/>
                <w:lang w:val="zh-CN"/>
              </w:rPr>
            </w:pPr>
            <w:r>
              <w:rPr>
                <w:rFonts w:hint="default" w:ascii="Arial" w:hAnsi="Arial" w:cs="Arial"/>
                <w:color w:val="auto"/>
                <w:szCs w:val="21"/>
                <w:highlight w:val="none"/>
                <w:lang w:val="zh-CN"/>
              </w:rPr>
              <w:t>采购方式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E89E51C">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竞争性磋商。</w:t>
            </w:r>
          </w:p>
        </w:tc>
      </w:tr>
      <w:tr w14:paraId="0BF5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3630786">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1.4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A150D78">
            <w:pPr>
              <w:spacing w:line="300" w:lineRule="exact"/>
              <w:jc w:val="center"/>
              <w:rPr>
                <w:rFonts w:hint="default" w:ascii="Arial" w:hAnsi="Arial" w:cs="Arial"/>
                <w:color w:val="auto"/>
                <w:szCs w:val="21"/>
                <w:highlight w:val="none"/>
                <w:lang w:val="zh-CN"/>
              </w:rPr>
            </w:pPr>
            <w:r>
              <w:rPr>
                <w:rFonts w:hint="default" w:ascii="Arial" w:hAnsi="Arial" w:cs="Arial"/>
                <w:color w:val="auto"/>
                <w:szCs w:val="21"/>
                <w:highlight w:val="none"/>
                <w:lang w:val="zh-CN"/>
              </w:rPr>
              <w:t>促进中小企业发展措施</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B5FBD8">
            <w:pPr>
              <w:spacing w:line="300" w:lineRule="exact"/>
              <w:jc w:val="left"/>
              <w:rPr>
                <w:rFonts w:hint="default" w:ascii="Arial" w:hAnsi="Arial" w:cs="Arial"/>
                <w:color w:val="auto"/>
                <w:szCs w:val="21"/>
                <w:highlight w:val="none"/>
              </w:rPr>
            </w:pPr>
            <w:r>
              <w:rPr>
                <w:rFonts w:hint="default" w:ascii="Arial" w:hAnsi="Arial" w:cs="Arial"/>
                <w:b/>
                <w:bCs/>
                <w:color w:val="auto"/>
                <w:spacing w:val="-8"/>
                <w:szCs w:val="21"/>
                <w:highlight w:val="none"/>
              </w:rPr>
              <w:t>本项目供应商均为中小微企业或残疾人福利企业或监狱企业</w:t>
            </w:r>
            <w:r>
              <w:rPr>
                <w:rFonts w:hint="eastAsia" w:ascii="Arial" w:hAnsi="Arial" w:cs="Arial"/>
                <w:b/>
                <w:bCs/>
                <w:color w:val="auto"/>
                <w:spacing w:val="-8"/>
                <w:szCs w:val="21"/>
                <w:highlight w:val="none"/>
                <w:lang w:eastAsia="zh-CN"/>
              </w:rPr>
              <w:t>。</w:t>
            </w:r>
          </w:p>
        </w:tc>
      </w:tr>
      <w:tr w14:paraId="35BC08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589D9DA1">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1.5.1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14C7B573">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lang w:val="zh-CN"/>
              </w:rPr>
              <w:t>供应商资格条件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0203E8B">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详见磋商公告。</w:t>
            </w:r>
          </w:p>
        </w:tc>
      </w:tr>
      <w:tr w14:paraId="225EDF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6" w:hRule="atLeast"/>
        </w:trPr>
        <w:tc>
          <w:tcPr>
            <w:tcW w:w="737" w:type="dxa"/>
            <w:tcBorders>
              <w:top w:val="single" w:color="auto" w:sz="4" w:space="0"/>
              <w:left w:val="single" w:color="auto" w:sz="4" w:space="0"/>
              <w:right w:val="single" w:color="auto" w:sz="4" w:space="0"/>
            </w:tcBorders>
            <w:noWrap w:val="0"/>
            <w:vAlign w:val="center"/>
          </w:tcPr>
          <w:p w14:paraId="3C6CF915">
            <w:pPr>
              <w:spacing w:line="300" w:lineRule="exact"/>
              <w:jc w:val="center"/>
              <w:rPr>
                <w:rFonts w:hint="default" w:ascii="Arial" w:hAnsi="Arial" w:cs="Arial"/>
                <w:b/>
                <w:color w:val="auto"/>
                <w:szCs w:val="21"/>
                <w:highlight w:val="none"/>
              </w:rPr>
            </w:pPr>
            <w:bookmarkStart w:id="20" w:name="_Hlk85555568"/>
            <w:r>
              <w:rPr>
                <w:rFonts w:hint="default" w:ascii="Arial" w:hAnsi="Arial" w:cs="Arial"/>
                <w:b/>
                <w:color w:val="auto"/>
                <w:szCs w:val="21"/>
                <w:highlight w:val="none"/>
              </w:rPr>
              <w:t>1.5.3</w:t>
            </w:r>
          </w:p>
        </w:tc>
        <w:tc>
          <w:tcPr>
            <w:tcW w:w="1248" w:type="dxa"/>
            <w:tcBorders>
              <w:top w:val="single" w:color="auto" w:sz="4" w:space="0"/>
              <w:left w:val="single" w:color="auto" w:sz="4" w:space="0"/>
              <w:right w:val="single" w:color="auto" w:sz="4" w:space="0"/>
            </w:tcBorders>
            <w:noWrap w:val="0"/>
            <w:vAlign w:val="center"/>
          </w:tcPr>
          <w:p w14:paraId="42F83132">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联合体</w:t>
            </w:r>
          </w:p>
        </w:tc>
        <w:tc>
          <w:tcPr>
            <w:tcW w:w="7229" w:type="dxa"/>
            <w:tcBorders>
              <w:top w:val="single" w:color="auto" w:sz="4" w:space="0"/>
              <w:left w:val="single" w:color="auto" w:sz="4" w:space="0"/>
              <w:right w:val="single" w:color="auto" w:sz="4" w:space="0"/>
            </w:tcBorders>
            <w:noWrap w:val="0"/>
            <w:vAlign w:val="center"/>
          </w:tcPr>
          <w:p w14:paraId="79B11BB6">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是否接受联合体详见磋商公告</w:t>
            </w:r>
          </w:p>
        </w:tc>
      </w:tr>
      <w:bookmarkEnd w:id="20"/>
      <w:tr w14:paraId="64F93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46908454">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1.6</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44E7F66">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踏勘</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2EEBDE">
            <w:pPr>
              <w:pStyle w:val="17"/>
              <w:rPr>
                <w:rFonts w:hint="default" w:ascii="Arial" w:hAnsi="Arial" w:cs="Arial"/>
                <w:color w:val="auto"/>
                <w:szCs w:val="21"/>
                <w:highlight w:val="none"/>
              </w:rPr>
            </w:pPr>
            <w:r>
              <w:rPr>
                <w:rFonts w:hint="default" w:ascii="Arial" w:hAnsi="Arial" w:cs="Arial"/>
                <w:color w:val="auto"/>
                <w:szCs w:val="21"/>
                <w:highlight w:val="none"/>
              </w:rPr>
              <w:sym w:font="Wingdings 2" w:char="0052"/>
            </w:r>
            <w:r>
              <w:rPr>
                <w:rFonts w:hint="default" w:ascii="Arial" w:hAnsi="Arial" w:cs="Arial"/>
                <w:color w:val="auto"/>
                <w:szCs w:val="21"/>
                <w:highlight w:val="none"/>
                <w:lang w:val="en-US" w:eastAsia="zh-CN"/>
              </w:rPr>
              <w:t>不组织</w:t>
            </w:r>
            <w:r>
              <w:rPr>
                <w:rFonts w:hint="default" w:ascii="Arial" w:hAnsi="Arial" w:cs="Arial"/>
                <w:color w:val="auto"/>
                <w:szCs w:val="21"/>
                <w:highlight w:val="none"/>
              </w:rPr>
              <w:t xml:space="preserve"> </w:t>
            </w:r>
          </w:p>
          <w:p w14:paraId="40149715">
            <w:pPr>
              <w:pStyle w:val="17"/>
              <w:rPr>
                <w:rFonts w:hint="default" w:ascii="Arial" w:hAnsi="Arial" w:eastAsia="宋体" w:cs="Arial"/>
                <w:color w:val="auto"/>
                <w:szCs w:val="21"/>
                <w:highlight w:val="none"/>
                <w:lang w:val="en-US" w:eastAsia="zh-CN"/>
              </w:rPr>
            </w:pPr>
            <w:r>
              <w:rPr>
                <w:rFonts w:hint="default" w:ascii="Arial" w:hAnsi="Arial" w:cs="Arial"/>
                <w:color w:val="auto"/>
                <w:szCs w:val="21"/>
                <w:highlight w:val="none"/>
              </w:rPr>
              <w:t>□</w:t>
            </w:r>
            <w:r>
              <w:rPr>
                <w:rFonts w:hint="default" w:ascii="Arial" w:hAnsi="Arial" w:cs="Arial"/>
                <w:color w:val="auto"/>
                <w:szCs w:val="21"/>
                <w:highlight w:val="none"/>
                <w:lang w:val="en-US" w:eastAsia="zh-CN"/>
              </w:rPr>
              <w:t>组织</w:t>
            </w:r>
          </w:p>
          <w:p w14:paraId="5B7F744D">
            <w:pP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 xml:space="preserve">踏勘时间：              </w:t>
            </w:r>
          </w:p>
          <w:p w14:paraId="423FFCCE">
            <w:pP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踏勘</w:t>
            </w:r>
            <w:r>
              <w:rPr>
                <w:rFonts w:hint="default" w:ascii="Arial" w:hAnsi="Arial" w:cs="Arial"/>
                <w:color w:val="auto"/>
                <w:kern w:val="2"/>
                <w:sz w:val="21"/>
                <w:szCs w:val="21"/>
                <w:highlight w:val="none"/>
                <w:lang w:val="en-US" w:eastAsia="zh-CN" w:bidi="ar-SA"/>
              </w:rPr>
              <w:t>集中</w:t>
            </w:r>
            <w:r>
              <w:rPr>
                <w:rFonts w:hint="default" w:ascii="Arial" w:hAnsi="Arial" w:eastAsia="宋体" w:cs="Arial"/>
                <w:color w:val="auto"/>
                <w:kern w:val="2"/>
                <w:sz w:val="21"/>
                <w:szCs w:val="21"/>
                <w:highlight w:val="none"/>
                <w:lang w:val="en-US" w:eastAsia="zh-CN" w:bidi="ar-SA"/>
              </w:rPr>
              <w:t xml:space="preserve">地点：           </w:t>
            </w:r>
          </w:p>
          <w:p w14:paraId="02838363">
            <w:pPr>
              <w:pStyle w:val="17"/>
              <w:rPr>
                <w:rFonts w:hint="default" w:ascii="Arial" w:hAnsi="Arial" w:cs="Arial"/>
                <w:color w:val="auto"/>
                <w:szCs w:val="21"/>
                <w:highlight w:val="none"/>
              </w:rPr>
            </w:pPr>
            <w:r>
              <w:rPr>
                <w:rFonts w:hint="default" w:ascii="Arial" w:hAnsi="Arial" w:cs="Arial"/>
                <w:color w:val="auto"/>
                <w:kern w:val="2"/>
                <w:sz w:val="21"/>
                <w:szCs w:val="21"/>
                <w:highlight w:val="none"/>
                <w:lang w:val="en-US" w:eastAsia="zh-CN" w:bidi="ar-SA"/>
              </w:rPr>
              <w:t>联系人及电话</w:t>
            </w:r>
            <w:r>
              <w:rPr>
                <w:rFonts w:hint="default" w:ascii="Arial" w:hAnsi="Arial" w:eastAsia="宋体" w:cs="Arial"/>
                <w:color w:val="auto"/>
                <w:kern w:val="2"/>
                <w:sz w:val="21"/>
                <w:szCs w:val="21"/>
                <w:highlight w:val="none"/>
                <w:lang w:val="en-US" w:eastAsia="zh-CN" w:bidi="ar-SA"/>
              </w:rPr>
              <w:t>：</w:t>
            </w:r>
            <w:r>
              <w:rPr>
                <w:rFonts w:hint="default" w:ascii="Arial" w:hAnsi="Arial" w:cs="Arial"/>
                <w:color w:val="auto"/>
                <w:szCs w:val="21"/>
                <w:highlight w:val="none"/>
              </w:rPr>
              <w:t xml:space="preserve"> </w:t>
            </w:r>
          </w:p>
        </w:tc>
      </w:tr>
      <w:tr w14:paraId="33C37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511EC2">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1.7.2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66E61B">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分包</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0DF7C56">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是否接受分包详见磋商公告</w:t>
            </w:r>
          </w:p>
        </w:tc>
      </w:tr>
      <w:tr w14:paraId="03F9AD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EF1C28E">
            <w:pPr>
              <w:spacing w:line="300" w:lineRule="exact"/>
              <w:jc w:val="center"/>
              <w:rPr>
                <w:rFonts w:hint="default" w:ascii="Arial" w:hAnsi="Arial" w:eastAsia="宋体" w:cs="Arial"/>
                <w:b/>
                <w:color w:val="auto"/>
                <w:kern w:val="2"/>
                <w:sz w:val="21"/>
                <w:szCs w:val="21"/>
                <w:highlight w:val="none"/>
                <w:lang w:val="en-US" w:eastAsia="zh-CN" w:bidi="ar-SA"/>
              </w:rPr>
            </w:pPr>
            <w:r>
              <w:rPr>
                <w:rFonts w:hint="default" w:ascii="Arial" w:hAnsi="Arial" w:cs="Arial"/>
                <w:b/>
                <w:color w:val="auto"/>
                <w:szCs w:val="21"/>
                <w:highlight w:val="none"/>
                <w:lang w:val="en-US" w:eastAsia="zh-CN"/>
              </w:rPr>
              <w:t>1.9</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5FDCC1">
            <w:pPr>
              <w:spacing w:line="300" w:lineRule="exact"/>
              <w:jc w:val="center"/>
              <w:rPr>
                <w:rFonts w:hint="default" w:ascii="Arial" w:hAnsi="Arial" w:eastAsia="宋体" w:cs="Arial"/>
                <w:color w:val="auto"/>
                <w:kern w:val="2"/>
                <w:sz w:val="21"/>
                <w:szCs w:val="21"/>
                <w:highlight w:val="none"/>
                <w:lang w:val="en-US" w:eastAsia="zh-CN" w:bidi="ar-SA"/>
              </w:rPr>
            </w:pPr>
            <w:r>
              <w:rPr>
                <w:rFonts w:hint="default" w:ascii="Arial" w:hAnsi="Arial" w:cs="Arial"/>
                <w:color w:val="auto"/>
                <w:szCs w:val="21"/>
                <w:highlight w:val="none"/>
                <w:lang w:val="en-US" w:eastAsia="zh-CN"/>
              </w:rPr>
              <w:t>对本国产品的支持政策</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198E01">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□适用</w:t>
            </w:r>
          </w:p>
          <w:p w14:paraId="3D265204">
            <w:pPr>
              <w:spacing w:line="300" w:lineRule="exact"/>
              <w:jc w:val="left"/>
              <w:rPr>
                <w:rFonts w:hint="default" w:ascii="Arial" w:hAnsi="Arial" w:eastAsia="宋体" w:cs="Arial"/>
                <w:color w:val="auto"/>
                <w:kern w:val="2"/>
                <w:sz w:val="21"/>
                <w:szCs w:val="21"/>
                <w:highlight w:val="none"/>
                <w:lang w:val="en-US" w:eastAsia="zh-CN" w:bidi="ar-SA"/>
              </w:rPr>
            </w:pPr>
            <w:r>
              <w:rPr>
                <w:rFonts w:hint="eastAsia" w:ascii="Arial" w:hAnsi="Arial" w:cs="Arial"/>
                <w:color w:val="auto"/>
                <w:szCs w:val="21"/>
                <w:highlight w:val="none"/>
                <w:lang w:eastAsia="zh-CN"/>
              </w:rPr>
              <w:t>☑</w:t>
            </w:r>
            <w:r>
              <w:rPr>
                <w:rFonts w:hint="default" w:ascii="Arial" w:hAnsi="Arial" w:cs="Arial"/>
                <w:color w:val="auto"/>
                <w:szCs w:val="21"/>
                <w:highlight w:val="none"/>
              </w:rPr>
              <w:t>不适用</w:t>
            </w:r>
          </w:p>
        </w:tc>
      </w:tr>
      <w:tr w14:paraId="39BBE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23C224F2">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F043085">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采购文件澄清、修改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8F03A8">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在磋商公告发布媒介发布。</w:t>
            </w:r>
          </w:p>
        </w:tc>
      </w:tr>
      <w:tr w14:paraId="3C6609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114618D">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2.3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F216838">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确认收到澄清、修改发布的方式</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79CE11A7">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澄清、修改文件自磋商公告发布媒体发布之日起，视为供应商已收到该澄清、修改。供应商未及时关注磋商公告发布媒体造成的损失，由供应商自行负责。</w:t>
            </w:r>
          </w:p>
        </w:tc>
      </w:tr>
      <w:tr w14:paraId="040A3A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0F537BC7">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3.4.1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12E39DF">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响应有效期</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E70156A">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响应截止之日起90天。</w:t>
            </w:r>
          </w:p>
        </w:tc>
      </w:tr>
      <w:tr w14:paraId="0A442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737" w:type="dxa"/>
            <w:tcBorders>
              <w:top w:val="single" w:color="auto" w:sz="4" w:space="0"/>
              <w:left w:val="single" w:color="auto" w:sz="4" w:space="0"/>
              <w:bottom w:val="single" w:color="auto" w:sz="4" w:space="0"/>
              <w:right w:val="single" w:color="auto" w:sz="4" w:space="0"/>
            </w:tcBorders>
            <w:noWrap w:val="0"/>
            <w:vAlign w:val="center"/>
          </w:tcPr>
          <w:p w14:paraId="7A45DF53">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3.5</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B0AF3B9">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磋商保证金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FA7F45F">
            <w:pPr>
              <w:spacing w:line="312" w:lineRule="auto"/>
              <w:jc w:val="left"/>
              <w:rPr>
                <w:rFonts w:hint="default" w:ascii="Arial" w:hAnsi="Arial" w:cs="Arial"/>
                <w:color w:val="auto"/>
                <w:kern w:val="0"/>
                <w:szCs w:val="21"/>
                <w:highlight w:val="none"/>
              </w:rPr>
            </w:pPr>
            <w:r>
              <w:rPr>
                <w:rFonts w:hint="default" w:ascii="Arial" w:hAnsi="Arial" w:cs="Arial"/>
                <w:color w:val="auto"/>
                <w:szCs w:val="21"/>
                <w:highlight w:val="none"/>
              </w:rPr>
              <w:t>磋商保证金金额：人民币</w:t>
            </w:r>
            <w:r>
              <w:rPr>
                <w:rFonts w:hint="eastAsia" w:ascii="Arial" w:hAnsi="Arial" w:cs="Arial"/>
                <w:color w:val="auto"/>
                <w:szCs w:val="21"/>
                <w:highlight w:val="none"/>
                <w:lang w:val="en-US" w:eastAsia="zh-CN"/>
              </w:rPr>
              <w:t>壹万元整</w:t>
            </w:r>
            <w:r>
              <w:rPr>
                <w:rFonts w:hint="default" w:ascii="Arial" w:hAnsi="Arial" w:cs="Arial"/>
                <w:color w:val="auto"/>
                <w:szCs w:val="21"/>
                <w:highlight w:val="none"/>
              </w:rPr>
              <w:t>（¥</w:t>
            </w:r>
            <w:r>
              <w:rPr>
                <w:rFonts w:hint="eastAsia" w:ascii="Arial" w:hAnsi="Arial" w:cs="Arial"/>
                <w:color w:val="auto"/>
                <w:szCs w:val="21"/>
                <w:highlight w:val="none"/>
                <w:lang w:val="en-US" w:eastAsia="zh-CN"/>
              </w:rPr>
              <w:t>1</w:t>
            </w:r>
            <w:r>
              <w:rPr>
                <w:rFonts w:hint="default" w:ascii="Arial" w:hAnsi="Arial" w:cs="Arial"/>
                <w:color w:val="auto"/>
                <w:szCs w:val="21"/>
                <w:highlight w:val="none"/>
              </w:rPr>
              <w:t>0,000.00）。</w:t>
            </w:r>
          </w:p>
          <w:p w14:paraId="7FAC9DAA">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1、缴纳方式一：</w:t>
            </w:r>
          </w:p>
          <w:p w14:paraId="3133F841">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1）供应商应于响应截止时间前将磋商保证金以电汇、转账形式从供应商账户一次性足额缴纳至本项目（各分标）对应的专用虚拟账号，所交纳的磋商保证金仅限当次项目（分标）有效，不得重复替代使用。本项目磋商保证金缴纳专用虚拟账号信息如下：</w:t>
            </w:r>
          </w:p>
          <w:p w14:paraId="6731046C">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开户名称：广西机电设备招标有限公司</w:t>
            </w:r>
          </w:p>
          <w:p w14:paraId="44C6F8BE">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 xml:space="preserve">开户银行：平安银行南宁分行营业部 </w:t>
            </w:r>
          </w:p>
          <w:p w14:paraId="6FFFF330">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银行账号：30210485322537</w:t>
            </w:r>
            <w:bookmarkStart w:id="101" w:name="_GoBack"/>
            <w:bookmarkEnd w:id="101"/>
          </w:p>
          <w:p w14:paraId="074340B8">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特别说明：本项目保证金采用虚拟账号，为保证磋商保证金与项目一一对应，供应商如参加本项目多个分标的响应，应按各分标对应的专用虚拟账号分别缴纳磋商保证金。</w:t>
            </w:r>
          </w:p>
          <w:p w14:paraId="6C19DB44">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2）磋商保证金币种应与响应报价币种相同。磋商保证金缴纳后无需开具收据，供应商应在响应文件中放入转账底单或电汇凭证的复印件，必须在响应截止时间之前到达指定账号，其到账时间以银行确认的到账时间为准。</w:t>
            </w:r>
          </w:p>
          <w:p w14:paraId="3E10D04C">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3）除采购文件规定不予退还保证金的情形外，采购代理机构在法定时间内通过银行原路退还保证金至供应商缴纳账户。供应商自行承担交纳保证金后未参加响应活动或磋商保证金缴纳错误而导致磋商保证金无法及时退还的责任。</w:t>
            </w:r>
          </w:p>
          <w:p w14:paraId="15F6C4A0">
            <w:pPr>
              <w:spacing w:line="300" w:lineRule="exact"/>
              <w:jc w:val="left"/>
              <w:rPr>
                <w:rFonts w:hint="default" w:ascii="Arial" w:hAnsi="Arial" w:cs="Arial"/>
                <w:color w:val="auto"/>
                <w:szCs w:val="21"/>
                <w:highlight w:val="none"/>
              </w:rPr>
            </w:pPr>
            <w:r>
              <w:rPr>
                <w:rFonts w:hint="eastAsia" w:ascii="Arial" w:hAnsi="Arial" w:cs="Arial"/>
                <w:color w:val="auto"/>
                <w:szCs w:val="21"/>
                <w:highlight w:val="none"/>
                <w:lang w:val="en-US" w:eastAsia="zh-CN"/>
              </w:rPr>
              <w:t>2</w:t>
            </w:r>
            <w:r>
              <w:rPr>
                <w:rFonts w:hint="default" w:ascii="Arial" w:hAnsi="Arial" w:cs="Arial"/>
                <w:color w:val="auto"/>
                <w:szCs w:val="21"/>
                <w:highlight w:val="none"/>
              </w:rPr>
              <w:t>、响应保证金有下列情形之一的，视为保证金无效：</w:t>
            </w:r>
          </w:p>
          <w:p w14:paraId="2ADEF9FB">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（1）保证金在响应截止时间后提交的，或者不按规定交纳方式交纳的，或者未足额交纳的（包含保函额度不足的）的；</w:t>
            </w:r>
          </w:p>
          <w:p w14:paraId="7E1AC7CF">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（2）支票、汇票或者本票出现无效或者背书情形的；</w:t>
            </w:r>
          </w:p>
          <w:p w14:paraId="55CB5C29">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（3）保函有效期低于响应有效期的；</w:t>
            </w:r>
          </w:p>
          <w:p w14:paraId="161674F3">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（4）非金融机构、担保机构出具保函的、非无条件保函的。</w:t>
            </w:r>
          </w:p>
          <w:p w14:paraId="200E0D92">
            <w:pPr>
              <w:spacing w:line="300" w:lineRule="exact"/>
              <w:jc w:val="left"/>
              <w:rPr>
                <w:rFonts w:hint="default" w:ascii="Arial" w:hAnsi="Arial" w:cs="Arial"/>
                <w:color w:val="auto"/>
                <w:szCs w:val="21"/>
                <w:highlight w:val="none"/>
              </w:rPr>
            </w:pPr>
            <w:r>
              <w:rPr>
                <w:rFonts w:hint="eastAsia" w:ascii="Arial" w:hAnsi="Arial" w:cs="Arial"/>
                <w:color w:val="auto"/>
                <w:szCs w:val="21"/>
                <w:highlight w:val="none"/>
                <w:lang w:val="en-US" w:eastAsia="zh-CN"/>
              </w:rPr>
              <w:t>3</w:t>
            </w:r>
            <w:r>
              <w:rPr>
                <w:rFonts w:hint="default" w:ascii="Arial" w:hAnsi="Arial" w:cs="Arial"/>
                <w:color w:val="auto"/>
                <w:szCs w:val="21"/>
                <w:highlight w:val="none"/>
              </w:rPr>
              <w:t>、财务部联系电话：0771-2821398</w:t>
            </w:r>
          </w:p>
          <w:p w14:paraId="68CFABB6">
            <w:pPr>
              <w:spacing w:line="30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注：为保证磋商保证金退还的及时性与便利性，鼓励优先采用方式一递交磋商保证金。</w:t>
            </w:r>
          </w:p>
        </w:tc>
      </w:tr>
      <w:tr w14:paraId="6825B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7" w:type="dxa"/>
            <w:tcBorders>
              <w:left w:val="single" w:color="auto" w:sz="4" w:space="0"/>
              <w:right w:val="single" w:color="auto" w:sz="4" w:space="0"/>
            </w:tcBorders>
            <w:noWrap w:val="0"/>
            <w:vAlign w:val="center"/>
          </w:tcPr>
          <w:p w14:paraId="50243923">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3.6</w:t>
            </w:r>
          </w:p>
        </w:tc>
        <w:tc>
          <w:tcPr>
            <w:tcW w:w="1248" w:type="dxa"/>
            <w:tcBorders>
              <w:top w:val="single" w:color="auto" w:sz="4" w:space="0"/>
              <w:left w:val="single" w:color="auto" w:sz="4" w:space="0"/>
              <w:right w:val="single" w:color="auto" w:sz="4" w:space="0"/>
            </w:tcBorders>
            <w:noWrap w:val="0"/>
            <w:vAlign w:val="center"/>
          </w:tcPr>
          <w:p w14:paraId="0F8448CF">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响应文件的编制</w:t>
            </w:r>
          </w:p>
        </w:tc>
        <w:tc>
          <w:tcPr>
            <w:tcW w:w="7229" w:type="dxa"/>
            <w:tcBorders>
              <w:top w:val="single" w:color="auto" w:sz="4" w:space="0"/>
              <w:left w:val="single" w:color="auto" w:sz="4" w:space="0"/>
              <w:right w:val="single" w:color="auto" w:sz="4" w:space="0"/>
            </w:tcBorders>
            <w:noWrap w:val="0"/>
            <w:vAlign w:val="center"/>
          </w:tcPr>
          <w:p w14:paraId="1D0D6439">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响应文件应按第六章响应文件格式分别编制并使用下载的广西政府采购云平台新版客户端制作并上传。</w:t>
            </w:r>
          </w:p>
        </w:tc>
      </w:tr>
      <w:tr w14:paraId="18C94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4745240">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3.7</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9BB3D8A">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响应文件递交截止时间及截标时间</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BDE3AF4">
            <w:pPr>
              <w:spacing w:line="300" w:lineRule="exact"/>
              <w:jc w:val="left"/>
              <w:rPr>
                <w:rFonts w:hint="default" w:ascii="Arial" w:hAnsi="Arial" w:cs="Arial"/>
                <w:color w:val="auto"/>
                <w:szCs w:val="21"/>
                <w:highlight w:val="none"/>
              </w:rPr>
            </w:pPr>
            <w:r>
              <w:rPr>
                <w:rFonts w:hint="default" w:ascii="Arial" w:hAnsi="Arial" w:cs="Arial"/>
                <w:color w:val="auto"/>
                <w:kern w:val="0"/>
                <w:szCs w:val="21"/>
                <w:highlight w:val="none"/>
              </w:rPr>
              <w:t>见磋商公告要求</w:t>
            </w:r>
            <w:r>
              <w:rPr>
                <w:rFonts w:hint="default" w:ascii="Arial" w:hAnsi="Arial" w:cs="Arial"/>
                <w:color w:val="auto"/>
                <w:szCs w:val="21"/>
                <w:highlight w:val="none"/>
              </w:rPr>
              <w:t>。</w:t>
            </w:r>
          </w:p>
        </w:tc>
      </w:tr>
      <w:tr w14:paraId="75193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53C3D1EF">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4.2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24D9AF27">
            <w:pPr>
              <w:spacing w:line="300" w:lineRule="exact"/>
              <w:jc w:val="center"/>
              <w:rPr>
                <w:rFonts w:hint="default" w:ascii="Arial" w:hAnsi="Arial" w:cs="Arial"/>
                <w:color w:val="auto"/>
                <w:szCs w:val="20"/>
                <w:highlight w:val="none"/>
              </w:rPr>
            </w:pPr>
            <w:r>
              <w:rPr>
                <w:rFonts w:hint="default" w:ascii="Arial" w:hAnsi="Arial" w:cs="Arial"/>
                <w:color w:val="auto"/>
                <w:szCs w:val="21"/>
                <w:highlight w:val="none"/>
              </w:rPr>
              <w:t>备份响应文件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3D82590">
            <w:pPr>
              <w:spacing w:line="276" w:lineRule="auto"/>
              <w:rPr>
                <w:rFonts w:hint="default" w:ascii="Arial" w:hAnsi="Arial" w:cs="Arial"/>
                <w:color w:val="auto"/>
                <w:szCs w:val="21"/>
                <w:highlight w:val="none"/>
              </w:rPr>
            </w:pPr>
            <w:r>
              <w:rPr>
                <w:rFonts w:hint="default" w:ascii="Arial" w:hAnsi="Arial" w:cs="Arial"/>
                <w:color w:val="auto"/>
                <w:szCs w:val="21"/>
                <w:highlight w:val="none"/>
              </w:rPr>
              <w:t>本项目</w:t>
            </w:r>
            <w:r>
              <w:rPr>
                <w:rFonts w:hint="default" w:ascii="Arial" w:hAnsi="Arial" w:cs="Arial"/>
                <w:color w:val="auto"/>
                <w:sz w:val="22"/>
                <w:szCs w:val="22"/>
                <w:highlight w:val="none"/>
              </w:rPr>
              <w:sym w:font="Wingdings 2" w:char="F052"/>
            </w:r>
            <w:r>
              <w:rPr>
                <w:rFonts w:hint="default" w:ascii="Arial" w:hAnsi="Arial" w:cs="Arial"/>
                <w:color w:val="auto"/>
                <w:szCs w:val="21"/>
                <w:highlight w:val="none"/>
              </w:rPr>
              <w:t>接受   □不接受备份响应文件</w:t>
            </w:r>
          </w:p>
          <w:p w14:paraId="58D946A3">
            <w:pPr>
              <w:spacing w:line="276" w:lineRule="auto"/>
              <w:rPr>
                <w:rFonts w:hint="default" w:ascii="Arial" w:hAnsi="Arial" w:cs="Arial"/>
                <w:color w:val="auto"/>
                <w:sz w:val="22"/>
                <w:szCs w:val="22"/>
                <w:highlight w:val="none"/>
              </w:rPr>
            </w:pPr>
            <w:r>
              <w:rPr>
                <w:rFonts w:hint="default" w:ascii="Arial" w:hAnsi="Arial" w:cs="Arial"/>
                <w:color w:val="auto"/>
                <w:szCs w:val="21"/>
                <w:highlight w:val="none"/>
              </w:rPr>
              <w:t>以广西政府采购云平台自动生成的备份文件为依据，当项目允许接受备份响应文件时，供应商才可以按规定上传备份响应文件。</w:t>
            </w:r>
          </w:p>
        </w:tc>
      </w:tr>
      <w:tr w14:paraId="5EBF35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963B771">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4.3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0ACE7254">
            <w:pPr>
              <w:spacing w:line="300" w:lineRule="exact"/>
              <w:jc w:val="center"/>
              <w:rPr>
                <w:rFonts w:hint="default" w:ascii="Arial" w:hAnsi="Arial" w:cs="Arial"/>
                <w:color w:val="auto"/>
                <w:szCs w:val="21"/>
                <w:highlight w:val="none"/>
              </w:rPr>
            </w:pPr>
            <w:r>
              <w:rPr>
                <w:rFonts w:hint="default" w:ascii="Arial" w:hAnsi="Arial" w:cs="Arial"/>
                <w:color w:val="auto"/>
                <w:szCs w:val="20"/>
                <w:highlight w:val="none"/>
              </w:rPr>
              <w:t>演示</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FE662DE">
            <w:pPr>
              <w:spacing w:line="276" w:lineRule="auto"/>
              <w:rPr>
                <w:rFonts w:hint="default" w:ascii="Arial" w:hAnsi="Arial" w:cs="Arial"/>
                <w:color w:val="auto"/>
                <w:szCs w:val="21"/>
                <w:highlight w:val="none"/>
              </w:rPr>
            </w:pPr>
            <w:r>
              <w:rPr>
                <w:rFonts w:hint="default" w:ascii="Arial" w:hAnsi="Arial" w:cs="Arial"/>
                <w:color w:val="auto"/>
                <w:sz w:val="22"/>
                <w:szCs w:val="22"/>
                <w:highlight w:val="none"/>
              </w:rPr>
              <w:sym w:font="Wingdings 2" w:char="F052"/>
            </w:r>
            <w:r>
              <w:rPr>
                <w:rFonts w:hint="default" w:ascii="Arial" w:hAnsi="Arial" w:cs="Arial"/>
                <w:color w:val="auto"/>
                <w:szCs w:val="21"/>
                <w:highlight w:val="none"/>
              </w:rPr>
              <w:t>否   □是</w:t>
            </w:r>
          </w:p>
          <w:p w14:paraId="301A5474">
            <w:pPr>
              <w:spacing w:line="276" w:lineRule="auto"/>
              <w:rPr>
                <w:rFonts w:hint="default" w:ascii="Arial" w:hAnsi="Arial" w:cs="Arial"/>
                <w:color w:val="auto"/>
                <w:szCs w:val="21"/>
                <w:highlight w:val="none"/>
                <w:u w:val="single"/>
              </w:rPr>
            </w:pPr>
            <w:r>
              <w:rPr>
                <w:rFonts w:hint="default" w:ascii="Arial" w:hAnsi="Arial" w:cs="Arial"/>
                <w:color w:val="auto"/>
                <w:szCs w:val="21"/>
                <w:highlight w:val="none"/>
              </w:rPr>
              <w:t>演示内容：</w:t>
            </w:r>
            <w:r>
              <w:rPr>
                <w:rFonts w:hint="default" w:ascii="Arial" w:hAnsi="Arial" w:cs="Arial"/>
                <w:color w:val="auto"/>
                <w:szCs w:val="21"/>
                <w:highlight w:val="none"/>
                <w:u w:val="single"/>
              </w:rPr>
              <w:t xml:space="preserve">               </w:t>
            </w:r>
          </w:p>
          <w:p w14:paraId="62CE0EFD">
            <w:pPr>
              <w:spacing w:line="276" w:lineRule="auto"/>
              <w:rPr>
                <w:rFonts w:hint="default" w:ascii="Arial" w:hAnsi="Arial" w:cs="Arial"/>
                <w:color w:val="auto"/>
                <w:szCs w:val="21"/>
                <w:highlight w:val="none"/>
              </w:rPr>
            </w:pPr>
            <w:r>
              <w:rPr>
                <w:rFonts w:hint="default" w:ascii="Arial" w:hAnsi="Arial" w:cs="Arial"/>
                <w:color w:val="auto"/>
                <w:szCs w:val="21"/>
                <w:highlight w:val="none"/>
              </w:rPr>
              <w:t xml:space="preserve">演示形式： </w:t>
            </w:r>
          </w:p>
        </w:tc>
      </w:tr>
      <w:tr w14:paraId="16A942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B37F2F8">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4.4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5C85226">
            <w:pPr>
              <w:spacing w:line="300" w:lineRule="exact"/>
              <w:jc w:val="center"/>
              <w:rPr>
                <w:rFonts w:hint="default" w:ascii="Arial" w:hAnsi="Arial" w:cs="Arial"/>
                <w:color w:val="auto"/>
                <w:szCs w:val="21"/>
                <w:highlight w:val="none"/>
              </w:rPr>
            </w:pPr>
            <w:r>
              <w:rPr>
                <w:rFonts w:hint="default" w:ascii="Arial" w:hAnsi="Arial" w:cs="Arial"/>
                <w:color w:val="auto"/>
                <w:szCs w:val="20"/>
                <w:highlight w:val="none"/>
              </w:rPr>
              <w:t>样品</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A9D41BA">
            <w:pPr>
              <w:spacing w:line="276" w:lineRule="auto"/>
              <w:rPr>
                <w:rFonts w:hint="default" w:ascii="Arial" w:hAnsi="Arial" w:cs="Arial"/>
                <w:color w:val="auto"/>
                <w:szCs w:val="21"/>
                <w:highlight w:val="none"/>
              </w:rPr>
            </w:pPr>
            <w:r>
              <w:rPr>
                <w:rFonts w:hint="default" w:ascii="Arial" w:hAnsi="Arial" w:cs="Arial"/>
                <w:color w:val="auto"/>
                <w:sz w:val="24"/>
                <w:highlight w:val="none"/>
              </w:rPr>
              <w:sym w:font="Wingdings 2" w:char="F052"/>
            </w:r>
            <w:r>
              <w:rPr>
                <w:rFonts w:hint="default" w:ascii="Arial" w:hAnsi="Arial" w:cs="Arial"/>
                <w:color w:val="auto"/>
                <w:szCs w:val="21"/>
                <w:highlight w:val="none"/>
              </w:rPr>
              <w:t>否   □是</w:t>
            </w:r>
          </w:p>
          <w:p w14:paraId="59B8717D">
            <w:pPr>
              <w:spacing w:line="276" w:lineRule="auto"/>
              <w:rPr>
                <w:rFonts w:hint="default" w:ascii="Arial" w:hAnsi="Arial" w:cs="Arial"/>
                <w:color w:val="auto"/>
                <w:szCs w:val="21"/>
                <w:highlight w:val="none"/>
                <w:u w:val="single"/>
              </w:rPr>
            </w:pPr>
            <w:r>
              <w:rPr>
                <w:rFonts w:hint="default" w:ascii="Arial" w:hAnsi="Arial" w:cs="Arial"/>
                <w:color w:val="auto"/>
                <w:szCs w:val="21"/>
                <w:highlight w:val="none"/>
              </w:rPr>
              <w:t>样品制作的标准和要求：</w:t>
            </w:r>
            <w:r>
              <w:rPr>
                <w:rFonts w:hint="default" w:ascii="Arial" w:hAnsi="Arial" w:cs="Arial"/>
                <w:color w:val="auto"/>
                <w:szCs w:val="21"/>
                <w:highlight w:val="none"/>
                <w:u w:val="single"/>
              </w:rPr>
              <w:t xml:space="preserve">               </w:t>
            </w:r>
          </w:p>
          <w:p w14:paraId="23CF6F3D">
            <w:pPr>
              <w:spacing w:line="276" w:lineRule="auto"/>
              <w:rPr>
                <w:rFonts w:hint="default" w:ascii="Arial" w:hAnsi="Arial" w:cs="Arial"/>
                <w:color w:val="auto"/>
                <w:szCs w:val="21"/>
                <w:highlight w:val="none"/>
                <w:u w:val="single"/>
              </w:rPr>
            </w:pPr>
            <w:r>
              <w:rPr>
                <w:rFonts w:hint="default" w:ascii="Arial" w:hAnsi="Arial" w:cs="Arial"/>
                <w:color w:val="auto"/>
                <w:szCs w:val="21"/>
                <w:highlight w:val="none"/>
              </w:rPr>
              <w:t>样品检测机构的要求：</w:t>
            </w:r>
            <w:r>
              <w:rPr>
                <w:rFonts w:hint="default" w:ascii="Arial" w:hAnsi="Arial" w:cs="Arial"/>
                <w:color w:val="auto"/>
                <w:szCs w:val="21"/>
                <w:highlight w:val="none"/>
                <w:u w:val="single"/>
              </w:rPr>
              <w:t xml:space="preserve">                </w:t>
            </w:r>
          </w:p>
          <w:p w14:paraId="54D68B4D">
            <w:pPr>
              <w:spacing w:line="276" w:lineRule="auto"/>
              <w:rPr>
                <w:rFonts w:hint="default" w:ascii="Arial" w:hAnsi="Arial" w:cs="Arial"/>
                <w:color w:val="auto"/>
                <w:szCs w:val="21"/>
                <w:highlight w:val="none"/>
                <w:u w:val="single"/>
              </w:rPr>
            </w:pPr>
            <w:r>
              <w:rPr>
                <w:rFonts w:hint="default" w:ascii="Arial" w:hAnsi="Arial" w:cs="Arial"/>
                <w:color w:val="auto"/>
                <w:szCs w:val="21"/>
                <w:highlight w:val="none"/>
              </w:rPr>
              <w:t>检测内容：</w:t>
            </w:r>
            <w:r>
              <w:rPr>
                <w:rFonts w:hint="default" w:ascii="Arial" w:hAnsi="Arial" w:cs="Arial"/>
                <w:color w:val="auto"/>
                <w:szCs w:val="21"/>
                <w:highlight w:val="none"/>
                <w:u w:val="single"/>
              </w:rPr>
              <w:t xml:space="preserve">                     </w:t>
            </w:r>
          </w:p>
          <w:p w14:paraId="16F6CF42">
            <w:pPr>
              <w:spacing w:line="276" w:lineRule="auto"/>
              <w:rPr>
                <w:rFonts w:hint="default" w:ascii="Arial" w:hAnsi="Arial" w:cs="Arial"/>
                <w:color w:val="auto"/>
                <w:szCs w:val="21"/>
                <w:highlight w:val="none"/>
              </w:rPr>
            </w:pPr>
            <w:r>
              <w:rPr>
                <w:rFonts w:hint="default" w:ascii="Arial" w:hAnsi="Arial" w:cs="Arial"/>
                <w:color w:val="auto"/>
                <w:szCs w:val="21"/>
                <w:highlight w:val="none"/>
              </w:rPr>
              <w:t xml:space="preserve">样品递交方式： </w:t>
            </w:r>
          </w:p>
        </w:tc>
      </w:tr>
      <w:tr w14:paraId="5117C5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7734C2">
            <w:pPr>
              <w:spacing w:line="300" w:lineRule="exact"/>
              <w:jc w:val="center"/>
              <w:rPr>
                <w:rFonts w:hint="default" w:ascii="Arial" w:hAnsi="Arial" w:eastAsia="宋体" w:cs="Arial"/>
                <w:b/>
                <w:color w:val="auto"/>
                <w:kern w:val="2"/>
                <w:sz w:val="21"/>
                <w:szCs w:val="21"/>
                <w:highlight w:val="none"/>
                <w:lang w:val="en-US" w:eastAsia="zh-CN" w:bidi="ar-SA"/>
              </w:rPr>
            </w:pPr>
            <w:r>
              <w:rPr>
                <w:rFonts w:hint="default" w:ascii="Arial" w:hAnsi="Arial" w:cs="Arial"/>
                <w:b/>
                <w:color w:val="auto"/>
                <w:szCs w:val="21"/>
                <w:highlight w:val="none"/>
                <w:lang w:val="en-US" w:eastAsia="zh-CN"/>
              </w:rPr>
              <w:t>5.3.1</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438E10">
            <w:pPr>
              <w:spacing w:line="300" w:lineRule="exact"/>
              <w:jc w:val="center"/>
              <w:rPr>
                <w:rFonts w:hint="default" w:ascii="Arial" w:hAnsi="Arial" w:eastAsia="宋体" w:cs="Arial"/>
                <w:color w:val="auto"/>
                <w:kern w:val="2"/>
                <w:sz w:val="21"/>
                <w:szCs w:val="21"/>
                <w:highlight w:val="none"/>
                <w:lang w:val="en-US" w:eastAsia="zh-CN" w:bidi="ar-SA"/>
              </w:rPr>
            </w:pPr>
            <w:r>
              <w:rPr>
                <w:rFonts w:hint="default" w:ascii="Arial" w:hAnsi="Arial" w:cs="Arial"/>
                <w:color w:val="auto"/>
                <w:kern w:val="2"/>
                <w:sz w:val="21"/>
                <w:szCs w:val="21"/>
                <w:highlight w:val="none"/>
                <w:lang w:val="en-US" w:eastAsia="zh-CN" w:bidi="ar-SA"/>
              </w:rPr>
              <w:t>信用查询</w:t>
            </w:r>
            <w:r>
              <w:rPr>
                <w:rFonts w:hint="default" w:ascii="Arial" w:hAnsi="Arial" w:cs="Arial"/>
                <w:color w:val="auto"/>
                <w:highlight w:val="none"/>
                <w:lang w:val="en-US" w:eastAsia="zh-CN"/>
              </w:rPr>
              <w:t>规则</w:t>
            </w: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170BBFA">
            <w:pPr>
              <w:snapToGrid w:val="0"/>
              <w:spacing w:line="380" w:lineRule="exact"/>
              <w:rPr>
                <w:rFonts w:hint="default" w:ascii="Arial" w:hAnsi="Arial" w:cs="Arial"/>
                <w:color w:val="auto"/>
                <w:szCs w:val="21"/>
                <w:highlight w:val="none"/>
                <w:lang w:eastAsia="zh-CN"/>
              </w:rPr>
            </w:pPr>
            <w:r>
              <w:rPr>
                <w:rFonts w:hint="default" w:ascii="Arial" w:hAnsi="Arial" w:cs="Arial"/>
                <w:color w:val="auto"/>
                <w:szCs w:val="21"/>
                <w:highlight w:val="none"/>
                <w:lang w:eastAsia="zh-CN"/>
              </w:rPr>
              <w:t>磋商小组在资格审查结束前，对</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lang w:eastAsia="zh-CN"/>
              </w:rPr>
              <w:t>进行信用查询。</w:t>
            </w:r>
          </w:p>
          <w:p w14:paraId="3029BDC8">
            <w:pPr>
              <w:snapToGrid w:val="0"/>
              <w:spacing w:line="380" w:lineRule="exact"/>
              <w:rPr>
                <w:rFonts w:hint="default" w:ascii="Arial" w:hAnsi="Arial" w:cs="Arial"/>
                <w:color w:val="auto"/>
                <w:szCs w:val="21"/>
                <w:highlight w:val="none"/>
                <w:lang w:eastAsia="zh-CN"/>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1</w:t>
            </w:r>
            <w:r>
              <w:rPr>
                <w:rFonts w:hint="default" w:ascii="Arial" w:hAnsi="Arial" w:cs="Arial"/>
                <w:color w:val="auto"/>
                <w:szCs w:val="21"/>
                <w:highlight w:val="none"/>
                <w:lang w:eastAsia="zh-CN"/>
              </w:rPr>
              <w:t>）查询渠道：</w:t>
            </w:r>
            <w:r>
              <w:rPr>
                <w:rFonts w:hint="default" w:ascii="Arial" w:hAnsi="Arial" w:cs="Arial"/>
                <w:color w:val="auto"/>
                <w:szCs w:val="21"/>
                <w:highlight w:val="none"/>
                <w:lang w:val="en-US" w:eastAsia="zh-CN"/>
              </w:rPr>
              <w:t>广西政府采购云平台</w:t>
            </w:r>
            <w:r>
              <w:rPr>
                <w:rFonts w:hint="default" w:ascii="Arial" w:hAnsi="Arial" w:cs="Arial"/>
                <w:color w:val="auto"/>
                <w:szCs w:val="21"/>
                <w:highlight w:val="none"/>
                <w:lang w:eastAsia="zh-CN"/>
              </w:rPr>
              <w:t>“信用中国”网站(www.creditchina.gov.cn) 、中国政府采购网(www.ccgp.gov.cn)</w:t>
            </w:r>
            <w:r>
              <w:rPr>
                <w:rFonts w:hint="default" w:ascii="Arial" w:hAnsi="Arial" w:cs="Arial"/>
                <w:color w:val="auto"/>
                <w:szCs w:val="21"/>
                <w:highlight w:val="none"/>
                <w:lang w:val="en-US" w:eastAsia="zh-CN"/>
              </w:rPr>
              <w:t>链接入口</w:t>
            </w:r>
            <w:r>
              <w:rPr>
                <w:rFonts w:hint="default" w:ascii="Arial" w:hAnsi="Arial" w:cs="Arial"/>
                <w:color w:val="auto"/>
                <w:szCs w:val="21"/>
                <w:highlight w:val="none"/>
                <w:lang w:eastAsia="zh-CN"/>
              </w:rPr>
              <w:t>。</w:t>
            </w:r>
          </w:p>
          <w:p w14:paraId="2CE1D1B2">
            <w:pPr>
              <w:snapToGrid w:val="0"/>
              <w:spacing w:line="380" w:lineRule="exact"/>
              <w:rPr>
                <w:rFonts w:hint="default" w:ascii="Arial" w:hAnsi="Arial" w:cs="Arial"/>
                <w:color w:val="auto"/>
                <w:szCs w:val="21"/>
                <w:highlight w:val="none"/>
                <w:lang w:eastAsia="zh-CN"/>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2</w:t>
            </w:r>
            <w:r>
              <w:rPr>
                <w:rFonts w:hint="default" w:ascii="Arial" w:hAnsi="Arial" w:cs="Arial"/>
                <w:color w:val="auto"/>
                <w:szCs w:val="21"/>
                <w:highlight w:val="none"/>
                <w:lang w:eastAsia="zh-CN"/>
              </w:rPr>
              <w:t>）信用查询截止时点：</w:t>
            </w:r>
            <w:r>
              <w:rPr>
                <w:rFonts w:hint="default" w:ascii="Arial" w:hAnsi="Arial" w:cs="Arial"/>
                <w:color w:val="auto"/>
                <w:szCs w:val="21"/>
                <w:highlight w:val="none"/>
                <w:lang w:val="en-US" w:eastAsia="zh-CN"/>
              </w:rPr>
              <w:t>资</w:t>
            </w:r>
            <w:r>
              <w:rPr>
                <w:rFonts w:hint="default" w:ascii="Arial" w:hAnsi="Arial" w:cs="Arial"/>
                <w:color w:val="auto"/>
                <w:szCs w:val="21"/>
                <w:highlight w:val="none"/>
                <w:lang w:eastAsia="zh-CN"/>
              </w:rPr>
              <w:t>格审查结束前</w:t>
            </w:r>
          </w:p>
          <w:p w14:paraId="2B9DE05D">
            <w:pPr>
              <w:snapToGrid w:val="0"/>
              <w:spacing w:line="380" w:lineRule="exact"/>
              <w:rPr>
                <w:rFonts w:hint="default" w:ascii="Arial" w:hAnsi="Arial" w:cs="Arial"/>
                <w:color w:val="auto"/>
                <w:szCs w:val="21"/>
                <w:highlight w:val="none"/>
                <w:lang w:eastAsia="zh-CN"/>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3</w:t>
            </w:r>
            <w:r>
              <w:rPr>
                <w:rFonts w:hint="default" w:ascii="Arial" w:hAnsi="Arial" w:cs="Arial"/>
                <w:color w:val="auto"/>
                <w:szCs w:val="21"/>
                <w:highlight w:val="none"/>
                <w:lang w:eastAsia="zh-CN"/>
              </w:rPr>
              <w:t>）查询记录和证据留存方式：在查询网站中直接截图查询记录，截图作为在“广西政府采购云”平台作为附件上传保存。</w:t>
            </w:r>
          </w:p>
          <w:p w14:paraId="4A3F0838">
            <w:pPr>
              <w:snapToGrid w:val="0"/>
              <w:spacing w:line="380" w:lineRule="exact"/>
              <w:rPr>
                <w:rFonts w:hint="default" w:ascii="Arial" w:hAnsi="Arial" w:eastAsia="宋体" w:cs="Arial"/>
                <w:color w:val="auto"/>
                <w:kern w:val="2"/>
                <w:sz w:val="21"/>
                <w:szCs w:val="21"/>
                <w:highlight w:val="none"/>
                <w:lang w:val="en-US" w:eastAsia="zh-CN" w:bidi="ar-SA"/>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4</w:t>
            </w:r>
            <w:r>
              <w:rPr>
                <w:rFonts w:hint="default" w:ascii="Arial" w:hAnsi="Arial" w:cs="Arial"/>
                <w:color w:val="auto"/>
                <w:szCs w:val="21"/>
                <w:highlight w:val="none"/>
                <w:lang w:eastAsia="zh-CN"/>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D3C48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22E8D5">
            <w:pPr>
              <w:spacing w:line="300" w:lineRule="exact"/>
              <w:jc w:val="center"/>
              <w:rPr>
                <w:rFonts w:hint="default" w:ascii="Arial" w:hAnsi="Arial" w:eastAsia="宋体" w:cs="Arial"/>
                <w:b/>
                <w:color w:val="auto"/>
                <w:kern w:val="2"/>
                <w:sz w:val="21"/>
                <w:szCs w:val="21"/>
                <w:highlight w:val="none"/>
                <w:lang w:val="en-US" w:eastAsia="zh-CN" w:bidi="ar-SA"/>
              </w:rPr>
            </w:pPr>
            <w:r>
              <w:rPr>
                <w:rFonts w:hint="default" w:ascii="Arial" w:hAnsi="Arial" w:cs="Arial"/>
                <w:b/>
                <w:color w:val="auto"/>
                <w:szCs w:val="21"/>
                <w:highlight w:val="none"/>
              </w:rPr>
              <w:t>6.3.5</w:t>
            </w:r>
          </w:p>
        </w:tc>
        <w:tc>
          <w:tcPr>
            <w:tcW w:w="124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C80AF0">
            <w:pPr>
              <w:spacing w:line="300" w:lineRule="exact"/>
              <w:jc w:val="cente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异常低价审查</w:t>
            </w:r>
          </w:p>
          <w:p w14:paraId="1C93B5E5">
            <w:pPr>
              <w:spacing w:line="300" w:lineRule="exact"/>
              <w:jc w:val="center"/>
              <w:rPr>
                <w:rFonts w:hint="default" w:ascii="Arial" w:hAnsi="Arial" w:eastAsia="宋体" w:cs="Arial"/>
                <w:color w:val="auto"/>
                <w:kern w:val="2"/>
                <w:sz w:val="21"/>
                <w:szCs w:val="21"/>
                <w:highlight w:val="none"/>
                <w:lang w:val="en-US" w:eastAsia="zh-CN" w:bidi="ar-SA"/>
              </w:rPr>
            </w:pPr>
          </w:p>
        </w:tc>
        <w:tc>
          <w:tcPr>
            <w:tcW w:w="722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A98908">
            <w:pPr>
              <w:spacing w:line="300" w:lineRule="exact"/>
              <w:jc w:val="left"/>
              <w:rPr>
                <w:rFonts w:hint="default" w:ascii="Arial" w:hAnsi="Arial" w:cs="Arial"/>
                <w:color w:val="auto"/>
                <w:szCs w:val="21"/>
                <w:highlight w:val="none"/>
                <w:lang w:val="en-US" w:eastAsia="zh-CN"/>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评审中出现下列情形之一的，评审委员会应当启动异常低价响应审查程序：</w:t>
            </w:r>
          </w:p>
          <w:p w14:paraId="3A4E7DAF">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（1）投标（响应）报价低于全部通过符合性审查供应商投标（响应）报价平均值50%的，即投标（响应）报价&lt;全部通过符合性审查供应商投标（响应）报价平均值×50%；</w:t>
            </w:r>
          </w:p>
          <w:p w14:paraId="6738F83D">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（2）投标（响应）报价低于通过符合性审查的次低报价供应商投标（响应）报价50%的，即投标（响应）报价&lt;通过符合性审查的次低报价供应商投标（响应）报价×50%；</w:t>
            </w:r>
          </w:p>
          <w:p w14:paraId="60A5002C">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（3）投标（响应）报价低于采购项目最高限价45%的，即投标（响应）报价&lt;采购项目最高限价×45%；</w:t>
            </w:r>
          </w:p>
          <w:p w14:paraId="36F41CE9">
            <w:pPr>
              <w:spacing w:line="276" w:lineRule="auto"/>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（4）评审委员会基于专业判断，认为供应商报价过低，有可能影响产品质量或者不能诚信履约的其他情形。</w:t>
            </w:r>
          </w:p>
          <w:p w14:paraId="10E246D8">
            <w:pPr>
              <w:pStyle w:val="19"/>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rPr>
              <w:sym w:font="Wingdings 2" w:char="00A3"/>
            </w:r>
            <w:r>
              <w:rPr>
                <w:rFonts w:hint="default" w:ascii="Arial" w:hAnsi="Arial" w:cs="Arial"/>
                <w:color w:val="auto"/>
                <w:sz w:val="21"/>
                <w:szCs w:val="21"/>
                <w:highlight w:val="none"/>
                <w:lang w:val="en-US" w:eastAsia="zh-CN"/>
              </w:rPr>
              <w:t>评审中出现下列情形之一的，评审委员会应当启动异常低价响应审查程序</w:t>
            </w:r>
            <w:r>
              <w:rPr>
                <w:rFonts w:hint="default" w:ascii="Arial" w:hAnsi="Arial" w:cs="Arial"/>
                <w:color w:val="auto"/>
                <w:sz w:val="21"/>
                <w:szCs w:val="21"/>
                <w:highlight w:val="none"/>
                <w:lang w:eastAsia="zh-CN"/>
              </w:rPr>
              <w:t>：</w:t>
            </w:r>
          </w:p>
          <w:p w14:paraId="2C6C3FCD">
            <w:pPr>
              <w:pStyle w:val="19"/>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（1）投标（响应）报价低于全部通过符合性审查供应商投标（响应）报价平均值</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%的，即投标（响应）报价&lt;全部通过符合性审查供应商投标（响应）报价平均值×</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53E77C45">
            <w:pPr>
              <w:pStyle w:val="19"/>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（2）投标（响应）报价低于通过符合性审查的次低报价供应商投标（响应）报价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 xml:space="preserve">  %的，即投标（响应）报价&lt;通过符合性审查的次低报价供应商投标（响应）报价×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17F7D108">
            <w:pPr>
              <w:pStyle w:val="19"/>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（3）投标（响应）报价低于采购项目最高限价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%的，即投标（响应）报价&lt;采购项目最高限价×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5B50181F">
            <w:pPr>
              <w:pStyle w:val="19"/>
              <w:rPr>
                <w:rFonts w:hint="default" w:ascii="Arial" w:hAnsi="Arial" w:cs="Arial"/>
                <w:color w:val="auto"/>
                <w:kern w:val="2"/>
                <w:sz w:val="22"/>
                <w:szCs w:val="22"/>
                <w:highlight w:val="none"/>
                <w:lang w:val="en-US" w:eastAsia="zh-CN" w:bidi="ar-SA"/>
              </w:rPr>
            </w:pPr>
            <w:r>
              <w:rPr>
                <w:rFonts w:hint="default" w:ascii="Arial" w:hAnsi="Arial" w:cs="Arial"/>
                <w:color w:val="auto"/>
                <w:sz w:val="21"/>
                <w:szCs w:val="21"/>
                <w:highlight w:val="none"/>
                <w:lang w:val="en-US" w:eastAsia="zh-CN"/>
              </w:rPr>
              <w:t>（4）评审委员会基于专业判断，认为供应商报价过低，有可能影响产品质量或者不能诚信履约的其他情形。</w:t>
            </w:r>
          </w:p>
        </w:tc>
      </w:tr>
      <w:tr w14:paraId="0087D2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60C55E7">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6.5.1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67D1B65B">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结果公告</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00082070">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采购代理机构在采购人依法确认成交供应商后2个工作日内在磋商公告发布的媒体上发布结果公告。</w:t>
            </w:r>
          </w:p>
        </w:tc>
      </w:tr>
      <w:tr w14:paraId="220AD2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1AE15964">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6.5.2</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D50E589">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成交通知书</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18B0BBBD">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采购代理机构通过广西政府采购云平台发出成交通知书。</w:t>
            </w:r>
          </w:p>
          <w:p w14:paraId="2B83F004">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成交通知书在广西政府采购云平台推送之日起，视为成交供应商已收到，成交供应商自行承担未及时查收的后果。</w:t>
            </w:r>
          </w:p>
        </w:tc>
      </w:tr>
      <w:tr w14:paraId="4EFA59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8C451A9">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8.1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A264341">
            <w:pPr>
              <w:spacing w:line="300" w:lineRule="exact"/>
              <w:jc w:val="center"/>
              <w:rPr>
                <w:rFonts w:hint="default" w:ascii="Arial" w:hAnsi="Arial" w:cs="Arial"/>
                <w:color w:val="auto"/>
                <w:szCs w:val="21"/>
                <w:highlight w:val="none"/>
              </w:rPr>
            </w:pPr>
            <w:r>
              <w:rPr>
                <w:rFonts w:hint="default" w:ascii="Arial" w:hAnsi="Arial" w:cs="Arial"/>
                <w:color w:val="auto"/>
                <w:szCs w:val="21"/>
                <w:highlight w:val="none"/>
              </w:rPr>
              <w:t>质疑</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2CA10822">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1）供应商认为采购文件、采购过程、中标或者成交结果使自己的权益受到损害的，可以在知道或者应知其权益受到损害之日起7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质疑函制作说明”进行制作。</w:t>
            </w:r>
          </w:p>
          <w:p w14:paraId="1C1E1907">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75CB01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58"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3A20A93F">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9.1</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429D9E4D">
            <w:pPr>
              <w:spacing w:line="300" w:lineRule="exact"/>
              <w:jc w:val="center"/>
              <w:rPr>
                <w:rFonts w:hint="default" w:ascii="Arial" w:hAnsi="Arial" w:cs="Arial"/>
                <w:color w:val="auto"/>
                <w:szCs w:val="21"/>
                <w:highlight w:val="none"/>
              </w:rPr>
            </w:pPr>
            <w:r>
              <w:rPr>
                <w:rFonts w:hint="default" w:ascii="Arial" w:hAnsi="Arial" w:cs="Arial"/>
                <w:color w:val="auto"/>
                <w:szCs w:val="20"/>
                <w:highlight w:val="none"/>
              </w:rPr>
              <w:t>代理服务费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4BC9CBEF">
            <w:pPr>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0"/>
                <w:highlight w:val="none"/>
              </w:rPr>
              <w:t>代理服务费</w:t>
            </w:r>
          </w:p>
          <w:p w14:paraId="79360631">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sym w:font="Wingdings 2" w:char="F052"/>
            </w:r>
            <w:r>
              <w:rPr>
                <w:rFonts w:hint="default" w:ascii="Arial" w:hAnsi="Arial" w:cs="Arial"/>
                <w:color w:val="auto"/>
                <w:szCs w:val="21"/>
                <w:highlight w:val="none"/>
              </w:rPr>
              <w:t>采购代理机构向成交供应商收取代理服务费。本项目代理服务费按照《招标代理服务费管理暂行办法》 (计价格﹝2002﹞1980号)、《国家发展改革委关于降低部分建设项目收费标准规范收费行为等有关问题的通知》(发改价格﹝2011﹞534号)的规定采用差额定率累进法</w:t>
            </w:r>
            <w:r>
              <w:rPr>
                <w:rFonts w:hint="eastAsia" w:ascii="Arial" w:hAnsi="Arial" w:cs="Arial"/>
                <w:color w:val="auto"/>
                <w:szCs w:val="21"/>
                <w:highlight w:val="none"/>
                <w:lang w:val="en-US" w:eastAsia="zh-CN"/>
              </w:rPr>
              <w:t>的80%</w:t>
            </w:r>
            <w:r>
              <w:rPr>
                <w:rFonts w:hint="default" w:ascii="Arial" w:hAnsi="Arial" w:cs="Arial"/>
                <w:color w:val="auto"/>
                <w:szCs w:val="21"/>
                <w:highlight w:val="none"/>
              </w:rPr>
              <w:t>计算。</w:t>
            </w:r>
          </w:p>
          <w:p w14:paraId="67932184">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2）成交供应商在成交通知书发出前以银行转账或现金形式支付代理服务费；采购代理机构也可以从成交供应商的磋商保证金中扣除上述金额的代理服务费，余款按供应商所汇入磋商保证金的账户原路退回，如无法原路返回，则按《代理服务费承诺书》列明的账户退回。</w:t>
            </w:r>
          </w:p>
          <w:p w14:paraId="299F7D6C">
            <w:pPr>
              <w:spacing w:line="30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公司名称：广西机电设备招标有限公司桂林分公司</w:t>
            </w:r>
          </w:p>
          <w:p w14:paraId="491FCE22">
            <w:pPr>
              <w:spacing w:line="30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开户银行：交通银行桂林高新支行</w:t>
            </w:r>
          </w:p>
          <w:p w14:paraId="55A0FF2E">
            <w:pPr>
              <w:spacing w:line="30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银行账号：453060811013000171435</w:t>
            </w:r>
          </w:p>
        </w:tc>
      </w:tr>
      <w:tr w14:paraId="3E2FD8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2075A1B7">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3C9EE750">
            <w:pPr>
              <w:spacing w:line="300" w:lineRule="exact"/>
              <w:jc w:val="center"/>
              <w:rPr>
                <w:rFonts w:hint="default" w:ascii="Arial" w:hAnsi="Arial" w:cs="Arial"/>
                <w:color w:val="auto"/>
                <w:szCs w:val="20"/>
                <w:highlight w:val="none"/>
              </w:rPr>
            </w:pPr>
            <w:r>
              <w:rPr>
                <w:rFonts w:hint="default" w:ascii="Arial" w:hAnsi="Arial" w:cs="Arial"/>
                <w:color w:val="auto"/>
                <w:szCs w:val="20"/>
                <w:highlight w:val="none"/>
              </w:rPr>
              <w:t>附件</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084F5C8">
            <w:pPr>
              <w:spacing w:line="276" w:lineRule="auto"/>
              <w:rPr>
                <w:rFonts w:hint="default" w:ascii="Arial" w:hAnsi="Arial" w:cs="Arial"/>
                <w:color w:val="auto"/>
                <w:szCs w:val="21"/>
                <w:highlight w:val="none"/>
              </w:rPr>
            </w:pPr>
            <w:r>
              <w:rPr>
                <w:rFonts w:hint="default" w:ascii="Arial" w:hAnsi="Arial" w:cs="Arial"/>
                <w:color w:val="auto"/>
                <w:sz w:val="22"/>
                <w:szCs w:val="22"/>
                <w:highlight w:val="none"/>
              </w:rPr>
              <w:sym w:font="Wingdings 2" w:char="F052"/>
            </w:r>
            <w:r>
              <w:rPr>
                <w:rFonts w:hint="default" w:ascii="Arial" w:hAnsi="Arial" w:cs="Arial"/>
                <w:color w:val="auto"/>
                <w:szCs w:val="21"/>
                <w:highlight w:val="none"/>
              </w:rPr>
              <w:t>无</w:t>
            </w:r>
          </w:p>
          <w:p w14:paraId="093C97FD">
            <w:pPr>
              <w:spacing w:line="276" w:lineRule="auto"/>
              <w:rPr>
                <w:rFonts w:hint="default" w:ascii="Arial" w:hAnsi="Arial" w:cs="Arial"/>
                <w:color w:val="auto"/>
                <w:szCs w:val="21"/>
                <w:highlight w:val="none"/>
                <w:u w:val="single"/>
              </w:rPr>
            </w:pPr>
            <w:r>
              <w:rPr>
                <w:rFonts w:hint="default" w:ascii="Arial" w:hAnsi="Arial" w:cs="Arial"/>
                <w:color w:val="auto"/>
                <w:szCs w:val="21"/>
                <w:highlight w:val="none"/>
              </w:rPr>
              <w:t>□有，详见：</w:t>
            </w:r>
            <w:r>
              <w:rPr>
                <w:rFonts w:hint="default" w:ascii="Arial" w:hAnsi="Arial" w:cs="Arial"/>
                <w:color w:val="auto"/>
                <w:szCs w:val="21"/>
                <w:highlight w:val="none"/>
                <w:u w:val="single"/>
              </w:rPr>
              <w:t xml:space="preserve">          </w:t>
            </w:r>
          </w:p>
        </w:tc>
      </w:tr>
      <w:tr w14:paraId="136A24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435FB442">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9.3</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73A57BDD">
            <w:pPr>
              <w:spacing w:line="300" w:lineRule="exact"/>
              <w:jc w:val="center"/>
              <w:rPr>
                <w:rFonts w:hint="default" w:ascii="Arial" w:hAnsi="Arial" w:cs="Arial"/>
                <w:color w:val="auto"/>
                <w:szCs w:val="20"/>
                <w:highlight w:val="none"/>
              </w:rPr>
            </w:pPr>
            <w:r>
              <w:rPr>
                <w:rFonts w:hint="default" w:ascii="Arial" w:hAnsi="Arial" w:cs="Arial"/>
                <w:color w:val="auto"/>
                <w:szCs w:val="20"/>
                <w:highlight w:val="none"/>
              </w:rPr>
              <w:t>图纸</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3F50926C">
            <w:pPr>
              <w:spacing w:line="276" w:lineRule="auto"/>
              <w:rPr>
                <w:rFonts w:hint="default" w:ascii="Arial" w:hAnsi="Arial" w:cs="Arial"/>
                <w:color w:val="auto"/>
                <w:szCs w:val="21"/>
                <w:highlight w:val="none"/>
              </w:rPr>
            </w:pPr>
            <w:r>
              <w:rPr>
                <w:rFonts w:hint="default" w:ascii="Arial" w:hAnsi="Arial" w:cs="Arial"/>
                <w:color w:val="auto"/>
                <w:sz w:val="22"/>
                <w:szCs w:val="22"/>
                <w:highlight w:val="none"/>
              </w:rPr>
              <w:sym w:font="Wingdings 2" w:char="F052"/>
            </w:r>
            <w:r>
              <w:rPr>
                <w:rFonts w:hint="default" w:ascii="Arial" w:hAnsi="Arial" w:cs="Arial"/>
                <w:color w:val="auto"/>
                <w:szCs w:val="21"/>
                <w:highlight w:val="none"/>
              </w:rPr>
              <w:t>无</w:t>
            </w:r>
          </w:p>
          <w:p w14:paraId="5616494F">
            <w:pPr>
              <w:spacing w:line="276" w:lineRule="auto"/>
              <w:rPr>
                <w:rFonts w:hint="default" w:ascii="Arial" w:hAnsi="Arial" w:cs="Arial"/>
                <w:color w:val="auto"/>
                <w:szCs w:val="21"/>
                <w:highlight w:val="none"/>
                <w:u w:val="single"/>
              </w:rPr>
            </w:pPr>
            <w:r>
              <w:rPr>
                <w:rFonts w:hint="default" w:ascii="Arial" w:hAnsi="Arial" w:cs="Arial"/>
                <w:color w:val="auto"/>
                <w:szCs w:val="21"/>
                <w:highlight w:val="none"/>
              </w:rPr>
              <w:t>□有，详见：</w:t>
            </w:r>
            <w:r>
              <w:rPr>
                <w:rFonts w:hint="default" w:ascii="Arial" w:hAnsi="Arial" w:cs="Arial"/>
                <w:color w:val="auto"/>
                <w:szCs w:val="21"/>
                <w:highlight w:val="none"/>
                <w:u w:val="single"/>
              </w:rPr>
              <w:t xml:space="preserve">             </w:t>
            </w:r>
          </w:p>
        </w:tc>
      </w:tr>
      <w:tr w14:paraId="51AFC0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737" w:type="dxa"/>
            <w:tcBorders>
              <w:top w:val="single" w:color="auto" w:sz="4" w:space="0"/>
              <w:left w:val="single" w:color="auto" w:sz="4" w:space="0"/>
              <w:bottom w:val="single" w:color="auto" w:sz="4" w:space="0"/>
              <w:right w:val="single" w:color="auto" w:sz="4" w:space="0"/>
            </w:tcBorders>
            <w:noWrap w:val="0"/>
            <w:vAlign w:val="center"/>
          </w:tcPr>
          <w:p w14:paraId="7AB2A801">
            <w:pPr>
              <w:spacing w:line="300" w:lineRule="exact"/>
              <w:jc w:val="center"/>
              <w:rPr>
                <w:rFonts w:hint="default" w:ascii="Arial" w:hAnsi="Arial" w:cs="Arial"/>
                <w:b/>
                <w:color w:val="auto"/>
                <w:szCs w:val="21"/>
                <w:highlight w:val="none"/>
              </w:rPr>
            </w:pPr>
            <w:r>
              <w:rPr>
                <w:rFonts w:hint="default" w:ascii="Arial" w:hAnsi="Arial" w:cs="Arial"/>
                <w:b/>
                <w:color w:val="auto"/>
                <w:szCs w:val="21"/>
                <w:highlight w:val="none"/>
              </w:rPr>
              <w:t>9.4</w:t>
            </w:r>
          </w:p>
        </w:tc>
        <w:tc>
          <w:tcPr>
            <w:tcW w:w="1248" w:type="dxa"/>
            <w:tcBorders>
              <w:top w:val="single" w:color="auto" w:sz="4" w:space="0"/>
              <w:left w:val="single" w:color="auto" w:sz="4" w:space="0"/>
              <w:bottom w:val="single" w:color="auto" w:sz="4" w:space="0"/>
              <w:right w:val="single" w:color="auto" w:sz="4" w:space="0"/>
            </w:tcBorders>
            <w:noWrap w:val="0"/>
            <w:vAlign w:val="center"/>
          </w:tcPr>
          <w:p w14:paraId="5DC491C0">
            <w:pPr>
              <w:spacing w:line="300" w:lineRule="exact"/>
              <w:jc w:val="center"/>
              <w:rPr>
                <w:rFonts w:hint="default" w:ascii="Arial" w:hAnsi="Arial" w:cs="Arial"/>
                <w:color w:val="auto"/>
                <w:szCs w:val="20"/>
                <w:highlight w:val="none"/>
              </w:rPr>
            </w:pPr>
            <w:r>
              <w:rPr>
                <w:rFonts w:hint="default" w:ascii="Arial" w:hAnsi="Arial" w:cs="Arial"/>
                <w:color w:val="auto"/>
                <w:szCs w:val="20"/>
                <w:highlight w:val="none"/>
              </w:rPr>
              <w:t>其他事项</w:t>
            </w:r>
          </w:p>
        </w:tc>
        <w:tc>
          <w:tcPr>
            <w:tcW w:w="7229" w:type="dxa"/>
            <w:tcBorders>
              <w:top w:val="single" w:color="auto" w:sz="4" w:space="0"/>
              <w:left w:val="single" w:color="auto" w:sz="4" w:space="0"/>
              <w:bottom w:val="single" w:color="auto" w:sz="4" w:space="0"/>
              <w:right w:val="single" w:color="auto" w:sz="4" w:space="0"/>
            </w:tcBorders>
            <w:noWrap w:val="0"/>
            <w:vAlign w:val="center"/>
          </w:tcPr>
          <w:p w14:paraId="5D5F7764">
            <w:pPr>
              <w:spacing w:line="276" w:lineRule="auto"/>
              <w:rPr>
                <w:rFonts w:hint="default" w:ascii="Arial" w:hAnsi="Arial" w:cs="Arial"/>
                <w:color w:val="auto"/>
                <w:szCs w:val="21"/>
                <w:highlight w:val="none"/>
              </w:rPr>
            </w:pPr>
            <w:r>
              <w:rPr>
                <w:rFonts w:hint="default" w:ascii="Arial" w:hAnsi="Arial" w:cs="Arial"/>
                <w:color w:val="auto"/>
                <w:szCs w:val="21"/>
                <w:highlight w:val="none"/>
              </w:rPr>
              <w:t>构成本采购文件的各个组成文件应互为解释，互为说明：</w:t>
            </w:r>
          </w:p>
          <w:p w14:paraId="576AC7CA">
            <w:pPr>
              <w:spacing w:line="276" w:lineRule="auto"/>
              <w:rPr>
                <w:rFonts w:hint="default" w:ascii="Arial" w:hAnsi="Arial" w:cs="Arial"/>
                <w:color w:val="auto"/>
                <w:sz w:val="24"/>
                <w:highlight w:val="none"/>
              </w:rPr>
            </w:pPr>
            <w:r>
              <w:rPr>
                <w:rFonts w:hint="default" w:ascii="Arial" w:hAnsi="Arial" w:cs="Arial"/>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4559BB49">
      <w:pPr>
        <w:rPr>
          <w:rFonts w:hint="default" w:ascii="Arial" w:hAnsi="Arial" w:cs="Arial"/>
          <w:color w:val="auto"/>
          <w:highlight w:val="none"/>
        </w:rPr>
      </w:pPr>
    </w:p>
    <w:bookmarkEnd w:id="19"/>
    <w:p w14:paraId="033D9726">
      <w:pPr>
        <w:spacing w:before="120" w:line="320" w:lineRule="atLeast"/>
        <w:outlineLvl w:val="1"/>
        <w:rPr>
          <w:rFonts w:hint="default" w:ascii="Arial" w:hAnsi="Arial" w:cs="Arial"/>
          <w:b/>
          <w:bCs/>
          <w:color w:val="auto"/>
          <w:kern w:val="0"/>
          <w:szCs w:val="21"/>
          <w:highlight w:val="none"/>
        </w:rPr>
      </w:pPr>
      <w:r>
        <w:rPr>
          <w:rFonts w:hint="default" w:ascii="Arial" w:hAnsi="Arial" w:cs="Arial"/>
          <w:color w:val="auto"/>
          <w:szCs w:val="21"/>
          <w:highlight w:val="none"/>
        </w:rPr>
        <w:br w:type="page"/>
      </w:r>
      <w:r>
        <w:rPr>
          <w:rFonts w:hint="default" w:ascii="Arial" w:hAnsi="Arial" w:cs="Arial"/>
          <w:b/>
          <w:bCs/>
          <w:color w:val="auto"/>
          <w:kern w:val="0"/>
          <w:szCs w:val="21"/>
          <w:highlight w:val="none"/>
        </w:rPr>
        <w:t>1．总则</w:t>
      </w:r>
    </w:p>
    <w:p w14:paraId="31891C82">
      <w:pPr>
        <w:spacing w:before="120" w:line="320" w:lineRule="atLeast"/>
        <w:ind w:firstLine="422" w:firstLineChars="200"/>
        <w:outlineLvl w:val="2"/>
        <w:rPr>
          <w:rFonts w:hint="default" w:ascii="Arial" w:hAnsi="Arial" w:cs="Arial"/>
          <w:b/>
          <w:bCs/>
          <w:color w:val="auto"/>
          <w:kern w:val="0"/>
          <w:szCs w:val="21"/>
          <w:highlight w:val="none"/>
        </w:rPr>
      </w:pPr>
      <w:bookmarkStart w:id="21" w:name="_Toc254970668"/>
      <w:bookmarkStart w:id="22" w:name="_Toc254970527"/>
      <w:r>
        <w:rPr>
          <w:rFonts w:hint="default" w:ascii="Arial" w:hAnsi="Arial" w:cs="Arial"/>
          <w:b/>
          <w:bCs/>
          <w:color w:val="auto"/>
          <w:kern w:val="0"/>
          <w:szCs w:val="21"/>
          <w:highlight w:val="none"/>
        </w:rPr>
        <w:t>1.1适用范围</w:t>
      </w:r>
      <w:bookmarkEnd w:id="21"/>
      <w:bookmarkEnd w:id="22"/>
    </w:p>
    <w:p w14:paraId="5BEE876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本采购文件适用于供应商须知前附表所述项目的政府采购活动。</w:t>
      </w:r>
    </w:p>
    <w:p w14:paraId="1324098E">
      <w:pPr>
        <w:spacing w:before="120" w:line="320" w:lineRule="atLeast"/>
        <w:ind w:firstLine="422" w:firstLineChars="200"/>
        <w:outlineLvl w:val="2"/>
        <w:rPr>
          <w:rFonts w:hint="default" w:ascii="Arial" w:hAnsi="Arial" w:cs="Arial"/>
          <w:b/>
          <w:bCs/>
          <w:color w:val="auto"/>
          <w:kern w:val="0"/>
          <w:szCs w:val="21"/>
          <w:highlight w:val="none"/>
        </w:rPr>
      </w:pPr>
      <w:bookmarkStart w:id="23" w:name="_Toc254970669"/>
      <w:bookmarkStart w:id="24" w:name="_Toc254970528"/>
      <w:r>
        <w:rPr>
          <w:rFonts w:hint="default" w:ascii="Arial" w:hAnsi="Arial" w:cs="Arial"/>
          <w:b/>
          <w:bCs/>
          <w:color w:val="auto"/>
          <w:kern w:val="0"/>
          <w:szCs w:val="21"/>
          <w:highlight w:val="none"/>
        </w:rPr>
        <w:t>1.2定义</w:t>
      </w:r>
      <w:bookmarkEnd w:id="23"/>
      <w:bookmarkEnd w:id="24"/>
    </w:p>
    <w:p w14:paraId="60914E6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1.2.1“采购人”系指依法进行政府采购的国家机关、事业单位、团体组织。</w:t>
      </w:r>
    </w:p>
    <w:p w14:paraId="04FFA0A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1.2.2“供应商”系</w:t>
      </w:r>
      <w:r>
        <w:rPr>
          <w:rFonts w:hint="default" w:ascii="Arial" w:hAnsi="Arial" w:cs="Arial"/>
          <w:color w:val="auto"/>
          <w:highlight w:val="none"/>
        </w:rPr>
        <w:t>指响应招标、参加投标竞争的法人、其他组织或者自然人</w:t>
      </w:r>
      <w:r>
        <w:rPr>
          <w:rFonts w:hint="default" w:ascii="Arial" w:hAnsi="Arial" w:cs="Arial"/>
          <w:color w:val="auto"/>
          <w:szCs w:val="21"/>
          <w:highlight w:val="none"/>
        </w:rPr>
        <w:t>。</w:t>
      </w:r>
    </w:p>
    <w:p w14:paraId="55A999A7">
      <w:pPr>
        <w:spacing w:before="120" w:line="360" w:lineRule="auto"/>
        <w:ind w:firstLine="420" w:firstLineChars="200"/>
        <w:rPr>
          <w:rFonts w:hint="default" w:ascii="Arial" w:hAnsi="Arial" w:cs="Arial"/>
          <w:color w:val="auto"/>
          <w:highlight w:val="none"/>
        </w:rPr>
      </w:pPr>
      <w:r>
        <w:rPr>
          <w:rFonts w:hint="default" w:ascii="Arial" w:hAnsi="Arial" w:cs="Arial"/>
          <w:color w:val="auto"/>
          <w:highlight w:val="none"/>
        </w:rPr>
        <w:t>1.2.3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r>
        <w:rPr>
          <w:rFonts w:hint="default" w:ascii="Arial" w:hAnsi="Arial" w:cs="Arial"/>
          <w:color w:val="auto"/>
          <w:highlight w:val="none"/>
        </w:rPr>
        <w:br w:type="textWrapping"/>
      </w:r>
      <w:r>
        <w:rPr>
          <w:rFonts w:hint="default" w:ascii="Arial" w:hAnsi="Arial" w:cs="Arial"/>
          <w:color w:val="auto"/>
          <w:highlight w:val="none"/>
        </w:rPr>
        <w:t xml:space="preserve">    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0523F2B6">
      <w:pPr>
        <w:widowControl/>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 xml:space="preserve">1.2.5“书面形式”如无特殊规定，书面形式是合同书、信件、电报、电传等可以有形地表现所载内容的形式。以电子数据交换、电子邮件等方式能够有形地表现所载内容，并可以随时调取查用的数据电文，视为书面形式。采购文件如有特殊规定，以采购文件规定为准。 </w:t>
      </w:r>
    </w:p>
    <w:p w14:paraId="0FCEFBB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1.2.6本项目的技术商务要求</w:t>
      </w:r>
      <w:r>
        <w:rPr>
          <w:rFonts w:hint="eastAsia" w:ascii="Arial" w:hAnsi="Arial" w:cs="Arial"/>
          <w:color w:val="auto"/>
          <w:szCs w:val="21"/>
          <w:highlight w:val="none"/>
          <w:lang w:val="en-US" w:eastAsia="zh-CN"/>
        </w:rPr>
        <w:t>均为</w:t>
      </w:r>
      <w:r>
        <w:rPr>
          <w:rFonts w:hint="default" w:ascii="Arial" w:hAnsi="Arial" w:cs="Arial"/>
          <w:color w:val="auto"/>
          <w:szCs w:val="21"/>
          <w:highlight w:val="none"/>
        </w:rPr>
        <w:t>实质性要求指标，</w:t>
      </w:r>
      <w:r>
        <w:rPr>
          <w:rFonts w:hint="default" w:ascii="Arial" w:hAnsi="Arial" w:cs="Arial"/>
          <w:b/>
          <w:bCs/>
          <w:color w:val="auto"/>
          <w:szCs w:val="21"/>
          <w:highlight w:val="none"/>
        </w:rPr>
        <w:t>不满足该指标项将导致响应被否决</w:t>
      </w:r>
      <w:r>
        <w:rPr>
          <w:rFonts w:hint="default" w:ascii="Arial" w:hAnsi="Arial" w:cs="Arial"/>
          <w:color w:val="auto"/>
          <w:szCs w:val="21"/>
          <w:highlight w:val="none"/>
        </w:rPr>
        <w:t>。</w:t>
      </w:r>
    </w:p>
    <w:p w14:paraId="79B56E7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1.2.7 本采购文件出现多种选项的条款，以“</w:t>
      </w:r>
      <w:r>
        <w:rPr>
          <w:rFonts w:hint="default" w:ascii="Arial" w:hAnsi="Arial" w:cs="Arial"/>
          <w:color w:val="auto"/>
          <w:highlight w:val="none"/>
        </w:rPr>
        <w:sym w:font="Wingdings 2" w:char="F052"/>
      </w:r>
      <w:r>
        <w:rPr>
          <w:rFonts w:hint="default" w:ascii="Arial" w:hAnsi="Arial" w:cs="Arial"/>
          <w:color w:val="auto"/>
          <w:szCs w:val="21"/>
          <w:highlight w:val="none"/>
        </w:rPr>
        <w:t>”表示本条款所选择的方式。</w:t>
      </w:r>
    </w:p>
    <w:p w14:paraId="5892BBD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1.2.8 “电子交易平台”是指以数据电文形式在线完成采购活动的信息平台，本采购文件中也称“广西政府采购云平台”。</w:t>
      </w:r>
    </w:p>
    <w:p w14:paraId="4F90C754">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1.3项目信息</w:t>
      </w:r>
    </w:p>
    <w:p w14:paraId="219A1CE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1.3.1项目名称及编号：详见供应商须知前附表</w:t>
      </w:r>
    </w:p>
    <w:p w14:paraId="6ADC587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1.3.2采购方式：详见供应商须知前附表</w:t>
      </w:r>
    </w:p>
    <w:p w14:paraId="2CF817E7">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1.4促进中小企业发展政策</w:t>
      </w:r>
    </w:p>
    <w:p w14:paraId="3613D7D9">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1.4.1本项目落实促进中小企业发展政策措施在前附表规定。依据促进中小企业发展政策获得政府采购合同的，小微企业不得将合同分包给大中型企业，中型企业不得将合同分包给大型企业。</w:t>
      </w:r>
    </w:p>
    <w:p w14:paraId="59E224BF">
      <w:pPr>
        <w:spacing w:before="120" w:line="320" w:lineRule="atLeast"/>
        <w:ind w:left="2" w:leftChars="1" w:firstLine="420" w:firstLineChars="200"/>
        <w:rPr>
          <w:rFonts w:hint="default" w:ascii="Arial" w:hAnsi="Arial" w:cs="Arial"/>
          <w:color w:val="auto"/>
          <w:szCs w:val="21"/>
          <w:highlight w:val="none"/>
        </w:rPr>
      </w:pPr>
      <w:bookmarkStart w:id="25" w:name="_Hlk92205820"/>
      <w:r>
        <w:rPr>
          <w:rFonts w:hint="default" w:ascii="Arial" w:hAnsi="Arial" w:cs="Arial"/>
          <w:color w:val="auto"/>
          <w:szCs w:val="21"/>
          <w:highlight w:val="none"/>
        </w:rPr>
        <w:t>根 据《政府采购促进中小企业发展管理办法》（财库</w:t>
      </w:r>
      <w:r>
        <w:rPr>
          <w:rFonts w:hint="default" w:ascii="Arial" w:hAnsi="Arial" w:cs="Arial"/>
          <w:color w:val="auto"/>
          <w:szCs w:val="21"/>
          <w:highlight w:val="none"/>
          <w:lang w:eastAsia="zh-CN"/>
        </w:rPr>
        <w:t>〔2020〕46号</w:t>
      </w:r>
      <w:r>
        <w:rPr>
          <w:rFonts w:hint="default" w:ascii="Arial" w:hAnsi="Arial" w:cs="Arial"/>
          <w:color w:val="auto"/>
          <w:szCs w:val="21"/>
          <w:highlight w:val="none"/>
        </w:rPr>
        <w:t>）第九条以及《广西壮族自治区财政厅 广西壮族自治区工业和信息化厅转发财政部 工业和信息化部政府采购促进中小企业发展管理办法的通知》（桂财采</w:t>
      </w:r>
      <w:r>
        <w:rPr>
          <w:rFonts w:hint="default" w:ascii="Arial" w:hAnsi="Arial" w:cs="Arial"/>
          <w:color w:val="auto"/>
          <w:szCs w:val="21"/>
          <w:highlight w:val="none"/>
          <w:lang w:eastAsia="zh-CN"/>
        </w:rPr>
        <w:t>〔2021〕70号</w:t>
      </w:r>
      <w:r>
        <w:rPr>
          <w:rFonts w:hint="default" w:ascii="Arial" w:hAnsi="Arial" w:cs="Arial"/>
          <w:color w:val="auto"/>
          <w:szCs w:val="21"/>
          <w:highlight w:val="none"/>
        </w:rPr>
        <w:t>）规定，价格扣除比例在第四章评审方法及标准中规定，对小型企业和微型企业同等对待，不作区分。</w:t>
      </w:r>
    </w:p>
    <w:p w14:paraId="3280771A">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1.4.2中小企业定义</w:t>
      </w:r>
    </w:p>
    <w:p w14:paraId="7B8F850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1.4.2.1中小企业是指在中华人民共和国境内依法设立，依据国务院批准的中小企业划分标准确定的中型企业、小型企业和微型企业，但与大企业的负责人为同一人，或者与大企业存在直接控股、管理关系的除外。</w:t>
      </w:r>
    </w:p>
    <w:p w14:paraId="2CCAE8F9">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1.4.2.2供应商提供的货物、工程或者服务符合下列情形的，享受本款规定的促进中小企业发展政策：</w:t>
      </w:r>
    </w:p>
    <w:p w14:paraId="203F6B60">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在货物采购项目中，货物由中小企业制造，即货物由中小企业生产且使用该中小企业商号或者注册商标；</w:t>
      </w:r>
    </w:p>
    <w:p w14:paraId="66911C66">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在工程采购项目中，工程由中小企业承建，即工程施工单位为中小企业；</w:t>
      </w:r>
    </w:p>
    <w:p w14:paraId="51A4821E">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在服务采购项目中，服务由中小企业承接，即提供服务的人员为中小企业依照《中华人民共和国劳动合同法》订立劳动合同的从业人员。</w:t>
      </w:r>
    </w:p>
    <w:p w14:paraId="4979A2E7">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在货物采购项目中，供应商提供的货物既有中小企业制造货物，也有大型企业制造货物的，不享受本款规定的促进中小企业发展政策。</w:t>
      </w:r>
    </w:p>
    <w:p w14:paraId="7F06C9C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1.4.2.3本项目标的所属行业在第二章采购需求中规定。供应商根据中小企业划分标准（《关于印发中小企业划型标准规定的通知》（工信部联企业〔2011〕300号）判断是否为中小企业。（见附件）</w:t>
      </w:r>
    </w:p>
    <w:p w14:paraId="0047DC0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符合条件的货物制造商、工程施工单位、服务承接单位为中小企业的，应按采购文件规定在响应文件中提供声明函。</w:t>
      </w:r>
    </w:p>
    <w:p w14:paraId="6D0DA74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1.4.2.4视同中小企业情形</w:t>
      </w:r>
    </w:p>
    <w:p w14:paraId="75CA859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（1）符合中小企业划分标准的个体工商户，视同中小企业。</w:t>
      </w:r>
    </w:p>
    <w:p w14:paraId="30347A0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（2）以联合体形式参加政府采购活动，联合体各方均为中小企业的，联合体视同中小企业。其中，联合体各方均为小微企业的，联合体视同小微企业。</w:t>
      </w:r>
    </w:p>
    <w:p w14:paraId="2B092BD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115B2CCE">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符合条件的货物制造商、工程施工单位、服务承接单位为监狱企业或残疾人福利性单位的，应按采购文件规定在响应文件中提供相关证明文件。</w:t>
      </w:r>
      <w:bookmarkEnd w:id="25"/>
    </w:p>
    <w:p w14:paraId="6510F904">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1.5供应商资格要求</w:t>
      </w:r>
    </w:p>
    <w:p w14:paraId="7BEA447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1.5.1供应商资格要求：详见供应商须知前附表</w:t>
      </w:r>
    </w:p>
    <w:p w14:paraId="09FE97F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1.5.2按照磋商公告的规定获得采购文件。</w:t>
      </w:r>
    </w:p>
    <w:p w14:paraId="554E408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1.5.3本项目是否接受联合体响应，见“供应商须知前附表”规定。</w:t>
      </w:r>
    </w:p>
    <w:p w14:paraId="403DD7F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如接受联合体响应，联合体响应要求如下： </w:t>
      </w:r>
    </w:p>
    <w:p w14:paraId="56F17D7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（1）供应商可以组成一个响应联合体，以一个供应商的身份共同参加响应。联合体响应的，须提供《联合体协议书》（格式后附）</w:t>
      </w:r>
    </w:p>
    <w:p w14:paraId="0C1506E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697A315D">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CD17A9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（4）以联合体形式参加政府采购活动的，联合体各方不得再单独参加或者与其他供应商另外组成联合体参加同一合同项下的政府采购活动。</w:t>
      </w:r>
    </w:p>
    <w:p w14:paraId="547AB87D">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（5）联合体中有同类资质的供应商按照联合体分工承担相同工作的，应当按照资质等级较低的供应商确定资质等级。</w:t>
      </w:r>
    </w:p>
    <w:p w14:paraId="602E1A1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（6）联合体响应业绩、履约能力按照联合体各方其中较高的一方认定并计算（采购文件其他章节另有规定的除外）。</w:t>
      </w:r>
    </w:p>
    <w:p w14:paraId="60B84B6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（7）供应商为联合体的，可以由联合体中的一方或者多方共同交纳磋商保证金，其交纳的保证金对联合体各方均具有约束力。</w:t>
      </w:r>
    </w:p>
    <w:p w14:paraId="42F4993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（8）联合体各方均应按照采购文件的规定提交资格证明文件。</w:t>
      </w:r>
    </w:p>
    <w:p w14:paraId="6B33D3A3">
      <w:pPr>
        <w:spacing w:before="120" w:line="320" w:lineRule="atLeast"/>
        <w:ind w:firstLine="422" w:firstLineChars="200"/>
        <w:outlineLvl w:val="2"/>
        <w:rPr>
          <w:rFonts w:hint="default" w:ascii="Arial" w:hAnsi="Arial" w:cs="Arial"/>
          <w:b/>
          <w:bCs/>
          <w:color w:val="auto"/>
          <w:kern w:val="0"/>
          <w:szCs w:val="21"/>
          <w:highlight w:val="none"/>
        </w:rPr>
      </w:pPr>
      <w:bookmarkStart w:id="26" w:name="_Toc254970672"/>
      <w:bookmarkStart w:id="27" w:name="_Toc254970531"/>
      <w:r>
        <w:rPr>
          <w:rFonts w:hint="default" w:ascii="Arial" w:hAnsi="Arial" w:cs="Arial"/>
          <w:b/>
          <w:bCs/>
          <w:color w:val="auto"/>
          <w:kern w:val="0"/>
          <w:szCs w:val="21"/>
          <w:highlight w:val="none"/>
        </w:rPr>
        <w:t>1.6现场踏勘及响应费用</w:t>
      </w:r>
      <w:bookmarkEnd w:id="26"/>
      <w:bookmarkEnd w:id="27"/>
    </w:p>
    <w:p w14:paraId="708A979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1.6.1前附表如规定现场踏勘的，供应商应按规定时间地点参加踏勘。</w:t>
      </w:r>
    </w:p>
    <w:p w14:paraId="05480B2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1.6.2供应商均应自行承担所有与响应有关的全部费用（采购文件有相关的规定除外）。</w:t>
      </w:r>
    </w:p>
    <w:p w14:paraId="2A3106C1">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1.7转包与分包</w:t>
      </w:r>
    </w:p>
    <w:p w14:paraId="2948450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1.7.1如采购文件其他地方无特别规定，本项目不允许转包。</w:t>
      </w:r>
    </w:p>
    <w:p w14:paraId="3CBC8BD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1.7.2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2474858F">
      <w:pPr>
        <w:spacing w:before="120" w:line="276" w:lineRule="auto"/>
        <w:ind w:firstLine="422" w:firstLineChars="200"/>
        <w:outlineLvl w:val="2"/>
        <w:rPr>
          <w:rFonts w:hint="default" w:ascii="Arial" w:hAnsi="Arial" w:cs="Arial"/>
          <w:b/>
          <w:bCs/>
          <w:color w:val="auto"/>
          <w:kern w:val="0"/>
          <w:szCs w:val="21"/>
          <w:highlight w:val="none"/>
        </w:rPr>
      </w:pPr>
      <w:bookmarkStart w:id="28" w:name="_Toc254970532"/>
      <w:bookmarkStart w:id="29" w:name="_Toc254970673"/>
      <w:r>
        <w:rPr>
          <w:rFonts w:hint="default" w:ascii="Arial" w:hAnsi="Arial" w:cs="Arial"/>
          <w:b/>
          <w:bCs/>
          <w:color w:val="auto"/>
          <w:kern w:val="0"/>
          <w:szCs w:val="21"/>
          <w:highlight w:val="none"/>
        </w:rPr>
        <w:t>1.8特别说明</w:t>
      </w:r>
      <w:bookmarkEnd w:id="28"/>
      <w:bookmarkEnd w:id="29"/>
    </w:p>
    <w:p w14:paraId="0862C263">
      <w:pPr>
        <w:spacing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1.8.1 供应商应保证其提供的联系方式（电话、传真、电子邮件）有效，以保证往来函件（澄清、修改等）能及时通知供应商，并能及时反馈，否则采购人及代理机构不承担由此引起的一切后果。</w:t>
      </w:r>
    </w:p>
    <w:p w14:paraId="2629E1B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1.8.2供应商应仔细阅读采购文件的所有内容，按照采购文件的要求提交响应文件，并对所提供的全部资料的真实性承担法律责任。</w:t>
      </w:r>
    </w:p>
    <w:p w14:paraId="0D032434">
      <w:pPr>
        <w:spacing w:before="120" w:line="36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1.8.3供应商在响应活动中提供任何虚假材料，将报监管部门查处； </w:t>
      </w:r>
    </w:p>
    <w:p w14:paraId="0983ED9D">
      <w:pPr>
        <w:spacing w:before="120" w:line="276" w:lineRule="auto"/>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1.</w:t>
      </w:r>
      <w:r>
        <w:rPr>
          <w:rFonts w:hint="default" w:ascii="Arial" w:hAnsi="Arial" w:cs="Arial"/>
          <w:b/>
          <w:bCs/>
          <w:color w:val="auto"/>
          <w:kern w:val="0"/>
          <w:szCs w:val="21"/>
          <w:highlight w:val="none"/>
          <w:lang w:val="en-US" w:eastAsia="zh-CN"/>
        </w:rPr>
        <w:t xml:space="preserve">9 </w:t>
      </w:r>
      <w:r>
        <w:rPr>
          <w:rFonts w:hint="default" w:ascii="Arial" w:hAnsi="Arial" w:cs="Arial"/>
          <w:b/>
          <w:bCs/>
          <w:color w:val="auto"/>
          <w:kern w:val="0"/>
          <w:szCs w:val="21"/>
          <w:highlight w:val="none"/>
        </w:rPr>
        <w:t>对本国产品的支持政策</w:t>
      </w:r>
    </w:p>
    <w:p w14:paraId="1735F010">
      <w:pPr>
        <w:spacing w:before="120" w:line="360" w:lineRule="auto"/>
        <w:ind w:left="819" w:leftChars="190" w:hanging="420" w:hanging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1.9.1本国产品标准</w:t>
      </w:r>
    </w:p>
    <w:p w14:paraId="23A141A3">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“本国产品标准的产品”是指：符合《国务院办公厅关于在政府采购中实施本国产品标准及相关政策的通知》（国办发〔2025〕34号）规定的本国产品标准的产品。</w:t>
      </w:r>
    </w:p>
    <w:p w14:paraId="2222B240">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本国产品标准的产品应当符合以下条件：</w:t>
      </w:r>
    </w:p>
    <w:p w14:paraId="70E067E5">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（1）在中国境内生产。产品应当在中国境内生产，即在中华人民共和国关境内</w:t>
      </w:r>
      <w:r>
        <w:rPr>
          <w:rFonts w:hint="default" w:ascii="Arial" w:hAnsi="Arial" w:eastAsia="宋体" w:cs="Arial"/>
          <w:color w:val="auto"/>
          <w:kern w:val="2"/>
          <w:sz w:val="21"/>
          <w:szCs w:val="21"/>
          <w:highlight w:val="none"/>
          <w:lang w:val="en-US" w:eastAsia="zh-CN" w:bidi="ar-SA"/>
        </w:rPr>
        <w:t>（含保税区、综合保税区等海关特殊监管区域）</w:t>
      </w:r>
      <w:r>
        <w:rPr>
          <w:rFonts w:hint="default" w:ascii="Arial" w:hAnsi="Arial" w:cs="Arial"/>
          <w:color w:val="auto"/>
          <w:szCs w:val="21"/>
          <w:highlight w:val="none"/>
          <w:lang w:val="en-US" w:eastAsia="zh-CN"/>
        </w:rPr>
        <w:t>实现从原材料、组件到产品的属性改变；属性改变是指经过制造、加工或者组装等工序，产生完全不同于原材料、组件的新产品，并具有新的名称和特征（用途），属性改变不包括以下细微操作：</w:t>
      </w:r>
    </w:p>
    <w:p w14:paraId="0102001E">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①为确保产品在运输或者储存期间保持某种状态而进行的操作；</w:t>
      </w:r>
    </w:p>
    <w:p w14:paraId="4A58D069">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②为产品运输或者销售进行的包装或者展示；</w:t>
      </w:r>
    </w:p>
    <w:p w14:paraId="3272DA22">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③在产品或者其包装上粘贴或者印刷品牌、标志、标识以及其他用于区别的标记；</w:t>
      </w:r>
    </w:p>
    <w:p w14:paraId="153A2491">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④简单的上漆、磨光和分装；</w:t>
      </w:r>
    </w:p>
    <w:p w14:paraId="7D1505C8">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⑤其他不属于属性改变的情形；</w:t>
      </w:r>
    </w:p>
    <w:p w14:paraId="2FE38ACE">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（2）中国境内生产的组件成本占比达到规定比例。</w:t>
      </w:r>
    </w:p>
    <w:p w14:paraId="35274560">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①产品在中国境内生产的组件成本占比应当达到规定比例，计算公式为：产品在中国境内生产的组件成本/产品总成本≥规定比例；</w:t>
      </w:r>
    </w:p>
    <w:p w14:paraId="2761051E">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②产品在中国境内生产的组件成本，按照《中国境内生产的组件成本核算基本规则》计算；</w:t>
      </w:r>
    </w:p>
    <w:p w14:paraId="27020F74">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③中国境内生产的组件成本占比相关要求实施前，符合第（1）项条件的产品在政府采购活动中视同本国产品。</w:t>
      </w:r>
    </w:p>
    <w:p w14:paraId="6178B395">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（3）特定产品的关键组件和工序在中国境内完成。</w:t>
      </w:r>
    </w:p>
    <w:p w14:paraId="423F8CFB">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①对特定产品，在符合第（1）项和第（2）项条件的基础上，应当符合财政部会同有关行业主管部门确定的其关键组件、关键工序在中国境内生产、完成等要求；</w:t>
      </w:r>
    </w:p>
    <w:p w14:paraId="29E41AF2">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②特定产品的关键组件、关键工序符合相关要求实施前，符合第（1）项和第（2）项条件的产品在政府采购活动中视同本国产品。</w:t>
      </w:r>
    </w:p>
    <w:p w14:paraId="415588CF">
      <w:pPr>
        <w:spacing w:before="120" w:line="360" w:lineRule="auto"/>
        <w:ind w:left="819" w:leftChars="190" w:hanging="420" w:hanging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1.9.2 本国产品标准的适用范围</w:t>
      </w:r>
    </w:p>
    <w:p w14:paraId="2D739E9B">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default" w:ascii="Arial" w:hAnsi="Arial" w:cs="Arial"/>
          <w:b/>
          <w:bCs/>
          <w:color w:val="auto"/>
          <w:szCs w:val="21"/>
          <w:highlight w:val="none"/>
          <w:lang w:val="en-US" w:eastAsia="zh-CN"/>
        </w:rPr>
        <w:t>本项目是否适用对本国产品的支持政策详见供应商须知前附表。</w:t>
      </w:r>
    </w:p>
    <w:p w14:paraId="36DC1745">
      <w:pPr>
        <w:spacing w:line="276" w:lineRule="auto"/>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中华人民共和国缔结或者共同参加的国际条约、协定对政府采购中本国产品政策另有规定的，按照有关条约、协定执行。</w:t>
      </w:r>
    </w:p>
    <w:p w14:paraId="18FAB59F">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eastAsia="宋体" w:cs="Arial"/>
          <w:color w:val="auto"/>
          <w:szCs w:val="21"/>
          <w:highlight w:val="none"/>
          <w:lang w:val="en-US" w:eastAsia="zh-CN"/>
        </w:rPr>
        <w:t>1.9.3 价格评审优惠</w:t>
      </w:r>
    </w:p>
    <w:p w14:paraId="4B3D05C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既有本国产品又有非本国产品参与竞争的，依法对本国产品给予价格评审优惠，对本国产品的报价给予20%的价格扣除，用扣除后的价格参与评审。</w:t>
      </w:r>
    </w:p>
    <w:p w14:paraId="5E760CD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B8898D">
      <w:pPr>
        <w:spacing w:before="120" w:line="320" w:lineRule="atLeast"/>
        <w:ind w:firstLine="420" w:firstLineChars="200"/>
        <w:rPr>
          <w:rFonts w:hint="default" w:ascii="Arial" w:hAnsi="Arial" w:cs="Arial"/>
          <w:color w:val="auto"/>
          <w:szCs w:val="21"/>
          <w:highlight w:val="none"/>
          <w:lang w:eastAsia="zh-CN"/>
        </w:rPr>
      </w:pPr>
      <w:r>
        <w:rPr>
          <w:rFonts w:hint="default" w:ascii="Arial" w:hAnsi="Arial" w:cs="Arial"/>
          <w:color w:val="auto"/>
          <w:szCs w:val="21"/>
          <w:highlight w:val="none"/>
        </w:rPr>
        <w:t>价格扣除比例在第四章评审方法及标准中规定</w:t>
      </w:r>
      <w:r>
        <w:rPr>
          <w:rFonts w:hint="default" w:ascii="Arial" w:hAnsi="Arial" w:eastAsia="宋体" w:cs="Arial"/>
          <w:color w:val="auto"/>
          <w:szCs w:val="21"/>
          <w:highlight w:val="none"/>
          <w:lang w:eastAsia="zh-CN"/>
        </w:rPr>
        <w:t>。</w:t>
      </w:r>
    </w:p>
    <w:p w14:paraId="5851C88A">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eastAsia="宋体" w:cs="Arial"/>
          <w:color w:val="auto"/>
          <w:szCs w:val="21"/>
          <w:highlight w:val="none"/>
          <w:lang w:val="en-US" w:eastAsia="zh-CN"/>
        </w:rPr>
        <w:t>1.9.4政策执行要求</w:t>
      </w:r>
    </w:p>
    <w:p w14:paraId="0BCF661E">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eastAsia="宋体" w:cs="Arial"/>
          <w:color w:val="auto"/>
          <w:szCs w:val="21"/>
          <w:highlight w:val="none"/>
          <w:lang w:val="en-US" w:eastAsia="zh-CN"/>
        </w:rPr>
        <w:t>1</w:t>
      </w:r>
      <w:r>
        <w:rPr>
          <w:rFonts w:hint="default" w:ascii="Arial" w:hAnsi="Arial" w:cs="Arial"/>
          <w:color w:val="auto"/>
          <w:szCs w:val="21"/>
          <w:highlight w:val="none"/>
          <w:lang w:val="en-US" w:eastAsia="zh-CN"/>
        </w:rPr>
        <w:t>.</w:t>
      </w:r>
      <w:r>
        <w:rPr>
          <w:rFonts w:hint="default" w:ascii="Arial" w:hAnsi="Arial" w:eastAsia="宋体" w:cs="Arial"/>
          <w:color w:val="auto"/>
          <w:szCs w:val="21"/>
          <w:highlight w:val="none"/>
          <w:lang w:val="en-US" w:eastAsia="zh-CN"/>
        </w:rPr>
        <w:t>9.4.1产品在中国境内生产的组件成本核算规则：产品在中国境内生产的组件成本，按照《中国境内生产的组件成本核算基本规则》计算。</w:t>
      </w:r>
    </w:p>
    <w:p w14:paraId="0E3E6822">
      <w:pPr>
        <w:spacing w:before="120" w:line="360" w:lineRule="auto"/>
        <w:ind w:firstLine="2520" w:firstLineChars="1200"/>
        <w:rPr>
          <w:rFonts w:hint="default" w:ascii="Arial" w:hAnsi="Arial" w:cs="Arial"/>
          <w:color w:val="auto"/>
          <w:szCs w:val="21"/>
          <w:highlight w:val="none"/>
          <w:lang w:eastAsia="zh-CN"/>
        </w:rPr>
      </w:pPr>
      <w:r>
        <w:rPr>
          <w:rFonts w:hint="default" w:ascii="Arial" w:hAnsi="Arial" w:eastAsia="宋体" w:cs="Arial"/>
          <w:color w:val="auto"/>
          <w:szCs w:val="21"/>
          <w:highlight w:val="none"/>
          <w:lang w:eastAsia="zh-CN"/>
        </w:rPr>
        <w:t>《中国境内生产的组件成本核算基本规则》</w:t>
      </w:r>
    </w:p>
    <w:p w14:paraId="26FF60BE">
      <w:pPr>
        <w:spacing w:before="120" w:line="24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128A678">
      <w:pPr>
        <w:numPr>
          <w:ilvl w:val="0"/>
          <w:numId w:val="0"/>
        </w:numPr>
        <w:spacing w:before="120" w:line="240" w:lineRule="auto"/>
        <w:ind w:firstLine="420" w:firstLineChars="200"/>
        <w:rPr>
          <w:rFonts w:hint="default" w:ascii="Arial" w:hAnsi="Arial" w:cs="Arial"/>
          <w:color w:val="auto"/>
          <w:szCs w:val="21"/>
          <w:highlight w:val="none"/>
        </w:rPr>
      </w:pPr>
      <w:r>
        <w:rPr>
          <w:rFonts w:hint="default" w:ascii="Arial" w:hAnsi="Arial" w:eastAsia="宋体" w:cs="Arial"/>
          <w:color w:val="auto"/>
          <w:szCs w:val="21"/>
          <w:highlight w:val="none"/>
          <w:lang w:val="en-US" w:eastAsia="zh-CN"/>
        </w:rPr>
        <w:t>1.</w:t>
      </w:r>
      <w:r>
        <w:rPr>
          <w:rFonts w:hint="default" w:ascii="Arial" w:hAnsi="Arial" w:cs="Arial"/>
          <w:color w:val="auto"/>
          <w:szCs w:val="21"/>
          <w:highlight w:val="none"/>
        </w:rPr>
        <w:t>产品的一级组件是指直接组成产品的组件。产品的二级组件是指直接组成产品一级组件的组件。一级组件不可分解的，视同二级组件。</w:t>
      </w:r>
    </w:p>
    <w:p w14:paraId="5262BAC1">
      <w:pPr>
        <w:numPr>
          <w:ilvl w:val="0"/>
          <w:numId w:val="0"/>
        </w:numPr>
        <w:spacing w:before="120" w:line="240" w:lineRule="auto"/>
        <w:ind w:firstLine="420" w:firstLineChars="200"/>
        <w:rPr>
          <w:rFonts w:hint="default" w:ascii="Arial" w:hAnsi="Arial" w:cs="Arial"/>
          <w:color w:val="auto"/>
          <w:szCs w:val="21"/>
          <w:highlight w:val="none"/>
        </w:rPr>
      </w:pPr>
      <w:r>
        <w:rPr>
          <w:rFonts w:hint="default" w:ascii="Arial" w:hAnsi="Arial" w:eastAsia="宋体" w:cs="Arial"/>
          <w:color w:val="auto"/>
          <w:szCs w:val="21"/>
          <w:highlight w:val="none"/>
          <w:lang w:val="en-US" w:eastAsia="zh-CN"/>
        </w:rPr>
        <w:t>2.</w:t>
      </w:r>
      <w:r>
        <w:rPr>
          <w:rFonts w:hint="default" w:ascii="Arial" w:hAnsi="Arial" w:cs="Arial"/>
          <w:color w:val="auto"/>
          <w:szCs w:val="21"/>
          <w:highlight w:val="none"/>
        </w:rPr>
        <w:t>二级组件在中国境内生产的，其全部成本计入中国境内生产的组件成本；二级组件不在中国境内生产的，其成本不计入中国境内生产的组件成本。</w:t>
      </w:r>
    </w:p>
    <w:p w14:paraId="17470F88">
      <w:pPr>
        <w:spacing w:before="120" w:line="240" w:lineRule="auto"/>
        <w:ind w:firstLine="420" w:firstLineChars="200"/>
        <w:rPr>
          <w:rFonts w:hint="default" w:ascii="Arial" w:hAnsi="Arial" w:cs="Arial"/>
          <w:color w:val="auto"/>
          <w:szCs w:val="21"/>
          <w:highlight w:val="none"/>
        </w:rPr>
      </w:pPr>
      <w:r>
        <w:rPr>
          <w:rFonts w:hint="default" w:ascii="Arial" w:hAnsi="Arial" w:eastAsia="宋体" w:cs="Arial"/>
          <w:color w:val="auto"/>
          <w:szCs w:val="21"/>
          <w:highlight w:val="none"/>
          <w:lang w:val="en-US" w:eastAsia="zh-CN"/>
        </w:rPr>
        <w:t>3.</w:t>
      </w:r>
      <w:r>
        <w:rPr>
          <w:rFonts w:hint="default" w:ascii="Arial" w:hAnsi="Arial" w:cs="Arial"/>
          <w:color w:val="auto"/>
          <w:szCs w:val="21"/>
          <w:highlight w:val="none"/>
        </w:rPr>
        <w:t>产品总成本和组件成本以相关会计核算数据、采购合同、进货记录等为基础进行计算。</w:t>
      </w:r>
    </w:p>
    <w:p w14:paraId="7B0DA4B9">
      <w:pPr>
        <w:spacing w:before="120" w:line="240" w:lineRule="auto"/>
        <w:ind w:firstLine="420" w:firstLineChars="200"/>
        <w:rPr>
          <w:rFonts w:hint="default" w:ascii="Arial" w:hAnsi="Arial" w:cs="Arial"/>
          <w:color w:val="auto"/>
          <w:szCs w:val="21"/>
          <w:highlight w:val="none"/>
          <w:lang w:val="en-US" w:eastAsia="zh-CN"/>
        </w:rPr>
      </w:pPr>
      <w:r>
        <w:rPr>
          <w:rFonts w:hint="default" w:ascii="Arial" w:hAnsi="Arial" w:eastAsia="宋体" w:cs="Arial"/>
          <w:color w:val="auto"/>
          <w:szCs w:val="21"/>
          <w:highlight w:val="none"/>
          <w:lang w:val="en-US" w:eastAsia="zh-CN"/>
        </w:rPr>
        <w:t>4.</w:t>
      </w:r>
      <w:r>
        <w:rPr>
          <w:rFonts w:hint="default" w:ascii="Arial" w:hAnsi="Arial" w:cs="Arial"/>
          <w:color w:val="auto"/>
          <w:szCs w:val="21"/>
          <w:highlight w:val="none"/>
        </w:rPr>
        <w:t>需要对成本核算规则予以进一步明确的其他有关事项，由财政部会同有关部门另行规定。</w:t>
      </w:r>
    </w:p>
    <w:p w14:paraId="496E4220">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1.9.4.2证明材料提交与审查：供应商需在投标（响应）文件中对其提供的产品出具《关于符合本国产品标准的声明函》（样式见响应文件格式）或财政部会同有关部门规定的有关证明文件。</w:t>
      </w:r>
      <w:r>
        <w:rPr>
          <w:rFonts w:hint="default" w:ascii="Arial" w:hAnsi="Arial" w:cs="Arial"/>
          <w:b/>
          <w:bCs/>
          <w:color w:val="auto"/>
          <w:szCs w:val="21"/>
          <w:highlight w:val="none"/>
          <w:lang w:val="en-US" w:eastAsia="zh-CN"/>
        </w:rPr>
        <w:t>医疗器械产品凭药品监督管理部门授予的准字号注册证直接认定属于在中国境内生产的产品。</w:t>
      </w:r>
      <w:r>
        <w:rPr>
          <w:rFonts w:hint="default" w:ascii="Arial" w:hAnsi="Arial" w:cs="Arial"/>
          <w:color w:val="auto"/>
          <w:szCs w:val="21"/>
          <w:highlight w:val="none"/>
          <w:lang w:val="en-US" w:eastAsia="zh-CN"/>
        </w:rPr>
        <w:t>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1D2E3370">
      <w:pPr>
        <w:pStyle w:val="19"/>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评审委员会应对《声明函》的完整性、准确性进行审查，对《声明函》内容含义不明确、同类事项与投标（响应）文件表述不一致或存在明显文字错误的，应</w:t>
      </w:r>
      <w:r>
        <w:rPr>
          <w:rFonts w:hint="default" w:ascii="Arial" w:hAnsi="Arial" w:cs="Arial"/>
          <w:color w:val="auto"/>
          <w:kern w:val="2"/>
          <w:sz w:val="21"/>
          <w:szCs w:val="21"/>
          <w:highlight w:val="none"/>
          <w:lang w:val="en-US" w:eastAsia="zh-CN" w:bidi="ar-SA"/>
        </w:rPr>
        <w:t>当</w:t>
      </w:r>
      <w:r>
        <w:rPr>
          <w:rFonts w:hint="default" w:ascii="Arial" w:hAnsi="Arial" w:eastAsia="宋体" w:cs="Arial"/>
          <w:color w:val="auto"/>
          <w:kern w:val="2"/>
          <w:sz w:val="21"/>
          <w:szCs w:val="21"/>
          <w:highlight w:val="none"/>
          <w:lang w:val="en-US" w:eastAsia="zh-CN" w:bidi="ar-SA"/>
        </w:rPr>
        <w:t>以书面形式要求供应商澄清、说明或者补正；</w:t>
      </w:r>
      <w:r>
        <w:rPr>
          <w:rFonts w:hint="default" w:ascii="Arial" w:hAnsi="Arial" w:cs="Arial"/>
          <w:color w:val="auto"/>
          <w:kern w:val="2"/>
          <w:sz w:val="21"/>
          <w:szCs w:val="21"/>
          <w:highlight w:val="none"/>
          <w:lang w:val="en-US" w:eastAsia="zh-CN" w:bidi="ar-SA"/>
        </w:rPr>
        <w:t>经</w:t>
      </w:r>
      <w:r>
        <w:rPr>
          <w:rFonts w:hint="default" w:ascii="Arial" w:hAnsi="Arial" w:eastAsia="宋体" w:cs="Arial"/>
          <w:color w:val="auto"/>
          <w:kern w:val="2"/>
          <w:sz w:val="21"/>
          <w:szCs w:val="21"/>
          <w:highlight w:val="none"/>
          <w:lang w:val="en-US" w:eastAsia="zh-CN" w:bidi="ar-SA"/>
        </w:rPr>
        <w:t>澄清、说明或者补正后仍不符合要求的，不认定为本国产品。</w:t>
      </w:r>
    </w:p>
    <w:p w14:paraId="69C1BF47">
      <w:pPr>
        <w:pStyle w:val="19"/>
        <w:ind w:firstLine="420" w:firstLineChars="20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澄清补正应当按照“6.3.3澄清、说明或补正”的规定提交。</w:t>
      </w:r>
    </w:p>
    <w:p w14:paraId="1C22056C">
      <w:pPr>
        <w:pStyle w:val="19"/>
        <w:ind w:firstLine="420" w:firstLineChars="200"/>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1.9.4.3成本核算与承诺</w:t>
      </w:r>
    </w:p>
    <w:p w14:paraId="36EC83CE">
      <w:pPr>
        <w:pStyle w:val="19"/>
        <w:ind w:firstLine="420" w:firstLineChars="200"/>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供应商应依据《中国境内生产的组件成本核算基本规则》核算产品成本占比，并对核算结果负责，按要求提交《</w:t>
      </w:r>
      <w:r>
        <w:rPr>
          <w:rFonts w:hint="default" w:ascii="Arial" w:hAnsi="Arial" w:cs="Arial"/>
          <w:color w:val="auto"/>
          <w:kern w:val="2"/>
          <w:sz w:val="21"/>
          <w:szCs w:val="21"/>
          <w:highlight w:val="none"/>
          <w:lang w:val="en-US" w:eastAsia="zh-CN" w:bidi="ar-SA"/>
        </w:rPr>
        <w:t>关于符合</w:t>
      </w:r>
      <w:r>
        <w:rPr>
          <w:rFonts w:hint="default" w:ascii="Arial" w:hAnsi="Arial" w:eastAsia="宋体" w:cs="Arial"/>
          <w:color w:val="auto"/>
          <w:kern w:val="2"/>
          <w:sz w:val="21"/>
          <w:szCs w:val="21"/>
          <w:highlight w:val="none"/>
          <w:lang w:val="en-US" w:eastAsia="zh-CN" w:bidi="ar-SA"/>
        </w:rPr>
        <w:t>本国产品</w:t>
      </w:r>
      <w:r>
        <w:rPr>
          <w:rFonts w:hint="default" w:ascii="Arial" w:hAnsi="Arial" w:cs="Arial"/>
          <w:color w:val="auto"/>
          <w:kern w:val="2"/>
          <w:sz w:val="21"/>
          <w:szCs w:val="21"/>
          <w:highlight w:val="none"/>
          <w:lang w:val="en-US" w:eastAsia="zh-CN" w:bidi="ar-SA"/>
        </w:rPr>
        <w:t>标准的</w:t>
      </w:r>
      <w:r>
        <w:rPr>
          <w:rFonts w:hint="default" w:ascii="Arial" w:hAnsi="Arial" w:eastAsia="宋体" w:cs="Arial"/>
          <w:color w:val="auto"/>
          <w:kern w:val="2"/>
          <w:sz w:val="21"/>
          <w:szCs w:val="21"/>
          <w:highlight w:val="none"/>
          <w:lang w:val="en-US" w:eastAsia="zh-CN" w:bidi="ar-SA"/>
        </w:rPr>
        <w:t>成本占比承诺函》</w:t>
      </w:r>
      <w:r>
        <w:rPr>
          <w:rFonts w:hint="default" w:ascii="Arial" w:hAnsi="Arial" w:cs="Arial"/>
          <w:color w:val="auto"/>
          <w:kern w:val="2"/>
          <w:sz w:val="21"/>
          <w:szCs w:val="21"/>
          <w:highlight w:val="none"/>
          <w:lang w:val="en-US" w:eastAsia="zh-CN" w:bidi="ar-SA"/>
        </w:rPr>
        <w:t>（如适用）</w:t>
      </w:r>
      <w:r>
        <w:rPr>
          <w:rFonts w:hint="default" w:ascii="Arial" w:hAnsi="Arial" w:eastAsia="宋体" w:cs="Arial"/>
          <w:color w:val="auto"/>
          <w:kern w:val="2"/>
          <w:sz w:val="21"/>
          <w:szCs w:val="21"/>
          <w:highlight w:val="none"/>
          <w:lang w:val="en-US" w:eastAsia="zh-CN" w:bidi="ar-SA"/>
        </w:rPr>
        <w:t>（参考模板</w:t>
      </w:r>
      <w:r>
        <w:rPr>
          <w:rFonts w:hint="default" w:ascii="Arial" w:hAnsi="Arial" w:cs="Arial"/>
          <w:color w:val="auto"/>
          <w:kern w:val="2"/>
          <w:sz w:val="21"/>
          <w:szCs w:val="21"/>
          <w:highlight w:val="none"/>
          <w:lang w:val="en-US" w:eastAsia="zh-CN" w:bidi="ar-SA"/>
        </w:rPr>
        <w:t>详见响应文件格式</w:t>
      </w:r>
      <w:r>
        <w:rPr>
          <w:rFonts w:hint="default" w:ascii="Arial" w:hAnsi="Arial" w:eastAsia="宋体" w:cs="Arial"/>
          <w:color w:val="auto"/>
          <w:kern w:val="2"/>
          <w:sz w:val="21"/>
          <w:szCs w:val="21"/>
          <w:highlight w:val="none"/>
          <w:lang w:val="en-US" w:eastAsia="zh-CN" w:bidi="ar-SA"/>
        </w:rPr>
        <w:t>）。相关成本核算的原始凭证应妥善留存，以备核查。采购人可在履约验收环节对相关材料进行抽查。</w:t>
      </w:r>
    </w:p>
    <w:p w14:paraId="333F5497">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eastAsia="宋体" w:cs="Arial"/>
          <w:color w:val="auto"/>
          <w:szCs w:val="21"/>
          <w:highlight w:val="none"/>
          <w:lang w:val="en-US" w:eastAsia="zh-CN"/>
        </w:rPr>
        <w:t>1.9.5 争议处理</w:t>
      </w:r>
    </w:p>
    <w:p w14:paraId="078A66A9">
      <w:pPr>
        <w:spacing w:before="120" w:line="360" w:lineRule="auto"/>
        <w:ind w:firstLine="420" w:firstLineChars="200"/>
        <w:rPr>
          <w:rFonts w:hint="default" w:ascii="Arial" w:hAnsi="Arial" w:cs="Arial"/>
          <w:color w:val="auto"/>
          <w:szCs w:val="21"/>
          <w:highlight w:val="none"/>
        </w:rPr>
      </w:pPr>
      <w:r>
        <w:rPr>
          <w:rFonts w:hint="default" w:ascii="Arial" w:hAnsi="Arial" w:eastAsia="宋体" w:cs="Arial"/>
          <w:color w:val="auto"/>
          <w:szCs w:val="21"/>
          <w:highlight w:val="none"/>
          <w:lang w:val="en-US" w:eastAsia="zh-CN"/>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A3DE1B9">
      <w:pPr>
        <w:spacing w:before="120" w:line="320" w:lineRule="atLeast"/>
        <w:ind w:left="2" w:leftChars="1" w:firstLine="422" w:firstLineChars="200"/>
        <w:outlineLvl w:val="1"/>
        <w:rPr>
          <w:rFonts w:hint="default" w:ascii="Arial" w:hAnsi="Arial" w:cs="Arial"/>
          <w:b/>
          <w:bCs/>
          <w:color w:val="auto"/>
          <w:kern w:val="0"/>
          <w:szCs w:val="21"/>
          <w:highlight w:val="none"/>
        </w:rPr>
      </w:pPr>
      <w:bookmarkStart w:id="30" w:name="_Toc254970675"/>
      <w:bookmarkStart w:id="31" w:name="_Toc254970534"/>
      <w:r>
        <w:rPr>
          <w:rFonts w:hint="default" w:ascii="Arial" w:hAnsi="Arial" w:cs="Arial"/>
          <w:b/>
          <w:bCs/>
          <w:color w:val="auto"/>
          <w:kern w:val="0"/>
          <w:szCs w:val="21"/>
          <w:highlight w:val="none"/>
        </w:rPr>
        <w:t>2．采购文件</w:t>
      </w:r>
      <w:bookmarkEnd w:id="30"/>
      <w:bookmarkEnd w:id="31"/>
    </w:p>
    <w:p w14:paraId="56D7A6D6">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2.1采购文件的构成</w:t>
      </w:r>
    </w:p>
    <w:p w14:paraId="5E34018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第一章 磋商公告</w:t>
      </w:r>
    </w:p>
    <w:p w14:paraId="603B673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第二章 采购需求</w:t>
      </w:r>
    </w:p>
    <w:p w14:paraId="73E754B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第三章 供应商须知</w:t>
      </w:r>
    </w:p>
    <w:p w14:paraId="1FD7A90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第四章 评审方法及标准</w:t>
      </w:r>
    </w:p>
    <w:p w14:paraId="71DDF04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第五章 合同主要条款格式</w:t>
      </w:r>
    </w:p>
    <w:p w14:paraId="5492420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第六章 响应文件格式</w:t>
      </w:r>
    </w:p>
    <w:p w14:paraId="3BD39CA8">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2.2供应商的风险</w:t>
      </w:r>
    </w:p>
    <w:p w14:paraId="24D3259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供应商没有按照采购文件要求提供全部资料，或者供应商没有对采购文件在各方面作出实质性响应是供应商的风险，并可能导致其响应被否决。</w:t>
      </w:r>
    </w:p>
    <w:p w14:paraId="6382B41A">
      <w:pPr>
        <w:spacing w:before="120" w:line="320" w:lineRule="atLeast"/>
        <w:ind w:firstLine="422" w:firstLineChars="200"/>
        <w:outlineLvl w:val="2"/>
        <w:rPr>
          <w:rFonts w:hint="default" w:ascii="Arial" w:hAnsi="Arial" w:cs="Arial"/>
          <w:b/>
          <w:color w:val="auto"/>
          <w:szCs w:val="21"/>
          <w:highlight w:val="none"/>
        </w:rPr>
      </w:pPr>
      <w:r>
        <w:rPr>
          <w:rFonts w:hint="default" w:ascii="Arial" w:hAnsi="Arial" w:cs="Arial"/>
          <w:b/>
          <w:bCs/>
          <w:color w:val="auto"/>
          <w:kern w:val="0"/>
          <w:szCs w:val="21"/>
          <w:highlight w:val="none"/>
        </w:rPr>
        <w:t>2.3采购文件的澄清与修改</w:t>
      </w:r>
    </w:p>
    <w:p w14:paraId="3D2F2A0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2.3.1任何已获得采购文件的潜在供应商，均可以书面形式要求采购代理机构作出书面解释、澄清。</w:t>
      </w:r>
    </w:p>
    <w:p w14:paraId="27DED9A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2.3.2采购人、采购代理机构可以对已发出的采购文件进行必要的澄清或者修改，澄清或者修改的内容可能影响响应文件编制的，采购人、采购代理机构应当在提交首次响应文件截止之日3个工作日前，在供应商须知前附表规定的方式通知所有获取采购文件的潜在供应商，不足3个工作日的，采购人、采购代理机构应当顺延提交首次响应文件截止时间。 </w:t>
      </w:r>
    </w:p>
    <w:p w14:paraId="4C139BC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2.3.3采购文件澄清、答复、修改、补充的内容为采购文件的组成部分。当采购文件与采购文件的答复、澄清、修改、补充通知就同一内容的表述不一致时，以最后发出的公告或书面文件为准。</w:t>
      </w:r>
    </w:p>
    <w:p w14:paraId="452B6395">
      <w:pPr>
        <w:spacing w:before="120" w:line="320" w:lineRule="atLeast"/>
        <w:ind w:left="2" w:leftChars="1" w:firstLine="422" w:firstLineChars="200"/>
        <w:outlineLvl w:val="1"/>
        <w:rPr>
          <w:rFonts w:hint="default" w:ascii="Arial" w:hAnsi="Arial" w:cs="Arial"/>
          <w:b/>
          <w:bCs/>
          <w:color w:val="auto"/>
          <w:kern w:val="0"/>
          <w:szCs w:val="21"/>
          <w:highlight w:val="none"/>
        </w:rPr>
      </w:pPr>
      <w:bookmarkStart w:id="32" w:name="_Toc254970535"/>
      <w:bookmarkStart w:id="33" w:name="_Toc254970676"/>
      <w:r>
        <w:rPr>
          <w:rFonts w:hint="default" w:ascii="Arial" w:hAnsi="Arial" w:cs="Arial"/>
          <w:b/>
          <w:bCs/>
          <w:color w:val="auto"/>
          <w:kern w:val="0"/>
          <w:szCs w:val="21"/>
          <w:highlight w:val="none"/>
        </w:rPr>
        <w:t>3．响应文件</w:t>
      </w:r>
      <w:bookmarkEnd w:id="32"/>
      <w:bookmarkEnd w:id="33"/>
    </w:p>
    <w:p w14:paraId="424FFAEA">
      <w:pPr>
        <w:spacing w:before="120" w:line="320" w:lineRule="atLeast"/>
        <w:ind w:firstLine="422" w:firstLineChars="200"/>
        <w:outlineLvl w:val="2"/>
        <w:rPr>
          <w:rFonts w:hint="default" w:ascii="Arial" w:hAnsi="Arial" w:cs="Arial"/>
          <w:b/>
          <w:bCs/>
          <w:color w:val="auto"/>
          <w:kern w:val="0"/>
          <w:szCs w:val="21"/>
          <w:highlight w:val="none"/>
        </w:rPr>
      </w:pPr>
      <w:bookmarkStart w:id="34" w:name="_Toc254970677"/>
      <w:bookmarkStart w:id="35" w:name="_Toc254970536"/>
      <w:r>
        <w:rPr>
          <w:rFonts w:hint="default" w:ascii="Arial" w:hAnsi="Arial" w:cs="Arial"/>
          <w:b/>
          <w:bCs/>
          <w:color w:val="auto"/>
          <w:kern w:val="0"/>
          <w:szCs w:val="21"/>
          <w:highlight w:val="none"/>
        </w:rPr>
        <w:t>3.1响应文件的组成</w:t>
      </w:r>
      <w:bookmarkEnd w:id="34"/>
      <w:bookmarkEnd w:id="35"/>
    </w:p>
    <w:p w14:paraId="5006F00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响应文件由第六章“响应文件格式”规定的内容和供应商所作的一切有效补充、修改和承诺等文件组成。</w:t>
      </w:r>
    </w:p>
    <w:p w14:paraId="3A2FC4C0">
      <w:pPr>
        <w:spacing w:before="120" w:line="320" w:lineRule="atLeast"/>
        <w:ind w:firstLine="422" w:firstLineChars="200"/>
        <w:outlineLvl w:val="2"/>
        <w:rPr>
          <w:rFonts w:hint="default" w:ascii="Arial" w:hAnsi="Arial" w:cs="Arial"/>
          <w:b/>
          <w:bCs/>
          <w:color w:val="auto"/>
          <w:kern w:val="0"/>
          <w:szCs w:val="21"/>
          <w:highlight w:val="none"/>
        </w:rPr>
      </w:pPr>
      <w:bookmarkStart w:id="36" w:name="_Toc254970537"/>
      <w:bookmarkStart w:id="37" w:name="_Toc254970678"/>
      <w:r>
        <w:rPr>
          <w:rFonts w:hint="default" w:ascii="Arial" w:hAnsi="Arial" w:cs="Arial"/>
          <w:b/>
          <w:color w:val="auto"/>
          <w:szCs w:val="21"/>
          <w:highlight w:val="none"/>
        </w:rPr>
        <w:t>3.2</w:t>
      </w:r>
      <w:r>
        <w:rPr>
          <w:rFonts w:hint="default" w:ascii="Arial" w:hAnsi="Arial" w:cs="Arial"/>
          <w:b/>
          <w:bCs/>
          <w:color w:val="auto"/>
          <w:kern w:val="0"/>
          <w:szCs w:val="21"/>
          <w:highlight w:val="none"/>
        </w:rPr>
        <w:t>响应文件的语言及计量</w:t>
      </w:r>
      <w:bookmarkEnd w:id="36"/>
      <w:bookmarkEnd w:id="37"/>
    </w:p>
    <w:p w14:paraId="60061A7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3.2.1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1422ADD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3.2.2计量单位采购文件已有明确规定的，响应使用采购文件规定的计量单位；采购文件没有规定的，应采用中华人民共和国法定计量单位。</w:t>
      </w:r>
    </w:p>
    <w:p w14:paraId="330ED220">
      <w:pPr>
        <w:spacing w:before="120" w:line="320" w:lineRule="atLeast"/>
        <w:ind w:firstLine="422" w:firstLineChars="200"/>
        <w:outlineLvl w:val="2"/>
        <w:rPr>
          <w:rFonts w:hint="default" w:ascii="Arial" w:hAnsi="Arial" w:cs="Arial"/>
          <w:b/>
          <w:bCs/>
          <w:color w:val="auto"/>
          <w:kern w:val="0"/>
          <w:szCs w:val="21"/>
          <w:highlight w:val="none"/>
        </w:rPr>
      </w:pPr>
      <w:bookmarkStart w:id="38" w:name="_Toc254970679"/>
      <w:bookmarkStart w:id="39" w:name="_Toc254970538"/>
      <w:r>
        <w:rPr>
          <w:rFonts w:hint="default" w:ascii="Arial" w:hAnsi="Arial" w:cs="Arial"/>
          <w:b/>
          <w:bCs/>
          <w:color w:val="auto"/>
          <w:kern w:val="0"/>
          <w:szCs w:val="21"/>
          <w:highlight w:val="none"/>
        </w:rPr>
        <w:t>3.3响应报价</w:t>
      </w:r>
      <w:bookmarkEnd w:id="38"/>
      <w:bookmarkEnd w:id="39"/>
    </w:p>
    <w:p w14:paraId="243313A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3.3.1响应报价应按采购文件中相关附表格式填写。</w:t>
      </w:r>
    </w:p>
    <w:p w14:paraId="5D94AFC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3.3.2响应文件只允许有一个报价，有选择的或有条件的报价将不予接受。</w:t>
      </w:r>
    </w:p>
    <w:p w14:paraId="20980138">
      <w:pPr>
        <w:suppressAutoHyphens/>
        <w:spacing w:before="120" w:line="320" w:lineRule="atLeast"/>
        <w:ind w:firstLine="420" w:firstLineChars="200"/>
        <w:rPr>
          <w:rFonts w:hint="default" w:ascii="Arial" w:hAnsi="Arial" w:cs="Arial"/>
          <w:color w:val="auto"/>
          <w:kern w:val="1"/>
          <w:szCs w:val="21"/>
          <w:highlight w:val="none"/>
        </w:rPr>
      </w:pPr>
      <w:r>
        <w:rPr>
          <w:rFonts w:hint="default" w:ascii="Arial" w:hAnsi="Arial" w:cs="Arial"/>
          <w:color w:val="auto"/>
          <w:kern w:val="1"/>
          <w:szCs w:val="21"/>
          <w:highlight w:val="none"/>
        </w:rPr>
        <w:t>3.3.3对于本文件中未列明，而供应商认为必需的费用也需列入响应报价。在合同实施时，采购人将不予支付成交供应商没有列入的项目费用，并认为此项目的费用已包括在响应报价中。</w:t>
      </w:r>
    </w:p>
    <w:p w14:paraId="5C6AE565">
      <w:pPr>
        <w:suppressAutoHyphens/>
        <w:spacing w:before="120" w:line="320" w:lineRule="atLeast"/>
        <w:ind w:firstLine="420" w:firstLineChars="200"/>
        <w:rPr>
          <w:rFonts w:hint="default" w:ascii="Arial" w:hAnsi="Arial" w:cs="Arial"/>
          <w:b/>
          <w:bCs/>
          <w:color w:val="auto"/>
          <w:kern w:val="1"/>
          <w:szCs w:val="21"/>
          <w:highlight w:val="none"/>
        </w:rPr>
      </w:pPr>
      <w:r>
        <w:rPr>
          <w:rFonts w:hint="default" w:ascii="Arial" w:hAnsi="Arial" w:cs="Arial"/>
          <w:color w:val="auto"/>
          <w:kern w:val="1"/>
          <w:szCs w:val="21"/>
          <w:highlight w:val="none"/>
        </w:rPr>
        <w:t>3.3.4采购人不接受供应商给予的赠品、回扣或者与采购无关的其他商品、服务。</w:t>
      </w:r>
    </w:p>
    <w:p w14:paraId="1FB63132">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3.4响应有效期</w:t>
      </w:r>
    </w:p>
    <w:p w14:paraId="04B2D40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3.4.1如采购文件其他地方无特别规定，响应有效期则为响应截止之日起90天。在响应有效期内响应文件应保持有效。</w:t>
      </w:r>
      <w:r>
        <w:rPr>
          <w:rFonts w:hint="default" w:ascii="Arial" w:hAnsi="Arial" w:cs="Arial"/>
          <w:b/>
          <w:bCs/>
          <w:color w:val="auto"/>
          <w:szCs w:val="21"/>
          <w:highlight w:val="none"/>
        </w:rPr>
        <w:t>有效期不足的响应文件将被否决</w:t>
      </w:r>
      <w:r>
        <w:rPr>
          <w:rFonts w:hint="default" w:ascii="Arial" w:hAnsi="Arial" w:cs="Arial"/>
          <w:color w:val="auto"/>
          <w:szCs w:val="21"/>
          <w:highlight w:val="none"/>
        </w:rPr>
        <w:t>。</w:t>
      </w:r>
    </w:p>
    <w:p w14:paraId="0924147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3.4.2在特殊情况下，采购人可与供应商协商延长响应文件的有效期，这种要求和答复均以书面形式进行。</w:t>
      </w:r>
    </w:p>
    <w:p w14:paraId="5B4AB22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3.4.3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44AD5D0">
      <w:pPr>
        <w:spacing w:before="120" w:line="320" w:lineRule="atLeast"/>
        <w:ind w:firstLine="422" w:firstLineChars="200"/>
        <w:outlineLvl w:val="2"/>
        <w:rPr>
          <w:rFonts w:hint="default" w:ascii="Arial" w:hAnsi="Arial" w:cs="Arial"/>
          <w:b/>
          <w:bCs/>
          <w:color w:val="auto"/>
          <w:kern w:val="0"/>
          <w:szCs w:val="21"/>
          <w:highlight w:val="none"/>
        </w:rPr>
      </w:pPr>
      <w:bookmarkStart w:id="40" w:name="_Toc254970682"/>
      <w:bookmarkStart w:id="41" w:name="_Toc254970541"/>
      <w:r>
        <w:rPr>
          <w:rFonts w:hint="default" w:ascii="Arial" w:hAnsi="Arial" w:cs="Arial"/>
          <w:b/>
          <w:bCs/>
          <w:color w:val="auto"/>
          <w:kern w:val="0"/>
          <w:szCs w:val="21"/>
          <w:highlight w:val="none"/>
        </w:rPr>
        <w:t>3.5磋商保证金</w:t>
      </w:r>
      <w:bookmarkEnd w:id="40"/>
      <w:bookmarkEnd w:id="41"/>
    </w:p>
    <w:p w14:paraId="76A5BA6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3.5.1供应商须按须知前附表规定提交磋商保证金，</w:t>
      </w:r>
      <w:r>
        <w:rPr>
          <w:rFonts w:hint="default" w:ascii="Arial" w:hAnsi="Arial" w:cs="Arial"/>
          <w:b/>
          <w:bCs/>
          <w:color w:val="auto"/>
          <w:szCs w:val="21"/>
          <w:highlight w:val="none"/>
        </w:rPr>
        <w:t>否则其响应将被否决</w:t>
      </w:r>
      <w:r>
        <w:rPr>
          <w:rFonts w:hint="default" w:ascii="Arial" w:hAnsi="Arial" w:cs="Arial"/>
          <w:color w:val="auto"/>
          <w:szCs w:val="21"/>
          <w:highlight w:val="none"/>
        </w:rPr>
        <w:t>。除采购文件规定不予退还保证金的情形外，代理机构在规定时间内退回供应商的磋商保证金（供应商自行承担因未按供应商须知前附表要求交纳导致磋商保证金无法及时退还的责任）。</w:t>
      </w:r>
    </w:p>
    <w:p w14:paraId="4BBE178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3.5.2磋商保证金币种应与响应报价币种相同。</w:t>
      </w:r>
    </w:p>
    <w:p w14:paraId="26850CE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3.5.3未成交供应商的磋商保证金在成交通知书发出后5个工作日内退还。成交供应商的磋商保证金在合同签订后5个工作日内退还（办理退还手续时需要向采购代理机构提供两份合同复印件）。</w:t>
      </w:r>
    </w:p>
    <w:p w14:paraId="59F4B3E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3.5.4供应商有下列情形之一的，磋商保证金将不予退还：</w:t>
      </w:r>
    </w:p>
    <w:p w14:paraId="1A0415F0">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供应商在响应有效期内撤销响应文件的；</w:t>
      </w:r>
    </w:p>
    <w:p w14:paraId="3D984973">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供应商在响应过程中弄虚作假，提供虚假材料的；</w:t>
      </w:r>
    </w:p>
    <w:p w14:paraId="6FA251B6">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成交供应商无正当理由不与采购人签订合同的；</w:t>
      </w:r>
    </w:p>
    <w:p w14:paraId="546288E7">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将成交项目转让给他人或者在响应文件中未说明且未经采购人同意，将成交项目分包给他人的；</w:t>
      </w:r>
    </w:p>
    <w:p w14:paraId="369DC5AB">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供应商与采购人、其他供应商或者采购代理机构恶意串通的；</w:t>
      </w:r>
    </w:p>
    <w:p w14:paraId="08A0613F">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拒绝履行合同义务的；</w:t>
      </w:r>
    </w:p>
    <w:p w14:paraId="286DCE11">
      <w:pPr>
        <w:numPr>
          <w:ilvl w:val="0"/>
          <w:numId w:val="1"/>
        </w:numPr>
        <w:spacing w:before="120" w:line="320" w:lineRule="atLeast"/>
        <w:rPr>
          <w:rFonts w:hint="default" w:ascii="Arial" w:hAnsi="Arial" w:cs="Arial"/>
          <w:color w:val="auto"/>
          <w:szCs w:val="21"/>
          <w:highlight w:val="none"/>
        </w:rPr>
      </w:pPr>
      <w:r>
        <w:rPr>
          <w:rFonts w:hint="default" w:ascii="Arial" w:hAnsi="Arial" w:cs="Arial"/>
          <w:color w:val="auto"/>
          <w:szCs w:val="21"/>
          <w:highlight w:val="none"/>
        </w:rPr>
        <w:t>其他严重扰乱招投标程序的。</w:t>
      </w:r>
    </w:p>
    <w:p w14:paraId="15C03DDF">
      <w:pPr>
        <w:spacing w:before="120" w:line="320" w:lineRule="atLeast"/>
        <w:ind w:firstLine="422" w:firstLineChars="200"/>
        <w:outlineLvl w:val="2"/>
        <w:rPr>
          <w:rFonts w:hint="default" w:ascii="Arial" w:hAnsi="Arial" w:cs="Arial"/>
          <w:b/>
          <w:bCs/>
          <w:color w:val="auto"/>
          <w:kern w:val="0"/>
          <w:szCs w:val="21"/>
          <w:highlight w:val="none"/>
        </w:rPr>
      </w:pPr>
      <w:bookmarkStart w:id="42" w:name="_Toc254970542"/>
      <w:bookmarkStart w:id="43" w:name="_Toc254970683"/>
      <w:r>
        <w:rPr>
          <w:rFonts w:hint="default" w:ascii="Arial" w:hAnsi="Arial" w:cs="Arial"/>
          <w:b/>
          <w:bCs/>
          <w:color w:val="auto"/>
          <w:kern w:val="0"/>
          <w:szCs w:val="21"/>
          <w:highlight w:val="none"/>
        </w:rPr>
        <w:t>3.6响应文件的</w:t>
      </w:r>
      <w:bookmarkEnd w:id="42"/>
      <w:bookmarkEnd w:id="43"/>
      <w:r>
        <w:rPr>
          <w:rFonts w:hint="default" w:ascii="Arial" w:hAnsi="Arial" w:cs="Arial"/>
          <w:b/>
          <w:bCs/>
          <w:color w:val="auto"/>
          <w:kern w:val="0"/>
          <w:szCs w:val="21"/>
          <w:highlight w:val="none"/>
        </w:rPr>
        <w:t>编制要求</w:t>
      </w:r>
    </w:p>
    <w:p w14:paraId="6CD325AE">
      <w:pPr>
        <w:spacing w:before="120" w:line="320" w:lineRule="atLeast"/>
        <w:ind w:firstLine="420" w:firstLineChars="200"/>
        <w:rPr>
          <w:rFonts w:hint="default" w:ascii="Arial" w:hAnsi="Arial" w:cs="Arial"/>
          <w:b/>
          <w:bCs/>
          <w:color w:val="auto"/>
          <w:kern w:val="0"/>
          <w:szCs w:val="21"/>
          <w:highlight w:val="none"/>
        </w:rPr>
      </w:pPr>
      <w:r>
        <w:rPr>
          <w:rFonts w:hint="default" w:ascii="Arial" w:hAnsi="Arial" w:cs="Arial"/>
          <w:color w:val="auto"/>
          <w:kern w:val="0"/>
          <w:szCs w:val="21"/>
          <w:highlight w:val="none"/>
        </w:rPr>
        <w:t>3.6.1</w:t>
      </w:r>
      <w:r>
        <w:rPr>
          <w:rFonts w:hint="default" w:ascii="Arial" w:hAnsi="Arial" w:cs="Arial"/>
          <w:color w:val="auto"/>
          <w:szCs w:val="21"/>
          <w:highlight w:val="none"/>
        </w:rPr>
        <w:t>供应商应先安装广西政府采购云平台新版客户端，通过账号密码或CA登录客户端制作响应文件。</w:t>
      </w:r>
    </w:p>
    <w:p w14:paraId="795077F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230E571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3.6.3 供应商的响应文件未按照采购文件要求签署、盖章的，其响应无效。</w:t>
      </w:r>
    </w:p>
    <w:p w14:paraId="42541D2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3.6.4为确保网上操作合法、有效和安全，供应商应当在响应截止时间前完成在广西政府采购云平台的身份认证，确保在电子投标过程中能够对相关数据电文进行加密和使用电子签名。</w:t>
      </w:r>
    </w:p>
    <w:p w14:paraId="4845045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3.6.5响应文件中标注的供应商名称应与主体资格证明（如营业执照、事业单位法人证书、执业许可证、个体工商户营业执照、自然人身份证等）和公章/电子签章一致，</w:t>
      </w:r>
      <w:r>
        <w:rPr>
          <w:rFonts w:hint="default" w:ascii="Arial" w:hAnsi="Arial" w:cs="Arial"/>
          <w:b/>
          <w:bCs/>
          <w:color w:val="auto"/>
          <w:szCs w:val="21"/>
          <w:highlight w:val="none"/>
        </w:rPr>
        <w:t>否则作无效响应处理。</w:t>
      </w:r>
    </w:p>
    <w:p w14:paraId="6B41A96B">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3.7响应文件的递交、修改和撤回</w:t>
      </w:r>
    </w:p>
    <w:p w14:paraId="50B0576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3.7.1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2EAC191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3.7.2未在规定时间内提交或者未按照采购文件要求签章、加密的电子响应文件，广西政府采购云平台将拒收。 </w:t>
      </w:r>
    </w:p>
    <w:p w14:paraId="25324CE9">
      <w:pPr>
        <w:spacing w:before="120" w:line="320" w:lineRule="atLeast"/>
        <w:ind w:left="2" w:leftChars="1" w:firstLine="420" w:firstLineChars="200"/>
        <w:rPr>
          <w:rFonts w:hint="default" w:ascii="Arial" w:hAnsi="Arial" w:cs="Arial"/>
          <w:color w:val="auto"/>
          <w:szCs w:val="21"/>
          <w:highlight w:val="none"/>
        </w:rPr>
      </w:pPr>
      <w:bookmarkStart w:id="44" w:name="_Toc254970685"/>
      <w:bookmarkStart w:id="45" w:name="_Toc254970544"/>
      <w:r>
        <w:rPr>
          <w:rFonts w:hint="default" w:ascii="Arial" w:hAnsi="Arial" w:cs="Arial"/>
          <w:color w:val="auto"/>
          <w:szCs w:val="21"/>
          <w:highlight w:val="none"/>
        </w:rPr>
        <w:t>3.7.3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666450A5">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3.7.4在响应截止时间前，除供应商补充、修改或者撤回响应文件外，任何单位和个人不得解密或提取响应文件。</w:t>
      </w:r>
    </w:p>
    <w:p w14:paraId="2546FF1E">
      <w:pPr>
        <w:spacing w:before="120" w:line="320" w:lineRule="atLeast"/>
        <w:ind w:left="2" w:leftChars="1" w:firstLine="420" w:firstLineChars="200"/>
        <w:rPr>
          <w:rFonts w:hint="default" w:ascii="Arial" w:hAnsi="Arial" w:cs="Arial"/>
          <w:color w:val="auto"/>
          <w:szCs w:val="21"/>
          <w:highlight w:val="none"/>
        </w:rPr>
      </w:pPr>
      <w:r>
        <w:rPr>
          <w:rFonts w:hint="default" w:ascii="Arial" w:hAnsi="Arial" w:cs="Arial"/>
          <w:color w:val="auto"/>
          <w:szCs w:val="21"/>
          <w:highlight w:val="none"/>
        </w:rPr>
        <w:t>3.7.5在响应截止时间止提交电子版响应文件的供应商不足3家时，电子版响应文件由代理机构在广西政府采购云平台操作退回，除此之外采购人和采购代理机构对已提交的响应文件概不退回。</w:t>
      </w:r>
    </w:p>
    <w:p w14:paraId="1F26F36E">
      <w:pPr>
        <w:spacing w:before="120" w:line="320" w:lineRule="atLeast"/>
        <w:ind w:left="2" w:leftChars="1" w:firstLine="420" w:firstLineChars="200"/>
        <w:rPr>
          <w:rFonts w:hint="default" w:ascii="Arial" w:hAnsi="Arial" w:cs="Arial"/>
          <w:color w:val="auto"/>
          <w:szCs w:val="21"/>
          <w:highlight w:val="none"/>
        </w:rPr>
      </w:pPr>
      <w:bookmarkStart w:id="46" w:name="_Hlk93046827"/>
      <w:r>
        <w:rPr>
          <w:rFonts w:hint="default" w:ascii="Arial" w:hAnsi="Arial" w:cs="Arial"/>
          <w:color w:val="auto"/>
          <w:szCs w:val="21"/>
          <w:highlight w:val="none"/>
        </w:rPr>
        <w:t>3.7.6采购文件</w:t>
      </w:r>
      <w:bookmarkStart w:id="47" w:name="_Hlk106638610"/>
      <w:r>
        <w:rPr>
          <w:rFonts w:hint="default" w:ascii="Arial" w:hAnsi="Arial" w:cs="Arial"/>
          <w:color w:val="auto"/>
          <w:szCs w:val="21"/>
          <w:highlight w:val="none"/>
        </w:rPr>
        <w:t>未允许同一供应商提交两个或以上不同的响应文件，但存在</w:t>
      </w:r>
      <w:r>
        <w:rPr>
          <w:rFonts w:hint="default" w:ascii="Arial" w:hAnsi="Arial" w:cs="Arial"/>
          <w:color w:val="auto"/>
          <w:highlight w:val="none"/>
        </w:rPr>
        <w:t>同</w:t>
      </w:r>
      <w:r>
        <w:rPr>
          <w:rFonts w:hint="default" w:ascii="Arial" w:hAnsi="Arial" w:cs="Arial"/>
          <w:color w:val="auto"/>
          <w:szCs w:val="21"/>
          <w:highlight w:val="none"/>
        </w:rPr>
        <w:t>一供应商提交两个或以上不同的响应文件的</w:t>
      </w:r>
      <w:bookmarkEnd w:id="47"/>
      <w:r>
        <w:rPr>
          <w:rFonts w:hint="default" w:ascii="Arial" w:hAnsi="Arial" w:cs="Arial"/>
          <w:color w:val="auto"/>
          <w:szCs w:val="21"/>
          <w:highlight w:val="none"/>
        </w:rPr>
        <w:t>，</w:t>
      </w:r>
      <w:r>
        <w:rPr>
          <w:rFonts w:hint="default" w:ascii="Arial" w:hAnsi="Arial" w:cs="Arial"/>
          <w:b/>
          <w:bCs/>
          <w:color w:val="auto"/>
          <w:szCs w:val="21"/>
          <w:highlight w:val="none"/>
        </w:rPr>
        <w:t>其响应无效。</w:t>
      </w:r>
      <w:bookmarkEnd w:id="46"/>
    </w:p>
    <w:p w14:paraId="3F9545E3">
      <w:pPr>
        <w:spacing w:before="120" w:line="320" w:lineRule="atLeast"/>
        <w:ind w:left="2" w:leftChars="1" w:firstLine="422" w:firstLineChars="200"/>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4．截标</w:t>
      </w:r>
      <w:bookmarkEnd w:id="44"/>
      <w:bookmarkEnd w:id="45"/>
    </w:p>
    <w:p w14:paraId="794C7061">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4.1截标准备</w:t>
      </w:r>
    </w:p>
    <w:p w14:paraId="6BAA310E">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本项目响应截止时间及地点见“供应商须知前附表”规定。</w:t>
      </w:r>
    </w:p>
    <w:p w14:paraId="2222E543">
      <w:pPr>
        <w:autoSpaceDE w:val="0"/>
        <w:autoSpaceDN w:val="0"/>
        <w:adjustRightInd w:val="0"/>
        <w:spacing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全流程电子化项目没有现场递交响应文件及现场截标环节。采购代理机构将按照采购文件规定的时间通过广西政府采购云平台组织线上截标活动、开启响应文件，所有供应商均应当准时在线参加。供应商如不参加截标大会的，视同认可截标结果，事后不得对采购相关人员、截标过程和截标结果提出异议，同时供应商因未在线参加截标而导致响应文件无法按时解密等一切后果由供应商自己承担。</w:t>
      </w:r>
    </w:p>
    <w:p w14:paraId="0CB9ABA7">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如供应商成功解密响应文件，但未在广西政府采购云平台电子开标大厅参加截标的，视同认可截标过程和结果，由此产生的后果由供应商自行负责。 </w:t>
      </w:r>
    </w:p>
    <w:p w14:paraId="2BF8A5A1">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4.2截标程序</w:t>
      </w:r>
    </w:p>
    <w:p w14:paraId="47DB4B5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4.2.1供应商登录广西政府采购云平台进入开标大厅签到。</w:t>
      </w:r>
    </w:p>
    <w:p w14:paraId="0CF453F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4.2.2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48" w:name="_Hlk106639817"/>
      <w:r>
        <w:rPr>
          <w:rFonts w:hint="default" w:ascii="Arial" w:hAnsi="Arial" w:cs="Arial"/>
          <w:color w:val="auto"/>
          <w:highlight w:val="none"/>
        </w:rPr>
        <w:t>通知后供应商仍未在上述规定时间内解密响应文件</w:t>
      </w:r>
      <w:bookmarkEnd w:id="48"/>
      <w:r>
        <w:rPr>
          <w:rFonts w:hint="default" w:ascii="Arial" w:hAnsi="Arial" w:cs="Arial"/>
          <w:color w:val="auto"/>
          <w:szCs w:val="21"/>
          <w:highlight w:val="none"/>
        </w:rPr>
        <w:t>，或者供应商没预留联系方式或预留联系方式无效导致代理机构无法联系到供应商进行解密的，均视为无效响应。</w:t>
      </w:r>
    </w:p>
    <w:p w14:paraId="44F285B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4.2.3</w:t>
      </w:r>
      <w:bookmarkStart w:id="49" w:name="_Hlk106637968"/>
      <w:r>
        <w:rPr>
          <w:rFonts w:hint="default" w:ascii="Arial" w:hAnsi="Arial" w:cs="Arial"/>
          <w:color w:val="auto"/>
          <w:szCs w:val="21"/>
          <w:highlight w:val="none"/>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49"/>
    <w:p w14:paraId="1CCF037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4.2.4解密异常情况处理：详见本章9.2电子交易活动的中止。</w:t>
      </w:r>
    </w:p>
    <w:p w14:paraId="17BCFD4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4.2.5截标结束。</w:t>
      </w:r>
    </w:p>
    <w:p w14:paraId="6A906B65">
      <w:pPr>
        <w:pStyle w:val="26"/>
        <w:snapToGrid w:val="0"/>
        <w:spacing w:line="440" w:lineRule="exact"/>
        <w:ind w:firstLine="422" w:firstLineChars="200"/>
        <w:rPr>
          <w:rFonts w:hint="default" w:ascii="Arial" w:hAnsi="Arial" w:cs="Arial"/>
          <w:color w:val="auto"/>
          <w:highlight w:val="none"/>
        </w:rPr>
      </w:pPr>
      <w:r>
        <w:rPr>
          <w:rFonts w:hint="default" w:ascii="Arial" w:hAnsi="Arial" w:cs="Arial"/>
          <w:b/>
          <w:bCs/>
          <w:color w:val="auto"/>
          <w:highlight w:val="none"/>
        </w:rPr>
        <w:t>特别说明：</w:t>
      </w:r>
      <w:r>
        <w:rPr>
          <w:rFonts w:hint="default" w:ascii="Arial" w:hAnsi="Arial" w:cs="Arial"/>
          <w:color w:val="auto"/>
          <w:highlight w:val="none"/>
        </w:rPr>
        <w:t>如遇广西政府采购云平台电子化截标或评审程序调整的，按调整后的程序执行。</w:t>
      </w:r>
    </w:p>
    <w:p w14:paraId="55E9E3E8">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4.3演示</w:t>
      </w:r>
    </w:p>
    <w:p w14:paraId="22BA363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4.3.1“供应商须知前附表”规定在截标会议结束后进行演示的，供应商应按规定进行演示。</w:t>
      </w:r>
    </w:p>
    <w:p w14:paraId="7C3ED0E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4.3.2未按规定时间进行演示可能引起的演示分数被计为0分或响应无效等后果由供应商自行承担。</w:t>
      </w:r>
    </w:p>
    <w:p w14:paraId="7071EA34">
      <w:pPr>
        <w:spacing w:before="120" w:line="320" w:lineRule="atLeast"/>
        <w:ind w:firstLine="422" w:firstLineChars="200"/>
        <w:outlineLvl w:val="2"/>
        <w:rPr>
          <w:rFonts w:hint="default" w:ascii="Arial" w:hAnsi="Arial" w:cs="Arial"/>
          <w:color w:val="auto"/>
          <w:szCs w:val="21"/>
          <w:highlight w:val="none"/>
        </w:rPr>
      </w:pPr>
      <w:r>
        <w:rPr>
          <w:rFonts w:hint="default" w:ascii="Arial" w:hAnsi="Arial" w:cs="Arial"/>
          <w:b/>
          <w:bCs/>
          <w:color w:val="auto"/>
          <w:kern w:val="0"/>
          <w:szCs w:val="21"/>
          <w:highlight w:val="none"/>
        </w:rPr>
        <w:t>4.4样品</w:t>
      </w:r>
    </w:p>
    <w:p w14:paraId="65A2631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4.4.1“供应商须知前附表”规定递交样品的，供应商应按前附表规定递交样品，递交样品时应附样品递交表（格式见第六章）。</w:t>
      </w:r>
    </w:p>
    <w:p w14:paraId="5B1247B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4.4.2未按规定时间递交样品可能引起的样品分数被计为0分或响应无效等后果由供应商自行承担。</w:t>
      </w:r>
    </w:p>
    <w:p w14:paraId="266FF001">
      <w:pPr>
        <w:spacing w:before="120" w:line="320" w:lineRule="atLeast"/>
        <w:ind w:firstLine="420" w:firstLineChars="200"/>
        <w:rPr>
          <w:rFonts w:hint="default" w:ascii="Arial" w:hAnsi="Arial" w:cs="Arial"/>
          <w:color w:val="auto"/>
          <w:szCs w:val="21"/>
          <w:highlight w:val="none"/>
        </w:rPr>
      </w:pPr>
      <w:bookmarkStart w:id="50" w:name="_Toc254970545"/>
      <w:bookmarkStart w:id="51" w:name="_Toc254970686"/>
      <w:r>
        <w:rPr>
          <w:rFonts w:hint="default" w:ascii="Arial" w:hAnsi="Arial" w:cs="Arial"/>
          <w:color w:val="auto"/>
          <w:szCs w:val="21"/>
          <w:highlight w:val="none"/>
        </w:rPr>
        <w:t>4.4.3样品封存或退还的说明请见第六章响应文件格式所附样品递交表。</w:t>
      </w:r>
    </w:p>
    <w:p w14:paraId="4485B3B5">
      <w:pPr>
        <w:spacing w:before="120" w:line="320" w:lineRule="atLeast"/>
        <w:ind w:left="2" w:leftChars="1" w:firstLine="422" w:firstLineChars="200"/>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5．资格审查</w:t>
      </w:r>
    </w:p>
    <w:p w14:paraId="25ACEB3E">
      <w:pPr>
        <w:spacing w:before="120" w:line="320" w:lineRule="atLeast"/>
        <w:ind w:left="2" w:leftChars="1" w:firstLine="420" w:firstLineChars="200"/>
        <w:outlineLvl w:val="2"/>
        <w:rPr>
          <w:rFonts w:hint="default" w:ascii="Arial" w:hAnsi="Arial" w:cs="Arial"/>
          <w:bCs/>
          <w:color w:val="auto"/>
          <w:kern w:val="0"/>
          <w:szCs w:val="21"/>
          <w:highlight w:val="none"/>
        </w:rPr>
      </w:pPr>
      <w:r>
        <w:rPr>
          <w:rFonts w:hint="default" w:ascii="Arial" w:hAnsi="Arial" w:cs="Arial"/>
          <w:bCs/>
          <w:color w:val="auto"/>
          <w:kern w:val="0"/>
          <w:szCs w:val="21"/>
          <w:highlight w:val="none"/>
        </w:rPr>
        <w:t>5.1截标</w:t>
      </w:r>
      <w:r>
        <w:rPr>
          <w:rFonts w:hint="default" w:ascii="Arial" w:hAnsi="Arial" w:cs="Arial"/>
          <w:bCs/>
          <w:color w:val="auto"/>
          <w:szCs w:val="21"/>
          <w:highlight w:val="none"/>
        </w:rPr>
        <w:t>后，磋商小组通过电子交易平台对供应商的资格进行审查。资格审查</w:t>
      </w:r>
      <w:r>
        <w:rPr>
          <w:rFonts w:hint="default" w:ascii="Arial" w:hAnsi="Arial" w:cs="Arial"/>
          <w:bCs/>
          <w:color w:val="auto"/>
          <w:kern w:val="0"/>
          <w:szCs w:val="21"/>
          <w:highlight w:val="none"/>
        </w:rPr>
        <w:t>是根据法律法规和采购文件的规定，对供应商的基本资格条件、特定资格条件进行审查。</w:t>
      </w:r>
    </w:p>
    <w:p w14:paraId="1955725A">
      <w:pPr>
        <w:spacing w:before="120" w:line="320" w:lineRule="atLeast"/>
        <w:ind w:left="2" w:leftChars="1" w:firstLine="420" w:firstLineChars="200"/>
        <w:outlineLvl w:val="2"/>
        <w:rPr>
          <w:rFonts w:hint="default" w:ascii="Arial" w:hAnsi="Arial" w:cs="Arial"/>
          <w:bCs/>
          <w:color w:val="auto"/>
          <w:kern w:val="0"/>
          <w:szCs w:val="21"/>
          <w:highlight w:val="none"/>
        </w:rPr>
      </w:pPr>
      <w:r>
        <w:rPr>
          <w:rFonts w:hint="default" w:ascii="Arial" w:hAnsi="Arial" w:cs="Arial"/>
          <w:bCs/>
          <w:color w:val="auto"/>
          <w:kern w:val="0"/>
          <w:szCs w:val="21"/>
          <w:highlight w:val="none"/>
        </w:rPr>
        <w:t>5.2资格审查标准在第四章评审方法及标准中规定，符合资格审查标准要求的供应商即为资格审查合格。</w:t>
      </w:r>
    </w:p>
    <w:p w14:paraId="5FE2A4BC">
      <w:pPr>
        <w:spacing w:before="120" w:line="276" w:lineRule="auto"/>
        <w:ind w:left="2" w:leftChars="1" w:firstLine="420" w:firstLineChars="200"/>
        <w:outlineLvl w:val="2"/>
        <w:rPr>
          <w:rFonts w:hint="default" w:ascii="Arial" w:hAnsi="Arial" w:cs="Arial"/>
          <w:bCs/>
          <w:color w:val="auto"/>
          <w:kern w:val="0"/>
          <w:szCs w:val="21"/>
          <w:highlight w:val="none"/>
        </w:rPr>
      </w:pPr>
      <w:r>
        <w:rPr>
          <w:rFonts w:hint="default" w:ascii="Arial" w:hAnsi="Arial" w:cs="Arial"/>
          <w:bCs/>
          <w:color w:val="auto"/>
          <w:kern w:val="0"/>
          <w:szCs w:val="21"/>
          <w:highlight w:val="none"/>
        </w:rPr>
        <w:t>5.3供应商有下列情形之一的，资格审查不合格，作无效响应处理：</w:t>
      </w:r>
    </w:p>
    <w:p w14:paraId="76BA3FE9">
      <w:pPr>
        <w:spacing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5.3.1不具备</w:t>
      </w:r>
      <w:r>
        <w:rPr>
          <w:rFonts w:hint="eastAsia" w:ascii="Arial" w:hAnsi="Arial" w:cs="Arial"/>
          <w:color w:val="auto"/>
          <w:szCs w:val="21"/>
          <w:highlight w:val="none"/>
          <w:lang w:eastAsia="zh-CN"/>
        </w:rPr>
        <w:t>采购文件</w:t>
      </w:r>
      <w:r>
        <w:rPr>
          <w:rFonts w:hint="default" w:ascii="Arial" w:hAnsi="Arial" w:cs="Arial"/>
          <w:color w:val="auto"/>
          <w:szCs w:val="21"/>
          <w:highlight w:val="none"/>
        </w:rPr>
        <w:t>中规定的资格要求或资格条件的； （注：其中信用查询规则见“</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rPr>
        <w:t>须知前附表”，广西政府采购云平台已与“信用中国”平台做接口，可直接在线查询）</w:t>
      </w:r>
    </w:p>
    <w:p w14:paraId="226EA991">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5.3.2响应文件缺少任何一项资格证明文件或不符合第四章评审方法及标准中资格审查标准规定的评审内容的。</w:t>
      </w:r>
    </w:p>
    <w:p w14:paraId="306ECBD2">
      <w:pPr>
        <w:spacing w:before="120" w:line="320" w:lineRule="atLeast"/>
        <w:ind w:left="2" w:leftChars="1" w:firstLine="422" w:firstLineChars="200"/>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6．评审</w:t>
      </w:r>
    </w:p>
    <w:bookmarkEnd w:id="50"/>
    <w:bookmarkEnd w:id="51"/>
    <w:p w14:paraId="2D0FF68B">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6.1组建磋商小组</w:t>
      </w:r>
    </w:p>
    <w:p w14:paraId="37AF944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6.1.1本项目评审工作由磋商小组负责，磋商小组由评审专家和采购人代表（如有）组成。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评审专家发现本人与参加采购活动的供应商有利害关系的，应当主动提出回避。</w:t>
      </w:r>
    </w:p>
    <w:p w14:paraId="6F2AF47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05CF5D0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4901D66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6.1.4本项目评审过程实行全程网上留痕及录音、录像监控，供应商在评审过程中所进行的试图影响评审结果的不公正活动，可能导致其响应按无效处理。</w:t>
      </w:r>
    </w:p>
    <w:p w14:paraId="570FDA41">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6.2评审方法及依据</w:t>
      </w:r>
    </w:p>
    <w:p w14:paraId="7F1CBE66">
      <w:pPr>
        <w:spacing w:before="120" w:line="320" w:lineRule="atLeast"/>
        <w:ind w:firstLine="420" w:firstLineChars="200"/>
        <w:rPr>
          <w:rFonts w:hint="default" w:ascii="Arial" w:hAnsi="Arial" w:cs="Arial"/>
          <w:bCs/>
          <w:color w:val="auto"/>
          <w:kern w:val="0"/>
          <w:szCs w:val="21"/>
          <w:highlight w:val="none"/>
        </w:rPr>
      </w:pPr>
      <w:r>
        <w:rPr>
          <w:rFonts w:hint="default" w:ascii="Arial" w:hAnsi="Arial" w:cs="Arial"/>
          <w:bCs/>
          <w:color w:val="auto"/>
          <w:kern w:val="0"/>
          <w:szCs w:val="21"/>
          <w:highlight w:val="none"/>
        </w:rPr>
        <w:t>6.2.1本项目采用第四章评审方法及标准规定的方法进行评审。</w:t>
      </w:r>
    </w:p>
    <w:p w14:paraId="7A276E14">
      <w:pPr>
        <w:suppressAutoHyphens/>
        <w:spacing w:before="120" w:line="320" w:lineRule="atLeast"/>
        <w:ind w:firstLine="420" w:firstLineChars="200"/>
        <w:rPr>
          <w:rFonts w:hint="default" w:ascii="Arial" w:hAnsi="Arial" w:cs="Arial"/>
          <w:bCs/>
          <w:color w:val="auto"/>
          <w:kern w:val="0"/>
          <w:szCs w:val="21"/>
          <w:highlight w:val="none"/>
        </w:rPr>
      </w:pPr>
      <w:r>
        <w:rPr>
          <w:rFonts w:hint="default" w:ascii="Arial" w:hAnsi="Arial" w:cs="Arial"/>
          <w:bCs/>
          <w:color w:val="auto"/>
          <w:kern w:val="0"/>
          <w:szCs w:val="21"/>
          <w:highlight w:val="none"/>
        </w:rPr>
        <w:t>6.2.2磋商小组</w:t>
      </w:r>
      <w:r>
        <w:rPr>
          <w:rFonts w:hint="default" w:ascii="Arial" w:hAnsi="Arial" w:cs="Arial"/>
          <w:color w:val="auto"/>
          <w:highlight w:val="none"/>
        </w:rPr>
        <w:t>以采购文件、补充文件、响应文件、澄清及答复为评审依据，</w:t>
      </w:r>
      <w:r>
        <w:rPr>
          <w:rFonts w:hint="default" w:ascii="Arial" w:hAnsi="Arial" w:cs="Arial"/>
          <w:bCs/>
          <w:color w:val="auto"/>
          <w:kern w:val="0"/>
          <w:szCs w:val="21"/>
          <w:highlight w:val="none"/>
        </w:rPr>
        <w:t>第四章评审方法及标准没有规定的评审方法、标准及因素，不得作为评审依据。</w:t>
      </w:r>
    </w:p>
    <w:p w14:paraId="5FF51EFF">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6.3评审程序</w:t>
      </w:r>
    </w:p>
    <w:p w14:paraId="7F1C0DF0">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6.</w:t>
      </w:r>
      <w:bookmarkStart w:id="52" w:name="_Hlk80956880"/>
      <w:bookmarkStart w:id="53" w:name="_Hlk19175507"/>
      <w:r>
        <w:rPr>
          <w:rFonts w:hint="default" w:ascii="Arial" w:hAnsi="Arial" w:cs="Arial"/>
          <w:color w:val="auto"/>
          <w:highlight w:val="none"/>
        </w:rPr>
        <w:t>3.1符合性审查</w:t>
      </w:r>
    </w:p>
    <w:p w14:paraId="22EE26DC">
      <w:pPr>
        <w:spacing w:before="120" w:line="320" w:lineRule="atLeast"/>
        <w:ind w:firstLine="420" w:firstLineChars="200"/>
        <w:rPr>
          <w:rFonts w:hint="default" w:ascii="Arial" w:hAnsi="Arial" w:cs="Arial"/>
          <w:color w:val="auto"/>
          <w:szCs w:val="21"/>
          <w:highlight w:val="none"/>
        </w:rPr>
      </w:pPr>
      <w:r>
        <w:rPr>
          <w:rFonts w:hint="default" w:ascii="Arial" w:hAnsi="Arial" w:cs="Arial"/>
          <w:bCs/>
          <w:color w:val="auto"/>
          <w:kern w:val="1"/>
          <w:szCs w:val="21"/>
          <w:highlight w:val="none"/>
        </w:rPr>
        <w:t>资格审查结束后，</w:t>
      </w:r>
      <w:r>
        <w:rPr>
          <w:rFonts w:hint="default" w:ascii="Arial" w:hAnsi="Arial" w:cs="Arial"/>
          <w:color w:val="auto"/>
          <w:highlight w:val="none"/>
        </w:rPr>
        <w:t>磋商小组对通过资格审查的供应商的响应文件报价、商务资信、技术等方面实质性内容进行符合性审查，</w:t>
      </w:r>
      <w:r>
        <w:rPr>
          <w:rFonts w:hint="default" w:ascii="Arial" w:hAnsi="Arial" w:cs="Arial"/>
          <w:color w:val="auto"/>
          <w:szCs w:val="21"/>
          <w:highlight w:val="none"/>
        </w:rPr>
        <w:t>符合性审查标准详见第四章评审方法及标准。</w:t>
      </w:r>
    </w:p>
    <w:bookmarkEnd w:id="52"/>
    <w:bookmarkEnd w:id="53"/>
    <w:p w14:paraId="7D51EEE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6.3.2</w:t>
      </w:r>
      <w:r>
        <w:rPr>
          <w:rFonts w:hint="default" w:ascii="Arial" w:hAnsi="Arial" w:cs="Arial"/>
          <w:color w:val="auto"/>
          <w:highlight w:val="none"/>
        </w:rPr>
        <w:t>强制性</w:t>
      </w:r>
      <w:r>
        <w:rPr>
          <w:rFonts w:hint="default" w:ascii="Arial" w:hAnsi="Arial" w:cs="Arial"/>
          <w:color w:val="auto"/>
          <w:szCs w:val="21"/>
          <w:highlight w:val="none"/>
        </w:rPr>
        <w:t>采购要求（仅适用于货物采购项目）</w:t>
      </w:r>
    </w:p>
    <w:p w14:paraId="2345C843">
      <w:pPr>
        <w:suppressAutoHyphens/>
        <w:spacing w:before="120" w:line="320" w:lineRule="atLeast"/>
        <w:ind w:firstLine="422" w:firstLineChars="201"/>
        <w:rPr>
          <w:rFonts w:hint="default" w:ascii="Arial" w:hAnsi="Arial" w:cs="Arial"/>
          <w:color w:val="auto"/>
          <w:szCs w:val="21"/>
          <w:highlight w:val="none"/>
        </w:rPr>
      </w:pPr>
      <w:bookmarkStart w:id="54" w:name="_Hlk47714684"/>
      <w:r>
        <w:rPr>
          <w:rFonts w:hint="default" w:ascii="Arial" w:hAnsi="Arial" w:cs="Arial"/>
          <w:color w:val="auto"/>
          <w:szCs w:val="21"/>
          <w:highlight w:val="none"/>
        </w:rPr>
        <w:t>（1）</w:t>
      </w:r>
      <w:bookmarkEnd w:id="54"/>
      <w:r>
        <w:rPr>
          <w:rFonts w:hint="default" w:ascii="Arial" w:hAnsi="Arial" w:cs="Arial"/>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B8FAEDB">
      <w:pPr>
        <w:spacing w:before="120" w:line="276" w:lineRule="auto"/>
        <w:ind w:firstLine="420" w:firstLineChars="200"/>
        <w:rPr>
          <w:rFonts w:hint="default" w:ascii="Arial" w:hAnsi="Arial" w:cs="Arial"/>
          <w:color w:val="auto"/>
          <w:szCs w:val="21"/>
          <w:highlight w:val="none"/>
        </w:rPr>
      </w:pPr>
      <w:bookmarkStart w:id="55" w:name="_Hlk19176155"/>
      <w:r>
        <w:rPr>
          <w:rFonts w:hint="default" w:ascii="Arial" w:hAnsi="Arial" w:cs="Arial"/>
          <w:color w:val="auto"/>
          <w:szCs w:val="21"/>
          <w:highlight w:val="none"/>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eastAsia" w:ascii="Arial" w:hAnsi="Arial" w:cs="Arial"/>
          <w:color w:val="auto"/>
          <w:szCs w:val="21"/>
          <w:highlight w:val="none"/>
          <w:lang w:eastAsia="zh-CN"/>
        </w:rPr>
        <w:t>供应商</w:t>
      </w:r>
      <w:r>
        <w:rPr>
          <w:rFonts w:hint="default" w:ascii="Arial" w:hAnsi="Arial" w:cs="Arial"/>
          <w:color w:val="auto"/>
          <w:szCs w:val="21"/>
          <w:highlight w:val="none"/>
        </w:rPr>
        <w:t>在</w:t>
      </w:r>
      <w:r>
        <w:rPr>
          <w:rFonts w:hint="eastAsia" w:ascii="Arial" w:hAnsi="Arial" w:cs="Arial"/>
          <w:color w:val="auto"/>
          <w:szCs w:val="21"/>
          <w:highlight w:val="none"/>
          <w:lang w:eastAsia="zh-CN"/>
        </w:rPr>
        <w:t>响应文件</w:t>
      </w:r>
      <w:r>
        <w:rPr>
          <w:rFonts w:hint="default" w:ascii="Arial" w:hAnsi="Arial" w:cs="Arial"/>
          <w:color w:val="auto"/>
          <w:szCs w:val="21"/>
          <w:highlight w:val="none"/>
        </w:rPr>
        <w:t>中应主动列明供货范围中属于网络安全专用产品的投标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投标无效。</w:t>
      </w:r>
    </w:p>
    <w:p w14:paraId="0AD28FC0">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注：网络安全专用产品在中共中央网络安全和信息化委员会办公室网站上发布的《网络关键设备和网络安全专用产品目录》中查询。 </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网络安全专用产品”内“产品类别”</w:t>
      </w:r>
      <w:r>
        <w:rPr>
          <w:rFonts w:hint="default" w:ascii="Arial" w:hAnsi="Arial" w:cs="Arial"/>
          <w:color w:val="auto"/>
          <w:szCs w:val="21"/>
          <w:highlight w:val="none"/>
        </w:rPr>
        <w:t>共</w:t>
      </w:r>
      <w:r>
        <w:rPr>
          <w:rFonts w:hint="default" w:ascii="Arial" w:hAnsi="Arial" w:cs="Arial"/>
          <w:color w:val="auto"/>
          <w:szCs w:val="21"/>
          <w:highlight w:val="none"/>
          <w:lang w:val="en-US" w:eastAsia="zh-CN"/>
        </w:rPr>
        <w:t>34</w:t>
      </w:r>
      <w:r>
        <w:rPr>
          <w:rFonts w:hint="default" w:ascii="Arial" w:hAnsi="Arial" w:cs="Arial"/>
          <w:color w:val="auto"/>
          <w:szCs w:val="21"/>
          <w:highlight w:val="none"/>
        </w:rPr>
        <w:t>类：数据备份与恢复产品、防火墙、入侵检测系统（IDS）、入侵防御系统（IPS）、</w:t>
      </w:r>
      <w:r>
        <w:rPr>
          <w:rFonts w:hint="default" w:ascii="Arial" w:hAnsi="Arial" w:cs="Arial"/>
          <w:color w:val="auto"/>
          <w:szCs w:val="21"/>
          <w:highlight w:val="none"/>
          <w:lang w:val="en-US" w:eastAsia="zh-CN"/>
        </w:rPr>
        <w:t>网络和终端隔离产品</w:t>
      </w:r>
      <w:r>
        <w:rPr>
          <w:rFonts w:hint="default" w:ascii="Arial" w:hAnsi="Arial" w:cs="Arial"/>
          <w:color w:val="auto"/>
          <w:szCs w:val="21"/>
          <w:highlight w:val="none"/>
        </w:rPr>
        <w:t>、反垃圾邮件产品、网络综合审计</w:t>
      </w:r>
      <w:r>
        <w:rPr>
          <w:rFonts w:hint="default" w:ascii="Arial" w:hAnsi="Arial" w:cs="Arial"/>
          <w:color w:val="auto"/>
          <w:szCs w:val="21"/>
          <w:highlight w:val="none"/>
          <w:lang w:val="en-US" w:eastAsia="zh-CN"/>
        </w:rPr>
        <w:t>产品</w:t>
      </w:r>
      <w:r>
        <w:rPr>
          <w:rFonts w:hint="default" w:ascii="Arial" w:hAnsi="Arial" w:cs="Arial"/>
          <w:color w:val="auto"/>
          <w:szCs w:val="21"/>
          <w:highlight w:val="none"/>
        </w:rPr>
        <w:t>、网络脆弱性扫描产品、安全数据库系统、网站恢复产品</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7E0BB13F">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6.3.3澄清、说明或补正</w:t>
      </w:r>
    </w:p>
    <w:p w14:paraId="11A89751">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1）对响应文件中含义不明确、同类问题表述不一致或者有明显文字和计算错误的内容，磋商小组应在广西政府采购云平台发布电子澄清函，要求供应商在平台设置的时间内作出必要的澄清、说明或者补正。供应商在广西政府采购云平台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50F0CE37">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0B9056E0">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6.3.4报价修正</w:t>
      </w:r>
    </w:p>
    <w:p w14:paraId="408C4C6E">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（1）报价出现前后不一致的，按照下列规定修正：</w:t>
      </w:r>
    </w:p>
    <w:p w14:paraId="26F65C6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①响应文件中开标一览表（报价表）内容与响应文件中相应内容不一致的，以开标一览表（报价表）为准；</w:t>
      </w:r>
    </w:p>
    <w:p w14:paraId="36CCA59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②大写金额和小写金额不一致的，以大写金额为准；</w:t>
      </w:r>
    </w:p>
    <w:p w14:paraId="3C2149E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③单价金额小数点或者百分比有明显错位的，以开标一览表的总价为准，并修改单价；</w:t>
      </w:r>
    </w:p>
    <w:p w14:paraId="2DB37C9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④总价金额与按单价汇总金额不一致的，以单价金额计算结果为准。</w:t>
      </w:r>
    </w:p>
    <w:p w14:paraId="357D4F4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同时出现两种以上不一致的，按照上述①-④顺序修正。修正后的报价按照上述“6.3.3澄清、说明或补正”的规定经供应商确认后产生约束力，供应商不确认的，其响应无效。</w:t>
      </w:r>
    </w:p>
    <w:p w14:paraId="2EE5956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（2）经供应商确认修正后的报价若超过采购预算金额或者最高限价，其响应文件作无效响应处理。</w:t>
      </w:r>
    </w:p>
    <w:p w14:paraId="6712993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（3）经供应商确认修正后的报价作为签订合同的依据，并以此报价计算价格分。</w:t>
      </w:r>
    </w:p>
    <w:p w14:paraId="5258A88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（4）如磋商过程中有多轮报价的，磋商小组在每一轮报价均应按上述规则修正报价。</w:t>
      </w:r>
    </w:p>
    <w:p w14:paraId="5E7F82FF">
      <w:p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6.3.5异常低价审查</w:t>
      </w:r>
    </w:p>
    <w:p w14:paraId="1565AC6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本项目</w:t>
      </w:r>
      <w:r>
        <w:rPr>
          <w:rFonts w:hint="default" w:ascii="Arial" w:hAnsi="Arial" w:cs="Arial"/>
          <w:color w:val="auto"/>
          <w:szCs w:val="21"/>
          <w:highlight w:val="none"/>
          <w:lang w:val="en-US" w:eastAsia="zh-CN"/>
        </w:rPr>
        <w:t>异常低价审查情形见</w:t>
      </w:r>
      <w:r>
        <w:rPr>
          <w:rFonts w:hint="default" w:ascii="Arial" w:hAnsi="Arial" w:cs="Arial"/>
          <w:color w:val="auto"/>
          <w:szCs w:val="21"/>
          <w:highlight w:val="none"/>
        </w:rPr>
        <w:t>“</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lang w:eastAsia="zh-CN"/>
        </w:rPr>
        <w:t>须知</w:t>
      </w:r>
      <w:r>
        <w:rPr>
          <w:rFonts w:hint="default" w:ascii="Arial" w:hAnsi="Arial" w:cs="Arial"/>
          <w:color w:val="auto"/>
          <w:szCs w:val="21"/>
          <w:highlight w:val="none"/>
        </w:rPr>
        <w:t>前附表”规定。</w:t>
      </w:r>
    </w:p>
    <w:p w14:paraId="6BFF4C10">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BF3AF65">
      <w:pPr>
        <w:numPr>
          <w:ilvl w:val="0"/>
          <w:numId w:val="0"/>
        </w:numPr>
        <w:spacing w:before="120" w:line="320" w:lineRule="atLeast"/>
        <w:ind w:firstLine="420" w:firstLineChars="200"/>
        <w:rPr>
          <w:rFonts w:hint="default" w:ascii="Arial" w:hAnsi="Arial" w:cs="Arial"/>
          <w:strike/>
          <w:dstrike w:val="0"/>
          <w:color w:val="auto"/>
          <w:szCs w:val="21"/>
          <w:highlight w:val="none"/>
          <w:lang w:val="en-US" w:eastAsia="zh-CN"/>
        </w:rPr>
      </w:pPr>
      <w:r>
        <w:rPr>
          <w:rFonts w:hint="default" w:ascii="Arial" w:hAnsi="Arial" w:cs="Arial"/>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default" w:ascii="Arial" w:hAnsi="Arial" w:cs="Arial"/>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1D07FE73">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59C602">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异常低价投标审查的启动原因、审查意见和审查结果应当在评审报告中记录，并随供应商提供的相关书面说明及证明材料，以及评审委员会有关互联网浏览、查询历史一并归档。</w:t>
      </w:r>
    </w:p>
    <w:p w14:paraId="1A1F95F7">
      <w:pPr>
        <w:numPr>
          <w:ilvl w:val="0"/>
          <w:numId w:val="0"/>
        </w:num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书面证明应当按照上述“6.3.3澄清、说明或补正”的规定提交</w:t>
      </w:r>
      <w:r>
        <w:rPr>
          <w:rFonts w:hint="default" w:ascii="Arial" w:hAnsi="Arial" w:cs="Arial"/>
          <w:color w:val="auto"/>
          <w:szCs w:val="21"/>
          <w:highlight w:val="none"/>
          <w:lang w:val="en-US" w:eastAsia="zh-CN"/>
        </w:rPr>
        <w:t>。</w:t>
      </w:r>
    </w:p>
    <w:p w14:paraId="27224172">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6.3.</w:t>
      </w:r>
      <w:r>
        <w:rPr>
          <w:rFonts w:hint="default" w:ascii="Arial" w:hAnsi="Arial" w:cs="Arial"/>
          <w:color w:val="auto"/>
          <w:szCs w:val="21"/>
          <w:highlight w:val="none"/>
          <w:lang w:val="en-US" w:eastAsia="zh-CN"/>
        </w:rPr>
        <w:t>6</w:t>
      </w:r>
      <w:r>
        <w:rPr>
          <w:rFonts w:hint="default" w:ascii="Arial" w:hAnsi="Arial" w:cs="Arial"/>
          <w:color w:val="auto"/>
          <w:szCs w:val="21"/>
          <w:highlight w:val="none"/>
        </w:rPr>
        <w:t>相同品牌认定（仅适用于货物采购项目）</w:t>
      </w:r>
    </w:p>
    <w:p w14:paraId="5DBEB1E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（1）单一产品采购项目，</w:t>
      </w:r>
      <w:r>
        <w:rPr>
          <w:rFonts w:hint="default" w:ascii="Arial" w:hAnsi="Arial" w:cs="Arial"/>
          <w:color w:val="auto"/>
          <w:highlight w:val="none"/>
        </w:rPr>
        <w:t>不同供应商提供的产品品牌相同时，按以下规定确定</w:t>
      </w:r>
      <w:r>
        <w:rPr>
          <w:rFonts w:hint="default" w:ascii="Arial" w:hAnsi="Arial" w:cs="Arial"/>
          <w:bCs/>
          <w:color w:val="auto"/>
          <w:kern w:val="0"/>
          <w:szCs w:val="21"/>
          <w:highlight w:val="none"/>
        </w:rPr>
        <w:t>相同品牌的响应有效性</w:t>
      </w:r>
      <w:r>
        <w:rPr>
          <w:rFonts w:hint="default" w:ascii="Arial" w:hAnsi="Arial" w:cs="Arial"/>
          <w:color w:val="auto"/>
          <w:highlight w:val="none"/>
        </w:rPr>
        <w:t>。</w:t>
      </w:r>
    </w:p>
    <w:bookmarkEnd w:id="55"/>
    <w:p w14:paraId="7B6B595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298C4EA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（2）非单一产品采购项目，采购人应当确定核心产品，并在采购文件中载明。不同供应商提供的核心产品品牌相同的，按上述规定处理。核心产品在第二章采购需求规定。</w:t>
      </w:r>
    </w:p>
    <w:p w14:paraId="35AAEF70">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6.3.</w:t>
      </w:r>
      <w:r>
        <w:rPr>
          <w:rFonts w:hint="default" w:ascii="Arial" w:hAnsi="Arial" w:cs="Arial"/>
          <w:color w:val="auto"/>
          <w:highlight w:val="none"/>
          <w:lang w:val="en-US" w:eastAsia="zh-CN"/>
        </w:rPr>
        <w:t>7</w:t>
      </w:r>
      <w:r>
        <w:rPr>
          <w:rFonts w:hint="default" w:ascii="Arial" w:hAnsi="Arial" w:cs="Arial"/>
          <w:color w:val="auto"/>
          <w:highlight w:val="none"/>
        </w:rPr>
        <w:t>磋商</w:t>
      </w:r>
    </w:p>
    <w:p w14:paraId="27204F00">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C52722">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（2）在磋商过程中，磋商小组可以根据采购文件和磋商情况实质性变动采购需求中的技术、服务要求以及合同草案条款，但不得变动采购文件中的其他内容。实质性变动的内容，须经采购人代表确认。</w:t>
      </w:r>
    </w:p>
    <w:p w14:paraId="26DEFE5B">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对采购文件作出的实质性变动是采购文件的有效组成部分，由磋商小组通过广西政府采购云平台以书面形式同时通知所有参加磋商的供应商。</w:t>
      </w:r>
    </w:p>
    <w:p w14:paraId="3DA463E1">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3）供应商必须按照采购文件的变动情况和磋商小组的要求重新提交响应文件，并在广西政府采购云平台在线编辑或上传PDF格式，使用电子签章后提交至磋商小组。参加磋商的供应商未在规定时间内重新提交响应文件的，视同退出磋商。</w:t>
      </w:r>
    </w:p>
    <w:p w14:paraId="1D236381">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（4）供应商的法定代表人或其授权代表无须到现场参加磋商，提问及回答/响应均通过广西政府采购云平台进行。磋商过程中使用的电子签章应为供应商上传响应文件的同一签章。</w:t>
      </w:r>
    </w:p>
    <w:p w14:paraId="4060133C">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6.3.</w:t>
      </w:r>
      <w:r>
        <w:rPr>
          <w:rFonts w:hint="default" w:ascii="Arial" w:hAnsi="Arial" w:cs="Arial"/>
          <w:color w:val="auto"/>
          <w:highlight w:val="none"/>
          <w:lang w:val="en-US" w:eastAsia="zh-CN"/>
        </w:rPr>
        <w:t>8</w:t>
      </w:r>
      <w:r>
        <w:rPr>
          <w:rFonts w:hint="default" w:ascii="Arial" w:hAnsi="Arial" w:cs="Arial"/>
          <w:color w:val="auto"/>
          <w:highlight w:val="none"/>
        </w:rPr>
        <w:t>最后报价</w:t>
      </w:r>
    </w:p>
    <w:p w14:paraId="4F9E48F2">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 xml:space="preserve">（1）采购文件能够详细列明采购标的的技术、服务要求的，磋商结束后，磋商小组应当要求所有实质性响应的供应商在规定时间内提交最后报价，提交最后报价的供应商不得少于3家。 </w:t>
      </w:r>
    </w:p>
    <w:p w14:paraId="790D240F">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20BA24B">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最后报价是供应商响应文件的有效组成部分。</w:t>
      </w:r>
    </w:p>
    <w:p w14:paraId="2937C997">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（2）如符合“市场竞争不充分的科研项目、需要扶持的科技成果转化项目、政府购买服务项目（含政府和社会资本合作项目）的，提交最后报价的供应商可以为2家。</w:t>
      </w:r>
    </w:p>
    <w:p w14:paraId="0173AED0">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（3）最后报价要求通过广西政府采购云平台发出，供应商需在广西政府采购云平台设置的时间内报价，最后报价不得超过采购预算金额且具有唯一性，否则否决其响应。</w:t>
      </w:r>
    </w:p>
    <w:p w14:paraId="677EB522">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4）已提交响应文件的供应商，在提交最后报价之前，可以根据磋商情况退出磋商，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3D96FE4E">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（5）供应商未在规定时间内提交最后报价的，视同退出磋商。</w:t>
      </w:r>
    </w:p>
    <w:p w14:paraId="00E6FE0C">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（6）最后报价结束后，磋商小组不得再与供应商进行任何形式的商谈。</w:t>
      </w:r>
    </w:p>
    <w:p w14:paraId="252C606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6.3.</w:t>
      </w:r>
      <w:r>
        <w:rPr>
          <w:rFonts w:hint="default" w:ascii="Arial" w:hAnsi="Arial" w:cs="Arial"/>
          <w:color w:val="auto"/>
          <w:szCs w:val="21"/>
          <w:highlight w:val="none"/>
          <w:lang w:val="en-US" w:eastAsia="zh-CN"/>
        </w:rPr>
        <w:t>9</w:t>
      </w:r>
      <w:r>
        <w:rPr>
          <w:rFonts w:hint="default" w:ascii="Arial" w:hAnsi="Arial" w:cs="Arial"/>
          <w:color w:val="auto"/>
          <w:szCs w:val="21"/>
          <w:highlight w:val="none"/>
        </w:rPr>
        <w:t>串通投标认定</w:t>
      </w:r>
    </w:p>
    <w:p w14:paraId="2990BDC6">
      <w:pPr>
        <w:spacing w:before="120" w:line="320" w:lineRule="atLeast"/>
        <w:ind w:firstLine="420" w:firstLineChars="200"/>
        <w:rPr>
          <w:rFonts w:hint="default" w:ascii="Arial" w:hAnsi="Arial" w:cs="Arial"/>
          <w:color w:val="auto"/>
          <w:highlight w:val="none"/>
        </w:rPr>
      </w:pPr>
      <w:r>
        <w:rPr>
          <w:rFonts w:hint="default" w:ascii="Arial" w:hAnsi="Arial" w:cs="Arial"/>
          <w:color w:val="auto"/>
          <w:szCs w:val="21"/>
          <w:highlight w:val="none"/>
        </w:rPr>
        <w:t>磋商小组须根据以下规定认定供应商是否有</w:t>
      </w:r>
      <w:r>
        <w:rPr>
          <w:rFonts w:hint="default" w:ascii="Arial" w:hAnsi="Arial" w:cs="Arial"/>
          <w:bCs/>
          <w:color w:val="auto"/>
          <w:kern w:val="0"/>
          <w:szCs w:val="21"/>
          <w:highlight w:val="none"/>
        </w:rPr>
        <w:t>串通投标的行为</w:t>
      </w:r>
      <w:r>
        <w:rPr>
          <w:rFonts w:hint="default" w:ascii="Arial" w:hAnsi="Arial" w:cs="Arial"/>
          <w:color w:val="auto"/>
          <w:highlight w:val="none"/>
        </w:rPr>
        <w:t>。</w:t>
      </w:r>
    </w:p>
    <w:p w14:paraId="47A8A8A9">
      <w:pPr>
        <w:spacing w:before="120" w:line="320" w:lineRule="atLeast"/>
        <w:ind w:firstLine="420" w:firstLineChars="200"/>
        <w:rPr>
          <w:rFonts w:hint="default" w:ascii="Arial" w:hAnsi="Arial" w:cs="Arial"/>
          <w:color w:val="auto"/>
          <w:szCs w:val="21"/>
          <w:highlight w:val="none"/>
        </w:rPr>
      </w:pPr>
      <w:bookmarkStart w:id="56" w:name="_Hlk19122026"/>
      <w:r>
        <w:rPr>
          <w:rFonts w:hint="default" w:ascii="Arial" w:hAnsi="Arial" w:cs="Arial"/>
          <w:color w:val="auto"/>
          <w:szCs w:val="21"/>
          <w:highlight w:val="none"/>
        </w:rPr>
        <w:t>（1）</w:t>
      </w:r>
      <w:bookmarkEnd w:id="56"/>
      <w:r>
        <w:rPr>
          <w:rFonts w:hint="default" w:ascii="Arial" w:hAnsi="Arial" w:cs="Arial"/>
          <w:color w:val="auto"/>
          <w:szCs w:val="21"/>
          <w:highlight w:val="none"/>
        </w:rPr>
        <w:t>根据《关于防治政府采购招标中串通投标行为的通知》（桂财采</w:t>
      </w:r>
      <w:r>
        <w:rPr>
          <w:rFonts w:hint="default" w:ascii="Arial" w:hAnsi="Arial" w:cs="Arial"/>
          <w:color w:val="auto"/>
          <w:szCs w:val="21"/>
          <w:highlight w:val="none"/>
          <w:lang w:eastAsia="zh-CN"/>
        </w:rPr>
        <w:t>〔2016〕42号</w:t>
      </w:r>
      <w:r>
        <w:rPr>
          <w:rFonts w:hint="default" w:ascii="Arial" w:hAnsi="Arial" w:cs="Arial"/>
          <w:color w:val="auto"/>
          <w:szCs w:val="21"/>
          <w:highlight w:val="none"/>
        </w:rPr>
        <w:t>）规定，出现下述情况的，相关供应商的投标作无效投标处理。</w:t>
      </w:r>
    </w:p>
    <w:p w14:paraId="76DB5ADD">
      <w:pPr>
        <w:spacing w:before="120" w:line="320" w:lineRule="atLeast"/>
        <w:ind w:firstLine="420" w:firstLineChars="200"/>
        <w:rPr>
          <w:rFonts w:hint="default" w:ascii="Arial" w:hAnsi="Arial" w:cs="Arial"/>
          <w:color w:val="auto"/>
          <w:szCs w:val="21"/>
          <w:highlight w:val="none"/>
        </w:rPr>
      </w:pPr>
      <w:bookmarkStart w:id="57" w:name="_Hlk19122039"/>
      <w:r>
        <w:rPr>
          <w:rFonts w:hint="default" w:ascii="Arial" w:hAnsi="Arial" w:cs="Arial"/>
          <w:color w:val="auto"/>
          <w:szCs w:val="21"/>
          <w:highlight w:val="none"/>
        </w:rPr>
        <w:t>①单位负责人为同一人或者存在直接控股、管理关系，参加同一合同项下政府采购活动的不同供应商。</w:t>
      </w:r>
    </w:p>
    <w:p w14:paraId="1A2E93E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②授权给供应商后参加同一合同项（分标、分包）投标的生产厂商。</w:t>
      </w:r>
    </w:p>
    <w:p w14:paraId="3E23342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③视为或被认定为串通投标的相关供应商。</w:t>
      </w:r>
    </w:p>
    <w:bookmarkEnd w:id="57"/>
    <w:p w14:paraId="432C751F">
      <w:pPr>
        <w:spacing w:before="120" w:line="320" w:lineRule="atLeast"/>
        <w:ind w:firstLine="420" w:firstLineChars="200"/>
        <w:rPr>
          <w:rFonts w:hint="default" w:ascii="Arial" w:hAnsi="Arial" w:cs="Arial"/>
          <w:color w:val="auto"/>
          <w:szCs w:val="21"/>
          <w:highlight w:val="none"/>
        </w:rPr>
      </w:pPr>
      <w:bookmarkStart w:id="58" w:name="_Hlk19122058"/>
      <w:r>
        <w:rPr>
          <w:rFonts w:hint="default" w:ascii="Arial" w:hAnsi="Arial" w:cs="Arial"/>
          <w:color w:val="auto"/>
          <w:szCs w:val="21"/>
          <w:highlight w:val="none"/>
        </w:rPr>
        <w:t>（2）</w:t>
      </w:r>
      <w:bookmarkEnd w:id="58"/>
      <w:r>
        <w:rPr>
          <w:rFonts w:hint="default" w:ascii="Arial" w:hAnsi="Arial" w:cs="Arial"/>
          <w:color w:val="auto"/>
          <w:szCs w:val="21"/>
          <w:highlight w:val="none"/>
        </w:rPr>
        <w:t>根据《关于防治政府采购招标中串通投标行为的通知》（桂财采</w:t>
      </w:r>
      <w:r>
        <w:rPr>
          <w:rFonts w:hint="default" w:ascii="Arial" w:hAnsi="Arial" w:cs="Arial"/>
          <w:color w:val="auto"/>
          <w:szCs w:val="21"/>
          <w:highlight w:val="none"/>
          <w:lang w:eastAsia="zh-CN"/>
        </w:rPr>
        <w:t>〔2016〕42号</w:t>
      </w:r>
      <w:r>
        <w:rPr>
          <w:rFonts w:hint="default" w:ascii="Arial" w:hAnsi="Arial" w:cs="Arial"/>
          <w:color w:val="auto"/>
          <w:szCs w:val="21"/>
          <w:highlight w:val="none"/>
        </w:rPr>
        <w:t>）规定，有下列情形之一的视为供应商相互串通投标，响应文件将被视为无效。</w:t>
      </w:r>
    </w:p>
    <w:p w14:paraId="7D21FA2E">
      <w:pPr>
        <w:spacing w:before="120" w:line="320" w:lineRule="atLeast"/>
        <w:ind w:firstLine="420" w:firstLineChars="200"/>
        <w:rPr>
          <w:rFonts w:hint="default" w:ascii="Arial" w:hAnsi="Arial" w:cs="Arial"/>
          <w:color w:val="auto"/>
          <w:szCs w:val="21"/>
          <w:highlight w:val="none"/>
        </w:rPr>
      </w:pPr>
      <w:bookmarkStart w:id="59" w:name="_Hlk19122048"/>
      <w:r>
        <w:rPr>
          <w:rFonts w:hint="default" w:ascii="Arial" w:hAnsi="Arial" w:cs="Arial"/>
          <w:color w:val="auto"/>
          <w:szCs w:val="21"/>
          <w:highlight w:val="none"/>
        </w:rPr>
        <w:t>①不同供应商的响应文件由同一单位或者个人编制；或不同供应商报名的IP地址一致的；</w:t>
      </w:r>
    </w:p>
    <w:p w14:paraId="1FE1173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②不同供应商委托同一单位或者个人办理投标事宜；</w:t>
      </w:r>
    </w:p>
    <w:p w14:paraId="50549E9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③不同的供应商的响应文件载明的项目管理员为同一个人；</w:t>
      </w:r>
    </w:p>
    <w:p w14:paraId="5A7D5FA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④不同供应商的响应文件异常一致或投标报价呈规律性差异；</w:t>
      </w:r>
    </w:p>
    <w:p w14:paraId="0F6749C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⑤不同供应商的响应文件相互混装；</w:t>
      </w:r>
    </w:p>
    <w:p w14:paraId="02935C7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⑥不同供应商的保证金从同一单位或者个人账户转出。</w:t>
      </w:r>
    </w:p>
    <w:bookmarkEnd w:id="59"/>
    <w:p w14:paraId="16632645">
      <w:pPr>
        <w:spacing w:before="120" w:line="320" w:lineRule="atLeast"/>
        <w:ind w:firstLine="420" w:firstLineChars="200"/>
        <w:rPr>
          <w:rFonts w:hint="default" w:ascii="Arial" w:hAnsi="Arial" w:cs="Arial"/>
          <w:color w:val="auto"/>
          <w:szCs w:val="21"/>
          <w:highlight w:val="none"/>
        </w:rPr>
      </w:pPr>
      <w:bookmarkStart w:id="60" w:name="_Hlk19122102"/>
      <w:r>
        <w:rPr>
          <w:rFonts w:hint="default" w:ascii="Arial" w:hAnsi="Arial" w:cs="Arial"/>
          <w:color w:val="auto"/>
          <w:szCs w:val="21"/>
          <w:highlight w:val="none"/>
        </w:rPr>
        <w:t>（3）</w:t>
      </w:r>
      <w:bookmarkEnd w:id="60"/>
      <w:r>
        <w:rPr>
          <w:rFonts w:hint="default" w:ascii="Arial" w:hAnsi="Arial" w:cs="Arial"/>
          <w:color w:val="auto"/>
          <w:szCs w:val="21"/>
          <w:highlight w:val="none"/>
        </w:rPr>
        <w:t>根据《关于防治政府采购招标中串通投标行为的通知》（桂财采</w:t>
      </w:r>
      <w:r>
        <w:rPr>
          <w:rFonts w:hint="default" w:ascii="Arial" w:hAnsi="Arial" w:cs="Arial"/>
          <w:color w:val="auto"/>
          <w:szCs w:val="21"/>
          <w:highlight w:val="none"/>
          <w:lang w:eastAsia="zh-CN"/>
        </w:rPr>
        <w:t>〔2016〕42号</w:t>
      </w:r>
      <w:r>
        <w:rPr>
          <w:rFonts w:hint="default" w:ascii="Arial" w:hAnsi="Arial" w:cs="Arial"/>
          <w:color w:val="auto"/>
          <w:szCs w:val="21"/>
          <w:highlight w:val="none"/>
        </w:rPr>
        <w:t>）规定，供应商有下列情形之一的，属于恶意串通行为，响应文件将被视为无效。</w:t>
      </w:r>
    </w:p>
    <w:p w14:paraId="44684C9B">
      <w:pPr>
        <w:spacing w:before="120" w:line="320" w:lineRule="atLeast"/>
        <w:ind w:firstLine="420" w:firstLineChars="200"/>
        <w:rPr>
          <w:rFonts w:hint="default" w:ascii="Arial" w:hAnsi="Arial" w:cs="Arial"/>
          <w:color w:val="auto"/>
          <w:szCs w:val="21"/>
          <w:highlight w:val="none"/>
        </w:rPr>
      </w:pPr>
      <w:bookmarkStart w:id="61" w:name="_Hlk19122095"/>
      <w:r>
        <w:rPr>
          <w:rFonts w:hint="default" w:ascii="Arial" w:hAnsi="Arial" w:cs="Arial"/>
          <w:color w:val="auto"/>
          <w:szCs w:val="21"/>
          <w:highlight w:val="none"/>
        </w:rPr>
        <w:t>①供应商直接或者间接从采购人或者采购代理机构处获得其他供应商的相关信息并修改其响应文件或者响应文件；</w:t>
      </w:r>
    </w:p>
    <w:p w14:paraId="02CE141D">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②供应商按照采购人或者采购代理机构的授意撤换、修改响应文件或者响应文件</w:t>
      </w:r>
      <w:r>
        <w:rPr>
          <w:rFonts w:hint="default" w:ascii="Arial" w:hAnsi="Arial" w:cs="Arial"/>
          <w:color w:val="auto"/>
          <w:szCs w:val="21"/>
          <w:highlight w:val="none"/>
          <w:lang w:eastAsia="zh-CN"/>
        </w:rPr>
        <w:t>;</w:t>
      </w:r>
    </w:p>
    <w:p w14:paraId="2DBE63A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③供应商之间协商报价、技术方案等响应文件或者响应文件的实质性内容；</w:t>
      </w:r>
    </w:p>
    <w:p w14:paraId="1943CB7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④属于同一集团、协会、商会等组织成员的供应商按照该组织要求协同参加政府采购活动；</w:t>
      </w:r>
    </w:p>
    <w:p w14:paraId="1DD7025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⑤供应商之间事先约定一致抬高或者压低投标报价，或者在招标项目中事先约定轮流以高价位或者低价位中标，或者事先约定由某一特定供应商中标，然后再参加投标；</w:t>
      </w:r>
    </w:p>
    <w:p w14:paraId="30ABB20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⑥供应商之间商定部分供应商放弃参加政府采购活动或者放弃中标；</w:t>
      </w:r>
    </w:p>
    <w:p w14:paraId="3D1A3C4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⑦供应商与采购人或者采购代理机构之间、供应商相互之间，为谋求特定供应商中标或者排斥其他供应商的其他串通行为。</w:t>
      </w:r>
    </w:p>
    <w:bookmarkEnd w:id="61"/>
    <w:p w14:paraId="20A0935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6.3.</w:t>
      </w:r>
      <w:r>
        <w:rPr>
          <w:rFonts w:hint="default" w:ascii="Arial" w:hAnsi="Arial" w:cs="Arial"/>
          <w:color w:val="auto"/>
          <w:szCs w:val="21"/>
          <w:highlight w:val="none"/>
          <w:lang w:val="en-US" w:eastAsia="zh-CN"/>
        </w:rPr>
        <w:t>10</w:t>
      </w:r>
      <w:r>
        <w:rPr>
          <w:rFonts w:hint="default" w:ascii="Arial" w:hAnsi="Arial" w:cs="Arial"/>
          <w:color w:val="auto"/>
          <w:szCs w:val="21"/>
          <w:highlight w:val="none"/>
        </w:rPr>
        <w:t>响应无效认定</w:t>
      </w:r>
    </w:p>
    <w:p w14:paraId="105A21D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（1）在评审过程中如发现下列情形之一的，响应文件将被视为无效：</w:t>
      </w:r>
    </w:p>
    <w:p w14:paraId="67C6A24F">
      <w:pPr>
        <w:spacing w:before="120" w:line="320" w:lineRule="atLeast"/>
        <w:ind w:firstLine="420" w:firstLineChars="200"/>
        <w:rPr>
          <w:rFonts w:hint="default" w:ascii="Arial" w:hAnsi="Arial" w:cs="Arial"/>
          <w:color w:val="auto"/>
          <w:highlight w:val="none"/>
        </w:rPr>
      </w:pPr>
      <w:r>
        <w:rPr>
          <w:rFonts w:hint="default" w:ascii="Arial" w:hAnsi="Arial" w:cs="Arial"/>
          <w:color w:val="auto"/>
          <w:szCs w:val="21"/>
          <w:highlight w:val="none"/>
        </w:rPr>
        <w:t>①响应文件存在法律、法规及监督部门有关文件规定的无效情形。</w:t>
      </w:r>
    </w:p>
    <w:p w14:paraId="0BB2894C">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②响应文件存在采购文件规定的无效情形。</w:t>
      </w:r>
    </w:p>
    <w:p w14:paraId="27B6A3D0">
      <w:pPr>
        <w:spacing w:before="120" w:line="320" w:lineRule="atLeast"/>
        <w:ind w:firstLine="420" w:firstLineChars="200"/>
        <w:rPr>
          <w:rFonts w:hint="default" w:ascii="Arial" w:hAnsi="Arial" w:cs="Arial"/>
          <w:color w:val="auto"/>
          <w:szCs w:val="21"/>
          <w:highlight w:val="none"/>
        </w:rPr>
      </w:pPr>
      <w:bookmarkStart w:id="62" w:name="_Hlk19113313"/>
      <w:r>
        <w:rPr>
          <w:rFonts w:hint="default" w:ascii="Arial" w:hAnsi="Arial" w:cs="Arial"/>
          <w:color w:val="auto"/>
          <w:szCs w:val="21"/>
          <w:highlight w:val="none"/>
        </w:rPr>
        <w:t>（2）根据财库《关于促进政府采购公平竞争优化营商环境的通知》（〔2019〕38号）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2"/>
    <w:p w14:paraId="463FA828">
      <w:pPr>
        <w:spacing w:before="120" w:line="320" w:lineRule="atLeast"/>
        <w:ind w:firstLine="420" w:firstLineChars="200"/>
        <w:rPr>
          <w:rFonts w:hint="default" w:ascii="Arial" w:hAnsi="Arial" w:cs="Arial"/>
          <w:color w:val="auto"/>
          <w:szCs w:val="21"/>
          <w:highlight w:val="none"/>
        </w:rPr>
      </w:pPr>
      <w:bookmarkStart w:id="63" w:name="_Hlk19113363"/>
      <w:r>
        <w:rPr>
          <w:rFonts w:hint="default" w:ascii="Arial" w:hAnsi="Arial" w:cs="Arial"/>
          <w:color w:val="auto"/>
          <w:szCs w:val="21"/>
          <w:highlight w:val="none"/>
        </w:rPr>
        <w:t>6.3.1</w:t>
      </w:r>
      <w:r>
        <w:rPr>
          <w:rFonts w:hint="default" w:ascii="Arial" w:hAnsi="Arial" w:cs="Arial"/>
          <w:color w:val="auto"/>
          <w:szCs w:val="21"/>
          <w:highlight w:val="none"/>
          <w:lang w:val="en-US" w:eastAsia="zh-CN"/>
        </w:rPr>
        <w:t>1</w:t>
      </w:r>
      <w:r>
        <w:rPr>
          <w:rFonts w:hint="default" w:ascii="Arial" w:hAnsi="Arial" w:cs="Arial"/>
          <w:color w:val="auto"/>
          <w:szCs w:val="21"/>
          <w:highlight w:val="none"/>
        </w:rPr>
        <w:t>比较与评价</w:t>
      </w:r>
    </w:p>
    <w:p w14:paraId="76A8734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（1）磋商小组按采购文件中规定的评审方法和标准，对提交最后报价的供应商的响应文件和最后报价进行综合评分。</w:t>
      </w:r>
    </w:p>
    <w:p w14:paraId="1092593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（2）磋商小组各成员独立对每个有效供应商的响应文件进行评价、打分。评价打分有误的应及时进行修正。评分标准如有客观分定义，磋商小组所有成员的客观分评分分值应当一致。</w:t>
      </w:r>
    </w:p>
    <w:p w14:paraId="6699CEA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（3）磋商小组按综合评分由高到低的排列顺序推荐3名以上成交候选供应商，排名第一的为第一成交候选供应商。若成交候选人综合评分相同的，按最后报价由低到高顺序排列；综合评分且最后报价相同的</w:t>
      </w:r>
      <w:r>
        <w:rPr>
          <w:rFonts w:hint="default" w:ascii="Arial" w:hAnsi="Arial" w:cs="Arial"/>
          <w:color w:val="auto"/>
          <w:highlight w:val="none"/>
        </w:rPr>
        <w:t>并列</w:t>
      </w:r>
      <w:r>
        <w:rPr>
          <w:rFonts w:hint="default" w:ascii="Arial" w:hAnsi="Arial" w:cs="Arial"/>
          <w:color w:val="auto"/>
          <w:szCs w:val="21"/>
          <w:highlight w:val="none"/>
        </w:rPr>
        <w:t>；成交候选人并列的，按技术部分评分由高到低顺序排列，若综合评分、最后报价、技术部分评分均相同的，按商务资信部分评分由高到低顺序排列。若综合评分、最后报价、技术部分评分、商务资信部分评分均相同的，由采购人自行决定。</w:t>
      </w:r>
    </w:p>
    <w:p w14:paraId="5CF18826">
      <w:pPr>
        <w:spacing w:before="120" w:line="320" w:lineRule="atLeast"/>
        <w:ind w:firstLine="420" w:firstLineChars="200"/>
        <w:rPr>
          <w:rFonts w:hint="default" w:ascii="Arial" w:hAnsi="Arial" w:cs="Arial"/>
          <w:color w:val="auto"/>
          <w:highlight w:val="none"/>
        </w:rPr>
      </w:pPr>
      <w:r>
        <w:rPr>
          <w:rFonts w:hint="default" w:ascii="Arial" w:hAnsi="Arial" w:cs="Arial"/>
          <w:color w:val="auto"/>
          <w:szCs w:val="21"/>
          <w:highlight w:val="none"/>
        </w:rPr>
        <w:t>（4）磋商小组根据评审记录及评审结果编写评审报告，磋商小组成员均应当在评审报告上签字，对自己的评审意见承担法律责任。</w:t>
      </w:r>
      <w:r>
        <w:rPr>
          <w:rFonts w:hint="default" w:ascii="Arial" w:hAnsi="Arial" w:cs="Arial"/>
          <w:color w:val="auto"/>
          <w:highlight w:val="none"/>
        </w:rPr>
        <w:t>评审报告签署前，经复核发现存在以下情形之一的，磋商小组应当当场修改评审结果，并在评审报告中记载；评审报告签署后，采购人或者采购代理机构发现存在以下情形之一的，应当组织原磋商小组进行重新评审。</w:t>
      </w:r>
    </w:p>
    <w:p w14:paraId="659D27EB">
      <w:pPr>
        <w:spacing w:before="120" w:line="320" w:lineRule="atLeast"/>
        <w:ind w:firstLine="420" w:firstLineChars="200"/>
        <w:rPr>
          <w:rFonts w:hint="default" w:ascii="Arial" w:hAnsi="Arial" w:cs="Arial"/>
          <w:color w:val="auto"/>
          <w:highlight w:val="none"/>
        </w:rPr>
      </w:pPr>
      <w:r>
        <w:rPr>
          <w:rFonts w:hint="default" w:ascii="Arial" w:hAnsi="Arial" w:cs="Arial"/>
          <w:color w:val="auto"/>
          <w:highlight w:val="none"/>
        </w:rPr>
        <w:t>资格性检查认定错误、分值汇总计算错误、分项评分超出评分标准范围、客观分评分不一致、经磋商小组一致认定评分畸高、畸低。</w:t>
      </w:r>
    </w:p>
    <w:bookmarkEnd w:id="63"/>
    <w:p w14:paraId="0EFC6D5D">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6.4确定成交供应商</w:t>
      </w:r>
    </w:p>
    <w:p w14:paraId="021AC714">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6.4.1采购代理机构在评审结束后2个工作日内将评审报告送采购人，采购人在5个工作日内按照评审报告中推荐的成交候选供应商顺序确定成交供应商。</w:t>
      </w:r>
    </w:p>
    <w:p w14:paraId="7BE57F2F">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6.4.2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574B3BAA">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6.5结果公告</w:t>
      </w:r>
    </w:p>
    <w:p w14:paraId="5536FBA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6.5.1自成交供应商确定后2个工作日内，采购代理机构按照供应商须知</w:t>
      </w:r>
      <w:r>
        <w:rPr>
          <w:rFonts w:hint="default" w:ascii="Arial" w:hAnsi="Arial" w:cs="Arial"/>
          <w:color w:val="auto"/>
          <w:kern w:val="0"/>
          <w:szCs w:val="21"/>
          <w:highlight w:val="none"/>
        </w:rPr>
        <w:t>前附表的规定公告</w:t>
      </w:r>
      <w:r>
        <w:rPr>
          <w:rFonts w:hint="default" w:ascii="Arial" w:hAnsi="Arial" w:cs="Arial"/>
          <w:color w:val="auto"/>
          <w:szCs w:val="21"/>
          <w:highlight w:val="none"/>
        </w:rPr>
        <w:t>成交结果</w:t>
      </w:r>
      <w:r>
        <w:rPr>
          <w:rFonts w:hint="default" w:ascii="Arial" w:hAnsi="Arial" w:cs="Arial"/>
          <w:color w:val="auto"/>
          <w:szCs w:val="21"/>
          <w:highlight w:val="none"/>
          <w:lang w:eastAsia="zh-CN"/>
        </w:rPr>
        <w:t>，成交</w:t>
      </w:r>
      <w:r>
        <w:rPr>
          <w:rFonts w:hint="default" w:ascii="Arial" w:hAnsi="Arial" w:cs="Arial"/>
          <w:color w:val="auto"/>
          <w:szCs w:val="21"/>
          <w:highlight w:val="none"/>
        </w:rPr>
        <w:t>结果公告期限为1个工作日</w:t>
      </w:r>
      <w:r>
        <w:rPr>
          <w:rFonts w:hint="default" w:ascii="Arial" w:hAnsi="Arial" w:cs="Arial"/>
          <w:color w:val="auto"/>
          <w:szCs w:val="21"/>
          <w:highlight w:val="none"/>
          <w:lang w:eastAsia="zh-CN"/>
        </w:rPr>
        <w:t>，</w:t>
      </w:r>
      <w:r>
        <w:rPr>
          <w:rFonts w:hint="default" w:ascii="Arial" w:hAnsi="Arial" w:cs="Arial"/>
          <w:color w:val="auto"/>
          <w:szCs w:val="21"/>
          <w:highlight w:val="none"/>
        </w:rPr>
        <w:t>发布</w:t>
      </w:r>
      <w:r>
        <w:rPr>
          <w:rFonts w:hint="default" w:ascii="Arial" w:hAnsi="Arial" w:cs="Arial"/>
          <w:color w:val="auto"/>
          <w:szCs w:val="21"/>
          <w:highlight w:val="none"/>
          <w:lang w:eastAsia="zh-CN"/>
        </w:rPr>
        <w:t>成交</w:t>
      </w:r>
      <w:r>
        <w:rPr>
          <w:rFonts w:hint="default" w:ascii="Arial" w:hAnsi="Arial" w:cs="Arial"/>
          <w:color w:val="auto"/>
          <w:szCs w:val="21"/>
          <w:highlight w:val="none"/>
        </w:rPr>
        <w:t>结果公告的同时向</w:t>
      </w:r>
      <w:r>
        <w:rPr>
          <w:rFonts w:hint="default" w:ascii="Arial" w:hAnsi="Arial" w:cs="Arial"/>
          <w:color w:val="auto"/>
          <w:szCs w:val="21"/>
          <w:highlight w:val="none"/>
          <w:lang w:eastAsia="zh-CN"/>
        </w:rPr>
        <w:t>成交</w:t>
      </w:r>
      <w:r>
        <w:rPr>
          <w:rFonts w:hint="default" w:ascii="Arial" w:hAnsi="Arial" w:cs="Arial"/>
          <w:color w:val="auto"/>
          <w:szCs w:val="21"/>
          <w:highlight w:val="none"/>
        </w:rPr>
        <w:t>供应商发出</w:t>
      </w:r>
      <w:r>
        <w:rPr>
          <w:rFonts w:hint="default" w:ascii="Arial" w:hAnsi="Arial" w:cs="Arial"/>
          <w:color w:val="auto"/>
          <w:szCs w:val="21"/>
          <w:highlight w:val="none"/>
          <w:lang w:eastAsia="zh-CN"/>
        </w:rPr>
        <w:t>成交</w:t>
      </w:r>
      <w:r>
        <w:rPr>
          <w:rFonts w:hint="default" w:ascii="Arial" w:hAnsi="Arial" w:cs="Arial"/>
          <w:color w:val="auto"/>
          <w:szCs w:val="21"/>
          <w:highlight w:val="none"/>
        </w:rPr>
        <w:t>通知书。采购代理机构发出</w:t>
      </w:r>
      <w:r>
        <w:rPr>
          <w:rFonts w:hint="default" w:ascii="Arial" w:hAnsi="Arial" w:cs="Arial"/>
          <w:color w:val="auto"/>
          <w:szCs w:val="21"/>
          <w:highlight w:val="none"/>
          <w:lang w:eastAsia="zh-CN"/>
        </w:rPr>
        <w:t>成交</w:t>
      </w:r>
      <w:r>
        <w:rPr>
          <w:rFonts w:hint="default" w:ascii="Arial" w:hAnsi="Arial" w:cs="Arial"/>
          <w:color w:val="auto"/>
          <w:szCs w:val="21"/>
          <w:highlight w:val="none"/>
        </w:rPr>
        <w:t>通知书前，应当对</w:t>
      </w:r>
      <w:r>
        <w:rPr>
          <w:rFonts w:hint="default" w:ascii="Arial" w:hAnsi="Arial" w:cs="Arial"/>
          <w:color w:val="auto"/>
          <w:szCs w:val="21"/>
          <w:highlight w:val="none"/>
          <w:lang w:eastAsia="zh-CN"/>
        </w:rPr>
        <w:t>成交</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rPr>
        <w:t>信用进行核实，对列入失信被执行人、重大税收违法案件当事人名单、政府采购严重违法失信行为记录名单及其他不符合《中华人民共和国政府采购法》第二十二条规定条件的</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rPr>
        <w:t>，取消其</w:t>
      </w:r>
      <w:r>
        <w:rPr>
          <w:rFonts w:hint="default" w:ascii="Arial" w:hAnsi="Arial" w:cs="Arial"/>
          <w:color w:val="auto"/>
          <w:szCs w:val="21"/>
          <w:highlight w:val="none"/>
          <w:lang w:eastAsia="zh-CN"/>
        </w:rPr>
        <w:t>成交</w:t>
      </w:r>
      <w:r>
        <w:rPr>
          <w:rFonts w:hint="default" w:ascii="Arial" w:hAnsi="Arial" w:cs="Arial"/>
          <w:color w:val="auto"/>
          <w:szCs w:val="21"/>
          <w:highlight w:val="none"/>
        </w:rPr>
        <w:t>资格，并确定排名第二的</w:t>
      </w:r>
      <w:r>
        <w:rPr>
          <w:rFonts w:hint="default" w:ascii="Arial" w:hAnsi="Arial" w:cs="Arial"/>
          <w:color w:val="auto"/>
          <w:szCs w:val="21"/>
          <w:highlight w:val="none"/>
          <w:lang w:eastAsia="zh-CN"/>
        </w:rPr>
        <w:t>成交</w:t>
      </w:r>
      <w:r>
        <w:rPr>
          <w:rFonts w:hint="default" w:ascii="Arial" w:hAnsi="Arial" w:cs="Arial"/>
          <w:color w:val="auto"/>
          <w:szCs w:val="21"/>
          <w:highlight w:val="none"/>
        </w:rPr>
        <w:t>候选人为</w:t>
      </w:r>
      <w:r>
        <w:rPr>
          <w:rFonts w:hint="default" w:ascii="Arial" w:hAnsi="Arial" w:cs="Arial"/>
          <w:color w:val="auto"/>
          <w:szCs w:val="21"/>
          <w:highlight w:val="none"/>
          <w:lang w:eastAsia="zh-CN"/>
        </w:rPr>
        <w:t>成交</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rPr>
        <w:t>。排名第二的</w:t>
      </w:r>
      <w:r>
        <w:rPr>
          <w:rFonts w:hint="default" w:ascii="Arial" w:hAnsi="Arial" w:cs="Arial"/>
          <w:color w:val="auto"/>
          <w:szCs w:val="21"/>
          <w:highlight w:val="none"/>
          <w:lang w:eastAsia="zh-CN"/>
        </w:rPr>
        <w:t>成交</w:t>
      </w:r>
      <w:r>
        <w:rPr>
          <w:rFonts w:hint="default" w:ascii="Arial" w:hAnsi="Arial" w:cs="Arial"/>
          <w:color w:val="auto"/>
          <w:szCs w:val="21"/>
          <w:highlight w:val="none"/>
        </w:rPr>
        <w:t>候选人因前款规定的同样原因被取消</w:t>
      </w:r>
      <w:r>
        <w:rPr>
          <w:rFonts w:hint="default" w:ascii="Arial" w:hAnsi="Arial" w:cs="Arial"/>
          <w:color w:val="auto"/>
          <w:szCs w:val="21"/>
          <w:highlight w:val="none"/>
          <w:lang w:eastAsia="zh-CN"/>
        </w:rPr>
        <w:t>成交</w:t>
      </w:r>
      <w:r>
        <w:rPr>
          <w:rFonts w:hint="default" w:ascii="Arial" w:hAnsi="Arial" w:cs="Arial"/>
          <w:color w:val="auto"/>
          <w:szCs w:val="21"/>
          <w:highlight w:val="none"/>
        </w:rPr>
        <w:t>资格的，</w:t>
      </w:r>
      <w:r>
        <w:rPr>
          <w:rFonts w:hint="default" w:ascii="Arial" w:hAnsi="Arial" w:cs="Arial"/>
          <w:color w:val="auto"/>
          <w:szCs w:val="21"/>
          <w:highlight w:val="none"/>
          <w:lang w:val="en-US" w:eastAsia="zh-CN"/>
        </w:rPr>
        <w:t>采购人</w:t>
      </w:r>
      <w:r>
        <w:rPr>
          <w:rFonts w:hint="default" w:ascii="Arial" w:hAnsi="Arial" w:cs="Arial"/>
          <w:color w:val="auto"/>
          <w:szCs w:val="21"/>
          <w:highlight w:val="none"/>
        </w:rPr>
        <w:t>可以确定排名第三的</w:t>
      </w:r>
      <w:r>
        <w:rPr>
          <w:rFonts w:hint="default" w:ascii="Arial" w:hAnsi="Arial" w:cs="Arial"/>
          <w:color w:val="auto"/>
          <w:szCs w:val="21"/>
          <w:highlight w:val="none"/>
          <w:lang w:eastAsia="zh-CN"/>
        </w:rPr>
        <w:t>成交</w:t>
      </w:r>
      <w:r>
        <w:rPr>
          <w:rFonts w:hint="default" w:ascii="Arial" w:hAnsi="Arial" w:cs="Arial"/>
          <w:color w:val="auto"/>
          <w:szCs w:val="21"/>
          <w:highlight w:val="none"/>
        </w:rPr>
        <w:t>候选人为</w:t>
      </w:r>
      <w:r>
        <w:rPr>
          <w:rFonts w:hint="default" w:ascii="Arial" w:hAnsi="Arial" w:cs="Arial"/>
          <w:color w:val="auto"/>
          <w:szCs w:val="21"/>
          <w:highlight w:val="none"/>
          <w:lang w:eastAsia="zh-CN"/>
        </w:rPr>
        <w:t>成交</w:t>
      </w:r>
      <w:r>
        <w:rPr>
          <w:rFonts w:hint="default" w:ascii="Arial" w:hAnsi="Arial" w:cs="Arial"/>
          <w:color w:val="auto"/>
          <w:szCs w:val="21"/>
          <w:highlight w:val="none"/>
          <w:lang w:val="en-US" w:eastAsia="zh-CN"/>
        </w:rPr>
        <w:t>供应商</w:t>
      </w:r>
      <w:r>
        <w:rPr>
          <w:rFonts w:hint="default" w:ascii="Arial" w:hAnsi="Arial" w:cs="Arial"/>
          <w:color w:val="auto"/>
          <w:szCs w:val="21"/>
          <w:highlight w:val="none"/>
        </w:rPr>
        <w:t>，以此类推。以上信息查询记录及相关证据与采购文件一并保存。</w:t>
      </w:r>
    </w:p>
    <w:p w14:paraId="56150E4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6.5.2在发布结果公告的同时，采购代理机构以供应商须知前附表规定的形式向成交供应商发出成交通知书。成交通知书发出后，采购人改变成交结果，或者成交供应商放弃成交，应当承担相应的法律责任。</w:t>
      </w:r>
    </w:p>
    <w:p w14:paraId="342B8876">
      <w:pPr>
        <w:suppressAutoHyphens/>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6.6废标</w:t>
      </w:r>
    </w:p>
    <w:p w14:paraId="4AEAAE42">
      <w:pPr>
        <w:spacing w:before="120" w:line="320" w:lineRule="atLeast"/>
        <w:ind w:firstLine="420" w:firstLineChars="200"/>
        <w:rPr>
          <w:rFonts w:hint="default" w:ascii="Arial" w:hAnsi="Arial" w:cs="Arial"/>
          <w:color w:val="auto"/>
          <w:kern w:val="1"/>
          <w:szCs w:val="21"/>
          <w:highlight w:val="none"/>
        </w:rPr>
      </w:pPr>
      <w:r>
        <w:rPr>
          <w:rFonts w:hint="default" w:ascii="Arial" w:hAnsi="Arial" w:cs="Arial"/>
          <w:color w:val="auto"/>
          <w:kern w:val="1"/>
          <w:szCs w:val="21"/>
          <w:highlight w:val="none"/>
        </w:rPr>
        <w:t xml:space="preserve">6.6.1出现下列情形之一，将导致项目废标： </w:t>
      </w:r>
    </w:p>
    <w:p w14:paraId="326FA1C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kern w:val="1"/>
          <w:szCs w:val="21"/>
          <w:highlight w:val="none"/>
        </w:rPr>
        <w:t>（1</w:t>
      </w:r>
      <w:r>
        <w:rPr>
          <w:rFonts w:hint="default" w:ascii="Arial" w:hAnsi="Arial" w:cs="Arial"/>
          <w:color w:val="auto"/>
          <w:szCs w:val="21"/>
          <w:highlight w:val="none"/>
        </w:rPr>
        <w:t>）符合专业条件的供应商或者对采购文件做实质性响应的供应商不足三家；</w:t>
      </w:r>
    </w:p>
    <w:p w14:paraId="1591684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（2）出现影响采购公正的违法、违规行为的；</w:t>
      </w:r>
    </w:p>
    <w:p w14:paraId="0E6EE8C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（3）供应商的报价均超过了采购预算，采购人不能支付的；</w:t>
      </w:r>
    </w:p>
    <w:p w14:paraId="71B4C1B3">
      <w:pPr>
        <w:spacing w:before="120" w:line="320" w:lineRule="atLeast"/>
        <w:ind w:firstLine="420" w:firstLineChars="200"/>
        <w:rPr>
          <w:rFonts w:hint="default" w:ascii="Arial" w:hAnsi="Arial" w:cs="Arial"/>
          <w:color w:val="auto"/>
          <w:highlight w:val="none"/>
        </w:rPr>
      </w:pPr>
      <w:r>
        <w:rPr>
          <w:rFonts w:hint="default" w:ascii="Arial" w:hAnsi="Arial" w:cs="Arial"/>
          <w:color w:val="auto"/>
          <w:szCs w:val="21"/>
          <w:highlight w:val="none"/>
        </w:rPr>
        <w:t>（4）</w:t>
      </w:r>
      <w:r>
        <w:rPr>
          <w:rFonts w:hint="default" w:ascii="Arial" w:hAnsi="Arial" w:cs="Arial"/>
          <w:color w:val="auto"/>
          <w:highlight w:val="none"/>
        </w:rPr>
        <w:t>因发生重大变故或采购任务取消的。</w:t>
      </w:r>
    </w:p>
    <w:p w14:paraId="5BD1300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kern w:val="1"/>
          <w:szCs w:val="21"/>
          <w:highlight w:val="none"/>
        </w:rPr>
        <w:t>6.6.2废标后</w:t>
      </w:r>
      <w:r>
        <w:rPr>
          <w:rFonts w:hint="default" w:ascii="Arial" w:hAnsi="Arial" w:cs="Arial"/>
          <w:color w:val="auto"/>
          <w:szCs w:val="21"/>
          <w:highlight w:val="none"/>
        </w:rPr>
        <w:t>采购</w:t>
      </w:r>
      <w:r>
        <w:rPr>
          <w:rFonts w:hint="default" w:ascii="Arial" w:hAnsi="Arial" w:cs="Arial"/>
          <w:color w:val="auto"/>
          <w:kern w:val="1"/>
          <w:szCs w:val="21"/>
          <w:highlight w:val="none"/>
        </w:rPr>
        <w:t>代理机构将发布废标公告通知供应商。</w:t>
      </w:r>
    </w:p>
    <w:p w14:paraId="67EECBB6">
      <w:pPr>
        <w:spacing w:before="120" w:line="320" w:lineRule="atLeast"/>
        <w:ind w:left="2" w:leftChars="1" w:firstLine="422" w:firstLineChars="200"/>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7．合同</w:t>
      </w:r>
    </w:p>
    <w:p w14:paraId="14442116">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7.1合同授予标准</w:t>
      </w:r>
    </w:p>
    <w:p w14:paraId="6B8E9F0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合同将授予被确定实质上响应采购文件要求，具备履行合同能力，综合评分排名第一的供应商。在成交通知书发出前或签订合同前，如果成交供应商的组织机构、经营、财务状况发生较大变化，可能造成不能履行合同、无法按照采购文件要求提交履约保证金等情形，不符合成交条件或不满足供应商资格条件要求 ，应在成交通知书发出前或签订合同前及时书面告知采购人，未主动告知，给采购人造成损失的，采购人有权取消其成交资格并没收磋商保证金。</w:t>
      </w:r>
    </w:p>
    <w:p w14:paraId="5508AB56">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7.2签订合同</w:t>
      </w:r>
    </w:p>
    <w:p w14:paraId="2FC0F15D">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7.2.1如采购文件无特别规定，成交供应商按采购文件确定的事项签订政府采购合同。</w:t>
      </w:r>
    </w:p>
    <w:p w14:paraId="60037D3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7.2.2政府采购合同应当包括采购人与成交供应商的名称和住所、标的、数量、质量、价款或者报酬、履行期限及地点和方式、验收要求、违约责任、解决争议的方法等内容。采购文件、成交供应商的响应文件及澄清文件等，均为签订政府采购合同的依据。</w:t>
      </w:r>
    </w:p>
    <w:p w14:paraId="26BE743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7.2.3如成交供应商不按成交通知书的规定签订合同，其磋商保证金将不予退还，并报由同级政府采购监督管理部门处理。</w:t>
      </w:r>
    </w:p>
    <w:p w14:paraId="51FC6BC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7.2.4成交供应商拒绝与采购人签订合同的，采购人可以按照评审报告推荐的成交候选人名单排序，确定下一候选人为成交供应商，也可以重新开展政府采购活动。</w:t>
      </w:r>
    </w:p>
    <w:p w14:paraId="3F81CF38">
      <w:pPr>
        <w:spacing w:before="120" w:line="320" w:lineRule="atLeast"/>
        <w:ind w:firstLine="420" w:firstLineChars="200"/>
        <w:rPr>
          <w:rFonts w:hint="default" w:ascii="Arial" w:hAnsi="Arial" w:cs="Arial"/>
          <w:color w:val="auto"/>
          <w:szCs w:val="21"/>
          <w:highlight w:val="none"/>
        </w:rPr>
      </w:pPr>
      <w:bookmarkStart w:id="64" w:name="_Hlk155170999"/>
      <w:r>
        <w:rPr>
          <w:rFonts w:hint="default" w:ascii="Arial" w:hAnsi="Arial" w:cs="Arial"/>
          <w:color w:val="auto"/>
          <w:szCs w:val="21"/>
          <w:highlight w:val="none"/>
        </w:rPr>
        <w:t>7.2.5采购人因不可抗力原因迟延签订合同的，应当自不可抗力事由消除之日起5个工作日内完成合同签订事宜。</w:t>
      </w:r>
      <w:bookmarkEnd w:id="64"/>
    </w:p>
    <w:p w14:paraId="7844BC33">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7.3合同公告</w:t>
      </w:r>
    </w:p>
    <w:p w14:paraId="601CB94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7.3.1如采购文件无特殊规定，成交供应商应在签订合同后1个工作日内，将政府采购合同副本送采购代理机构存档。</w:t>
      </w:r>
    </w:p>
    <w:p w14:paraId="34637FDA">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7.3.2采购人应当自政府采购合同签订之日起2个工作日内，将政府采购合同在省级以上人民政府财政部门指定的媒体上公告，但政府采购合同中涉及国家秘密、商业秘密的内容除外。</w:t>
      </w:r>
    </w:p>
    <w:p w14:paraId="0588BD68">
      <w:pPr>
        <w:spacing w:before="120" w:line="320" w:lineRule="atLeast"/>
        <w:ind w:firstLine="420" w:firstLineChars="200"/>
        <w:rPr>
          <w:rFonts w:hint="default" w:ascii="Arial" w:hAnsi="Arial" w:cs="Arial"/>
          <w:color w:val="auto"/>
          <w:szCs w:val="21"/>
          <w:highlight w:val="none"/>
        </w:rPr>
      </w:pPr>
      <w:bookmarkStart w:id="65" w:name="_Hlk155171014"/>
      <w:r>
        <w:rPr>
          <w:rFonts w:hint="default" w:ascii="Arial" w:hAnsi="Arial" w:cs="Arial"/>
          <w:color w:val="auto"/>
          <w:szCs w:val="21"/>
          <w:highlight w:val="none"/>
        </w:rPr>
        <w:t>7.3.3 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5"/>
    </w:p>
    <w:p w14:paraId="5CB46D5F">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7.4 履行合同</w:t>
      </w:r>
    </w:p>
    <w:p w14:paraId="1DA2BDC1">
      <w:pPr>
        <w:spacing w:before="120" w:line="320" w:lineRule="atLeast"/>
        <w:ind w:firstLine="420" w:firstLineChars="200"/>
        <w:rPr>
          <w:rFonts w:hint="default" w:ascii="Arial" w:hAnsi="Arial" w:cs="Arial"/>
          <w:color w:val="auto"/>
          <w:szCs w:val="21"/>
          <w:highlight w:val="none"/>
        </w:rPr>
      </w:pPr>
      <w:bookmarkStart w:id="66" w:name="_Toc217446070"/>
      <w:bookmarkStart w:id="67" w:name="_Toc308164814"/>
      <w:r>
        <w:rPr>
          <w:rFonts w:hint="default" w:ascii="Arial" w:hAnsi="Arial" w:cs="Arial"/>
          <w:color w:val="auto"/>
          <w:szCs w:val="21"/>
          <w:highlight w:val="none"/>
        </w:rPr>
        <w:t>7.4.1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797A1171">
      <w:pPr>
        <w:spacing w:before="120" w:line="320" w:lineRule="atLeast"/>
        <w:ind w:firstLine="422" w:firstLineChars="200"/>
        <w:rPr>
          <w:rFonts w:hint="default" w:ascii="Arial" w:hAnsi="Arial" w:cs="Arial"/>
          <w:b/>
          <w:bCs/>
          <w:color w:val="auto"/>
          <w:kern w:val="0"/>
          <w:szCs w:val="21"/>
          <w:highlight w:val="none"/>
        </w:rPr>
      </w:pPr>
      <w:r>
        <w:rPr>
          <w:rFonts w:hint="default" w:ascii="Arial" w:hAnsi="Arial" w:cs="Arial"/>
          <w:b/>
          <w:bCs/>
          <w:color w:val="auto"/>
          <w:kern w:val="0"/>
          <w:szCs w:val="21"/>
          <w:highlight w:val="none"/>
        </w:rPr>
        <w:t>7.5履约验收</w:t>
      </w:r>
      <w:bookmarkEnd w:id="66"/>
      <w:bookmarkEnd w:id="67"/>
    </w:p>
    <w:p w14:paraId="602F026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7.5.1采购人可以根据政府采购项目具体情况自行组织验收，或者委托政府采购代理机构、国家认可的质量检测机构开展采购项目履约验收工作。</w:t>
      </w:r>
    </w:p>
    <w:p w14:paraId="14FC2A2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986B077">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7.5.3采购合同项目完成验收后，采购人应当将验收原始记录、验收书等资料作为该采购项目档案妥善保管，不得伪造、变造、隐匿或者销毁，验收资料保存期为采购结束之日起至少保存15年。</w:t>
      </w:r>
    </w:p>
    <w:p w14:paraId="0784FA26">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58604533">
      <w:pPr>
        <w:spacing w:before="120" w:line="320" w:lineRule="atLeast"/>
        <w:ind w:left="2" w:leftChars="1" w:firstLine="422" w:firstLineChars="200"/>
        <w:outlineLvl w:val="1"/>
        <w:rPr>
          <w:rFonts w:hint="default" w:ascii="Arial" w:hAnsi="Arial" w:cs="Arial"/>
          <w:b/>
          <w:bCs/>
          <w:color w:val="auto"/>
          <w:kern w:val="0"/>
          <w:szCs w:val="21"/>
          <w:highlight w:val="none"/>
        </w:rPr>
      </w:pPr>
      <w:bookmarkStart w:id="68" w:name="_Toc254970674"/>
      <w:bookmarkStart w:id="69" w:name="_Toc254970533"/>
      <w:r>
        <w:rPr>
          <w:rFonts w:hint="default" w:ascii="Arial" w:hAnsi="Arial" w:cs="Arial"/>
          <w:b/>
          <w:bCs/>
          <w:color w:val="auto"/>
          <w:kern w:val="0"/>
          <w:szCs w:val="21"/>
          <w:highlight w:val="none"/>
        </w:rPr>
        <w:t>8．质疑和投诉</w:t>
      </w:r>
      <w:bookmarkEnd w:id="68"/>
      <w:bookmarkEnd w:id="69"/>
    </w:p>
    <w:p w14:paraId="45A601E5">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8.1质疑</w:t>
      </w:r>
    </w:p>
    <w:p w14:paraId="4836E9C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8.1.1质疑内容、时限</w:t>
      </w:r>
    </w:p>
    <w:p w14:paraId="307B62C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（1）供应商对政府采购活动有疑问的，可以向采购人或采购代理机构提出询问。采购人或者采购代理机构应当在3个工作日内对供应商依法提出的询问作出答复。</w:t>
      </w:r>
    </w:p>
    <w:p w14:paraId="2A5AFBB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w:t>
      </w:r>
      <w:r>
        <w:rPr>
          <w:rFonts w:hint="default" w:ascii="Arial" w:hAnsi="Arial" w:cs="Arial"/>
          <w:color w:val="auto"/>
          <w:szCs w:val="21"/>
          <w:highlight w:val="none"/>
          <w:lang w:eastAsia="zh-CN"/>
        </w:rPr>
        <w:t>供应商</w:t>
      </w:r>
      <w:r>
        <w:rPr>
          <w:rFonts w:hint="default" w:ascii="Arial" w:hAnsi="Arial" w:cs="Arial"/>
          <w:color w:val="auto"/>
          <w:szCs w:val="21"/>
          <w:highlight w:val="none"/>
        </w:rPr>
        <w:t>认为采购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作出答复。</w:t>
      </w:r>
    </w:p>
    <w:p w14:paraId="73DF2D11">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8.1.2质疑形式</w:t>
      </w:r>
    </w:p>
    <w:p w14:paraId="6D9C10C4">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质疑应当采用供应商须知前附表所规定的形式，质疑书应明确阐述采购文件、采购过程或成交结果中使自己合法权益受到损害的实质性内容，提供相关事实、依据和证据及其来源或线索，便于有关单位调查、答复和处理。</w:t>
      </w:r>
    </w:p>
    <w:p w14:paraId="3D8C653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8.1.3</w:t>
      </w:r>
      <w:r>
        <w:rPr>
          <w:rFonts w:hint="default" w:ascii="Arial" w:hAnsi="Arial" w:cs="Arial"/>
          <w:color w:val="auto"/>
          <w:highlight w:val="none"/>
        </w:rPr>
        <w:t xml:space="preserve"> </w:t>
      </w:r>
      <w:r>
        <w:rPr>
          <w:rFonts w:hint="default" w:ascii="Arial" w:hAnsi="Arial" w:cs="Arial"/>
          <w:color w:val="auto"/>
          <w:szCs w:val="21"/>
          <w:highlight w:val="none"/>
        </w:rPr>
        <w:t>供应商提出质疑应当提交质疑函和必要的证明材料。质疑函应当包括下列内容：</w:t>
      </w:r>
    </w:p>
    <w:p w14:paraId="0F075B8E">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1"/>
          <w:highlight w:val="none"/>
        </w:rPr>
        <w:tab/>
      </w:r>
      <w:r>
        <w:rPr>
          <w:rFonts w:hint="default" w:ascii="Arial" w:hAnsi="Arial" w:cs="Arial"/>
          <w:color w:val="auto"/>
          <w:szCs w:val="21"/>
          <w:highlight w:val="none"/>
        </w:rPr>
        <w:t>供应商的姓名或者名称、地址、邮编、联系人及联系电话；</w:t>
      </w:r>
    </w:p>
    <w:p w14:paraId="5E95C66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（2）</w:t>
      </w:r>
      <w:r>
        <w:rPr>
          <w:rFonts w:hint="default" w:ascii="Arial" w:hAnsi="Arial" w:cs="Arial"/>
          <w:color w:val="auto"/>
          <w:szCs w:val="21"/>
          <w:highlight w:val="none"/>
        </w:rPr>
        <w:tab/>
      </w:r>
      <w:r>
        <w:rPr>
          <w:rFonts w:hint="default" w:ascii="Arial" w:hAnsi="Arial" w:cs="Arial"/>
          <w:color w:val="auto"/>
          <w:szCs w:val="21"/>
          <w:highlight w:val="none"/>
        </w:rPr>
        <w:t>质疑项目的名称、编号；</w:t>
      </w:r>
    </w:p>
    <w:p w14:paraId="080B08FB">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（3）</w:t>
      </w:r>
      <w:r>
        <w:rPr>
          <w:rFonts w:hint="default" w:ascii="Arial" w:hAnsi="Arial" w:cs="Arial"/>
          <w:color w:val="auto"/>
          <w:szCs w:val="21"/>
          <w:highlight w:val="none"/>
        </w:rPr>
        <w:tab/>
      </w:r>
      <w:r>
        <w:rPr>
          <w:rFonts w:hint="default" w:ascii="Arial" w:hAnsi="Arial" w:cs="Arial"/>
          <w:color w:val="auto"/>
          <w:szCs w:val="21"/>
          <w:highlight w:val="none"/>
        </w:rPr>
        <w:t>具体、明确的质疑事项和与质疑事项相关的请求；</w:t>
      </w:r>
    </w:p>
    <w:p w14:paraId="2EC3BBAF">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（4）</w:t>
      </w:r>
      <w:r>
        <w:rPr>
          <w:rFonts w:hint="default" w:ascii="Arial" w:hAnsi="Arial" w:cs="Arial"/>
          <w:color w:val="auto"/>
          <w:szCs w:val="21"/>
          <w:highlight w:val="none"/>
        </w:rPr>
        <w:tab/>
      </w:r>
      <w:r>
        <w:rPr>
          <w:rFonts w:hint="default" w:ascii="Arial" w:hAnsi="Arial" w:cs="Arial"/>
          <w:color w:val="auto"/>
          <w:szCs w:val="21"/>
          <w:highlight w:val="none"/>
        </w:rPr>
        <w:t>事实依据；</w:t>
      </w:r>
    </w:p>
    <w:p w14:paraId="6489AE9D">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（5）</w:t>
      </w:r>
      <w:r>
        <w:rPr>
          <w:rFonts w:hint="default" w:ascii="Arial" w:hAnsi="Arial" w:cs="Arial"/>
          <w:color w:val="auto"/>
          <w:szCs w:val="21"/>
          <w:highlight w:val="none"/>
        </w:rPr>
        <w:tab/>
      </w:r>
      <w:r>
        <w:rPr>
          <w:rFonts w:hint="default" w:ascii="Arial" w:hAnsi="Arial" w:cs="Arial"/>
          <w:color w:val="auto"/>
          <w:szCs w:val="21"/>
          <w:highlight w:val="none"/>
        </w:rPr>
        <w:t>必要的法律依据；</w:t>
      </w:r>
    </w:p>
    <w:p w14:paraId="1B856548">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（6）</w:t>
      </w:r>
      <w:r>
        <w:rPr>
          <w:rFonts w:hint="default" w:ascii="Arial" w:hAnsi="Arial" w:cs="Arial"/>
          <w:color w:val="auto"/>
          <w:szCs w:val="21"/>
          <w:highlight w:val="none"/>
        </w:rPr>
        <w:tab/>
      </w:r>
      <w:r>
        <w:rPr>
          <w:rFonts w:hint="default" w:ascii="Arial" w:hAnsi="Arial" w:cs="Arial"/>
          <w:color w:val="auto"/>
          <w:szCs w:val="21"/>
          <w:highlight w:val="none"/>
        </w:rPr>
        <w:t>提出质疑的日期。</w:t>
      </w:r>
    </w:p>
    <w:p w14:paraId="60E419F9">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供应商为自然人的，应当由本人签字；供应商为法人或者其他组织的，应当由法定代表人、主要负责人，或者其授权代表签字或者盖章，并加盖公章。 </w:t>
      </w:r>
    </w:p>
    <w:p w14:paraId="7734CC99">
      <w:pPr>
        <w:spacing w:before="120" w:line="320" w:lineRule="atLeast"/>
        <w:ind w:firstLine="422" w:firstLineChars="200"/>
        <w:outlineLvl w:val="2"/>
        <w:rPr>
          <w:rFonts w:hint="default" w:ascii="Arial" w:hAnsi="Arial" w:cs="Arial"/>
          <w:b/>
          <w:bCs/>
          <w:color w:val="auto"/>
          <w:kern w:val="0"/>
          <w:szCs w:val="21"/>
          <w:highlight w:val="none"/>
        </w:rPr>
      </w:pPr>
      <w:r>
        <w:rPr>
          <w:rFonts w:hint="default" w:ascii="Arial" w:hAnsi="Arial" w:cs="Arial"/>
          <w:b/>
          <w:bCs/>
          <w:color w:val="auto"/>
          <w:kern w:val="0"/>
          <w:szCs w:val="21"/>
          <w:highlight w:val="none"/>
        </w:rPr>
        <w:t>8.2投诉</w:t>
      </w:r>
    </w:p>
    <w:p w14:paraId="4BB938E0">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8.2.1供应商对采购人、采购代理机构的答复不满意，或者采购人、采购代理机构未在规定时间内答复的，可在答复期满后15个工作日内按有关规定，向同级财政部门投诉。</w:t>
      </w:r>
    </w:p>
    <w:p w14:paraId="484A9EC3">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8.2.2投诉书应使用财政部发布的政府采购供应投诉书范本，并应按照“投诉书制作说明”进行编写。</w:t>
      </w:r>
    </w:p>
    <w:p w14:paraId="71814809">
      <w:pPr>
        <w:spacing w:before="120" w:line="320" w:lineRule="atLeast"/>
        <w:ind w:firstLine="422" w:firstLineChars="200"/>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9．其他事项</w:t>
      </w:r>
    </w:p>
    <w:p w14:paraId="57DEA025">
      <w:p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9.1代理服务收费由采购代理机构向成交供应商收取。签订合同前，成交供应商应向采购代理机构一次付清代理服务费。</w:t>
      </w:r>
    </w:p>
    <w:p w14:paraId="20E860C4">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9.2电子交易活动的中止。采购过程中出现以下情形，导致电子交易平台无法正常运行，或者无法保证电子交易的公平、公正和安全时，采购机构可中止电子交易活动：</w:t>
      </w:r>
    </w:p>
    <w:p w14:paraId="63CC3771">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（1）电子交易平台发生故障而无法登录访问的； </w:t>
      </w:r>
    </w:p>
    <w:p w14:paraId="726CE6EA">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（2）电子交易平台应用或数据库出现错误，不能进行正常操作的；</w:t>
      </w:r>
    </w:p>
    <w:p w14:paraId="4143F582">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（3）电子交易平台发现严重安全漏洞，有潜在泄密危险的；</w:t>
      </w:r>
    </w:p>
    <w:p w14:paraId="1B53A358">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（4）病毒发作导致不能进行正常操作的； </w:t>
      </w:r>
    </w:p>
    <w:p w14:paraId="01E2FDC1">
      <w:pPr>
        <w:spacing w:before="120" w:line="276"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（5）其他无法保证电子交易的公平、公正和安全的情况。</w:t>
      </w:r>
    </w:p>
    <w:p w14:paraId="6C7FE8E7">
      <w:pPr>
        <w:tabs>
          <w:tab w:val="left" w:pos="4820"/>
        </w:tabs>
        <w:spacing w:before="120" w:line="36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 </w:t>
      </w:r>
    </w:p>
    <w:p w14:paraId="19798282">
      <w:pPr>
        <w:spacing w:line="360" w:lineRule="auto"/>
        <w:ind w:firstLine="420"/>
        <w:rPr>
          <w:rFonts w:hint="default" w:ascii="Arial" w:hAnsi="Arial" w:cs="Arial"/>
          <w:color w:val="auto"/>
          <w:szCs w:val="21"/>
          <w:highlight w:val="none"/>
        </w:rPr>
      </w:pPr>
      <w:r>
        <w:rPr>
          <w:rFonts w:hint="default" w:ascii="Arial" w:hAnsi="Arial" w:cs="Arial"/>
          <w:color w:val="auto"/>
          <w:szCs w:val="21"/>
          <w:highlight w:val="none"/>
        </w:rPr>
        <w:t>9.3本项目的附件及图纸详见供应商须知前附表。</w:t>
      </w:r>
    </w:p>
    <w:p w14:paraId="7C9BA139">
      <w:pPr>
        <w:spacing w:line="360" w:lineRule="auto"/>
        <w:ind w:firstLine="420"/>
        <w:rPr>
          <w:rFonts w:hint="default" w:ascii="Arial" w:hAnsi="Arial" w:cs="Arial"/>
          <w:color w:val="auto"/>
          <w:szCs w:val="21"/>
          <w:highlight w:val="none"/>
        </w:rPr>
      </w:pPr>
      <w:r>
        <w:rPr>
          <w:rFonts w:hint="default" w:ascii="Arial" w:hAnsi="Arial" w:cs="Arial"/>
          <w:color w:val="auto"/>
          <w:szCs w:val="21"/>
          <w:highlight w:val="none"/>
        </w:rPr>
        <w:t>9.4本项目的其他事项详见供应商须知前附表。</w:t>
      </w:r>
    </w:p>
    <w:p w14:paraId="5FD96AA9">
      <w:pPr>
        <w:spacing w:before="120" w:line="320" w:lineRule="atLeast"/>
        <w:ind w:left="2" w:leftChars="1" w:firstLine="422" w:firstLineChars="200"/>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10．其他说明</w:t>
      </w:r>
    </w:p>
    <w:p w14:paraId="432A5976">
      <w:pPr>
        <w:spacing w:before="120" w:line="320" w:lineRule="atLeast"/>
        <w:ind w:left="2" w:leftChars="1" w:firstLine="422" w:firstLineChars="200"/>
        <w:outlineLvl w:val="1"/>
        <w:rPr>
          <w:rFonts w:hint="default" w:ascii="Arial" w:hAnsi="Arial" w:cs="Arial"/>
          <w:color w:val="auto"/>
          <w:kern w:val="0"/>
          <w:szCs w:val="21"/>
          <w:highlight w:val="none"/>
        </w:rPr>
      </w:pPr>
      <w:r>
        <w:rPr>
          <w:rFonts w:hint="default" w:ascii="Arial" w:hAnsi="Arial" w:cs="Arial"/>
          <w:b/>
          <w:bCs/>
          <w:color w:val="auto"/>
          <w:kern w:val="0"/>
          <w:szCs w:val="21"/>
          <w:highlight w:val="none"/>
        </w:rPr>
        <w:t>10.1</w:t>
      </w:r>
      <w:r>
        <w:rPr>
          <w:rFonts w:hint="default" w:ascii="Arial" w:hAnsi="Arial" w:cs="Arial"/>
          <w:color w:val="auto"/>
          <w:kern w:val="0"/>
          <w:szCs w:val="21"/>
          <w:highlight w:val="none"/>
        </w:rPr>
        <w:t>其余未尽事宜按《中华人民共和国政府采购法》、《中华人民共和国政府采购法实施条例》的相关规定执行。</w:t>
      </w:r>
    </w:p>
    <w:p w14:paraId="3C8FE82C">
      <w:pPr>
        <w:spacing w:before="120" w:line="320" w:lineRule="atLeast"/>
        <w:ind w:left="2" w:leftChars="1" w:firstLine="422" w:firstLineChars="200"/>
        <w:outlineLvl w:val="1"/>
        <w:rPr>
          <w:rFonts w:hint="default" w:ascii="Arial" w:hAnsi="Arial" w:cs="Arial"/>
          <w:color w:val="auto"/>
          <w:sz w:val="32"/>
          <w:szCs w:val="32"/>
          <w:highlight w:val="none"/>
        </w:rPr>
        <w:sectPr>
          <w:headerReference r:id="rId15" w:type="first"/>
          <w:headerReference r:id="rId14" w:type="default"/>
          <w:pgSz w:w="11906" w:h="16838"/>
          <w:pgMar w:top="993" w:right="1133" w:bottom="1246" w:left="1418" w:header="851" w:footer="992" w:gutter="0"/>
          <w:cols w:space="720" w:num="1"/>
          <w:titlePg/>
          <w:docGrid w:linePitch="312" w:charSpace="0"/>
        </w:sectPr>
      </w:pPr>
      <w:r>
        <w:rPr>
          <w:rFonts w:hint="default" w:ascii="Arial" w:hAnsi="Arial" w:cs="Arial"/>
          <w:b/>
          <w:bCs/>
          <w:color w:val="auto"/>
          <w:kern w:val="0"/>
          <w:szCs w:val="21"/>
          <w:highlight w:val="none"/>
        </w:rPr>
        <w:t>10.2</w:t>
      </w:r>
      <w:r>
        <w:rPr>
          <w:rFonts w:hint="default" w:ascii="Arial" w:hAnsi="Arial" w:cs="Arial"/>
          <w:color w:val="auto"/>
          <w:highlight w:val="none"/>
        </w:rPr>
        <w:t>本采购文件是根据国家有关法律及有关政策、法规和参照国际惯例编制，解释权属采购代理机构</w:t>
      </w:r>
    </w:p>
    <w:p w14:paraId="1E4BFB14">
      <w:pPr>
        <w:pStyle w:val="26"/>
        <w:snapToGrid w:val="0"/>
        <w:spacing w:before="120" w:after="120" w:line="320" w:lineRule="exact"/>
        <w:jc w:val="center"/>
        <w:outlineLvl w:val="0"/>
        <w:rPr>
          <w:rFonts w:hint="default" w:ascii="Arial" w:hAnsi="Arial" w:cs="Arial"/>
          <w:color w:val="auto"/>
          <w:sz w:val="32"/>
          <w:szCs w:val="32"/>
          <w:highlight w:val="none"/>
        </w:rPr>
      </w:pPr>
      <w:bookmarkStart w:id="70" w:name="_Toc24454"/>
      <w:bookmarkStart w:id="71" w:name="_Toc254970549"/>
      <w:bookmarkStart w:id="72" w:name="_Toc254970690"/>
      <w:r>
        <w:rPr>
          <w:rFonts w:hint="default" w:ascii="Arial" w:hAnsi="Arial" w:cs="Arial"/>
          <w:color w:val="auto"/>
          <w:sz w:val="32"/>
          <w:szCs w:val="32"/>
          <w:highlight w:val="none"/>
        </w:rPr>
        <w:t>第四章  评审方法及标准</w:t>
      </w:r>
      <w:bookmarkEnd w:id="70"/>
    </w:p>
    <w:p w14:paraId="0D60927A">
      <w:pPr>
        <w:spacing w:before="120" w:line="320" w:lineRule="atLeast"/>
        <w:ind w:firstLine="413" w:firstLineChars="196"/>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1.评审方法</w:t>
      </w:r>
    </w:p>
    <w:p w14:paraId="09FF64CF">
      <w:pPr>
        <w:suppressAutoHyphens/>
        <w:spacing w:before="120" w:line="320" w:lineRule="atLeast"/>
        <w:ind w:firstLine="420" w:firstLineChars="200"/>
        <w:rPr>
          <w:rFonts w:hint="default" w:ascii="Arial" w:hAnsi="Arial" w:cs="Arial"/>
          <w:color w:val="auto"/>
          <w:kern w:val="1"/>
          <w:szCs w:val="21"/>
          <w:highlight w:val="none"/>
        </w:rPr>
      </w:pPr>
      <w:r>
        <w:rPr>
          <w:rFonts w:hint="default" w:ascii="Arial" w:hAnsi="Arial" w:cs="Arial"/>
          <w:color w:val="auto"/>
          <w:szCs w:val="21"/>
          <w:highlight w:val="none"/>
        </w:rPr>
        <w:t>本项目采用</w:t>
      </w:r>
      <w:r>
        <w:rPr>
          <w:rFonts w:hint="default" w:ascii="Arial" w:hAnsi="Arial" w:cs="Arial"/>
          <w:bCs/>
          <w:color w:val="auto"/>
          <w:kern w:val="1"/>
          <w:szCs w:val="21"/>
          <w:highlight w:val="none"/>
        </w:rPr>
        <w:t>综合评分法</w:t>
      </w:r>
      <w:r>
        <w:rPr>
          <w:rFonts w:hint="default" w:ascii="Arial" w:hAnsi="Arial" w:cs="Arial"/>
          <w:color w:val="auto"/>
          <w:szCs w:val="21"/>
          <w:highlight w:val="none"/>
        </w:rPr>
        <w:t>进行评审</w:t>
      </w:r>
      <w:r>
        <w:rPr>
          <w:rFonts w:hint="default" w:ascii="Arial" w:hAnsi="Arial" w:cs="Arial"/>
          <w:bCs/>
          <w:color w:val="auto"/>
          <w:kern w:val="1"/>
          <w:szCs w:val="21"/>
          <w:highlight w:val="none"/>
        </w:rPr>
        <w:t>。</w:t>
      </w:r>
      <w:r>
        <w:rPr>
          <w:rFonts w:hint="default" w:ascii="Arial" w:hAnsi="Arial" w:cs="Arial"/>
          <w:color w:val="auto"/>
          <w:szCs w:val="21"/>
          <w:highlight w:val="none"/>
        </w:rPr>
        <w:t>综合评分法，是指响应文件满足采购文件全部实质性要求且按照评审因素的量化指标评审得分最高的供应商为成交候选人的评审方法。</w:t>
      </w:r>
    </w:p>
    <w:p w14:paraId="4163B413">
      <w:pPr>
        <w:suppressAutoHyphens/>
        <w:spacing w:before="120" w:line="320" w:lineRule="atLeast"/>
        <w:ind w:firstLine="420" w:firstLineChars="200"/>
        <w:rPr>
          <w:rFonts w:hint="default" w:ascii="Arial" w:hAnsi="Arial" w:cs="Arial"/>
          <w:color w:val="auto"/>
          <w:kern w:val="1"/>
          <w:szCs w:val="21"/>
          <w:highlight w:val="none"/>
        </w:rPr>
      </w:pPr>
      <w:r>
        <w:rPr>
          <w:rFonts w:hint="default" w:ascii="Arial" w:hAnsi="Arial" w:cs="Arial"/>
          <w:color w:val="auto"/>
          <w:kern w:val="1"/>
          <w:szCs w:val="21"/>
          <w:highlight w:val="none"/>
        </w:rPr>
        <w:t>本项目评审的其他详细规定在第三章供应商须知中规定。</w:t>
      </w:r>
    </w:p>
    <w:p w14:paraId="3921CEF4">
      <w:pPr>
        <w:spacing w:before="120" w:line="320" w:lineRule="atLeast"/>
        <w:ind w:firstLine="413" w:firstLineChars="196"/>
        <w:outlineLvl w:val="1"/>
        <w:rPr>
          <w:rFonts w:hint="default" w:ascii="Arial" w:hAnsi="Arial" w:cs="Arial"/>
          <w:b/>
          <w:color w:val="auto"/>
          <w:kern w:val="0"/>
          <w:szCs w:val="21"/>
          <w:highlight w:val="none"/>
        </w:rPr>
      </w:pPr>
      <w:r>
        <w:rPr>
          <w:rFonts w:hint="default" w:ascii="Arial" w:hAnsi="Arial" w:cs="Arial"/>
          <w:b/>
          <w:color w:val="auto"/>
          <w:kern w:val="0"/>
          <w:szCs w:val="21"/>
          <w:highlight w:val="none"/>
        </w:rPr>
        <w:t>2.资格审查标准</w:t>
      </w:r>
      <w:r>
        <w:rPr>
          <w:rFonts w:hint="default" w:ascii="Arial" w:hAnsi="Arial" w:cs="Arial"/>
          <w:b/>
          <w:bCs/>
          <w:color w:val="auto"/>
          <w:kern w:val="0"/>
          <w:szCs w:val="21"/>
          <w:highlight w:val="none"/>
        </w:rPr>
        <w:t>（不满足任何一项审查内容要求，资格审查即为不合格；</w:t>
      </w:r>
      <w:bookmarkStart w:id="73" w:name="_Hlk160525103"/>
      <w:r>
        <w:rPr>
          <w:rFonts w:hint="default" w:ascii="Arial" w:hAnsi="Arial" w:cs="Arial"/>
          <w:b/>
          <w:bCs/>
          <w:color w:val="auto"/>
          <w:kern w:val="0"/>
          <w:szCs w:val="21"/>
          <w:highlight w:val="none"/>
        </w:rPr>
        <w:t>联合体投标的，联合体各方均应提交第一项基本资格要求的资格证明文件）</w:t>
      </w:r>
      <w:bookmarkEnd w:id="73"/>
    </w:p>
    <w:tbl>
      <w:tblPr>
        <w:tblStyle w:val="51"/>
        <w:tblW w:w="893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843"/>
        <w:gridCol w:w="6242"/>
      </w:tblGrid>
      <w:tr w14:paraId="78B0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46" w:type="dxa"/>
            <w:noWrap w:val="0"/>
            <w:vAlign w:val="center"/>
          </w:tcPr>
          <w:p w14:paraId="44DFDBFC">
            <w:pPr>
              <w:spacing w:line="240" w:lineRule="exact"/>
              <w:jc w:val="center"/>
              <w:rPr>
                <w:rFonts w:hint="default" w:ascii="Arial" w:hAnsi="Arial" w:cs="Arial"/>
                <w:b/>
                <w:color w:val="auto"/>
                <w:kern w:val="0"/>
                <w:szCs w:val="21"/>
                <w:highlight w:val="none"/>
              </w:rPr>
            </w:pPr>
            <w:r>
              <w:rPr>
                <w:rFonts w:hint="default" w:ascii="Arial" w:hAnsi="Arial" w:cs="Arial"/>
                <w:b/>
                <w:color w:val="auto"/>
                <w:kern w:val="0"/>
                <w:szCs w:val="21"/>
                <w:highlight w:val="none"/>
              </w:rPr>
              <w:t>审查因素</w:t>
            </w:r>
          </w:p>
        </w:tc>
        <w:tc>
          <w:tcPr>
            <w:tcW w:w="1843" w:type="dxa"/>
            <w:noWrap w:val="0"/>
            <w:vAlign w:val="center"/>
          </w:tcPr>
          <w:p w14:paraId="789102D9">
            <w:pPr>
              <w:spacing w:line="240" w:lineRule="exact"/>
              <w:jc w:val="center"/>
              <w:rPr>
                <w:rFonts w:hint="default" w:ascii="Arial" w:hAnsi="Arial" w:cs="Arial"/>
                <w:b/>
                <w:color w:val="auto"/>
                <w:kern w:val="0"/>
                <w:szCs w:val="21"/>
                <w:highlight w:val="none"/>
              </w:rPr>
            </w:pPr>
            <w:r>
              <w:rPr>
                <w:rFonts w:hint="default" w:ascii="Arial" w:hAnsi="Arial" w:cs="Arial"/>
                <w:b/>
                <w:color w:val="auto"/>
                <w:kern w:val="0"/>
                <w:szCs w:val="21"/>
                <w:highlight w:val="none"/>
              </w:rPr>
              <w:t>审查内容</w:t>
            </w:r>
          </w:p>
        </w:tc>
        <w:tc>
          <w:tcPr>
            <w:tcW w:w="6242" w:type="dxa"/>
            <w:noWrap w:val="0"/>
            <w:vAlign w:val="center"/>
          </w:tcPr>
          <w:p w14:paraId="7BE2E2FD">
            <w:pPr>
              <w:spacing w:line="240" w:lineRule="exact"/>
              <w:jc w:val="center"/>
              <w:rPr>
                <w:rFonts w:hint="default" w:ascii="Arial" w:hAnsi="Arial" w:cs="Arial"/>
                <w:b/>
                <w:color w:val="auto"/>
                <w:kern w:val="0"/>
                <w:szCs w:val="21"/>
                <w:highlight w:val="none"/>
              </w:rPr>
            </w:pPr>
            <w:r>
              <w:rPr>
                <w:rFonts w:hint="default" w:ascii="Arial" w:hAnsi="Arial" w:cs="Arial"/>
                <w:b/>
                <w:color w:val="auto"/>
                <w:kern w:val="0"/>
                <w:szCs w:val="21"/>
                <w:highlight w:val="none"/>
              </w:rPr>
              <w:t>说明</w:t>
            </w:r>
          </w:p>
        </w:tc>
      </w:tr>
      <w:tr w14:paraId="2855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trPr>
        <w:tc>
          <w:tcPr>
            <w:tcW w:w="846" w:type="dxa"/>
            <w:vMerge w:val="restart"/>
            <w:noWrap w:val="0"/>
            <w:vAlign w:val="center"/>
          </w:tcPr>
          <w:p w14:paraId="38BFC097">
            <w:pPr>
              <w:spacing w:line="240" w:lineRule="exact"/>
              <w:rPr>
                <w:rFonts w:hint="default" w:ascii="Arial" w:hAnsi="Arial" w:cs="Arial"/>
                <w:color w:val="auto"/>
                <w:szCs w:val="21"/>
                <w:highlight w:val="none"/>
                <w:lang w:val="zh-CN"/>
              </w:rPr>
            </w:pPr>
            <w:r>
              <w:rPr>
                <w:rFonts w:hint="default" w:ascii="Arial" w:hAnsi="Arial" w:cs="Arial"/>
                <w:color w:val="auto"/>
                <w:szCs w:val="21"/>
                <w:highlight w:val="none"/>
                <w:lang w:val="zh-CN"/>
              </w:rPr>
              <w:t>供应商应符合的基本</w:t>
            </w:r>
            <w:r>
              <w:rPr>
                <w:rFonts w:hint="default" w:ascii="Arial" w:hAnsi="Arial" w:cs="Arial"/>
                <w:color w:val="auto"/>
                <w:szCs w:val="21"/>
                <w:highlight w:val="none"/>
              </w:rPr>
              <w:t>资格要求</w:t>
            </w:r>
          </w:p>
        </w:tc>
        <w:tc>
          <w:tcPr>
            <w:tcW w:w="1843" w:type="dxa"/>
            <w:noWrap w:val="0"/>
            <w:vAlign w:val="center"/>
          </w:tcPr>
          <w:p w14:paraId="7A17CEA5">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（1）具有独立承担民事责任的能力</w:t>
            </w:r>
          </w:p>
        </w:tc>
        <w:tc>
          <w:tcPr>
            <w:tcW w:w="6242" w:type="dxa"/>
            <w:noWrap w:val="0"/>
            <w:vAlign w:val="top"/>
          </w:tcPr>
          <w:p w14:paraId="66ABD379">
            <w:pPr>
              <w:spacing w:line="240" w:lineRule="exact"/>
              <w:rPr>
                <w:rFonts w:hint="default" w:ascii="Arial" w:hAnsi="Arial" w:cs="Arial"/>
                <w:color w:val="auto"/>
                <w:szCs w:val="21"/>
                <w:highlight w:val="none"/>
              </w:rPr>
            </w:pPr>
            <w:r>
              <w:rPr>
                <w:rFonts w:hint="default" w:ascii="Arial" w:hAnsi="Arial" w:cs="Arial"/>
                <w:color w:val="auto"/>
                <w:szCs w:val="21"/>
                <w:highlight w:val="none"/>
              </w:rPr>
              <w:t>审查供应商为法人或者其他组织的，提供营业执照等证明文件（如营业执照或者事业单位法人证书或者执业许可证等），供应商为自然人的，提供身份证复印件</w:t>
            </w:r>
          </w:p>
        </w:tc>
      </w:tr>
      <w:tr w14:paraId="4D15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658C3ED">
            <w:pPr>
              <w:spacing w:line="240" w:lineRule="exact"/>
              <w:rPr>
                <w:rFonts w:hint="default" w:ascii="Arial" w:hAnsi="Arial" w:cs="Arial"/>
                <w:color w:val="auto"/>
                <w:szCs w:val="21"/>
                <w:highlight w:val="none"/>
                <w:lang w:val="zh-CN"/>
              </w:rPr>
            </w:pPr>
          </w:p>
        </w:tc>
        <w:tc>
          <w:tcPr>
            <w:tcW w:w="1843" w:type="dxa"/>
            <w:noWrap w:val="0"/>
            <w:vAlign w:val="center"/>
          </w:tcPr>
          <w:p w14:paraId="3F007CA8">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lang w:val="zh-CN"/>
              </w:rPr>
              <w:t>（2）</w:t>
            </w:r>
            <w:r>
              <w:rPr>
                <w:rFonts w:hint="default" w:ascii="Arial" w:hAnsi="Arial" w:cs="Arial"/>
                <w:color w:val="auto"/>
                <w:szCs w:val="21"/>
                <w:highlight w:val="none"/>
              </w:rPr>
              <w:t>具有良好的商业信誉和健全的财务会计制度</w:t>
            </w:r>
          </w:p>
        </w:tc>
        <w:tc>
          <w:tcPr>
            <w:tcW w:w="6242" w:type="dxa"/>
            <w:noWrap w:val="0"/>
            <w:vAlign w:val="top"/>
          </w:tcPr>
          <w:p w14:paraId="706E5B09">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①审查商业信誉声明。须提供，格式见第六章响应文件格式“响应声明书”。</w:t>
            </w:r>
          </w:p>
          <w:p w14:paraId="24211A83">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②审查</w:t>
            </w:r>
            <w:r>
              <w:rPr>
                <w:rFonts w:hint="eastAsia" w:ascii="Arial" w:hAnsi="Arial" w:cs="Arial"/>
                <w:color w:val="auto"/>
                <w:szCs w:val="21"/>
                <w:highlight w:val="none"/>
                <w:lang w:val="en-US" w:eastAsia="zh-CN"/>
              </w:rPr>
              <w:t>2025年度</w:t>
            </w:r>
            <w:r>
              <w:rPr>
                <w:rFonts w:hint="default" w:ascii="Arial" w:hAnsi="Arial" w:cs="Arial"/>
                <w:color w:val="auto"/>
                <w:szCs w:val="21"/>
                <w:highlight w:val="none"/>
              </w:rPr>
              <w:t>财务状况报告（表）复印件或银行出具的资信证明复印件，</w:t>
            </w:r>
            <w:r>
              <w:rPr>
                <w:rFonts w:hint="default" w:ascii="Arial" w:hAnsi="Arial" w:cs="Arial"/>
                <w:color w:val="auto"/>
                <w:highlight w:val="none"/>
              </w:rPr>
              <w:t>对于从取得营业执照时间起到响应文件递交截止时间为止不足1年的供应商，只需提交</w:t>
            </w:r>
            <w:r>
              <w:rPr>
                <w:rFonts w:hint="default" w:ascii="Arial" w:hAnsi="Arial" w:cs="Arial"/>
                <w:color w:val="auto"/>
                <w:szCs w:val="21"/>
                <w:highlight w:val="none"/>
              </w:rPr>
              <w:t>响应文件递交截止时间前一个月的财务状况报告（表）复印件。</w:t>
            </w:r>
          </w:p>
        </w:tc>
      </w:tr>
      <w:tr w14:paraId="6988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42F94FCF">
            <w:pPr>
              <w:spacing w:line="240" w:lineRule="exact"/>
              <w:rPr>
                <w:rFonts w:hint="default" w:ascii="Arial" w:hAnsi="Arial" w:cs="Arial"/>
                <w:color w:val="auto"/>
                <w:szCs w:val="21"/>
                <w:highlight w:val="none"/>
                <w:lang w:val="zh-CN"/>
              </w:rPr>
            </w:pPr>
          </w:p>
        </w:tc>
        <w:tc>
          <w:tcPr>
            <w:tcW w:w="1843" w:type="dxa"/>
            <w:noWrap w:val="0"/>
            <w:vAlign w:val="center"/>
          </w:tcPr>
          <w:p w14:paraId="219AE0C9">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lang w:val="zh-CN"/>
              </w:rPr>
              <w:t>（3）具有履行合同所必需的设备和专业技术能力</w:t>
            </w:r>
          </w:p>
        </w:tc>
        <w:tc>
          <w:tcPr>
            <w:tcW w:w="6242" w:type="dxa"/>
            <w:noWrap w:val="0"/>
            <w:vAlign w:val="top"/>
          </w:tcPr>
          <w:p w14:paraId="70B575F7">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 xml:space="preserve">①审查供应商营业执照，须有效； </w:t>
            </w:r>
          </w:p>
          <w:p w14:paraId="2C5A35B9">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②审查书面声明。须提供，格式见第六章响应文件格式“响应</w:t>
            </w:r>
            <w:r>
              <w:rPr>
                <w:rFonts w:hint="default" w:ascii="Arial" w:hAnsi="Arial" w:cs="Arial"/>
                <w:color w:val="auto"/>
                <w:highlight w:val="none"/>
              </w:rPr>
              <w:t>声明书</w:t>
            </w:r>
            <w:r>
              <w:rPr>
                <w:rFonts w:hint="default" w:ascii="Arial" w:hAnsi="Arial" w:cs="Arial"/>
                <w:color w:val="auto"/>
                <w:szCs w:val="21"/>
                <w:highlight w:val="none"/>
              </w:rPr>
              <w:t>”。</w:t>
            </w:r>
          </w:p>
          <w:p w14:paraId="51983F15">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审查①或②，满足其一，即为符合要求。</w:t>
            </w:r>
          </w:p>
        </w:tc>
      </w:tr>
      <w:tr w14:paraId="3618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F0B493F">
            <w:pPr>
              <w:spacing w:line="240" w:lineRule="exact"/>
              <w:rPr>
                <w:rFonts w:hint="default" w:ascii="Arial" w:hAnsi="Arial" w:cs="Arial"/>
                <w:color w:val="auto"/>
                <w:szCs w:val="21"/>
                <w:highlight w:val="none"/>
                <w:lang w:val="zh-CN"/>
              </w:rPr>
            </w:pPr>
          </w:p>
        </w:tc>
        <w:tc>
          <w:tcPr>
            <w:tcW w:w="1843" w:type="dxa"/>
            <w:noWrap w:val="0"/>
            <w:vAlign w:val="center"/>
          </w:tcPr>
          <w:p w14:paraId="3228FF97">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lang w:val="zh-CN"/>
              </w:rPr>
              <w:t>（4）有依法缴纳税收和社会保障金的良好记录</w:t>
            </w:r>
          </w:p>
        </w:tc>
        <w:tc>
          <w:tcPr>
            <w:tcW w:w="6242" w:type="dxa"/>
            <w:noWrap w:val="0"/>
            <w:vAlign w:val="top"/>
          </w:tcPr>
          <w:p w14:paraId="4EFC3EB8">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①审查响应截止时间前6个月内，</w:t>
            </w:r>
            <w:r>
              <w:rPr>
                <w:rFonts w:hint="default" w:ascii="Arial" w:hAnsi="Arial" w:cs="Arial"/>
                <w:color w:val="auto"/>
                <w:highlight w:val="none"/>
              </w:rPr>
              <w:t>供应商任意1个月</w:t>
            </w:r>
            <w:r>
              <w:rPr>
                <w:rFonts w:hint="default" w:ascii="Arial" w:hAnsi="Arial" w:cs="Arial"/>
                <w:color w:val="auto"/>
                <w:szCs w:val="21"/>
                <w:highlight w:val="none"/>
              </w:rPr>
              <w:t>依法缴纳税费证明复印件加盖供应商电子签章。</w:t>
            </w:r>
          </w:p>
          <w:p w14:paraId="4D6CA2F9">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②审查响应截止时间前6个月内，</w:t>
            </w:r>
            <w:r>
              <w:rPr>
                <w:rFonts w:hint="default" w:ascii="Arial" w:hAnsi="Arial" w:cs="Arial"/>
                <w:color w:val="auto"/>
                <w:highlight w:val="none"/>
              </w:rPr>
              <w:t>供应商任意1个月</w:t>
            </w:r>
            <w:r>
              <w:rPr>
                <w:rFonts w:hint="default" w:ascii="Arial" w:hAnsi="Arial" w:cs="Arial"/>
                <w:color w:val="auto"/>
                <w:szCs w:val="21"/>
                <w:highlight w:val="none"/>
              </w:rPr>
              <w:t>的社保缴费证明记录复印件加盖供应商电子签章。</w:t>
            </w:r>
          </w:p>
          <w:p w14:paraId="4FCF2C4F">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供应商成立不足1个月的，无须提供缴纳税费证明及社保缴费证明加盖供应商电子签章。</w:t>
            </w:r>
          </w:p>
          <w:p w14:paraId="0EA352E2">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依法免税或不需要缴纳社会保障资金的供应商，须提供相应文件证明其依法免税或不需要缴纳社会保障资金。</w:t>
            </w:r>
          </w:p>
        </w:tc>
      </w:tr>
      <w:tr w14:paraId="5184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811D21B">
            <w:pPr>
              <w:spacing w:line="240" w:lineRule="exact"/>
              <w:rPr>
                <w:rFonts w:hint="default" w:ascii="Arial" w:hAnsi="Arial" w:cs="Arial"/>
                <w:color w:val="auto"/>
                <w:szCs w:val="21"/>
                <w:highlight w:val="none"/>
                <w:lang w:val="zh-CN"/>
              </w:rPr>
            </w:pPr>
          </w:p>
        </w:tc>
        <w:tc>
          <w:tcPr>
            <w:tcW w:w="1843" w:type="dxa"/>
            <w:noWrap w:val="0"/>
            <w:vAlign w:val="center"/>
          </w:tcPr>
          <w:p w14:paraId="18D75CFA">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（5）参加政府采购活动前三年内，在经营活动中没有重大违法记录</w:t>
            </w:r>
          </w:p>
        </w:tc>
        <w:tc>
          <w:tcPr>
            <w:tcW w:w="6242" w:type="dxa"/>
            <w:noWrap w:val="0"/>
            <w:vAlign w:val="center"/>
          </w:tcPr>
          <w:p w14:paraId="414B641D">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 xml:space="preserve">审查无重大违法记录声明。须提供，格式见第六章响应文件格式“响应声明书”。 </w:t>
            </w:r>
          </w:p>
        </w:tc>
      </w:tr>
      <w:tr w14:paraId="1177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591A00E8">
            <w:pPr>
              <w:spacing w:line="240" w:lineRule="exact"/>
              <w:rPr>
                <w:rFonts w:hint="default" w:ascii="Arial" w:hAnsi="Arial" w:cs="Arial"/>
                <w:color w:val="auto"/>
                <w:szCs w:val="21"/>
                <w:highlight w:val="none"/>
                <w:lang w:val="zh-CN"/>
              </w:rPr>
            </w:pPr>
          </w:p>
        </w:tc>
        <w:tc>
          <w:tcPr>
            <w:tcW w:w="1843" w:type="dxa"/>
            <w:noWrap w:val="0"/>
            <w:vAlign w:val="center"/>
          </w:tcPr>
          <w:p w14:paraId="5EE015F2">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（6）具备法律、行政法规规定的其他要求</w:t>
            </w:r>
          </w:p>
        </w:tc>
        <w:tc>
          <w:tcPr>
            <w:tcW w:w="6242" w:type="dxa"/>
            <w:noWrap w:val="0"/>
            <w:vAlign w:val="center"/>
          </w:tcPr>
          <w:p w14:paraId="2FADEDEA">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无。</w:t>
            </w:r>
          </w:p>
        </w:tc>
      </w:tr>
      <w:tr w14:paraId="57C2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noWrap w:val="0"/>
            <w:vAlign w:val="center"/>
          </w:tcPr>
          <w:p w14:paraId="6485F237">
            <w:pPr>
              <w:spacing w:line="240" w:lineRule="exact"/>
              <w:rPr>
                <w:rFonts w:hint="default" w:ascii="Arial" w:hAnsi="Arial" w:cs="Arial"/>
                <w:color w:val="auto"/>
                <w:szCs w:val="21"/>
                <w:highlight w:val="none"/>
                <w:lang w:val="zh-CN"/>
              </w:rPr>
            </w:pPr>
            <w:r>
              <w:rPr>
                <w:rFonts w:hint="default" w:ascii="Arial" w:hAnsi="Arial" w:cs="Arial"/>
                <w:color w:val="auto"/>
                <w:kern w:val="0"/>
                <w:szCs w:val="21"/>
                <w:highlight w:val="none"/>
              </w:rPr>
              <w:t>采购政策</w:t>
            </w:r>
          </w:p>
        </w:tc>
        <w:tc>
          <w:tcPr>
            <w:tcW w:w="1843" w:type="dxa"/>
            <w:noWrap w:val="0"/>
            <w:vAlign w:val="center"/>
          </w:tcPr>
          <w:p w14:paraId="3DB6B075">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落实政府采购政策需满足的资格要求</w:t>
            </w:r>
          </w:p>
        </w:tc>
        <w:tc>
          <w:tcPr>
            <w:tcW w:w="6242" w:type="dxa"/>
            <w:noWrap w:val="0"/>
            <w:vAlign w:val="center"/>
          </w:tcPr>
          <w:p w14:paraId="37C54C61">
            <w:pPr>
              <w:spacing w:line="240" w:lineRule="exact"/>
              <w:jc w:val="left"/>
              <w:rPr>
                <w:rFonts w:hint="default" w:ascii="Arial" w:hAnsi="Arial" w:cs="Arial"/>
                <w:color w:val="auto"/>
                <w:szCs w:val="21"/>
                <w:highlight w:val="none"/>
              </w:rPr>
            </w:pPr>
            <w:r>
              <w:rPr>
                <w:rFonts w:hint="eastAsia" w:ascii="Arial" w:hAnsi="Arial" w:eastAsia="宋体" w:cs="Arial"/>
                <w:color w:val="auto"/>
                <w:szCs w:val="21"/>
                <w:highlight w:val="none"/>
                <w:lang w:val="en-US" w:eastAsia="zh-CN"/>
              </w:rPr>
              <w:t>提供《中小企业声明函》，符合提供采购文件标明所属行业的标的物应全部为中型或小型或微型企业的条件。</w:t>
            </w:r>
          </w:p>
        </w:tc>
      </w:tr>
      <w:tr w14:paraId="7102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846" w:type="dxa"/>
            <w:vMerge w:val="restart"/>
            <w:noWrap w:val="0"/>
            <w:vAlign w:val="center"/>
          </w:tcPr>
          <w:p w14:paraId="4129ABA9">
            <w:pPr>
              <w:spacing w:line="240" w:lineRule="exact"/>
              <w:rPr>
                <w:rFonts w:hint="default" w:ascii="Arial" w:hAnsi="Arial" w:cs="Arial"/>
                <w:color w:val="auto"/>
                <w:szCs w:val="21"/>
                <w:highlight w:val="none"/>
              </w:rPr>
            </w:pPr>
            <w:r>
              <w:rPr>
                <w:rFonts w:hint="default" w:ascii="Arial" w:hAnsi="Arial" w:cs="Arial"/>
                <w:color w:val="auto"/>
                <w:szCs w:val="21"/>
                <w:highlight w:val="none"/>
                <w:lang w:val="zh-CN"/>
              </w:rPr>
              <w:t>供应商应符合的</w:t>
            </w:r>
            <w:r>
              <w:rPr>
                <w:rFonts w:hint="default" w:ascii="Arial" w:hAnsi="Arial" w:cs="Arial"/>
                <w:color w:val="auto"/>
                <w:szCs w:val="21"/>
                <w:highlight w:val="none"/>
              </w:rPr>
              <w:t>特定资格要求</w:t>
            </w:r>
          </w:p>
        </w:tc>
        <w:tc>
          <w:tcPr>
            <w:tcW w:w="1843" w:type="dxa"/>
            <w:noWrap w:val="0"/>
            <w:vAlign w:val="center"/>
          </w:tcPr>
          <w:p w14:paraId="3510AB33">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（1）资质要求</w:t>
            </w:r>
          </w:p>
        </w:tc>
        <w:tc>
          <w:tcPr>
            <w:tcW w:w="6242" w:type="dxa"/>
            <w:noWrap w:val="0"/>
            <w:vAlign w:val="center"/>
          </w:tcPr>
          <w:p w14:paraId="4746F940">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须符合“磋商公告”的要求</w:t>
            </w:r>
          </w:p>
        </w:tc>
      </w:tr>
      <w:tr w14:paraId="785F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46" w:type="dxa"/>
            <w:vMerge w:val="continue"/>
            <w:noWrap w:val="0"/>
            <w:vAlign w:val="center"/>
          </w:tcPr>
          <w:p w14:paraId="22934BA3">
            <w:pPr>
              <w:spacing w:line="240" w:lineRule="exact"/>
              <w:rPr>
                <w:rFonts w:hint="default" w:ascii="Arial" w:hAnsi="Arial" w:cs="Arial"/>
                <w:color w:val="auto"/>
                <w:szCs w:val="21"/>
                <w:highlight w:val="none"/>
              </w:rPr>
            </w:pPr>
          </w:p>
        </w:tc>
        <w:tc>
          <w:tcPr>
            <w:tcW w:w="1843" w:type="dxa"/>
            <w:noWrap w:val="0"/>
            <w:vAlign w:val="center"/>
          </w:tcPr>
          <w:p w14:paraId="0D5B9097">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（2）业绩要求</w:t>
            </w:r>
          </w:p>
        </w:tc>
        <w:tc>
          <w:tcPr>
            <w:tcW w:w="6242" w:type="dxa"/>
            <w:noWrap w:val="0"/>
            <w:vAlign w:val="center"/>
          </w:tcPr>
          <w:p w14:paraId="4702B9B9">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须符合“磋商公告”的要求</w:t>
            </w:r>
          </w:p>
        </w:tc>
      </w:tr>
      <w:tr w14:paraId="6FCFA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trPr>
        <w:tc>
          <w:tcPr>
            <w:tcW w:w="846" w:type="dxa"/>
            <w:vMerge w:val="continue"/>
            <w:noWrap w:val="0"/>
            <w:vAlign w:val="center"/>
          </w:tcPr>
          <w:p w14:paraId="223698A4">
            <w:pPr>
              <w:spacing w:line="240" w:lineRule="exact"/>
              <w:jc w:val="left"/>
              <w:rPr>
                <w:rFonts w:hint="default" w:ascii="Arial" w:hAnsi="Arial" w:cs="Arial"/>
                <w:color w:val="auto"/>
                <w:szCs w:val="21"/>
                <w:highlight w:val="none"/>
              </w:rPr>
            </w:pPr>
          </w:p>
        </w:tc>
        <w:tc>
          <w:tcPr>
            <w:tcW w:w="1843" w:type="dxa"/>
            <w:noWrap w:val="0"/>
            <w:vAlign w:val="center"/>
          </w:tcPr>
          <w:p w14:paraId="4F9AAC89">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（3）供应商不得参加响应的情形</w:t>
            </w:r>
          </w:p>
        </w:tc>
        <w:tc>
          <w:tcPr>
            <w:tcW w:w="6242" w:type="dxa"/>
            <w:noWrap w:val="0"/>
            <w:vAlign w:val="center"/>
          </w:tcPr>
          <w:p w14:paraId="0820356B">
            <w:pPr>
              <w:spacing w:line="24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57C0858B">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须提供，格式见第六章响应文件格式“供应商直接控股股东、管理关系信息表”。</w:t>
            </w:r>
          </w:p>
        </w:tc>
      </w:tr>
      <w:tr w14:paraId="56D3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409F78DA">
            <w:pPr>
              <w:spacing w:line="240" w:lineRule="exact"/>
              <w:jc w:val="left"/>
              <w:rPr>
                <w:rFonts w:hint="default" w:ascii="Arial" w:hAnsi="Arial" w:cs="Arial"/>
                <w:color w:val="auto"/>
                <w:kern w:val="0"/>
                <w:szCs w:val="21"/>
                <w:highlight w:val="none"/>
              </w:rPr>
            </w:pPr>
          </w:p>
        </w:tc>
        <w:tc>
          <w:tcPr>
            <w:tcW w:w="1843" w:type="dxa"/>
            <w:noWrap w:val="0"/>
            <w:vAlign w:val="center"/>
          </w:tcPr>
          <w:p w14:paraId="6B105F70">
            <w:pPr>
              <w:spacing w:line="240" w:lineRule="exact"/>
              <w:jc w:val="left"/>
              <w:rPr>
                <w:rFonts w:hint="default" w:ascii="Arial" w:hAnsi="Arial" w:cs="Arial"/>
                <w:color w:val="auto"/>
                <w:kern w:val="0"/>
                <w:szCs w:val="21"/>
                <w:highlight w:val="none"/>
              </w:rPr>
            </w:pPr>
            <w:r>
              <w:rPr>
                <w:rFonts w:hint="default" w:ascii="Arial" w:hAnsi="Arial" w:cs="Arial"/>
                <w:color w:val="auto"/>
                <w:szCs w:val="21"/>
                <w:highlight w:val="none"/>
              </w:rPr>
              <w:t>（4）诚信要求</w:t>
            </w:r>
          </w:p>
        </w:tc>
        <w:tc>
          <w:tcPr>
            <w:tcW w:w="6242" w:type="dxa"/>
            <w:noWrap w:val="0"/>
            <w:vAlign w:val="top"/>
          </w:tcPr>
          <w:p w14:paraId="37762CB5">
            <w:pPr>
              <w:spacing w:line="240" w:lineRule="exact"/>
              <w:jc w:val="left"/>
              <w:rPr>
                <w:rFonts w:hint="default" w:ascii="Arial" w:hAnsi="Arial" w:cs="Arial"/>
                <w:color w:val="auto"/>
                <w:kern w:val="0"/>
                <w:szCs w:val="21"/>
                <w:highlight w:val="none"/>
              </w:rPr>
            </w:pPr>
            <w:r>
              <w:rPr>
                <w:rFonts w:hint="default" w:ascii="Arial" w:hAnsi="Arial" w:cs="Arial"/>
                <w:color w:val="auto"/>
                <w:szCs w:val="21"/>
                <w:highlight w:val="none"/>
              </w:rPr>
              <w:t>未被列入失信被执行人、重大税收违法失信主体、政府采购严重违法失信行为记录名单。</w:t>
            </w:r>
          </w:p>
        </w:tc>
      </w:tr>
      <w:tr w14:paraId="3AC2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68E47D4">
            <w:pPr>
              <w:spacing w:line="240" w:lineRule="exact"/>
              <w:jc w:val="left"/>
              <w:rPr>
                <w:rFonts w:hint="default" w:ascii="Arial" w:hAnsi="Arial" w:cs="Arial"/>
                <w:color w:val="auto"/>
                <w:kern w:val="0"/>
                <w:szCs w:val="21"/>
                <w:highlight w:val="none"/>
              </w:rPr>
            </w:pPr>
          </w:p>
        </w:tc>
        <w:tc>
          <w:tcPr>
            <w:tcW w:w="1843" w:type="dxa"/>
            <w:noWrap w:val="0"/>
            <w:vAlign w:val="center"/>
          </w:tcPr>
          <w:p w14:paraId="73FDB0F5">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（5）分公司</w:t>
            </w:r>
          </w:p>
        </w:tc>
        <w:tc>
          <w:tcPr>
            <w:tcW w:w="6242" w:type="dxa"/>
            <w:noWrap w:val="0"/>
            <w:vAlign w:val="center"/>
          </w:tcPr>
          <w:p w14:paraId="7385EF2A">
            <w:pPr>
              <w:spacing w:line="240" w:lineRule="exact"/>
              <w:rPr>
                <w:rFonts w:hint="default" w:ascii="Arial" w:hAnsi="Arial" w:cs="Arial"/>
                <w:color w:val="auto"/>
                <w:szCs w:val="21"/>
                <w:highlight w:val="none"/>
              </w:rPr>
            </w:pPr>
            <w:r>
              <w:rPr>
                <w:rFonts w:hint="default" w:ascii="Arial" w:hAnsi="Arial" w:cs="Arial"/>
                <w:color w:val="auto"/>
                <w:szCs w:val="21"/>
                <w:highlight w:val="none"/>
              </w:rPr>
              <w:t>须符合“磋商公告”的要求</w:t>
            </w:r>
          </w:p>
        </w:tc>
      </w:tr>
      <w:tr w14:paraId="2662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0DAA80B5">
            <w:pPr>
              <w:spacing w:line="240" w:lineRule="exact"/>
              <w:jc w:val="left"/>
              <w:rPr>
                <w:rFonts w:hint="default" w:ascii="Arial" w:hAnsi="Arial" w:cs="Arial"/>
                <w:color w:val="auto"/>
                <w:kern w:val="0"/>
                <w:szCs w:val="21"/>
                <w:highlight w:val="none"/>
              </w:rPr>
            </w:pPr>
          </w:p>
        </w:tc>
        <w:tc>
          <w:tcPr>
            <w:tcW w:w="1843" w:type="dxa"/>
            <w:noWrap w:val="0"/>
            <w:vAlign w:val="center"/>
          </w:tcPr>
          <w:p w14:paraId="140725E8">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（6）分包</w:t>
            </w:r>
          </w:p>
        </w:tc>
        <w:tc>
          <w:tcPr>
            <w:tcW w:w="6242" w:type="dxa"/>
            <w:noWrap w:val="0"/>
            <w:vAlign w:val="center"/>
          </w:tcPr>
          <w:p w14:paraId="5BD92C6C">
            <w:pPr>
              <w:spacing w:line="240" w:lineRule="exact"/>
              <w:rPr>
                <w:rFonts w:hint="default" w:ascii="Arial" w:hAnsi="Arial" w:cs="Arial"/>
                <w:color w:val="auto"/>
                <w:szCs w:val="21"/>
                <w:highlight w:val="none"/>
                <w:lang w:val="zh-CN"/>
              </w:rPr>
            </w:pPr>
            <w:r>
              <w:rPr>
                <w:rFonts w:hint="default" w:ascii="Arial" w:hAnsi="Arial" w:cs="Arial"/>
                <w:color w:val="auto"/>
                <w:szCs w:val="21"/>
                <w:highlight w:val="none"/>
              </w:rPr>
              <w:t>须符合“磋商公告”的要求</w:t>
            </w:r>
          </w:p>
        </w:tc>
      </w:tr>
      <w:tr w14:paraId="2528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624A77FD">
            <w:pPr>
              <w:spacing w:line="240" w:lineRule="exact"/>
              <w:jc w:val="left"/>
              <w:rPr>
                <w:rFonts w:hint="default" w:ascii="Arial" w:hAnsi="Arial" w:cs="Arial"/>
                <w:color w:val="auto"/>
                <w:kern w:val="0"/>
                <w:szCs w:val="21"/>
                <w:highlight w:val="none"/>
              </w:rPr>
            </w:pPr>
          </w:p>
        </w:tc>
        <w:tc>
          <w:tcPr>
            <w:tcW w:w="1843" w:type="dxa"/>
            <w:noWrap w:val="0"/>
            <w:vAlign w:val="center"/>
          </w:tcPr>
          <w:p w14:paraId="3B7F4B14">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（7）联合体</w:t>
            </w:r>
          </w:p>
        </w:tc>
        <w:tc>
          <w:tcPr>
            <w:tcW w:w="6242" w:type="dxa"/>
            <w:noWrap w:val="0"/>
            <w:vAlign w:val="center"/>
          </w:tcPr>
          <w:p w14:paraId="009CB6DF">
            <w:pPr>
              <w:spacing w:line="240" w:lineRule="exact"/>
              <w:rPr>
                <w:rFonts w:hint="default" w:ascii="Arial" w:hAnsi="Arial" w:cs="Arial"/>
                <w:color w:val="auto"/>
                <w:szCs w:val="21"/>
                <w:highlight w:val="none"/>
              </w:rPr>
            </w:pPr>
            <w:r>
              <w:rPr>
                <w:rFonts w:hint="default" w:ascii="Arial" w:hAnsi="Arial" w:cs="Arial"/>
                <w:color w:val="auto"/>
                <w:szCs w:val="21"/>
                <w:highlight w:val="none"/>
                <w:lang w:val="zh-CN"/>
              </w:rPr>
              <w:t>须符合“磋商公告”的要求</w:t>
            </w:r>
          </w:p>
        </w:tc>
      </w:tr>
      <w:tr w14:paraId="14A99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6" w:type="dxa"/>
            <w:vMerge w:val="continue"/>
            <w:noWrap w:val="0"/>
            <w:vAlign w:val="center"/>
          </w:tcPr>
          <w:p w14:paraId="3A5BBFAB">
            <w:pPr>
              <w:spacing w:line="240" w:lineRule="exact"/>
              <w:jc w:val="left"/>
              <w:rPr>
                <w:rFonts w:hint="default" w:ascii="Arial" w:hAnsi="Arial" w:cs="Arial"/>
                <w:color w:val="auto"/>
                <w:kern w:val="0"/>
                <w:szCs w:val="21"/>
                <w:highlight w:val="none"/>
              </w:rPr>
            </w:pPr>
          </w:p>
        </w:tc>
        <w:tc>
          <w:tcPr>
            <w:tcW w:w="1843" w:type="dxa"/>
            <w:noWrap w:val="0"/>
            <w:vAlign w:val="center"/>
          </w:tcPr>
          <w:p w14:paraId="59BAC4CC">
            <w:pPr>
              <w:spacing w:line="240" w:lineRule="exact"/>
              <w:jc w:val="left"/>
              <w:rPr>
                <w:rFonts w:hint="default" w:ascii="Arial" w:hAnsi="Arial" w:cs="Arial"/>
                <w:color w:val="auto"/>
                <w:szCs w:val="21"/>
                <w:highlight w:val="none"/>
              </w:rPr>
            </w:pPr>
            <w:r>
              <w:rPr>
                <w:rFonts w:hint="default" w:ascii="Arial" w:hAnsi="Arial" w:cs="Arial"/>
                <w:color w:val="auto"/>
                <w:szCs w:val="21"/>
                <w:highlight w:val="none"/>
              </w:rPr>
              <w:t>（8）其他要求</w:t>
            </w:r>
          </w:p>
        </w:tc>
        <w:tc>
          <w:tcPr>
            <w:tcW w:w="6242" w:type="dxa"/>
            <w:noWrap w:val="0"/>
            <w:vAlign w:val="top"/>
          </w:tcPr>
          <w:p w14:paraId="4F5E06EA">
            <w:pPr>
              <w:spacing w:line="312" w:lineRule="auto"/>
              <w:jc w:val="left"/>
              <w:rPr>
                <w:rFonts w:hint="default" w:ascii="Arial" w:hAnsi="Arial" w:cs="Arial"/>
                <w:color w:val="auto"/>
                <w:kern w:val="0"/>
                <w:szCs w:val="21"/>
                <w:highlight w:val="none"/>
              </w:rPr>
            </w:pPr>
            <w:r>
              <w:rPr>
                <w:rFonts w:hint="default" w:ascii="Arial" w:hAnsi="Arial" w:cs="Arial"/>
                <w:color w:val="auto"/>
                <w:kern w:val="0"/>
                <w:szCs w:val="21"/>
                <w:highlight w:val="none"/>
              </w:rPr>
              <w:t>按照磋商公告规定获得采购文件。足额、及时缴纳磋商保证金。</w:t>
            </w:r>
          </w:p>
        </w:tc>
      </w:tr>
    </w:tbl>
    <w:p w14:paraId="52B2202F">
      <w:pPr>
        <w:spacing w:before="120" w:line="320" w:lineRule="atLeast"/>
        <w:ind w:firstLine="413" w:firstLineChars="196"/>
        <w:outlineLvl w:val="1"/>
        <w:rPr>
          <w:rFonts w:hint="default" w:ascii="Arial" w:hAnsi="Arial" w:cs="Arial"/>
          <w:color w:val="auto"/>
          <w:szCs w:val="21"/>
          <w:highlight w:val="none"/>
        </w:rPr>
      </w:pPr>
      <w:r>
        <w:rPr>
          <w:rFonts w:hint="default" w:ascii="Arial" w:hAnsi="Arial" w:cs="Arial"/>
          <w:b/>
          <w:bCs/>
          <w:color w:val="auto"/>
          <w:kern w:val="0"/>
          <w:szCs w:val="21"/>
          <w:highlight w:val="none"/>
        </w:rPr>
        <w:t>3.符合性审查标准（不满足任何一项审查内容要求，符合性审查即为不合格）</w:t>
      </w:r>
    </w:p>
    <w:tbl>
      <w:tblPr>
        <w:tblStyle w:val="51"/>
        <w:tblW w:w="89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333"/>
        <w:gridCol w:w="5085"/>
      </w:tblGrid>
      <w:tr w14:paraId="74AD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noWrap w:val="0"/>
            <w:vAlign w:val="center"/>
          </w:tcPr>
          <w:p w14:paraId="39551210">
            <w:pPr>
              <w:spacing w:line="240" w:lineRule="exact"/>
              <w:jc w:val="center"/>
              <w:rPr>
                <w:rFonts w:hint="default" w:ascii="Arial" w:hAnsi="Arial" w:cs="Arial"/>
                <w:b/>
                <w:color w:val="auto"/>
                <w:kern w:val="0"/>
                <w:szCs w:val="21"/>
                <w:highlight w:val="none"/>
              </w:rPr>
            </w:pPr>
            <w:bookmarkStart w:id="74" w:name="_Hlk48146640"/>
            <w:bookmarkStart w:id="75" w:name="_Hlk20388968"/>
            <w:r>
              <w:rPr>
                <w:rFonts w:hint="default" w:ascii="Arial" w:hAnsi="Arial" w:cs="Arial"/>
                <w:b/>
                <w:color w:val="auto"/>
                <w:kern w:val="0"/>
                <w:szCs w:val="21"/>
                <w:highlight w:val="none"/>
              </w:rPr>
              <w:t>审查因素</w:t>
            </w:r>
          </w:p>
        </w:tc>
        <w:tc>
          <w:tcPr>
            <w:tcW w:w="2333" w:type="dxa"/>
            <w:noWrap w:val="0"/>
            <w:vAlign w:val="center"/>
          </w:tcPr>
          <w:p w14:paraId="199DF36D">
            <w:pPr>
              <w:spacing w:line="240" w:lineRule="exact"/>
              <w:jc w:val="center"/>
              <w:rPr>
                <w:rFonts w:hint="default" w:ascii="Arial" w:hAnsi="Arial" w:cs="Arial"/>
                <w:b/>
                <w:color w:val="auto"/>
                <w:kern w:val="0"/>
                <w:szCs w:val="21"/>
                <w:highlight w:val="none"/>
              </w:rPr>
            </w:pPr>
            <w:r>
              <w:rPr>
                <w:rFonts w:hint="default" w:ascii="Arial" w:hAnsi="Arial" w:cs="Arial"/>
                <w:b/>
                <w:color w:val="auto"/>
                <w:kern w:val="0"/>
                <w:szCs w:val="21"/>
                <w:highlight w:val="none"/>
              </w:rPr>
              <w:t>审查内容</w:t>
            </w:r>
          </w:p>
        </w:tc>
        <w:tc>
          <w:tcPr>
            <w:tcW w:w="5085" w:type="dxa"/>
            <w:noWrap w:val="0"/>
            <w:vAlign w:val="top"/>
          </w:tcPr>
          <w:p w14:paraId="4581D01E">
            <w:pPr>
              <w:spacing w:line="240" w:lineRule="exact"/>
              <w:jc w:val="center"/>
              <w:rPr>
                <w:rFonts w:hint="default" w:ascii="Arial" w:hAnsi="Arial" w:cs="Arial"/>
                <w:b/>
                <w:color w:val="auto"/>
                <w:kern w:val="0"/>
                <w:szCs w:val="21"/>
                <w:highlight w:val="none"/>
              </w:rPr>
            </w:pPr>
          </w:p>
          <w:p w14:paraId="28037F71">
            <w:pPr>
              <w:spacing w:line="240" w:lineRule="exact"/>
              <w:jc w:val="center"/>
              <w:rPr>
                <w:rFonts w:hint="default" w:ascii="Arial" w:hAnsi="Arial" w:cs="Arial"/>
                <w:b/>
                <w:color w:val="auto"/>
                <w:kern w:val="0"/>
                <w:szCs w:val="21"/>
                <w:highlight w:val="none"/>
              </w:rPr>
            </w:pPr>
            <w:r>
              <w:rPr>
                <w:rFonts w:hint="default" w:ascii="Arial" w:hAnsi="Arial" w:cs="Arial"/>
                <w:b/>
                <w:color w:val="auto"/>
                <w:kern w:val="0"/>
                <w:szCs w:val="21"/>
                <w:highlight w:val="none"/>
              </w:rPr>
              <w:t>说明</w:t>
            </w:r>
          </w:p>
        </w:tc>
      </w:tr>
      <w:tr w14:paraId="5068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1512" w:type="dxa"/>
            <w:vMerge w:val="restart"/>
            <w:noWrap w:val="0"/>
            <w:vAlign w:val="center"/>
          </w:tcPr>
          <w:p w14:paraId="65FA315F">
            <w:pPr>
              <w:spacing w:line="240" w:lineRule="exact"/>
              <w:jc w:val="center"/>
              <w:rPr>
                <w:rFonts w:hint="default" w:ascii="Arial" w:hAnsi="Arial" w:cs="Arial"/>
                <w:color w:val="auto"/>
                <w:kern w:val="0"/>
                <w:szCs w:val="21"/>
                <w:highlight w:val="none"/>
              </w:rPr>
            </w:pPr>
            <w:r>
              <w:rPr>
                <w:rFonts w:hint="default" w:ascii="Arial" w:hAnsi="Arial" w:cs="Arial"/>
                <w:color w:val="auto"/>
                <w:kern w:val="0"/>
                <w:szCs w:val="21"/>
                <w:highlight w:val="none"/>
              </w:rPr>
              <w:t>商务资信</w:t>
            </w:r>
          </w:p>
        </w:tc>
        <w:tc>
          <w:tcPr>
            <w:tcW w:w="2333" w:type="dxa"/>
            <w:noWrap w:val="0"/>
            <w:vAlign w:val="center"/>
          </w:tcPr>
          <w:p w14:paraId="01D63FF5">
            <w:pPr>
              <w:spacing w:line="240" w:lineRule="exact"/>
              <w:rPr>
                <w:rFonts w:hint="default" w:ascii="Arial" w:hAnsi="Arial" w:cs="Arial"/>
                <w:color w:val="auto"/>
                <w:highlight w:val="none"/>
              </w:rPr>
            </w:pPr>
            <w:r>
              <w:rPr>
                <w:rFonts w:hint="default" w:ascii="Arial" w:hAnsi="Arial" w:cs="Arial"/>
                <w:color w:val="auto"/>
                <w:highlight w:val="none"/>
              </w:rPr>
              <w:t>法定代表人身份证明及授权委托书</w:t>
            </w:r>
          </w:p>
        </w:tc>
        <w:tc>
          <w:tcPr>
            <w:tcW w:w="5085" w:type="dxa"/>
            <w:noWrap w:val="0"/>
            <w:vAlign w:val="center"/>
          </w:tcPr>
          <w:p w14:paraId="28293E7A">
            <w:pPr>
              <w:spacing w:line="240" w:lineRule="exact"/>
              <w:rPr>
                <w:rFonts w:hint="default" w:ascii="Arial" w:hAnsi="Arial" w:cs="Arial"/>
                <w:color w:val="auto"/>
                <w:szCs w:val="21"/>
                <w:highlight w:val="none"/>
              </w:rPr>
            </w:pPr>
            <w:r>
              <w:rPr>
                <w:rFonts w:hint="default" w:ascii="Arial" w:hAnsi="Arial" w:cs="Arial"/>
                <w:color w:val="auto"/>
                <w:szCs w:val="21"/>
                <w:highlight w:val="none"/>
              </w:rPr>
              <w:t>授权代表参加响应时审查</w:t>
            </w:r>
            <w:r>
              <w:rPr>
                <w:rFonts w:hint="default" w:ascii="Arial" w:hAnsi="Arial" w:cs="Arial"/>
                <w:color w:val="auto"/>
                <w:highlight w:val="none"/>
              </w:rPr>
              <w:t>：</w:t>
            </w:r>
            <w:r>
              <w:rPr>
                <w:rFonts w:hint="default" w:ascii="Arial" w:hAnsi="Arial" w:cs="Arial"/>
                <w:color w:val="auto"/>
                <w:szCs w:val="21"/>
                <w:highlight w:val="none"/>
              </w:rPr>
              <w:t xml:space="preserve">法定代表人授权委托书及附件 </w:t>
            </w:r>
          </w:p>
          <w:p w14:paraId="1E0D3ECB">
            <w:pPr>
              <w:spacing w:line="240" w:lineRule="exact"/>
              <w:rPr>
                <w:rFonts w:hint="default" w:ascii="Arial" w:hAnsi="Arial" w:cs="Arial"/>
                <w:color w:val="auto"/>
                <w:szCs w:val="21"/>
                <w:highlight w:val="none"/>
              </w:rPr>
            </w:pPr>
            <w:r>
              <w:rPr>
                <w:rFonts w:hint="default" w:ascii="Arial" w:hAnsi="Arial" w:cs="Arial"/>
                <w:color w:val="auto"/>
                <w:szCs w:val="21"/>
                <w:highlight w:val="none"/>
              </w:rPr>
              <w:t>法定代表人直接参加响应时审查</w:t>
            </w:r>
            <w:r>
              <w:rPr>
                <w:rFonts w:hint="default" w:ascii="Arial" w:hAnsi="Arial" w:cs="Arial"/>
                <w:color w:val="auto"/>
                <w:highlight w:val="none"/>
              </w:rPr>
              <w:t>：</w:t>
            </w:r>
            <w:r>
              <w:rPr>
                <w:rFonts w:hint="default" w:ascii="Arial" w:hAnsi="Arial" w:cs="Arial"/>
                <w:color w:val="auto"/>
                <w:szCs w:val="21"/>
                <w:highlight w:val="none"/>
              </w:rPr>
              <w:t>法定代表人身份证明及附件</w:t>
            </w:r>
          </w:p>
          <w:p w14:paraId="1026F538">
            <w:pPr>
              <w:spacing w:line="240" w:lineRule="exact"/>
              <w:rPr>
                <w:rFonts w:hint="default" w:ascii="Arial" w:hAnsi="Arial" w:cs="Arial"/>
                <w:color w:val="auto"/>
                <w:highlight w:val="none"/>
              </w:rPr>
            </w:pPr>
            <w:r>
              <w:rPr>
                <w:rFonts w:hint="default" w:ascii="Arial" w:hAnsi="Arial" w:cs="Arial"/>
                <w:color w:val="auto"/>
                <w:szCs w:val="21"/>
                <w:highlight w:val="none"/>
              </w:rPr>
              <w:t>格式及附件见第六章响应文件格式要求</w:t>
            </w:r>
          </w:p>
        </w:tc>
      </w:tr>
      <w:tr w14:paraId="4BB3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256C35FD">
            <w:pPr>
              <w:spacing w:line="240" w:lineRule="exact"/>
              <w:jc w:val="center"/>
              <w:rPr>
                <w:rFonts w:hint="default" w:ascii="Arial" w:hAnsi="Arial" w:cs="Arial"/>
                <w:color w:val="auto"/>
                <w:kern w:val="0"/>
                <w:szCs w:val="21"/>
                <w:highlight w:val="none"/>
              </w:rPr>
            </w:pPr>
          </w:p>
        </w:tc>
        <w:tc>
          <w:tcPr>
            <w:tcW w:w="2333" w:type="dxa"/>
            <w:noWrap w:val="0"/>
            <w:vAlign w:val="center"/>
          </w:tcPr>
          <w:p w14:paraId="1FFE7AC4">
            <w:pPr>
              <w:spacing w:line="240" w:lineRule="exact"/>
              <w:rPr>
                <w:rFonts w:hint="default" w:ascii="Arial" w:hAnsi="Arial" w:cs="Arial"/>
                <w:color w:val="auto"/>
                <w:szCs w:val="21"/>
                <w:highlight w:val="none"/>
              </w:rPr>
            </w:pPr>
            <w:r>
              <w:rPr>
                <w:rFonts w:hint="default" w:ascii="Arial" w:hAnsi="Arial" w:cs="Arial"/>
                <w:color w:val="auto"/>
                <w:szCs w:val="21"/>
                <w:highlight w:val="none"/>
              </w:rPr>
              <w:t>实质性条款响应</w:t>
            </w:r>
          </w:p>
        </w:tc>
        <w:tc>
          <w:tcPr>
            <w:tcW w:w="5085" w:type="dxa"/>
            <w:noWrap w:val="0"/>
            <w:vAlign w:val="center"/>
          </w:tcPr>
          <w:p w14:paraId="23EB001C">
            <w:pPr>
              <w:spacing w:line="240" w:lineRule="exact"/>
              <w:rPr>
                <w:rFonts w:hint="default" w:ascii="Arial" w:hAnsi="Arial" w:cs="Arial"/>
                <w:color w:val="auto"/>
                <w:szCs w:val="21"/>
                <w:highlight w:val="none"/>
              </w:rPr>
            </w:pPr>
            <w:r>
              <w:rPr>
                <w:rFonts w:hint="default" w:ascii="Arial" w:hAnsi="Arial" w:cs="Arial"/>
                <w:color w:val="auto"/>
                <w:szCs w:val="21"/>
                <w:highlight w:val="none"/>
              </w:rPr>
              <w:t>采购文件实质性要求响应均无负偏离</w:t>
            </w:r>
          </w:p>
        </w:tc>
      </w:tr>
      <w:tr w14:paraId="1C2C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512" w:type="dxa"/>
            <w:vMerge w:val="continue"/>
            <w:noWrap w:val="0"/>
            <w:vAlign w:val="center"/>
          </w:tcPr>
          <w:p w14:paraId="3ED58C05">
            <w:pPr>
              <w:spacing w:line="240" w:lineRule="exact"/>
              <w:jc w:val="center"/>
              <w:rPr>
                <w:rFonts w:hint="default" w:ascii="Arial" w:hAnsi="Arial" w:cs="Arial"/>
                <w:color w:val="auto"/>
                <w:kern w:val="0"/>
                <w:szCs w:val="21"/>
                <w:highlight w:val="none"/>
              </w:rPr>
            </w:pPr>
          </w:p>
        </w:tc>
        <w:tc>
          <w:tcPr>
            <w:tcW w:w="2333" w:type="dxa"/>
            <w:noWrap w:val="0"/>
            <w:vAlign w:val="center"/>
          </w:tcPr>
          <w:p w14:paraId="0DC7C550">
            <w:pPr>
              <w:spacing w:line="240" w:lineRule="exact"/>
              <w:rPr>
                <w:rFonts w:hint="default" w:ascii="Arial" w:hAnsi="Arial" w:cs="Arial"/>
                <w:color w:val="auto"/>
                <w:szCs w:val="21"/>
                <w:highlight w:val="none"/>
              </w:rPr>
            </w:pPr>
            <w:r>
              <w:rPr>
                <w:rFonts w:hint="default" w:ascii="Arial" w:hAnsi="Arial" w:cs="Arial"/>
                <w:color w:val="auto"/>
                <w:szCs w:val="21"/>
                <w:highlight w:val="none"/>
              </w:rPr>
              <w:t>串通投标</w:t>
            </w:r>
          </w:p>
        </w:tc>
        <w:tc>
          <w:tcPr>
            <w:tcW w:w="5085" w:type="dxa"/>
            <w:noWrap w:val="0"/>
            <w:vAlign w:val="center"/>
          </w:tcPr>
          <w:p w14:paraId="4D518935">
            <w:pPr>
              <w:spacing w:line="240" w:lineRule="exact"/>
              <w:rPr>
                <w:rFonts w:hint="default" w:ascii="Arial" w:hAnsi="Arial" w:cs="Arial"/>
                <w:color w:val="auto"/>
                <w:szCs w:val="21"/>
                <w:highlight w:val="none"/>
              </w:rPr>
            </w:pPr>
            <w:r>
              <w:rPr>
                <w:rFonts w:hint="default" w:ascii="Arial" w:hAnsi="Arial" w:cs="Arial"/>
                <w:color w:val="auto"/>
                <w:szCs w:val="21"/>
                <w:highlight w:val="none"/>
              </w:rPr>
              <w:t>不属于供应商须知正文第6.3.</w:t>
            </w:r>
            <w:r>
              <w:rPr>
                <w:rFonts w:hint="default" w:ascii="Arial" w:hAnsi="Arial" w:cs="Arial"/>
                <w:color w:val="auto"/>
                <w:szCs w:val="21"/>
                <w:highlight w:val="none"/>
                <w:lang w:val="en-US" w:eastAsia="zh-CN"/>
              </w:rPr>
              <w:t>9</w:t>
            </w:r>
            <w:r>
              <w:rPr>
                <w:rFonts w:hint="default" w:ascii="Arial" w:hAnsi="Arial" w:cs="Arial"/>
                <w:color w:val="auto"/>
                <w:szCs w:val="21"/>
                <w:highlight w:val="none"/>
              </w:rPr>
              <w:t>规定的串通投标情形，见第六章响应文件格式要求</w:t>
            </w:r>
          </w:p>
        </w:tc>
      </w:tr>
      <w:tr w14:paraId="1AF67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restart"/>
            <w:noWrap w:val="0"/>
            <w:vAlign w:val="center"/>
          </w:tcPr>
          <w:p w14:paraId="6132D926">
            <w:pPr>
              <w:spacing w:line="240" w:lineRule="exact"/>
              <w:jc w:val="center"/>
              <w:rPr>
                <w:rFonts w:hint="default" w:ascii="Arial" w:hAnsi="Arial" w:cs="Arial"/>
                <w:color w:val="auto"/>
                <w:kern w:val="0"/>
                <w:szCs w:val="21"/>
                <w:highlight w:val="none"/>
              </w:rPr>
            </w:pPr>
            <w:r>
              <w:rPr>
                <w:rFonts w:hint="default" w:ascii="Arial" w:hAnsi="Arial" w:cs="Arial"/>
                <w:color w:val="auto"/>
                <w:kern w:val="0"/>
                <w:szCs w:val="21"/>
                <w:highlight w:val="none"/>
              </w:rPr>
              <w:t>报价</w:t>
            </w:r>
          </w:p>
        </w:tc>
        <w:tc>
          <w:tcPr>
            <w:tcW w:w="2333" w:type="dxa"/>
            <w:noWrap w:val="0"/>
            <w:vAlign w:val="center"/>
          </w:tcPr>
          <w:p w14:paraId="1C3DBB1D">
            <w:pPr>
              <w:spacing w:line="240" w:lineRule="exact"/>
              <w:rPr>
                <w:rFonts w:hint="default" w:ascii="Arial" w:hAnsi="Arial" w:cs="Arial"/>
                <w:color w:val="auto"/>
                <w:szCs w:val="21"/>
                <w:highlight w:val="none"/>
              </w:rPr>
            </w:pPr>
            <w:r>
              <w:rPr>
                <w:rFonts w:hint="default" w:ascii="Arial" w:hAnsi="Arial" w:cs="Arial"/>
                <w:color w:val="auto"/>
                <w:szCs w:val="21"/>
                <w:highlight w:val="none"/>
              </w:rPr>
              <w:t>有效报价</w:t>
            </w:r>
          </w:p>
        </w:tc>
        <w:tc>
          <w:tcPr>
            <w:tcW w:w="5085" w:type="dxa"/>
            <w:noWrap w:val="0"/>
            <w:vAlign w:val="center"/>
          </w:tcPr>
          <w:p w14:paraId="2F71B759">
            <w:pPr>
              <w:spacing w:line="240" w:lineRule="exact"/>
              <w:rPr>
                <w:rFonts w:hint="default" w:ascii="Arial" w:hAnsi="Arial" w:cs="Arial"/>
                <w:bCs/>
                <w:color w:val="auto"/>
                <w:kern w:val="0"/>
                <w:szCs w:val="21"/>
                <w:highlight w:val="none"/>
              </w:rPr>
            </w:pPr>
            <w:r>
              <w:rPr>
                <w:rFonts w:hint="default" w:ascii="Arial" w:hAnsi="Arial" w:cs="Arial"/>
                <w:color w:val="auto"/>
                <w:highlight w:val="none"/>
              </w:rPr>
              <w:t>报价未超出采购预算金额，也未超出最高限价（如有）</w:t>
            </w:r>
          </w:p>
        </w:tc>
      </w:tr>
      <w:tr w14:paraId="3FD7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258E911A">
            <w:pPr>
              <w:spacing w:line="240" w:lineRule="exact"/>
              <w:jc w:val="center"/>
              <w:rPr>
                <w:rFonts w:hint="default" w:ascii="Arial" w:hAnsi="Arial" w:cs="Arial"/>
                <w:color w:val="auto"/>
                <w:kern w:val="0"/>
                <w:szCs w:val="21"/>
                <w:highlight w:val="none"/>
              </w:rPr>
            </w:pPr>
          </w:p>
        </w:tc>
        <w:tc>
          <w:tcPr>
            <w:tcW w:w="2333" w:type="dxa"/>
            <w:noWrap w:val="0"/>
            <w:vAlign w:val="center"/>
          </w:tcPr>
          <w:p w14:paraId="7AF07860">
            <w:pPr>
              <w:spacing w:line="240" w:lineRule="exact"/>
              <w:rPr>
                <w:rFonts w:hint="default" w:ascii="Arial" w:hAnsi="Arial" w:cs="Arial"/>
                <w:bCs/>
                <w:color w:val="auto"/>
                <w:kern w:val="0"/>
                <w:szCs w:val="21"/>
                <w:highlight w:val="none"/>
              </w:rPr>
            </w:pPr>
            <w:r>
              <w:rPr>
                <w:rFonts w:hint="default" w:ascii="Arial" w:hAnsi="Arial" w:cs="Arial"/>
                <w:bCs/>
                <w:color w:val="auto"/>
                <w:kern w:val="0"/>
                <w:szCs w:val="21"/>
                <w:highlight w:val="none"/>
              </w:rPr>
              <w:t>漏项报价</w:t>
            </w:r>
          </w:p>
        </w:tc>
        <w:tc>
          <w:tcPr>
            <w:tcW w:w="5085" w:type="dxa"/>
            <w:noWrap w:val="0"/>
            <w:vAlign w:val="center"/>
          </w:tcPr>
          <w:p w14:paraId="61BB4E97">
            <w:pPr>
              <w:spacing w:line="240" w:lineRule="exact"/>
              <w:rPr>
                <w:rFonts w:hint="default" w:ascii="Arial" w:hAnsi="Arial" w:cs="Arial"/>
                <w:color w:val="auto"/>
                <w:szCs w:val="21"/>
                <w:highlight w:val="none"/>
              </w:rPr>
            </w:pPr>
            <w:r>
              <w:rPr>
                <w:rFonts w:hint="default" w:ascii="Arial" w:hAnsi="Arial" w:cs="Arial"/>
                <w:color w:val="auto"/>
                <w:szCs w:val="21"/>
                <w:highlight w:val="none"/>
              </w:rPr>
              <w:t>未就所投</w:t>
            </w:r>
            <w:r>
              <w:rPr>
                <w:rFonts w:hint="eastAsia" w:ascii="Arial" w:hAnsi="Arial" w:cs="Arial"/>
                <w:color w:val="auto"/>
                <w:szCs w:val="21"/>
                <w:highlight w:val="none"/>
                <w:lang w:val="en-US" w:eastAsia="zh-CN"/>
              </w:rPr>
              <w:t>项目</w:t>
            </w:r>
            <w:r>
              <w:rPr>
                <w:rFonts w:hint="default" w:ascii="Arial" w:hAnsi="Arial" w:cs="Arial"/>
                <w:color w:val="auto"/>
                <w:szCs w:val="21"/>
                <w:highlight w:val="none"/>
              </w:rPr>
              <w:t>进行报价或者存在漏项报价；</w:t>
            </w:r>
          </w:p>
        </w:tc>
      </w:tr>
      <w:tr w14:paraId="17FF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09E15467">
            <w:pPr>
              <w:spacing w:line="240" w:lineRule="exact"/>
              <w:jc w:val="center"/>
              <w:rPr>
                <w:rFonts w:hint="default" w:ascii="Arial" w:hAnsi="Arial" w:cs="Arial"/>
                <w:color w:val="auto"/>
                <w:kern w:val="0"/>
                <w:szCs w:val="21"/>
                <w:highlight w:val="none"/>
              </w:rPr>
            </w:pPr>
          </w:p>
        </w:tc>
        <w:tc>
          <w:tcPr>
            <w:tcW w:w="2333" w:type="dxa"/>
            <w:noWrap w:val="0"/>
            <w:vAlign w:val="center"/>
          </w:tcPr>
          <w:p w14:paraId="526AA93C">
            <w:pPr>
              <w:spacing w:line="240" w:lineRule="exact"/>
              <w:rPr>
                <w:rFonts w:hint="default" w:ascii="Arial" w:hAnsi="Arial" w:cs="Arial"/>
                <w:color w:val="auto"/>
                <w:szCs w:val="21"/>
                <w:highlight w:val="none"/>
              </w:rPr>
            </w:pPr>
            <w:r>
              <w:rPr>
                <w:rFonts w:hint="default" w:ascii="Arial" w:hAnsi="Arial" w:cs="Arial"/>
                <w:color w:val="auto"/>
                <w:szCs w:val="21"/>
                <w:highlight w:val="none"/>
              </w:rPr>
              <w:t>响应报价唯一性</w:t>
            </w:r>
          </w:p>
        </w:tc>
        <w:tc>
          <w:tcPr>
            <w:tcW w:w="5085" w:type="dxa"/>
            <w:noWrap w:val="0"/>
            <w:vAlign w:val="center"/>
          </w:tcPr>
          <w:p w14:paraId="2E5CCC27">
            <w:pPr>
              <w:spacing w:line="240" w:lineRule="exact"/>
              <w:rPr>
                <w:rFonts w:hint="default" w:ascii="Arial" w:hAnsi="Arial" w:cs="Arial"/>
                <w:color w:val="auto"/>
                <w:szCs w:val="21"/>
                <w:highlight w:val="none"/>
              </w:rPr>
            </w:pPr>
            <w:r>
              <w:rPr>
                <w:rFonts w:hint="default" w:ascii="Arial" w:hAnsi="Arial" w:cs="Arial"/>
                <w:color w:val="auto"/>
                <w:szCs w:val="21"/>
                <w:highlight w:val="none"/>
              </w:rPr>
              <w:t>不存在有选择、有条件的最后报价（采购文件允许有备选方案或者其他约定的除外）</w:t>
            </w:r>
          </w:p>
        </w:tc>
      </w:tr>
      <w:tr w14:paraId="7A99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02581615">
            <w:pPr>
              <w:spacing w:line="240" w:lineRule="exact"/>
              <w:jc w:val="center"/>
              <w:rPr>
                <w:rFonts w:hint="default" w:ascii="Arial" w:hAnsi="Arial" w:cs="Arial"/>
                <w:color w:val="auto"/>
                <w:kern w:val="0"/>
                <w:szCs w:val="21"/>
                <w:highlight w:val="none"/>
              </w:rPr>
            </w:pPr>
          </w:p>
        </w:tc>
        <w:tc>
          <w:tcPr>
            <w:tcW w:w="2333" w:type="dxa"/>
            <w:shd w:val="clear" w:color="auto" w:fill="auto"/>
            <w:noWrap w:val="0"/>
            <w:vAlign w:val="center"/>
          </w:tcPr>
          <w:p w14:paraId="65D2A41A">
            <w:pPr>
              <w:spacing w:line="240" w:lineRule="exact"/>
              <w:rPr>
                <w:rFonts w:hint="default" w:ascii="Arial" w:hAnsi="Arial" w:eastAsia="宋体" w:cs="Arial"/>
                <w:color w:val="auto"/>
                <w:kern w:val="2"/>
                <w:sz w:val="21"/>
                <w:szCs w:val="24"/>
                <w:highlight w:val="none"/>
                <w:lang w:val="zh-CN" w:eastAsia="zh-CN" w:bidi="ar-SA"/>
              </w:rPr>
            </w:pPr>
            <w:r>
              <w:rPr>
                <w:rFonts w:hint="default" w:ascii="Arial" w:hAnsi="Arial" w:cs="Arial"/>
                <w:color w:val="auto"/>
                <w:szCs w:val="21"/>
                <w:highlight w:val="none"/>
                <w:lang w:val="zh-CN"/>
              </w:rPr>
              <w:t>过低报价合理性</w:t>
            </w:r>
          </w:p>
        </w:tc>
        <w:tc>
          <w:tcPr>
            <w:tcW w:w="5085" w:type="dxa"/>
            <w:shd w:val="clear" w:color="auto" w:fill="auto"/>
            <w:noWrap w:val="0"/>
            <w:vAlign w:val="center"/>
          </w:tcPr>
          <w:p w14:paraId="60FD92E8">
            <w:pPr>
              <w:spacing w:line="240" w:lineRule="exact"/>
              <w:rPr>
                <w:rFonts w:hint="default" w:ascii="Arial" w:hAnsi="Arial" w:eastAsia="宋体" w:cs="Arial"/>
                <w:color w:val="auto"/>
                <w:kern w:val="2"/>
                <w:sz w:val="21"/>
                <w:szCs w:val="24"/>
                <w:highlight w:val="none"/>
                <w:lang w:val="en-US" w:eastAsia="zh-CN" w:bidi="ar-SA"/>
              </w:rPr>
            </w:pPr>
            <w:r>
              <w:rPr>
                <w:rFonts w:hint="default" w:ascii="Arial" w:hAnsi="Arial" w:cs="Arial"/>
                <w:color w:val="auto"/>
                <w:highlight w:val="none"/>
                <w:lang w:val="en-US" w:eastAsia="zh-CN"/>
              </w:rPr>
              <w:t>供应商</w:t>
            </w:r>
            <w:r>
              <w:rPr>
                <w:rFonts w:hint="default" w:ascii="Arial" w:hAnsi="Arial" w:cs="Arial"/>
                <w:color w:val="auto"/>
                <w:highlight w:val="none"/>
              </w:rPr>
              <w:t>的</w:t>
            </w:r>
            <w:r>
              <w:rPr>
                <w:rFonts w:hint="default" w:ascii="Arial" w:hAnsi="Arial" w:cs="Arial"/>
                <w:color w:val="auto"/>
                <w:highlight w:val="none"/>
                <w:lang w:val="en-US" w:eastAsia="zh-CN"/>
              </w:rPr>
              <w:t>报价</w:t>
            </w:r>
            <w:r>
              <w:rPr>
                <w:rFonts w:hint="default" w:ascii="Arial" w:hAnsi="Arial" w:cs="Arial"/>
                <w:color w:val="auto"/>
                <w:highlight w:val="none"/>
              </w:rPr>
              <w:t>存在异常低价问题</w:t>
            </w:r>
            <w:r>
              <w:rPr>
                <w:rFonts w:hint="default" w:ascii="Arial" w:hAnsi="Arial" w:cs="Arial"/>
                <w:color w:val="auto"/>
                <w:highlight w:val="none"/>
                <w:lang w:val="en-US" w:eastAsia="zh-CN"/>
              </w:rPr>
              <w:t>的情形，评审委员会</w:t>
            </w:r>
            <w:r>
              <w:rPr>
                <w:rFonts w:hint="default" w:ascii="Arial" w:hAnsi="Arial" w:cs="Arial"/>
                <w:color w:val="auto"/>
                <w:szCs w:val="21"/>
                <w:highlight w:val="none"/>
              </w:rPr>
              <w:t>应当要求其在评标现场合理的时间内</w:t>
            </w:r>
            <w:r>
              <w:rPr>
                <w:rFonts w:hint="default" w:ascii="Arial" w:hAnsi="Arial" w:cs="Arial"/>
                <w:color w:val="auto"/>
                <w:szCs w:val="21"/>
                <w:highlight w:val="none"/>
                <w:lang w:val="en-US" w:eastAsia="zh-CN"/>
              </w:rPr>
              <w:t>提供</w:t>
            </w:r>
            <w:r>
              <w:rPr>
                <w:rFonts w:hint="default" w:ascii="Arial" w:hAnsi="Arial" w:cs="Arial"/>
                <w:color w:val="auto"/>
                <w:szCs w:val="21"/>
                <w:highlight w:val="none"/>
              </w:rPr>
              <w:t>报价合理性相关的书面说明及必要的证明材料。</w:t>
            </w:r>
            <w:r>
              <w:rPr>
                <w:rFonts w:hint="default" w:ascii="Arial" w:hAnsi="Arial" w:cs="Arial"/>
                <w:color w:val="auto"/>
                <w:highlight w:val="none"/>
                <w:lang w:val="en-US" w:eastAsia="zh-CN"/>
              </w:rPr>
              <w:t>供应商</w:t>
            </w:r>
            <w:r>
              <w:rPr>
                <w:rFonts w:hint="default" w:ascii="Arial" w:hAnsi="Arial" w:cs="Arial"/>
                <w:color w:val="auto"/>
                <w:highlight w:val="none"/>
              </w:rPr>
              <w:t>不能证明其报价合理性的，</w:t>
            </w:r>
            <w:r>
              <w:rPr>
                <w:rFonts w:hint="default" w:ascii="Arial" w:hAnsi="Arial" w:cs="Arial"/>
                <w:color w:val="auto"/>
                <w:highlight w:val="none"/>
                <w:lang w:eastAsia="zh-CN"/>
              </w:rPr>
              <w:t>评审委员会</w:t>
            </w:r>
            <w:r>
              <w:rPr>
                <w:rFonts w:hint="default" w:ascii="Arial" w:hAnsi="Arial" w:cs="Arial"/>
                <w:color w:val="auto"/>
                <w:highlight w:val="none"/>
              </w:rPr>
              <w:t>应当将其作为无效投标处理。</w:t>
            </w:r>
          </w:p>
        </w:tc>
      </w:tr>
      <w:tr w14:paraId="17F7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1512" w:type="dxa"/>
            <w:vMerge w:val="continue"/>
            <w:noWrap w:val="0"/>
            <w:vAlign w:val="center"/>
          </w:tcPr>
          <w:p w14:paraId="458456C6">
            <w:pPr>
              <w:spacing w:line="240" w:lineRule="exact"/>
              <w:jc w:val="center"/>
              <w:rPr>
                <w:rFonts w:hint="default" w:ascii="Arial" w:hAnsi="Arial" w:cs="Arial"/>
                <w:color w:val="auto"/>
                <w:kern w:val="0"/>
                <w:szCs w:val="21"/>
                <w:highlight w:val="none"/>
              </w:rPr>
            </w:pPr>
          </w:p>
        </w:tc>
        <w:tc>
          <w:tcPr>
            <w:tcW w:w="2333" w:type="dxa"/>
            <w:noWrap w:val="0"/>
            <w:vAlign w:val="center"/>
          </w:tcPr>
          <w:p w14:paraId="651CD25A">
            <w:pPr>
              <w:spacing w:line="240" w:lineRule="exact"/>
              <w:rPr>
                <w:rFonts w:hint="default" w:ascii="Arial" w:hAnsi="Arial" w:cs="Arial"/>
                <w:color w:val="auto"/>
                <w:szCs w:val="21"/>
                <w:highlight w:val="none"/>
              </w:rPr>
            </w:pPr>
            <w:r>
              <w:rPr>
                <w:rFonts w:hint="default" w:ascii="Arial" w:hAnsi="Arial" w:cs="Arial"/>
                <w:color w:val="auto"/>
                <w:szCs w:val="21"/>
                <w:highlight w:val="none"/>
              </w:rPr>
              <w:t>响应有效期</w:t>
            </w:r>
          </w:p>
        </w:tc>
        <w:tc>
          <w:tcPr>
            <w:tcW w:w="5085" w:type="dxa"/>
            <w:noWrap w:val="0"/>
            <w:vAlign w:val="center"/>
          </w:tcPr>
          <w:p w14:paraId="6069E9B1">
            <w:pPr>
              <w:spacing w:line="240" w:lineRule="exact"/>
              <w:rPr>
                <w:rFonts w:hint="default" w:ascii="Arial" w:hAnsi="Arial" w:cs="Arial"/>
                <w:color w:val="auto"/>
                <w:szCs w:val="21"/>
                <w:highlight w:val="none"/>
              </w:rPr>
            </w:pPr>
            <w:r>
              <w:rPr>
                <w:rFonts w:hint="default" w:ascii="Arial" w:hAnsi="Arial" w:cs="Arial"/>
                <w:color w:val="auto"/>
                <w:szCs w:val="21"/>
                <w:highlight w:val="none"/>
              </w:rPr>
              <w:t>满足采购文件规定</w:t>
            </w:r>
          </w:p>
        </w:tc>
      </w:tr>
      <w:bookmarkEnd w:id="74"/>
      <w:bookmarkEnd w:id="75"/>
    </w:tbl>
    <w:p w14:paraId="0C83817C">
      <w:pPr>
        <w:spacing w:before="120" w:line="320" w:lineRule="atLeast"/>
        <w:rPr>
          <w:rFonts w:hint="default" w:ascii="Arial" w:hAnsi="Arial" w:cs="Arial"/>
          <w:color w:val="auto"/>
          <w:highlight w:val="none"/>
        </w:rPr>
      </w:pPr>
    </w:p>
    <w:p w14:paraId="51CCB7E9">
      <w:pPr>
        <w:spacing w:before="120" w:line="320" w:lineRule="atLeast"/>
        <w:rPr>
          <w:rFonts w:hint="default" w:ascii="Arial" w:hAnsi="Arial" w:cs="Arial"/>
          <w:color w:val="auto"/>
          <w:highlight w:val="none"/>
        </w:rPr>
      </w:pPr>
    </w:p>
    <w:p w14:paraId="15130C5D">
      <w:pPr>
        <w:tabs>
          <w:tab w:val="left" w:pos="1950"/>
        </w:tabs>
        <w:spacing w:before="120" w:line="320" w:lineRule="atLeast"/>
        <w:jc w:val="left"/>
        <w:outlineLvl w:val="1"/>
        <w:rPr>
          <w:rFonts w:hint="default" w:ascii="Arial" w:hAnsi="Arial" w:cs="Arial"/>
          <w:b/>
          <w:bCs/>
          <w:color w:val="auto"/>
          <w:kern w:val="0"/>
          <w:szCs w:val="21"/>
          <w:highlight w:val="none"/>
        </w:rPr>
      </w:pPr>
      <w:r>
        <w:rPr>
          <w:rFonts w:hint="default" w:ascii="Arial" w:hAnsi="Arial" w:cs="Arial"/>
          <w:b/>
          <w:bCs/>
          <w:color w:val="auto"/>
          <w:kern w:val="0"/>
          <w:highlight w:val="none"/>
        </w:rPr>
        <w:br w:type="page"/>
      </w:r>
      <w:r>
        <w:rPr>
          <w:rFonts w:hint="default" w:ascii="Arial" w:hAnsi="Arial" w:cs="Arial"/>
          <w:b/>
          <w:bCs/>
          <w:color w:val="auto"/>
          <w:kern w:val="0"/>
          <w:szCs w:val="21"/>
          <w:highlight w:val="none"/>
        </w:rPr>
        <w:t>4.评审标准</w:t>
      </w:r>
    </w:p>
    <w:p w14:paraId="68A5CAED">
      <w:pPr>
        <w:ind w:firstLine="315" w:firstLineChars="150"/>
        <w:rPr>
          <w:rFonts w:hint="default" w:ascii="Arial" w:hAnsi="Arial" w:cs="Arial"/>
          <w:color w:val="auto"/>
          <w:highlight w:val="none"/>
          <w:lang w:val="zh-CN"/>
        </w:rPr>
      </w:pPr>
      <w:r>
        <w:rPr>
          <w:rFonts w:hint="default" w:ascii="Arial" w:hAnsi="Arial" w:cs="Arial"/>
          <w:color w:val="auto"/>
          <w:highlight w:val="none"/>
          <w:lang w:val="zh-CN"/>
        </w:rPr>
        <w:t>（</w:t>
      </w:r>
      <w:r>
        <w:rPr>
          <w:rFonts w:hint="eastAsia" w:ascii="Arial" w:hAnsi="Arial" w:cs="Arial"/>
          <w:color w:val="auto"/>
          <w:highlight w:val="none"/>
          <w:lang w:val="en-US" w:eastAsia="zh-CN"/>
        </w:rPr>
        <w:t>1</w:t>
      </w:r>
      <w:r>
        <w:rPr>
          <w:rFonts w:hint="default" w:ascii="Arial" w:hAnsi="Arial" w:cs="Arial"/>
          <w:color w:val="auto"/>
          <w:highlight w:val="none"/>
          <w:lang w:val="zh-CN"/>
        </w:rPr>
        <w:t>）最后报价分</w:t>
      </w:r>
    </w:p>
    <w:tbl>
      <w:tblPr>
        <w:tblStyle w:val="51"/>
        <w:tblW w:w="82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349"/>
        <w:gridCol w:w="4022"/>
        <w:gridCol w:w="1178"/>
        <w:gridCol w:w="1024"/>
      </w:tblGrid>
      <w:tr w14:paraId="1B86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1D1F8B0B">
            <w:pPr>
              <w:jc w:val="center"/>
              <w:rPr>
                <w:rFonts w:hint="default" w:ascii="Arial" w:hAnsi="Arial" w:cs="Arial"/>
                <w:b/>
                <w:color w:val="auto"/>
                <w:szCs w:val="21"/>
                <w:highlight w:val="none"/>
              </w:rPr>
            </w:pPr>
            <w:r>
              <w:rPr>
                <w:rFonts w:hint="default" w:ascii="Arial" w:hAnsi="Arial" w:cs="Arial"/>
                <w:b/>
                <w:color w:val="auto"/>
                <w:szCs w:val="21"/>
                <w:highlight w:val="none"/>
              </w:rPr>
              <w:t>序号</w:t>
            </w:r>
          </w:p>
        </w:tc>
        <w:tc>
          <w:tcPr>
            <w:tcW w:w="1349" w:type="dxa"/>
            <w:noWrap w:val="0"/>
            <w:vAlign w:val="center"/>
          </w:tcPr>
          <w:p w14:paraId="565214DE">
            <w:pPr>
              <w:jc w:val="center"/>
              <w:rPr>
                <w:rFonts w:hint="default" w:ascii="Arial" w:hAnsi="Arial" w:cs="Arial"/>
                <w:b/>
                <w:color w:val="auto"/>
                <w:szCs w:val="21"/>
                <w:highlight w:val="none"/>
              </w:rPr>
            </w:pPr>
            <w:r>
              <w:rPr>
                <w:rFonts w:hint="default" w:ascii="Arial" w:hAnsi="Arial" w:cs="Arial"/>
                <w:b/>
                <w:color w:val="auto"/>
                <w:szCs w:val="21"/>
                <w:highlight w:val="none"/>
              </w:rPr>
              <w:t>类型</w:t>
            </w:r>
          </w:p>
        </w:tc>
        <w:tc>
          <w:tcPr>
            <w:tcW w:w="4022" w:type="dxa"/>
            <w:noWrap w:val="0"/>
            <w:vAlign w:val="center"/>
          </w:tcPr>
          <w:p w14:paraId="64135945">
            <w:pPr>
              <w:jc w:val="center"/>
              <w:rPr>
                <w:rFonts w:hint="default" w:ascii="Arial" w:hAnsi="Arial" w:cs="Arial"/>
                <w:b/>
                <w:color w:val="auto"/>
                <w:szCs w:val="21"/>
                <w:highlight w:val="none"/>
              </w:rPr>
            </w:pPr>
            <w:r>
              <w:rPr>
                <w:rFonts w:hint="default" w:ascii="Arial" w:hAnsi="Arial" w:cs="Arial"/>
                <w:b/>
                <w:color w:val="auto"/>
                <w:szCs w:val="21"/>
                <w:highlight w:val="none"/>
              </w:rPr>
              <w:t>评分标准</w:t>
            </w:r>
          </w:p>
        </w:tc>
        <w:tc>
          <w:tcPr>
            <w:tcW w:w="1178" w:type="dxa"/>
            <w:noWrap w:val="0"/>
            <w:vAlign w:val="center"/>
          </w:tcPr>
          <w:p w14:paraId="3DCE0980">
            <w:pPr>
              <w:jc w:val="center"/>
              <w:rPr>
                <w:rFonts w:hint="default" w:ascii="Arial" w:hAnsi="Arial" w:cs="Arial"/>
                <w:b/>
                <w:color w:val="auto"/>
                <w:szCs w:val="21"/>
                <w:highlight w:val="none"/>
              </w:rPr>
            </w:pPr>
            <w:r>
              <w:rPr>
                <w:rFonts w:hint="default" w:ascii="Arial" w:hAnsi="Arial" w:cs="Arial"/>
                <w:b/>
                <w:color w:val="auto"/>
                <w:szCs w:val="21"/>
                <w:highlight w:val="none"/>
              </w:rPr>
              <w:t>分值权重</w:t>
            </w:r>
          </w:p>
        </w:tc>
        <w:tc>
          <w:tcPr>
            <w:tcW w:w="1024" w:type="dxa"/>
            <w:noWrap w:val="0"/>
            <w:vAlign w:val="center"/>
          </w:tcPr>
          <w:p w14:paraId="2FA29B32">
            <w:pPr>
              <w:jc w:val="center"/>
              <w:rPr>
                <w:rFonts w:hint="default" w:ascii="Arial" w:hAnsi="Arial" w:cs="Arial"/>
                <w:b/>
                <w:color w:val="auto"/>
                <w:szCs w:val="21"/>
                <w:highlight w:val="none"/>
              </w:rPr>
            </w:pPr>
            <w:r>
              <w:rPr>
                <w:rFonts w:hint="default" w:ascii="Arial" w:hAnsi="Arial" w:cs="Arial"/>
                <w:b/>
                <w:color w:val="auto"/>
                <w:szCs w:val="21"/>
                <w:highlight w:val="none"/>
              </w:rPr>
              <w:t>说明</w:t>
            </w:r>
          </w:p>
        </w:tc>
      </w:tr>
      <w:tr w14:paraId="6BA3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358FF147">
            <w:pPr>
              <w:jc w:val="center"/>
              <w:rPr>
                <w:rFonts w:hint="default" w:ascii="Arial" w:hAnsi="Arial" w:cs="Arial"/>
                <w:b/>
                <w:color w:val="auto"/>
                <w:szCs w:val="21"/>
                <w:highlight w:val="none"/>
              </w:rPr>
            </w:pPr>
            <w:r>
              <w:rPr>
                <w:rFonts w:hint="default" w:ascii="Arial" w:hAnsi="Arial" w:cs="Arial"/>
                <w:b/>
                <w:color w:val="auto"/>
                <w:szCs w:val="21"/>
                <w:highlight w:val="none"/>
              </w:rPr>
              <w:t>1</w:t>
            </w:r>
          </w:p>
        </w:tc>
        <w:tc>
          <w:tcPr>
            <w:tcW w:w="1349" w:type="dxa"/>
            <w:noWrap w:val="0"/>
            <w:vAlign w:val="center"/>
          </w:tcPr>
          <w:p w14:paraId="35543F1A">
            <w:pPr>
              <w:jc w:val="center"/>
              <w:rPr>
                <w:rFonts w:hint="default" w:ascii="Arial" w:hAnsi="Arial" w:cs="Arial"/>
                <w:color w:val="auto"/>
                <w:szCs w:val="21"/>
                <w:highlight w:val="none"/>
              </w:rPr>
            </w:pPr>
            <w:r>
              <w:rPr>
                <w:rFonts w:hint="default" w:ascii="Arial" w:hAnsi="Arial" w:cs="Arial"/>
                <w:color w:val="auto"/>
                <w:szCs w:val="21"/>
                <w:highlight w:val="none"/>
              </w:rPr>
              <w:t>响应报价分</w:t>
            </w:r>
          </w:p>
        </w:tc>
        <w:tc>
          <w:tcPr>
            <w:tcW w:w="4022" w:type="dxa"/>
            <w:noWrap w:val="0"/>
            <w:vAlign w:val="center"/>
          </w:tcPr>
          <w:p w14:paraId="76D0B497">
            <w:pPr>
              <w:rPr>
                <w:rFonts w:hint="default" w:ascii="Arial" w:hAnsi="Arial" w:cs="Arial"/>
                <w:color w:val="auto"/>
                <w:szCs w:val="21"/>
                <w:highlight w:val="none"/>
              </w:rPr>
            </w:pPr>
            <w:r>
              <w:rPr>
                <w:rFonts w:hint="default" w:ascii="Arial" w:hAnsi="Arial" w:cs="Arial"/>
                <w:color w:val="auto"/>
                <w:szCs w:val="21"/>
                <w:highlight w:val="none"/>
              </w:rPr>
              <w:t>以满足采购文件要求且响应价格最低的响应报价为评审基准价，其价格分为满分。其他供应商的价格分统一按照下列公式计算：响应报价得分=（评审基准价/响应报价）×响应报价分满分分值。</w:t>
            </w:r>
          </w:p>
        </w:tc>
        <w:tc>
          <w:tcPr>
            <w:tcW w:w="1178" w:type="dxa"/>
            <w:noWrap w:val="0"/>
            <w:vAlign w:val="center"/>
          </w:tcPr>
          <w:p w14:paraId="007F5AD1">
            <w:pPr>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20</w:t>
            </w:r>
          </w:p>
        </w:tc>
        <w:tc>
          <w:tcPr>
            <w:tcW w:w="1024" w:type="dxa"/>
            <w:noWrap w:val="0"/>
            <w:vAlign w:val="center"/>
          </w:tcPr>
          <w:p w14:paraId="046943E4">
            <w:pPr>
              <w:rPr>
                <w:rFonts w:hint="default" w:ascii="Arial" w:hAnsi="Arial" w:cs="Arial"/>
                <w:color w:val="auto"/>
                <w:szCs w:val="21"/>
                <w:highlight w:val="none"/>
              </w:rPr>
            </w:pPr>
          </w:p>
        </w:tc>
      </w:tr>
    </w:tbl>
    <w:p w14:paraId="2F6C4281">
      <w:pPr>
        <w:ind w:firstLine="420" w:firstLineChars="200"/>
        <w:rPr>
          <w:rFonts w:hint="default" w:ascii="Arial" w:hAnsi="Arial" w:cs="Arial"/>
          <w:color w:val="auto"/>
          <w:highlight w:val="none"/>
        </w:rPr>
      </w:pPr>
    </w:p>
    <w:p w14:paraId="10FED9E3">
      <w:pPr>
        <w:ind w:firstLine="420" w:firstLineChars="200"/>
        <w:rPr>
          <w:rFonts w:hint="default" w:ascii="Arial" w:hAnsi="Arial" w:cs="Arial"/>
          <w:color w:val="auto"/>
          <w:highlight w:val="none"/>
        </w:rPr>
      </w:pPr>
      <w:r>
        <w:rPr>
          <w:rFonts w:hint="default" w:ascii="Arial" w:hAnsi="Arial" w:cs="Arial"/>
          <w:color w:val="auto"/>
          <w:highlight w:val="none"/>
        </w:rPr>
        <w:t>（</w:t>
      </w:r>
      <w:r>
        <w:rPr>
          <w:rFonts w:hint="eastAsia" w:ascii="Arial" w:hAnsi="Arial" w:cs="Arial"/>
          <w:color w:val="auto"/>
          <w:highlight w:val="none"/>
          <w:lang w:val="en-US" w:eastAsia="zh-CN"/>
        </w:rPr>
        <w:t>2</w:t>
      </w:r>
      <w:r>
        <w:rPr>
          <w:rFonts w:hint="default" w:ascii="Arial" w:hAnsi="Arial" w:cs="Arial"/>
          <w:color w:val="auto"/>
          <w:highlight w:val="none"/>
        </w:rPr>
        <w:t>）技术及商务资信分</w:t>
      </w:r>
    </w:p>
    <w:tbl>
      <w:tblPr>
        <w:tblStyle w:val="51"/>
        <w:tblW w:w="9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1693"/>
        <w:gridCol w:w="918"/>
        <w:gridCol w:w="5513"/>
        <w:gridCol w:w="1364"/>
      </w:tblGrid>
      <w:tr w14:paraId="34E8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429" w:type="dxa"/>
            <w:noWrap w:val="0"/>
            <w:vAlign w:val="center"/>
          </w:tcPr>
          <w:p w14:paraId="6E1F12A6">
            <w:pPr>
              <w:jc w:val="center"/>
              <w:rPr>
                <w:rFonts w:hint="default" w:ascii="Arial" w:hAnsi="Arial" w:cs="Arial"/>
                <w:b/>
                <w:color w:val="auto"/>
                <w:szCs w:val="21"/>
                <w:highlight w:val="none"/>
              </w:rPr>
            </w:pPr>
            <w:r>
              <w:rPr>
                <w:rFonts w:hint="default" w:ascii="Arial" w:hAnsi="Arial" w:cs="Arial"/>
                <w:b/>
                <w:color w:val="auto"/>
                <w:szCs w:val="21"/>
                <w:highlight w:val="none"/>
              </w:rPr>
              <w:t>序号</w:t>
            </w:r>
          </w:p>
        </w:tc>
        <w:tc>
          <w:tcPr>
            <w:tcW w:w="1693" w:type="dxa"/>
            <w:noWrap w:val="0"/>
            <w:vAlign w:val="center"/>
          </w:tcPr>
          <w:p w14:paraId="40186106">
            <w:pPr>
              <w:jc w:val="center"/>
              <w:rPr>
                <w:rFonts w:hint="default" w:ascii="Arial" w:hAnsi="Arial" w:cs="Arial"/>
                <w:b/>
                <w:color w:val="auto"/>
                <w:szCs w:val="21"/>
                <w:highlight w:val="none"/>
              </w:rPr>
            </w:pPr>
            <w:r>
              <w:rPr>
                <w:rFonts w:hint="default" w:ascii="Arial" w:hAnsi="Arial" w:cs="Arial"/>
                <w:b/>
                <w:color w:val="auto"/>
                <w:szCs w:val="21"/>
                <w:highlight w:val="none"/>
              </w:rPr>
              <w:t>评审因素及分值</w:t>
            </w:r>
          </w:p>
        </w:tc>
        <w:tc>
          <w:tcPr>
            <w:tcW w:w="918" w:type="dxa"/>
            <w:noWrap w:val="0"/>
            <w:vAlign w:val="center"/>
          </w:tcPr>
          <w:p w14:paraId="732D1EB7">
            <w:pPr>
              <w:jc w:val="center"/>
              <w:rPr>
                <w:rFonts w:hint="default" w:ascii="Arial" w:hAnsi="Arial" w:cs="Arial"/>
                <w:b/>
                <w:color w:val="auto"/>
                <w:szCs w:val="21"/>
                <w:highlight w:val="none"/>
              </w:rPr>
            </w:pPr>
            <w:r>
              <w:rPr>
                <w:rFonts w:hint="default" w:ascii="Arial" w:hAnsi="Arial" w:cs="Arial"/>
                <w:b/>
                <w:color w:val="auto"/>
                <w:szCs w:val="21"/>
                <w:highlight w:val="none"/>
              </w:rPr>
              <w:t>分值</w:t>
            </w:r>
          </w:p>
          <w:p w14:paraId="5B576B18">
            <w:pPr>
              <w:jc w:val="center"/>
              <w:rPr>
                <w:rFonts w:hint="default" w:ascii="Arial" w:hAnsi="Arial" w:cs="Arial"/>
                <w:b/>
                <w:color w:val="auto"/>
                <w:szCs w:val="21"/>
                <w:highlight w:val="none"/>
              </w:rPr>
            </w:pPr>
            <w:r>
              <w:rPr>
                <w:rFonts w:hint="default" w:ascii="Arial" w:hAnsi="Arial" w:cs="Arial"/>
                <w:b/>
                <w:color w:val="auto"/>
                <w:szCs w:val="21"/>
                <w:highlight w:val="none"/>
              </w:rPr>
              <w:t>属性</w:t>
            </w:r>
          </w:p>
        </w:tc>
        <w:tc>
          <w:tcPr>
            <w:tcW w:w="5513" w:type="dxa"/>
            <w:noWrap w:val="0"/>
            <w:vAlign w:val="center"/>
          </w:tcPr>
          <w:p w14:paraId="42448F1C">
            <w:pPr>
              <w:jc w:val="center"/>
              <w:rPr>
                <w:rFonts w:hint="default" w:ascii="Arial" w:hAnsi="Arial" w:cs="Arial"/>
                <w:b/>
                <w:color w:val="auto"/>
                <w:szCs w:val="21"/>
                <w:highlight w:val="none"/>
              </w:rPr>
            </w:pPr>
            <w:r>
              <w:rPr>
                <w:rFonts w:hint="default" w:ascii="Arial" w:hAnsi="Arial" w:cs="Arial"/>
                <w:b/>
                <w:color w:val="auto"/>
                <w:szCs w:val="21"/>
                <w:highlight w:val="none"/>
              </w:rPr>
              <w:t>评审标准</w:t>
            </w:r>
          </w:p>
        </w:tc>
        <w:tc>
          <w:tcPr>
            <w:tcW w:w="1364" w:type="dxa"/>
            <w:noWrap w:val="0"/>
            <w:vAlign w:val="center"/>
          </w:tcPr>
          <w:p w14:paraId="476BCDF2">
            <w:pPr>
              <w:jc w:val="center"/>
              <w:rPr>
                <w:rFonts w:hint="default" w:ascii="Arial" w:hAnsi="Arial" w:cs="Arial"/>
                <w:b/>
                <w:color w:val="auto"/>
                <w:szCs w:val="21"/>
                <w:highlight w:val="none"/>
              </w:rPr>
            </w:pPr>
            <w:r>
              <w:rPr>
                <w:rFonts w:hint="default" w:ascii="Arial" w:hAnsi="Arial" w:cs="Arial"/>
                <w:b/>
                <w:color w:val="auto"/>
                <w:szCs w:val="21"/>
                <w:highlight w:val="none"/>
              </w:rPr>
              <w:t>说明</w:t>
            </w:r>
          </w:p>
        </w:tc>
      </w:tr>
      <w:tr w14:paraId="3493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vMerge w:val="restart"/>
            <w:noWrap w:val="0"/>
            <w:vAlign w:val="center"/>
          </w:tcPr>
          <w:p w14:paraId="6667ED18">
            <w:pPr>
              <w:jc w:val="center"/>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1</w:t>
            </w:r>
          </w:p>
        </w:tc>
        <w:tc>
          <w:tcPr>
            <w:tcW w:w="1693" w:type="dxa"/>
            <w:vMerge w:val="restart"/>
            <w:noWrap w:val="0"/>
            <w:vAlign w:val="center"/>
          </w:tcPr>
          <w:p w14:paraId="2FDD0880">
            <w:pPr>
              <w:keepNext w:val="0"/>
              <w:keepLines/>
              <w:pageBreakBefore w:val="0"/>
              <w:widowControl w:val="0"/>
              <w:kinsoku/>
              <w:wordWrap/>
              <w:overflowPunct/>
              <w:topLinePunct w:val="0"/>
              <w:autoSpaceDE/>
              <w:autoSpaceDN/>
              <w:bidi w:val="0"/>
              <w:adjustRightInd/>
              <w:snapToGrid/>
              <w:jc w:val="center"/>
              <w:textAlignment w:val="auto"/>
              <w:rPr>
                <w:rFonts w:hint="default" w:ascii="Arial" w:hAnsi="Arial" w:cs="Arial"/>
                <w:color w:val="auto"/>
                <w:szCs w:val="21"/>
                <w:highlight w:val="none"/>
                <w:lang w:eastAsia="zh-CN"/>
              </w:rPr>
            </w:pPr>
            <w:r>
              <w:rPr>
                <w:rFonts w:hint="default" w:ascii="Arial" w:hAnsi="Arial" w:cs="Arial"/>
                <w:color w:val="auto"/>
                <w:szCs w:val="21"/>
                <w:highlight w:val="none"/>
              </w:rPr>
              <w:t>项目服务实施方案分（</w:t>
            </w:r>
            <w:r>
              <w:rPr>
                <w:rFonts w:hint="eastAsia" w:ascii="Arial" w:hAnsi="Arial" w:cs="Arial"/>
                <w:color w:val="auto"/>
                <w:szCs w:val="21"/>
                <w:highlight w:val="none"/>
                <w:lang w:val="en-US" w:eastAsia="zh-CN"/>
              </w:rPr>
              <w:t>46</w:t>
            </w:r>
            <w:r>
              <w:rPr>
                <w:rFonts w:hint="default" w:ascii="Arial" w:hAnsi="Arial" w:cs="Arial"/>
                <w:color w:val="auto"/>
                <w:szCs w:val="21"/>
                <w:highlight w:val="none"/>
              </w:rPr>
              <w:t>分）</w:t>
            </w:r>
          </w:p>
        </w:tc>
        <w:tc>
          <w:tcPr>
            <w:tcW w:w="918" w:type="dxa"/>
            <w:noWrap w:val="0"/>
            <w:vAlign w:val="center"/>
          </w:tcPr>
          <w:p w14:paraId="1334EFEB">
            <w:pPr>
              <w:keepNext w:val="0"/>
              <w:keepLines/>
              <w:pageBreakBefore w:val="0"/>
              <w:widowControl w:val="0"/>
              <w:kinsoku/>
              <w:wordWrap/>
              <w:overflowPunct/>
              <w:topLinePunct w:val="0"/>
              <w:autoSpaceDE/>
              <w:autoSpaceDN/>
              <w:bidi w:val="0"/>
              <w:adjustRightInd/>
              <w:snapToGrid/>
              <w:textAlignment w:val="auto"/>
              <w:rPr>
                <w:rFonts w:hint="default" w:ascii="Arial" w:hAnsi="Arial" w:cs="Arial"/>
                <w:color w:val="auto"/>
                <w:szCs w:val="21"/>
                <w:highlight w:val="none"/>
              </w:rPr>
            </w:pPr>
            <w:r>
              <w:rPr>
                <w:rFonts w:hint="eastAsia" w:ascii="Arial" w:hAnsi="Arial" w:cs="Arial"/>
                <w:color w:val="auto"/>
                <w:szCs w:val="21"/>
                <w:highlight w:val="none"/>
                <w:lang w:val="en-US" w:eastAsia="zh-CN"/>
              </w:rPr>
              <w:t>主观分</w:t>
            </w:r>
          </w:p>
        </w:tc>
        <w:tc>
          <w:tcPr>
            <w:tcW w:w="5513" w:type="dxa"/>
            <w:noWrap w:val="0"/>
            <w:vAlign w:val="center"/>
          </w:tcPr>
          <w:p w14:paraId="76E71BE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管理规章制度和管理方案分（12分）</w:t>
            </w:r>
          </w:p>
          <w:p w14:paraId="5CFE7327">
            <w:pPr>
              <w:rPr>
                <w:rFonts w:hint="eastAsia" w:ascii="Arial" w:hAnsi="Arial" w:cs="Arial"/>
                <w:color w:val="auto"/>
                <w:szCs w:val="21"/>
                <w:highlight w:val="none"/>
                <w:lang w:val="en-US" w:eastAsia="zh-CN"/>
              </w:rPr>
            </w:pPr>
            <w:r>
              <w:rPr>
                <w:rFonts w:hint="default" w:ascii="Arial" w:hAnsi="Arial" w:cs="Arial"/>
                <w:color w:val="auto"/>
                <w:szCs w:val="21"/>
                <w:highlight w:val="none"/>
                <w:lang w:val="en-US" w:eastAsia="zh-CN"/>
              </w:rPr>
              <w:t>评委根据供应商提供的</w:t>
            </w:r>
            <w:r>
              <w:rPr>
                <w:rFonts w:hint="eastAsia" w:ascii="Arial" w:hAnsi="Arial" w:cs="Arial"/>
                <w:color w:val="auto"/>
                <w:szCs w:val="21"/>
                <w:highlight w:val="none"/>
                <w:lang w:val="en-US" w:eastAsia="zh-CN"/>
              </w:rPr>
              <w:t>“</w:t>
            </w:r>
            <w:r>
              <w:rPr>
                <w:rFonts w:hint="default" w:ascii="Arial" w:hAnsi="Arial" w:cs="Arial"/>
                <w:color w:val="auto"/>
                <w:szCs w:val="21"/>
                <w:highlight w:val="none"/>
                <w:lang w:val="en-US" w:eastAsia="zh-CN"/>
              </w:rPr>
              <w:t>管理规章制度和管理方案</w:t>
            </w:r>
            <w:r>
              <w:rPr>
                <w:rFonts w:hint="eastAsia" w:ascii="Arial" w:hAnsi="Arial" w:cs="Arial"/>
                <w:color w:val="auto"/>
                <w:szCs w:val="21"/>
                <w:highlight w:val="none"/>
                <w:lang w:val="en-US" w:eastAsia="zh-CN"/>
              </w:rPr>
              <w:t>”</w:t>
            </w:r>
            <w:r>
              <w:rPr>
                <w:rFonts w:hint="default" w:ascii="Arial" w:hAnsi="Arial" w:cs="Arial"/>
                <w:color w:val="auto"/>
                <w:szCs w:val="21"/>
                <w:highlight w:val="none"/>
                <w:lang w:val="en-US" w:eastAsia="zh-CN"/>
              </w:rPr>
              <w:t>，从管理制度、人员培训方案（包括公司管理制度设置和架构；人员培训</w:t>
            </w:r>
            <w:r>
              <w:rPr>
                <w:rFonts w:hint="eastAsia" w:ascii="Arial" w:hAnsi="Arial" w:cs="Arial"/>
                <w:color w:val="auto"/>
                <w:szCs w:val="21"/>
                <w:highlight w:val="none"/>
                <w:lang w:val="en-US" w:eastAsia="zh-CN"/>
              </w:rPr>
              <w:t>；</w:t>
            </w:r>
            <w:r>
              <w:rPr>
                <w:rFonts w:hint="default" w:ascii="Arial" w:hAnsi="Arial" w:cs="Arial"/>
                <w:color w:val="auto"/>
                <w:szCs w:val="21"/>
                <w:highlight w:val="none"/>
                <w:lang w:val="en-US" w:eastAsia="zh-CN"/>
              </w:rPr>
              <w:t>保障机制及薪酬激励</w:t>
            </w:r>
            <w:r>
              <w:rPr>
                <w:rFonts w:hint="eastAsia" w:ascii="Arial" w:hAnsi="Arial" w:cs="Arial"/>
                <w:color w:val="auto"/>
                <w:szCs w:val="21"/>
                <w:highlight w:val="none"/>
                <w:lang w:val="en-US" w:eastAsia="zh-CN"/>
              </w:rPr>
              <w:t>；</w:t>
            </w:r>
            <w:r>
              <w:rPr>
                <w:rFonts w:hint="default" w:ascii="Arial" w:hAnsi="Arial" w:cs="Arial"/>
                <w:color w:val="auto"/>
                <w:szCs w:val="21"/>
                <w:highlight w:val="none"/>
                <w:lang w:val="en-US" w:eastAsia="zh-CN"/>
              </w:rPr>
              <w:t>绩效考核制度等）等</w:t>
            </w:r>
            <w:r>
              <w:rPr>
                <w:rFonts w:hint="eastAsia" w:ascii="Arial" w:hAnsi="Arial" w:cs="Arial"/>
                <w:color w:val="auto"/>
                <w:szCs w:val="21"/>
                <w:highlight w:val="none"/>
                <w:lang w:val="en-US" w:eastAsia="zh-CN"/>
              </w:rPr>
              <w:t>5</w:t>
            </w:r>
            <w:r>
              <w:rPr>
                <w:rFonts w:hint="default" w:ascii="Arial" w:hAnsi="Arial" w:cs="Arial"/>
                <w:color w:val="auto"/>
                <w:szCs w:val="21"/>
                <w:highlight w:val="none"/>
                <w:lang w:val="en-US" w:eastAsia="zh-CN"/>
              </w:rPr>
              <w:t>项内容的可行性、针对性、合理性三方面进行综合评定，并按以下标准独立评审评分</w:t>
            </w:r>
            <w:r>
              <w:rPr>
                <w:rFonts w:hint="eastAsia" w:ascii="Arial" w:hAnsi="Arial" w:cs="Arial"/>
                <w:color w:val="auto"/>
                <w:szCs w:val="21"/>
                <w:highlight w:val="none"/>
                <w:lang w:val="en-US" w:eastAsia="zh-CN"/>
              </w:rPr>
              <w:t>：</w:t>
            </w:r>
          </w:p>
          <w:p w14:paraId="4CFE2C89">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一档（1分）：上述评审因素中有1项内容经评审为完善可行；</w:t>
            </w:r>
          </w:p>
          <w:p w14:paraId="0BC7CD38">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二档（3分）：上述评审因素中有2项内容经评审为完善可行；</w:t>
            </w:r>
          </w:p>
          <w:p w14:paraId="2C659B4A">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三档（6分）：上述评审因素中有3项内容经评审为完善可行；</w:t>
            </w:r>
          </w:p>
          <w:p w14:paraId="317AE9A5">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四档（9分）：上述评审因素中有4项内容经评审为完善可行；</w:t>
            </w:r>
          </w:p>
          <w:p w14:paraId="44F2F695">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五档（12分）：上述评审因素中全部内容经评审为完善可行。</w:t>
            </w:r>
          </w:p>
          <w:p w14:paraId="4F393CB9">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未提供方案或不满足一档评审标准的不得分；</w:t>
            </w:r>
          </w:p>
        </w:tc>
        <w:tc>
          <w:tcPr>
            <w:tcW w:w="1364" w:type="dxa"/>
            <w:tcBorders>
              <w:left w:val="single" w:color="auto" w:sz="4" w:space="0"/>
              <w:right w:val="single" w:color="auto" w:sz="4" w:space="0"/>
            </w:tcBorders>
            <w:noWrap w:val="0"/>
            <w:vAlign w:val="center"/>
          </w:tcPr>
          <w:p w14:paraId="78A6EF04">
            <w:pPr>
              <w:rPr>
                <w:rFonts w:hint="default" w:ascii="Arial" w:hAnsi="Arial" w:cs="Arial"/>
                <w:color w:val="auto"/>
                <w:szCs w:val="21"/>
                <w:highlight w:val="none"/>
              </w:rPr>
            </w:pPr>
          </w:p>
        </w:tc>
      </w:tr>
      <w:tr w14:paraId="5E21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vMerge w:val="continue"/>
            <w:noWrap w:val="0"/>
            <w:vAlign w:val="center"/>
          </w:tcPr>
          <w:p w14:paraId="0EA642D6">
            <w:pPr>
              <w:jc w:val="center"/>
              <w:rPr>
                <w:rFonts w:hint="eastAsia" w:ascii="Arial" w:hAnsi="Arial" w:cs="Arial"/>
                <w:color w:val="auto"/>
                <w:szCs w:val="21"/>
                <w:highlight w:val="none"/>
                <w:lang w:val="en-US" w:eastAsia="zh-CN"/>
              </w:rPr>
            </w:pPr>
          </w:p>
        </w:tc>
        <w:tc>
          <w:tcPr>
            <w:tcW w:w="1693" w:type="dxa"/>
            <w:vMerge w:val="continue"/>
            <w:noWrap w:val="0"/>
            <w:vAlign w:val="center"/>
          </w:tcPr>
          <w:p w14:paraId="04C9551A">
            <w:pPr>
              <w:keepNext w:val="0"/>
              <w:keepLines/>
              <w:pageBreakBefore w:val="0"/>
              <w:widowControl w:val="0"/>
              <w:kinsoku/>
              <w:wordWrap/>
              <w:overflowPunct/>
              <w:topLinePunct w:val="0"/>
              <w:autoSpaceDE/>
              <w:autoSpaceDN/>
              <w:bidi w:val="0"/>
              <w:adjustRightInd/>
              <w:snapToGrid/>
              <w:jc w:val="center"/>
              <w:textAlignment w:val="auto"/>
              <w:rPr>
                <w:rFonts w:hint="default" w:ascii="Arial" w:hAnsi="Arial" w:cs="Arial"/>
                <w:color w:val="auto"/>
                <w:szCs w:val="21"/>
                <w:highlight w:val="none"/>
              </w:rPr>
            </w:pPr>
          </w:p>
        </w:tc>
        <w:tc>
          <w:tcPr>
            <w:tcW w:w="918" w:type="dxa"/>
            <w:noWrap w:val="0"/>
            <w:vAlign w:val="center"/>
          </w:tcPr>
          <w:p w14:paraId="71C3D578">
            <w:pPr>
              <w:keepNext w:val="0"/>
              <w:keepLines/>
              <w:pageBreakBefore w:val="0"/>
              <w:widowControl w:val="0"/>
              <w:kinsoku/>
              <w:wordWrap/>
              <w:overflowPunct/>
              <w:topLinePunct w:val="0"/>
              <w:autoSpaceDE/>
              <w:autoSpaceDN/>
              <w:bidi w:val="0"/>
              <w:adjustRightInd/>
              <w:snapToGrid/>
              <w:textAlignment w:val="auto"/>
              <w:rPr>
                <w:rFonts w:hint="eastAsia" w:ascii="Arial" w:hAnsi="Arial" w:cs="Arial"/>
                <w:color w:val="auto"/>
                <w:szCs w:val="21"/>
                <w:highlight w:val="none"/>
                <w:lang w:val="en-US" w:eastAsia="zh-CN"/>
              </w:rPr>
            </w:pPr>
            <w:r>
              <w:rPr>
                <w:rFonts w:hint="eastAsia" w:ascii="Arial" w:hAnsi="Arial" w:cs="Arial"/>
                <w:color w:val="auto"/>
                <w:szCs w:val="21"/>
                <w:highlight w:val="none"/>
                <w:lang w:val="en-US" w:eastAsia="zh-CN"/>
              </w:rPr>
              <w:t>主观分</w:t>
            </w:r>
          </w:p>
        </w:tc>
        <w:tc>
          <w:tcPr>
            <w:tcW w:w="5513" w:type="dxa"/>
            <w:noWrap w:val="0"/>
            <w:vAlign w:val="center"/>
          </w:tcPr>
          <w:p w14:paraId="6EBEA95E">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教学区域安保管理措施方案分（12分）</w:t>
            </w:r>
          </w:p>
          <w:p w14:paraId="2C37E63E">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提供的“教学区域安保管理措施方案”，从教学区域安保措施方案；设备设施和物品的管理；检查维护方案；车辆管理及交通秩序疏导维护方案及消防安全隐患管控方案等5项内容的可行性、针对性、合理性三方面进行综合评定，并按以下标准独立评审评分：</w:t>
            </w:r>
          </w:p>
          <w:p w14:paraId="630BABCD">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一档（1分）：上述评审因素中有1项内容经评审为完善可行；</w:t>
            </w:r>
          </w:p>
          <w:p w14:paraId="70EDFE57">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二档（3分）：上述评审因素中有2项内容经评审为完善可行；</w:t>
            </w:r>
          </w:p>
          <w:p w14:paraId="0267D4B5">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三档（6分）：上述评审因素中有3项内容经评审为完善可行；</w:t>
            </w:r>
          </w:p>
          <w:p w14:paraId="1D25B649">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四档（9分）：上述评审因素中有4项内容经评审为完善可行；</w:t>
            </w:r>
          </w:p>
          <w:p w14:paraId="04EBBC84">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五档（12分）：上述评审因素中全部内容经评审为完善可行。</w:t>
            </w:r>
          </w:p>
          <w:p w14:paraId="577DBDCB">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未提供方案或不满足一档评审标准的不得分；</w:t>
            </w:r>
          </w:p>
        </w:tc>
        <w:tc>
          <w:tcPr>
            <w:tcW w:w="1364" w:type="dxa"/>
            <w:tcBorders>
              <w:left w:val="single" w:color="auto" w:sz="4" w:space="0"/>
              <w:right w:val="single" w:color="auto" w:sz="4" w:space="0"/>
            </w:tcBorders>
            <w:noWrap w:val="0"/>
            <w:vAlign w:val="center"/>
          </w:tcPr>
          <w:p w14:paraId="1C576BBB">
            <w:pPr>
              <w:rPr>
                <w:rFonts w:hint="default" w:ascii="Arial" w:hAnsi="Arial" w:cs="Arial"/>
                <w:color w:val="auto"/>
                <w:szCs w:val="21"/>
                <w:highlight w:val="none"/>
              </w:rPr>
            </w:pPr>
          </w:p>
        </w:tc>
      </w:tr>
      <w:tr w14:paraId="62B5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vMerge w:val="continue"/>
            <w:noWrap w:val="0"/>
            <w:vAlign w:val="center"/>
          </w:tcPr>
          <w:p w14:paraId="788BF7D2">
            <w:pPr>
              <w:jc w:val="center"/>
              <w:rPr>
                <w:rFonts w:hint="eastAsia" w:ascii="Arial" w:hAnsi="Arial" w:cs="Arial"/>
                <w:color w:val="auto"/>
                <w:szCs w:val="21"/>
                <w:highlight w:val="none"/>
                <w:lang w:val="en-US" w:eastAsia="zh-CN"/>
              </w:rPr>
            </w:pPr>
          </w:p>
        </w:tc>
        <w:tc>
          <w:tcPr>
            <w:tcW w:w="1693" w:type="dxa"/>
            <w:vMerge w:val="continue"/>
            <w:noWrap w:val="0"/>
            <w:vAlign w:val="center"/>
          </w:tcPr>
          <w:p w14:paraId="0B6AC37C">
            <w:pPr>
              <w:keepNext w:val="0"/>
              <w:keepLines/>
              <w:pageBreakBefore w:val="0"/>
              <w:widowControl w:val="0"/>
              <w:kinsoku/>
              <w:wordWrap/>
              <w:overflowPunct/>
              <w:topLinePunct w:val="0"/>
              <w:autoSpaceDE/>
              <w:autoSpaceDN/>
              <w:bidi w:val="0"/>
              <w:adjustRightInd/>
              <w:snapToGrid/>
              <w:jc w:val="center"/>
              <w:textAlignment w:val="auto"/>
              <w:rPr>
                <w:rFonts w:hint="default" w:ascii="Arial" w:hAnsi="Arial" w:cs="Arial"/>
                <w:color w:val="auto"/>
                <w:szCs w:val="21"/>
                <w:highlight w:val="none"/>
              </w:rPr>
            </w:pPr>
          </w:p>
        </w:tc>
        <w:tc>
          <w:tcPr>
            <w:tcW w:w="918" w:type="dxa"/>
            <w:noWrap w:val="0"/>
            <w:vAlign w:val="center"/>
          </w:tcPr>
          <w:p w14:paraId="6DF549D9">
            <w:pPr>
              <w:keepNext w:val="0"/>
              <w:keepLines/>
              <w:pageBreakBefore w:val="0"/>
              <w:widowControl w:val="0"/>
              <w:kinsoku/>
              <w:wordWrap/>
              <w:overflowPunct/>
              <w:topLinePunct w:val="0"/>
              <w:autoSpaceDE/>
              <w:autoSpaceDN/>
              <w:bidi w:val="0"/>
              <w:adjustRightInd/>
              <w:snapToGrid/>
              <w:textAlignment w:val="auto"/>
              <w:rPr>
                <w:rFonts w:hint="eastAsia" w:ascii="Arial" w:hAnsi="Arial" w:cs="Arial"/>
                <w:color w:val="auto"/>
                <w:szCs w:val="21"/>
                <w:highlight w:val="none"/>
                <w:lang w:val="en-US" w:eastAsia="zh-CN"/>
              </w:rPr>
            </w:pPr>
            <w:r>
              <w:rPr>
                <w:rFonts w:hint="eastAsia" w:ascii="Arial" w:hAnsi="Arial" w:cs="Arial"/>
                <w:color w:val="auto"/>
                <w:szCs w:val="21"/>
                <w:highlight w:val="none"/>
                <w:lang w:val="en-US" w:eastAsia="zh-CN"/>
              </w:rPr>
              <w:t>主观分</w:t>
            </w:r>
          </w:p>
        </w:tc>
        <w:tc>
          <w:tcPr>
            <w:tcW w:w="5513" w:type="dxa"/>
            <w:noWrap w:val="0"/>
            <w:vAlign w:val="center"/>
          </w:tcPr>
          <w:p w14:paraId="6BAB651E">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应急事件处置方案分（12分）</w:t>
            </w:r>
          </w:p>
          <w:p w14:paraId="53450F06">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委根据供应商提供的“应急事件处置方案”，从应急事件处置总体预案；一般治安事件处置方案；恶性暴力恐怖事件处置方案；火灾、暴雨、地震等突发事件处置方案等4项内容的可行性、针对性、合理性三方面进行综合评定，并按以下标准独立评审评分：</w:t>
            </w:r>
          </w:p>
          <w:p w14:paraId="63A9CB61">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一档（3分）：上述评审因素中有1项内容经评审为完善可行；</w:t>
            </w:r>
          </w:p>
          <w:p w14:paraId="6F568D4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二档（6分）：上述评审因素中有2项内容经评审为完善可行；</w:t>
            </w:r>
          </w:p>
          <w:p w14:paraId="4FEDB6B6">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三档（9分）：上述评审因素中有3项内容经评审为完善可行；</w:t>
            </w:r>
          </w:p>
          <w:p w14:paraId="43DB2AFE">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四档（12分）：上述评审因素中全部内容经评审为完善可行。</w:t>
            </w:r>
          </w:p>
          <w:p w14:paraId="333508A5">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未提供方案或不满足一档评审标准的不得分；</w:t>
            </w:r>
          </w:p>
          <w:p w14:paraId="38C5DF53">
            <w:pPr>
              <w:rPr>
                <w:rFonts w:hint="default" w:ascii="Arial" w:hAnsi="Arial" w:cs="Arial"/>
                <w:color w:val="auto"/>
                <w:szCs w:val="21"/>
                <w:highlight w:val="none"/>
                <w:lang w:val="en-US" w:eastAsia="zh-CN"/>
              </w:rPr>
            </w:pPr>
          </w:p>
        </w:tc>
        <w:tc>
          <w:tcPr>
            <w:tcW w:w="1364" w:type="dxa"/>
            <w:tcBorders>
              <w:left w:val="single" w:color="auto" w:sz="4" w:space="0"/>
              <w:right w:val="single" w:color="auto" w:sz="4" w:space="0"/>
            </w:tcBorders>
            <w:noWrap w:val="0"/>
            <w:vAlign w:val="center"/>
          </w:tcPr>
          <w:p w14:paraId="64B226A5">
            <w:pPr>
              <w:rPr>
                <w:rFonts w:hint="default" w:ascii="Arial" w:hAnsi="Arial" w:cs="Arial"/>
                <w:color w:val="auto"/>
                <w:szCs w:val="21"/>
                <w:highlight w:val="none"/>
              </w:rPr>
            </w:pPr>
          </w:p>
        </w:tc>
      </w:tr>
      <w:tr w14:paraId="4C2C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vMerge w:val="continue"/>
            <w:noWrap w:val="0"/>
            <w:vAlign w:val="center"/>
          </w:tcPr>
          <w:p w14:paraId="65CB06EB">
            <w:pPr>
              <w:jc w:val="center"/>
              <w:rPr>
                <w:rFonts w:hint="eastAsia" w:ascii="Arial" w:hAnsi="Arial" w:cs="Arial"/>
                <w:color w:val="auto"/>
                <w:szCs w:val="21"/>
                <w:highlight w:val="none"/>
                <w:lang w:val="en-US" w:eastAsia="zh-CN"/>
              </w:rPr>
            </w:pPr>
          </w:p>
        </w:tc>
        <w:tc>
          <w:tcPr>
            <w:tcW w:w="1693" w:type="dxa"/>
            <w:vMerge w:val="continue"/>
            <w:noWrap w:val="0"/>
            <w:vAlign w:val="center"/>
          </w:tcPr>
          <w:p w14:paraId="44BB31AA">
            <w:pPr>
              <w:keepNext w:val="0"/>
              <w:keepLines/>
              <w:pageBreakBefore w:val="0"/>
              <w:widowControl w:val="0"/>
              <w:kinsoku/>
              <w:wordWrap/>
              <w:overflowPunct/>
              <w:topLinePunct w:val="0"/>
              <w:autoSpaceDE/>
              <w:autoSpaceDN/>
              <w:bidi w:val="0"/>
              <w:adjustRightInd/>
              <w:snapToGrid/>
              <w:jc w:val="center"/>
              <w:textAlignment w:val="auto"/>
              <w:rPr>
                <w:rFonts w:hint="default" w:ascii="Arial" w:hAnsi="Arial" w:cs="Arial"/>
                <w:color w:val="auto"/>
                <w:szCs w:val="21"/>
                <w:highlight w:val="none"/>
              </w:rPr>
            </w:pPr>
          </w:p>
        </w:tc>
        <w:tc>
          <w:tcPr>
            <w:tcW w:w="918" w:type="dxa"/>
            <w:noWrap w:val="0"/>
            <w:vAlign w:val="center"/>
          </w:tcPr>
          <w:p w14:paraId="5A8FB4D7">
            <w:pPr>
              <w:keepNext w:val="0"/>
              <w:keepLines/>
              <w:pageBreakBefore w:val="0"/>
              <w:widowControl w:val="0"/>
              <w:kinsoku/>
              <w:wordWrap/>
              <w:overflowPunct/>
              <w:topLinePunct w:val="0"/>
              <w:autoSpaceDE/>
              <w:autoSpaceDN/>
              <w:bidi w:val="0"/>
              <w:adjustRightInd/>
              <w:snapToGrid/>
              <w:textAlignment w:val="auto"/>
              <w:rPr>
                <w:rFonts w:hint="eastAsia" w:ascii="Arial" w:hAnsi="Arial" w:cs="Arial"/>
                <w:color w:val="auto"/>
                <w:szCs w:val="21"/>
                <w:highlight w:val="none"/>
                <w:lang w:val="en-US" w:eastAsia="zh-CN"/>
              </w:rPr>
            </w:pPr>
            <w:r>
              <w:rPr>
                <w:rFonts w:hint="eastAsia" w:ascii="Arial" w:hAnsi="Arial" w:cs="Arial"/>
                <w:color w:val="auto"/>
                <w:szCs w:val="21"/>
                <w:highlight w:val="none"/>
                <w:lang w:val="en-US" w:eastAsia="zh-CN"/>
              </w:rPr>
              <w:t>主观分</w:t>
            </w:r>
          </w:p>
        </w:tc>
        <w:tc>
          <w:tcPr>
            <w:tcW w:w="5513" w:type="dxa"/>
            <w:noWrap w:val="0"/>
            <w:vAlign w:val="center"/>
          </w:tcPr>
          <w:p w14:paraId="7B565DA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其它优化、增值服务方案分（10分）</w:t>
            </w:r>
          </w:p>
          <w:p w14:paraId="27245AB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委根据供应商提供的“其它优化、增值服务方案”，从其它优化、增值服务方案（包括对安保工作的合理化建议；优化措施；实质的增值服务举措等）4项内容的可行性、针对性、合理性三方面进行综合评定，并按以下标准独立评审评分：</w:t>
            </w:r>
          </w:p>
          <w:p w14:paraId="2EF2905D">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一档（2.5分）：上述评审因素中有1项内容经评审为完善可行；</w:t>
            </w:r>
          </w:p>
          <w:p w14:paraId="1997173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二档（5分）：上述评审因素中有2项内容经评审为完善可行；</w:t>
            </w:r>
          </w:p>
          <w:p w14:paraId="021536B3">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三档（7.5分）：上述评审因素中有3项内容经评审为完善可行；</w:t>
            </w:r>
          </w:p>
          <w:p w14:paraId="51FF0D73">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四档（10分）：上述评审因素中全部内容经评审为完善可行。</w:t>
            </w:r>
          </w:p>
          <w:p w14:paraId="48DB54A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未提供方案或不满足一档评审标准的不得分；</w:t>
            </w:r>
          </w:p>
        </w:tc>
        <w:tc>
          <w:tcPr>
            <w:tcW w:w="1364" w:type="dxa"/>
            <w:tcBorders>
              <w:left w:val="single" w:color="auto" w:sz="4" w:space="0"/>
              <w:right w:val="single" w:color="auto" w:sz="4" w:space="0"/>
            </w:tcBorders>
            <w:noWrap w:val="0"/>
            <w:vAlign w:val="center"/>
          </w:tcPr>
          <w:p w14:paraId="17A7E057">
            <w:pPr>
              <w:rPr>
                <w:rFonts w:hint="default" w:ascii="Arial" w:hAnsi="Arial" w:cs="Arial"/>
                <w:color w:val="auto"/>
                <w:szCs w:val="21"/>
                <w:highlight w:val="none"/>
              </w:rPr>
            </w:pPr>
          </w:p>
        </w:tc>
      </w:tr>
      <w:tr w14:paraId="639F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noWrap w:val="0"/>
            <w:vAlign w:val="center"/>
          </w:tcPr>
          <w:p w14:paraId="0E6CE042">
            <w:pPr>
              <w:jc w:val="center"/>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2</w:t>
            </w:r>
          </w:p>
        </w:tc>
        <w:tc>
          <w:tcPr>
            <w:tcW w:w="1693" w:type="dxa"/>
            <w:noWrap w:val="0"/>
            <w:vAlign w:val="center"/>
          </w:tcPr>
          <w:p w14:paraId="6F39EC7B">
            <w:pPr>
              <w:keepNext w:val="0"/>
              <w:keepLines/>
              <w:pageBreakBefore w:val="0"/>
              <w:widowControl w:val="0"/>
              <w:kinsoku/>
              <w:wordWrap/>
              <w:overflowPunct/>
              <w:topLinePunct w:val="0"/>
              <w:autoSpaceDE/>
              <w:autoSpaceDN/>
              <w:bidi w:val="0"/>
              <w:adjustRightInd/>
              <w:snapToGrid/>
              <w:jc w:val="center"/>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服务承诺分</w:t>
            </w:r>
            <w:r>
              <w:rPr>
                <w:rFonts w:hint="eastAsia" w:ascii="Arial" w:hAnsi="Arial" w:cs="Arial"/>
                <w:color w:val="auto"/>
                <w:szCs w:val="21"/>
                <w:highlight w:val="none"/>
                <w:lang w:val="en-US" w:eastAsia="zh-CN"/>
              </w:rPr>
              <w:t>（9分）</w:t>
            </w:r>
          </w:p>
        </w:tc>
        <w:tc>
          <w:tcPr>
            <w:tcW w:w="918" w:type="dxa"/>
            <w:noWrap w:val="0"/>
            <w:vAlign w:val="center"/>
          </w:tcPr>
          <w:p w14:paraId="6EF8F400">
            <w:pPr>
              <w:keepNext w:val="0"/>
              <w:keepLines/>
              <w:pageBreakBefore w:val="0"/>
              <w:widowControl w:val="0"/>
              <w:kinsoku/>
              <w:wordWrap/>
              <w:overflowPunct/>
              <w:topLinePunct w:val="0"/>
              <w:autoSpaceDE/>
              <w:autoSpaceDN/>
              <w:bidi w:val="0"/>
              <w:adjustRightInd/>
              <w:snapToGrid/>
              <w:textAlignment w:val="auto"/>
              <w:rPr>
                <w:rFonts w:hint="eastAsia" w:ascii="Arial" w:hAnsi="Arial" w:cs="Arial"/>
                <w:color w:val="auto"/>
                <w:szCs w:val="21"/>
                <w:highlight w:val="none"/>
                <w:lang w:val="en-US" w:eastAsia="zh-CN"/>
              </w:rPr>
            </w:pPr>
            <w:r>
              <w:rPr>
                <w:rFonts w:hint="eastAsia" w:ascii="Arial" w:hAnsi="Arial" w:cs="Arial"/>
                <w:color w:val="auto"/>
                <w:szCs w:val="21"/>
                <w:highlight w:val="none"/>
                <w:lang w:val="en-US" w:eastAsia="zh-CN"/>
              </w:rPr>
              <w:t>主观分</w:t>
            </w:r>
          </w:p>
        </w:tc>
        <w:tc>
          <w:tcPr>
            <w:tcW w:w="5513" w:type="dxa"/>
            <w:noWrap w:val="0"/>
            <w:vAlign w:val="center"/>
          </w:tcPr>
          <w:p w14:paraId="3914ABB2">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委根据供应商提供的“服务承诺”，从保证服务质量及服务规范；按时发放工资、购买各类保险的承诺、承诺员工工伤处理的措施；保证员工利益，妥善处理退工等3项内容的可行性、针对性、合理性三方面进行综合评定，并按以下标准独立评审评分：</w:t>
            </w:r>
          </w:p>
          <w:p w14:paraId="79B1A3DF">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一档（3分）：上述评审因素中有1项内容经评审为完善可行；</w:t>
            </w:r>
          </w:p>
          <w:p w14:paraId="2867020C">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二档（6分）：上述评审因素中有2项内容经评审为完善可行；</w:t>
            </w:r>
          </w:p>
          <w:p w14:paraId="1D576BAA">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三档（9分）：上述评审因素中全部内容经评审为完善可行。</w:t>
            </w:r>
          </w:p>
          <w:p w14:paraId="2D78B58E">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未提供方案或不满足一档评审标准的不得分；</w:t>
            </w:r>
          </w:p>
        </w:tc>
        <w:tc>
          <w:tcPr>
            <w:tcW w:w="1364" w:type="dxa"/>
            <w:tcBorders>
              <w:left w:val="single" w:color="auto" w:sz="4" w:space="0"/>
              <w:right w:val="single" w:color="auto" w:sz="4" w:space="0"/>
            </w:tcBorders>
            <w:noWrap w:val="0"/>
            <w:vAlign w:val="center"/>
          </w:tcPr>
          <w:p w14:paraId="79BC82F8">
            <w:pPr>
              <w:rPr>
                <w:rFonts w:hint="default" w:ascii="Arial" w:hAnsi="Arial" w:cs="Arial"/>
                <w:color w:val="auto"/>
                <w:szCs w:val="21"/>
                <w:highlight w:val="none"/>
              </w:rPr>
            </w:pPr>
          </w:p>
        </w:tc>
      </w:tr>
      <w:tr w14:paraId="0F5B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noWrap w:val="0"/>
            <w:vAlign w:val="center"/>
          </w:tcPr>
          <w:p w14:paraId="1EAF5639">
            <w:pPr>
              <w:jc w:val="center"/>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3</w:t>
            </w:r>
          </w:p>
        </w:tc>
        <w:tc>
          <w:tcPr>
            <w:tcW w:w="1693" w:type="dxa"/>
            <w:noWrap w:val="0"/>
            <w:vAlign w:val="center"/>
          </w:tcPr>
          <w:p w14:paraId="72B7F6E5">
            <w:pPr>
              <w:keepNext w:val="0"/>
              <w:keepLines/>
              <w:pageBreakBefore w:val="0"/>
              <w:widowControl w:val="0"/>
              <w:kinsoku/>
              <w:wordWrap/>
              <w:overflowPunct/>
              <w:topLinePunct w:val="0"/>
              <w:autoSpaceDE/>
              <w:autoSpaceDN/>
              <w:bidi w:val="0"/>
              <w:adjustRightInd/>
              <w:snapToGrid/>
              <w:jc w:val="center"/>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项目实施人员配置方案分</w:t>
            </w:r>
            <w:r>
              <w:rPr>
                <w:rFonts w:hint="eastAsia" w:ascii="Arial" w:hAnsi="Arial" w:cs="Arial"/>
                <w:color w:val="auto"/>
                <w:szCs w:val="21"/>
                <w:highlight w:val="none"/>
                <w:lang w:val="en-US" w:eastAsia="zh-CN"/>
              </w:rPr>
              <w:t>（20分）</w:t>
            </w:r>
          </w:p>
        </w:tc>
        <w:tc>
          <w:tcPr>
            <w:tcW w:w="918" w:type="dxa"/>
            <w:noWrap w:val="0"/>
            <w:vAlign w:val="center"/>
          </w:tcPr>
          <w:p w14:paraId="0D6833A8">
            <w:pPr>
              <w:keepNext w:val="0"/>
              <w:keepLines/>
              <w:pageBreakBefore w:val="0"/>
              <w:widowControl w:val="0"/>
              <w:kinsoku/>
              <w:wordWrap/>
              <w:overflowPunct/>
              <w:topLinePunct w:val="0"/>
              <w:autoSpaceDE/>
              <w:autoSpaceDN/>
              <w:bidi w:val="0"/>
              <w:adjustRightInd/>
              <w:snapToGrid/>
              <w:textAlignment w:val="auto"/>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主观分</w:t>
            </w:r>
          </w:p>
        </w:tc>
        <w:tc>
          <w:tcPr>
            <w:tcW w:w="5513" w:type="dxa"/>
            <w:noWrap w:val="0"/>
            <w:vAlign w:val="center"/>
          </w:tcPr>
          <w:p w14:paraId="7F527BC4">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评委根据各供应商提供的“人员配置方案”，从人员配置计划、人员聘用与录用方案、人员奖惩措施、人员培训方案、人员流失控制措施等5项内容进行综合评定，并按以下标准独立评审评分：</w:t>
            </w:r>
          </w:p>
          <w:p w14:paraId="642B6B2B">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一档（0分）：未提供人员配置方案或不满足二档评审标准的；</w:t>
            </w:r>
          </w:p>
          <w:p w14:paraId="3C6CAFB0">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二档（4分）：上述评审因素中有1项内容经评审为完善可行；</w:t>
            </w:r>
          </w:p>
          <w:p w14:paraId="1F70E57B">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三档（8分）：上述评审因素中有2项内容经评审为完善可行；</w:t>
            </w:r>
          </w:p>
          <w:p w14:paraId="443D24C6">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四档（12分）：上述评审因素中有3项内容经评审为完善可行；</w:t>
            </w:r>
          </w:p>
          <w:p w14:paraId="36CCA117">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五档（16分）：上述评审因素中有4项内容经评审为完善可行；</w:t>
            </w:r>
          </w:p>
          <w:p w14:paraId="7BC019DB">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六档（20分）：上述评审因素中全部内容经评审为完善可行。</w:t>
            </w:r>
          </w:p>
        </w:tc>
        <w:tc>
          <w:tcPr>
            <w:tcW w:w="1364" w:type="dxa"/>
            <w:tcBorders>
              <w:left w:val="single" w:color="auto" w:sz="4" w:space="0"/>
              <w:right w:val="single" w:color="auto" w:sz="4" w:space="0"/>
            </w:tcBorders>
            <w:noWrap w:val="0"/>
            <w:vAlign w:val="center"/>
          </w:tcPr>
          <w:p w14:paraId="0A2E60EE">
            <w:pPr>
              <w:rPr>
                <w:rFonts w:hint="default" w:ascii="Arial" w:hAnsi="Arial" w:cs="Arial"/>
                <w:color w:val="auto"/>
                <w:szCs w:val="21"/>
                <w:highlight w:val="none"/>
              </w:rPr>
            </w:pPr>
          </w:p>
        </w:tc>
      </w:tr>
      <w:tr w14:paraId="160E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429" w:type="dxa"/>
            <w:noWrap w:val="0"/>
            <w:vAlign w:val="center"/>
          </w:tcPr>
          <w:p w14:paraId="1E487B71">
            <w:pPr>
              <w:jc w:val="center"/>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4</w:t>
            </w:r>
          </w:p>
        </w:tc>
        <w:tc>
          <w:tcPr>
            <w:tcW w:w="1693" w:type="dxa"/>
            <w:noWrap w:val="0"/>
            <w:vAlign w:val="center"/>
          </w:tcPr>
          <w:p w14:paraId="4E36BC93">
            <w:pPr>
              <w:keepNext w:val="0"/>
              <w:keepLines/>
              <w:pageBreakBefore w:val="0"/>
              <w:widowControl w:val="0"/>
              <w:kinsoku/>
              <w:wordWrap/>
              <w:overflowPunct/>
              <w:topLinePunct w:val="0"/>
              <w:autoSpaceDE/>
              <w:autoSpaceDN/>
              <w:bidi w:val="0"/>
              <w:adjustRightInd/>
              <w:snapToGrid/>
              <w:jc w:val="center"/>
              <w:textAlignment w:val="auto"/>
              <w:rPr>
                <w:rFonts w:hint="eastAsia" w:ascii="Arial" w:hAnsi="Arial" w:eastAsia="宋体" w:cs="Arial"/>
                <w:color w:val="auto"/>
                <w:szCs w:val="21"/>
                <w:highlight w:val="none"/>
                <w:lang w:eastAsia="zh-CN"/>
              </w:rPr>
            </w:pPr>
            <w:r>
              <w:rPr>
                <w:rFonts w:hint="default" w:ascii="Arial" w:hAnsi="Arial" w:cs="Arial"/>
                <w:color w:val="auto"/>
                <w:szCs w:val="21"/>
                <w:highlight w:val="none"/>
                <w:lang w:val="en-US" w:eastAsia="zh-CN"/>
              </w:rPr>
              <w:t>履约能力分</w:t>
            </w:r>
            <w:r>
              <w:rPr>
                <w:rFonts w:hint="eastAsia" w:ascii="Arial" w:hAnsi="Arial" w:cs="Arial"/>
                <w:color w:val="auto"/>
                <w:szCs w:val="21"/>
                <w:highlight w:val="none"/>
                <w:lang w:val="en-US" w:eastAsia="zh-CN"/>
              </w:rPr>
              <w:t>（5分）</w:t>
            </w:r>
          </w:p>
        </w:tc>
        <w:tc>
          <w:tcPr>
            <w:tcW w:w="918" w:type="dxa"/>
            <w:noWrap w:val="0"/>
            <w:vAlign w:val="center"/>
          </w:tcPr>
          <w:p w14:paraId="0AFE98A9">
            <w:pPr>
              <w:keepNext w:val="0"/>
              <w:keepLines/>
              <w:pageBreakBefore w:val="0"/>
              <w:widowControl w:val="0"/>
              <w:kinsoku/>
              <w:wordWrap/>
              <w:overflowPunct/>
              <w:topLinePunct w:val="0"/>
              <w:autoSpaceDE/>
              <w:autoSpaceDN/>
              <w:bidi w:val="0"/>
              <w:adjustRightInd/>
              <w:snapToGrid/>
              <w:textAlignment w:val="auto"/>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客观分</w:t>
            </w:r>
          </w:p>
        </w:tc>
        <w:tc>
          <w:tcPr>
            <w:tcW w:w="5513" w:type="dxa"/>
            <w:noWrap w:val="0"/>
            <w:vAlign w:val="center"/>
          </w:tcPr>
          <w:p w14:paraId="22DB2E8B">
            <w:pPr>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供应商2020年1月1日以来具有同类项目业绩 [无不良记录，以中标、成交通知书或签订的项目合同（协议） 复印件为准，要求能清晰反映项目的项目名称、服务内容、签订时间，否则将不予评审，同一个编号的项目有两个或两个以上的分标中标的只算一次]，每提供1个得1分，最多得</w:t>
            </w:r>
            <w:r>
              <w:rPr>
                <w:rFonts w:hint="eastAsia" w:ascii="Arial" w:hAnsi="Arial" w:cs="Arial"/>
                <w:color w:val="auto"/>
                <w:szCs w:val="21"/>
                <w:highlight w:val="none"/>
                <w:lang w:val="en-US" w:eastAsia="zh-CN"/>
              </w:rPr>
              <w:t>5</w:t>
            </w:r>
            <w:r>
              <w:rPr>
                <w:rFonts w:hint="default" w:ascii="Arial" w:hAnsi="Arial" w:cs="Arial"/>
                <w:color w:val="auto"/>
                <w:szCs w:val="21"/>
                <w:highlight w:val="none"/>
                <w:lang w:val="en-US" w:eastAsia="zh-CN"/>
              </w:rPr>
              <w:t>分。（同类项目指保安服务或安保服务）</w:t>
            </w:r>
          </w:p>
        </w:tc>
        <w:tc>
          <w:tcPr>
            <w:tcW w:w="1364" w:type="dxa"/>
            <w:tcBorders>
              <w:left w:val="single" w:color="auto" w:sz="4" w:space="0"/>
              <w:right w:val="single" w:color="auto" w:sz="4" w:space="0"/>
            </w:tcBorders>
            <w:noWrap w:val="0"/>
            <w:vAlign w:val="center"/>
          </w:tcPr>
          <w:p w14:paraId="6D19B9A3">
            <w:pPr>
              <w:rPr>
                <w:rFonts w:hint="default" w:ascii="Arial" w:hAnsi="Arial" w:cs="Arial"/>
                <w:color w:val="auto"/>
                <w:szCs w:val="21"/>
                <w:highlight w:val="none"/>
              </w:rPr>
            </w:pPr>
          </w:p>
        </w:tc>
      </w:tr>
    </w:tbl>
    <w:p w14:paraId="74346D94">
      <w:pPr>
        <w:ind w:firstLine="315" w:firstLineChars="150"/>
        <w:rPr>
          <w:rFonts w:hint="default" w:ascii="Arial" w:hAnsi="Arial" w:cs="Arial"/>
          <w:color w:val="auto"/>
          <w:highlight w:val="none"/>
          <w:lang w:val="zh-CN"/>
        </w:rPr>
      </w:pPr>
    </w:p>
    <w:p w14:paraId="02896A3F">
      <w:pPr>
        <w:rPr>
          <w:rFonts w:hint="default" w:ascii="Arial" w:hAnsi="Arial" w:cs="Arial"/>
          <w:color w:val="auto"/>
          <w:highlight w:val="none"/>
        </w:rPr>
      </w:pPr>
    </w:p>
    <w:p w14:paraId="741AABC0">
      <w:pPr>
        <w:rPr>
          <w:rFonts w:hint="default" w:ascii="Arial" w:hAnsi="Arial" w:cs="Arial"/>
          <w:color w:val="auto"/>
          <w:highlight w:val="none"/>
        </w:rPr>
      </w:pPr>
    </w:p>
    <w:p w14:paraId="07D2858F">
      <w:pPr>
        <w:ind w:firstLine="315" w:firstLineChars="150"/>
        <w:rPr>
          <w:rFonts w:hint="default" w:ascii="Arial" w:hAnsi="Arial" w:cs="Arial"/>
          <w:color w:val="auto"/>
          <w:highlight w:val="none"/>
        </w:rPr>
      </w:pPr>
      <w:r>
        <w:rPr>
          <w:rFonts w:hint="default" w:ascii="Arial" w:hAnsi="Arial" w:cs="Arial"/>
          <w:color w:val="auto"/>
          <w:highlight w:val="none"/>
        </w:rPr>
        <w:t>（3）综合得分</w:t>
      </w:r>
    </w:p>
    <w:tbl>
      <w:tblPr>
        <w:tblStyle w:val="51"/>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693"/>
        <w:gridCol w:w="2690"/>
        <w:gridCol w:w="1842"/>
      </w:tblGrid>
      <w:tr w14:paraId="6D96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708" w:type="dxa"/>
            <w:noWrap w:val="0"/>
            <w:vAlign w:val="center"/>
          </w:tcPr>
          <w:p w14:paraId="5478AE00">
            <w:pPr>
              <w:jc w:val="center"/>
              <w:rPr>
                <w:rFonts w:hint="default" w:ascii="Arial" w:hAnsi="Arial" w:cs="Arial"/>
                <w:b/>
                <w:color w:val="auto"/>
                <w:szCs w:val="21"/>
                <w:highlight w:val="none"/>
              </w:rPr>
            </w:pPr>
            <w:r>
              <w:rPr>
                <w:rFonts w:hint="default" w:ascii="Arial" w:hAnsi="Arial" w:cs="Arial"/>
                <w:b/>
                <w:color w:val="auto"/>
                <w:szCs w:val="21"/>
                <w:highlight w:val="none"/>
              </w:rPr>
              <w:t>分项</w:t>
            </w:r>
          </w:p>
        </w:tc>
        <w:tc>
          <w:tcPr>
            <w:tcW w:w="2693" w:type="dxa"/>
            <w:noWrap w:val="0"/>
            <w:vAlign w:val="center"/>
          </w:tcPr>
          <w:p w14:paraId="4E1B4AAF">
            <w:pPr>
              <w:jc w:val="center"/>
              <w:rPr>
                <w:rFonts w:hint="default" w:ascii="Arial" w:hAnsi="Arial" w:cs="Arial"/>
                <w:b/>
                <w:color w:val="auto"/>
                <w:szCs w:val="21"/>
                <w:highlight w:val="none"/>
              </w:rPr>
            </w:pPr>
            <w:r>
              <w:rPr>
                <w:rFonts w:hint="default" w:ascii="Arial" w:hAnsi="Arial" w:cs="Arial"/>
                <w:b/>
                <w:color w:val="auto"/>
                <w:szCs w:val="21"/>
                <w:highlight w:val="none"/>
              </w:rPr>
              <w:t>技术及商务资信分</w:t>
            </w:r>
          </w:p>
        </w:tc>
        <w:tc>
          <w:tcPr>
            <w:tcW w:w="2690" w:type="dxa"/>
            <w:noWrap w:val="0"/>
            <w:vAlign w:val="center"/>
          </w:tcPr>
          <w:p w14:paraId="430BF6B6">
            <w:pPr>
              <w:jc w:val="center"/>
              <w:rPr>
                <w:rFonts w:hint="default" w:ascii="Arial" w:hAnsi="Arial" w:cs="Arial"/>
                <w:b/>
                <w:color w:val="auto"/>
                <w:szCs w:val="21"/>
                <w:highlight w:val="none"/>
              </w:rPr>
            </w:pPr>
            <w:r>
              <w:rPr>
                <w:rFonts w:hint="default" w:ascii="Arial" w:hAnsi="Arial" w:cs="Arial"/>
                <w:b/>
                <w:color w:val="auto"/>
                <w:szCs w:val="21"/>
                <w:highlight w:val="none"/>
              </w:rPr>
              <w:t>响应报价得分</w:t>
            </w:r>
          </w:p>
        </w:tc>
        <w:tc>
          <w:tcPr>
            <w:tcW w:w="1842" w:type="dxa"/>
            <w:noWrap w:val="0"/>
            <w:vAlign w:val="center"/>
          </w:tcPr>
          <w:p w14:paraId="14FFD3E4">
            <w:pPr>
              <w:jc w:val="center"/>
              <w:rPr>
                <w:rFonts w:hint="default" w:ascii="Arial" w:hAnsi="Arial" w:cs="Arial"/>
                <w:b/>
                <w:color w:val="auto"/>
                <w:szCs w:val="21"/>
                <w:highlight w:val="none"/>
              </w:rPr>
            </w:pPr>
            <w:r>
              <w:rPr>
                <w:rFonts w:hint="default" w:ascii="Arial" w:hAnsi="Arial" w:cs="Arial"/>
                <w:b/>
                <w:color w:val="auto"/>
                <w:szCs w:val="21"/>
                <w:highlight w:val="none"/>
              </w:rPr>
              <w:t>总分</w:t>
            </w:r>
          </w:p>
        </w:tc>
      </w:tr>
      <w:tr w14:paraId="00E6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708" w:type="dxa"/>
            <w:noWrap w:val="0"/>
            <w:vAlign w:val="center"/>
          </w:tcPr>
          <w:p w14:paraId="51CA36D6">
            <w:pPr>
              <w:jc w:val="center"/>
              <w:rPr>
                <w:rFonts w:hint="default" w:ascii="Arial" w:hAnsi="Arial" w:cs="Arial"/>
                <w:b/>
                <w:color w:val="auto"/>
                <w:szCs w:val="21"/>
                <w:highlight w:val="none"/>
              </w:rPr>
            </w:pPr>
            <w:r>
              <w:rPr>
                <w:rFonts w:hint="default" w:ascii="Arial" w:hAnsi="Arial" w:cs="Arial"/>
                <w:b/>
                <w:color w:val="auto"/>
                <w:szCs w:val="21"/>
                <w:highlight w:val="none"/>
              </w:rPr>
              <w:t>分值</w:t>
            </w:r>
          </w:p>
        </w:tc>
        <w:tc>
          <w:tcPr>
            <w:tcW w:w="2693" w:type="dxa"/>
            <w:noWrap w:val="0"/>
            <w:vAlign w:val="center"/>
          </w:tcPr>
          <w:p w14:paraId="024E5D9B">
            <w:pPr>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80</w:t>
            </w:r>
          </w:p>
        </w:tc>
        <w:tc>
          <w:tcPr>
            <w:tcW w:w="2690" w:type="dxa"/>
            <w:noWrap w:val="0"/>
            <w:vAlign w:val="center"/>
          </w:tcPr>
          <w:p w14:paraId="6AD5D354">
            <w:pPr>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20</w:t>
            </w:r>
          </w:p>
        </w:tc>
        <w:tc>
          <w:tcPr>
            <w:tcW w:w="1842" w:type="dxa"/>
            <w:noWrap w:val="0"/>
            <w:vAlign w:val="center"/>
          </w:tcPr>
          <w:p w14:paraId="53FA5359">
            <w:pPr>
              <w:jc w:val="center"/>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100</w:t>
            </w:r>
          </w:p>
        </w:tc>
      </w:tr>
      <w:tr w14:paraId="3B66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7933" w:type="dxa"/>
            <w:gridSpan w:val="4"/>
            <w:noWrap w:val="0"/>
            <w:vAlign w:val="center"/>
          </w:tcPr>
          <w:p w14:paraId="28FFADF5">
            <w:pPr>
              <w:rPr>
                <w:rFonts w:hint="default" w:ascii="Arial" w:hAnsi="Arial" w:cs="Arial"/>
                <w:color w:val="auto"/>
                <w:szCs w:val="21"/>
                <w:highlight w:val="none"/>
              </w:rPr>
            </w:pPr>
            <w:r>
              <w:rPr>
                <w:rFonts w:hint="default" w:ascii="Arial" w:hAnsi="Arial" w:cs="Arial"/>
                <w:color w:val="auto"/>
                <w:szCs w:val="21"/>
                <w:highlight w:val="none"/>
              </w:rPr>
              <w:t>综合得分=技术及商务资信分+响应报价得分（</w:t>
            </w:r>
            <w:r>
              <w:rPr>
                <w:rFonts w:hint="default" w:ascii="Arial" w:hAnsi="Arial" w:cs="Arial"/>
                <w:color w:val="auto"/>
                <w:highlight w:val="none"/>
              </w:rPr>
              <w:t>注：各</w:t>
            </w:r>
            <w:r>
              <w:rPr>
                <w:rFonts w:hint="default" w:ascii="Arial" w:hAnsi="Arial" w:cs="Arial"/>
                <w:color w:val="auto"/>
                <w:szCs w:val="21"/>
                <w:highlight w:val="none"/>
              </w:rPr>
              <w:t>项评分分值计算保留小数点后两位，小数点后第三位“四舍五入”）</w:t>
            </w:r>
          </w:p>
        </w:tc>
      </w:tr>
    </w:tbl>
    <w:p w14:paraId="0EA43F3A">
      <w:pPr>
        <w:rPr>
          <w:rFonts w:hint="default" w:ascii="Arial" w:hAnsi="Arial" w:cs="Arial"/>
          <w:bCs/>
          <w:color w:val="auto"/>
          <w:kern w:val="0"/>
          <w:szCs w:val="21"/>
          <w:highlight w:val="none"/>
        </w:rPr>
      </w:pPr>
    </w:p>
    <w:p w14:paraId="2C42A7C2">
      <w:pPr>
        <w:pStyle w:val="26"/>
        <w:snapToGrid w:val="0"/>
        <w:spacing w:before="120" w:after="120" w:line="320" w:lineRule="exact"/>
        <w:jc w:val="center"/>
        <w:outlineLvl w:val="0"/>
        <w:rPr>
          <w:rFonts w:hint="default" w:ascii="Arial" w:hAnsi="Arial" w:cs="Arial"/>
          <w:color w:val="auto"/>
          <w:sz w:val="32"/>
          <w:szCs w:val="32"/>
          <w:highlight w:val="none"/>
        </w:rPr>
      </w:pPr>
      <w:r>
        <w:rPr>
          <w:rFonts w:hint="default" w:ascii="Arial" w:hAnsi="Arial" w:cs="Arial"/>
          <w:color w:val="auto"/>
          <w:highlight w:val="none"/>
        </w:rPr>
        <w:br w:type="page"/>
      </w:r>
      <w:bookmarkStart w:id="76" w:name="_Toc31603"/>
      <w:r>
        <w:rPr>
          <w:rFonts w:hint="default" w:ascii="Arial" w:hAnsi="Arial" w:cs="Arial"/>
          <w:color w:val="auto"/>
          <w:sz w:val="32"/>
          <w:szCs w:val="32"/>
          <w:highlight w:val="none"/>
        </w:rPr>
        <w:t>第五章  合同主要条款格式</w:t>
      </w:r>
      <w:bookmarkEnd w:id="76"/>
    </w:p>
    <w:p w14:paraId="536C0EF9">
      <w:pPr>
        <w:pStyle w:val="26"/>
        <w:snapToGrid w:val="0"/>
        <w:jc w:val="center"/>
        <w:rPr>
          <w:rFonts w:hint="default" w:ascii="Arial" w:hAnsi="Arial" w:cs="Arial"/>
          <w:b/>
          <w:color w:val="auto"/>
          <w:sz w:val="24"/>
          <w:szCs w:val="24"/>
          <w:highlight w:val="none"/>
        </w:rPr>
      </w:pPr>
    </w:p>
    <w:p w14:paraId="55DF12F3">
      <w:pPr>
        <w:spacing w:before="120" w:line="320" w:lineRule="atLeast"/>
        <w:ind w:firstLine="422" w:firstLineChars="200"/>
        <w:jc w:val="center"/>
        <w:outlineLvl w:val="1"/>
        <w:rPr>
          <w:rFonts w:hint="default" w:ascii="Arial" w:hAnsi="Arial" w:cs="Arial"/>
          <w:b/>
          <w:bCs/>
          <w:color w:val="auto"/>
          <w:kern w:val="0"/>
          <w:szCs w:val="21"/>
          <w:highlight w:val="none"/>
        </w:rPr>
      </w:pPr>
      <w:r>
        <w:rPr>
          <w:rFonts w:hint="default" w:ascii="Arial" w:hAnsi="Arial" w:cs="Arial"/>
          <w:b/>
          <w:bCs/>
          <w:color w:val="auto"/>
          <w:kern w:val="0"/>
          <w:szCs w:val="21"/>
          <w:highlight w:val="none"/>
        </w:rPr>
        <w:t>广西壮族自治区政府采购合同</w:t>
      </w:r>
    </w:p>
    <w:tbl>
      <w:tblPr>
        <w:tblStyle w:val="51"/>
        <w:tblW w:w="0" w:type="auto"/>
        <w:tblInd w:w="0" w:type="dxa"/>
        <w:tblLayout w:type="autofit"/>
        <w:tblCellMar>
          <w:top w:w="0" w:type="dxa"/>
          <w:left w:w="108" w:type="dxa"/>
          <w:bottom w:w="0" w:type="dxa"/>
          <w:right w:w="108" w:type="dxa"/>
        </w:tblCellMar>
      </w:tblPr>
      <w:tblGrid>
        <w:gridCol w:w="2325"/>
        <w:gridCol w:w="2317"/>
        <w:gridCol w:w="2325"/>
        <w:gridCol w:w="2319"/>
      </w:tblGrid>
      <w:tr w14:paraId="581C5DCC">
        <w:tblPrEx>
          <w:tblCellMar>
            <w:top w:w="0" w:type="dxa"/>
            <w:left w:w="108" w:type="dxa"/>
            <w:bottom w:w="0" w:type="dxa"/>
            <w:right w:w="108" w:type="dxa"/>
          </w:tblCellMar>
        </w:tblPrEx>
        <w:tc>
          <w:tcPr>
            <w:tcW w:w="2336" w:type="dxa"/>
            <w:noWrap w:val="0"/>
            <w:vAlign w:val="top"/>
          </w:tcPr>
          <w:p w14:paraId="0FBAF028">
            <w:pPr>
              <w:snapToGrid w:val="0"/>
              <w:spacing w:line="360" w:lineRule="exact"/>
              <w:ind w:right="480"/>
              <w:jc w:val="left"/>
              <w:rPr>
                <w:rFonts w:hint="default" w:ascii="Arial" w:hAnsi="Arial" w:cs="Arial"/>
                <w:bCs/>
                <w:color w:val="auto"/>
                <w:szCs w:val="21"/>
                <w:highlight w:val="none"/>
              </w:rPr>
            </w:pPr>
            <w:r>
              <w:rPr>
                <w:rFonts w:hint="default" w:ascii="Arial" w:hAnsi="Arial" w:cs="Arial"/>
                <w:bCs/>
                <w:color w:val="auto"/>
                <w:szCs w:val="21"/>
                <w:highlight w:val="none"/>
              </w:rPr>
              <w:t>合同编号：</w:t>
            </w:r>
          </w:p>
        </w:tc>
        <w:tc>
          <w:tcPr>
            <w:tcW w:w="2336" w:type="dxa"/>
            <w:noWrap w:val="0"/>
            <w:vAlign w:val="top"/>
          </w:tcPr>
          <w:p w14:paraId="7F6218EF">
            <w:pPr>
              <w:snapToGrid w:val="0"/>
              <w:spacing w:line="360" w:lineRule="exact"/>
              <w:ind w:right="480"/>
              <w:jc w:val="left"/>
              <w:rPr>
                <w:rFonts w:hint="default" w:ascii="Arial" w:hAnsi="Arial" w:cs="Arial"/>
                <w:bCs/>
                <w:color w:val="auto"/>
                <w:szCs w:val="21"/>
                <w:highlight w:val="none"/>
              </w:rPr>
            </w:pPr>
          </w:p>
        </w:tc>
        <w:tc>
          <w:tcPr>
            <w:tcW w:w="2336" w:type="dxa"/>
            <w:noWrap w:val="0"/>
            <w:vAlign w:val="top"/>
          </w:tcPr>
          <w:p w14:paraId="38F586F6">
            <w:pPr>
              <w:snapToGrid w:val="0"/>
              <w:spacing w:line="360" w:lineRule="exact"/>
              <w:ind w:right="480"/>
              <w:jc w:val="left"/>
              <w:rPr>
                <w:rFonts w:hint="default" w:ascii="Arial" w:hAnsi="Arial" w:cs="Arial"/>
                <w:bCs/>
                <w:color w:val="auto"/>
                <w:szCs w:val="21"/>
                <w:highlight w:val="none"/>
              </w:rPr>
            </w:pPr>
            <w:r>
              <w:rPr>
                <w:rFonts w:hint="default" w:ascii="Arial" w:hAnsi="Arial" w:cs="Arial"/>
                <w:bCs/>
                <w:color w:val="auto"/>
                <w:szCs w:val="21"/>
                <w:highlight w:val="none"/>
              </w:rPr>
              <w:t>采购计划号：</w:t>
            </w:r>
          </w:p>
        </w:tc>
        <w:tc>
          <w:tcPr>
            <w:tcW w:w="2337" w:type="dxa"/>
            <w:noWrap w:val="0"/>
            <w:vAlign w:val="top"/>
          </w:tcPr>
          <w:p w14:paraId="1804D7D2">
            <w:pPr>
              <w:snapToGrid w:val="0"/>
              <w:spacing w:line="360" w:lineRule="exact"/>
              <w:ind w:right="480"/>
              <w:jc w:val="left"/>
              <w:rPr>
                <w:rFonts w:hint="default" w:ascii="Arial" w:hAnsi="Arial" w:cs="Arial"/>
                <w:bCs/>
                <w:color w:val="auto"/>
                <w:szCs w:val="21"/>
                <w:highlight w:val="none"/>
              </w:rPr>
            </w:pPr>
          </w:p>
        </w:tc>
      </w:tr>
      <w:tr w14:paraId="2B8EC49A">
        <w:tblPrEx>
          <w:tblCellMar>
            <w:top w:w="0" w:type="dxa"/>
            <w:left w:w="108" w:type="dxa"/>
            <w:bottom w:w="0" w:type="dxa"/>
            <w:right w:w="108" w:type="dxa"/>
          </w:tblCellMar>
        </w:tblPrEx>
        <w:tc>
          <w:tcPr>
            <w:tcW w:w="2336" w:type="dxa"/>
            <w:noWrap w:val="0"/>
            <w:vAlign w:val="top"/>
          </w:tcPr>
          <w:p w14:paraId="773B1334">
            <w:pPr>
              <w:snapToGrid w:val="0"/>
              <w:spacing w:line="360" w:lineRule="exact"/>
              <w:ind w:right="480"/>
              <w:jc w:val="left"/>
              <w:rPr>
                <w:rFonts w:hint="default" w:ascii="Arial" w:hAnsi="Arial" w:cs="Arial"/>
                <w:bCs/>
                <w:color w:val="auto"/>
                <w:szCs w:val="21"/>
                <w:highlight w:val="none"/>
              </w:rPr>
            </w:pPr>
            <w:r>
              <w:rPr>
                <w:rFonts w:hint="default" w:ascii="Arial" w:hAnsi="Arial" w:cs="Arial"/>
                <w:bCs/>
                <w:color w:val="auto"/>
                <w:szCs w:val="21"/>
                <w:highlight w:val="none"/>
              </w:rPr>
              <w:t>项目名称：</w:t>
            </w:r>
          </w:p>
        </w:tc>
        <w:tc>
          <w:tcPr>
            <w:tcW w:w="2336" w:type="dxa"/>
            <w:noWrap w:val="0"/>
            <w:vAlign w:val="top"/>
          </w:tcPr>
          <w:p w14:paraId="0B0EA2DA">
            <w:pPr>
              <w:snapToGrid w:val="0"/>
              <w:spacing w:line="360" w:lineRule="exact"/>
              <w:ind w:right="480"/>
              <w:jc w:val="left"/>
              <w:rPr>
                <w:rFonts w:hint="default" w:ascii="Arial" w:hAnsi="Arial" w:cs="Arial"/>
                <w:bCs/>
                <w:color w:val="auto"/>
                <w:szCs w:val="21"/>
                <w:highlight w:val="none"/>
              </w:rPr>
            </w:pPr>
          </w:p>
        </w:tc>
        <w:tc>
          <w:tcPr>
            <w:tcW w:w="2336" w:type="dxa"/>
            <w:noWrap w:val="0"/>
            <w:vAlign w:val="top"/>
          </w:tcPr>
          <w:p w14:paraId="500DCE01">
            <w:pPr>
              <w:snapToGrid w:val="0"/>
              <w:spacing w:line="360" w:lineRule="exact"/>
              <w:ind w:right="480"/>
              <w:jc w:val="left"/>
              <w:rPr>
                <w:rFonts w:hint="default" w:ascii="Arial" w:hAnsi="Arial" w:cs="Arial"/>
                <w:bCs/>
                <w:color w:val="auto"/>
                <w:szCs w:val="21"/>
                <w:highlight w:val="none"/>
              </w:rPr>
            </w:pPr>
            <w:r>
              <w:rPr>
                <w:rFonts w:hint="default" w:ascii="Arial" w:hAnsi="Arial" w:cs="Arial"/>
                <w:bCs/>
                <w:color w:val="auto"/>
                <w:szCs w:val="21"/>
                <w:highlight w:val="none"/>
              </w:rPr>
              <w:t>项目编号：</w:t>
            </w:r>
          </w:p>
        </w:tc>
        <w:tc>
          <w:tcPr>
            <w:tcW w:w="2337" w:type="dxa"/>
            <w:noWrap w:val="0"/>
            <w:vAlign w:val="top"/>
          </w:tcPr>
          <w:p w14:paraId="73404D63">
            <w:pPr>
              <w:snapToGrid w:val="0"/>
              <w:spacing w:line="360" w:lineRule="exact"/>
              <w:ind w:right="480"/>
              <w:jc w:val="left"/>
              <w:rPr>
                <w:rFonts w:hint="default" w:ascii="Arial" w:hAnsi="Arial" w:cs="Arial"/>
                <w:bCs/>
                <w:color w:val="auto"/>
                <w:szCs w:val="21"/>
                <w:highlight w:val="none"/>
              </w:rPr>
            </w:pPr>
          </w:p>
        </w:tc>
      </w:tr>
      <w:tr w14:paraId="678B3E8A">
        <w:tc>
          <w:tcPr>
            <w:tcW w:w="2336" w:type="dxa"/>
            <w:noWrap w:val="0"/>
            <w:vAlign w:val="top"/>
          </w:tcPr>
          <w:p w14:paraId="7F00DFB7">
            <w:pPr>
              <w:snapToGrid w:val="0"/>
              <w:spacing w:line="360" w:lineRule="exact"/>
              <w:jc w:val="left"/>
              <w:rPr>
                <w:rFonts w:hint="default" w:ascii="Arial" w:hAnsi="Arial" w:cs="Arial"/>
                <w:bCs/>
                <w:color w:val="auto"/>
                <w:szCs w:val="21"/>
                <w:highlight w:val="none"/>
              </w:rPr>
            </w:pPr>
            <w:r>
              <w:rPr>
                <w:rFonts w:hint="default" w:ascii="Arial" w:hAnsi="Arial" w:cs="Arial"/>
                <w:bCs/>
                <w:color w:val="auto"/>
                <w:szCs w:val="21"/>
                <w:highlight w:val="none"/>
              </w:rPr>
              <w:t>采购人（甲方）：</w:t>
            </w:r>
          </w:p>
        </w:tc>
        <w:tc>
          <w:tcPr>
            <w:tcW w:w="2336" w:type="dxa"/>
            <w:noWrap w:val="0"/>
            <w:vAlign w:val="top"/>
          </w:tcPr>
          <w:p w14:paraId="6689B9D1">
            <w:pPr>
              <w:snapToGrid w:val="0"/>
              <w:spacing w:line="360" w:lineRule="exact"/>
              <w:ind w:right="480"/>
              <w:jc w:val="left"/>
              <w:rPr>
                <w:rFonts w:hint="default" w:ascii="Arial" w:hAnsi="Arial" w:cs="Arial"/>
                <w:bCs/>
                <w:color w:val="auto"/>
                <w:szCs w:val="21"/>
                <w:highlight w:val="none"/>
              </w:rPr>
            </w:pPr>
          </w:p>
        </w:tc>
        <w:tc>
          <w:tcPr>
            <w:tcW w:w="2336" w:type="dxa"/>
            <w:noWrap w:val="0"/>
            <w:vAlign w:val="top"/>
          </w:tcPr>
          <w:p w14:paraId="69E9A4D3">
            <w:pPr>
              <w:snapToGrid w:val="0"/>
              <w:spacing w:line="360" w:lineRule="exact"/>
              <w:jc w:val="left"/>
              <w:rPr>
                <w:rFonts w:hint="default" w:ascii="Arial" w:hAnsi="Arial" w:cs="Arial"/>
                <w:bCs/>
                <w:color w:val="auto"/>
                <w:szCs w:val="21"/>
                <w:highlight w:val="none"/>
              </w:rPr>
            </w:pPr>
            <w:r>
              <w:rPr>
                <w:rFonts w:hint="default" w:ascii="Arial" w:hAnsi="Arial" w:cs="Arial"/>
                <w:bCs/>
                <w:color w:val="auto"/>
                <w:szCs w:val="21"/>
                <w:highlight w:val="none"/>
              </w:rPr>
              <w:t>供应商（乙方）：</w:t>
            </w:r>
          </w:p>
        </w:tc>
        <w:tc>
          <w:tcPr>
            <w:tcW w:w="2337" w:type="dxa"/>
            <w:noWrap w:val="0"/>
            <w:vAlign w:val="top"/>
          </w:tcPr>
          <w:p w14:paraId="14373C48">
            <w:pPr>
              <w:snapToGrid w:val="0"/>
              <w:spacing w:line="360" w:lineRule="exact"/>
              <w:ind w:right="480"/>
              <w:jc w:val="left"/>
              <w:rPr>
                <w:rFonts w:hint="default" w:ascii="Arial" w:hAnsi="Arial" w:cs="Arial"/>
                <w:bCs/>
                <w:color w:val="auto"/>
                <w:szCs w:val="21"/>
                <w:highlight w:val="none"/>
              </w:rPr>
            </w:pPr>
          </w:p>
        </w:tc>
      </w:tr>
      <w:tr w14:paraId="2BBB2B5C">
        <w:tblPrEx>
          <w:tblCellMar>
            <w:top w:w="0" w:type="dxa"/>
            <w:left w:w="108" w:type="dxa"/>
            <w:bottom w:w="0" w:type="dxa"/>
            <w:right w:w="108" w:type="dxa"/>
          </w:tblCellMar>
        </w:tblPrEx>
        <w:tc>
          <w:tcPr>
            <w:tcW w:w="2336" w:type="dxa"/>
            <w:noWrap w:val="0"/>
            <w:vAlign w:val="top"/>
          </w:tcPr>
          <w:p w14:paraId="4FF840F9">
            <w:pPr>
              <w:snapToGrid w:val="0"/>
              <w:spacing w:line="360" w:lineRule="exact"/>
              <w:ind w:right="480"/>
              <w:jc w:val="left"/>
              <w:rPr>
                <w:rFonts w:hint="default" w:ascii="Arial" w:hAnsi="Arial" w:cs="Arial"/>
                <w:bCs/>
                <w:color w:val="auto"/>
                <w:szCs w:val="21"/>
                <w:highlight w:val="none"/>
              </w:rPr>
            </w:pPr>
            <w:r>
              <w:rPr>
                <w:rFonts w:hint="default" w:ascii="Arial" w:hAnsi="Arial" w:cs="Arial"/>
                <w:bCs/>
                <w:color w:val="auto"/>
                <w:szCs w:val="21"/>
                <w:highlight w:val="none"/>
              </w:rPr>
              <w:t>签订地点：</w:t>
            </w:r>
          </w:p>
        </w:tc>
        <w:tc>
          <w:tcPr>
            <w:tcW w:w="2336" w:type="dxa"/>
            <w:noWrap w:val="0"/>
            <w:vAlign w:val="top"/>
          </w:tcPr>
          <w:p w14:paraId="349695F0">
            <w:pPr>
              <w:snapToGrid w:val="0"/>
              <w:spacing w:line="360" w:lineRule="exact"/>
              <w:ind w:right="480"/>
              <w:jc w:val="left"/>
              <w:rPr>
                <w:rFonts w:hint="default" w:ascii="Arial" w:hAnsi="Arial" w:cs="Arial"/>
                <w:bCs/>
                <w:color w:val="auto"/>
                <w:szCs w:val="21"/>
                <w:highlight w:val="none"/>
              </w:rPr>
            </w:pPr>
          </w:p>
        </w:tc>
        <w:tc>
          <w:tcPr>
            <w:tcW w:w="2336" w:type="dxa"/>
            <w:noWrap w:val="0"/>
            <w:vAlign w:val="top"/>
          </w:tcPr>
          <w:p w14:paraId="7EE265AA">
            <w:pPr>
              <w:snapToGrid w:val="0"/>
              <w:spacing w:line="360" w:lineRule="exact"/>
              <w:ind w:right="480"/>
              <w:jc w:val="left"/>
              <w:rPr>
                <w:rFonts w:hint="default" w:ascii="Arial" w:hAnsi="Arial" w:cs="Arial"/>
                <w:bCs/>
                <w:color w:val="auto"/>
                <w:szCs w:val="21"/>
                <w:highlight w:val="none"/>
              </w:rPr>
            </w:pPr>
            <w:r>
              <w:rPr>
                <w:rFonts w:hint="default" w:ascii="Arial" w:hAnsi="Arial" w:cs="Arial"/>
                <w:bCs/>
                <w:color w:val="auto"/>
                <w:szCs w:val="21"/>
                <w:highlight w:val="none"/>
              </w:rPr>
              <w:t>签订时间：</w:t>
            </w:r>
          </w:p>
        </w:tc>
        <w:tc>
          <w:tcPr>
            <w:tcW w:w="2337" w:type="dxa"/>
            <w:noWrap w:val="0"/>
            <w:vAlign w:val="top"/>
          </w:tcPr>
          <w:p w14:paraId="57E3E3E5">
            <w:pPr>
              <w:snapToGrid w:val="0"/>
              <w:spacing w:line="360" w:lineRule="exact"/>
              <w:ind w:right="480"/>
              <w:jc w:val="left"/>
              <w:rPr>
                <w:rFonts w:hint="default" w:ascii="Arial" w:hAnsi="Arial" w:cs="Arial"/>
                <w:bCs/>
                <w:color w:val="auto"/>
                <w:szCs w:val="21"/>
                <w:highlight w:val="none"/>
              </w:rPr>
            </w:pPr>
          </w:p>
        </w:tc>
      </w:tr>
    </w:tbl>
    <w:p w14:paraId="2CCF2460">
      <w:pPr>
        <w:snapToGrid w:val="0"/>
        <w:spacing w:line="360" w:lineRule="exact"/>
        <w:ind w:right="480" w:firstLine="5985" w:firstLineChars="2850"/>
        <w:rPr>
          <w:rFonts w:hint="default" w:ascii="Arial" w:hAnsi="Arial" w:cs="Arial"/>
          <w:bCs/>
          <w:color w:val="auto"/>
          <w:szCs w:val="21"/>
          <w:highlight w:val="none"/>
        </w:rPr>
      </w:pPr>
    </w:p>
    <w:p w14:paraId="59F7DA8B">
      <w:pPr>
        <w:pStyle w:val="26"/>
        <w:spacing w:line="300" w:lineRule="exact"/>
        <w:ind w:firstLine="420" w:firstLineChars="200"/>
        <w:rPr>
          <w:rFonts w:hint="default" w:ascii="Arial" w:hAnsi="Arial" w:cs="Arial"/>
          <w:color w:val="auto"/>
          <w:highlight w:val="none"/>
        </w:rPr>
      </w:pPr>
      <w:r>
        <w:rPr>
          <w:rFonts w:hint="default" w:ascii="Arial" w:hAnsi="Arial" w:cs="Arial"/>
          <w:color w:val="auto"/>
          <w:highlight w:val="none"/>
        </w:rPr>
        <w:t>根据《中华人民共和国政府采购法》、《中华人民共和国政府采购法实施条例》等法律、法规规定，按照采购文件规定、乙方响应文件及其承诺和中标通知书，甲乙双方签订本合同。</w:t>
      </w:r>
    </w:p>
    <w:p w14:paraId="6C06921A">
      <w:pPr>
        <w:keepNext w:val="0"/>
        <w:keepLines w:val="0"/>
        <w:pageBreakBefore w:val="0"/>
        <w:widowControl w:val="0"/>
        <w:kinsoku/>
        <w:wordWrap/>
        <w:overflowPunct/>
        <w:topLinePunct w:val="0"/>
        <w:autoSpaceDE/>
        <w:bidi w:val="0"/>
        <w:adjustRightInd w:val="0"/>
        <w:snapToGrid w:val="0"/>
        <w:spacing w:line="360" w:lineRule="exact"/>
        <w:ind w:firstLine="413" w:firstLineChars="196"/>
        <w:textAlignment w:val="auto"/>
        <w:rPr>
          <w:rFonts w:hint="default" w:ascii="Arial" w:hAnsi="Arial" w:eastAsia="宋体" w:cs="Arial"/>
          <w:b/>
          <w:color w:val="auto"/>
          <w:sz w:val="21"/>
          <w:szCs w:val="21"/>
          <w:highlight w:val="none"/>
        </w:rPr>
      </w:pPr>
      <w:r>
        <w:rPr>
          <w:rFonts w:hint="default" w:ascii="Arial" w:hAnsi="Arial" w:eastAsia="宋体" w:cs="Arial"/>
          <w:b/>
          <w:color w:val="auto"/>
          <w:sz w:val="21"/>
          <w:szCs w:val="21"/>
          <w:highlight w:val="none"/>
        </w:rPr>
        <w:t>第一条　合同标的</w:t>
      </w:r>
    </w:p>
    <w:p w14:paraId="6740F327">
      <w:pPr>
        <w:keepNext w:val="0"/>
        <w:keepLines w:val="0"/>
        <w:pageBreakBefore w:val="0"/>
        <w:widowControl w:val="0"/>
        <w:kinsoku/>
        <w:wordWrap/>
        <w:overflowPunct/>
        <w:topLinePunct w:val="0"/>
        <w:autoSpaceDE/>
        <w:bidi w:val="0"/>
        <w:adjustRightInd w:val="0"/>
        <w:snapToGrid w:val="0"/>
        <w:spacing w:line="360" w:lineRule="exact"/>
        <w:ind w:firstLine="420" w:firstLineChars="200"/>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w:t>
      </w:r>
      <w:r>
        <w:rPr>
          <w:rFonts w:hint="default" w:ascii="Arial" w:hAnsi="Arial" w:eastAsia="宋体" w:cs="Arial"/>
          <w:bCs/>
          <w:color w:val="auto"/>
          <w:sz w:val="21"/>
          <w:szCs w:val="21"/>
          <w:highlight w:val="none"/>
        </w:rPr>
        <w:t>项目一览表</w:t>
      </w:r>
    </w:p>
    <w:tbl>
      <w:tblPr>
        <w:tblStyle w:val="51"/>
        <w:tblW w:w="89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783"/>
        <w:gridCol w:w="1373"/>
        <w:gridCol w:w="4747"/>
      </w:tblGrid>
      <w:tr w14:paraId="4CFA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783"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200B88A0">
            <w:pPr>
              <w:keepNext w:val="0"/>
              <w:keepLines w:val="0"/>
              <w:pageBreakBefore w:val="0"/>
              <w:widowControl w:val="0"/>
              <w:kinsoku/>
              <w:wordWrap/>
              <w:overflowPunct/>
              <w:topLinePunct w:val="0"/>
              <w:autoSpaceDE/>
              <w:bidi w:val="0"/>
              <w:adjustRightInd w:val="0"/>
              <w:snapToGrid w:val="0"/>
              <w:spacing w:line="36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服务项目名称</w:t>
            </w:r>
          </w:p>
        </w:tc>
        <w:tc>
          <w:tcPr>
            <w:tcW w:w="1373" w:type="dxa"/>
            <w:tcBorders>
              <w:top w:val="single" w:color="auto" w:sz="4" w:space="0"/>
              <w:left w:val="single" w:color="auto" w:sz="4" w:space="0"/>
              <w:bottom w:val="single" w:color="auto" w:sz="4" w:space="0"/>
              <w:right w:val="single" w:color="auto" w:sz="4" w:space="0"/>
            </w:tcBorders>
            <w:vAlign w:val="center"/>
          </w:tcPr>
          <w:p w14:paraId="77D30AD1">
            <w:pPr>
              <w:keepNext w:val="0"/>
              <w:keepLines w:val="0"/>
              <w:pageBreakBefore w:val="0"/>
              <w:widowControl w:val="0"/>
              <w:kinsoku/>
              <w:wordWrap/>
              <w:overflowPunct/>
              <w:topLinePunct w:val="0"/>
              <w:autoSpaceDE/>
              <w:bidi w:val="0"/>
              <w:adjustRightInd w:val="0"/>
              <w:snapToGrid w:val="0"/>
              <w:spacing w:line="36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数量</w:t>
            </w:r>
          </w:p>
        </w:tc>
        <w:tc>
          <w:tcPr>
            <w:tcW w:w="4747" w:type="dxa"/>
            <w:tcBorders>
              <w:top w:val="single" w:color="auto" w:sz="4" w:space="0"/>
              <w:left w:val="single" w:color="auto" w:sz="4" w:space="0"/>
              <w:bottom w:val="single" w:color="auto" w:sz="4" w:space="0"/>
              <w:right w:val="single" w:color="auto" w:sz="4" w:space="0"/>
            </w:tcBorders>
            <w:vAlign w:val="center"/>
          </w:tcPr>
          <w:p w14:paraId="743E257E">
            <w:pPr>
              <w:keepNext w:val="0"/>
              <w:keepLines w:val="0"/>
              <w:pageBreakBefore w:val="0"/>
              <w:widowControl w:val="0"/>
              <w:kinsoku/>
              <w:wordWrap/>
              <w:overflowPunct/>
              <w:topLinePunct w:val="0"/>
              <w:autoSpaceDE/>
              <w:bidi w:val="0"/>
              <w:adjustRightInd w:val="0"/>
              <w:snapToGrid w:val="0"/>
              <w:spacing w:line="36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服务内容响应及承诺</w:t>
            </w:r>
          </w:p>
        </w:tc>
      </w:tr>
      <w:tr w14:paraId="161D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1" w:hRule="atLeast"/>
          <w:jc w:val="center"/>
        </w:trPr>
        <w:tc>
          <w:tcPr>
            <w:tcW w:w="2783"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62A0DE6B">
            <w:pPr>
              <w:keepNext w:val="0"/>
              <w:keepLines w:val="0"/>
              <w:pageBreakBefore w:val="0"/>
              <w:widowControl w:val="0"/>
              <w:kinsoku/>
              <w:wordWrap/>
              <w:overflowPunct/>
              <w:topLinePunct w:val="0"/>
              <w:autoSpaceDE/>
              <w:bidi w:val="0"/>
              <w:adjustRightInd w:val="0"/>
              <w:snapToGrid w:val="0"/>
              <w:spacing w:line="360" w:lineRule="exact"/>
              <w:jc w:val="center"/>
              <w:textAlignment w:val="auto"/>
              <w:rPr>
                <w:rFonts w:hint="default" w:ascii="Arial" w:hAnsi="Arial" w:eastAsia="宋体" w:cs="Arial"/>
                <w:bCs/>
                <w:color w:val="auto"/>
                <w:sz w:val="21"/>
                <w:szCs w:val="21"/>
                <w:highlight w:val="none"/>
              </w:rPr>
            </w:pPr>
            <w:r>
              <w:rPr>
                <w:rFonts w:hint="default" w:ascii="Arial" w:hAnsi="Arial" w:eastAsia="宋体" w:cs="Arial"/>
                <w:bCs/>
                <w:color w:val="auto"/>
                <w:sz w:val="21"/>
                <w:szCs w:val="21"/>
                <w:highlight w:val="none"/>
              </w:rPr>
              <w:t>202</w:t>
            </w:r>
            <w:r>
              <w:rPr>
                <w:rFonts w:hint="default" w:ascii="Arial" w:hAnsi="Arial" w:eastAsia="宋体" w:cs="Arial"/>
                <w:bCs/>
                <w:color w:val="auto"/>
                <w:sz w:val="21"/>
                <w:szCs w:val="21"/>
                <w:highlight w:val="none"/>
                <w:lang w:val="en-US" w:eastAsia="zh-CN"/>
              </w:rPr>
              <w:t>6</w:t>
            </w:r>
            <w:r>
              <w:rPr>
                <w:rFonts w:hint="default" w:ascii="Arial" w:hAnsi="Arial" w:eastAsia="宋体" w:cs="Arial"/>
                <w:bCs/>
                <w:color w:val="auto"/>
                <w:sz w:val="21"/>
                <w:szCs w:val="21"/>
                <w:highlight w:val="none"/>
              </w:rPr>
              <w:t>-202</w:t>
            </w:r>
            <w:r>
              <w:rPr>
                <w:rFonts w:hint="default" w:ascii="Arial" w:hAnsi="Arial" w:eastAsia="宋体" w:cs="Arial"/>
                <w:bCs/>
                <w:color w:val="auto"/>
                <w:sz w:val="21"/>
                <w:szCs w:val="21"/>
                <w:highlight w:val="none"/>
                <w:lang w:val="en-US" w:eastAsia="zh-CN"/>
              </w:rPr>
              <w:t>7</w:t>
            </w:r>
            <w:r>
              <w:rPr>
                <w:rFonts w:hint="default" w:ascii="Arial" w:hAnsi="Arial" w:eastAsia="宋体" w:cs="Arial"/>
                <w:bCs/>
                <w:color w:val="auto"/>
                <w:sz w:val="21"/>
                <w:szCs w:val="21"/>
                <w:highlight w:val="none"/>
              </w:rPr>
              <w:t>学年度校园安全保障及后勤服务采购</w:t>
            </w:r>
          </w:p>
        </w:tc>
        <w:tc>
          <w:tcPr>
            <w:tcW w:w="1373"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vAlign w:val="center"/>
          </w:tcPr>
          <w:p w14:paraId="55F01BAE">
            <w:pPr>
              <w:keepNext w:val="0"/>
              <w:keepLines w:val="0"/>
              <w:pageBreakBefore w:val="0"/>
              <w:widowControl w:val="0"/>
              <w:kinsoku/>
              <w:wordWrap/>
              <w:overflowPunct/>
              <w:topLinePunct w:val="0"/>
              <w:autoSpaceDE/>
              <w:bidi w:val="0"/>
              <w:adjustRightInd w:val="0"/>
              <w:snapToGrid w:val="0"/>
              <w:spacing w:line="360" w:lineRule="exact"/>
              <w:jc w:val="center"/>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1项</w:t>
            </w:r>
          </w:p>
        </w:tc>
        <w:tc>
          <w:tcPr>
            <w:tcW w:w="4747" w:type="dxa"/>
            <w:tcBorders>
              <w:top w:val="single" w:color="auto" w:sz="4" w:space="0"/>
              <w:left w:val="single" w:color="auto" w:sz="4" w:space="0"/>
              <w:bottom w:val="single" w:color="auto" w:sz="4" w:space="0"/>
              <w:right w:val="single" w:color="auto" w:sz="4" w:space="0"/>
            </w:tcBorders>
            <w:vAlign w:val="center"/>
          </w:tcPr>
          <w:p w14:paraId="344EF49B">
            <w:pPr>
              <w:keepNext w:val="0"/>
              <w:keepLines w:val="0"/>
              <w:pageBreakBefore w:val="0"/>
              <w:widowControl w:val="0"/>
              <w:kinsoku/>
              <w:wordWrap/>
              <w:overflowPunct/>
              <w:topLinePunct w:val="0"/>
              <w:autoSpaceDE/>
              <w:bidi w:val="0"/>
              <w:adjustRightInd w:val="0"/>
              <w:snapToGrid w:val="0"/>
              <w:spacing w:line="360" w:lineRule="exact"/>
              <w:jc w:val="center"/>
              <w:textAlignment w:val="auto"/>
              <w:rPr>
                <w:rFonts w:hint="default" w:ascii="Arial" w:hAnsi="Arial" w:eastAsia="宋体" w:cs="Arial"/>
                <w:bCs/>
                <w:color w:val="auto"/>
                <w:sz w:val="21"/>
                <w:szCs w:val="21"/>
                <w:highlight w:val="none"/>
              </w:rPr>
            </w:pPr>
          </w:p>
        </w:tc>
      </w:tr>
    </w:tbl>
    <w:p w14:paraId="78D8A000">
      <w:pPr>
        <w:keepNext w:val="0"/>
        <w:keepLines w:val="0"/>
        <w:pageBreakBefore w:val="0"/>
        <w:widowControl w:val="0"/>
        <w:kinsoku/>
        <w:wordWrap/>
        <w:overflowPunct/>
        <w:topLinePunct w:val="0"/>
        <w:autoSpaceDE/>
        <w:bidi w:val="0"/>
        <w:adjustRightInd w:val="0"/>
        <w:snapToGrid w:val="0"/>
        <w:spacing w:line="360" w:lineRule="exact"/>
        <w:ind w:firstLine="411" w:firstLineChars="196"/>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2、根据《</w:t>
      </w:r>
      <w:r>
        <w:rPr>
          <w:rFonts w:hint="eastAsia" w:ascii="Arial" w:hAnsi="Arial" w:cs="Arial"/>
          <w:color w:val="auto"/>
          <w:sz w:val="21"/>
          <w:szCs w:val="21"/>
          <w:highlight w:val="none"/>
          <w:lang w:val="en-US" w:eastAsia="zh-CN"/>
        </w:rPr>
        <w:t>成交</w:t>
      </w:r>
      <w:r>
        <w:rPr>
          <w:rFonts w:hint="default" w:ascii="Arial" w:hAnsi="Arial" w:eastAsia="宋体" w:cs="Arial"/>
          <w:color w:val="auto"/>
          <w:sz w:val="21"/>
          <w:szCs w:val="21"/>
          <w:highlight w:val="none"/>
        </w:rPr>
        <w:t>通知书》的中标内容，本项目合同的金额为：（大写）</w:t>
      </w:r>
      <w:r>
        <w:rPr>
          <w:rFonts w:hint="default" w:ascii="Arial" w:hAnsi="Arial" w:eastAsia="宋体" w:cs="Arial"/>
          <w:color w:val="auto"/>
          <w:sz w:val="21"/>
          <w:szCs w:val="21"/>
          <w:highlight w:val="none"/>
          <w:u w:val="single"/>
        </w:rPr>
        <w:t>　　　   　　</w:t>
      </w:r>
      <w:r>
        <w:rPr>
          <w:rFonts w:hint="default" w:ascii="Arial" w:hAnsi="Arial" w:eastAsia="宋体" w:cs="Arial"/>
          <w:color w:val="auto"/>
          <w:sz w:val="21"/>
          <w:szCs w:val="21"/>
          <w:highlight w:val="none"/>
        </w:rPr>
        <w:t>（¥</w:t>
      </w:r>
      <w:r>
        <w:rPr>
          <w:rFonts w:hint="default" w:ascii="Arial" w:hAnsi="Arial" w:eastAsia="宋体" w:cs="Arial"/>
          <w:color w:val="auto"/>
          <w:sz w:val="21"/>
          <w:szCs w:val="21"/>
          <w:highlight w:val="none"/>
          <w:u w:val="single"/>
        </w:rPr>
        <w:t>　　  　　</w:t>
      </w:r>
      <w:r>
        <w:rPr>
          <w:rFonts w:hint="default" w:ascii="Arial" w:hAnsi="Arial" w:eastAsia="宋体" w:cs="Arial"/>
          <w:color w:val="auto"/>
          <w:sz w:val="21"/>
          <w:szCs w:val="21"/>
          <w:highlight w:val="none"/>
        </w:rPr>
        <w:t>）。</w:t>
      </w:r>
    </w:p>
    <w:p w14:paraId="0886DA52">
      <w:pPr>
        <w:keepNext w:val="0"/>
        <w:keepLines w:val="0"/>
        <w:pageBreakBefore w:val="0"/>
        <w:widowControl w:val="0"/>
        <w:kinsoku/>
        <w:wordWrap/>
        <w:overflowPunct/>
        <w:topLinePunct w:val="0"/>
        <w:autoSpaceDE/>
        <w:bidi w:val="0"/>
        <w:adjustRightInd w:val="0"/>
        <w:snapToGrid w:val="0"/>
        <w:spacing w:line="360" w:lineRule="exact"/>
        <w:ind w:firstLine="411" w:firstLineChars="196"/>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本合同价款为含税价款，乙方应当按照国家规定及合同约定的适用税率开具合规增值税发票。</w:t>
      </w:r>
    </w:p>
    <w:p w14:paraId="01065BEF">
      <w:pPr>
        <w:keepNext w:val="0"/>
        <w:keepLines w:val="0"/>
        <w:pageBreakBefore w:val="0"/>
        <w:widowControl w:val="0"/>
        <w:kinsoku/>
        <w:wordWrap/>
        <w:overflowPunct/>
        <w:topLinePunct w:val="0"/>
        <w:autoSpaceDE/>
        <w:bidi w:val="0"/>
        <w:adjustRightInd w:val="0"/>
        <w:snapToGrid w:val="0"/>
        <w:spacing w:line="360" w:lineRule="exact"/>
        <w:ind w:firstLine="411" w:firstLineChars="196"/>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3、乙方</w:t>
      </w:r>
      <w:r>
        <w:rPr>
          <w:rFonts w:hint="eastAsia" w:ascii="Arial" w:hAnsi="Arial" w:cs="Arial"/>
          <w:color w:val="auto"/>
          <w:sz w:val="21"/>
          <w:szCs w:val="21"/>
          <w:highlight w:val="none"/>
          <w:lang w:val="en-US" w:eastAsia="zh-CN"/>
        </w:rPr>
        <w:t>响应</w:t>
      </w:r>
      <w:r>
        <w:rPr>
          <w:rFonts w:hint="default" w:ascii="Arial" w:hAnsi="Arial" w:eastAsia="宋体" w:cs="Arial"/>
          <w:color w:val="auto"/>
          <w:sz w:val="21"/>
          <w:szCs w:val="21"/>
          <w:highlight w:val="none"/>
        </w:rPr>
        <w:t>报价包括</w:t>
      </w:r>
      <w:r>
        <w:rPr>
          <w:rFonts w:hint="eastAsia" w:ascii="Arial" w:hAnsi="Arial" w:cs="Arial"/>
          <w:color w:val="auto"/>
          <w:sz w:val="21"/>
          <w:szCs w:val="21"/>
          <w:highlight w:val="none"/>
          <w:lang w:val="en-US" w:eastAsia="zh-CN"/>
        </w:rPr>
        <w:t>采购</w:t>
      </w:r>
      <w:r>
        <w:rPr>
          <w:rFonts w:hint="default" w:ascii="Arial" w:hAnsi="Arial" w:eastAsia="宋体" w:cs="Arial"/>
          <w:color w:val="auto"/>
          <w:sz w:val="21"/>
          <w:szCs w:val="21"/>
          <w:highlight w:val="none"/>
        </w:rPr>
        <w:t>范围内要求的所有成本（包括但不限于人员工资、社保费、加班费、夜班费、福利费、保安制服费、保安值勤设备费、劳保用品费、管理费等全部成本费用）、合理利润及税金等一切费用，乙方综合考虑在</w:t>
      </w:r>
      <w:r>
        <w:rPr>
          <w:rFonts w:hint="eastAsia" w:ascii="Arial" w:hAnsi="Arial" w:cs="Arial"/>
          <w:color w:val="auto"/>
          <w:sz w:val="21"/>
          <w:szCs w:val="21"/>
          <w:highlight w:val="none"/>
          <w:lang w:val="en-US" w:eastAsia="zh-CN"/>
        </w:rPr>
        <w:t>响应</w:t>
      </w:r>
      <w:r>
        <w:rPr>
          <w:rFonts w:hint="default" w:ascii="Arial" w:hAnsi="Arial" w:eastAsia="宋体" w:cs="Arial"/>
          <w:color w:val="auto"/>
          <w:sz w:val="21"/>
          <w:szCs w:val="21"/>
          <w:highlight w:val="none"/>
        </w:rPr>
        <w:t>报价中。</w:t>
      </w:r>
    </w:p>
    <w:p w14:paraId="29CBD86C">
      <w:pPr>
        <w:keepNext w:val="0"/>
        <w:keepLines w:val="0"/>
        <w:pageBreakBefore w:val="0"/>
        <w:widowControl w:val="0"/>
        <w:kinsoku/>
        <w:wordWrap/>
        <w:overflowPunct/>
        <w:topLinePunct w:val="0"/>
        <w:autoSpaceDE/>
        <w:bidi w:val="0"/>
        <w:adjustRightInd w:val="0"/>
        <w:snapToGrid w:val="0"/>
        <w:spacing w:line="360" w:lineRule="exact"/>
        <w:ind w:firstLine="411" w:firstLineChars="196"/>
        <w:textAlignment w:val="auto"/>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4、本项目为总价包干，</w:t>
      </w:r>
      <w:r>
        <w:rPr>
          <w:rFonts w:hint="eastAsia" w:ascii="Arial" w:hAnsi="Arial" w:cs="Arial"/>
          <w:color w:val="auto"/>
          <w:sz w:val="21"/>
          <w:szCs w:val="21"/>
          <w:highlight w:val="none"/>
          <w:lang w:eastAsia="zh-CN"/>
        </w:rPr>
        <w:t>甲方</w:t>
      </w:r>
      <w:r>
        <w:rPr>
          <w:rFonts w:hint="default" w:ascii="Arial" w:hAnsi="Arial" w:eastAsia="宋体" w:cs="Arial"/>
          <w:color w:val="auto"/>
          <w:sz w:val="21"/>
          <w:szCs w:val="21"/>
          <w:highlight w:val="none"/>
        </w:rPr>
        <w:t>不再支付包括用工费用在内的任何费用。</w:t>
      </w:r>
    </w:p>
    <w:p w14:paraId="28FC1B92">
      <w:pPr>
        <w:keepNext w:val="0"/>
        <w:keepLines w:val="0"/>
        <w:pageBreakBefore w:val="0"/>
        <w:widowControl w:val="0"/>
        <w:kinsoku/>
        <w:wordWrap/>
        <w:overflowPunct/>
        <w:topLinePunct w:val="0"/>
        <w:autoSpaceDE/>
        <w:bidi w:val="0"/>
        <w:adjustRightInd w:val="0"/>
        <w:snapToGrid w:val="0"/>
        <w:spacing w:line="360" w:lineRule="exact"/>
        <w:ind w:firstLine="413" w:firstLineChars="196"/>
        <w:textAlignment w:val="auto"/>
        <w:rPr>
          <w:rFonts w:hint="default" w:ascii="Arial" w:hAnsi="Arial" w:eastAsia="宋体" w:cs="Arial"/>
          <w:b/>
          <w:color w:val="auto"/>
          <w:sz w:val="21"/>
          <w:szCs w:val="21"/>
          <w:highlight w:val="none"/>
        </w:rPr>
      </w:pPr>
      <w:r>
        <w:rPr>
          <w:rFonts w:hint="default" w:ascii="Arial" w:hAnsi="Arial" w:eastAsia="宋体" w:cs="Arial"/>
          <w:b/>
          <w:color w:val="auto"/>
          <w:sz w:val="21"/>
          <w:szCs w:val="21"/>
          <w:highlight w:val="none"/>
        </w:rPr>
        <w:t>第二条  服务期限</w:t>
      </w:r>
    </w:p>
    <w:p w14:paraId="3904BC5B">
      <w:pPr>
        <w:keepNext w:val="0"/>
        <w:keepLines w:val="0"/>
        <w:pageBreakBefore w:val="0"/>
        <w:widowControl w:val="0"/>
        <w:kinsoku/>
        <w:wordWrap/>
        <w:overflowPunct/>
        <w:topLinePunct w:val="0"/>
        <w:autoSpaceDE/>
        <w:bidi w:val="0"/>
        <w:adjustRightInd w:val="0"/>
        <w:snapToGrid w:val="0"/>
        <w:spacing w:line="360" w:lineRule="exact"/>
        <w:ind w:firstLine="420" w:firstLineChars="200"/>
        <w:textAlignment w:val="auto"/>
        <w:rPr>
          <w:rFonts w:hint="eastAsia" w:ascii="Arial" w:hAnsi="Arial" w:eastAsia="宋体" w:cs="Arial"/>
          <w:bCs/>
          <w:color w:val="auto"/>
          <w:sz w:val="21"/>
          <w:szCs w:val="21"/>
          <w:highlight w:val="none"/>
          <w:lang w:eastAsia="zh-CN"/>
        </w:rPr>
      </w:pPr>
      <w:r>
        <w:rPr>
          <w:rFonts w:hint="default" w:ascii="Arial" w:hAnsi="Arial" w:eastAsia="宋体" w:cs="Arial"/>
          <w:bCs/>
          <w:color w:val="auto"/>
          <w:sz w:val="21"/>
          <w:szCs w:val="21"/>
          <w:highlight w:val="none"/>
        </w:rPr>
        <w:t>服务期</w:t>
      </w:r>
      <w:r>
        <w:rPr>
          <w:rFonts w:hint="eastAsia" w:ascii="Arial" w:hAnsi="Arial" w:eastAsia="宋体" w:cs="Arial"/>
          <w:bCs/>
          <w:color w:val="auto"/>
          <w:sz w:val="21"/>
          <w:szCs w:val="21"/>
          <w:highlight w:val="none"/>
          <w:lang w:eastAsia="zh-CN"/>
        </w:rPr>
        <w:t>：</w:t>
      </w:r>
      <w:bookmarkStart w:id="77" w:name="OLE_LINK4"/>
      <w:r>
        <w:rPr>
          <w:rFonts w:hint="eastAsia" w:ascii="Arial" w:hAnsi="Arial" w:eastAsia="宋体" w:cs="Arial"/>
          <w:bCs/>
          <w:color w:val="auto"/>
          <w:sz w:val="21"/>
          <w:szCs w:val="21"/>
          <w:highlight w:val="none"/>
          <w:lang w:val="en-US" w:eastAsia="zh-CN"/>
        </w:rPr>
        <w:t>2026年7月28日</w:t>
      </w:r>
      <w:r>
        <w:rPr>
          <w:rFonts w:hint="eastAsia" w:ascii="Arial" w:hAnsi="Arial" w:eastAsia="宋体" w:cs="Arial"/>
          <w:bCs/>
          <w:color w:val="auto"/>
          <w:sz w:val="21"/>
          <w:szCs w:val="21"/>
          <w:highlight w:val="none"/>
          <w:lang w:eastAsia="zh-CN"/>
        </w:rPr>
        <w:t>起12个自然月</w:t>
      </w:r>
    </w:p>
    <w:bookmarkEnd w:id="77"/>
    <w:p w14:paraId="41E20D2A">
      <w:pPr>
        <w:keepNext w:val="0"/>
        <w:keepLines w:val="0"/>
        <w:pageBreakBefore w:val="0"/>
        <w:widowControl w:val="0"/>
        <w:kinsoku/>
        <w:wordWrap/>
        <w:overflowPunct/>
        <w:topLinePunct w:val="0"/>
        <w:autoSpaceDE/>
        <w:bidi w:val="0"/>
        <w:adjustRightInd w:val="0"/>
        <w:snapToGrid w:val="0"/>
        <w:spacing w:line="360" w:lineRule="exact"/>
        <w:ind w:firstLine="413" w:firstLineChars="196"/>
        <w:textAlignment w:val="auto"/>
        <w:rPr>
          <w:rFonts w:hint="default" w:ascii="Arial" w:hAnsi="Arial" w:eastAsia="宋体" w:cs="Arial"/>
          <w:b/>
          <w:color w:val="auto"/>
          <w:sz w:val="21"/>
          <w:szCs w:val="21"/>
          <w:highlight w:val="none"/>
        </w:rPr>
      </w:pPr>
      <w:r>
        <w:rPr>
          <w:rFonts w:hint="default" w:ascii="Arial" w:hAnsi="Arial" w:eastAsia="宋体" w:cs="Arial"/>
          <w:b/>
          <w:color w:val="auto"/>
          <w:sz w:val="21"/>
          <w:szCs w:val="21"/>
          <w:highlight w:val="none"/>
        </w:rPr>
        <w:t>第三条  服务内容及要求</w:t>
      </w:r>
    </w:p>
    <w:p w14:paraId="05D62D81">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（1）</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派驻人员要求：</w:t>
      </w:r>
    </w:p>
    <w:p w14:paraId="66EC109B">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①派驻人员数量不少于2</w:t>
      </w:r>
      <w:r>
        <w:rPr>
          <w:rFonts w:hint="eastAsia" w:ascii="Arial" w:hAnsi="Arial" w:cs="Arial"/>
          <w:b w:val="0"/>
          <w:bCs/>
          <w:color w:val="auto"/>
          <w:szCs w:val="21"/>
          <w:highlight w:val="none"/>
          <w:lang w:val="en-US" w:eastAsia="zh-CN"/>
        </w:rPr>
        <w:t>7</w:t>
      </w:r>
      <w:r>
        <w:rPr>
          <w:rFonts w:hint="eastAsia" w:ascii="Arial" w:hAnsi="Arial" w:cs="Arial"/>
          <w:b w:val="0"/>
          <w:bCs/>
          <w:color w:val="auto"/>
          <w:szCs w:val="21"/>
          <w:highlight w:val="none"/>
        </w:rPr>
        <w:t>人。</w:t>
      </w:r>
    </w:p>
    <w:p w14:paraId="6FC11AB3">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②男性教官不少于</w:t>
      </w:r>
      <w:r>
        <w:rPr>
          <w:rFonts w:hint="eastAsia" w:ascii="Arial" w:hAnsi="Arial" w:cs="Arial"/>
          <w:b w:val="0"/>
          <w:bCs/>
          <w:color w:val="auto"/>
          <w:szCs w:val="21"/>
          <w:highlight w:val="none"/>
          <w:lang w:val="en-US" w:eastAsia="zh-CN"/>
        </w:rPr>
        <w:t>18</w:t>
      </w:r>
      <w:r>
        <w:rPr>
          <w:rFonts w:hint="eastAsia" w:ascii="Arial" w:hAnsi="Arial" w:cs="Arial"/>
          <w:b w:val="0"/>
          <w:bCs/>
          <w:color w:val="auto"/>
          <w:szCs w:val="21"/>
          <w:highlight w:val="none"/>
        </w:rPr>
        <w:t>人，平均年龄在28岁以下，个人最大年龄不得超过35岁，高中以上学历，其中负责人一名（队长）全日制大专及以上学历，所有人员都必须是退伍军人（响应时提供身份证、退伍证相关证明复印件）。女性教官为</w:t>
      </w:r>
      <w:r>
        <w:rPr>
          <w:rFonts w:hint="eastAsia" w:ascii="Arial" w:hAnsi="Arial" w:cs="Arial"/>
          <w:b w:val="0"/>
          <w:bCs/>
          <w:color w:val="auto"/>
          <w:szCs w:val="21"/>
          <w:highlight w:val="none"/>
          <w:lang w:val="en-US" w:eastAsia="zh-CN"/>
        </w:rPr>
        <w:t>6</w:t>
      </w:r>
      <w:r>
        <w:rPr>
          <w:rFonts w:hint="eastAsia" w:ascii="Arial" w:hAnsi="Arial" w:cs="Arial"/>
          <w:b w:val="0"/>
          <w:bCs/>
          <w:color w:val="auto"/>
          <w:szCs w:val="21"/>
          <w:highlight w:val="none"/>
        </w:rPr>
        <w:t>人，平均年龄在35岁以下（响应时提供身份证复印件），团队至少1人持有中级消防设施操作员证（监控或操作方向）、至少4人持有保安员证。</w:t>
      </w:r>
    </w:p>
    <w:p w14:paraId="5C19ED93">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③校园清洁3人，最大年龄不得超过50岁（响应时提供身份证复印件）。</w:t>
      </w:r>
    </w:p>
    <w:p w14:paraId="5ACA6868">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上岗时，上岗人员（除校园清洁、园林护理人员外）必须提供《身份证》、《健康证》、《退伍证》、《毕业证》（仅限队长）等相关证件原件和复印件备查。</w:t>
      </w:r>
    </w:p>
    <w:p w14:paraId="2E42B3BE">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（2）</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需包含停车（停车场）服务且有经营范围。</w:t>
      </w:r>
    </w:p>
    <w:p w14:paraId="36D18057">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（3）具体工作及要求：</w:t>
      </w:r>
    </w:p>
    <w:p w14:paraId="47A79F0F">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①合同期内负责学校校园清洁</w:t>
      </w: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rPr>
        <w:t>校园绿植</w:t>
      </w:r>
      <w:r>
        <w:rPr>
          <w:rFonts w:hint="eastAsia" w:ascii="Arial" w:hAnsi="Arial" w:cs="Arial"/>
          <w:b w:val="0"/>
          <w:bCs/>
          <w:color w:val="auto"/>
          <w:szCs w:val="21"/>
          <w:highlight w:val="none"/>
          <w:lang w:eastAsia="zh-CN"/>
        </w:rPr>
        <w:t>喷淋</w:t>
      </w:r>
      <w:r>
        <w:rPr>
          <w:rFonts w:hint="eastAsia" w:ascii="Arial" w:hAnsi="Arial" w:cs="Arial"/>
          <w:b w:val="0"/>
          <w:bCs/>
          <w:color w:val="auto"/>
          <w:szCs w:val="21"/>
          <w:highlight w:val="none"/>
        </w:rPr>
        <w:t>、宿舍管理以及师生、校园安全、门岗等安保工作。门卫安保人员文明用语，认真盘查进出校园人员、车辆，查验学生校牌，值班时不得睡觉，或做与工作无关事项。熟练掌握器械的使用，遇到恐怖袭击时能灵活应对。配合学校对学生进行日常管理，包括但不限于思想教育，法制教育、纪律、卫生、安全等方面，协助</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组织大型的校内活动，包括但不限于集合、运动会、体育比赛、紧急疏散演练等，同时负责活动的后勤服务工作，分发纸</w:t>
      </w:r>
      <w:r>
        <w:rPr>
          <w:rFonts w:hint="eastAsia" w:ascii="Arial" w:hAnsi="Arial" w:cs="Arial"/>
          <w:b w:val="0"/>
          <w:bCs/>
          <w:color w:val="auto"/>
          <w:szCs w:val="21"/>
          <w:highlight w:val="none"/>
          <w:lang w:val="en-US" w:eastAsia="zh-CN"/>
        </w:rPr>
        <w:t>期</w:t>
      </w:r>
      <w:r>
        <w:rPr>
          <w:rFonts w:hint="eastAsia" w:ascii="Arial" w:hAnsi="Arial" w:cs="Arial"/>
          <w:b w:val="0"/>
          <w:bCs/>
          <w:color w:val="auto"/>
          <w:szCs w:val="21"/>
          <w:highlight w:val="none"/>
        </w:rPr>
        <w:t>刊、报刊，送到各科室；</w:t>
      </w:r>
    </w:p>
    <w:p w14:paraId="1249BB7D">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②承诺并保证派驻人员应当具备有相应的从业资质，无犯罪记录。派驻人员不与</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存在劳动关系，由</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负责承担和处理一切与派驻人员有关的劳动关系等法律关系。</w:t>
      </w:r>
    </w:p>
    <w:p w14:paraId="023A1F2C">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③发生在</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校园内的刑事案件、治安案件和治安灾害案件，派驻人员要在第一时间内按照相关预案进行处理并及时报告</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和当地公安机关，并采取措施保护案发现场，协助公安机关侦查各类治安刑事案件，依法妥善处理责任范围内的其他突发事件。</w:t>
      </w:r>
    </w:p>
    <w:p w14:paraId="5A676E3F">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④各项管理工作必须认真负责，必须符合教育原则，遵守教育的政策法规，坚持正面教育与严格管理相结合、严格要求与尊重爱护相结合的原则，在工作中遇到解决不了的问题，报告</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协商解决。</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确保指派的人员在各项管理工作中不得从事任何损害到</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及</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学生、教职工的合法权益。否则，</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向</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及</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学生、教职工承担赔偿责任。</w:t>
      </w:r>
    </w:p>
    <w:p w14:paraId="7DC99357">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⑤</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树立服务意识，确保</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指派的管理人员要热情为学生服务，教育学生勤俭节约，加强水电管理，尽最大努力为学生解决生活上遇到的各种困难；不能打骂学生，不得与学生发生超出工作范围之外的行为。</w:t>
      </w:r>
    </w:p>
    <w:p w14:paraId="4B15A5A5">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⑥加强学生的安全教育和管理，不允许学生在宿舍私接电源或生火，不允许学生在宿舍放置管制刀具，不允许学生在宿舍楼层追逐嬉戏、爬坐走廊栏基、上天台楼面等。</w:t>
      </w:r>
    </w:p>
    <w:p w14:paraId="0FBA9D09">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⑦落实防火、防盗、防破坏，妥善处理责任范围内的突发事件、事故、隐患，及时报告</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并协助处理。</w:t>
      </w:r>
    </w:p>
    <w:p w14:paraId="671A4EC8">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⑧</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应加强对其派驻的管理人员的在岗培训、监督管理，确保安全服务的优质高效。</w:t>
      </w:r>
    </w:p>
    <w:p w14:paraId="42D7731A">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⑨</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驻校管理人员在校管理宿舍期间，坚持每晚查寝，及时了解学生动向，必要时通知家长和班主任，对夜不归宿人员进行登记，并通报批评。直接接受</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领导，</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的学生管理领导部门为</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人员的直接领导，其它部门不能随意调整其工作；合同期间</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必须遵守</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学校的各项管理制度，派驻</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人员的工作服装及工作有关器材由</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自行配备，并确保各工作正常有序开展。</w:t>
      </w:r>
    </w:p>
    <w:p w14:paraId="086707E2">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（4）派驻人员撤换条件和限制</w:t>
      </w:r>
    </w:p>
    <w:p w14:paraId="5C05BC11">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如出现以下情形之一的，</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有权要求</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更换派驻人员：</w:t>
      </w:r>
    </w:p>
    <w:p w14:paraId="477686CA">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①</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发现</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派驻的人员存在不良嗜好（包括但不限于赌博、酗酒、吸毒、打架、曾被刑事处罚或行政治安拘留的，以及其他有悖于公序良俗的行为或不道德的行为）</w:t>
      </w:r>
    </w:p>
    <w:p w14:paraId="4113E242">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②</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派驻的人员的个人身体健康不适合进驻</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校园的；</w:t>
      </w:r>
    </w:p>
    <w:p w14:paraId="11B4A40E">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③</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派驻的人员不遵守</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规章制度或不服从</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安排管理的；</w:t>
      </w:r>
    </w:p>
    <w:p w14:paraId="1AA5E362">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④</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派驻的人员损害到</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及</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学生、教职工的合法权益的；</w:t>
      </w:r>
    </w:p>
    <w:p w14:paraId="75D43050">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⑤</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派驻的人员不能胜任派驻工作的。</w:t>
      </w:r>
    </w:p>
    <w:p w14:paraId="6C8D1FC7">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⑥在收到</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要求更换人员通知后，如</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不予更换的，</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有权减少</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派驻人员的名额，如</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累计减少三名派驻教官时，</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有权按合同规定做违约处理，并上报政府采购监督管理部门，由此造成</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损失的由</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负责承担全部赔偿责任。</w:t>
      </w:r>
    </w:p>
    <w:p w14:paraId="61DA7CEC">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⑦由于</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派驻的人员工作未按照</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的管理要求细则进行管理，给</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在管理上造成的损失，按照每项细则要求每次扣款人民币贰仟元整（¥2000元）</w:t>
      </w:r>
    </w:p>
    <w:p w14:paraId="24ECF1F6">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由于</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派驻的人员工作失误或单方面解除合同给</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造成经济损失或声誉严重受损的，经</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认定核准受损情况后，</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有权要求</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按照</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的受损情况作出相应的经济补偿。</w:t>
      </w:r>
    </w:p>
    <w:p w14:paraId="144220D3">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⑧</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派驻的人员造成学校师生人身伤害、经济损失、声誉损失的，</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有权要求</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承担赔偿责任，损失金额达 2 万元以上</w:t>
      </w: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含本数）</w:t>
      </w:r>
      <w:r>
        <w:rPr>
          <w:rFonts w:hint="eastAsia" w:ascii="Arial" w:hAnsi="Arial" w:cs="Arial"/>
          <w:b w:val="0"/>
          <w:bCs/>
          <w:color w:val="auto"/>
          <w:szCs w:val="21"/>
          <w:highlight w:val="none"/>
        </w:rPr>
        <w:t>的，</w:t>
      </w:r>
      <w:r>
        <w:rPr>
          <w:rFonts w:hint="eastAsia" w:ascii="Arial" w:hAnsi="Arial" w:cs="Arial"/>
          <w:b w:val="0"/>
          <w:bCs/>
          <w:color w:val="auto"/>
          <w:szCs w:val="21"/>
          <w:highlight w:val="none"/>
          <w:lang w:eastAsia="zh-CN"/>
        </w:rPr>
        <w:t>甲方</w:t>
      </w:r>
      <w:r>
        <w:rPr>
          <w:rFonts w:hint="eastAsia" w:ascii="Arial" w:hAnsi="Arial" w:cs="Arial"/>
          <w:b w:val="0"/>
          <w:bCs/>
          <w:color w:val="auto"/>
          <w:szCs w:val="21"/>
          <w:highlight w:val="none"/>
        </w:rPr>
        <w:t>有权无条件解除合同。如因</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派驻人员的行为造成学校 5 万元以上</w:t>
      </w: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含本数）</w:t>
      </w:r>
      <w:r>
        <w:rPr>
          <w:rFonts w:hint="eastAsia" w:ascii="Arial" w:hAnsi="Arial" w:cs="Arial"/>
          <w:b w:val="0"/>
          <w:bCs/>
          <w:color w:val="auto"/>
          <w:szCs w:val="21"/>
          <w:highlight w:val="none"/>
        </w:rPr>
        <w:t>经济损失或重大社会不良影响的，学校有权与</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单方面解除合同，不承担任何责任(行为包括但不限于6个月内有4次或1个月内有2次因派驻人员不能胜任岗位或违纪违法造成人员更换、派驻人员有打骂学生、性侵害学生、欺凌学生、骚扰学生、吸食毒品等严重损害师生权益行为等)</w:t>
      </w:r>
    </w:p>
    <w:p w14:paraId="00FC7B34">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⑨因</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存在上述情形导致合同解除的，学校有权不再支付未付合同款项，并根据合同实际履行情况索赔并追索未提供服务期间的已付款项，学校维权所产生的律师费、财产保全保险费、差旅费等合理费用均由</w:t>
      </w:r>
      <w:r>
        <w:rPr>
          <w:rFonts w:hint="eastAsia" w:ascii="Arial" w:hAnsi="Arial" w:cs="Arial"/>
          <w:b w:val="0"/>
          <w:bCs/>
          <w:color w:val="auto"/>
          <w:szCs w:val="21"/>
          <w:highlight w:val="none"/>
          <w:lang w:eastAsia="zh-CN"/>
        </w:rPr>
        <w:t>乙方</w:t>
      </w:r>
      <w:r>
        <w:rPr>
          <w:rFonts w:hint="eastAsia" w:ascii="Arial" w:hAnsi="Arial" w:cs="Arial"/>
          <w:b w:val="0"/>
          <w:bCs/>
          <w:color w:val="auto"/>
          <w:szCs w:val="21"/>
          <w:highlight w:val="none"/>
        </w:rPr>
        <w:t>承担。</w:t>
      </w:r>
    </w:p>
    <w:p w14:paraId="4E2BCAEA">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（5）对派驻人员的其他要求</w:t>
      </w:r>
    </w:p>
    <w:p w14:paraId="2184CB9A">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①服从学校的统一调度安排</w:t>
      </w:r>
    </w:p>
    <w:p w14:paraId="15458E94">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②遵守学校的规章制度，按照一个教师的标准做到为人师表。</w:t>
      </w:r>
    </w:p>
    <w:p w14:paraId="5B0E7C5C">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③工作时间统一着工装，不得做与工作无关的事情。</w:t>
      </w:r>
    </w:p>
    <w:p w14:paraId="6FCD4883">
      <w:pPr>
        <w:spacing w:line="360" w:lineRule="exact"/>
        <w:ind w:firstLine="420" w:firstLineChars="200"/>
        <w:rPr>
          <w:rFonts w:hint="eastAsia" w:ascii="Arial" w:hAnsi="Arial" w:cs="Arial"/>
          <w:b w:val="0"/>
          <w:bCs/>
          <w:color w:val="auto"/>
          <w:szCs w:val="21"/>
          <w:highlight w:val="none"/>
        </w:rPr>
      </w:pPr>
      <w:r>
        <w:rPr>
          <w:rFonts w:hint="eastAsia" w:ascii="Arial" w:hAnsi="Arial" w:cs="Arial"/>
          <w:b w:val="0"/>
          <w:bCs/>
          <w:color w:val="auto"/>
          <w:szCs w:val="21"/>
          <w:highlight w:val="none"/>
        </w:rPr>
        <w:t>④尊重班主任，加强与班主任沟通，配合班主任做好学生的思想工作及日常管理。</w:t>
      </w:r>
    </w:p>
    <w:p w14:paraId="0B824C58">
      <w:pPr>
        <w:spacing w:line="360" w:lineRule="exact"/>
        <w:ind w:firstLine="422" w:firstLineChars="200"/>
        <w:rPr>
          <w:rFonts w:ascii="Arial" w:hAnsi="Arial" w:cs="Arial"/>
          <w:b/>
          <w:color w:val="auto"/>
          <w:szCs w:val="21"/>
          <w:highlight w:val="none"/>
        </w:rPr>
      </w:pPr>
      <w:r>
        <w:rPr>
          <w:rFonts w:hint="eastAsia" w:ascii="Arial" w:hAnsi="Arial" w:cs="Arial"/>
          <w:b/>
          <w:color w:val="auto"/>
          <w:szCs w:val="21"/>
          <w:highlight w:val="none"/>
          <w:lang w:val="en-US" w:eastAsia="zh-CN"/>
        </w:rPr>
        <w:t xml:space="preserve">第四条 </w:t>
      </w:r>
      <w:r>
        <w:rPr>
          <w:rFonts w:hint="eastAsia" w:ascii="Arial" w:hAnsi="Arial" w:cs="Arial"/>
          <w:b/>
          <w:color w:val="auto"/>
          <w:szCs w:val="21"/>
          <w:highlight w:val="none"/>
        </w:rPr>
        <w:t>甲方</w:t>
      </w:r>
      <w:r>
        <w:rPr>
          <w:rFonts w:ascii="Arial" w:hAnsi="Arial" w:cs="Arial"/>
          <w:b/>
          <w:color w:val="auto"/>
          <w:szCs w:val="21"/>
          <w:highlight w:val="none"/>
        </w:rPr>
        <w:t>的权利义务</w:t>
      </w:r>
    </w:p>
    <w:p w14:paraId="3CF5A9FD">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1、监督管理权：有权对</w:t>
      </w:r>
      <w:r>
        <w:rPr>
          <w:rFonts w:hint="eastAsia" w:ascii="Arial" w:hAnsi="Arial" w:cs="Arial"/>
          <w:color w:val="auto"/>
          <w:szCs w:val="21"/>
          <w:highlight w:val="none"/>
        </w:rPr>
        <w:t>乙方</w:t>
      </w:r>
      <w:r>
        <w:rPr>
          <w:rFonts w:ascii="Arial" w:hAnsi="Arial" w:cs="Arial"/>
          <w:color w:val="auto"/>
          <w:szCs w:val="21"/>
          <w:highlight w:val="none"/>
        </w:rPr>
        <w:t>的服务质量进行监督、检查、考核。对发现的问题提出整改意见，若</w:t>
      </w:r>
      <w:r>
        <w:rPr>
          <w:rFonts w:hint="eastAsia" w:ascii="Arial" w:hAnsi="Arial" w:cs="Arial"/>
          <w:color w:val="auto"/>
          <w:szCs w:val="21"/>
          <w:highlight w:val="none"/>
        </w:rPr>
        <w:t>乙方</w:t>
      </w:r>
      <w:r>
        <w:rPr>
          <w:rFonts w:ascii="Arial" w:hAnsi="Arial" w:cs="Arial"/>
          <w:color w:val="auto"/>
          <w:szCs w:val="21"/>
          <w:highlight w:val="none"/>
        </w:rPr>
        <w:t>未及时整改，可按合同约定扣除相应履约保证金。</w:t>
      </w:r>
    </w:p>
    <w:p w14:paraId="7D5EBDA5">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2、人员调度权：因工作需要或应对紧急情况，有权临时调度</w:t>
      </w:r>
      <w:r>
        <w:rPr>
          <w:rFonts w:hint="eastAsia" w:ascii="Arial" w:hAnsi="Arial" w:cs="Arial"/>
          <w:color w:val="auto"/>
          <w:szCs w:val="21"/>
          <w:highlight w:val="none"/>
          <w:lang w:eastAsia="zh-CN"/>
        </w:rPr>
        <w:t>乙方</w:t>
      </w:r>
      <w:r>
        <w:rPr>
          <w:rFonts w:ascii="Arial" w:hAnsi="Arial" w:cs="Arial"/>
          <w:color w:val="auto"/>
          <w:szCs w:val="21"/>
          <w:highlight w:val="none"/>
        </w:rPr>
        <w:t>保安力量。接到调度指令后，</w:t>
      </w:r>
      <w:r>
        <w:rPr>
          <w:rFonts w:hint="eastAsia" w:ascii="Arial" w:hAnsi="Arial" w:cs="Arial"/>
          <w:color w:val="auto"/>
          <w:szCs w:val="21"/>
          <w:highlight w:val="none"/>
          <w:lang w:eastAsia="zh-CN"/>
        </w:rPr>
        <w:t>乙方</w:t>
      </w:r>
      <w:r>
        <w:rPr>
          <w:rFonts w:ascii="Arial" w:hAnsi="Arial" w:cs="Arial"/>
          <w:color w:val="auto"/>
          <w:szCs w:val="21"/>
          <w:highlight w:val="none"/>
        </w:rPr>
        <w:t>须在规定时间内集合指定人员。未能按要求集结的，</w:t>
      </w:r>
      <w:r>
        <w:rPr>
          <w:rFonts w:hint="eastAsia" w:ascii="Arial" w:hAnsi="Arial" w:cs="Arial"/>
          <w:color w:val="auto"/>
          <w:szCs w:val="21"/>
          <w:highlight w:val="none"/>
          <w:lang w:eastAsia="zh-CN"/>
        </w:rPr>
        <w:t>甲方</w:t>
      </w:r>
      <w:r>
        <w:rPr>
          <w:rFonts w:ascii="Arial" w:hAnsi="Arial" w:cs="Arial"/>
          <w:color w:val="auto"/>
          <w:szCs w:val="21"/>
          <w:highlight w:val="none"/>
        </w:rPr>
        <w:t>有权按约定扣罚。</w:t>
      </w:r>
    </w:p>
    <w:p w14:paraId="1856F3F2">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3、人员否决权：有权要求</w:t>
      </w:r>
      <w:r>
        <w:rPr>
          <w:rFonts w:hint="eastAsia" w:ascii="Arial" w:hAnsi="Arial" w:cs="Arial"/>
          <w:color w:val="auto"/>
          <w:szCs w:val="21"/>
          <w:highlight w:val="none"/>
        </w:rPr>
        <w:t>乙方</w:t>
      </w:r>
      <w:r>
        <w:rPr>
          <w:rFonts w:ascii="Arial" w:hAnsi="Arial" w:cs="Arial"/>
          <w:color w:val="auto"/>
          <w:szCs w:val="21"/>
          <w:highlight w:val="none"/>
        </w:rPr>
        <w:t>更换不服从管理、考核不合格或存在其他不适宜继续在校工作的保安人员。</w:t>
      </w:r>
    </w:p>
    <w:p w14:paraId="18931385">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4、临时增派权：学校举办重大活动时，有权要求</w:t>
      </w:r>
      <w:r>
        <w:rPr>
          <w:rFonts w:hint="eastAsia" w:ascii="Arial" w:hAnsi="Arial" w:cs="Arial"/>
          <w:color w:val="auto"/>
          <w:szCs w:val="21"/>
          <w:highlight w:val="none"/>
        </w:rPr>
        <w:t>乙方</w:t>
      </w:r>
      <w:r>
        <w:rPr>
          <w:rFonts w:ascii="Arial" w:hAnsi="Arial" w:cs="Arial"/>
          <w:color w:val="auto"/>
          <w:szCs w:val="21"/>
          <w:highlight w:val="none"/>
        </w:rPr>
        <w:t>临时增派适量安保人员配合，不另计费用。</w:t>
      </w:r>
    </w:p>
    <w:p w14:paraId="5220B3E3">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5、支付义务：按合同约定按时足额支付服务费。若无故拖延，应承担相应的违约责任。</w:t>
      </w:r>
    </w:p>
    <w:p w14:paraId="4A50A732">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6、支持配合义务：为</w:t>
      </w:r>
      <w:r>
        <w:rPr>
          <w:rFonts w:hint="eastAsia" w:ascii="Arial" w:hAnsi="Arial" w:cs="Arial"/>
          <w:color w:val="auto"/>
          <w:szCs w:val="21"/>
          <w:highlight w:val="none"/>
        </w:rPr>
        <w:t>乙方</w:t>
      </w:r>
      <w:r>
        <w:rPr>
          <w:rFonts w:ascii="Arial" w:hAnsi="Arial" w:cs="Arial"/>
          <w:color w:val="auto"/>
          <w:szCs w:val="21"/>
          <w:highlight w:val="none"/>
        </w:rPr>
        <w:t>正常履职提供必要的条件与协助，完善校园技防物防设施。</w:t>
      </w:r>
    </w:p>
    <w:p w14:paraId="2E041091">
      <w:pPr>
        <w:autoSpaceDN w:val="0"/>
        <w:spacing w:line="360" w:lineRule="exact"/>
        <w:ind w:firstLine="420" w:firstLineChars="200"/>
        <w:jc w:val="left"/>
        <w:rPr>
          <w:rFonts w:ascii="Arial" w:hAnsi="Arial" w:cs="Arial"/>
          <w:color w:val="auto"/>
          <w:szCs w:val="21"/>
          <w:highlight w:val="none"/>
        </w:rPr>
      </w:pPr>
      <w:r>
        <w:rPr>
          <w:rFonts w:ascii="Arial" w:hAnsi="Arial" w:cs="Arial"/>
          <w:color w:val="auto"/>
          <w:szCs w:val="21"/>
          <w:highlight w:val="none"/>
        </w:rPr>
        <w:t>7、督促守法义务：督促</w:t>
      </w:r>
      <w:r>
        <w:rPr>
          <w:rFonts w:hint="eastAsia" w:ascii="Arial" w:hAnsi="Arial" w:cs="Arial"/>
          <w:color w:val="auto"/>
          <w:szCs w:val="21"/>
          <w:highlight w:val="none"/>
        </w:rPr>
        <w:t>乙方</w:t>
      </w:r>
      <w:r>
        <w:rPr>
          <w:rFonts w:ascii="Arial" w:hAnsi="Arial" w:cs="Arial"/>
          <w:color w:val="auto"/>
          <w:szCs w:val="21"/>
          <w:highlight w:val="none"/>
        </w:rPr>
        <w:t>遵守国家法律法规及劳动用工规定。</w:t>
      </w:r>
    </w:p>
    <w:p w14:paraId="508F0AB4">
      <w:pPr>
        <w:spacing w:line="360" w:lineRule="exact"/>
        <w:ind w:firstLine="422" w:firstLineChars="200"/>
        <w:rPr>
          <w:rFonts w:ascii="Arial" w:hAnsi="Arial" w:cs="Arial"/>
          <w:b/>
          <w:color w:val="auto"/>
          <w:szCs w:val="21"/>
          <w:highlight w:val="none"/>
        </w:rPr>
      </w:pPr>
      <w:r>
        <w:rPr>
          <w:rFonts w:hint="eastAsia" w:ascii="Arial" w:hAnsi="Arial" w:cs="Arial"/>
          <w:b/>
          <w:color w:val="auto"/>
          <w:szCs w:val="21"/>
          <w:highlight w:val="none"/>
          <w:lang w:val="en-US" w:eastAsia="zh-CN"/>
        </w:rPr>
        <w:t xml:space="preserve">第五条 </w:t>
      </w:r>
      <w:r>
        <w:rPr>
          <w:rFonts w:hint="eastAsia" w:ascii="Arial" w:hAnsi="Arial" w:cs="Arial"/>
          <w:b/>
          <w:color w:val="auto"/>
          <w:szCs w:val="21"/>
          <w:highlight w:val="none"/>
        </w:rPr>
        <w:t>乙方</w:t>
      </w:r>
      <w:r>
        <w:rPr>
          <w:rFonts w:ascii="Arial" w:hAnsi="Arial" w:cs="Arial"/>
          <w:b/>
          <w:color w:val="auto"/>
          <w:szCs w:val="21"/>
          <w:highlight w:val="none"/>
        </w:rPr>
        <w:t>的权利义务</w:t>
      </w:r>
    </w:p>
    <w:p w14:paraId="1DCEA52C">
      <w:pPr>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1、方案制定实施权：依约制定并实施具体的保安服务工作制度。</w:t>
      </w:r>
    </w:p>
    <w:p w14:paraId="311FB1EF">
      <w:pPr>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2、派驻服务义务：按</w:t>
      </w:r>
      <w:r>
        <w:rPr>
          <w:rFonts w:hint="eastAsia" w:ascii="Arial" w:hAnsi="Arial" w:cs="Arial"/>
          <w:color w:val="auto"/>
          <w:szCs w:val="21"/>
          <w:highlight w:val="none"/>
        </w:rPr>
        <w:t>甲方</w:t>
      </w:r>
      <w:r>
        <w:rPr>
          <w:rFonts w:ascii="Arial" w:hAnsi="Arial" w:cs="Arial"/>
          <w:color w:val="auto"/>
          <w:szCs w:val="21"/>
          <w:highlight w:val="none"/>
        </w:rPr>
        <w:t>要求的岗位、时间和人数，派驻合格人员提供24小时安保服务。</w:t>
      </w:r>
    </w:p>
    <w:p w14:paraId="66A7C847">
      <w:pPr>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3、文明履职义务：依法、文明履行职责，维护学校形象，不得损害学校合法权益。</w:t>
      </w:r>
    </w:p>
    <w:p w14:paraId="3450CB68">
      <w:pPr>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4、秩序维护与报告义务：负责服务区域内的治安、消防、交通秩序维护，主动制止违法犯罪行为。发生案件或事故时，立即采取有效措施，并报告保卫处及公安机关。</w:t>
      </w:r>
    </w:p>
    <w:p w14:paraId="155412F5">
      <w:pPr>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5、接受考核义务：自觉接受</w:t>
      </w:r>
      <w:r>
        <w:rPr>
          <w:rFonts w:hint="eastAsia" w:ascii="Arial" w:hAnsi="Arial" w:cs="Arial"/>
          <w:color w:val="auto"/>
          <w:szCs w:val="21"/>
          <w:highlight w:val="none"/>
        </w:rPr>
        <w:t>甲方</w:t>
      </w:r>
      <w:r>
        <w:rPr>
          <w:rFonts w:ascii="Arial" w:hAnsi="Arial" w:cs="Arial"/>
          <w:color w:val="auto"/>
          <w:szCs w:val="21"/>
          <w:highlight w:val="none"/>
        </w:rPr>
        <w:t>的监督考核，师生满意度应达到80%以上。</w:t>
      </w:r>
    </w:p>
    <w:p w14:paraId="67631592">
      <w:pPr>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6、承担全部用工责任：独立承担其全部员工的劳动纠纷、经济责任、工伤事故及在执勤中造成的第三方人身财产损害赔偿责任。</w:t>
      </w:r>
    </w:p>
    <w:p w14:paraId="03681F4B">
      <w:pPr>
        <w:adjustRightInd w:val="0"/>
        <w:snapToGrid w:val="0"/>
        <w:spacing w:line="360" w:lineRule="exact"/>
        <w:ind w:firstLine="420" w:firstLineChars="200"/>
        <w:rPr>
          <w:rFonts w:ascii="Arial" w:hAnsi="Arial" w:cs="Arial"/>
          <w:b/>
          <w:color w:val="auto"/>
          <w:szCs w:val="21"/>
          <w:highlight w:val="none"/>
        </w:rPr>
      </w:pPr>
      <w:r>
        <w:rPr>
          <w:rFonts w:hint="eastAsia" w:ascii="Arial" w:hAnsi="Arial" w:cs="Arial"/>
          <w:color w:val="auto"/>
          <w:szCs w:val="21"/>
          <w:highlight w:val="none"/>
          <w:lang w:val="en-US" w:eastAsia="zh-CN"/>
        </w:rPr>
        <w:t>7、</w:t>
      </w:r>
      <w:r>
        <w:rPr>
          <w:rFonts w:ascii="Arial" w:hAnsi="Arial" w:cs="Arial"/>
          <w:color w:val="auto"/>
          <w:szCs w:val="21"/>
          <w:highlight w:val="none"/>
        </w:rPr>
        <w:t>乙方应当对其在服务过程中知悉的甲方师生个人信息、学校内部管理信息、秘密等信息承担保密义务，不得向任何第三方泄露，也不得用于本合同履行之外的任何用途。本合同终止后，保密义务仍然有效。</w:t>
      </w:r>
    </w:p>
    <w:p w14:paraId="6063E79B">
      <w:pPr>
        <w:adjustRightInd w:val="0"/>
        <w:snapToGrid w:val="0"/>
        <w:spacing w:line="360" w:lineRule="exact"/>
        <w:ind w:firstLine="422" w:firstLineChars="200"/>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lang w:val="en-US" w:eastAsia="zh-CN"/>
        </w:rPr>
        <w:t>六</w:t>
      </w:r>
      <w:r>
        <w:rPr>
          <w:rFonts w:ascii="Arial" w:hAnsi="Arial" w:cs="Arial"/>
          <w:b/>
          <w:color w:val="auto"/>
          <w:szCs w:val="21"/>
          <w:highlight w:val="none"/>
        </w:rPr>
        <w:t>条 服务质量保证</w:t>
      </w:r>
    </w:p>
    <w:p w14:paraId="096668E8">
      <w:pPr>
        <w:adjustRightInd w:val="0"/>
        <w:snapToGrid w:val="0"/>
        <w:spacing w:line="360" w:lineRule="exact"/>
        <w:ind w:firstLine="411" w:firstLineChars="196"/>
        <w:rPr>
          <w:rFonts w:ascii="Arial" w:hAnsi="Arial" w:cs="Arial"/>
          <w:b/>
          <w:color w:val="auto"/>
          <w:szCs w:val="21"/>
          <w:highlight w:val="none"/>
        </w:rPr>
      </w:pPr>
      <w:r>
        <w:rPr>
          <w:rFonts w:ascii="Arial" w:hAnsi="Arial" w:cs="Arial"/>
          <w:color w:val="auto"/>
          <w:szCs w:val="21"/>
          <w:highlight w:val="none"/>
        </w:rPr>
        <w:t>乙方应按</w:t>
      </w:r>
      <w:r>
        <w:rPr>
          <w:rFonts w:hint="eastAsia" w:ascii="Arial" w:hAnsi="Arial" w:cs="Arial"/>
          <w:color w:val="auto"/>
          <w:szCs w:val="21"/>
          <w:highlight w:val="none"/>
          <w:lang w:val="en-US" w:eastAsia="zh-CN"/>
        </w:rPr>
        <w:t>采购</w:t>
      </w:r>
      <w:r>
        <w:rPr>
          <w:rFonts w:ascii="Arial" w:hAnsi="Arial" w:cs="Arial"/>
          <w:color w:val="auto"/>
          <w:szCs w:val="21"/>
          <w:highlight w:val="none"/>
        </w:rPr>
        <w:t>文件规定的服务要求及内容、</w:t>
      </w:r>
      <w:r>
        <w:rPr>
          <w:rFonts w:hint="eastAsia" w:ascii="Arial" w:hAnsi="Arial" w:cs="Arial"/>
          <w:color w:val="auto"/>
          <w:szCs w:val="21"/>
          <w:highlight w:val="none"/>
          <w:lang w:val="en-US" w:eastAsia="zh-CN"/>
        </w:rPr>
        <w:t>响应</w:t>
      </w:r>
      <w:r>
        <w:rPr>
          <w:rFonts w:ascii="Arial" w:hAnsi="Arial" w:cs="Arial"/>
          <w:color w:val="auto"/>
          <w:szCs w:val="21"/>
          <w:highlight w:val="none"/>
        </w:rPr>
        <w:t>文件的承诺向甲方提供相应的服务。</w:t>
      </w:r>
    </w:p>
    <w:p w14:paraId="3212C219">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lang w:val="en-US" w:eastAsia="zh-CN"/>
        </w:rPr>
        <w:t>七</w:t>
      </w:r>
      <w:r>
        <w:rPr>
          <w:rFonts w:ascii="Arial" w:hAnsi="Arial" w:cs="Arial"/>
          <w:b/>
          <w:color w:val="auto"/>
          <w:szCs w:val="21"/>
          <w:highlight w:val="none"/>
        </w:rPr>
        <w:t>条  权力保证</w:t>
      </w:r>
    </w:p>
    <w:p w14:paraId="2DF3E3DA">
      <w:pPr>
        <w:adjustRightInd w:val="0"/>
        <w:snapToGrid w:val="0"/>
        <w:spacing w:line="360" w:lineRule="exact"/>
        <w:ind w:firstLine="411" w:firstLineChars="196"/>
        <w:rPr>
          <w:rFonts w:ascii="Arial" w:hAnsi="Arial" w:cs="Arial"/>
          <w:color w:val="auto"/>
          <w:szCs w:val="21"/>
          <w:highlight w:val="none"/>
        </w:rPr>
      </w:pPr>
      <w:r>
        <w:rPr>
          <w:rFonts w:ascii="Arial" w:hAnsi="Arial" w:cs="Arial"/>
          <w:color w:val="auto"/>
          <w:szCs w:val="21"/>
          <w:highlight w:val="none"/>
        </w:rPr>
        <w:t>乙方应保证所提供服务在使用时不会侵犯任何第三方的其他权利。</w:t>
      </w:r>
    </w:p>
    <w:p w14:paraId="4C7A26EB">
      <w:pPr>
        <w:adjustRightInd w:val="0"/>
        <w:snapToGrid w:val="0"/>
        <w:spacing w:line="360" w:lineRule="exact"/>
        <w:ind w:firstLine="422" w:firstLineChars="200"/>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lang w:val="en-US" w:eastAsia="zh-CN"/>
        </w:rPr>
        <w:t>八</w:t>
      </w:r>
      <w:r>
        <w:rPr>
          <w:rFonts w:ascii="Arial" w:hAnsi="Arial" w:cs="Arial"/>
          <w:b/>
          <w:color w:val="auto"/>
          <w:szCs w:val="21"/>
          <w:highlight w:val="none"/>
        </w:rPr>
        <w:t>条  服务条件</w:t>
      </w:r>
    </w:p>
    <w:p w14:paraId="094DA1E0">
      <w:pPr>
        <w:adjustRightInd w:val="0"/>
        <w:snapToGrid w:val="0"/>
        <w:spacing w:line="360" w:lineRule="exact"/>
        <w:ind w:firstLine="315" w:firstLineChars="150"/>
        <w:rPr>
          <w:rFonts w:ascii="Arial" w:hAnsi="Arial" w:cs="Arial"/>
          <w:color w:val="auto"/>
          <w:szCs w:val="21"/>
          <w:highlight w:val="none"/>
        </w:rPr>
      </w:pPr>
      <w:r>
        <w:rPr>
          <w:rFonts w:ascii="Arial" w:hAnsi="Arial" w:cs="Arial"/>
          <w:color w:val="auto"/>
          <w:szCs w:val="21"/>
          <w:highlight w:val="none"/>
        </w:rPr>
        <w:t xml:space="preserve"> 甲方应提供必要服务条件（如场地、电源、水源等）。</w:t>
      </w:r>
    </w:p>
    <w:p w14:paraId="2D4B1662">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lang w:val="en-US" w:eastAsia="zh-CN"/>
        </w:rPr>
        <w:t>九</w:t>
      </w:r>
      <w:r>
        <w:rPr>
          <w:rFonts w:ascii="Arial" w:hAnsi="Arial" w:cs="Arial"/>
          <w:b/>
          <w:color w:val="auto"/>
          <w:szCs w:val="21"/>
          <w:highlight w:val="none"/>
        </w:rPr>
        <w:t>条  税费</w:t>
      </w:r>
    </w:p>
    <w:p w14:paraId="7DEF4829">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本合同执行中相关的一切税费均由乙方负担。</w:t>
      </w:r>
    </w:p>
    <w:p w14:paraId="61818E96">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lang w:val="en-US" w:eastAsia="zh-CN"/>
        </w:rPr>
        <w:t>十</w:t>
      </w:r>
      <w:r>
        <w:rPr>
          <w:rFonts w:ascii="Arial" w:hAnsi="Arial" w:cs="Arial"/>
          <w:b/>
          <w:color w:val="auto"/>
          <w:szCs w:val="21"/>
          <w:highlight w:val="none"/>
        </w:rPr>
        <w:t>条　付款方式</w:t>
      </w:r>
    </w:p>
    <w:p w14:paraId="6F476941">
      <w:pPr>
        <w:adjustRightInd w:val="0"/>
        <w:snapToGrid w:val="0"/>
        <w:spacing w:line="360" w:lineRule="exact"/>
        <w:ind w:firstLine="411" w:firstLineChars="196"/>
        <w:rPr>
          <w:rFonts w:ascii="Arial" w:hAnsi="Arial" w:cs="Arial"/>
          <w:b w:val="0"/>
          <w:bCs/>
          <w:color w:val="auto"/>
          <w:szCs w:val="21"/>
          <w:highlight w:val="none"/>
        </w:rPr>
      </w:pPr>
      <w:r>
        <w:rPr>
          <w:rFonts w:ascii="Arial" w:hAnsi="Arial" w:cs="Arial"/>
          <w:b w:val="0"/>
          <w:bCs/>
          <w:color w:val="auto"/>
          <w:szCs w:val="21"/>
          <w:highlight w:val="none"/>
        </w:rPr>
        <w:t>1、付款方式：按月考核，按月支付。</w:t>
      </w:r>
      <w:r>
        <w:rPr>
          <w:rFonts w:hint="eastAsia" w:ascii="Arial" w:hAnsi="Arial" w:cs="Arial"/>
          <w:b w:val="0"/>
          <w:bCs/>
          <w:color w:val="auto"/>
          <w:szCs w:val="21"/>
          <w:highlight w:val="none"/>
          <w:lang w:val="en-US" w:eastAsia="zh-CN"/>
        </w:rPr>
        <w:t>乙方</w:t>
      </w:r>
      <w:r>
        <w:rPr>
          <w:rFonts w:hint="eastAsia" w:ascii="Arial" w:hAnsi="Arial" w:cs="Arial"/>
          <w:b w:val="0"/>
          <w:bCs/>
          <w:color w:val="auto"/>
          <w:szCs w:val="21"/>
          <w:highlight w:val="none"/>
        </w:rPr>
        <w:t>在每月</w:t>
      </w:r>
      <w:r>
        <w:rPr>
          <w:rFonts w:hint="eastAsia" w:ascii="Arial" w:hAnsi="Arial" w:cs="Arial"/>
          <w:b w:val="0"/>
          <w:bCs/>
          <w:color w:val="auto"/>
          <w:szCs w:val="21"/>
          <w:highlight w:val="none"/>
          <w:lang w:val="en-US" w:eastAsia="zh-CN"/>
        </w:rPr>
        <w:t>15</w:t>
      </w:r>
      <w:r>
        <w:rPr>
          <w:rFonts w:hint="eastAsia" w:ascii="Arial" w:hAnsi="Arial" w:cs="Arial"/>
          <w:b w:val="0"/>
          <w:bCs/>
          <w:color w:val="auto"/>
          <w:szCs w:val="21"/>
          <w:highlight w:val="none"/>
        </w:rPr>
        <w:t>日前按照竞争性磋商文件要求向甲方提供有效发票，及每月向甲方提供验收证明，每月</w:t>
      </w:r>
      <w:r>
        <w:rPr>
          <w:rFonts w:hint="eastAsia" w:ascii="Arial" w:hAnsi="Arial" w:cs="Arial"/>
          <w:b w:val="0"/>
          <w:bCs/>
          <w:color w:val="auto"/>
          <w:szCs w:val="21"/>
          <w:highlight w:val="none"/>
          <w:lang w:val="en-US" w:eastAsia="zh-CN"/>
        </w:rPr>
        <w:t>15</w:t>
      </w:r>
      <w:r>
        <w:rPr>
          <w:rFonts w:hint="eastAsia" w:ascii="Arial" w:hAnsi="Arial" w:cs="Arial"/>
          <w:b w:val="0"/>
          <w:bCs/>
          <w:color w:val="auto"/>
          <w:szCs w:val="21"/>
          <w:highlight w:val="none"/>
        </w:rPr>
        <w:t>日后的15个日历日内甲方向乙方支付总合同金额的1/12(无息)。</w:t>
      </w:r>
      <w:r>
        <w:rPr>
          <w:rFonts w:hint="eastAsia" w:ascii="Arial" w:hAnsi="Arial" w:cs="Arial"/>
          <w:b w:val="0"/>
          <w:bCs/>
          <w:color w:val="auto"/>
          <w:szCs w:val="21"/>
          <w:highlight w:val="none"/>
          <w:lang w:val="en-US" w:eastAsia="zh-CN"/>
        </w:rPr>
        <w:t>合同</w:t>
      </w:r>
      <w:r>
        <w:rPr>
          <w:rFonts w:hint="eastAsia" w:ascii="Arial" w:hAnsi="Arial" w:cs="Arial"/>
          <w:b w:val="0"/>
          <w:bCs/>
          <w:color w:val="auto"/>
          <w:szCs w:val="21"/>
          <w:highlight w:val="none"/>
          <w:lang w:eastAsia="zh"/>
        </w:rPr>
        <w:t>最后一个自然</w:t>
      </w:r>
      <w:r>
        <w:rPr>
          <w:rFonts w:hint="eastAsia" w:ascii="Arial" w:hAnsi="Arial" w:cs="Arial"/>
          <w:b w:val="0"/>
          <w:bCs/>
          <w:color w:val="auto"/>
          <w:szCs w:val="21"/>
          <w:highlight w:val="none"/>
          <w:lang w:val="en-US" w:eastAsia="zh-CN"/>
        </w:rPr>
        <w:t>月需有三方签字确认的交接单方可办理款项结算手续</w:t>
      </w:r>
      <w:r>
        <w:rPr>
          <w:rFonts w:hint="eastAsia" w:ascii="Arial" w:hAnsi="Arial" w:cs="Arial"/>
          <w:b w:val="0"/>
          <w:bCs/>
          <w:color w:val="auto"/>
          <w:szCs w:val="21"/>
          <w:highlight w:val="none"/>
          <w:lang w:eastAsia="zh"/>
        </w:rPr>
        <w:t>。</w:t>
      </w:r>
    </w:p>
    <w:p w14:paraId="0A90D999">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w:t>
      </w:r>
      <w:r>
        <w:rPr>
          <w:rFonts w:hint="eastAsia" w:ascii="Arial" w:hAnsi="Arial" w:cs="Arial"/>
          <w:b/>
          <w:color w:val="auto"/>
          <w:szCs w:val="21"/>
          <w:highlight w:val="none"/>
          <w:lang w:val="en-US" w:eastAsia="zh-CN"/>
        </w:rPr>
        <w:t>十一</w:t>
      </w:r>
      <w:r>
        <w:rPr>
          <w:rFonts w:ascii="Arial" w:hAnsi="Arial" w:cs="Arial"/>
          <w:b/>
          <w:color w:val="auto"/>
          <w:szCs w:val="21"/>
          <w:highlight w:val="none"/>
        </w:rPr>
        <w:t>条　履约保证金</w:t>
      </w:r>
    </w:p>
    <w:p w14:paraId="44A6B368">
      <w:pPr>
        <w:snapToGrid w:val="0"/>
        <w:spacing w:line="288" w:lineRule="auto"/>
        <w:ind w:firstLine="420" w:firstLineChars="200"/>
        <w:rPr>
          <w:rFonts w:ascii="Arial" w:hAnsi="Arial" w:cs="Arial"/>
          <w:color w:val="auto"/>
          <w:szCs w:val="21"/>
          <w:highlight w:val="none"/>
        </w:rPr>
      </w:pPr>
      <w:r>
        <w:rPr>
          <w:rFonts w:ascii="Arial" w:hAnsi="Arial" w:cs="Arial"/>
          <w:color w:val="auto"/>
          <w:szCs w:val="21"/>
          <w:highlight w:val="none"/>
        </w:rPr>
        <w:t>1.履约保证金金额：合同金额的</w:t>
      </w:r>
      <w:r>
        <w:rPr>
          <w:rFonts w:hint="eastAsia" w:ascii="Arial" w:hAnsi="Arial" w:cs="Arial"/>
          <w:color w:val="auto"/>
          <w:szCs w:val="21"/>
          <w:highlight w:val="none"/>
          <w:u w:val="single"/>
          <w:lang w:val="en-US" w:eastAsia="zh-CN"/>
        </w:rPr>
        <w:t xml:space="preserve"> 2 </w:t>
      </w:r>
      <w:r>
        <w:rPr>
          <w:rFonts w:ascii="Arial" w:hAnsi="Arial" w:cs="Arial"/>
          <w:color w:val="auto"/>
          <w:szCs w:val="21"/>
          <w:highlight w:val="none"/>
        </w:rPr>
        <w:t>%。。</w:t>
      </w:r>
    </w:p>
    <w:p w14:paraId="52E95D9E">
      <w:pPr>
        <w:snapToGrid w:val="0"/>
        <w:spacing w:line="288" w:lineRule="auto"/>
        <w:ind w:firstLine="420" w:firstLineChars="200"/>
        <w:rPr>
          <w:rFonts w:ascii="Arial" w:hAnsi="Arial" w:cs="Arial"/>
          <w:color w:val="auto"/>
          <w:szCs w:val="21"/>
          <w:highlight w:val="none"/>
        </w:rPr>
      </w:pPr>
      <w:r>
        <w:rPr>
          <w:rFonts w:ascii="Arial" w:hAnsi="Arial" w:cs="Arial"/>
          <w:color w:val="auto"/>
          <w:szCs w:val="21"/>
          <w:highlight w:val="none"/>
        </w:rPr>
        <w:t>2.履约保证金提交方式：银行转账、支票、汇票、本票或者银行、保险机构出具的保函等非现金方式。</w:t>
      </w:r>
    </w:p>
    <w:p w14:paraId="37AACEF7">
      <w:pPr>
        <w:snapToGrid w:val="0"/>
        <w:spacing w:line="288" w:lineRule="auto"/>
        <w:ind w:firstLine="420" w:firstLineChars="200"/>
        <w:rPr>
          <w:rFonts w:ascii="Arial" w:hAnsi="Arial" w:cs="Arial"/>
          <w:color w:val="auto"/>
          <w:szCs w:val="21"/>
          <w:highlight w:val="none"/>
        </w:rPr>
      </w:pPr>
      <w:r>
        <w:rPr>
          <w:rFonts w:ascii="Arial" w:hAnsi="Arial" w:cs="Arial"/>
          <w:color w:val="auto"/>
          <w:szCs w:val="21"/>
          <w:highlight w:val="none"/>
        </w:rPr>
        <w:t>3.履约保证金退付方式、时间及条件：</w:t>
      </w:r>
    </w:p>
    <w:p w14:paraId="38DBC48A">
      <w:pPr>
        <w:snapToGrid w:val="0"/>
        <w:spacing w:line="288" w:lineRule="auto"/>
        <w:ind w:firstLine="420" w:firstLineChars="200"/>
        <w:rPr>
          <w:rFonts w:ascii="Arial" w:hAnsi="Arial" w:cs="Arial"/>
          <w:color w:val="auto"/>
          <w:szCs w:val="21"/>
          <w:highlight w:val="none"/>
        </w:rPr>
      </w:pPr>
      <w:r>
        <w:rPr>
          <w:rFonts w:ascii="Arial" w:hAnsi="Arial" w:cs="Arial"/>
          <w:color w:val="auto"/>
          <w:szCs w:val="21"/>
          <w:highlight w:val="none"/>
        </w:rPr>
        <w:t>（1）履约保证金采用银行转账、电汇或网上支付形式的，乙方必须于签订采购合同前</w:t>
      </w:r>
      <w:r>
        <w:rPr>
          <w:rFonts w:hint="eastAsia" w:ascii="Arial" w:hAnsi="Arial" w:cs="Arial"/>
          <w:color w:val="auto"/>
          <w:szCs w:val="21"/>
          <w:highlight w:val="none"/>
          <w:lang w:val="en-US" w:eastAsia="zh-CN"/>
        </w:rPr>
        <w:t>通过</w:t>
      </w:r>
      <w:r>
        <w:rPr>
          <w:rFonts w:ascii="Arial" w:hAnsi="Arial" w:cs="Arial"/>
          <w:color w:val="auto"/>
          <w:szCs w:val="21"/>
          <w:highlight w:val="none"/>
        </w:rPr>
        <w:t>乙方账户</w:t>
      </w:r>
      <w:r>
        <w:rPr>
          <w:rFonts w:hint="eastAsia" w:ascii="Arial" w:hAnsi="Arial" w:cs="Arial"/>
          <w:color w:val="auto"/>
          <w:szCs w:val="21"/>
          <w:highlight w:val="none"/>
          <w:lang w:val="en-US" w:eastAsia="zh-CN"/>
        </w:rPr>
        <w:t>转</w:t>
      </w:r>
      <w:r>
        <w:rPr>
          <w:rFonts w:ascii="Arial" w:hAnsi="Arial" w:cs="Arial"/>
          <w:color w:val="auto"/>
          <w:szCs w:val="21"/>
          <w:highlight w:val="none"/>
        </w:rPr>
        <w:t>到甲方指定账户（开户名称：</w:t>
      </w:r>
      <w:r>
        <w:rPr>
          <w:rFonts w:hint="eastAsia" w:ascii="Arial" w:hAnsi="Arial" w:cs="Arial"/>
          <w:color w:val="auto"/>
          <w:szCs w:val="21"/>
          <w:highlight w:val="none"/>
          <w:u w:val="single"/>
          <w:lang w:val="en-US" w:eastAsia="zh-CN"/>
        </w:rPr>
        <w:t xml:space="preserve">广西二轻工业管理学校 </w:t>
      </w:r>
      <w:r>
        <w:rPr>
          <w:rFonts w:ascii="Arial" w:hAnsi="Arial" w:cs="Arial"/>
          <w:color w:val="auto"/>
          <w:szCs w:val="21"/>
          <w:highlight w:val="none"/>
        </w:rPr>
        <w:t>；开户银行：</w:t>
      </w:r>
      <w:r>
        <w:rPr>
          <w:rFonts w:hint="eastAsia" w:ascii="Arial" w:hAnsi="Arial" w:cs="Arial"/>
          <w:color w:val="auto"/>
          <w:szCs w:val="21"/>
          <w:highlight w:val="none"/>
          <w:u w:val="single"/>
          <w:lang w:val="en-US" w:eastAsia="zh-CN"/>
        </w:rPr>
        <w:t>中国银行桂林市高新区科技支行</w:t>
      </w:r>
      <w:r>
        <w:rPr>
          <w:rFonts w:ascii="Arial" w:hAnsi="Arial" w:cs="Arial"/>
          <w:color w:val="auto"/>
          <w:szCs w:val="21"/>
          <w:highlight w:val="none"/>
        </w:rPr>
        <w:t>；银行账号：</w:t>
      </w:r>
      <w:r>
        <w:rPr>
          <w:rFonts w:hint="eastAsia" w:ascii="Arial" w:hAnsi="Arial" w:cs="Arial"/>
          <w:color w:val="auto"/>
          <w:szCs w:val="21"/>
          <w:highlight w:val="none"/>
          <w:u w:val="single"/>
          <w:lang w:val="en-US" w:eastAsia="zh-CN"/>
        </w:rPr>
        <w:t>626257489047</w:t>
      </w:r>
      <w:r>
        <w:rPr>
          <w:rFonts w:ascii="Arial" w:hAnsi="Arial" w:cs="Arial"/>
          <w:color w:val="auto"/>
          <w:szCs w:val="21"/>
          <w:highlight w:val="none"/>
        </w:rPr>
        <w:t>）。否则，不予签订合同。</w:t>
      </w:r>
    </w:p>
    <w:p w14:paraId="079544BD">
      <w:pPr>
        <w:snapToGrid w:val="0"/>
        <w:spacing w:line="288" w:lineRule="auto"/>
        <w:ind w:firstLine="420" w:firstLineChars="200"/>
        <w:rPr>
          <w:rFonts w:ascii="Arial" w:hAnsi="Arial" w:cs="Arial"/>
          <w:color w:val="auto"/>
          <w:szCs w:val="21"/>
          <w:highlight w:val="none"/>
        </w:rPr>
      </w:pPr>
      <w:r>
        <w:rPr>
          <w:rFonts w:ascii="Arial" w:hAnsi="Arial" w:cs="Arial"/>
          <w:color w:val="auto"/>
          <w:szCs w:val="21"/>
          <w:highlight w:val="none"/>
        </w:rPr>
        <w:t>（2）履约保证金采用支票、汇票、本票形式的，乙方必须于签订采购合同前将支票、汇票、本票原件提交至甲方。支票、汇票、本票不允许背书、或者有条件的支付。否则，不予签订合同。</w:t>
      </w:r>
    </w:p>
    <w:p w14:paraId="145D7F8C">
      <w:pPr>
        <w:snapToGrid w:val="0"/>
        <w:spacing w:line="288" w:lineRule="auto"/>
        <w:ind w:firstLine="420" w:firstLineChars="200"/>
        <w:rPr>
          <w:rFonts w:ascii="Arial" w:hAnsi="Arial" w:cs="Arial"/>
          <w:color w:val="auto"/>
          <w:szCs w:val="21"/>
          <w:highlight w:val="none"/>
        </w:rPr>
      </w:pPr>
      <w:r>
        <w:rPr>
          <w:rFonts w:ascii="Arial" w:hAnsi="Arial" w:cs="Arial"/>
          <w:color w:val="auto"/>
          <w:szCs w:val="21"/>
          <w:highlight w:val="none"/>
        </w:rPr>
        <w:t>备注：</w:t>
      </w:r>
    </w:p>
    <w:p w14:paraId="3EDC7404">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1.履约保证金</w:t>
      </w:r>
      <w:r>
        <w:rPr>
          <w:rFonts w:hint="eastAsia" w:ascii="Arial" w:hAnsi="Arial" w:cs="Arial"/>
          <w:color w:val="auto"/>
          <w:szCs w:val="21"/>
          <w:highlight w:val="none"/>
          <w:lang w:val="en-US" w:eastAsia="zh-CN"/>
        </w:rPr>
        <w:t>未</w:t>
      </w:r>
      <w:r>
        <w:rPr>
          <w:rFonts w:ascii="Arial" w:hAnsi="Arial" w:cs="Arial"/>
          <w:color w:val="auto"/>
          <w:szCs w:val="21"/>
          <w:highlight w:val="none"/>
        </w:rPr>
        <w:t>足额缴纳的，或银行、保险机构出具的保函额度不足的或者保函有效期低于合同履行期限（即签订采购合同之日起至履行完合同约定的权利及义务之日止）的，不予签订合同。</w:t>
      </w:r>
    </w:p>
    <w:p w14:paraId="3FA4BBF4">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2.采用银行、保险机构出具的保函的，必须为无条件保函，否则不予签订合同。</w:t>
      </w:r>
    </w:p>
    <w:p w14:paraId="1F21FCDF">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3.乙方在签订合同后存在违约情形的，保函原件不予退还，并按相关规定由出具保函的银行、保险机构承担乙方违约赔付责任，履约保证金不足以赔偿损失的，按实际损失赔偿。</w:t>
      </w:r>
    </w:p>
    <w:p w14:paraId="081CD7ED">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4.乙方履行完合同约定的全部</w:t>
      </w:r>
      <w:r>
        <w:rPr>
          <w:rFonts w:hint="eastAsia" w:ascii="Arial" w:hAnsi="Arial" w:cs="Arial"/>
          <w:color w:val="auto"/>
          <w:szCs w:val="21"/>
          <w:highlight w:val="none"/>
          <w:lang w:val="en-US" w:eastAsia="zh-CN"/>
        </w:rPr>
        <w:t>义务</w:t>
      </w:r>
      <w:r>
        <w:rPr>
          <w:rFonts w:ascii="Arial" w:hAnsi="Arial" w:cs="Arial"/>
          <w:color w:val="auto"/>
          <w:szCs w:val="21"/>
          <w:highlight w:val="none"/>
        </w:rPr>
        <w:t>且本合同服务期限届满后，由乙方向</w:t>
      </w:r>
      <w:r>
        <w:rPr>
          <w:rFonts w:hint="eastAsia" w:ascii="Arial" w:hAnsi="Arial" w:cs="Arial"/>
          <w:color w:val="auto"/>
          <w:szCs w:val="21"/>
          <w:highlight w:val="none"/>
          <w:lang w:val="en-US" w:eastAsia="zh-CN"/>
        </w:rPr>
        <w:t>甲方</w:t>
      </w:r>
      <w:r>
        <w:rPr>
          <w:rFonts w:ascii="Arial" w:hAnsi="Arial" w:cs="Arial"/>
          <w:color w:val="auto"/>
          <w:szCs w:val="21"/>
          <w:highlight w:val="none"/>
        </w:rPr>
        <w:t>提供《广西壮族自治区政府采购项目合同验收书》（详见桂财采〔2015〕22号）和履约保证金交纳凭证，保证金收取单位在收到合格材料后5个工作日内办理退还手续（不计利息）。</w:t>
      </w:r>
    </w:p>
    <w:p w14:paraId="5DCE8C55">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lang w:val="en-US" w:eastAsia="zh-CN"/>
        </w:rPr>
        <w:t>二</w:t>
      </w:r>
      <w:r>
        <w:rPr>
          <w:rFonts w:ascii="Arial" w:hAnsi="Arial" w:cs="Arial"/>
          <w:b/>
          <w:color w:val="auto"/>
          <w:szCs w:val="21"/>
          <w:highlight w:val="none"/>
        </w:rPr>
        <w:t>条　违约责任</w:t>
      </w:r>
    </w:p>
    <w:p w14:paraId="1691CCA3">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1.甲、乙双方应严格履行合同，除不可抗力情况外，甲乙双方均有权依照法律规定及本合同约定提前终止（解除）本合同。</w:t>
      </w:r>
    </w:p>
    <w:p w14:paraId="28AD78FE">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2.乙方拒绝履行</w:t>
      </w:r>
      <w:r>
        <w:rPr>
          <w:rFonts w:hint="eastAsia" w:ascii="Arial" w:hAnsi="Arial" w:cs="Arial"/>
          <w:color w:val="auto"/>
          <w:szCs w:val="21"/>
          <w:highlight w:val="none"/>
          <w:lang w:eastAsia="zh-CN"/>
        </w:rPr>
        <w:t>采购文件</w:t>
      </w:r>
      <w:r>
        <w:rPr>
          <w:rFonts w:ascii="Arial" w:hAnsi="Arial" w:cs="Arial"/>
          <w:color w:val="auto"/>
          <w:szCs w:val="21"/>
          <w:highlight w:val="none"/>
        </w:rPr>
        <w:t>规定及</w:t>
      </w:r>
      <w:r>
        <w:rPr>
          <w:rFonts w:hint="eastAsia" w:ascii="Arial" w:hAnsi="Arial" w:cs="Arial"/>
          <w:color w:val="auto"/>
          <w:szCs w:val="21"/>
          <w:highlight w:val="none"/>
          <w:lang w:eastAsia="zh-CN"/>
        </w:rPr>
        <w:t>响应文件</w:t>
      </w:r>
      <w:r>
        <w:rPr>
          <w:rFonts w:ascii="Arial" w:hAnsi="Arial" w:cs="Arial"/>
          <w:color w:val="auto"/>
          <w:szCs w:val="21"/>
          <w:highlight w:val="none"/>
        </w:rPr>
        <w:t xml:space="preserve">承诺的，经甲方书面通知后又不改正的情况下，甲方有权提前终止本合同。                      </w:t>
      </w:r>
    </w:p>
    <w:p w14:paraId="6DE0E58E">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3．乙方提供的服务如侵犯了第三方合法权益而引发的任何纠纷或诉讼，均由乙方负责交涉并承担全部责任。</w:t>
      </w:r>
    </w:p>
    <w:p w14:paraId="0DC5BB5C">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4．乙方自进驻之日起必须按本</w:t>
      </w:r>
      <w:r>
        <w:rPr>
          <w:rFonts w:hint="eastAsia" w:ascii="Arial" w:hAnsi="Arial" w:cs="Arial"/>
          <w:color w:val="auto"/>
          <w:szCs w:val="21"/>
          <w:highlight w:val="none"/>
          <w:lang w:eastAsia="zh-CN"/>
        </w:rPr>
        <w:t>采购文件</w:t>
      </w:r>
      <w:r>
        <w:rPr>
          <w:rFonts w:ascii="Arial" w:hAnsi="Arial" w:cs="Arial"/>
          <w:color w:val="auto"/>
          <w:szCs w:val="21"/>
          <w:highlight w:val="none"/>
        </w:rPr>
        <w:t>要求向甲方提供保安服务，项目执行过程中，甲方根据本</w:t>
      </w:r>
      <w:r>
        <w:rPr>
          <w:rFonts w:hint="eastAsia" w:ascii="Arial" w:hAnsi="Arial" w:cs="Arial"/>
          <w:color w:val="auto"/>
          <w:szCs w:val="21"/>
          <w:highlight w:val="none"/>
          <w:lang w:eastAsia="zh-CN"/>
        </w:rPr>
        <w:t>采购文件</w:t>
      </w:r>
      <w:r>
        <w:rPr>
          <w:rFonts w:ascii="Arial" w:hAnsi="Arial" w:cs="Arial"/>
          <w:color w:val="auto"/>
          <w:szCs w:val="21"/>
          <w:highlight w:val="none"/>
        </w:rPr>
        <w:t>要求对乙方提供的保安服务进行持续的考核，考核结果达不到本</w:t>
      </w:r>
      <w:r>
        <w:rPr>
          <w:rFonts w:hint="eastAsia" w:ascii="Arial" w:hAnsi="Arial" w:cs="Arial"/>
          <w:color w:val="auto"/>
          <w:szCs w:val="21"/>
          <w:highlight w:val="none"/>
          <w:lang w:eastAsia="zh-CN"/>
        </w:rPr>
        <w:t>采购文件</w:t>
      </w:r>
      <w:r>
        <w:rPr>
          <w:rFonts w:ascii="Arial" w:hAnsi="Arial" w:cs="Arial"/>
          <w:color w:val="auto"/>
          <w:szCs w:val="21"/>
          <w:highlight w:val="none"/>
        </w:rPr>
        <w:t>要求的，甲方有权要求乙方整改，整改后仍不达标的，视为乙方违约，甲方有权终止合同执行，同时报相关监督管理部门处理，由此造成甲方经济损失的由乙方负责承担全部赔偿责任。</w:t>
      </w:r>
    </w:p>
    <w:p w14:paraId="0CA9F9C0">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5.乙方未按本合同和</w:t>
      </w:r>
      <w:r>
        <w:rPr>
          <w:rFonts w:hint="eastAsia" w:ascii="Arial" w:hAnsi="Arial" w:cs="Arial"/>
          <w:color w:val="auto"/>
          <w:szCs w:val="21"/>
          <w:highlight w:val="none"/>
          <w:lang w:eastAsia="zh-CN"/>
        </w:rPr>
        <w:t>响应文件</w:t>
      </w:r>
      <w:r>
        <w:rPr>
          <w:rFonts w:ascii="Arial" w:hAnsi="Arial" w:cs="Arial"/>
          <w:color w:val="auto"/>
          <w:szCs w:val="21"/>
          <w:highlight w:val="none"/>
        </w:rPr>
        <w:t>中规定的服务承诺提供服务的，乙方应按本合同合计金额</w:t>
      </w:r>
      <w:r>
        <w:rPr>
          <w:rFonts w:hint="eastAsia" w:ascii="Arial" w:hAnsi="Arial" w:cs="Arial"/>
          <w:color w:val="auto"/>
          <w:szCs w:val="21"/>
          <w:highlight w:val="none"/>
          <w:lang w:val="en-US" w:eastAsia="zh-CN"/>
        </w:rPr>
        <w:t>的</w:t>
      </w:r>
      <w:r>
        <w:rPr>
          <w:rFonts w:ascii="Arial" w:hAnsi="Arial" w:cs="Arial"/>
          <w:color w:val="auto"/>
          <w:szCs w:val="21"/>
          <w:highlight w:val="none"/>
          <w:u w:val="single"/>
        </w:rPr>
        <w:t>3</w:t>
      </w:r>
      <w:r>
        <w:rPr>
          <w:rFonts w:ascii="Arial" w:hAnsi="Arial" w:cs="Arial"/>
          <w:color w:val="auto"/>
          <w:szCs w:val="21"/>
          <w:highlight w:val="none"/>
        </w:rPr>
        <w:t>%向甲方支付违约金</w:t>
      </w:r>
      <w:r>
        <w:rPr>
          <w:rFonts w:hint="eastAsia" w:ascii="Arial" w:hAnsi="Arial" w:cs="Arial"/>
          <w:color w:val="auto"/>
          <w:szCs w:val="21"/>
          <w:highlight w:val="none"/>
          <w:lang w:eastAsia="zh-CN"/>
        </w:rPr>
        <w:t>，</w:t>
      </w:r>
      <w:r>
        <w:rPr>
          <w:rFonts w:ascii="Arial" w:hAnsi="Arial" w:cs="Arial"/>
          <w:color w:val="auto"/>
          <w:szCs w:val="21"/>
          <w:highlight w:val="none"/>
        </w:rPr>
        <w:t>违约金不足以赔偿甲方全部损失的，乙方还应就差额部分向甲方承担赔偿责任。</w:t>
      </w:r>
    </w:p>
    <w:p w14:paraId="0EE61C56">
      <w:pPr>
        <w:adjustRightInd w:val="0"/>
        <w:snapToGrid w:val="0"/>
        <w:spacing w:line="360" w:lineRule="exact"/>
        <w:ind w:firstLine="420" w:firstLineChars="200"/>
        <w:rPr>
          <w:rFonts w:ascii="Arial" w:hAnsi="Arial" w:cs="Arial"/>
          <w:color w:val="auto"/>
          <w:szCs w:val="21"/>
          <w:highlight w:val="none"/>
        </w:rPr>
      </w:pPr>
      <w:r>
        <w:rPr>
          <w:rFonts w:hint="eastAsia" w:ascii="Arial" w:hAnsi="Arial" w:cs="Arial"/>
          <w:color w:val="auto"/>
          <w:szCs w:val="21"/>
          <w:highlight w:val="none"/>
          <w:lang w:val="en-US" w:eastAsia="zh-CN"/>
        </w:rPr>
        <w:t>6.</w:t>
      </w:r>
      <w:r>
        <w:rPr>
          <w:rFonts w:ascii="Arial" w:hAnsi="Arial" w:cs="Arial"/>
          <w:color w:val="auto"/>
          <w:szCs w:val="21"/>
          <w:highlight w:val="none"/>
        </w:rPr>
        <w:t>乙方擅自转包、分包或委托第三方提供保安服务的，甲方有权单方解除合同，乙方应</w:t>
      </w:r>
      <w:r>
        <w:rPr>
          <w:rFonts w:hint="eastAsia" w:ascii="Arial" w:hAnsi="Arial" w:cs="Arial"/>
          <w:color w:val="auto"/>
          <w:szCs w:val="21"/>
          <w:highlight w:val="none"/>
          <w:lang w:val="en-US" w:eastAsia="zh-CN"/>
        </w:rPr>
        <w:t>按本</w:t>
      </w:r>
      <w:r>
        <w:rPr>
          <w:rFonts w:ascii="Arial" w:hAnsi="Arial" w:cs="Arial"/>
          <w:color w:val="auto"/>
          <w:szCs w:val="21"/>
          <w:highlight w:val="none"/>
        </w:rPr>
        <w:t>合同</w:t>
      </w:r>
      <w:r>
        <w:rPr>
          <w:rFonts w:hint="eastAsia" w:ascii="Arial" w:hAnsi="Arial" w:cs="Arial"/>
          <w:color w:val="auto"/>
          <w:szCs w:val="21"/>
          <w:highlight w:val="none"/>
          <w:lang w:val="en-US" w:eastAsia="zh-CN"/>
        </w:rPr>
        <w:t>合计</w:t>
      </w:r>
      <w:r>
        <w:rPr>
          <w:rFonts w:ascii="Arial" w:hAnsi="Arial" w:cs="Arial"/>
          <w:color w:val="auto"/>
          <w:szCs w:val="21"/>
          <w:highlight w:val="none"/>
        </w:rPr>
        <w:t>金额</w:t>
      </w:r>
      <w:r>
        <w:rPr>
          <w:rFonts w:hint="eastAsia" w:ascii="Arial" w:hAnsi="Arial" w:cs="Arial"/>
          <w:color w:val="auto"/>
          <w:szCs w:val="21"/>
          <w:highlight w:val="none"/>
          <w:lang w:eastAsia="zh-CN"/>
        </w:rPr>
        <w:t>的</w:t>
      </w:r>
      <w:r>
        <w:rPr>
          <w:rFonts w:hint="eastAsia" w:ascii="Arial" w:hAnsi="Arial" w:cs="Arial"/>
          <w:color w:val="auto"/>
          <w:szCs w:val="21"/>
          <w:highlight w:val="none"/>
          <w:lang w:val="en-US" w:eastAsia="zh-CN"/>
        </w:rPr>
        <w:t>10</w:t>
      </w:r>
      <w:r>
        <w:rPr>
          <w:rFonts w:ascii="Arial" w:hAnsi="Arial" w:cs="Arial"/>
          <w:color w:val="auto"/>
          <w:szCs w:val="21"/>
          <w:highlight w:val="none"/>
        </w:rPr>
        <w:t>%向甲方支付违约金，并赔偿由此给甲方造成的一切损失。</w:t>
      </w:r>
    </w:p>
    <w:p w14:paraId="073B6EC0">
      <w:pPr>
        <w:adjustRightInd w:val="0"/>
        <w:snapToGrid w:val="0"/>
        <w:spacing w:line="360" w:lineRule="exact"/>
        <w:ind w:firstLine="420" w:firstLineChars="200"/>
        <w:rPr>
          <w:rFonts w:ascii="Arial" w:hAnsi="Arial" w:cs="Arial"/>
          <w:color w:val="auto"/>
          <w:szCs w:val="21"/>
          <w:highlight w:val="none"/>
        </w:rPr>
      </w:pPr>
      <w:r>
        <w:rPr>
          <w:rFonts w:hint="eastAsia" w:ascii="Arial" w:hAnsi="Arial" w:cs="Arial"/>
          <w:color w:val="auto"/>
          <w:szCs w:val="21"/>
          <w:highlight w:val="none"/>
          <w:lang w:val="en-US" w:eastAsia="zh-CN"/>
        </w:rPr>
        <w:t>7.</w:t>
      </w:r>
      <w:r>
        <w:rPr>
          <w:rFonts w:ascii="Arial" w:hAnsi="Arial" w:cs="Arial"/>
          <w:color w:val="auto"/>
          <w:szCs w:val="21"/>
          <w:highlight w:val="none"/>
        </w:rPr>
        <w:t>乙方违反保密义务的，应</w:t>
      </w:r>
      <w:r>
        <w:rPr>
          <w:rFonts w:hint="eastAsia" w:ascii="Arial" w:hAnsi="Arial" w:cs="Arial"/>
          <w:color w:val="auto"/>
          <w:szCs w:val="21"/>
          <w:highlight w:val="none"/>
          <w:lang w:val="en-US" w:eastAsia="zh-CN"/>
        </w:rPr>
        <w:t>按本</w:t>
      </w:r>
      <w:r>
        <w:rPr>
          <w:rFonts w:ascii="Arial" w:hAnsi="Arial" w:cs="Arial"/>
          <w:color w:val="auto"/>
          <w:szCs w:val="21"/>
          <w:highlight w:val="none"/>
        </w:rPr>
        <w:t>合同</w:t>
      </w:r>
      <w:r>
        <w:rPr>
          <w:rFonts w:hint="eastAsia" w:ascii="Arial" w:hAnsi="Arial" w:cs="Arial"/>
          <w:color w:val="auto"/>
          <w:szCs w:val="21"/>
          <w:highlight w:val="none"/>
          <w:lang w:val="en-US" w:eastAsia="zh-CN"/>
        </w:rPr>
        <w:t>合计</w:t>
      </w:r>
      <w:r>
        <w:rPr>
          <w:rFonts w:ascii="Arial" w:hAnsi="Arial" w:cs="Arial"/>
          <w:color w:val="auto"/>
          <w:szCs w:val="21"/>
          <w:highlight w:val="none"/>
        </w:rPr>
        <w:t>金额</w:t>
      </w:r>
      <w:r>
        <w:rPr>
          <w:rFonts w:hint="eastAsia" w:ascii="Arial" w:hAnsi="Arial" w:cs="Arial"/>
          <w:color w:val="auto"/>
          <w:szCs w:val="21"/>
          <w:highlight w:val="none"/>
          <w:lang w:eastAsia="zh-CN"/>
        </w:rPr>
        <w:t>的</w:t>
      </w:r>
      <w:r>
        <w:rPr>
          <w:rFonts w:hint="eastAsia" w:ascii="Arial" w:hAnsi="Arial" w:cs="Arial"/>
          <w:color w:val="auto"/>
          <w:szCs w:val="21"/>
          <w:highlight w:val="none"/>
          <w:lang w:val="en-US" w:eastAsia="zh-CN"/>
        </w:rPr>
        <w:t>10</w:t>
      </w:r>
      <w:r>
        <w:rPr>
          <w:rFonts w:ascii="Arial" w:hAnsi="Arial" w:cs="Arial"/>
          <w:color w:val="auto"/>
          <w:szCs w:val="21"/>
          <w:highlight w:val="none"/>
        </w:rPr>
        <w:t>%向甲方支付违约金，并赔偿甲方因此遭受的全部损失，包括但不限于甲方对第三方的赔偿</w:t>
      </w:r>
      <w:r>
        <w:rPr>
          <w:rFonts w:hint="eastAsia" w:ascii="Arial" w:hAnsi="Arial" w:cs="Arial"/>
          <w:color w:val="auto"/>
          <w:szCs w:val="21"/>
          <w:highlight w:val="none"/>
          <w:lang w:val="en-US" w:eastAsia="zh-CN"/>
        </w:rPr>
        <w:t>款</w:t>
      </w:r>
      <w:r>
        <w:rPr>
          <w:rFonts w:ascii="Arial" w:hAnsi="Arial" w:cs="Arial"/>
          <w:color w:val="auto"/>
          <w:szCs w:val="21"/>
          <w:highlight w:val="none"/>
        </w:rPr>
        <w:t>、律师费、差旅费等。</w:t>
      </w:r>
    </w:p>
    <w:p w14:paraId="348295DA">
      <w:pPr>
        <w:adjustRightInd w:val="0"/>
        <w:snapToGrid w:val="0"/>
        <w:spacing w:line="360" w:lineRule="exact"/>
        <w:ind w:firstLine="420" w:firstLineChars="200"/>
        <w:rPr>
          <w:rFonts w:ascii="Arial" w:hAnsi="Arial" w:cs="Arial"/>
          <w:color w:val="auto"/>
          <w:szCs w:val="21"/>
          <w:highlight w:val="none"/>
        </w:rPr>
      </w:pPr>
      <w:r>
        <w:rPr>
          <w:rFonts w:hint="eastAsia" w:ascii="Arial" w:hAnsi="Arial" w:cs="Arial"/>
          <w:color w:val="auto"/>
          <w:szCs w:val="21"/>
          <w:highlight w:val="none"/>
          <w:lang w:val="en-US" w:eastAsia="zh-CN"/>
        </w:rPr>
        <w:t xml:space="preserve">8. </w:t>
      </w:r>
      <w:r>
        <w:rPr>
          <w:rFonts w:ascii="Arial" w:hAnsi="Arial" w:cs="Arial"/>
          <w:color w:val="auto"/>
          <w:szCs w:val="21"/>
          <w:highlight w:val="none"/>
        </w:rPr>
        <w:t>乙方逾期履行合同义务的，每逾期一日，应当按照合同总金额的千分之一向甲方支付违约金，逾期超过15日的，甲方有权解除合同，乙方应当赔偿甲方全部损失。</w:t>
      </w:r>
    </w:p>
    <w:p w14:paraId="13627A50">
      <w:pPr>
        <w:adjustRightInd w:val="0"/>
        <w:snapToGrid w:val="0"/>
        <w:spacing w:line="360" w:lineRule="exact"/>
        <w:ind w:firstLine="420" w:firstLineChars="200"/>
        <w:rPr>
          <w:rFonts w:ascii="Arial" w:hAnsi="Arial" w:cs="Arial"/>
          <w:color w:val="auto"/>
          <w:szCs w:val="21"/>
          <w:highlight w:val="none"/>
        </w:rPr>
      </w:pPr>
      <w:r>
        <w:rPr>
          <w:rFonts w:hint="eastAsia" w:ascii="Arial" w:hAnsi="Arial" w:cs="Arial"/>
          <w:color w:val="auto"/>
          <w:szCs w:val="21"/>
          <w:highlight w:val="none"/>
          <w:lang w:val="en-US" w:eastAsia="zh-CN"/>
        </w:rPr>
        <w:t>9</w:t>
      </w:r>
      <w:r>
        <w:rPr>
          <w:rFonts w:ascii="Arial" w:hAnsi="Arial" w:cs="Arial"/>
          <w:color w:val="auto"/>
          <w:szCs w:val="21"/>
          <w:highlight w:val="none"/>
        </w:rPr>
        <w:t>．其它违约行为按合同价款额3%收取违约金并赔偿经济损失。</w:t>
      </w:r>
    </w:p>
    <w:p w14:paraId="12861ABB">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lang w:val="en-US" w:eastAsia="zh-CN"/>
        </w:rPr>
        <w:t>三</w:t>
      </w:r>
      <w:r>
        <w:rPr>
          <w:rFonts w:ascii="Arial" w:hAnsi="Arial" w:cs="Arial"/>
          <w:b/>
          <w:color w:val="auto"/>
          <w:szCs w:val="21"/>
          <w:highlight w:val="none"/>
        </w:rPr>
        <w:t>条  不可抗力事件处理</w:t>
      </w:r>
    </w:p>
    <w:p w14:paraId="7F5264DD">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 在合同有效期内，任何一方因不可抗力事件导致不能履行合同，则合同履行期可延长，其延长期与不可抗力影响期相同。</w:t>
      </w:r>
    </w:p>
    <w:p w14:paraId="1442FD8A">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 不可抗力事件发生后，应立即通知对方，并寄送有关权威机构出具的证明。</w:t>
      </w:r>
    </w:p>
    <w:p w14:paraId="79F4F871">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 不可抗力事件延续一百二十天以上，双方应通过友好协商，确定是否继续履行合同。</w:t>
      </w:r>
    </w:p>
    <w:p w14:paraId="3927641D">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w:t>
      </w:r>
      <w:r>
        <w:rPr>
          <w:rFonts w:ascii="Arial" w:hAnsi="Arial" w:cs="Arial"/>
          <w:b/>
          <w:bCs w:val="0"/>
          <w:color w:val="auto"/>
          <w:szCs w:val="21"/>
          <w:highlight w:val="none"/>
        </w:rPr>
        <w:t>十</w:t>
      </w:r>
      <w:r>
        <w:rPr>
          <w:rFonts w:hint="eastAsia" w:ascii="Arial" w:hAnsi="Arial" w:cs="Arial"/>
          <w:b/>
          <w:bCs w:val="0"/>
          <w:color w:val="auto"/>
          <w:szCs w:val="21"/>
          <w:highlight w:val="none"/>
          <w:lang w:val="en-US" w:eastAsia="zh-CN"/>
        </w:rPr>
        <w:t>四</w:t>
      </w:r>
      <w:r>
        <w:rPr>
          <w:rFonts w:ascii="Arial" w:hAnsi="Arial" w:cs="Arial"/>
          <w:b/>
          <w:color w:val="auto"/>
          <w:szCs w:val="21"/>
          <w:highlight w:val="none"/>
        </w:rPr>
        <w:t>条  合同争议解决</w:t>
      </w:r>
    </w:p>
    <w:p w14:paraId="31248F39">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1．因服务质量问题发生争议的，应邀请国家认可的质量检测机构对服务质量进行鉴定。服务符合标准的，鉴定费由甲方承担；服务不符合标准的，鉴定费由乙方承担。</w:t>
      </w:r>
    </w:p>
    <w:p w14:paraId="66E6B2FD">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2．因履行本合同引起的或与本合同有关的争议，甲乙双方应首先通过友好协商解决，如果协商不能解决，任何一方均有权向甲方所在地有管辖权的人民法院提起诉讼。</w:t>
      </w:r>
    </w:p>
    <w:p w14:paraId="64A75EA7">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3．诉讼期间，本合同继续履行。</w:t>
      </w:r>
    </w:p>
    <w:p w14:paraId="017AFDA7">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lang w:val="en-US" w:eastAsia="zh-CN"/>
        </w:rPr>
        <w:t>五</w:t>
      </w:r>
      <w:r>
        <w:rPr>
          <w:rFonts w:ascii="Arial" w:hAnsi="Arial" w:cs="Arial"/>
          <w:b/>
          <w:color w:val="auto"/>
          <w:szCs w:val="21"/>
          <w:highlight w:val="none"/>
        </w:rPr>
        <w:t>条  合同生效及其它</w:t>
      </w:r>
    </w:p>
    <w:p w14:paraId="37819B25">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 合同经双方法定代表人或被授权人签字并加盖单位公章后生效。</w:t>
      </w:r>
    </w:p>
    <w:p w14:paraId="183C31CC">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2.合同执行中涉及采购资金和采购内容修改或补充的，须经财政部门审批，并签书面补充协议报财政部门备案，方可作为主合同不可分割的一部分。</w:t>
      </w:r>
    </w:p>
    <w:p w14:paraId="1E4DE238">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3.本合同未尽事宜，遵照《民法典》有关条文执行。</w:t>
      </w:r>
    </w:p>
    <w:p w14:paraId="76C12C06">
      <w:pPr>
        <w:adjustRightInd w:val="0"/>
        <w:snapToGrid w:val="0"/>
        <w:spacing w:line="360" w:lineRule="exact"/>
        <w:ind w:firstLine="413" w:firstLineChars="196"/>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lang w:val="en-US" w:eastAsia="zh-CN"/>
        </w:rPr>
        <w:t>六</w:t>
      </w:r>
      <w:r>
        <w:rPr>
          <w:rFonts w:ascii="Arial" w:hAnsi="Arial" w:cs="Arial"/>
          <w:b/>
          <w:color w:val="auto"/>
          <w:szCs w:val="21"/>
          <w:highlight w:val="none"/>
        </w:rPr>
        <w:t>条　合同的变更、终止与转让</w:t>
      </w:r>
    </w:p>
    <w:p w14:paraId="43AC4340">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1．除《中华人民共和国政府采购法》第五十条规定的情形外，本合同一经签订，甲乙双方不得擅自变更、中止或终止。</w:t>
      </w:r>
    </w:p>
    <w:p w14:paraId="4525576A">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2．乙方不得擅自转让其应履行的合同义务。</w:t>
      </w:r>
    </w:p>
    <w:p w14:paraId="2DBD22A9">
      <w:pPr>
        <w:adjustRightInd w:val="0"/>
        <w:snapToGrid w:val="0"/>
        <w:spacing w:line="360" w:lineRule="exact"/>
        <w:ind w:firstLine="422" w:firstLineChars="200"/>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lang w:val="en-US" w:eastAsia="zh-CN"/>
        </w:rPr>
        <w:t>七</w:t>
      </w:r>
      <w:r>
        <w:rPr>
          <w:rFonts w:ascii="Arial" w:hAnsi="Arial" w:cs="Arial"/>
          <w:b/>
          <w:color w:val="auto"/>
          <w:szCs w:val="21"/>
          <w:highlight w:val="none"/>
        </w:rPr>
        <w:t>条　签订本合同依据</w:t>
      </w:r>
    </w:p>
    <w:p w14:paraId="799AE1F0">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1.</w:t>
      </w:r>
      <w:r>
        <w:rPr>
          <w:rFonts w:hint="eastAsia" w:ascii="Arial" w:hAnsi="Arial" w:cs="Arial"/>
          <w:color w:val="auto"/>
          <w:szCs w:val="21"/>
          <w:highlight w:val="none"/>
          <w:lang w:val="en-US" w:eastAsia="zh-CN"/>
        </w:rPr>
        <w:t>成交</w:t>
      </w:r>
      <w:r>
        <w:rPr>
          <w:rFonts w:ascii="Arial" w:hAnsi="Arial" w:cs="Arial"/>
          <w:color w:val="auto"/>
          <w:szCs w:val="21"/>
          <w:highlight w:val="none"/>
        </w:rPr>
        <w:t>通知书；</w:t>
      </w:r>
    </w:p>
    <w:p w14:paraId="5CD9BCEB">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2.</w:t>
      </w:r>
      <w:r>
        <w:rPr>
          <w:rFonts w:hint="eastAsia" w:ascii="Arial" w:hAnsi="Arial" w:cs="Arial"/>
          <w:color w:val="auto"/>
          <w:szCs w:val="21"/>
          <w:highlight w:val="none"/>
          <w:lang w:val="en-US" w:eastAsia="zh-CN"/>
        </w:rPr>
        <w:t>响应</w:t>
      </w:r>
      <w:r>
        <w:rPr>
          <w:rFonts w:ascii="Arial" w:hAnsi="Arial" w:cs="Arial"/>
          <w:color w:val="auto"/>
          <w:szCs w:val="21"/>
          <w:highlight w:val="none"/>
        </w:rPr>
        <w:t>函；</w:t>
      </w:r>
    </w:p>
    <w:p w14:paraId="1EFEFF73">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3.开标一览表；</w:t>
      </w:r>
    </w:p>
    <w:p w14:paraId="1A7FA448">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4.项目实施方案；</w:t>
      </w:r>
    </w:p>
    <w:p w14:paraId="11CE0CC3">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5.服务内容及要求响应表；</w:t>
      </w:r>
    </w:p>
    <w:p w14:paraId="17FDDEAA">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6.服务承诺；</w:t>
      </w:r>
    </w:p>
    <w:p w14:paraId="06EF2792">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7.其他合同文件；</w:t>
      </w:r>
    </w:p>
    <w:p w14:paraId="0ABA43BD">
      <w:pPr>
        <w:adjustRightInd w:val="0"/>
        <w:snapToGrid w:val="0"/>
        <w:spacing w:line="360" w:lineRule="exact"/>
        <w:ind w:firstLine="420" w:firstLineChars="200"/>
        <w:rPr>
          <w:rFonts w:ascii="Arial" w:hAnsi="Arial" w:cs="Arial"/>
          <w:color w:val="auto"/>
          <w:szCs w:val="21"/>
          <w:highlight w:val="none"/>
        </w:rPr>
      </w:pPr>
      <w:r>
        <w:rPr>
          <w:rFonts w:ascii="Arial" w:hAnsi="Arial" w:cs="Arial"/>
          <w:color w:val="auto"/>
          <w:szCs w:val="21"/>
          <w:highlight w:val="none"/>
        </w:rPr>
        <w:t>8.上述合同文件互相补充和解释。（如有）</w:t>
      </w:r>
    </w:p>
    <w:p w14:paraId="5F01540A">
      <w:pPr>
        <w:snapToGrid w:val="0"/>
        <w:spacing w:line="360" w:lineRule="exact"/>
        <w:ind w:firstLine="420" w:firstLineChars="200"/>
        <w:rPr>
          <w:rFonts w:ascii="Arial" w:hAnsi="Arial" w:cs="Arial"/>
          <w:b/>
          <w:color w:val="auto"/>
          <w:szCs w:val="21"/>
          <w:highlight w:val="none"/>
        </w:rPr>
      </w:pPr>
      <w:r>
        <w:rPr>
          <w:rFonts w:ascii="Arial" w:hAnsi="Arial" w:cs="Arial"/>
          <w:color w:val="auto"/>
          <w:szCs w:val="21"/>
          <w:highlight w:val="none"/>
        </w:rPr>
        <w:t>如果合同文件之间存在矛盾或者不一致之处，以上述文件8→1→2→3→4→5→6→7的排列顺序在先者为准。</w:t>
      </w:r>
    </w:p>
    <w:p w14:paraId="0127F0A1">
      <w:pPr>
        <w:adjustRightInd w:val="0"/>
        <w:snapToGrid w:val="0"/>
        <w:spacing w:line="440" w:lineRule="exact"/>
        <w:ind w:firstLine="422" w:firstLineChars="200"/>
        <w:rPr>
          <w:rFonts w:ascii="Arial" w:hAnsi="Arial" w:cs="Arial"/>
          <w:b/>
          <w:color w:val="auto"/>
          <w:szCs w:val="21"/>
          <w:highlight w:val="none"/>
        </w:rPr>
      </w:pPr>
      <w:r>
        <w:rPr>
          <w:rFonts w:ascii="Arial" w:hAnsi="Arial" w:cs="Arial"/>
          <w:b/>
          <w:color w:val="auto"/>
          <w:szCs w:val="21"/>
          <w:highlight w:val="none"/>
        </w:rPr>
        <w:t>第十</w:t>
      </w:r>
      <w:r>
        <w:rPr>
          <w:rFonts w:hint="eastAsia" w:ascii="Arial" w:hAnsi="Arial" w:cs="Arial"/>
          <w:b/>
          <w:color w:val="auto"/>
          <w:szCs w:val="21"/>
          <w:highlight w:val="none"/>
          <w:lang w:val="en-US" w:eastAsia="zh-CN"/>
        </w:rPr>
        <w:t>八</w:t>
      </w:r>
      <w:r>
        <w:rPr>
          <w:rFonts w:ascii="Arial" w:hAnsi="Arial" w:cs="Arial"/>
          <w:b/>
          <w:color w:val="auto"/>
          <w:szCs w:val="21"/>
          <w:highlight w:val="none"/>
        </w:rPr>
        <w:t>条　</w:t>
      </w:r>
      <w:r>
        <w:rPr>
          <w:rFonts w:ascii="Arial" w:hAnsi="Arial" w:cs="Arial"/>
          <w:color w:val="auto"/>
          <w:szCs w:val="21"/>
          <w:highlight w:val="none"/>
        </w:rPr>
        <w:t>本合同一式伍份，具有同等法律效力，甲方贰份、乙方贰份、采购代理机构壹份（可根据需要另增加）。</w:t>
      </w:r>
    </w:p>
    <w:p w14:paraId="6E01E450">
      <w:pPr>
        <w:adjustRightInd w:val="0"/>
        <w:snapToGrid w:val="0"/>
        <w:spacing w:line="440" w:lineRule="exact"/>
        <w:ind w:firstLine="422" w:firstLineChars="200"/>
        <w:rPr>
          <w:rFonts w:hint="default" w:ascii="Arial" w:hAnsi="Arial" w:eastAsia="宋体" w:cs="Arial"/>
          <w:color w:val="auto"/>
          <w:sz w:val="21"/>
          <w:szCs w:val="21"/>
          <w:highlight w:val="none"/>
        </w:rPr>
      </w:pPr>
      <w:r>
        <w:rPr>
          <w:rFonts w:ascii="Arial" w:hAnsi="Arial" w:cs="Arial"/>
          <w:b/>
          <w:color w:val="auto"/>
          <w:szCs w:val="21"/>
          <w:highlight w:val="none"/>
        </w:rPr>
        <w:t>本合同甲乙双方签字盖章后生效</w:t>
      </w:r>
      <w:r>
        <w:rPr>
          <w:rFonts w:ascii="Arial" w:hAnsi="Arial" w:cs="Arial"/>
          <w:color w:val="auto"/>
          <w:szCs w:val="21"/>
          <w:highlight w:val="none"/>
        </w:rPr>
        <w:t>。</w:t>
      </w:r>
    </w:p>
    <w:tbl>
      <w:tblPr>
        <w:tblStyle w:val="51"/>
        <w:tblW w:w="9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1"/>
        <w:gridCol w:w="4922"/>
      </w:tblGrid>
      <w:tr w14:paraId="7D0B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3" w:hRule="atLeast"/>
          <w:jc w:val="center"/>
        </w:trPr>
        <w:tc>
          <w:tcPr>
            <w:tcW w:w="4921" w:type="dxa"/>
            <w:vAlign w:val="center"/>
          </w:tcPr>
          <w:p w14:paraId="5D9E9D25">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 xml:space="preserve">甲方（章）           </w:t>
            </w:r>
          </w:p>
          <w:p w14:paraId="28FF885B">
            <w:pPr>
              <w:adjustRightInd w:val="0"/>
              <w:snapToGrid w:val="0"/>
              <w:spacing w:line="440" w:lineRule="exact"/>
              <w:rPr>
                <w:rFonts w:hint="default" w:ascii="Arial" w:hAnsi="Arial" w:eastAsia="宋体" w:cs="Arial"/>
                <w:color w:val="auto"/>
                <w:sz w:val="21"/>
                <w:szCs w:val="21"/>
                <w:highlight w:val="none"/>
              </w:rPr>
            </w:pPr>
          </w:p>
          <w:p w14:paraId="6E1EE4D2">
            <w:pPr>
              <w:adjustRightInd w:val="0"/>
              <w:snapToGrid w:val="0"/>
              <w:spacing w:line="440" w:lineRule="exact"/>
              <w:ind w:firstLine="630" w:firstLineChars="300"/>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年   月   日</w:t>
            </w:r>
          </w:p>
        </w:tc>
        <w:tc>
          <w:tcPr>
            <w:tcW w:w="4922" w:type="dxa"/>
            <w:vAlign w:val="center"/>
          </w:tcPr>
          <w:p w14:paraId="323D3D5B">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 xml:space="preserve">乙方（章）              </w:t>
            </w:r>
          </w:p>
          <w:p w14:paraId="7267A9A4">
            <w:pPr>
              <w:adjustRightInd w:val="0"/>
              <w:snapToGrid w:val="0"/>
              <w:spacing w:line="440" w:lineRule="exact"/>
              <w:rPr>
                <w:rFonts w:hint="default" w:ascii="Arial" w:hAnsi="Arial" w:eastAsia="宋体" w:cs="Arial"/>
                <w:color w:val="auto"/>
                <w:sz w:val="21"/>
                <w:szCs w:val="21"/>
                <w:highlight w:val="none"/>
              </w:rPr>
            </w:pPr>
          </w:p>
          <w:p w14:paraId="0DE3F3C3">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 xml:space="preserve">       年   月   日</w:t>
            </w:r>
          </w:p>
        </w:tc>
      </w:tr>
      <w:tr w14:paraId="3178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4921" w:type="dxa"/>
            <w:vAlign w:val="center"/>
          </w:tcPr>
          <w:p w14:paraId="3548D33B">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单位地址：</w:t>
            </w:r>
          </w:p>
        </w:tc>
        <w:tc>
          <w:tcPr>
            <w:tcW w:w="4922" w:type="dxa"/>
            <w:vAlign w:val="center"/>
          </w:tcPr>
          <w:p w14:paraId="45DC5A12">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单位地址：</w:t>
            </w:r>
          </w:p>
        </w:tc>
      </w:tr>
      <w:tr w14:paraId="2B90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4921" w:type="dxa"/>
            <w:vAlign w:val="center"/>
          </w:tcPr>
          <w:p w14:paraId="6DD57735">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法定代表人：</w:t>
            </w:r>
          </w:p>
        </w:tc>
        <w:tc>
          <w:tcPr>
            <w:tcW w:w="4922" w:type="dxa"/>
            <w:vAlign w:val="center"/>
          </w:tcPr>
          <w:p w14:paraId="314B29D6">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法定代表人：</w:t>
            </w:r>
          </w:p>
        </w:tc>
      </w:tr>
      <w:tr w14:paraId="76B9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jc w:val="center"/>
        </w:trPr>
        <w:tc>
          <w:tcPr>
            <w:tcW w:w="4921" w:type="dxa"/>
            <w:vAlign w:val="center"/>
          </w:tcPr>
          <w:p w14:paraId="6A575B90">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委托代理人：</w:t>
            </w:r>
          </w:p>
        </w:tc>
        <w:tc>
          <w:tcPr>
            <w:tcW w:w="4922" w:type="dxa"/>
            <w:vAlign w:val="center"/>
          </w:tcPr>
          <w:p w14:paraId="34608ACA">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委托代理人</w:t>
            </w:r>
          </w:p>
        </w:tc>
      </w:tr>
      <w:tr w14:paraId="4C31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4921" w:type="dxa"/>
            <w:vAlign w:val="center"/>
          </w:tcPr>
          <w:p w14:paraId="3B24E399">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电话：</w:t>
            </w:r>
          </w:p>
        </w:tc>
        <w:tc>
          <w:tcPr>
            <w:tcW w:w="4922" w:type="dxa"/>
            <w:vAlign w:val="center"/>
          </w:tcPr>
          <w:p w14:paraId="113C2A58">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电话：</w:t>
            </w:r>
          </w:p>
        </w:tc>
      </w:tr>
      <w:tr w14:paraId="22BF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921" w:type="dxa"/>
            <w:vAlign w:val="center"/>
          </w:tcPr>
          <w:p w14:paraId="151470FA">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电子邮箱：</w:t>
            </w:r>
          </w:p>
        </w:tc>
        <w:tc>
          <w:tcPr>
            <w:tcW w:w="4922" w:type="dxa"/>
            <w:vAlign w:val="center"/>
          </w:tcPr>
          <w:p w14:paraId="4C3EDD5E">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电子邮箱：</w:t>
            </w:r>
          </w:p>
        </w:tc>
      </w:tr>
      <w:tr w14:paraId="48BB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jc w:val="center"/>
        </w:trPr>
        <w:tc>
          <w:tcPr>
            <w:tcW w:w="4921" w:type="dxa"/>
            <w:vAlign w:val="center"/>
          </w:tcPr>
          <w:p w14:paraId="1E530411">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开户银行：</w:t>
            </w:r>
          </w:p>
        </w:tc>
        <w:tc>
          <w:tcPr>
            <w:tcW w:w="4922" w:type="dxa"/>
            <w:vAlign w:val="center"/>
          </w:tcPr>
          <w:p w14:paraId="71CFB765">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开户银行：</w:t>
            </w:r>
          </w:p>
        </w:tc>
      </w:tr>
      <w:tr w14:paraId="57F8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4921" w:type="dxa"/>
            <w:vAlign w:val="center"/>
          </w:tcPr>
          <w:p w14:paraId="5FE49487">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账号：</w:t>
            </w:r>
          </w:p>
        </w:tc>
        <w:tc>
          <w:tcPr>
            <w:tcW w:w="4922" w:type="dxa"/>
            <w:vAlign w:val="center"/>
          </w:tcPr>
          <w:p w14:paraId="5F22E000">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账号：</w:t>
            </w:r>
          </w:p>
        </w:tc>
      </w:tr>
      <w:tr w14:paraId="03FA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4921" w:type="dxa"/>
            <w:vAlign w:val="center"/>
          </w:tcPr>
          <w:p w14:paraId="690EFBEE">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邮政编码：</w:t>
            </w:r>
          </w:p>
        </w:tc>
        <w:tc>
          <w:tcPr>
            <w:tcW w:w="4922" w:type="dxa"/>
            <w:vAlign w:val="center"/>
          </w:tcPr>
          <w:p w14:paraId="7EE3CB46">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邮政编码：</w:t>
            </w:r>
          </w:p>
        </w:tc>
      </w:tr>
      <w:tr w14:paraId="7F97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jc w:val="center"/>
        </w:trPr>
        <w:tc>
          <w:tcPr>
            <w:tcW w:w="9843" w:type="dxa"/>
            <w:gridSpan w:val="2"/>
          </w:tcPr>
          <w:p w14:paraId="31738A7E">
            <w:pPr>
              <w:adjustRightInd w:val="0"/>
              <w:snapToGrid w:val="0"/>
              <w:spacing w:line="440" w:lineRule="exact"/>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负责人：</w:t>
            </w:r>
          </w:p>
          <w:p w14:paraId="3894E4BB">
            <w:pPr>
              <w:adjustRightInd w:val="0"/>
              <w:snapToGrid w:val="0"/>
              <w:spacing w:line="440" w:lineRule="exact"/>
              <w:rPr>
                <w:rFonts w:hint="default" w:ascii="Arial" w:hAnsi="Arial" w:eastAsia="宋体" w:cs="Arial"/>
                <w:color w:val="auto"/>
                <w:sz w:val="21"/>
                <w:szCs w:val="21"/>
                <w:highlight w:val="none"/>
              </w:rPr>
            </w:pPr>
          </w:p>
          <w:p w14:paraId="4317B56C">
            <w:pPr>
              <w:adjustRightInd w:val="0"/>
              <w:snapToGrid w:val="0"/>
              <w:spacing w:line="440" w:lineRule="exact"/>
              <w:ind w:firstLine="1575" w:firstLineChars="750"/>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年    月    日</w:t>
            </w:r>
          </w:p>
        </w:tc>
      </w:tr>
    </w:tbl>
    <w:p w14:paraId="78BAD7E6">
      <w:pPr>
        <w:snapToGrid w:val="0"/>
        <w:spacing w:line="360" w:lineRule="exact"/>
        <w:ind w:firstLine="420" w:firstLineChars="200"/>
        <w:rPr>
          <w:rFonts w:hint="default" w:ascii="Arial" w:hAnsi="Arial" w:cs="Arial"/>
          <w:color w:val="auto"/>
          <w:szCs w:val="21"/>
          <w:highlight w:val="none"/>
        </w:rPr>
      </w:pPr>
    </w:p>
    <w:p w14:paraId="5B65D593">
      <w:pPr>
        <w:spacing w:before="120" w:line="320" w:lineRule="atLeast"/>
        <w:jc w:val="left"/>
        <w:outlineLvl w:val="1"/>
        <w:rPr>
          <w:rFonts w:hint="default" w:ascii="Arial" w:hAnsi="Arial" w:cs="Arial"/>
          <w:b/>
          <w:bCs/>
          <w:color w:val="auto"/>
          <w:kern w:val="0"/>
          <w:szCs w:val="21"/>
          <w:highlight w:val="none"/>
        </w:rPr>
      </w:pPr>
      <w:r>
        <w:rPr>
          <w:rFonts w:hint="default" w:ascii="Arial" w:hAnsi="Arial" w:cs="Arial"/>
          <w:color w:val="auto"/>
          <w:szCs w:val="21"/>
          <w:highlight w:val="none"/>
        </w:rPr>
        <w:br w:type="page"/>
      </w:r>
      <w:r>
        <w:rPr>
          <w:rFonts w:hint="default" w:ascii="Arial" w:hAnsi="Arial" w:cs="Arial"/>
          <w:b/>
          <w:bCs/>
          <w:color w:val="auto"/>
          <w:kern w:val="0"/>
          <w:szCs w:val="21"/>
          <w:highlight w:val="none"/>
        </w:rPr>
        <w:t>合同附件1</w:t>
      </w:r>
    </w:p>
    <w:p w14:paraId="0DE779F9">
      <w:pPr>
        <w:snapToGrid w:val="0"/>
        <w:rPr>
          <w:rFonts w:hint="default" w:ascii="Arial" w:hAnsi="Arial" w:cs="Arial"/>
          <w:color w:val="auto"/>
          <w:sz w:val="18"/>
          <w:szCs w:val="18"/>
          <w:highlight w:val="none"/>
        </w:rPr>
      </w:pPr>
    </w:p>
    <w:tbl>
      <w:tblPr>
        <w:tblStyle w:val="51"/>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7B00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10B4D2D1">
            <w:pPr>
              <w:jc w:val="center"/>
              <w:rPr>
                <w:rFonts w:hint="default" w:ascii="Arial" w:hAnsi="Arial" w:cs="Arial"/>
                <w:color w:val="auto"/>
                <w:szCs w:val="21"/>
                <w:highlight w:val="none"/>
              </w:rPr>
            </w:pPr>
            <w:r>
              <w:rPr>
                <w:rFonts w:hint="default" w:ascii="Arial" w:hAnsi="Arial" w:cs="Arial"/>
                <w:color w:val="auto"/>
                <w:szCs w:val="21"/>
                <w:highlight w:val="none"/>
              </w:rPr>
              <w:t>供</w:t>
            </w:r>
          </w:p>
          <w:p w14:paraId="600D7BAD">
            <w:pPr>
              <w:jc w:val="center"/>
              <w:rPr>
                <w:rFonts w:hint="default" w:ascii="Arial" w:hAnsi="Arial" w:cs="Arial"/>
                <w:color w:val="auto"/>
                <w:szCs w:val="21"/>
                <w:highlight w:val="none"/>
              </w:rPr>
            </w:pPr>
            <w:r>
              <w:rPr>
                <w:rFonts w:hint="default" w:ascii="Arial" w:hAnsi="Arial" w:cs="Arial"/>
                <w:color w:val="auto"/>
                <w:szCs w:val="21"/>
                <w:highlight w:val="none"/>
              </w:rPr>
              <w:t>应</w:t>
            </w:r>
          </w:p>
          <w:p w14:paraId="084E59AD">
            <w:pPr>
              <w:jc w:val="center"/>
              <w:rPr>
                <w:rFonts w:hint="default" w:ascii="Arial" w:hAnsi="Arial" w:cs="Arial"/>
                <w:color w:val="auto"/>
                <w:szCs w:val="21"/>
                <w:highlight w:val="none"/>
              </w:rPr>
            </w:pPr>
            <w:r>
              <w:rPr>
                <w:rFonts w:hint="default" w:ascii="Arial" w:hAnsi="Arial" w:cs="Arial"/>
                <w:color w:val="auto"/>
                <w:szCs w:val="21"/>
                <w:highlight w:val="none"/>
              </w:rPr>
              <w:t>商</w:t>
            </w:r>
          </w:p>
          <w:p w14:paraId="1B87416B">
            <w:pPr>
              <w:jc w:val="center"/>
              <w:rPr>
                <w:rFonts w:hint="default" w:ascii="Arial" w:hAnsi="Arial" w:cs="Arial"/>
                <w:color w:val="auto"/>
                <w:szCs w:val="21"/>
                <w:highlight w:val="none"/>
              </w:rPr>
            </w:pPr>
            <w:r>
              <w:rPr>
                <w:rFonts w:hint="default" w:ascii="Arial" w:hAnsi="Arial" w:cs="Arial"/>
                <w:color w:val="auto"/>
                <w:szCs w:val="21"/>
                <w:highlight w:val="none"/>
              </w:rPr>
              <w:t>申</w:t>
            </w:r>
          </w:p>
          <w:p w14:paraId="004E9B69">
            <w:pPr>
              <w:jc w:val="center"/>
              <w:rPr>
                <w:rFonts w:hint="default" w:ascii="Arial" w:hAnsi="Arial" w:cs="Arial"/>
                <w:color w:val="auto"/>
                <w:szCs w:val="21"/>
                <w:highlight w:val="none"/>
              </w:rPr>
            </w:pPr>
            <w:r>
              <w:rPr>
                <w:rFonts w:hint="default" w:ascii="Arial" w:hAnsi="Arial" w:cs="Arial"/>
                <w:color w:val="auto"/>
                <w:szCs w:val="21"/>
                <w:highlight w:val="none"/>
              </w:rPr>
              <w:t>请</w:t>
            </w:r>
          </w:p>
        </w:tc>
        <w:tc>
          <w:tcPr>
            <w:tcW w:w="8640" w:type="dxa"/>
            <w:noWrap w:val="0"/>
            <w:vAlign w:val="center"/>
          </w:tcPr>
          <w:p w14:paraId="095F66AE">
            <w:pPr>
              <w:rPr>
                <w:rFonts w:hint="default" w:ascii="Arial" w:hAnsi="Arial" w:cs="Arial"/>
                <w:color w:val="auto"/>
                <w:szCs w:val="21"/>
                <w:highlight w:val="none"/>
              </w:rPr>
            </w:pPr>
            <w:r>
              <w:rPr>
                <w:rFonts w:hint="default" w:ascii="Arial" w:hAnsi="Arial" w:cs="Arial"/>
                <w:color w:val="auto"/>
                <w:szCs w:val="21"/>
                <w:highlight w:val="none"/>
              </w:rPr>
              <w:t>项目编号：</w:t>
            </w:r>
          </w:p>
        </w:tc>
      </w:tr>
      <w:tr w14:paraId="2384D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069996E2">
            <w:pPr>
              <w:rPr>
                <w:rFonts w:hint="default" w:ascii="Arial" w:hAnsi="Arial" w:cs="Arial"/>
                <w:color w:val="auto"/>
                <w:szCs w:val="21"/>
                <w:highlight w:val="none"/>
              </w:rPr>
            </w:pPr>
          </w:p>
        </w:tc>
        <w:tc>
          <w:tcPr>
            <w:tcW w:w="8640" w:type="dxa"/>
            <w:noWrap w:val="0"/>
            <w:vAlign w:val="center"/>
          </w:tcPr>
          <w:p w14:paraId="3202F23D">
            <w:pPr>
              <w:rPr>
                <w:rFonts w:hint="default" w:ascii="Arial" w:hAnsi="Arial" w:cs="Arial"/>
                <w:color w:val="auto"/>
                <w:szCs w:val="21"/>
                <w:highlight w:val="none"/>
              </w:rPr>
            </w:pPr>
            <w:r>
              <w:rPr>
                <w:rFonts w:hint="default" w:ascii="Arial" w:hAnsi="Arial" w:cs="Arial"/>
                <w:color w:val="auto"/>
                <w:szCs w:val="21"/>
                <w:highlight w:val="none"/>
              </w:rPr>
              <w:t>项目名称：</w:t>
            </w:r>
          </w:p>
        </w:tc>
      </w:tr>
      <w:tr w14:paraId="2445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619C0F7A">
            <w:pPr>
              <w:rPr>
                <w:rFonts w:hint="default" w:ascii="Arial" w:hAnsi="Arial" w:cs="Arial"/>
                <w:color w:val="auto"/>
                <w:szCs w:val="21"/>
                <w:highlight w:val="none"/>
              </w:rPr>
            </w:pPr>
          </w:p>
        </w:tc>
        <w:tc>
          <w:tcPr>
            <w:tcW w:w="8640" w:type="dxa"/>
            <w:noWrap w:val="0"/>
            <w:vAlign w:val="top"/>
          </w:tcPr>
          <w:p w14:paraId="76726BAF">
            <w:pPr>
              <w:rPr>
                <w:rFonts w:hint="default" w:ascii="Arial" w:hAnsi="Arial" w:cs="Arial"/>
                <w:color w:val="auto"/>
                <w:szCs w:val="21"/>
                <w:highlight w:val="none"/>
              </w:rPr>
            </w:pPr>
            <w:r>
              <w:rPr>
                <w:rFonts w:hint="default" w:ascii="Arial" w:hAnsi="Arial" w:cs="Arial"/>
                <w:color w:val="auto"/>
                <w:szCs w:val="21"/>
                <w:highlight w:val="none"/>
              </w:rPr>
              <w:t xml:space="preserve">  </w:t>
            </w:r>
          </w:p>
          <w:p w14:paraId="340EDAFA">
            <w:pPr>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该项目已于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日验收并交付使用。根据合同规定，该项目的履约保证金期限于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日已满，请将履约保证金</w:t>
            </w:r>
          </w:p>
          <w:p w14:paraId="06546207">
            <w:pPr>
              <w:spacing w:line="400" w:lineRule="exact"/>
              <w:rPr>
                <w:rFonts w:hint="default" w:ascii="Arial" w:hAnsi="Arial" w:cs="Arial"/>
                <w:color w:val="auto"/>
                <w:szCs w:val="21"/>
                <w:highlight w:val="none"/>
              </w:rPr>
            </w:pPr>
            <w:r>
              <w:rPr>
                <w:rFonts w:hint="default" w:ascii="Arial" w:hAnsi="Arial" w:cs="Arial"/>
                <w:color w:val="auto"/>
                <w:szCs w:val="21"/>
                <w:highlight w:val="none"/>
                <w:u w:val="single"/>
              </w:rPr>
              <w:t xml:space="preserve">                                        </w:t>
            </w:r>
            <w:r>
              <w:rPr>
                <w:rFonts w:hint="default" w:ascii="Arial" w:hAnsi="Arial" w:cs="Arial"/>
                <w:color w:val="auto"/>
                <w:szCs w:val="21"/>
                <w:highlight w:val="none"/>
              </w:rPr>
              <w:t>（大写）¥</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（小写）退付到达以下账户。</w:t>
            </w:r>
          </w:p>
          <w:p w14:paraId="34948F78">
            <w:pPr>
              <w:spacing w:line="400" w:lineRule="exact"/>
              <w:ind w:firstLine="705"/>
              <w:rPr>
                <w:rFonts w:hint="default" w:ascii="Arial" w:hAnsi="Arial" w:cs="Arial"/>
                <w:color w:val="auto"/>
                <w:szCs w:val="21"/>
                <w:highlight w:val="none"/>
              </w:rPr>
            </w:pPr>
            <w:r>
              <w:rPr>
                <w:rFonts w:hint="default" w:ascii="Arial" w:hAnsi="Arial" w:cs="Arial"/>
                <w:color w:val="auto"/>
                <w:szCs w:val="21"/>
                <w:highlight w:val="none"/>
              </w:rPr>
              <w:t>单位名称：</w:t>
            </w:r>
          </w:p>
          <w:p w14:paraId="230BCB34">
            <w:pPr>
              <w:spacing w:line="400" w:lineRule="exact"/>
              <w:ind w:firstLine="705"/>
              <w:rPr>
                <w:rFonts w:hint="default" w:ascii="Arial" w:hAnsi="Arial" w:cs="Arial"/>
                <w:color w:val="auto"/>
                <w:szCs w:val="21"/>
                <w:highlight w:val="none"/>
              </w:rPr>
            </w:pPr>
            <w:r>
              <w:rPr>
                <w:rFonts w:hint="default" w:ascii="Arial" w:hAnsi="Arial" w:cs="Arial"/>
                <w:color w:val="auto"/>
                <w:szCs w:val="21"/>
                <w:highlight w:val="none"/>
              </w:rPr>
              <w:t>开户银行：</w:t>
            </w:r>
          </w:p>
          <w:p w14:paraId="2BF35537">
            <w:pPr>
              <w:spacing w:line="400" w:lineRule="exact"/>
              <w:ind w:firstLine="705"/>
              <w:rPr>
                <w:rFonts w:hint="default" w:ascii="Arial" w:hAnsi="Arial" w:cs="Arial"/>
                <w:color w:val="auto"/>
                <w:szCs w:val="21"/>
                <w:highlight w:val="none"/>
              </w:rPr>
            </w:pPr>
            <w:r>
              <w:rPr>
                <w:rFonts w:hint="default" w:ascii="Arial" w:hAnsi="Arial" w:cs="Arial"/>
                <w:color w:val="auto"/>
                <w:szCs w:val="21"/>
                <w:highlight w:val="none"/>
              </w:rPr>
              <w:t>账   号：</w:t>
            </w:r>
          </w:p>
          <w:p w14:paraId="608647EC">
            <w:pPr>
              <w:spacing w:line="400" w:lineRule="exact"/>
              <w:rPr>
                <w:rFonts w:hint="default" w:ascii="Arial" w:hAnsi="Arial" w:cs="Arial"/>
                <w:color w:val="auto"/>
                <w:szCs w:val="21"/>
                <w:highlight w:val="none"/>
              </w:rPr>
            </w:pPr>
            <w:r>
              <w:rPr>
                <w:rFonts w:hint="default" w:ascii="Arial" w:hAnsi="Arial" w:cs="Arial"/>
                <w:color w:val="auto"/>
                <w:szCs w:val="21"/>
                <w:highlight w:val="none"/>
              </w:rPr>
              <w:t>联系人及电话：</w:t>
            </w:r>
          </w:p>
          <w:p w14:paraId="0DADCDC7">
            <w:pPr>
              <w:spacing w:line="400" w:lineRule="exact"/>
              <w:rPr>
                <w:rFonts w:hint="default" w:ascii="Arial" w:hAnsi="Arial" w:cs="Arial"/>
                <w:color w:val="auto"/>
                <w:szCs w:val="21"/>
                <w:highlight w:val="none"/>
              </w:rPr>
            </w:pPr>
          </w:p>
          <w:p w14:paraId="23AF6AD6">
            <w:pPr>
              <w:spacing w:line="520" w:lineRule="exact"/>
              <w:jc w:val="center"/>
              <w:rPr>
                <w:rFonts w:hint="default" w:ascii="Arial" w:hAnsi="Arial" w:cs="Arial"/>
                <w:color w:val="auto"/>
                <w:szCs w:val="21"/>
                <w:highlight w:val="none"/>
              </w:rPr>
            </w:pPr>
            <w:r>
              <w:rPr>
                <w:rFonts w:hint="default" w:ascii="Arial" w:hAnsi="Arial" w:cs="Arial"/>
                <w:color w:val="auto"/>
                <w:szCs w:val="21"/>
                <w:highlight w:val="none"/>
              </w:rPr>
              <w:t xml:space="preserve">                                     供应商公章：</w:t>
            </w:r>
          </w:p>
          <w:p w14:paraId="4D9612F1">
            <w:pPr>
              <w:spacing w:line="520" w:lineRule="exact"/>
              <w:jc w:val="center"/>
              <w:rPr>
                <w:rFonts w:hint="default" w:ascii="Arial" w:hAnsi="Arial" w:cs="Arial"/>
                <w:color w:val="auto"/>
                <w:szCs w:val="21"/>
                <w:highlight w:val="none"/>
              </w:rPr>
            </w:pPr>
            <w:r>
              <w:rPr>
                <w:rFonts w:hint="default" w:ascii="Arial" w:hAnsi="Arial" w:cs="Arial"/>
                <w:color w:val="auto"/>
                <w:szCs w:val="21"/>
                <w:highlight w:val="none"/>
              </w:rPr>
              <w:t xml:space="preserve">                           年    月     日</w:t>
            </w:r>
          </w:p>
        </w:tc>
      </w:tr>
      <w:tr w14:paraId="0C4A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04299EF">
            <w:pPr>
              <w:jc w:val="center"/>
              <w:rPr>
                <w:rFonts w:hint="default" w:ascii="Arial" w:hAnsi="Arial" w:cs="Arial"/>
                <w:color w:val="auto"/>
                <w:szCs w:val="21"/>
                <w:highlight w:val="none"/>
              </w:rPr>
            </w:pPr>
            <w:r>
              <w:rPr>
                <w:rFonts w:hint="default" w:ascii="Arial" w:hAnsi="Arial" w:cs="Arial"/>
                <w:color w:val="auto"/>
                <w:szCs w:val="21"/>
                <w:highlight w:val="none"/>
              </w:rPr>
              <w:t>采</w:t>
            </w:r>
          </w:p>
          <w:p w14:paraId="7E8FCD29">
            <w:pPr>
              <w:jc w:val="center"/>
              <w:rPr>
                <w:rFonts w:hint="default" w:ascii="Arial" w:hAnsi="Arial" w:cs="Arial"/>
                <w:color w:val="auto"/>
                <w:szCs w:val="21"/>
                <w:highlight w:val="none"/>
              </w:rPr>
            </w:pPr>
            <w:r>
              <w:rPr>
                <w:rFonts w:hint="default" w:ascii="Arial" w:hAnsi="Arial" w:cs="Arial"/>
                <w:color w:val="auto"/>
                <w:szCs w:val="21"/>
                <w:highlight w:val="none"/>
              </w:rPr>
              <w:t>购</w:t>
            </w:r>
          </w:p>
          <w:p w14:paraId="2D7578BF">
            <w:pPr>
              <w:jc w:val="center"/>
              <w:rPr>
                <w:rFonts w:hint="default" w:ascii="Arial" w:hAnsi="Arial" w:cs="Arial"/>
                <w:color w:val="auto"/>
                <w:szCs w:val="21"/>
                <w:highlight w:val="none"/>
              </w:rPr>
            </w:pPr>
            <w:r>
              <w:rPr>
                <w:rFonts w:hint="default" w:ascii="Arial" w:hAnsi="Arial" w:cs="Arial"/>
                <w:color w:val="auto"/>
                <w:szCs w:val="21"/>
                <w:highlight w:val="none"/>
              </w:rPr>
              <w:t>单</w:t>
            </w:r>
          </w:p>
          <w:p w14:paraId="39D82C9E">
            <w:pPr>
              <w:jc w:val="center"/>
              <w:rPr>
                <w:rFonts w:hint="default" w:ascii="Arial" w:hAnsi="Arial" w:cs="Arial"/>
                <w:color w:val="auto"/>
                <w:szCs w:val="21"/>
                <w:highlight w:val="none"/>
              </w:rPr>
            </w:pPr>
            <w:r>
              <w:rPr>
                <w:rFonts w:hint="default" w:ascii="Arial" w:hAnsi="Arial" w:cs="Arial"/>
                <w:color w:val="auto"/>
                <w:szCs w:val="21"/>
                <w:highlight w:val="none"/>
              </w:rPr>
              <w:t>位</w:t>
            </w:r>
          </w:p>
          <w:p w14:paraId="79BF69FE">
            <w:pPr>
              <w:jc w:val="center"/>
              <w:rPr>
                <w:rFonts w:hint="default" w:ascii="Arial" w:hAnsi="Arial" w:cs="Arial"/>
                <w:color w:val="auto"/>
                <w:szCs w:val="21"/>
                <w:highlight w:val="none"/>
              </w:rPr>
            </w:pPr>
            <w:r>
              <w:rPr>
                <w:rFonts w:hint="default" w:ascii="Arial" w:hAnsi="Arial" w:cs="Arial"/>
                <w:color w:val="auto"/>
                <w:szCs w:val="21"/>
                <w:highlight w:val="none"/>
              </w:rPr>
              <w:t>意</w:t>
            </w:r>
          </w:p>
          <w:p w14:paraId="16D8DDA3">
            <w:pPr>
              <w:jc w:val="center"/>
              <w:rPr>
                <w:rFonts w:hint="default" w:ascii="Arial" w:hAnsi="Arial" w:cs="Arial"/>
                <w:color w:val="auto"/>
                <w:szCs w:val="21"/>
                <w:highlight w:val="none"/>
              </w:rPr>
            </w:pPr>
            <w:r>
              <w:rPr>
                <w:rFonts w:hint="default" w:ascii="Arial" w:hAnsi="Arial" w:cs="Arial"/>
                <w:color w:val="auto"/>
                <w:szCs w:val="21"/>
                <w:highlight w:val="none"/>
              </w:rPr>
              <w:t>见</w:t>
            </w:r>
          </w:p>
        </w:tc>
        <w:tc>
          <w:tcPr>
            <w:tcW w:w="8640" w:type="dxa"/>
            <w:noWrap w:val="0"/>
            <w:vAlign w:val="top"/>
          </w:tcPr>
          <w:p w14:paraId="30C03F19">
            <w:pPr>
              <w:rPr>
                <w:rFonts w:hint="default" w:ascii="Arial" w:hAnsi="Arial" w:cs="Arial"/>
                <w:color w:val="auto"/>
                <w:szCs w:val="21"/>
                <w:highlight w:val="none"/>
              </w:rPr>
            </w:pPr>
          </w:p>
          <w:p w14:paraId="3416B157">
            <w:pPr>
              <w:rPr>
                <w:rFonts w:hint="default" w:ascii="Arial" w:hAnsi="Arial" w:cs="Arial"/>
                <w:color w:val="auto"/>
                <w:szCs w:val="21"/>
                <w:highlight w:val="none"/>
              </w:rPr>
            </w:pPr>
            <w:r>
              <w:rPr>
                <w:rFonts w:hint="default" w:ascii="Arial" w:hAnsi="Arial" w:cs="Arial"/>
                <w:color w:val="auto"/>
                <w:szCs w:val="21"/>
                <w:highlight w:val="none"/>
              </w:rPr>
              <w:t>退付意见：是否同意退付履约保证金及退付金额：</w:t>
            </w:r>
          </w:p>
          <w:p w14:paraId="43878931">
            <w:pPr>
              <w:rPr>
                <w:rFonts w:hint="default" w:ascii="Arial" w:hAnsi="Arial" w:cs="Arial"/>
                <w:color w:val="auto"/>
                <w:szCs w:val="21"/>
                <w:highlight w:val="none"/>
              </w:rPr>
            </w:pPr>
          </w:p>
          <w:p w14:paraId="45453F71">
            <w:pPr>
              <w:rPr>
                <w:rFonts w:hint="default" w:ascii="Arial" w:hAnsi="Arial" w:cs="Arial"/>
                <w:color w:val="auto"/>
                <w:szCs w:val="21"/>
                <w:highlight w:val="none"/>
              </w:rPr>
            </w:pPr>
          </w:p>
          <w:p w14:paraId="1EA2CDB6">
            <w:pPr>
              <w:spacing w:line="520" w:lineRule="exact"/>
              <w:rPr>
                <w:rFonts w:hint="default" w:ascii="Arial" w:hAnsi="Arial" w:cs="Arial"/>
                <w:color w:val="auto"/>
                <w:szCs w:val="21"/>
                <w:highlight w:val="none"/>
              </w:rPr>
            </w:pPr>
            <w:r>
              <w:rPr>
                <w:rFonts w:hint="default" w:ascii="Arial" w:hAnsi="Arial" w:cs="Arial"/>
                <w:color w:val="auto"/>
                <w:szCs w:val="21"/>
                <w:highlight w:val="none"/>
              </w:rPr>
              <w:t>联系人及电话：                                 采购单位公章</w:t>
            </w:r>
          </w:p>
          <w:p w14:paraId="473172F3">
            <w:pPr>
              <w:spacing w:line="520" w:lineRule="exact"/>
              <w:jc w:val="center"/>
              <w:rPr>
                <w:rFonts w:hint="default" w:ascii="Arial" w:hAnsi="Arial" w:cs="Arial"/>
                <w:color w:val="auto"/>
                <w:szCs w:val="21"/>
                <w:highlight w:val="none"/>
              </w:rPr>
            </w:pPr>
            <w:r>
              <w:rPr>
                <w:rFonts w:hint="default" w:ascii="Arial" w:hAnsi="Arial" w:cs="Arial"/>
                <w:color w:val="auto"/>
                <w:szCs w:val="21"/>
                <w:highlight w:val="none"/>
              </w:rPr>
              <w:t xml:space="preserve">                                        年    月     日</w:t>
            </w:r>
          </w:p>
        </w:tc>
      </w:tr>
      <w:tr w14:paraId="7148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4F0FFAAB">
            <w:pPr>
              <w:jc w:val="center"/>
              <w:rPr>
                <w:rFonts w:hint="default" w:ascii="Arial" w:hAnsi="Arial" w:cs="Arial"/>
                <w:color w:val="auto"/>
                <w:szCs w:val="21"/>
                <w:highlight w:val="none"/>
              </w:rPr>
            </w:pPr>
            <w:r>
              <w:rPr>
                <w:rFonts w:hint="default" w:ascii="Arial" w:hAnsi="Arial" w:cs="Arial"/>
                <w:color w:val="auto"/>
                <w:szCs w:val="21"/>
                <w:highlight w:val="none"/>
              </w:rPr>
              <w:t>财</w:t>
            </w:r>
          </w:p>
          <w:p w14:paraId="1B6C0DBE">
            <w:pPr>
              <w:jc w:val="center"/>
              <w:rPr>
                <w:rFonts w:hint="default" w:ascii="Arial" w:hAnsi="Arial" w:cs="Arial"/>
                <w:color w:val="auto"/>
                <w:szCs w:val="21"/>
                <w:highlight w:val="none"/>
              </w:rPr>
            </w:pPr>
            <w:r>
              <w:rPr>
                <w:rFonts w:hint="default" w:ascii="Arial" w:hAnsi="Arial" w:cs="Arial"/>
                <w:color w:val="auto"/>
                <w:szCs w:val="21"/>
                <w:highlight w:val="none"/>
              </w:rPr>
              <w:t>务</w:t>
            </w:r>
          </w:p>
          <w:p w14:paraId="71A420C6">
            <w:pPr>
              <w:jc w:val="center"/>
              <w:rPr>
                <w:rFonts w:hint="default" w:ascii="Arial" w:hAnsi="Arial" w:cs="Arial"/>
                <w:color w:val="auto"/>
                <w:szCs w:val="21"/>
                <w:highlight w:val="none"/>
              </w:rPr>
            </w:pPr>
            <w:r>
              <w:rPr>
                <w:rFonts w:hint="default" w:ascii="Arial" w:hAnsi="Arial" w:cs="Arial"/>
                <w:color w:val="auto"/>
                <w:szCs w:val="21"/>
                <w:highlight w:val="none"/>
              </w:rPr>
              <w:t>部</w:t>
            </w:r>
          </w:p>
          <w:p w14:paraId="7AF0F5E0">
            <w:pPr>
              <w:jc w:val="center"/>
              <w:rPr>
                <w:rFonts w:hint="default" w:ascii="Arial" w:hAnsi="Arial" w:cs="Arial"/>
                <w:color w:val="auto"/>
                <w:szCs w:val="21"/>
                <w:highlight w:val="none"/>
              </w:rPr>
            </w:pPr>
            <w:r>
              <w:rPr>
                <w:rFonts w:hint="default" w:ascii="Arial" w:hAnsi="Arial" w:cs="Arial"/>
                <w:color w:val="auto"/>
                <w:szCs w:val="21"/>
                <w:highlight w:val="none"/>
              </w:rPr>
              <w:t>门</w:t>
            </w:r>
          </w:p>
          <w:p w14:paraId="00AB12EF">
            <w:pPr>
              <w:jc w:val="center"/>
              <w:rPr>
                <w:rFonts w:hint="default" w:ascii="Arial" w:hAnsi="Arial" w:cs="Arial"/>
                <w:color w:val="auto"/>
                <w:szCs w:val="21"/>
                <w:highlight w:val="none"/>
              </w:rPr>
            </w:pPr>
            <w:r>
              <w:rPr>
                <w:rFonts w:hint="default" w:ascii="Arial" w:hAnsi="Arial" w:cs="Arial"/>
                <w:color w:val="auto"/>
                <w:szCs w:val="21"/>
                <w:highlight w:val="none"/>
              </w:rPr>
              <w:t>意</w:t>
            </w:r>
          </w:p>
          <w:p w14:paraId="20CB77FE">
            <w:pPr>
              <w:jc w:val="center"/>
              <w:rPr>
                <w:rFonts w:hint="default" w:ascii="Arial" w:hAnsi="Arial" w:cs="Arial"/>
                <w:color w:val="auto"/>
                <w:szCs w:val="21"/>
                <w:highlight w:val="none"/>
              </w:rPr>
            </w:pPr>
            <w:r>
              <w:rPr>
                <w:rFonts w:hint="default" w:ascii="Arial" w:hAnsi="Arial" w:cs="Arial"/>
                <w:color w:val="auto"/>
                <w:szCs w:val="21"/>
                <w:highlight w:val="none"/>
              </w:rPr>
              <w:t>见</w:t>
            </w:r>
          </w:p>
        </w:tc>
        <w:tc>
          <w:tcPr>
            <w:tcW w:w="8640" w:type="dxa"/>
            <w:noWrap w:val="0"/>
            <w:vAlign w:val="top"/>
          </w:tcPr>
          <w:p w14:paraId="13745E81">
            <w:pPr>
              <w:spacing w:line="640" w:lineRule="exact"/>
              <w:rPr>
                <w:rFonts w:hint="default" w:ascii="Arial" w:hAnsi="Arial" w:cs="Arial"/>
                <w:color w:val="auto"/>
                <w:szCs w:val="21"/>
                <w:highlight w:val="none"/>
              </w:rPr>
            </w:pPr>
            <w:r>
              <w:rPr>
                <w:rFonts w:hint="default" w:ascii="Arial" w:hAnsi="Arial" w:cs="Arial"/>
                <w:color w:val="auto"/>
                <w:szCs w:val="21"/>
                <w:highlight w:val="none"/>
              </w:rPr>
              <w:t>此表于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月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日收到。</w:t>
            </w:r>
          </w:p>
          <w:p w14:paraId="5D58251F">
            <w:pPr>
              <w:spacing w:line="640" w:lineRule="exact"/>
              <w:rPr>
                <w:rFonts w:hint="default" w:ascii="Arial" w:hAnsi="Arial" w:cs="Arial"/>
                <w:color w:val="auto"/>
                <w:szCs w:val="21"/>
                <w:highlight w:val="none"/>
              </w:rPr>
            </w:pPr>
            <w:r>
              <w:rPr>
                <w:rFonts w:hint="default" w:ascii="Arial" w:hAnsi="Arial" w:cs="Arial"/>
                <w:color w:val="auto"/>
                <w:szCs w:val="21"/>
                <w:highlight w:val="none"/>
              </w:rPr>
              <w:t>会计审核：</w:t>
            </w:r>
          </w:p>
          <w:p w14:paraId="30336C5F">
            <w:pPr>
              <w:spacing w:line="640" w:lineRule="exact"/>
              <w:rPr>
                <w:rFonts w:hint="default" w:ascii="Arial" w:hAnsi="Arial" w:cs="Arial"/>
                <w:color w:val="auto"/>
                <w:szCs w:val="21"/>
                <w:highlight w:val="none"/>
              </w:rPr>
            </w:pPr>
            <w:r>
              <w:rPr>
                <w:rFonts w:hint="default" w:ascii="Arial" w:hAnsi="Arial" w:cs="Arial"/>
                <w:color w:val="auto"/>
                <w:szCs w:val="21"/>
                <w:highlight w:val="none"/>
              </w:rPr>
              <w:t>财务负责人审核：</w:t>
            </w:r>
          </w:p>
          <w:p w14:paraId="4999BDCA">
            <w:pPr>
              <w:spacing w:line="640" w:lineRule="exact"/>
              <w:rPr>
                <w:rFonts w:hint="default" w:ascii="Arial" w:hAnsi="Arial" w:cs="Arial"/>
                <w:color w:val="auto"/>
                <w:szCs w:val="21"/>
                <w:highlight w:val="none"/>
              </w:rPr>
            </w:pPr>
            <w:r>
              <w:rPr>
                <w:rFonts w:hint="default" w:ascii="Arial" w:hAnsi="Arial" w:cs="Arial"/>
                <w:color w:val="auto"/>
                <w:szCs w:val="21"/>
                <w:highlight w:val="none"/>
              </w:rPr>
              <w:t>单位负责人签字：</w:t>
            </w:r>
          </w:p>
          <w:p w14:paraId="1B5C8EDC">
            <w:pPr>
              <w:spacing w:line="640" w:lineRule="exact"/>
              <w:rPr>
                <w:rFonts w:hint="default" w:ascii="Arial" w:hAnsi="Arial" w:cs="Arial"/>
                <w:color w:val="auto"/>
                <w:szCs w:val="21"/>
                <w:highlight w:val="none"/>
              </w:rPr>
            </w:pPr>
            <w:r>
              <w:rPr>
                <w:rFonts w:hint="default" w:ascii="Arial" w:hAnsi="Arial" w:cs="Arial"/>
                <w:color w:val="auto"/>
                <w:szCs w:val="21"/>
                <w:highlight w:val="none"/>
              </w:rPr>
              <w:t>出纳办理转账日期：</w:t>
            </w:r>
          </w:p>
        </w:tc>
      </w:tr>
    </w:tbl>
    <w:p w14:paraId="7E328688">
      <w:pPr>
        <w:pStyle w:val="19"/>
        <w:ind w:left="450" w:leftChars="114" w:hanging="211" w:hangingChars="100"/>
        <w:rPr>
          <w:rFonts w:hint="default" w:ascii="Arial" w:hAnsi="Arial" w:cs="Arial"/>
          <w:b/>
          <w:bCs/>
          <w:color w:val="auto"/>
          <w:sz w:val="21"/>
          <w:szCs w:val="21"/>
          <w:highlight w:val="none"/>
        </w:rPr>
      </w:pPr>
      <w:r>
        <w:rPr>
          <w:rFonts w:hint="default" w:ascii="Arial" w:hAnsi="Arial" w:cs="Arial"/>
          <w:b/>
          <w:bCs/>
          <w:color w:val="auto"/>
          <w:sz w:val="21"/>
          <w:szCs w:val="21"/>
          <w:highlight w:val="none"/>
        </w:rPr>
        <w:t>注：供应商凭经采购单位审批的退付意见书到相关财务部办理履约保证金退付事宜。</w:t>
      </w:r>
    </w:p>
    <w:p w14:paraId="5B91828E">
      <w:pPr>
        <w:spacing w:before="120" w:line="320" w:lineRule="atLeast"/>
        <w:jc w:val="left"/>
        <w:outlineLvl w:val="1"/>
        <w:rPr>
          <w:rFonts w:hint="default" w:ascii="Arial" w:hAnsi="Arial" w:cs="Arial"/>
          <w:b/>
          <w:bCs/>
          <w:color w:val="auto"/>
          <w:kern w:val="0"/>
          <w:szCs w:val="21"/>
          <w:highlight w:val="none"/>
        </w:rPr>
      </w:pPr>
      <w:r>
        <w:rPr>
          <w:rFonts w:hint="default" w:ascii="Arial" w:hAnsi="Arial" w:cs="Arial"/>
          <w:b/>
          <w:color w:val="auto"/>
          <w:sz w:val="32"/>
          <w:szCs w:val="32"/>
          <w:highlight w:val="none"/>
        </w:rPr>
        <w:br w:type="page"/>
      </w:r>
      <w:r>
        <w:rPr>
          <w:rFonts w:hint="default" w:ascii="Arial" w:hAnsi="Arial" w:cs="Arial"/>
          <w:b/>
          <w:bCs/>
          <w:color w:val="auto"/>
          <w:kern w:val="0"/>
          <w:szCs w:val="21"/>
          <w:highlight w:val="none"/>
        </w:rPr>
        <w:t>合同附件2</w:t>
      </w:r>
    </w:p>
    <w:p w14:paraId="42EEA435">
      <w:pPr>
        <w:snapToGrid w:val="0"/>
        <w:spacing w:line="360" w:lineRule="exact"/>
        <w:jc w:val="center"/>
        <w:rPr>
          <w:rFonts w:hint="default" w:ascii="Arial" w:hAnsi="Arial" w:cs="Arial"/>
          <w:b/>
          <w:bCs/>
          <w:color w:val="auto"/>
          <w:szCs w:val="21"/>
          <w:highlight w:val="none"/>
        </w:rPr>
      </w:pPr>
    </w:p>
    <w:p w14:paraId="1DDA4C5F">
      <w:pPr>
        <w:snapToGrid w:val="0"/>
        <w:spacing w:line="360" w:lineRule="exact"/>
        <w:jc w:val="center"/>
        <w:rPr>
          <w:rFonts w:hint="default" w:ascii="Arial" w:hAnsi="Arial" w:cs="Arial"/>
          <w:b/>
          <w:bCs/>
          <w:color w:val="auto"/>
          <w:szCs w:val="21"/>
          <w:highlight w:val="none"/>
        </w:rPr>
      </w:pPr>
      <w:r>
        <w:rPr>
          <w:rFonts w:hint="default" w:ascii="Arial" w:hAnsi="Arial" w:cs="Arial"/>
          <w:b/>
          <w:bCs/>
          <w:color w:val="auto"/>
          <w:szCs w:val="21"/>
          <w:highlight w:val="none"/>
        </w:rPr>
        <w:t>履约验收方案</w:t>
      </w:r>
    </w:p>
    <w:p w14:paraId="675E556F">
      <w:pPr>
        <w:widowControl/>
        <w:jc w:val="left"/>
        <w:rPr>
          <w:rFonts w:hint="default" w:ascii="Arial" w:hAnsi="Arial" w:cs="Arial"/>
          <w:color w:val="auto"/>
          <w:szCs w:val="21"/>
          <w:highlight w:val="none"/>
        </w:rPr>
      </w:pPr>
    </w:p>
    <w:p w14:paraId="71A6754E">
      <w:pPr>
        <w:pStyle w:val="173"/>
        <w:ind w:firstLineChars="0"/>
        <w:rPr>
          <w:rFonts w:hint="default" w:ascii="Arial" w:hAnsi="Arial" w:eastAsia="宋体" w:cs="Arial"/>
          <w:color w:val="auto"/>
          <w:kern w:val="2"/>
          <w:sz w:val="21"/>
          <w:szCs w:val="21"/>
          <w:highlight w:val="none"/>
        </w:rPr>
      </w:pPr>
    </w:p>
    <w:p w14:paraId="2A3EE2E8">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1.履约验收工作参加人员</w:t>
      </w:r>
    </w:p>
    <w:p w14:paraId="305F83F7">
      <w:pPr>
        <w:spacing w:before="120" w:line="320" w:lineRule="exact"/>
        <w:jc w:val="left"/>
        <w:rPr>
          <w:rFonts w:hint="default" w:ascii="Arial" w:hAnsi="Arial" w:cs="Arial"/>
          <w:color w:val="auto"/>
          <w:szCs w:val="21"/>
          <w:highlight w:val="none"/>
        </w:rPr>
      </w:pPr>
      <w:r>
        <w:rPr>
          <w:rFonts w:hint="default" w:ascii="Arial" w:hAnsi="Arial" w:cs="Arial"/>
          <w:b/>
          <w:bCs/>
          <w:color w:val="auto"/>
          <w:szCs w:val="21"/>
          <w:highlight w:val="none"/>
        </w:rPr>
        <w:t>1.1履约验收主体单位</w:t>
      </w:r>
    </w:p>
    <w:p w14:paraId="3C94283D">
      <w:pPr>
        <w:spacing w:before="120" w:line="320" w:lineRule="exact"/>
        <w:ind w:firstLine="420" w:firstLineChars="200"/>
        <w:jc w:val="left"/>
        <w:rPr>
          <w:rFonts w:hint="default" w:ascii="Arial" w:hAnsi="Arial" w:cs="Arial"/>
          <w:color w:val="auto"/>
          <w:szCs w:val="21"/>
          <w:highlight w:val="none"/>
          <w:u w:val="single"/>
        </w:rPr>
      </w:pPr>
      <w:r>
        <w:rPr>
          <w:rStyle w:val="58"/>
          <w:rFonts w:hint="default" w:ascii="Arial" w:hAnsi="Arial" w:cs="Arial"/>
          <w:color w:val="auto"/>
          <w:highlight w:val="none"/>
          <w:u w:val="single"/>
        </w:rPr>
        <w:t>采购人</w:t>
      </w:r>
      <w:r>
        <w:rPr>
          <w:rStyle w:val="58"/>
          <w:rFonts w:hint="default" w:ascii="Arial" w:hAnsi="Arial" w:cs="Arial"/>
          <w:color w:val="auto"/>
          <w:highlight w:val="none"/>
        </w:rPr>
        <w:t>（如委托第三方机构签订，应注明收费方式）</w:t>
      </w:r>
    </w:p>
    <w:p w14:paraId="08E691E4">
      <w:pPr>
        <w:spacing w:before="120" w:line="320" w:lineRule="exact"/>
        <w:jc w:val="left"/>
        <w:rPr>
          <w:rFonts w:hint="default" w:ascii="Arial" w:hAnsi="Arial" w:cs="Arial"/>
          <w:color w:val="auto"/>
          <w:szCs w:val="21"/>
          <w:highlight w:val="none"/>
        </w:rPr>
      </w:pPr>
      <w:r>
        <w:rPr>
          <w:rFonts w:hint="default" w:ascii="Arial" w:hAnsi="Arial" w:cs="Arial"/>
          <w:b/>
          <w:bCs/>
          <w:color w:val="auto"/>
          <w:szCs w:val="21"/>
          <w:highlight w:val="none"/>
        </w:rPr>
        <w:t>1.2履约验收参加人员</w:t>
      </w:r>
    </w:p>
    <w:p w14:paraId="678982C0">
      <w:pPr>
        <w:spacing w:before="120" w:line="320" w:lineRule="exact"/>
        <w:ind w:firstLine="420" w:firstLineChars="200"/>
        <w:jc w:val="left"/>
        <w:rPr>
          <w:rFonts w:hint="default" w:ascii="Arial" w:hAnsi="Arial" w:cs="Arial"/>
          <w:color w:val="auto"/>
          <w:szCs w:val="21"/>
          <w:highlight w:val="none"/>
          <w:u w:val="single"/>
        </w:rPr>
      </w:pPr>
      <w:r>
        <w:rPr>
          <w:rFonts w:hint="default" w:ascii="Arial" w:hAnsi="Arial" w:cs="Arial"/>
          <w:color w:val="auto"/>
          <w:highlight w:val="none"/>
        </w:rPr>
        <w:t>采购人代表、委托机构代表、成交供应商代表及采购人邀请的其他人员</w:t>
      </w:r>
    </w:p>
    <w:p w14:paraId="1D21EF61">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2.履约验收时间</w:t>
      </w:r>
    </w:p>
    <w:p w14:paraId="1C692560">
      <w:pPr>
        <w:spacing w:before="120" w:line="320" w:lineRule="exact"/>
        <w:jc w:val="left"/>
        <w:rPr>
          <w:rFonts w:hint="default" w:ascii="Arial" w:hAnsi="Arial" w:cs="Arial"/>
          <w:color w:val="auto"/>
          <w:szCs w:val="21"/>
          <w:highlight w:val="none"/>
        </w:rPr>
      </w:pPr>
      <w:r>
        <w:rPr>
          <w:rFonts w:hint="default" w:ascii="Arial" w:hAnsi="Arial" w:cs="Arial"/>
          <w:color w:val="auto"/>
          <w:szCs w:val="21"/>
          <w:highlight w:val="none"/>
        </w:rPr>
        <w:t>20XX年XX月XX日</w:t>
      </w:r>
    </w:p>
    <w:p w14:paraId="0A912053">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3.履约验收地点</w:t>
      </w:r>
    </w:p>
    <w:p w14:paraId="7D7008FB">
      <w:pPr>
        <w:spacing w:before="120" w:line="320" w:lineRule="exact"/>
        <w:jc w:val="left"/>
        <w:rPr>
          <w:rFonts w:hint="default" w:ascii="Arial" w:hAnsi="Arial" w:cs="Arial"/>
          <w:color w:val="auto"/>
          <w:szCs w:val="21"/>
          <w:highlight w:val="none"/>
        </w:rPr>
      </w:pPr>
      <w:r>
        <w:rPr>
          <w:rFonts w:hint="default" w:ascii="Arial" w:hAnsi="Arial" w:cs="Arial"/>
          <w:color w:val="auto"/>
          <w:szCs w:val="21"/>
          <w:highlight w:val="none"/>
        </w:rPr>
        <w:t>XX市XX区XX路XX号</w:t>
      </w:r>
    </w:p>
    <w:p w14:paraId="7C2AA6D9">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4.履约验收方式</w:t>
      </w:r>
    </w:p>
    <w:p w14:paraId="35393308">
      <w:pPr>
        <w:spacing w:before="120" w:line="320" w:lineRule="exact"/>
        <w:jc w:val="left"/>
        <w:rPr>
          <w:rFonts w:hint="default" w:ascii="Arial" w:hAnsi="Arial" w:cs="Arial"/>
          <w:b/>
          <w:bCs/>
          <w:color w:val="auto"/>
          <w:szCs w:val="21"/>
          <w:highlight w:val="none"/>
          <w:u w:val="single"/>
        </w:rPr>
      </w:pPr>
      <w:r>
        <w:rPr>
          <w:rFonts w:hint="default" w:ascii="Arial" w:hAnsi="Arial" w:cs="Arial"/>
          <w:color w:val="auto"/>
          <w:szCs w:val="21"/>
          <w:highlight w:val="none"/>
          <w:u w:val="single"/>
        </w:rPr>
        <w:t>采购人自行验收</w:t>
      </w:r>
    </w:p>
    <w:p w14:paraId="75F5616A">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5.履约验收程序</w:t>
      </w:r>
    </w:p>
    <w:p w14:paraId="688A2897">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5.1成立验收小组</w:t>
      </w:r>
    </w:p>
    <w:p w14:paraId="250F050F">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5.2量化验收标准</w:t>
      </w:r>
    </w:p>
    <w:p w14:paraId="36D5BC0F">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5.3组织验收</w:t>
      </w:r>
    </w:p>
    <w:p w14:paraId="64481478">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5.4出具验收报告</w:t>
      </w:r>
    </w:p>
    <w:p w14:paraId="5A0CCCF3">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5.5验收结果公告</w:t>
      </w:r>
    </w:p>
    <w:p w14:paraId="0F40B126">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5.6验收资料归档</w:t>
      </w:r>
    </w:p>
    <w:p w14:paraId="10ADEA1F">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采购合同项目完成验收后，采购人整理好验收原始记录、验收书等资料后妥善保管，不得变造、隐匿或者销毁，验收资料保存期为采购结束之日起至少保存15年。</w:t>
      </w:r>
    </w:p>
    <w:p w14:paraId="116785BE">
      <w:pPr>
        <w:spacing w:before="120" w:line="320" w:lineRule="exact"/>
        <w:jc w:val="left"/>
        <w:rPr>
          <w:rFonts w:hint="default" w:ascii="Arial" w:hAnsi="Arial" w:cs="Arial"/>
          <w:b/>
          <w:bCs/>
          <w:iCs/>
          <w:color w:val="auto"/>
          <w:szCs w:val="21"/>
          <w:highlight w:val="none"/>
        </w:rPr>
      </w:pPr>
      <w:r>
        <w:rPr>
          <w:rFonts w:hint="default" w:ascii="Arial" w:hAnsi="Arial" w:cs="Arial"/>
          <w:b/>
          <w:bCs/>
          <w:color w:val="auto"/>
          <w:szCs w:val="21"/>
          <w:highlight w:val="none"/>
        </w:rPr>
        <w:t>6.履约验收内容</w:t>
      </w:r>
    </w:p>
    <w:p w14:paraId="29D3B771">
      <w:pPr>
        <w:spacing w:before="120" w:line="320" w:lineRule="exact"/>
        <w:jc w:val="left"/>
        <w:rPr>
          <w:rFonts w:hint="default" w:ascii="Arial" w:hAnsi="Arial" w:cs="Arial"/>
          <w:iCs/>
          <w:color w:val="auto"/>
          <w:szCs w:val="21"/>
          <w:highlight w:val="none"/>
        </w:rPr>
      </w:pPr>
      <w:r>
        <w:rPr>
          <w:rFonts w:hint="default" w:ascii="Arial" w:hAnsi="Arial" w:cs="Arial"/>
          <w:b/>
          <w:bCs/>
          <w:color w:val="auto"/>
          <w:szCs w:val="21"/>
          <w:highlight w:val="none"/>
        </w:rPr>
        <w:t>6.1商务验收内容</w:t>
      </w:r>
    </w:p>
    <w:p w14:paraId="03195BD7">
      <w:pPr>
        <w:spacing w:before="120" w:line="320" w:lineRule="exact"/>
        <w:ind w:firstLine="420" w:firstLineChars="200"/>
        <w:jc w:val="left"/>
        <w:rPr>
          <w:rFonts w:hint="default" w:ascii="Arial" w:hAnsi="Arial" w:eastAsia="Microsoft YaHei UI" w:cs="Arial"/>
          <w:color w:val="auto"/>
          <w:szCs w:val="21"/>
          <w:highlight w:val="none"/>
          <w:u w:val="single"/>
        </w:rPr>
      </w:pPr>
      <w:r>
        <w:rPr>
          <w:rFonts w:hint="default" w:ascii="Arial" w:hAnsi="Arial" w:cs="Arial"/>
          <w:color w:val="auto"/>
          <w:szCs w:val="21"/>
          <w:highlight w:val="none"/>
        </w:rPr>
        <w:t>对采购标的交付的情况、财务和服务要求，包括交付（实施）的时间（期限）和地点（范围），付款条件（进度和方式），包装和运输，售后服务，保险等进行验收。</w:t>
      </w:r>
    </w:p>
    <w:p w14:paraId="5401F765">
      <w:pPr>
        <w:spacing w:before="120" w:line="320" w:lineRule="exact"/>
        <w:jc w:val="left"/>
        <w:rPr>
          <w:rFonts w:hint="default" w:ascii="Arial" w:hAnsi="Arial" w:cs="Arial"/>
          <w:iCs/>
          <w:color w:val="auto"/>
          <w:szCs w:val="21"/>
          <w:highlight w:val="none"/>
        </w:rPr>
      </w:pPr>
      <w:r>
        <w:rPr>
          <w:rFonts w:hint="default" w:ascii="Arial" w:hAnsi="Arial" w:cs="Arial"/>
          <w:b/>
          <w:bCs/>
          <w:color w:val="auto"/>
          <w:szCs w:val="21"/>
          <w:highlight w:val="none"/>
        </w:rPr>
        <w:t>6.2技术验收内容</w:t>
      </w:r>
    </w:p>
    <w:p w14:paraId="53FE594E">
      <w:pPr>
        <w:spacing w:before="120" w:line="320" w:lineRule="exact"/>
        <w:ind w:firstLine="420" w:firstLineChars="200"/>
        <w:jc w:val="left"/>
        <w:rPr>
          <w:rFonts w:hint="default" w:ascii="Arial" w:hAnsi="Arial" w:cs="Arial"/>
          <w:color w:val="auto"/>
          <w:szCs w:val="21"/>
          <w:highlight w:val="none"/>
          <w:u w:val="single"/>
        </w:rPr>
      </w:pPr>
      <w:r>
        <w:rPr>
          <w:rFonts w:hint="default" w:ascii="Arial" w:hAnsi="Arial" w:cs="Arial"/>
          <w:color w:val="auto"/>
          <w:szCs w:val="21"/>
          <w:highlight w:val="none"/>
        </w:rPr>
        <w:t>对采购标的的功能和质量要求，包括性能、材料、结构、外观、安全，或者服务内容和标准等进行验收。</w:t>
      </w:r>
    </w:p>
    <w:p w14:paraId="19F4C11D">
      <w:pPr>
        <w:spacing w:before="120" w:line="320" w:lineRule="exact"/>
        <w:jc w:val="left"/>
        <w:rPr>
          <w:rFonts w:hint="default" w:ascii="Arial" w:hAnsi="Arial" w:cs="Arial"/>
          <w:b/>
          <w:bCs/>
          <w:color w:val="auto"/>
          <w:szCs w:val="21"/>
          <w:highlight w:val="none"/>
        </w:rPr>
      </w:pPr>
      <w:r>
        <w:rPr>
          <w:rFonts w:hint="default" w:ascii="Arial" w:hAnsi="Arial" w:cs="Arial"/>
          <w:b/>
          <w:bCs/>
          <w:color w:val="auto"/>
          <w:szCs w:val="21"/>
          <w:highlight w:val="none"/>
        </w:rPr>
        <w:t>7.履约验收标准</w:t>
      </w:r>
    </w:p>
    <w:p w14:paraId="5112537E">
      <w:pPr>
        <w:pStyle w:val="173"/>
        <w:spacing w:before="120" w:line="320" w:lineRule="exact"/>
        <w:ind w:firstLine="420"/>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验收标准：</w:t>
      </w:r>
    </w:p>
    <w:p w14:paraId="61A269CE">
      <w:pPr>
        <w:pStyle w:val="173"/>
        <w:spacing w:before="120" w:line="320" w:lineRule="exact"/>
        <w:ind w:firstLine="420"/>
        <w:rPr>
          <w:rFonts w:hint="default" w:ascii="Arial" w:hAnsi="Arial" w:eastAsia="宋体" w:cs="Arial"/>
          <w:color w:val="auto"/>
          <w:kern w:val="2"/>
          <w:sz w:val="21"/>
          <w:szCs w:val="21"/>
          <w:highlight w:val="none"/>
        </w:rPr>
      </w:pPr>
      <w:r>
        <w:rPr>
          <w:rFonts w:hint="default" w:ascii="Arial" w:hAnsi="Arial" w:eastAsia="宋体" w:cs="Arial"/>
          <w:color w:val="auto"/>
          <w:kern w:val="2"/>
          <w:sz w:val="21"/>
          <w:szCs w:val="21"/>
          <w:highlight w:val="none"/>
        </w:rPr>
        <w:t>（1）中标（成交）供应商应提供完备的技术或服务资料、装箱单和合格证等，并派遣专业人员进行现场安装调试。验收合格条件如下：</w:t>
      </w:r>
    </w:p>
    <w:p w14:paraId="3AE14DC8">
      <w:pPr>
        <w:spacing w:before="120" w:line="320" w:lineRule="exact"/>
        <w:rPr>
          <w:rFonts w:hint="default" w:ascii="Arial" w:hAnsi="Arial" w:cs="Arial"/>
          <w:color w:val="auto"/>
          <w:szCs w:val="21"/>
          <w:highlight w:val="none"/>
        </w:rPr>
      </w:pPr>
      <w:r>
        <w:rPr>
          <w:rFonts w:hint="default" w:ascii="Arial" w:hAnsi="Arial" w:cs="Arial"/>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5A744AAE">
      <w:pPr>
        <w:spacing w:before="120" w:line="320" w:lineRule="exact"/>
        <w:rPr>
          <w:rFonts w:hint="default" w:ascii="Arial" w:hAnsi="Arial" w:cs="Arial"/>
          <w:color w:val="auto"/>
          <w:szCs w:val="21"/>
          <w:highlight w:val="none"/>
        </w:rPr>
      </w:pPr>
      <w:r>
        <w:rPr>
          <w:rFonts w:hint="default" w:ascii="Arial" w:hAnsi="Arial" w:cs="Arial"/>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152E2C20">
      <w:pPr>
        <w:spacing w:before="120" w:line="320" w:lineRule="exact"/>
        <w:rPr>
          <w:rFonts w:hint="default" w:ascii="Arial" w:hAnsi="Arial" w:cs="Arial"/>
          <w:color w:val="auto"/>
          <w:szCs w:val="21"/>
          <w:highlight w:val="none"/>
        </w:rPr>
      </w:pPr>
      <w:r>
        <w:rPr>
          <w:rFonts w:hint="default" w:ascii="Arial" w:hAnsi="Arial" w:cs="Arial"/>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3FD37FC6">
      <w:pPr>
        <w:spacing w:before="120" w:line="320" w:lineRule="exact"/>
        <w:rPr>
          <w:rFonts w:hint="default" w:ascii="Arial" w:hAnsi="Arial" w:cs="Arial"/>
          <w:color w:val="auto"/>
          <w:szCs w:val="21"/>
          <w:highlight w:val="none"/>
        </w:rPr>
      </w:pPr>
      <w:r>
        <w:rPr>
          <w:rFonts w:hint="default" w:ascii="Arial" w:hAnsi="Arial" w:cs="Arial"/>
          <w:color w:val="auto"/>
          <w:szCs w:val="21"/>
          <w:highlight w:val="none"/>
        </w:rPr>
        <w:t xml:space="preserve">③供应商响应文件响应表或证明材料中不满足的技术参数，在验收时实际满足技术参数的要求，以满足技术参数的要求验收。 </w:t>
      </w:r>
    </w:p>
    <w:p w14:paraId="20FC6C83">
      <w:pPr>
        <w:spacing w:before="120" w:line="320" w:lineRule="exact"/>
        <w:rPr>
          <w:rFonts w:hint="default" w:ascii="Arial" w:hAnsi="Arial" w:cs="Arial"/>
          <w:color w:val="auto"/>
          <w:szCs w:val="21"/>
          <w:highlight w:val="none"/>
        </w:rPr>
      </w:pPr>
      <w:r>
        <w:rPr>
          <w:rFonts w:hint="default" w:ascii="Arial" w:hAnsi="Arial" w:cs="Arial"/>
          <w:color w:val="auto"/>
          <w:szCs w:val="21"/>
          <w:highlight w:val="none"/>
        </w:rPr>
        <w:t>④供应商响应文件响应表或证明材料中满足的技术参数，在验收时实际优于技术参数的要求，以满足技术参数的要求验收。</w:t>
      </w:r>
    </w:p>
    <w:p w14:paraId="2B3B771C">
      <w:pPr>
        <w:spacing w:before="120" w:line="320" w:lineRule="exact"/>
        <w:rPr>
          <w:rFonts w:hint="default" w:ascii="Arial" w:hAnsi="Arial" w:cs="Arial"/>
          <w:color w:val="auto"/>
          <w:szCs w:val="21"/>
          <w:highlight w:val="none"/>
        </w:rPr>
      </w:pPr>
      <w:r>
        <w:rPr>
          <w:rFonts w:hint="default" w:ascii="Arial" w:hAnsi="Arial" w:cs="Arial"/>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141BE602">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（1）在测试或试运行期间所出现的问题得到解决，并运行或工作正常。</w:t>
      </w:r>
    </w:p>
    <w:p w14:paraId="1937BED4">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（2）在规定时间内完成交付及验收，并经采购人确认。</w:t>
      </w:r>
    </w:p>
    <w:p w14:paraId="573C609C">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（3）服务在安装调试并试运行符合要求后，才作为最终验收。</w:t>
      </w:r>
    </w:p>
    <w:p w14:paraId="62AB5748">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（4）成交供应商提供的服务未达到采购文件规定要求，且对采购人造成损失的，由成交供应商承担一切责任，并赔偿所造成的损失。</w:t>
      </w:r>
    </w:p>
    <w:p w14:paraId="3C30C0CD">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（5）政府采购合同约定的其他要求及响应文件响应的其他标准。</w:t>
      </w:r>
    </w:p>
    <w:p w14:paraId="1CF85B32">
      <w:pPr>
        <w:spacing w:before="120" w:line="320" w:lineRule="exact"/>
        <w:ind w:firstLine="422" w:firstLineChars="200"/>
        <w:jc w:val="left"/>
        <w:rPr>
          <w:rFonts w:hint="default" w:ascii="Arial" w:hAnsi="Arial" w:cs="Arial"/>
          <w:b/>
          <w:bCs/>
          <w:color w:val="auto"/>
          <w:szCs w:val="21"/>
          <w:highlight w:val="none"/>
        </w:rPr>
      </w:pPr>
      <w:r>
        <w:rPr>
          <w:rFonts w:hint="default" w:ascii="Arial" w:hAnsi="Arial" w:cs="Arial"/>
          <w:b/>
          <w:bCs/>
          <w:color w:val="auto"/>
          <w:szCs w:val="21"/>
          <w:highlight w:val="none"/>
        </w:rPr>
        <w:t>8.履约验收其他事项</w:t>
      </w:r>
    </w:p>
    <w:p w14:paraId="1ACA3745">
      <w:pPr>
        <w:spacing w:before="120" w:line="32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无</w:t>
      </w:r>
    </w:p>
    <w:p w14:paraId="318E8AF8">
      <w:pPr>
        <w:spacing w:before="120" w:line="320" w:lineRule="exact"/>
        <w:rPr>
          <w:rFonts w:hint="default" w:ascii="Arial" w:hAnsi="Arial" w:eastAsia="仿宋" w:cs="Arial"/>
          <w:color w:val="auto"/>
          <w:szCs w:val="21"/>
          <w:highlight w:val="none"/>
          <w:u w:val="single"/>
        </w:rPr>
      </w:pPr>
      <w:r>
        <w:rPr>
          <w:rFonts w:hint="default" w:ascii="Arial" w:hAnsi="Arial" w:eastAsia="仿宋" w:cs="Arial"/>
          <w:color w:val="auto"/>
          <w:szCs w:val="21"/>
          <w:highlight w:val="none"/>
          <w:u w:val="single"/>
        </w:rPr>
        <w:br w:type="page"/>
      </w:r>
    </w:p>
    <w:p w14:paraId="01EAF746">
      <w:pPr>
        <w:snapToGrid w:val="0"/>
        <w:spacing w:line="360" w:lineRule="exact"/>
        <w:jc w:val="center"/>
        <w:rPr>
          <w:rFonts w:hint="default" w:ascii="Arial" w:hAnsi="Arial" w:cs="Arial"/>
          <w:b/>
          <w:bCs/>
          <w:color w:val="auto"/>
          <w:szCs w:val="21"/>
          <w:highlight w:val="none"/>
        </w:rPr>
      </w:pPr>
      <w:r>
        <w:rPr>
          <w:rFonts w:hint="default" w:ascii="Arial" w:hAnsi="Arial" w:cs="Arial"/>
          <w:b/>
          <w:bCs/>
          <w:color w:val="auto"/>
          <w:szCs w:val="21"/>
          <w:highlight w:val="none"/>
        </w:rPr>
        <w:t>广西壮族自治区政府采购项目合同验收书</w:t>
      </w:r>
    </w:p>
    <w:p w14:paraId="224FF585">
      <w:pPr>
        <w:widowControl/>
        <w:snapToGrid w:val="0"/>
        <w:spacing w:before="100" w:beforeAutospacing="1" w:after="100" w:afterAutospacing="1" w:line="320" w:lineRule="exact"/>
        <w:ind w:left="-359" w:leftChars="-171"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根据政府采购项目（</w:t>
      </w:r>
      <w:r>
        <w:rPr>
          <w:rFonts w:hint="default" w:ascii="Arial" w:hAnsi="Arial" w:cs="Arial"/>
          <w:color w:val="auto"/>
          <w:kern w:val="0"/>
          <w:szCs w:val="21"/>
          <w:highlight w:val="none"/>
          <w:u w:val="single"/>
        </w:rPr>
        <w:t>采购合同编号：</w:t>
      </w:r>
      <w:r>
        <w:rPr>
          <w:rFonts w:hint="default" w:ascii="Arial" w:hAnsi="Arial" w:cs="Arial"/>
          <w:color w:val="auto"/>
          <w:szCs w:val="21"/>
          <w:highlight w:val="none"/>
          <w:u w:val="single"/>
        </w:rPr>
        <w:t>GXZC20XX-XX-XXXXX-JDZB</w:t>
      </w:r>
      <w:r>
        <w:rPr>
          <w:rFonts w:hint="default" w:ascii="Arial" w:hAnsi="Arial" w:cs="Arial"/>
          <w:color w:val="auto"/>
          <w:kern w:val="0"/>
          <w:szCs w:val="21"/>
          <w:highlight w:val="none"/>
        </w:rPr>
        <w:t>）的约定，我单位对（</w:t>
      </w:r>
      <w:r>
        <w:rPr>
          <w:rFonts w:hint="default" w:ascii="Arial" w:hAnsi="Arial" w:cs="Arial"/>
          <w:color w:val="auto"/>
          <w:szCs w:val="21"/>
          <w:highlight w:val="none"/>
          <w:u w:val="single"/>
        </w:rPr>
        <w:t>XXXX采购项目</w:t>
      </w:r>
      <w:r>
        <w:rPr>
          <w:rFonts w:hint="default" w:ascii="Arial" w:hAnsi="Arial" w:cs="Arial"/>
          <w:color w:val="auto"/>
          <w:kern w:val="0"/>
          <w:szCs w:val="21"/>
          <w:highlight w:val="none"/>
        </w:rPr>
        <w:t>）政府采购项目中标（或成交）供应商</w:t>
      </w:r>
      <w:r>
        <w:rPr>
          <w:rFonts w:hint="default" w:ascii="Arial" w:hAnsi="Arial" w:cs="Arial"/>
          <w:color w:val="auto"/>
          <w:kern w:val="0"/>
          <w:szCs w:val="21"/>
          <w:highlight w:val="none"/>
          <w:u w:val="single"/>
        </w:rPr>
        <w:t>XX公司（填写供应商名称）</w:t>
      </w:r>
      <w:r>
        <w:rPr>
          <w:rFonts w:hint="default" w:ascii="Arial" w:hAnsi="Arial" w:cs="Arial"/>
          <w:color w:val="auto"/>
          <w:kern w:val="0"/>
          <w:szCs w:val="21"/>
          <w:highlight w:val="none"/>
        </w:rPr>
        <w:t>提供的服务（或工程、货物）进行了验收，验收情况如下：</w:t>
      </w:r>
    </w:p>
    <w:tbl>
      <w:tblPr>
        <w:tblStyle w:val="51"/>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746269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noWrap w:val="0"/>
            <w:vAlign w:val="center"/>
          </w:tcPr>
          <w:p w14:paraId="253D474F">
            <w:pPr>
              <w:widowControl/>
              <w:snapToGrid w:val="0"/>
              <w:spacing w:before="100" w:beforeAutospacing="1" w:after="100" w:afterAutospacing="1" w:line="320" w:lineRule="exact"/>
              <w:ind w:left="-3" w:firstLine="4" w:firstLineChars="2"/>
              <w:jc w:val="center"/>
              <w:rPr>
                <w:rFonts w:hint="default" w:ascii="Arial" w:hAnsi="Arial" w:cs="Arial"/>
                <w:color w:val="auto"/>
                <w:kern w:val="0"/>
                <w:szCs w:val="21"/>
                <w:highlight w:val="none"/>
              </w:rPr>
            </w:pPr>
            <w:r>
              <w:rPr>
                <w:rFonts w:hint="default" w:ascii="Arial" w:hAnsi="Arial" w:cs="Arial"/>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noWrap w:val="0"/>
            <w:vAlign w:val="center"/>
          </w:tcPr>
          <w:p w14:paraId="43592DA0">
            <w:pPr>
              <w:widowControl/>
              <w:snapToGrid w:val="0"/>
              <w:spacing w:before="100" w:beforeAutospacing="1" w:after="100" w:afterAutospacing="1" w:line="320" w:lineRule="exact"/>
              <w:ind w:left="-3" w:firstLine="420" w:firstLineChars="200"/>
              <w:jc w:val="center"/>
              <w:rPr>
                <w:rFonts w:hint="default" w:ascii="Arial" w:hAnsi="Arial" w:cs="Arial"/>
                <w:color w:val="auto"/>
                <w:kern w:val="0"/>
                <w:szCs w:val="21"/>
                <w:highlight w:val="none"/>
              </w:rPr>
            </w:pPr>
            <w:r>
              <w:rPr>
                <w:rFonts w:hint="default" w:ascii="Arial" w:hAnsi="Arial" w:cs="Arial"/>
                <w:color w:val="auto"/>
                <w:szCs w:val="21"/>
                <w:highlight w:val="none"/>
              </w:rPr>
              <w:t>□</w:t>
            </w:r>
            <w:r>
              <w:rPr>
                <w:rFonts w:hint="default" w:ascii="Arial" w:hAnsi="Arial" w:cs="Arial"/>
                <w:color w:val="auto"/>
                <w:kern w:val="0"/>
                <w:szCs w:val="21"/>
                <w:highlight w:val="none"/>
              </w:rPr>
              <w:t>自行验收        </w:t>
            </w:r>
            <w:r>
              <w:rPr>
                <w:rFonts w:hint="default" w:ascii="Arial" w:hAnsi="Arial" w:cs="Arial"/>
                <w:color w:val="auto"/>
                <w:szCs w:val="21"/>
                <w:highlight w:val="none"/>
              </w:rPr>
              <w:sym w:font="Wingdings 2" w:char="00A3"/>
            </w:r>
            <w:r>
              <w:rPr>
                <w:rFonts w:hint="default" w:ascii="Arial" w:hAnsi="Arial" w:cs="Arial"/>
                <w:color w:val="auto"/>
                <w:kern w:val="0"/>
                <w:szCs w:val="21"/>
                <w:highlight w:val="none"/>
              </w:rPr>
              <w:t>委托验收</w:t>
            </w:r>
          </w:p>
        </w:tc>
      </w:tr>
      <w:tr w14:paraId="1DC85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748BB20B">
            <w:pPr>
              <w:widowControl/>
              <w:snapToGrid w:val="0"/>
              <w:spacing w:before="100" w:beforeAutospacing="1" w:after="100" w:afterAutospacing="1" w:line="320" w:lineRule="exact"/>
              <w:ind w:firstLine="2" w:firstLineChars="1"/>
              <w:jc w:val="center"/>
              <w:rPr>
                <w:rFonts w:hint="default" w:ascii="Arial" w:hAnsi="Arial" w:cs="Arial"/>
                <w:color w:val="auto"/>
                <w:kern w:val="0"/>
                <w:szCs w:val="21"/>
                <w:highlight w:val="none"/>
              </w:rPr>
            </w:pPr>
            <w:r>
              <w:rPr>
                <w:rFonts w:hint="default" w:ascii="Arial" w:hAnsi="Arial" w:cs="Arial"/>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41C1E571">
            <w:pPr>
              <w:widowControl/>
              <w:snapToGrid w:val="0"/>
              <w:spacing w:before="100" w:beforeAutospacing="1" w:after="100" w:afterAutospacing="1" w:line="320" w:lineRule="exact"/>
              <w:ind w:left="-3" w:firstLine="2" w:firstLineChars="1"/>
              <w:jc w:val="center"/>
              <w:rPr>
                <w:rFonts w:hint="default" w:ascii="Arial" w:hAnsi="Arial" w:cs="Arial"/>
                <w:color w:val="auto"/>
                <w:kern w:val="0"/>
                <w:szCs w:val="21"/>
                <w:highlight w:val="none"/>
              </w:rPr>
            </w:pPr>
            <w:r>
              <w:rPr>
                <w:rFonts w:hint="default" w:ascii="Arial" w:hAnsi="Arial" w:cs="Arial"/>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2628E6AD">
            <w:pPr>
              <w:widowControl/>
              <w:snapToGrid w:val="0"/>
              <w:spacing w:before="100" w:beforeAutospacing="1" w:after="100" w:afterAutospacing="1" w:line="320" w:lineRule="exact"/>
              <w:ind w:left="-3" w:firstLine="2" w:firstLineChars="1"/>
              <w:jc w:val="center"/>
              <w:rPr>
                <w:rFonts w:hint="default" w:ascii="Arial" w:hAnsi="Arial" w:cs="Arial"/>
                <w:color w:val="auto"/>
                <w:kern w:val="0"/>
                <w:szCs w:val="21"/>
                <w:highlight w:val="none"/>
              </w:rPr>
            </w:pPr>
            <w:r>
              <w:rPr>
                <w:rFonts w:hint="default" w:ascii="Arial" w:hAnsi="Arial" w:cs="Arial"/>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4D10F406">
            <w:pPr>
              <w:widowControl/>
              <w:snapToGrid w:val="0"/>
              <w:spacing w:before="100" w:beforeAutospacing="1" w:after="100" w:afterAutospacing="1" w:line="320" w:lineRule="exact"/>
              <w:jc w:val="center"/>
              <w:rPr>
                <w:rFonts w:hint="default" w:ascii="Arial" w:hAnsi="Arial" w:cs="Arial"/>
                <w:color w:val="auto"/>
                <w:kern w:val="0"/>
                <w:szCs w:val="21"/>
                <w:highlight w:val="none"/>
              </w:rPr>
            </w:pPr>
            <w:r>
              <w:rPr>
                <w:rFonts w:hint="default" w:ascii="Arial" w:hAnsi="Arial" w:cs="Arial"/>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6791D783">
            <w:pPr>
              <w:widowControl/>
              <w:snapToGrid w:val="0"/>
              <w:spacing w:before="100" w:beforeAutospacing="1" w:after="100" w:afterAutospacing="1" w:line="320" w:lineRule="exact"/>
              <w:ind w:left="-3" w:firstLine="2" w:firstLineChars="1"/>
              <w:jc w:val="center"/>
              <w:rPr>
                <w:rFonts w:hint="default" w:ascii="Arial" w:hAnsi="Arial" w:cs="Arial"/>
                <w:color w:val="auto"/>
                <w:kern w:val="0"/>
                <w:szCs w:val="21"/>
                <w:highlight w:val="none"/>
              </w:rPr>
            </w:pPr>
            <w:r>
              <w:rPr>
                <w:rFonts w:hint="default" w:ascii="Arial" w:hAnsi="Arial" w:cs="Arial"/>
                <w:color w:val="auto"/>
                <w:kern w:val="0"/>
                <w:szCs w:val="21"/>
                <w:highlight w:val="none"/>
              </w:rPr>
              <w:t>金  额</w:t>
            </w:r>
          </w:p>
        </w:tc>
      </w:tr>
      <w:tr w14:paraId="3904EE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noWrap w:val="0"/>
            <w:vAlign w:val="center"/>
          </w:tcPr>
          <w:p w14:paraId="34AD22B5">
            <w:pPr>
              <w:widowControl/>
              <w:snapToGrid w:val="0"/>
              <w:spacing w:before="100" w:beforeAutospacing="1" w:after="100" w:afterAutospacing="1" w:line="320" w:lineRule="exact"/>
              <w:ind w:left="-3" w:firstLine="4" w:firstLineChars="2"/>
              <w:jc w:val="center"/>
              <w:rPr>
                <w:rFonts w:hint="default" w:ascii="Arial" w:hAnsi="Arial" w:cs="Arial"/>
                <w:color w:val="auto"/>
                <w:kern w:val="0"/>
                <w:szCs w:val="21"/>
                <w:highlight w:val="none"/>
              </w:rPr>
            </w:pPr>
            <w:r>
              <w:rPr>
                <w:rFonts w:hint="default" w:ascii="Arial" w:hAnsi="Arial" w:cs="Arial"/>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noWrap w:val="0"/>
            <w:vAlign w:val="center"/>
          </w:tcPr>
          <w:p w14:paraId="2DFC659F">
            <w:pPr>
              <w:widowControl/>
              <w:snapToGrid w:val="0"/>
              <w:spacing w:before="100" w:beforeAutospacing="1" w:after="100" w:afterAutospacing="1" w:line="320" w:lineRule="exact"/>
              <w:ind w:left="-3"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noWrap w:val="0"/>
            <w:vAlign w:val="center"/>
          </w:tcPr>
          <w:p w14:paraId="06CB72F3">
            <w:pPr>
              <w:pStyle w:val="175"/>
              <w:spacing w:before="120" w:after="120"/>
              <w:ind w:firstLine="0" w:firstLineChars="0"/>
              <w:rPr>
                <w:rFonts w:hint="default" w:ascii="Arial" w:hAnsi="Arial" w:cs="Arial"/>
                <w:color w:val="auto"/>
                <w:szCs w:val="21"/>
                <w:highlight w:val="none"/>
              </w:rPr>
            </w:pPr>
          </w:p>
        </w:tc>
        <w:tc>
          <w:tcPr>
            <w:tcW w:w="850" w:type="dxa"/>
            <w:tcBorders>
              <w:top w:val="single" w:color="auto" w:sz="8" w:space="0"/>
              <w:left w:val="single" w:color="auto" w:sz="8" w:space="0"/>
              <w:bottom w:val="single" w:color="auto" w:sz="8" w:space="0"/>
              <w:right w:val="single" w:color="auto" w:sz="8" w:space="0"/>
            </w:tcBorders>
            <w:noWrap w:val="0"/>
            <w:vAlign w:val="center"/>
          </w:tcPr>
          <w:p w14:paraId="5BEF5B79">
            <w:pPr>
              <w:widowControl/>
              <w:snapToGrid w:val="0"/>
              <w:spacing w:before="100" w:beforeAutospacing="1" w:after="100" w:afterAutospacing="1" w:line="320" w:lineRule="exact"/>
              <w:jc w:val="center"/>
              <w:rPr>
                <w:rFonts w:hint="default" w:ascii="Arial" w:hAnsi="Arial" w:cs="Arial"/>
                <w:color w:val="auto"/>
                <w:kern w:val="0"/>
                <w:szCs w:val="21"/>
                <w:highlight w:val="none"/>
              </w:rPr>
            </w:pPr>
            <w:r>
              <w:rPr>
                <w:rFonts w:hint="default" w:ascii="Arial" w:hAnsi="Arial" w:cs="Arial"/>
                <w:color w:val="auto"/>
                <w:kern w:val="0"/>
                <w:szCs w:val="21"/>
                <w:highlight w:val="none"/>
              </w:rPr>
              <w:t>1套</w:t>
            </w: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232EA1F9">
            <w:pPr>
              <w:pStyle w:val="175"/>
              <w:spacing w:before="120" w:after="120"/>
              <w:ind w:firstLine="0" w:firstLineChars="0"/>
              <w:jc w:val="center"/>
              <w:rPr>
                <w:rFonts w:hint="default" w:ascii="Arial" w:hAnsi="Arial" w:cs="Arial"/>
                <w:color w:val="auto"/>
                <w:szCs w:val="21"/>
                <w:highlight w:val="none"/>
              </w:rPr>
            </w:pPr>
            <w:r>
              <w:rPr>
                <w:rFonts w:hint="default" w:ascii="Arial" w:hAnsi="Arial" w:cs="Arial"/>
                <w:color w:val="auto"/>
                <w:szCs w:val="21"/>
                <w:highlight w:val="none"/>
              </w:rPr>
              <w:t>¥0.00元</w:t>
            </w:r>
          </w:p>
        </w:tc>
      </w:tr>
      <w:tr w14:paraId="25FC69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noWrap w:val="0"/>
            <w:vAlign w:val="center"/>
          </w:tcPr>
          <w:p w14:paraId="1D8BAC04">
            <w:pPr>
              <w:pStyle w:val="175"/>
              <w:spacing w:before="120" w:after="120"/>
              <w:ind w:firstLine="0" w:firstLineChars="0"/>
              <w:jc w:val="center"/>
              <w:rPr>
                <w:rFonts w:hint="default" w:ascii="Arial" w:hAnsi="Arial" w:cs="Arial"/>
                <w:color w:val="auto"/>
                <w:szCs w:val="21"/>
                <w:highlight w:val="none"/>
              </w:rPr>
            </w:pPr>
            <w:r>
              <w:rPr>
                <w:rFonts w:hint="default" w:ascii="Arial" w:hAnsi="Arial" w:cs="Arial"/>
                <w:color w:val="auto"/>
                <w:szCs w:val="21"/>
                <w:highlight w:val="none"/>
              </w:rPr>
              <w:t>合 计</w:t>
            </w:r>
          </w:p>
        </w:tc>
        <w:tc>
          <w:tcPr>
            <w:tcW w:w="850" w:type="dxa"/>
            <w:tcBorders>
              <w:top w:val="single" w:color="auto" w:sz="8" w:space="0"/>
              <w:left w:val="single" w:color="auto" w:sz="8" w:space="0"/>
              <w:bottom w:val="single" w:color="auto" w:sz="8" w:space="0"/>
              <w:right w:val="single" w:color="auto" w:sz="8" w:space="0"/>
            </w:tcBorders>
            <w:noWrap w:val="0"/>
            <w:vAlign w:val="center"/>
          </w:tcPr>
          <w:p w14:paraId="4B682377">
            <w:pPr>
              <w:widowControl/>
              <w:snapToGrid w:val="0"/>
              <w:spacing w:before="100" w:beforeAutospacing="1" w:after="100" w:afterAutospacing="1" w:line="320" w:lineRule="exact"/>
              <w:jc w:val="center"/>
              <w:rPr>
                <w:rFonts w:hint="default" w:ascii="Arial" w:hAnsi="Arial" w:cs="Arial"/>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noWrap w:val="0"/>
            <w:vAlign w:val="center"/>
          </w:tcPr>
          <w:p w14:paraId="0B13315F">
            <w:pPr>
              <w:pStyle w:val="175"/>
              <w:spacing w:before="120" w:after="120"/>
              <w:ind w:firstLine="0" w:firstLineChars="0"/>
              <w:jc w:val="center"/>
              <w:rPr>
                <w:rFonts w:hint="default" w:ascii="Arial" w:hAnsi="Arial" w:cs="Arial"/>
                <w:color w:val="auto"/>
                <w:szCs w:val="21"/>
                <w:highlight w:val="none"/>
              </w:rPr>
            </w:pPr>
            <w:r>
              <w:rPr>
                <w:rFonts w:hint="default" w:ascii="Arial" w:hAnsi="Arial" w:cs="Arial"/>
                <w:color w:val="auto"/>
                <w:szCs w:val="21"/>
                <w:highlight w:val="none"/>
              </w:rPr>
              <w:t>¥0.00元</w:t>
            </w:r>
          </w:p>
        </w:tc>
      </w:tr>
      <w:tr w14:paraId="39F02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vAlign w:val="center"/>
          </w:tcPr>
          <w:p w14:paraId="7782BE55">
            <w:pPr>
              <w:widowControl/>
              <w:snapToGrid w:val="0"/>
              <w:spacing w:before="100" w:beforeAutospacing="1" w:after="100" w:afterAutospacing="1" w:line="320" w:lineRule="exact"/>
              <w:ind w:firstLine="2" w:firstLineChars="1"/>
              <w:jc w:val="left"/>
              <w:rPr>
                <w:rFonts w:hint="default" w:ascii="Arial" w:hAnsi="Arial" w:cs="Arial"/>
                <w:color w:val="auto"/>
                <w:kern w:val="0"/>
                <w:szCs w:val="21"/>
                <w:highlight w:val="none"/>
              </w:rPr>
            </w:pPr>
            <w:r>
              <w:rPr>
                <w:rFonts w:hint="default" w:ascii="Arial" w:hAnsi="Arial" w:cs="Arial"/>
                <w:color w:val="auto"/>
                <w:kern w:val="0"/>
                <w:szCs w:val="21"/>
                <w:highlight w:val="none"/>
              </w:rPr>
              <w:t>合计大写金额：人民币元整</w:t>
            </w:r>
          </w:p>
        </w:tc>
      </w:tr>
      <w:tr w14:paraId="17B43E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vAlign w:val="center"/>
          </w:tcPr>
          <w:p w14:paraId="26CCEC36">
            <w:pPr>
              <w:widowControl/>
              <w:snapToGrid w:val="0"/>
              <w:spacing w:before="100" w:beforeAutospacing="1" w:after="100" w:afterAutospacing="1" w:line="320" w:lineRule="exact"/>
              <w:ind w:firstLine="2" w:firstLineChars="1"/>
              <w:jc w:val="left"/>
              <w:rPr>
                <w:rFonts w:hint="default" w:ascii="Arial" w:hAnsi="Arial" w:cs="Arial"/>
                <w:color w:val="auto"/>
                <w:kern w:val="0"/>
                <w:szCs w:val="21"/>
                <w:highlight w:val="none"/>
              </w:rPr>
            </w:pPr>
            <w:r>
              <w:rPr>
                <w:rFonts w:hint="default" w:ascii="Arial" w:hAnsi="Arial" w:cs="Arial"/>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noWrap w:val="0"/>
            <w:vAlign w:val="center"/>
          </w:tcPr>
          <w:p w14:paraId="1BE275D3">
            <w:pPr>
              <w:snapToGrid w:val="0"/>
              <w:spacing w:before="100" w:beforeAutospacing="1" w:after="100" w:afterAutospacing="1" w:line="320" w:lineRule="exact"/>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noWrap w:val="0"/>
            <w:vAlign w:val="center"/>
          </w:tcPr>
          <w:p w14:paraId="7A300E4A">
            <w:pPr>
              <w:snapToGrid w:val="0"/>
              <w:spacing w:before="100" w:beforeAutospacing="1" w:after="100" w:afterAutospacing="1" w:line="320" w:lineRule="exact"/>
              <w:ind w:firstLine="39" w:firstLineChars="19"/>
              <w:jc w:val="center"/>
              <w:rPr>
                <w:rFonts w:hint="default" w:ascii="Arial" w:hAnsi="Arial" w:cs="Arial"/>
                <w:color w:val="auto"/>
                <w:kern w:val="0"/>
                <w:szCs w:val="21"/>
                <w:highlight w:val="none"/>
              </w:rPr>
            </w:pPr>
            <w:r>
              <w:rPr>
                <w:rFonts w:hint="default" w:ascii="Arial" w:hAnsi="Arial" w:cs="Arial"/>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noWrap w:val="0"/>
            <w:vAlign w:val="center"/>
          </w:tcPr>
          <w:p w14:paraId="0946AAE7">
            <w:pPr>
              <w:snapToGrid w:val="0"/>
              <w:spacing w:before="100" w:beforeAutospacing="1" w:after="100" w:afterAutospacing="1" w:line="320" w:lineRule="exact"/>
              <w:ind w:firstLine="420" w:firstLineChars="200"/>
              <w:jc w:val="left"/>
              <w:rPr>
                <w:rFonts w:hint="default" w:ascii="Arial" w:hAnsi="Arial" w:cs="Arial"/>
                <w:color w:val="auto"/>
                <w:kern w:val="0"/>
                <w:szCs w:val="21"/>
                <w:highlight w:val="none"/>
              </w:rPr>
            </w:pPr>
            <w:r>
              <w:rPr>
                <w:rFonts w:hint="default" w:ascii="Arial" w:hAnsi="Arial" w:cs="Arial"/>
                <w:color w:val="auto"/>
                <w:kern w:val="0"/>
                <w:szCs w:val="21"/>
                <w:highlight w:val="none"/>
              </w:rPr>
              <w:t>20  年  月  日</w:t>
            </w:r>
          </w:p>
        </w:tc>
      </w:tr>
      <w:tr w14:paraId="305F82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A5F7E02">
            <w:pPr>
              <w:widowControl/>
              <w:snapToGrid w:val="0"/>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669BD0">
            <w:pPr>
              <w:pStyle w:val="175"/>
              <w:spacing w:before="120" w:after="120"/>
              <w:ind w:firstLine="0" w:firstLineChars="0"/>
              <w:rPr>
                <w:rFonts w:hint="default" w:ascii="Arial" w:hAnsi="Arial" w:cs="Arial"/>
                <w:color w:val="auto"/>
                <w:szCs w:val="21"/>
                <w:highlight w:val="none"/>
              </w:rPr>
            </w:pPr>
            <w:r>
              <w:rPr>
                <w:rFonts w:hint="default" w:ascii="Arial" w:hAnsi="Arial" w:cs="Arial"/>
                <w:color w:val="auto"/>
                <w:szCs w:val="21"/>
                <w:highlight w:val="none"/>
              </w:rPr>
              <w:t>中标人所提供服务的内容满足采购合同约定的要求、标准。</w:t>
            </w:r>
          </w:p>
        </w:tc>
      </w:tr>
      <w:tr w14:paraId="61D1D3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075A73">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noWrap w:val="0"/>
            <w:vAlign w:val="center"/>
          </w:tcPr>
          <w:p w14:paraId="45B53F27">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验收结论性意见：同意（不同意）通过项目验收</w:t>
            </w:r>
          </w:p>
        </w:tc>
      </w:tr>
      <w:tr w14:paraId="15BCC1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24655339">
            <w:pPr>
              <w:widowControl/>
              <w:spacing w:line="320" w:lineRule="exact"/>
              <w:jc w:val="left"/>
              <w:rPr>
                <w:rFonts w:hint="default" w:ascii="Arial" w:hAnsi="Arial" w:cs="Arial"/>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noWrap w:val="0"/>
            <w:vAlign w:val="center"/>
          </w:tcPr>
          <w:p w14:paraId="6E64BE72">
            <w:pPr>
              <w:pStyle w:val="175"/>
              <w:spacing w:before="120" w:after="120"/>
              <w:ind w:firstLine="0" w:firstLineChars="0"/>
              <w:rPr>
                <w:rFonts w:hint="default" w:ascii="Arial" w:hAnsi="Arial" w:cs="Arial"/>
                <w:color w:val="auto"/>
                <w:szCs w:val="21"/>
                <w:highlight w:val="none"/>
              </w:rPr>
            </w:pPr>
            <w:r>
              <w:rPr>
                <w:rFonts w:hint="default" w:ascii="Arial" w:hAnsi="Arial" w:cs="Arial"/>
                <w:color w:val="auto"/>
                <w:szCs w:val="21"/>
                <w:highlight w:val="none"/>
              </w:rPr>
              <w:t>有异议的意见和说明理由：</w:t>
            </w:r>
          </w:p>
          <w:p w14:paraId="7C6C982A">
            <w:pPr>
              <w:pStyle w:val="175"/>
              <w:spacing w:before="120" w:after="120"/>
              <w:ind w:firstLine="5880" w:firstLineChars="2800"/>
              <w:rPr>
                <w:rFonts w:hint="default" w:ascii="Arial" w:hAnsi="Arial" w:cs="Arial"/>
                <w:color w:val="auto"/>
                <w:szCs w:val="21"/>
                <w:highlight w:val="none"/>
              </w:rPr>
            </w:pPr>
            <w:r>
              <w:rPr>
                <w:rFonts w:hint="default" w:ascii="Arial" w:hAnsi="Arial" w:cs="Arial"/>
                <w:color w:val="auto"/>
                <w:szCs w:val="21"/>
                <w:highlight w:val="none"/>
              </w:rPr>
              <w:t>签字：</w:t>
            </w:r>
          </w:p>
        </w:tc>
      </w:tr>
      <w:tr w14:paraId="387774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39535F">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验收小组成员签字：</w:t>
            </w:r>
          </w:p>
          <w:p w14:paraId="1B714836">
            <w:pPr>
              <w:widowControl/>
              <w:spacing w:before="100" w:beforeAutospacing="1" w:after="100" w:afterAutospacing="1" w:line="320" w:lineRule="exact"/>
              <w:jc w:val="left"/>
              <w:rPr>
                <w:rFonts w:hint="default" w:ascii="Arial" w:hAnsi="Arial" w:cs="Arial"/>
                <w:color w:val="auto"/>
                <w:kern w:val="0"/>
                <w:szCs w:val="21"/>
                <w:highlight w:val="none"/>
              </w:rPr>
            </w:pPr>
          </w:p>
        </w:tc>
      </w:tr>
      <w:tr w14:paraId="5643D5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91063CA">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监督人员或其他相关人员签字：</w:t>
            </w:r>
          </w:p>
          <w:p w14:paraId="5CA33FC2">
            <w:pPr>
              <w:widowControl/>
              <w:spacing w:before="100" w:beforeAutospacing="1" w:after="100" w:afterAutospacing="1" w:line="320" w:lineRule="exact"/>
              <w:ind w:firstLine="65" w:firstLineChars="31"/>
              <w:jc w:val="left"/>
              <w:rPr>
                <w:rFonts w:hint="default" w:ascii="Arial" w:hAnsi="Arial" w:cs="Arial"/>
                <w:color w:val="auto"/>
                <w:kern w:val="0"/>
                <w:szCs w:val="21"/>
                <w:highlight w:val="none"/>
              </w:rPr>
            </w:pPr>
            <w:r>
              <w:rPr>
                <w:rFonts w:hint="default" w:ascii="Arial" w:hAnsi="Arial" w:cs="Arial"/>
                <w:color w:val="auto"/>
                <w:kern w:val="0"/>
                <w:szCs w:val="21"/>
                <w:highlight w:val="none"/>
              </w:rPr>
              <w:t>或受邀机构的意见（盖章）：</w:t>
            </w:r>
          </w:p>
        </w:tc>
      </w:tr>
      <w:tr w14:paraId="460E68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noWrap w:val="0"/>
            <w:tcMar>
              <w:top w:w="0" w:type="dxa"/>
              <w:left w:w="108" w:type="dxa"/>
              <w:bottom w:w="0" w:type="dxa"/>
              <w:right w:w="108" w:type="dxa"/>
            </w:tcMar>
            <w:vAlign w:val="center"/>
          </w:tcPr>
          <w:p w14:paraId="4F7B62C9">
            <w:pPr>
              <w:widowControl/>
              <w:spacing w:before="100" w:beforeAutospacing="1" w:after="100" w:afterAutospacing="1" w:line="320" w:lineRule="exact"/>
              <w:ind w:firstLine="65" w:firstLineChars="31"/>
              <w:jc w:val="left"/>
              <w:rPr>
                <w:rFonts w:hint="default" w:ascii="Arial" w:hAnsi="Arial" w:cs="Arial"/>
                <w:color w:val="auto"/>
                <w:kern w:val="0"/>
                <w:szCs w:val="21"/>
                <w:highlight w:val="none"/>
              </w:rPr>
            </w:pPr>
            <w:r>
              <w:rPr>
                <w:rFonts w:hint="default" w:ascii="Arial" w:hAnsi="Arial" w:cs="Arial"/>
                <w:color w:val="auto"/>
                <w:kern w:val="0"/>
                <w:szCs w:val="21"/>
                <w:highlight w:val="none"/>
              </w:rPr>
              <w:t>中标或者成交供应商负责人签字或盖章：</w:t>
            </w:r>
          </w:p>
          <w:p w14:paraId="5EBE200F">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联系电话：          年   月   日</w:t>
            </w:r>
          </w:p>
          <w:p w14:paraId="09FDF759">
            <w:pPr>
              <w:widowControl/>
              <w:spacing w:before="100" w:beforeAutospacing="1" w:after="100" w:afterAutospacing="1" w:line="320" w:lineRule="exact"/>
              <w:jc w:val="left"/>
              <w:rPr>
                <w:rFonts w:hint="default" w:ascii="Arial" w:hAnsi="Arial" w:cs="Arial"/>
                <w:color w:val="auto"/>
                <w:kern w:val="0"/>
                <w:szCs w:val="21"/>
                <w:highlight w:val="none"/>
              </w:rPr>
            </w:pPr>
          </w:p>
          <w:p w14:paraId="77C9705D">
            <w:pPr>
              <w:widowControl/>
              <w:spacing w:before="100" w:beforeAutospacing="1" w:after="100" w:afterAutospacing="1" w:line="320" w:lineRule="exact"/>
              <w:ind w:firstLine="65" w:firstLineChars="31"/>
              <w:jc w:val="left"/>
              <w:rPr>
                <w:rFonts w:hint="default" w:ascii="Arial" w:hAnsi="Arial" w:cs="Arial"/>
                <w:color w:val="auto"/>
                <w:kern w:val="0"/>
                <w:szCs w:val="21"/>
                <w:highlight w:val="none"/>
              </w:rPr>
            </w:pPr>
            <w:r>
              <w:rPr>
                <w:rFonts w:hint="default" w:ascii="Arial" w:hAnsi="Arial" w:cs="Arial"/>
                <w:color w:val="auto"/>
                <w:kern w:val="0"/>
                <w:szCs w:val="21"/>
                <w:highlight w:val="none"/>
              </w:rPr>
              <w:t>采购人签字或盖章：</w:t>
            </w:r>
          </w:p>
          <w:p w14:paraId="55C7B377">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noWrap w:val="0"/>
            <w:vAlign w:val="center"/>
          </w:tcPr>
          <w:p w14:paraId="39C82EAD">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 受托机构的意见（盖章）：</w:t>
            </w:r>
          </w:p>
          <w:p w14:paraId="48DCB8E5">
            <w:pPr>
              <w:widowControl/>
              <w:spacing w:before="100" w:beforeAutospacing="1" w:after="100" w:afterAutospacing="1" w:line="32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联系电话：                     年   月   日</w:t>
            </w:r>
          </w:p>
          <w:p w14:paraId="55247E70">
            <w:pPr>
              <w:widowControl/>
              <w:spacing w:before="100" w:beforeAutospacing="1" w:after="100" w:afterAutospacing="1" w:line="320" w:lineRule="exact"/>
              <w:jc w:val="left"/>
              <w:rPr>
                <w:rFonts w:hint="default" w:ascii="Arial" w:hAnsi="Arial" w:cs="Arial"/>
                <w:color w:val="auto"/>
                <w:kern w:val="0"/>
                <w:szCs w:val="21"/>
                <w:highlight w:val="none"/>
              </w:rPr>
            </w:pPr>
          </w:p>
          <w:p w14:paraId="00132CBD">
            <w:pPr>
              <w:widowControl/>
              <w:spacing w:before="100" w:beforeAutospacing="1" w:after="100" w:afterAutospacing="1" w:line="320" w:lineRule="exact"/>
              <w:jc w:val="left"/>
              <w:rPr>
                <w:rFonts w:hint="default" w:ascii="Arial" w:hAnsi="Arial" w:cs="Arial"/>
                <w:color w:val="auto"/>
                <w:kern w:val="0"/>
                <w:szCs w:val="21"/>
                <w:highlight w:val="none"/>
              </w:rPr>
            </w:pPr>
          </w:p>
          <w:p w14:paraId="20D6B578">
            <w:pPr>
              <w:widowControl/>
              <w:spacing w:before="100" w:beforeAutospacing="1" w:after="100" w:afterAutospacing="1" w:line="320" w:lineRule="exact"/>
              <w:jc w:val="left"/>
              <w:rPr>
                <w:rFonts w:hint="default" w:ascii="Arial" w:hAnsi="Arial" w:cs="Arial"/>
                <w:color w:val="auto"/>
                <w:kern w:val="0"/>
                <w:szCs w:val="21"/>
                <w:highlight w:val="none"/>
              </w:rPr>
            </w:pPr>
          </w:p>
        </w:tc>
      </w:tr>
    </w:tbl>
    <w:p w14:paraId="6E30D7A1">
      <w:pPr>
        <w:widowControl/>
        <w:jc w:val="left"/>
        <w:rPr>
          <w:rFonts w:hint="default" w:ascii="Arial" w:hAnsi="Arial" w:cs="Arial"/>
          <w:bCs/>
          <w:color w:val="auto"/>
          <w:sz w:val="24"/>
          <w:highlight w:val="none"/>
        </w:rPr>
      </w:pPr>
      <w:r>
        <w:rPr>
          <w:rFonts w:hint="default" w:ascii="Arial" w:hAnsi="Arial" w:cs="Arial"/>
          <w:color w:val="auto"/>
          <w:spacing w:val="-10"/>
          <w:kern w:val="0"/>
          <w:szCs w:val="21"/>
          <w:highlight w:val="none"/>
        </w:rPr>
        <w:t>备注：本报告单一式4份（采购单位1份、供应商1份、采购监督部门备案1份、采购代理机构1份）</w:t>
      </w:r>
    </w:p>
    <w:p w14:paraId="7799E2FD">
      <w:pPr>
        <w:spacing w:before="120" w:line="320" w:lineRule="atLeast"/>
        <w:rPr>
          <w:rFonts w:hint="default" w:ascii="Arial" w:hAnsi="Arial" w:cs="Arial"/>
          <w:color w:val="auto"/>
          <w:szCs w:val="21"/>
          <w:highlight w:val="none"/>
        </w:rPr>
        <w:sectPr>
          <w:headerReference r:id="rId16" w:type="default"/>
          <w:pgSz w:w="11906" w:h="16838"/>
          <w:pgMar w:top="1418" w:right="1418" w:bottom="1246" w:left="1418" w:header="851" w:footer="992" w:gutter="0"/>
          <w:cols w:space="720" w:num="1"/>
          <w:docGrid w:linePitch="312" w:charSpace="0"/>
        </w:sectPr>
      </w:pPr>
    </w:p>
    <w:bookmarkEnd w:id="0"/>
    <w:bookmarkEnd w:id="1"/>
    <w:bookmarkEnd w:id="71"/>
    <w:bookmarkEnd w:id="72"/>
    <w:p w14:paraId="34C64976">
      <w:pPr>
        <w:widowControl/>
        <w:jc w:val="center"/>
        <w:outlineLvl w:val="0"/>
        <w:rPr>
          <w:rFonts w:hint="default" w:ascii="Arial" w:hAnsi="Arial" w:cs="Arial"/>
          <w:color w:val="auto"/>
          <w:sz w:val="32"/>
          <w:szCs w:val="32"/>
          <w:highlight w:val="none"/>
        </w:rPr>
      </w:pPr>
      <w:bookmarkStart w:id="78" w:name="_Toc11506"/>
      <w:r>
        <w:rPr>
          <w:rFonts w:hint="default" w:ascii="Arial" w:hAnsi="Arial" w:cs="Arial"/>
          <w:color w:val="auto"/>
          <w:sz w:val="32"/>
          <w:szCs w:val="32"/>
          <w:highlight w:val="none"/>
        </w:rPr>
        <w:t>第六章  响应文件格式</w:t>
      </w:r>
      <w:bookmarkEnd w:id="78"/>
    </w:p>
    <w:p w14:paraId="46E55F27">
      <w:pPr>
        <w:rPr>
          <w:rFonts w:hint="default" w:ascii="Arial" w:hAnsi="Arial" w:cs="Arial"/>
          <w:color w:val="auto"/>
          <w:sz w:val="28"/>
          <w:szCs w:val="28"/>
          <w:highlight w:val="none"/>
        </w:rPr>
      </w:pPr>
      <w:bookmarkStart w:id="79" w:name="_Toc254970697"/>
      <w:bookmarkStart w:id="80" w:name="_Toc254970556"/>
    </w:p>
    <w:bookmarkEnd w:id="79"/>
    <w:bookmarkEnd w:id="80"/>
    <w:p w14:paraId="79E89105">
      <w:pPr>
        <w:rPr>
          <w:rFonts w:hint="default" w:ascii="Arial" w:hAnsi="Arial" w:cs="Arial"/>
          <w:color w:val="auto"/>
          <w:sz w:val="28"/>
          <w:szCs w:val="28"/>
          <w:highlight w:val="none"/>
        </w:rPr>
      </w:pPr>
    </w:p>
    <w:p w14:paraId="0925D8ED">
      <w:pPr>
        <w:spacing w:line="500" w:lineRule="exact"/>
        <w:ind w:firstLine="560" w:firstLineChars="200"/>
        <w:rPr>
          <w:rFonts w:hint="default" w:ascii="Arial" w:hAnsi="Arial" w:cs="Arial"/>
          <w:color w:val="auto"/>
          <w:sz w:val="24"/>
          <w:highlight w:val="none"/>
        </w:rPr>
      </w:pPr>
      <w:bookmarkStart w:id="81" w:name="_Hlk19199063"/>
      <w:r>
        <w:rPr>
          <w:rFonts w:hint="default" w:ascii="Arial" w:hAnsi="Arial" w:cs="Arial"/>
          <w:color w:val="auto"/>
          <w:sz w:val="28"/>
          <w:szCs w:val="28"/>
          <w:highlight w:val="none"/>
        </w:rPr>
        <w:t>注：有签字、盖章要求的应按要求</w:t>
      </w:r>
      <w:bookmarkEnd w:id="81"/>
      <w:r>
        <w:rPr>
          <w:rFonts w:hint="default" w:ascii="Arial" w:hAnsi="Arial" w:cs="Arial"/>
          <w:color w:val="auto"/>
          <w:sz w:val="28"/>
          <w:szCs w:val="28"/>
          <w:highlight w:val="none"/>
        </w:rPr>
        <w:t>签字（签章）、盖章（签章）。</w:t>
      </w:r>
      <w:r>
        <w:rPr>
          <w:rFonts w:hint="default" w:ascii="Arial" w:hAnsi="Arial" w:cs="Arial"/>
          <w:bCs/>
          <w:color w:val="auto"/>
          <w:sz w:val="24"/>
          <w:highlight w:val="none"/>
        </w:rPr>
        <w:t xml:space="preserve"> </w:t>
      </w:r>
    </w:p>
    <w:p w14:paraId="3EBCA420">
      <w:pPr>
        <w:snapToGrid w:val="0"/>
        <w:spacing w:before="120" w:beforeLines="50" w:after="50" w:line="440" w:lineRule="exact"/>
        <w:jc w:val="left"/>
        <w:outlineLvl w:val="1"/>
        <w:rPr>
          <w:rFonts w:hint="default" w:ascii="Arial" w:hAnsi="Arial" w:eastAsia="宋体" w:cs="Arial"/>
          <w:b/>
          <w:color w:val="auto"/>
          <w:sz w:val="24"/>
          <w:highlight w:val="none"/>
        </w:rPr>
      </w:pPr>
      <w:r>
        <w:rPr>
          <w:rFonts w:hint="default" w:ascii="Arial" w:hAnsi="Arial" w:cs="Arial"/>
          <w:color w:val="auto"/>
          <w:sz w:val="24"/>
          <w:highlight w:val="none"/>
        </w:rPr>
        <w:br w:type="page"/>
      </w:r>
      <w:r>
        <w:rPr>
          <w:rFonts w:hint="default" w:ascii="Arial" w:hAnsi="Arial" w:eastAsia="宋体" w:cs="Arial"/>
          <w:b w:val="0"/>
          <w:bCs w:val="0"/>
          <w:color w:val="auto"/>
          <w:sz w:val="24"/>
          <w:highlight w:val="none"/>
        </w:rPr>
        <w:t>1.响应文件封面</w:t>
      </w:r>
      <w:r>
        <w:rPr>
          <w:rFonts w:hint="default" w:ascii="Arial" w:hAnsi="Arial" w:eastAsia="宋体" w:cs="Arial"/>
          <w:b w:val="0"/>
          <w:bCs w:val="0"/>
          <w:color w:val="auto"/>
          <w:sz w:val="24"/>
          <w:highlight w:val="none"/>
          <w:lang w:val="en-US" w:eastAsia="zh-CN"/>
        </w:rPr>
        <w:t>参考</w:t>
      </w:r>
      <w:r>
        <w:rPr>
          <w:rFonts w:hint="default" w:ascii="Arial" w:hAnsi="Arial" w:eastAsia="宋体" w:cs="Arial"/>
          <w:b w:val="0"/>
          <w:bCs w:val="0"/>
          <w:color w:val="auto"/>
          <w:sz w:val="24"/>
          <w:highlight w:val="none"/>
        </w:rPr>
        <w:t>格式</w:t>
      </w:r>
      <w:bookmarkStart w:id="82" w:name="_Hlk92966991"/>
      <w:r>
        <w:rPr>
          <w:rFonts w:hint="default" w:ascii="Arial" w:hAnsi="Arial" w:eastAsia="宋体" w:cs="Arial"/>
          <w:b w:val="0"/>
          <w:bCs w:val="0"/>
          <w:color w:val="auto"/>
          <w:sz w:val="24"/>
          <w:highlight w:val="none"/>
        </w:rPr>
        <w:t>（资格证明文件）</w:t>
      </w:r>
      <w:bookmarkEnd w:id="82"/>
      <w:r>
        <w:rPr>
          <w:rFonts w:hint="default" w:ascii="Arial" w:hAnsi="Arial" w:eastAsia="宋体" w:cs="Arial"/>
          <w:b w:val="0"/>
          <w:bCs w:val="0"/>
          <w:color w:val="auto"/>
          <w:sz w:val="24"/>
          <w:highlight w:val="none"/>
        </w:rPr>
        <w:t>：</w:t>
      </w:r>
      <w:r>
        <w:rPr>
          <w:rFonts w:hint="default" w:ascii="Arial" w:hAnsi="Arial" w:eastAsia="宋体" w:cs="Arial"/>
          <w:b/>
          <w:bCs/>
          <w:color w:val="auto"/>
          <w:sz w:val="24"/>
          <w:highlight w:val="none"/>
        </w:rPr>
        <w:t xml:space="preserve"> </w:t>
      </w:r>
    </w:p>
    <w:p w14:paraId="0EDFE727">
      <w:pPr>
        <w:snapToGrid w:val="0"/>
        <w:spacing w:before="120" w:beforeLines="50" w:after="50" w:line="360" w:lineRule="exact"/>
        <w:rPr>
          <w:rFonts w:hint="default" w:ascii="Arial" w:hAnsi="Arial" w:eastAsia="宋体" w:cs="Arial"/>
          <w:color w:val="auto"/>
          <w:sz w:val="24"/>
          <w:highlight w:val="none"/>
        </w:rPr>
      </w:pPr>
    </w:p>
    <w:p w14:paraId="4A94A0F7">
      <w:pPr>
        <w:snapToGrid w:val="0"/>
        <w:spacing w:before="120" w:beforeLines="50" w:after="50" w:line="360" w:lineRule="exact"/>
        <w:jc w:val="right"/>
        <w:rPr>
          <w:rFonts w:hint="default" w:ascii="Arial" w:hAnsi="Arial" w:eastAsia="宋体" w:cs="Arial"/>
          <w:bCs/>
          <w:color w:val="auto"/>
          <w:sz w:val="24"/>
          <w:highlight w:val="none"/>
        </w:rPr>
      </w:pPr>
    </w:p>
    <w:p w14:paraId="2A25ACBE">
      <w:pPr>
        <w:snapToGrid w:val="0"/>
        <w:spacing w:before="120" w:beforeLines="50" w:after="50" w:line="360" w:lineRule="exact"/>
        <w:jc w:val="center"/>
        <w:rPr>
          <w:rFonts w:hint="default" w:ascii="Arial" w:hAnsi="Arial" w:eastAsia="宋体" w:cs="Arial"/>
          <w:bCs/>
          <w:color w:val="auto"/>
          <w:sz w:val="24"/>
          <w:highlight w:val="none"/>
        </w:rPr>
      </w:pPr>
      <w:r>
        <w:rPr>
          <w:rFonts w:hint="default" w:ascii="Arial" w:hAnsi="Arial" w:eastAsia="宋体" w:cs="Arial"/>
          <w:b/>
          <w:color w:val="auto"/>
          <w:sz w:val="44"/>
          <w:szCs w:val="24"/>
          <w:highlight w:val="none"/>
        </w:rPr>
        <w:t>电子响应文件</w:t>
      </w:r>
    </w:p>
    <w:p w14:paraId="6777A031">
      <w:pPr>
        <w:snapToGrid w:val="0"/>
        <w:spacing w:before="120" w:beforeLines="50" w:after="50" w:line="360" w:lineRule="exact"/>
        <w:jc w:val="center"/>
        <w:rPr>
          <w:rFonts w:hint="default" w:ascii="Arial" w:hAnsi="Arial" w:eastAsia="宋体" w:cs="Arial"/>
          <w:b/>
          <w:bCs/>
          <w:color w:val="auto"/>
          <w:sz w:val="44"/>
          <w:szCs w:val="44"/>
          <w:highlight w:val="none"/>
        </w:rPr>
      </w:pPr>
    </w:p>
    <w:p w14:paraId="176FAEAC">
      <w:pPr>
        <w:snapToGrid w:val="0"/>
        <w:spacing w:before="120" w:beforeLines="50" w:after="50" w:line="360" w:lineRule="exact"/>
        <w:jc w:val="center"/>
        <w:rPr>
          <w:rFonts w:hint="default" w:ascii="Arial" w:hAnsi="Arial" w:eastAsia="宋体" w:cs="Arial"/>
          <w:b/>
          <w:bCs/>
          <w:color w:val="auto"/>
          <w:sz w:val="44"/>
          <w:szCs w:val="44"/>
          <w:highlight w:val="none"/>
        </w:rPr>
      </w:pPr>
    </w:p>
    <w:p w14:paraId="460F4782">
      <w:pPr>
        <w:snapToGrid w:val="0"/>
        <w:spacing w:before="120" w:beforeLines="50" w:after="50" w:line="360" w:lineRule="exact"/>
        <w:jc w:val="center"/>
        <w:rPr>
          <w:rFonts w:hint="default" w:ascii="Arial" w:hAnsi="Arial" w:eastAsia="宋体" w:cs="Arial"/>
          <w:b/>
          <w:bCs/>
          <w:color w:val="auto"/>
          <w:sz w:val="44"/>
          <w:szCs w:val="44"/>
          <w:highlight w:val="none"/>
        </w:rPr>
      </w:pPr>
      <w:bookmarkStart w:id="83" w:name="_Hlk92967018"/>
      <w:r>
        <w:rPr>
          <w:rFonts w:hint="default" w:ascii="Arial" w:hAnsi="Arial" w:eastAsia="宋体" w:cs="Arial"/>
          <w:b/>
          <w:bCs/>
          <w:color w:val="auto"/>
          <w:sz w:val="44"/>
          <w:szCs w:val="44"/>
          <w:highlight w:val="none"/>
        </w:rPr>
        <w:t>资格证明文件</w:t>
      </w:r>
    </w:p>
    <w:bookmarkEnd w:id="83"/>
    <w:p w14:paraId="24D238E1">
      <w:pPr>
        <w:snapToGrid w:val="0"/>
        <w:spacing w:before="120" w:beforeLines="50" w:after="50" w:line="360" w:lineRule="exact"/>
        <w:jc w:val="center"/>
        <w:rPr>
          <w:rFonts w:hint="default" w:ascii="Arial" w:hAnsi="Arial" w:eastAsia="宋体" w:cs="Arial"/>
          <w:b/>
          <w:bCs/>
          <w:color w:val="auto"/>
          <w:sz w:val="44"/>
          <w:szCs w:val="44"/>
          <w:highlight w:val="none"/>
        </w:rPr>
      </w:pPr>
    </w:p>
    <w:p w14:paraId="1CEB80B7">
      <w:pPr>
        <w:snapToGrid w:val="0"/>
        <w:spacing w:before="120" w:beforeLines="50" w:after="50" w:line="360" w:lineRule="exact"/>
        <w:rPr>
          <w:rFonts w:hint="default" w:ascii="Arial" w:hAnsi="Arial" w:eastAsia="宋体" w:cs="Arial"/>
          <w:bCs/>
          <w:color w:val="auto"/>
          <w:sz w:val="24"/>
          <w:highlight w:val="none"/>
        </w:rPr>
      </w:pPr>
    </w:p>
    <w:p w14:paraId="6D489593">
      <w:pPr>
        <w:snapToGrid w:val="0"/>
        <w:spacing w:before="120" w:beforeLines="50" w:after="50" w:line="360" w:lineRule="exact"/>
        <w:ind w:firstLine="720" w:firstLineChars="300"/>
        <w:rPr>
          <w:rFonts w:hint="default" w:ascii="Arial" w:hAnsi="Arial" w:eastAsia="宋体" w:cs="Arial"/>
          <w:bCs/>
          <w:color w:val="auto"/>
          <w:sz w:val="24"/>
          <w:highlight w:val="none"/>
        </w:rPr>
      </w:pPr>
      <w:r>
        <w:rPr>
          <w:rFonts w:hint="default" w:ascii="Arial" w:hAnsi="Arial" w:eastAsia="宋体" w:cs="Arial"/>
          <w:bCs/>
          <w:color w:val="auto"/>
          <w:sz w:val="24"/>
          <w:highlight w:val="none"/>
        </w:rPr>
        <w:t xml:space="preserve">项目名称： </w:t>
      </w:r>
    </w:p>
    <w:p w14:paraId="5DC48398">
      <w:pPr>
        <w:snapToGrid w:val="0"/>
        <w:spacing w:before="120" w:beforeLines="50" w:after="50" w:line="360" w:lineRule="exact"/>
        <w:ind w:firstLine="720" w:firstLineChars="300"/>
        <w:rPr>
          <w:rFonts w:hint="default" w:ascii="Arial" w:hAnsi="Arial" w:eastAsia="宋体" w:cs="Arial"/>
          <w:bCs/>
          <w:color w:val="auto"/>
          <w:sz w:val="24"/>
          <w:highlight w:val="none"/>
        </w:rPr>
      </w:pPr>
      <w:r>
        <w:rPr>
          <w:rFonts w:hint="default" w:ascii="Arial" w:hAnsi="Arial" w:eastAsia="宋体" w:cs="Arial"/>
          <w:bCs/>
          <w:color w:val="auto"/>
          <w:sz w:val="24"/>
          <w:highlight w:val="none"/>
        </w:rPr>
        <w:t>项目编号：</w:t>
      </w:r>
    </w:p>
    <w:p w14:paraId="72A14725">
      <w:pPr>
        <w:snapToGrid w:val="0"/>
        <w:spacing w:before="120" w:beforeLines="50" w:after="50" w:line="440" w:lineRule="exact"/>
        <w:ind w:firstLine="720" w:firstLineChars="300"/>
        <w:rPr>
          <w:rFonts w:hint="default" w:ascii="Arial" w:hAnsi="Arial" w:eastAsia="宋体" w:cs="Arial"/>
          <w:bCs/>
          <w:color w:val="auto"/>
          <w:sz w:val="24"/>
          <w:highlight w:val="none"/>
        </w:rPr>
      </w:pPr>
      <w:r>
        <w:rPr>
          <w:rFonts w:hint="default" w:ascii="Arial" w:hAnsi="Arial" w:eastAsia="宋体" w:cs="Arial"/>
          <w:bCs/>
          <w:color w:val="auto"/>
          <w:sz w:val="24"/>
          <w:highlight w:val="none"/>
        </w:rPr>
        <w:t>分标号：（若无留空或写“/”）</w:t>
      </w:r>
    </w:p>
    <w:p w14:paraId="67457D1D">
      <w:pPr>
        <w:snapToGrid w:val="0"/>
        <w:spacing w:before="120" w:beforeLines="50" w:after="50" w:line="360" w:lineRule="exact"/>
        <w:ind w:firstLine="720" w:firstLineChars="300"/>
        <w:rPr>
          <w:rFonts w:hint="default" w:ascii="Arial" w:hAnsi="Arial" w:eastAsia="宋体" w:cs="Arial"/>
          <w:bCs/>
          <w:color w:val="auto"/>
          <w:sz w:val="24"/>
          <w:highlight w:val="none"/>
        </w:rPr>
      </w:pPr>
      <w:r>
        <w:rPr>
          <w:rFonts w:hint="default" w:ascii="Arial" w:hAnsi="Arial" w:eastAsia="宋体" w:cs="Arial"/>
          <w:bCs/>
          <w:color w:val="auto"/>
          <w:sz w:val="24"/>
          <w:highlight w:val="none"/>
        </w:rPr>
        <w:t>供应商名称：</w:t>
      </w:r>
    </w:p>
    <w:p w14:paraId="6558F844">
      <w:pPr>
        <w:snapToGrid w:val="0"/>
        <w:spacing w:before="120" w:beforeLines="50" w:after="50" w:line="360" w:lineRule="exact"/>
        <w:ind w:firstLine="720" w:firstLineChars="300"/>
        <w:rPr>
          <w:rFonts w:hint="default" w:ascii="Arial" w:hAnsi="Arial" w:eastAsia="宋体" w:cs="Arial"/>
          <w:bCs/>
          <w:color w:val="auto"/>
          <w:sz w:val="24"/>
          <w:highlight w:val="none"/>
        </w:rPr>
      </w:pPr>
      <w:r>
        <w:rPr>
          <w:rFonts w:hint="default" w:ascii="Arial" w:hAnsi="Arial" w:eastAsia="宋体" w:cs="Arial"/>
          <w:bCs/>
          <w:color w:val="auto"/>
          <w:sz w:val="24"/>
          <w:highlight w:val="none"/>
        </w:rPr>
        <w:t>供应商地址：</w:t>
      </w:r>
    </w:p>
    <w:p w14:paraId="49F49A75">
      <w:pPr>
        <w:pStyle w:val="7"/>
        <w:snapToGrid w:val="0"/>
        <w:spacing w:before="50" w:after="50" w:line="360" w:lineRule="exact"/>
        <w:ind w:firstLine="960" w:firstLineChars="400"/>
        <w:rPr>
          <w:rFonts w:hint="default" w:ascii="Arial" w:hAnsi="Arial" w:eastAsia="宋体" w:cs="Arial"/>
          <w:bCs/>
          <w:color w:val="auto"/>
          <w:sz w:val="24"/>
          <w:szCs w:val="24"/>
          <w:highlight w:val="none"/>
        </w:rPr>
      </w:pPr>
    </w:p>
    <w:p w14:paraId="4CF2C040">
      <w:pPr>
        <w:snapToGrid w:val="0"/>
        <w:spacing w:before="120" w:beforeLines="50" w:after="50" w:line="360" w:lineRule="exact"/>
        <w:jc w:val="center"/>
        <w:rPr>
          <w:rFonts w:hint="default" w:ascii="Arial" w:hAnsi="Arial" w:eastAsia="宋体" w:cs="Arial"/>
          <w:color w:val="auto"/>
          <w:sz w:val="24"/>
          <w:highlight w:val="none"/>
        </w:rPr>
      </w:pPr>
      <w:r>
        <w:rPr>
          <w:rFonts w:hint="default" w:ascii="Arial" w:hAnsi="Arial" w:eastAsia="宋体" w:cs="Arial"/>
          <w:color w:val="auto"/>
          <w:sz w:val="24"/>
          <w:highlight w:val="none"/>
        </w:rPr>
        <w:t xml:space="preserve">                        年  月  日</w:t>
      </w:r>
    </w:p>
    <w:p w14:paraId="24A78B87">
      <w:pPr>
        <w:snapToGrid w:val="0"/>
        <w:spacing w:before="50" w:after="50" w:line="440" w:lineRule="exact"/>
        <w:rPr>
          <w:rFonts w:hint="default" w:ascii="Arial" w:hAnsi="Arial" w:eastAsia="宋体" w:cs="Arial"/>
          <w:b/>
          <w:color w:val="auto"/>
          <w:sz w:val="24"/>
          <w:highlight w:val="none"/>
        </w:rPr>
      </w:pPr>
      <w:r>
        <w:rPr>
          <w:rFonts w:hint="default" w:ascii="Arial" w:hAnsi="Arial" w:eastAsia="宋体" w:cs="Arial"/>
          <w:b/>
          <w:color w:val="auto"/>
          <w:sz w:val="24"/>
          <w:highlight w:val="none"/>
        </w:rPr>
        <w:t xml:space="preserve"> </w:t>
      </w:r>
    </w:p>
    <w:p w14:paraId="653D0442">
      <w:pPr>
        <w:snapToGrid w:val="0"/>
        <w:spacing w:before="120" w:beforeLines="50" w:after="50" w:line="360" w:lineRule="exact"/>
        <w:jc w:val="center"/>
        <w:rPr>
          <w:rFonts w:hint="default" w:ascii="Arial" w:hAnsi="Arial" w:cs="Arial"/>
          <w:color w:val="auto"/>
          <w:sz w:val="24"/>
          <w:highlight w:val="none"/>
        </w:rPr>
      </w:pPr>
    </w:p>
    <w:p w14:paraId="4DCE5B62">
      <w:pPr>
        <w:snapToGrid w:val="0"/>
        <w:spacing w:before="120" w:beforeLines="50" w:after="50" w:line="440" w:lineRule="exact"/>
        <w:jc w:val="center"/>
        <w:outlineLvl w:val="9"/>
        <w:rPr>
          <w:rFonts w:hint="default" w:ascii="Arial" w:hAnsi="Arial" w:cs="Arial"/>
          <w:b/>
          <w:bCs/>
          <w:color w:val="auto"/>
          <w:sz w:val="24"/>
          <w:highlight w:val="none"/>
        </w:rPr>
      </w:pPr>
      <w:bookmarkStart w:id="84" w:name="_Toc254970557"/>
      <w:bookmarkStart w:id="85" w:name="_Toc254970698"/>
      <w:r>
        <w:rPr>
          <w:rFonts w:hint="default" w:ascii="Arial" w:hAnsi="Arial" w:cs="Arial"/>
          <w:color w:val="auto"/>
          <w:sz w:val="24"/>
          <w:highlight w:val="none"/>
        </w:rPr>
        <w:br w:type="page"/>
      </w:r>
      <w:bookmarkEnd w:id="84"/>
      <w:bookmarkEnd w:id="85"/>
    </w:p>
    <w:p w14:paraId="0CEFC040">
      <w:pPr>
        <w:snapToGrid w:val="0"/>
        <w:spacing w:before="120" w:beforeLines="50" w:after="50" w:line="440" w:lineRule="exact"/>
        <w:jc w:val="center"/>
        <w:rPr>
          <w:rFonts w:hint="default" w:ascii="Arial" w:hAnsi="Arial" w:cs="Arial"/>
          <w:color w:val="auto"/>
          <w:sz w:val="24"/>
          <w:highlight w:val="none"/>
        </w:rPr>
      </w:pPr>
    </w:p>
    <w:p w14:paraId="4DC01EC5">
      <w:pPr>
        <w:snapToGrid w:val="0"/>
        <w:spacing w:before="50" w:after="50" w:line="440" w:lineRule="exact"/>
        <w:ind w:firstLine="138" w:firstLineChars="49"/>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目录</w:t>
      </w:r>
    </w:p>
    <w:p w14:paraId="289F7BB4">
      <w:pPr>
        <w:jc w:val="center"/>
        <w:rPr>
          <w:rFonts w:hint="default" w:ascii="Arial" w:hAnsi="Arial" w:cs="Arial"/>
          <w:b/>
          <w:color w:val="auto"/>
          <w:sz w:val="24"/>
          <w:highlight w:val="none"/>
        </w:rPr>
      </w:pPr>
      <w:r>
        <w:rPr>
          <w:rFonts w:hint="default" w:ascii="Arial" w:hAnsi="Arial" w:cs="Arial"/>
          <w:b/>
          <w:color w:val="auto"/>
          <w:sz w:val="24"/>
          <w:highlight w:val="none"/>
        </w:rPr>
        <w:t>（需有页码）</w:t>
      </w:r>
    </w:p>
    <w:p w14:paraId="55CA6776">
      <w:pPr>
        <w:jc w:val="center"/>
        <w:outlineLvl w:val="9"/>
        <w:rPr>
          <w:rFonts w:hint="default" w:ascii="Arial" w:hAnsi="Arial" w:cs="Arial"/>
          <w:bCs/>
          <w:vanish/>
          <w:color w:val="auto"/>
          <w:sz w:val="24"/>
          <w:highlight w:val="none"/>
        </w:rPr>
      </w:pPr>
      <w:r>
        <w:rPr>
          <w:rFonts w:hint="default" w:ascii="Arial" w:hAnsi="Arial" w:cs="Arial"/>
          <w:color w:val="auto"/>
          <w:highlight w:val="none"/>
        </w:rPr>
        <w:br w:type="page"/>
      </w:r>
      <w:r>
        <w:rPr>
          <w:rFonts w:hint="default" w:ascii="Arial" w:hAnsi="Arial" w:cs="Arial"/>
          <w:bCs/>
          <w:color w:val="auto"/>
          <w:sz w:val="24"/>
          <w:highlight w:val="none"/>
        </w:rPr>
        <w:t>第一部分 资格证明文件</w:t>
      </w:r>
    </w:p>
    <w:p w14:paraId="5F01FC77">
      <w:pPr>
        <w:snapToGrid w:val="0"/>
        <w:spacing w:before="50" w:after="120" w:afterLines="50" w:line="400" w:lineRule="exact"/>
        <w:jc w:val="left"/>
        <w:rPr>
          <w:rFonts w:hint="default" w:ascii="Arial" w:hAnsi="Arial" w:cs="Arial"/>
          <w:b/>
          <w:color w:val="auto"/>
          <w:szCs w:val="21"/>
          <w:highlight w:val="none"/>
        </w:rPr>
      </w:pPr>
      <w:bookmarkStart w:id="86" w:name="_Hlk19199154"/>
    </w:p>
    <w:p w14:paraId="769BF4FA">
      <w:pPr>
        <w:snapToGrid w:val="0"/>
        <w:spacing w:before="50" w:after="120" w:afterLines="50" w:line="400" w:lineRule="exact"/>
        <w:jc w:val="left"/>
        <w:rPr>
          <w:rFonts w:hint="default" w:ascii="Arial" w:hAnsi="Arial" w:cs="Arial"/>
          <w:b/>
          <w:color w:val="auto"/>
          <w:szCs w:val="21"/>
          <w:highlight w:val="none"/>
        </w:rPr>
      </w:pPr>
      <w:r>
        <w:rPr>
          <w:rFonts w:hint="default" w:ascii="Arial" w:hAnsi="Arial" w:cs="Arial"/>
          <w:b/>
          <w:color w:val="auto"/>
          <w:szCs w:val="21"/>
          <w:highlight w:val="none"/>
        </w:rPr>
        <w:t>1．响应声明书格式：</w:t>
      </w:r>
      <w:bookmarkEnd w:id="86"/>
    </w:p>
    <w:p w14:paraId="7AF8AEC9">
      <w:pPr>
        <w:snapToGrid w:val="0"/>
        <w:spacing w:before="120" w:beforeLines="50" w:after="50" w:line="360" w:lineRule="exact"/>
        <w:jc w:val="center"/>
        <w:rPr>
          <w:rFonts w:hint="default" w:ascii="Arial" w:hAnsi="Arial" w:cs="Arial"/>
          <w:b/>
          <w:color w:val="auto"/>
          <w:szCs w:val="21"/>
          <w:highlight w:val="none"/>
        </w:rPr>
      </w:pPr>
      <w:r>
        <w:rPr>
          <w:rFonts w:hint="default" w:ascii="Arial" w:hAnsi="Arial" w:cs="Arial"/>
          <w:b/>
          <w:color w:val="auto"/>
          <w:szCs w:val="21"/>
          <w:highlight w:val="none"/>
        </w:rPr>
        <w:t>响应声明书</w:t>
      </w:r>
    </w:p>
    <w:p w14:paraId="4A6F5087">
      <w:pPr>
        <w:snapToGrid w:val="0"/>
        <w:spacing w:before="120" w:beforeLines="50" w:after="50" w:line="360" w:lineRule="exact"/>
        <w:jc w:val="center"/>
        <w:rPr>
          <w:rFonts w:hint="default" w:ascii="Arial" w:hAnsi="Arial" w:cs="Arial"/>
          <w:color w:val="auto"/>
          <w:szCs w:val="21"/>
          <w:highlight w:val="none"/>
        </w:rPr>
      </w:pPr>
    </w:p>
    <w:p w14:paraId="55803A4B">
      <w:pPr>
        <w:snapToGrid w:val="0"/>
        <w:spacing w:before="120" w:beforeLines="50" w:after="50" w:line="360" w:lineRule="exact"/>
        <w:rPr>
          <w:rFonts w:hint="default" w:ascii="Arial" w:hAnsi="Arial" w:cs="Arial"/>
          <w:color w:val="auto"/>
          <w:szCs w:val="21"/>
          <w:highlight w:val="none"/>
        </w:rPr>
      </w:pPr>
      <w:bookmarkStart w:id="87" w:name="_Hlk19199166"/>
      <w:r>
        <w:rPr>
          <w:rFonts w:hint="default" w:ascii="Arial" w:hAnsi="Arial" w:cs="Arial"/>
          <w:color w:val="auto"/>
          <w:szCs w:val="21"/>
          <w:highlight w:val="none"/>
        </w:rPr>
        <w:t>致：</w:t>
      </w:r>
      <w:r>
        <w:rPr>
          <w:rFonts w:hint="default" w:ascii="Arial" w:hAnsi="Arial" w:cs="Arial"/>
          <w:i/>
          <w:iCs/>
          <w:color w:val="auto"/>
          <w:szCs w:val="21"/>
          <w:highlight w:val="none"/>
          <w:u w:val="single"/>
        </w:rPr>
        <w:t>（采购人名称）</w:t>
      </w:r>
      <w:r>
        <w:rPr>
          <w:rFonts w:hint="default" w:ascii="Arial" w:hAnsi="Arial" w:cs="Arial"/>
          <w:color w:val="auto"/>
          <w:szCs w:val="21"/>
          <w:highlight w:val="none"/>
        </w:rPr>
        <w:t>：</w:t>
      </w:r>
    </w:p>
    <w:p w14:paraId="12C9778D">
      <w:pPr>
        <w:snapToGrid w:val="0"/>
        <w:spacing w:before="120" w:beforeLines="50" w:after="50" w:line="360" w:lineRule="exact"/>
        <w:ind w:firstLine="630" w:firstLineChars="300"/>
        <w:rPr>
          <w:rFonts w:hint="default" w:ascii="Arial" w:hAnsi="Arial" w:cs="Arial"/>
          <w:color w:val="auto"/>
          <w:szCs w:val="21"/>
          <w:highlight w:val="none"/>
        </w:rPr>
      </w:pPr>
      <w:r>
        <w:rPr>
          <w:rFonts w:hint="default" w:ascii="Arial" w:hAnsi="Arial" w:cs="Arial"/>
          <w:i/>
          <w:iCs/>
          <w:color w:val="auto"/>
          <w:szCs w:val="21"/>
          <w:highlight w:val="none"/>
          <w:u w:val="single"/>
        </w:rPr>
        <w:t>（供应商名称）</w:t>
      </w:r>
      <w:r>
        <w:rPr>
          <w:rFonts w:hint="default" w:ascii="Arial" w:hAnsi="Arial" w:cs="Arial"/>
          <w:color w:val="auto"/>
          <w:szCs w:val="21"/>
          <w:highlight w:val="none"/>
        </w:rPr>
        <w:t>系中华人民共和国合法企业，</w:t>
      </w:r>
      <w:r>
        <w:rPr>
          <w:rFonts w:hint="default" w:ascii="Arial" w:hAnsi="Arial" w:cs="Arial"/>
          <w:color w:val="auto"/>
          <w:szCs w:val="21"/>
          <w:highlight w:val="none"/>
          <w:u w:val="single"/>
        </w:rPr>
        <w:t xml:space="preserve"> </w:t>
      </w:r>
      <w:r>
        <w:rPr>
          <w:rFonts w:hint="default" w:ascii="Arial" w:hAnsi="Arial" w:cs="Arial"/>
          <w:i/>
          <w:iCs/>
          <w:color w:val="auto"/>
          <w:szCs w:val="21"/>
          <w:highlight w:val="none"/>
          <w:u w:val="single"/>
        </w:rPr>
        <w:t xml:space="preserve"> （经营地址）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w:t>
      </w:r>
    </w:p>
    <w:p w14:paraId="5DCA7D98">
      <w:pPr>
        <w:snapToGrid w:val="0"/>
        <w:spacing w:before="120" w:beforeLines="50" w:after="50" w:line="360" w:lineRule="exact"/>
        <w:ind w:firstLine="645"/>
        <w:rPr>
          <w:rFonts w:hint="default" w:ascii="Arial" w:hAnsi="Arial" w:cs="Arial"/>
          <w:color w:val="auto"/>
          <w:szCs w:val="21"/>
          <w:highlight w:val="none"/>
        </w:rPr>
      </w:pPr>
      <w:r>
        <w:rPr>
          <w:rFonts w:hint="default" w:ascii="Arial" w:hAnsi="Arial" w:cs="Arial"/>
          <w:color w:val="auto"/>
          <w:szCs w:val="21"/>
          <w:highlight w:val="none"/>
        </w:rPr>
        <w:t>我</w:t>
      </w:r>
      <w:r>
        <w:rPr>
          <w:rFonts w:hint="default" w:ascii="Arial" w:hAnsi="Arial" w:cs="Arial"/>
          <w:i/>
          <w:iCs/>
          <w:color w:val="auto"/>
          <w:szCs w:val="21"/>
          <w:highlight w:val="none"/>
          <w:u w:val="single"/>
        </w:rPr>
        <w:t xml:space="preserve">（姓名） </w:t>
      </w:r>
      <w:r>
        <w:rPr>
          <w:rFonts w:hint="default" w:ascii="Arial" w:hAnsi="Arial" w:cs="Arial"/>
          <w:color w:val="auto"/>
          <w:szCs w:val="21"/>
          <w:highlight w:val="none"/>
        </w:rPr>
        <w:t>系</w:t>
      </w:r>
      <w:r>
        <w:rPr>
          <w:rFonts w:hint="default" w:ascii="Arial" w:hAnsi="Arial" w:cs="Arial"/>
          <w:i/>
          <w:iCs/>
          <w:color w:val="auto"/>
          <w:szCs w:val="21"/>
          <w:highlight w:val="none"/>
          <w:u w:val="single"/>
        </w:rPr>
        <w:t>（供应商名称）</w:t>
      </w:r>
      <w:r>
        <w:rPr>
          <w:rFonts w:hint="default" w:ascii="Arial" w:hAnsi="Arial" w:cs="Arial"/>
          <w:color w:val="auto"/>
          <w:szCs w:val="21"/>
          <w:highlight w:val="none"/>
        </w:rPr>
        <w:t>的法定代表人，我方愿意参加贵方组织的</w:t>
      </w:r>
      <w:r>
        <w:rPr>
          <w:rFonts w:hint="default" w:ascii="Arial" w:hAnsi="Arial" w:cs="Arial"/>
          <w:i/>
          <w:iCs/>
          <w:color w:val="auto"/>
          <w:szCs w:val="21"/>
          <w:highlight w:val="none"/>
          <w:u w:val="single"/>
        </w:rPr>
        <w:t>（项目名称）</w:t>
      </w:r>
      <w:r>
        <w:rPr>
          <w:rFonts w:hint="default" w:ascii="Arial" w:hAnsi="Arial" w:cs="Arial"/>
          <w:color w:val="auto"/>
          <w:szCs w:val="21"/>
          <w:highlight w:val="none"/>
        </w:rPr>
        <w:t>项目的磋商，为便于贵方公正、择优地确定成交供应商及其响应产品和服务，我方就本次磋商有关事项郑重声明如下：</w:t>
      </w:r>
    </w:p>
    <w:p w14:paraId="0099A26A">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（1）我方向贵方提交的所有响应文件、资料都是准确的和真实的。</w:t>
      </w:r>
    </w:p>
    <w:p w14:paraId="2FD085C1">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（2）我方不是采购人的附属机构；也不是为本项目提供整体设计、规范编制或者项目管理、监理、检测等服务的供应商或其附属机构。</w:t>
      </w:r>
    </w:p>
    <w:p w14:paraId="17E83254">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 我方承诺在参加本政府采购项目活动前，没有被纳入政府部门或银行认定的失信名单，我方具有良好的商业信誉。</w:t>
      </w:r>
    </w:p>
    <w:p w14:paraId="6620B56B">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2A5B3A3E">
      <w:pPr>
        <w:snapToGrid w:val="0"/>
        <w:spacing w:before="120" w:beforeLines="50" w:line="360" w:lineRule="exact"/>
        <w:ind w:firstLine="420" w:firstLineChars="200"/>
        <w:rPr>
          <w:rFonts w:hint="default" w:ascii="Arial" w:hAnsi="Arial" w:cs="Arial"/>
          <w:color w:val="auto"/>
          <w:szCs w:val="21"/>
          <w:highlight w:val="none"/>
          <w:lang w:val="zh-CN"/>
        </w:rPr>
      </w:pPr>
      <w:r>
        <w:rPr>
          <w:rFonts w:hint="default" w:ascii="Arial" w:hAnsi="Arial" w:cs="Arial"/>
          <w:color w:val="auto"/>
          <w:szCs w:val="21"/>
          <w:highlight w:val="none"/>
        </w:rPr>
        <w:t>（5）</w:t>
      </w:r>
      <w:r>
        <w:rPr>
          <w:rFonts w:hint="default" w:ascii="Arial" w:hAnsi="Arial" w:cs="Arial"/>
          <w:color w:val="auto"/>
          <w:szCs w:val="21"/>
          <w:highlight w:val="none"/>
          <w:lang w:val="zh-CN"/>
        </w:rPr>
        <w:t>我方</w:t>
      </w:r>
      <w:r>
        <w:rPr>
          <w:rFonts w:hint="default" w:ascii="Arial" w:hAnsi="Arial" w:cs="Arial"/>
          <w:color w:val="auto"/>
          <w:szCs w:val="21"/>
          <w:highlight w:val="none"/>
        </w:rPr>
        <w:t>承诺</w:t>
      </w:r>
      <w:r>
        <w:rPr>
          <w:rFonts w:hint="default" w:ascii="Arial" w:hAnsi="Arial" w:cs="Arial"/>
          <w:color w:val="auto"/>
          <w:szCs w:val="21"/>
          <w:highlight w:val="none"/>
          <w:lang w:val="zh-CN"/>
        </w:rPr>
        <w:t>具有履行本项目合同所必需的设备和专业技术能力。</w:t>
      </w:r>
    </w:p>
    <w:p w14:paraId="109C8DEA">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6）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0329BA5F">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（7）我方承诺成交后按规定缴纳代理服务费。如未按时缴纳，贵方可不退还我方提交的磋商保证金，并从中扣除代理服务费。</w:t>
      </w:r>
    </w:p>
    <w:p w14:paraId="3519EF65">
      <w:pPr>
        <w:snapToGrid w:val="0"/>
        <w:spacing w:before="120" w:beforeLines="50"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我方对以上声明负全部法律责任。如有虚假或隐瞒，我方愿意承担一切后果，并不再寻求任何旨在减轻或免除法律责任的辩解。</w:t>
      </w:r>
    </w:p>
    <w:bookmarkEnd w:id="87"/>
    <w:p w14:paraId="371C8134">
      <w:pPr>
        <w:snapToGrid w:val="0"/>
        <w:spacing w:before="120" w:beforeLines="50" w:line="360" w:lineRule="exact"/>
        <w:ind w:firstLine="420" w:firstLineChars="200"/>
        <w:rPr>
          <w:rFonts w:hint="default" w:ascii="Arial" w:hAnsi="Arial" w:cs="Arial"/>
          <w:color w:val="auto"/>
          <w:szCs w:val="21"/>
          <w:highlight w:val="none"/>
        </w:rPr>
      </w:pPr>
    </w:p>
    <w:p w14:paraId="379EBBD7">
      <w:pPr>
        <w:snapToGrid w:val="0"/>
        <w:spacing w:before="120" w:beforeLines="50" w:after="50" w:line="360" w:lineRule="exact"/>
        <w:ind w:firstLine="3570" w:firstLineChars="1700"/>
        <w:rPr>
          <w:rFonts w:hint="default" w:ascii="Arial" w:hAnsi="Arial" w:cs="Arial"/>
          <w:color w:val="auto"/>
          <w:szCs w:val="21"/>
          <w:highlight w:val="none"/>
        </w:r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p>
    <w:p w14:paraId="517EB697">
      <w:pPr>
        <w:snapToGrid w:val="0"/>
        <w:spacing w:before="120" w:beforeLines="50" w:after="50" w:line="360" w:lineRule="exact"/>
        <w:ind w:firstLine="210" w:firstLineChars="100"/>
        <w:rPr>
          <w:rFonts w:hint="default" w:ascii="Arial" w:hAnsi="Arial" w:cs="Arial"/>
          <w:color w:val="auto"/>
          <w:szCs w:val="21"/>
          <w:highlight w:val="none"/>
        </w:rPr>
      </w:pPr>
      <w:r>
        <w:rPr>
          <w:rFonts w:hint="default" w:ascii="Arial" w:hAnsi="Arial" w:cs="Arial"/>
          <w:color w:val="auto"/>
          <w:szCs w:val="21"/>
          <w:highlight w:val="none"/>
        </w:rPr>
        <w:t xml:space="preserve">                                          年    月    日</w:t>
      </w:r>
    </w:p>
    <w:p w14:paraId="1DDF2F4B">
      <w:pPr>
        <w:snapToGrid w:val="0"/>
        <w:spacing w:before="120" w:beforeLines="50" w:after="50" w:line="360" w:lineRule="exact"/>
        <w:rPr>
          <w:rFonts w:hint="default" w:ascii="Arial" w:hAnsi="Arial" w:cs="Arial"/>
          <w:color w:val="auto"/>
          <w:szCs w:val="21"/>
          <w:highlight w:val="none"/>
        </w:rPr>
      </w:pPr>
      <w:r>
        <w:rPr>
          <w:rFonts w:hint="default" w:ascii="Arial" w:hAnsi="Arial" w:cs="Arial"/>
          <w:color w:val="auto"/>
          <w:szCs w:val="21"/>
          <w:highlight w:val="none"/>
        </w:rPr>
        <w:br w:type="page"/>
      </w:r>
      <w:r>
        <w:rPr>
          <w:rFonts w:hint="default" w:ascii="Arial" w:hAnsi="Arial" w:cs="Arial"/>
          <w:color w:val="auto"/>
          <w:szCs w:val="21"/>
          <w:highlight w:val="none"/>
        </w:rPr>
        <w:t>2．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43A299FE">
      <w:pPr>
        <w:snapToGrid w:val="0"/>
        <w:spacing w:before="120" w:beforeLines="50" w:after="50" w:line="440" w:lineRule="exact"/>
        <w:rPr>
          <w:rFonts w:hint="default" w:ascii="Arial" w:hAnsi="Arial" w:cs="Arial"/>
          <w:color w:val="auto"/>
          <w:szCs w:val="21"/>
          <w:highlight w:val="none"/>
        </w:rPr>
      </w:pPr>
    </w:p>
    <w:p w14:paraId="0C60821E">
      <w:pPr>
        <w:snapToGrid w:val="0"/>
        <w:spacing w:before="120"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3．财务状况报告（表）复印件或银行出具的资信证明复印件。</w:t>
      </w:r>
      <w:r>
        <w:rPr>
          <w:rFonts w:hint="default" w:ascii="Arial" w:hAnsi="Arial" w:cs="Arial"/>
          <w:color w:val="auto"/>
          <w:highlight w:val="none"/>
        </w:rPr>
        <w:t>对于从取得营业执照时间起到截标时间为止不足1年的供应商，只需提交</w:t>
      </w:r>
      <w:r>
        <w:rPr>
          <w:rFonts w:hint="default" w:ascii="Arial" w:hAnsi="Arial" w:cs="Arial"/>
          <w:color w:val="auto"/>
          <w:szCs w:val="21"/>
          <w:highlight w:val="none"/>
        </w:rPr>
        <w:t>截标时间前一个月的财务状况报告（表）复印件。（按“评审方法及标准” “资格审查表”规定提供）。（加盖供应商电子签章）。</w:t>
      </w:r>
    </w:p>
    <w:p w14:paraId="0828D334">
      <w:pPr>
        <w:snapToGrid w:val="0"/>
        <w:spacing w:before="50" w:after="120" w:afterLines="50" w:line="440" w:lineRule="exact"/>
        <w:jc w:val="left"/>
        <w:rPr>
          <w:rFonts w:hint="default" w:ascii="Arial" w:hAnsi="Arial" w:cs="Arial"/>
          <w:color w:val="auto"/>
          <w:szCs w:val="21"/>
          <w:highlight w:val="none"/>
        </w:rPr>
      </w:pPr>
    </w:p>
    <w:p w14:paraId="6C7317D1">
      <w:pPr>
        <w:snapToGrid w:val="0"/>
        <w:spacing w:before="50" w:after="120" w:afterLines="50" w:line="440" w:lineRule="exact"/>
        <w:jc w:val="left"/>
        <w:rPr>
          <w:rFonts w:hint="default" w:ascii="Arial" w:hAnsi="Arial" w:cs="Arial"/>
          <w:b/>
          <w:color w:val="auto"/>
          <w:szCs w:val="21"/>
          <w:highlight w:val="none"/>
        </w:rPr>
      </w:pPr>
      <w:r>
        <w:rPr>
          <w:rFonts w:hint="default" w:ascii="Arial" w:hAnsi="Arial" w:cs="Arial"/>
          <w:color w:val="auto"/>
          <w:szCs w:val="21"/>
          <w:highlight w:val="none"/>
        </w:rPr>
        <w:t>4．</w:t>
      </w:r>
      <w:r>
        <w:rPr>
          <w:rFonts w:hint="default" w:ascii="Arial" w:hAnsi="Arial" w:cs="Arial"/>
          <w:color w:val="auto"/>
          <w:highlight w:val="none"/>
        </w:rPr>
        <w:t>依法缴纳税费证明和社会保险缴纳证明材料。供应商成立不足1个月的，无须提供缴纳税费证明及社保缴费证明。依法免税或不需要缴纳社会保障资金的供应商，须提供相应文件证明其依法免税或不需要缴纳社会保障资金。</w:t>
      </w:r>
      <w:r>
        <w:rPr>
          <w:rFonts w:hint="default" w:ascii="Arial" w:hAnsi="Arial" w:cs="Arial"/>
          <w:color w:val="auto"/>
          <w:szCs w:val="21"/>
          <w:highlight w:val="none"/>
        </w:rPr>
        <w:t>（按“评审方法及标准” “资格性检查表”规定提供）（加盖供应商电子签章）。</w:t>
      </w:r>
    </w:p>
    <w:p w14:paraId="05F16F82">
      <w:pPr>
        <w:snapToGrid w:val="0"/>
        <w:spacing w:before="50" w:after="120" w:afterLines="50" w:line="440" w:lineRule="exact"/>
        <w:jc w:val="left"/>
        <w:rPr>
          <w:rFonts w:hint="default" w:ascii="Arial" w:hAnsi="Arial" w:cs="Arial"/>
          <w:color w:val="auto"/>
          <w:highlight w:val="none"/>
        </w:rPr>
      </w:pPr>
    </w:p>
    <w:p w14:paraId="3E4C3CC8">
      <w:pPr>
        <w:snapToGrid w:val="0"/>
        <w:spacing w:before="50" w:after="120" w:afterLines="50" w:line="440" w:lineRule="exact"/>
        <w:jc w:val="left"/>
        <w:rPr>
          <w:rFonts w:hint="default" w:ascii="Arial" w:hAnsi="Arial" w:cs="Arial"/>
          <w:b/>
          <w:color w:val="auto"/>
          <w:szCs w:val="21"/>
          <w:highlight w:val="none"/>
        </w:rPr>
      </w:pPr>
      <w:r>
        <w:rPr>
          <w:rFonts w:hint="default" w:ascii="Arial" w:hAnsi="Arial" w:cs="Arial"/>
          <w:color w:val="auto"/>
          <w:szCs w:val="21"/>
          <w:highlight w:val="none"/>
        </w:rPr>
        <w:t>5．具备法律、行政法规规定的其他要求的证明材料</w:t>
      </w:r>
      <w:r>
        <w:rPr>
          <w:rFonts w:hint="default" w:ascii="Arial" w:hAnsi="Arial" w:cs="Arial"/>
          <w:color w:val="auto"/>
          <w:highlight w:val="none"/>
        </w:rPr>
        <w:t>（</w:t>
      </w:r>
      <w:r>
        <w:rPr>
          <w:rFonts w:hint="default" w:ascii="Arial" w:hAnsi="Arial" w:cs="Arial"/>
          <w:color w:val="auto"/>
          <w:szCs w:val="21"/>
          <w:highlight w:val="none"/>
        </w:rPr>
        <w:t>按“评审方法及标准” “资格性检查表”规定提供</w:t>
      </w:r>
      <w:r>
        <w:rPr>
          <w:rFonts w:hint="default" w:ascii="Arial" w:hAnsi="Arial" w:cs="Arial"/>
          <w:color w:val="auto"/>
          <w:highlight w:val="none"/>
        </w:rPr>
        <w:t>）。</w:t>
      </w:r>
      <w:r>
        <w:rPr>
          <w:rFonts w:hint="default" w:ascii="Arial" w:hAnsi="Arial" w:cs="Arial"/>
          <w:b/>
          <w:color w:val="auto"/>
          <w:szCs w:val="21"/>
          <w:highlight w:val="none"/>
        </w:rPr>
        <w:t>（如采购文件有要求时提供）</w:t>
      </w:r>
    </w:p>
    <w:p w14:paraId="029029CC">
      <w:pPr>
        <w:snapToGrid w:val="0"/>
        <w:spacing w:before="50" w:after="120" w:afterLines="50" w:line="440" w:lineRule="exact"/>
        <w:jc w:val="left"/>
        <w:rPr>
          <w:rFonts w:hint="default" w:ascii="Arial" w:hAnsi="Arial" w:cs="Arial"/>
          <w:color w:val="auto"/>
          <w:szCs w:val="21"/>
          <w:highlight w:val="none"/>
        </w:rPr>
      </w:pPr>
    </w:p>
    <w:p w14:paraId="1E403247">
      <w:pPr>
        <w:snapToGrid w:val="0"/>
        <w:spacing w:before="50" w:after="120" w:afterLines="50" w:line="440" w:lineRule="exact"/>
        <w:jc w:val="left"/>
        <w:rPr>
          <w:rFonts w:hint="default" w:ascii="Arial" w:hAnsi="Arial" w:cs="Arial"/>
          <w:color w:val="auto"/>
          <w:highlight w:val="none"/>
        </w:rPr>
      </w:pPr>
    </w:p>
    <w:p w14:paraId="2901396D">
      <w:pPr>
        <w:snapToGrid w:val="0"/>
        <w:spacing w:before="50" w:after="120" w:afterLines="50" w:line="440" w:lineRule="exact"/>
        <w:jc w:val="left"/>
        <w:rPr>
          <w:rFonts w:hint="default" w:ascii="Arial" w:hAnsi="Arial" w:cs="Arial"/>
          <w:b/>
          <w:color w:val="auto"/>
          <w:szCs w:val="21"/>
          <w:highlight w:val="none"/>
        </w:rPr>
      </w:pPr>
      <w:r>
        <w:rPr>
          <w:rFonts w:hint="default" w:ascii="Arial" w:hAnsi="Arial" w:cs="Arial"/>
          <w:color w:val="auto"/>
          <w:highlight w:val="none"/>
        </w:rPr>
        <w:br w:type="page"/>
      </w:r>
      <w:r>
        <w:rPr>
          <w:rFonts w:hint="default" w:ascii="Arial" w:hAnsi="Arial" w:cs="Arial"/>
          <w:color w:val="auto"/>
          <w:szCs w:val="21"/>
          <w:highlight w:val="none"/>
        </w:rPr>
        <w:t>6．</w:t>
      </w:r>
      <w:r>
        <w:rPr>
          <w:rFonts w:hint="default" w:ascii="Arial" w:hAnsi="Arial" w:cs="Arial"/>
          <w:color w:val="auto"/>
          <w:highlight w:val="none"/>
        </w:rPr>
        <w:t>落实政府采购政策需满足的资格要求（</w:t>
      </w:r>
      <w:r>
        <w:rPr>
          <w:rFonts w:hint="default" w:ascii="Arial" w:hAnsi="Arial" w:cs="Arial"/>
          <w:color w:val="auto"/>
          <w:szCs w:val="21"/>
          <w:highlight w:val="none"/>
        </w:rPr>
        <w:t>按“评审方法及标准” “资格审查表”规定提供</w:t>
      </w:r>
      <w:r>
        <w:rPr>
          <w:rFonts w:hint="default" w:ascii="Arial" w:hAnsi="Arial" w:cs="Arial"/>
          <w:color w:val="auto"/>
          <w:highlight w:val="none"/>
        </w:rPr>
        <w:t>）。</w:t>
      </w:r>
      <w:r>
        <w:rPr>
          <w:rFonts w:hint="default" w:ascii="Arial" w:hAnsi="Arial" w:cs="Arial"/>
          <w:b/>
          <w:color w:val="auto"/>
          <w:szCs w:val="21"/>
          <w:highlight w:val="none"/>
        </w:rPr>
        <w:t>（如采购文件有要求时提供）</w:t>
      </w:r>
    </w:p>
    <w:p w14:paraId="5719D3C1">
      <w:pPr>
        <w:rPr>
          <w:rFonts w:hint="default" w:ascii="Arial" w:hAnsi="Arial" w:cs="Arial"/>
          <w:color w:val="auto"/>
          <w:szCs w:val="21"/>
          <w:highlight w:val="none"/>
        </w:rPr>
      </w:pPr>
      <w:r>
        <w:rPr>
          <w:rFonts w:hint="default" w:ascii="Arial" w:hAnsi="Arial" w:cs="Arial"/>
          <w:color w:val="auto"/>
          <w:szCs w:val="21"/>
          <w:highlight w:val="none"/>
        </w:rPr>
        <w:t>6.1</w:t>
      </w:r>
      <w:r>
        <w:rPr>
          <w:rFonts w:hint="default" w:ascii="Arial" w:hAnsi="Arial" w:cs="Arial"/>
          <w:bCs/>
          <w:color w:val="auto"/>
          <w:szCs w:val="21"/>
          <w:highlight w:val="none"/>
        </w:rPr>
        <w:t>中小企业声明函</w:t>
      </w:r>
      <w:r>
        <w:rPr>
          <w:rFonts w:hint="default" w:ascii="Arial" w:hAnsi="Arial" w:cs="Arial"/>
          <w:color w:val="auto"/>
          <w:szCs w:val="21"/>
          <w:highlight w:val="none"/>
        </w:rPr>
        <w:t>。</w:t>
      </w:r>
    </w:p>
    <w:p w14:paraId="76CBFC1C">
      <w:pPr>
        <w:spacing w:line="360" w:lineRule="auto"/>
        <w:ind w:firstLine="3584" w:firstLineChars="1700"/>
        <w:rPr>
          <w:rFonts w:hint="default" w:ascii="Arial" w:hAnsi="Arial" w:cs="Arial"/>
          <w:b/>
          <w:color w:val="auto"/>
          <w:szCs w:val="21"/>
          <w:highlight w:val="none"/>
        </w:rPr>
      </w:pPr>
    </w:p>
    <w:p w14:paraId="6BDC3AA0">
      <w:pPr>
        <w:spacing w:line="360" w:lineRule="auto"/>
        <w:ind w:firstLine="3584" w:firstLineChars="1700"/>
        <w:rPr>
          <w:rFonts w:hint="default" w:ascii="Arial" w:hAnsi="Arial" w:cs="Arial"/>
          <w:b/>
          <w:color w:val="auto"/>
          <w:szCs w:val="21"/>
          <w:highlight w:val="none"/>
        </w:rPr>
      </w:pPr>
      <w:r>
        <w:rPr>
          <w:rFonts w:hint="default" w:ascii="Arial" w:hAnsi="Arial" w:cs="Arial"/>
          <w:b/>
          <w:color w:val="auto"/>
          <w:szCs w:val="21"/>
          <w:highlight w:val="none"/>
        </w:rPr>
        <w:t>中小企业声明函（服务）</w:t>
      </w:r>
    </w:p>
    <w:p w14:paraId="79B8C411">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本公司（联合体）郑重声明，根据《政府采购促进中小企业发展管理办法》（财库﹝2020﹞46 号）的规定，本公司（联合体）参加</w:t>
      </w:r>
      <w:r>
        <w:rPr>
          <w:rFonts w:hint="default" w:ascii="Arial" w:hAnsi="Arial" w:cs="Arial"/>
          <w:bCs/>
          <w:color w:val="auto"/>
          <w:szCs w:val="21"/>
          <w:highlight w:val="none"/>
          <w:u w:val="single"/>
        </w:rPr>
        <w:t>（单位名称）</w:t>
      </w:r>
      <w:r>
        <w:rPr>
          <w:rFonts w:hint="default" w:ascii="Arial" w:hAnsi="Arial" w:cs="Arial"/>
          <w:bCs/>
          <w:color w:val="auto"/>
          <w:szCs w:val="21"/>
          <w:highlight w:val="none"/>
        </w:rPr>
        <w:t>的</w:t>
      </w:r>
      <w:r>
        <w:rPr>
          <w:rFonts w:hint="default" w:ascii="Arial" w:hAnsi="Arial" w:cs="Arial"/>
          <w:bCs/>
          <w:color w:val="auto"/>
          <w:szCs w:val="21"/>
          <w:highlight w:val="none"/>
          <w:u w:val="single"/>
        </w:rPr>
        <w:t>（项目名称）</w:t>
      </w:r>
      <w:r>
        <w:rPr>
          <w:rFonts w:hint="default" w:ascii="Arial" w:hAnsi="Arial" w:cs="Arial"/>
          <w:bCs/>
          <w:color w:val="auto"/>
          <w:szCs w:val="21"/>
          <w:highlight w:val="none"/>
        </w:rPr>
        <w:t>采购活动，服务全部由符合政策要求的中小企业承接。相关企业（含联合体中的中小企业、签订分包意向协议的中小企业） 的具体情况如下：</w:t>
      </w:r>
    </w:p>
    <w:p w14:paraId="33BD9FAC">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1.</w:t>
      </w:r>
      <w:r>
        <w:rPr>
          <w:rFonts w:hint="default" w:ascii="Arial" w:hAnsi="Arial" w:cs="Arial"/>
          <w:bCs/>
          <w:color w:val="auto"/>
          <w:szCs w:val="21"/>
          <w:highlight w:val="none"/>
          <w:u w:val="single"/>
        </w:rPr>
        <w:t>（标的名称）</w:t>
      </w:r>
      <w:r>
        <w:rPr>
          <w:rFonts w:hint="default" w:ascii="Arial" w:hAnsi="Arial" w:cs="Arial"/>
          <w:bCs/>
          <w:color w:val="auto"/>
          <w:szCs w:val="21"/>
          <w:highlight w:val="none"/>
        </w:rPr>
        <w:t>，属于</w:t>
      </w:r>
      <w:r>
        <w:rPr>
          <w:rFonts w:hint="default" w:ascii="Arial" w:hAnsi="Arial" w:cs="Arial"/>
          <w:bCs/>
          <w:color w:val="auto"/>
          <w:szCs w:val="21"/>
          <w:highlight w:val="none"/>
          <w:u w:val="single"/>
        </w:rPr>
        <w:t>（采购文件中明确的所属行业）</w:t>
      </w:r>
      <w:r>
        <w:rPr>
          <w:rFonts w:hint="default" w:ascii="Arial" w:hAnsi="Arial" w:cs="Arial"/>
          <w:bCs/>
          <w:color w:val="auto"/>
          <w:szCs w:val="21"/>
          <w:highlight w:val="none"/>
        </w:rPr>
        <w:t>行业；承接企业为</w:t>
      </w:r>
      <w:r>
        <w:rPr>
          <w:rFonts w:hint="default" w:ascii="Arial" w:hAnsi="Arial" w:cs="Arial"/>
          <w:bCs/>
          <w:color w:val="auto"/>
          <w:szCs w:val="21"/>
          <w:highlight w:val="none"/>
          <w:u w:val="single"/>
        </w:rPr>
        <w:t>（企业名称）</w:t>
      </w:r>
      <w:r>
        <w:rPr>
          <w:rFonts w:hint="default" w:ascii="Arial" w:hAnsi="Arial" w:cs="Arial"/>
          <w:bCs/>
          <w:color w:val="auto"/>
          <w:szCs w:val="21"/>
          <w:highlight w:val="none"/>
        </w:rPr>
        <w:t>，从业人员</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人，营业收入为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万元，资产总额为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万元，属于</w:t>
      </w:r>
      <w:r>
        <w:rPr>
          <w:rFonts w:hint="default" w:ascii="Arial" w:hAnsi="Arial" w:cs="Arial"/>
          <w:bCs/>
          <w:color w:val="auto"/>
          <w:szCs w:val="21"/>
          <w:highlight w:val="none"/>
          <w:u w:val="single"/>
        </w:rPr>
        <w:t>（中型企业、小型企业、微型企业）</w:t>
      </w:r>
      <w:r>
        <w:rPr>
          <w:rFonts w:hint="default" w:ascii="Arial" w:hAnsi="Arial" w:cs="Arial"/>
          <w:bCs/>
          <w:color w:val="auto"/>
          <w:szCs w:val="21"/>
          <w:highlight w:val="none"/>
        </w:rPr>
        <w:t>；</w:t>
      </w:r>
    </w:p>
    <w:p w14:paraId="5CF4F028">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2.</w:t>
      </w:r>
      <w:r>
        <w:rPr>
          <w:rFonts w:hint="default" w:ascii="Arial" w:hAnsi="Arial" w:cs="Arial"/>
          <w:bCs/>
          <w:color w:val="auto"/>
          <w:szCs w:val="21"/>
          <w:highlight w:val="none"/>
          <w:u w:val="single"/>
        </w:rPr>
        <w:t>（标的名称）</w:t>
      </w:r>
      <w:r>
        <w:rPr>
          <w:rFonts w:hint="default" w:ascii="Arial" w:hAnsi="Arial" w:cs="Arial"/>
          <w:bCs/>
          <w:color w:val="auto"/>
          <w:szCs w:val="21"/>
          <w:highlight w:val="none"/>
        </w:rPr>
        <w:t>，属于</w:t>
      </w:r>
      <w:r>
        <w:rPr>
          <w:rFonts w:hint="default" w:ascii="Arial" w:hAnsi="Arial" w:cs="Arial"/>
          <w:bCs/>
          <w:color w:val="auto"/>
          <w:szCs w:val="21"/>
          <w:highlight w:val="none"/>
          <w:u w:val="single"/>
        </w:rPr>
        <w:t>（采购文件中明确的所属行业）</w:t>
      </w:r>
      <w:r>
        <w:rPr>
          <w:rFonts w:hint="default" w:ascii="Arial" w:hAnsi="Arial" w:cs="Arial"/>
          <w:bCs/>
          <w:color w:val="auto"/>
          <w:szCs w:val="21"/>
          <w:highlight w:val="none"/>
        </w:rPr>
        <w:t>行业；承接企业为</w:t>
      </w:r>
      <w:r>
        <w:rPr>
          <w:rFonts w:hint="default" w:ascii="Arial" w:hAnsi="Arial" w:cs="Arial"/>
          <w:bCs/>
          <w:color w:val="auto"/>
          <w:szCs w:val="21"/>
          <w:highlight w:val="none"/>
          <w:u w:val="single"/>
        </w:rPr>
        <w:t>（企业名称）</w:t>
      </w:r>
      <w:r>
        <w:rPr>
          <w:rFonts w:hint="default" w:ascii="Arial" w:hAnsi="Arial" w:cs="Arial"/>
          <w:bCs/>
          <w:color w:val="auto"/>
          <w:szCs w:val="21"/>
          <w:highlight w:val="none"/>
        </w:rPr>
        <w:t>，从业人员</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人，营业收入为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万元，资产总额为</w:t>
      </w:r>
      <w:r>
        <w:rPr>
          <w:rFonts w:hint="default" w:ascii="Arial" w:hAnsi="Arial" w:cs="Arial"/>
          <w:bCs/>
          <w:color w:val="auto"/>
          <w:szCs w:val="21"/>
          <w:highlight w:val="none"/>
          <w:u w:val="single"/>
        </w:rPr>
        <w:t xml:space="preserve">       </w:t>
      </w:r>
      <w:r>
        <w:rPr>
          <w:rFonts w:hint="default" w:ascii="Arial" w:hAnsi="Arial" w:cs="Arial"/>
          <w:bCs/>
          <w:color w:val="auto"/>
          <w:szCs w:val="21"/>
          <w:highlight w:val="none"/>
        </w:rPr>
        <w:t>万元，属于</w:t>
      </w:r>
      <w:r>
        <w:rPr>
          <w:rFonts w:hint="default" w:ascii="Arial" w:hAnsi="Arial" w:cs="Arial"/>
          <w:bCs/>
          <w:color w:val="auto"/>
          <w:szCs w:val="21"/>
          <w:highlight w:val="none"/>
          <w:u w:val="single"/>
        </w:rPr>
        <w:t>（中型企业、小型企业、微型企业）</w:t>
      </w:r>
      <w:r>
        <w:rPr>
          <w:rFonts w:hint="default" w:ascii="Arial" w:hAnsi="Arial" w:cs="Arial"/>
          <w:bCs/>
          <w:color w:val="auto"/>
          <w:szCs w:val="21"/>
          <w:highlight w:val="none"/>
        </w:rPr>
        <w:t>；</w:t>
      </w:r>
    </w:p>
    <w:p w14:paraId="330C3AF6">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w:t>
      </w:r>
    </w:p>
    <w:p w14:paraId="7CF07C20">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以上企业，不属于大企业的分支机构，不存在控股股东为大企业的情形，也不存在与大企业的负责人为同一人的情形。</w:t>
      </w:r>
    </w:p>
    <w:p w14:paraId="7AF54853">
      <w:pPr>
        <w:spacing w:line="360" w:lineRule="auto"/>
        <w:ind w:firstLine="420"/>
        <w:rPr>
          <w:rFonts w:hint="default" w:ascii="Arial" w:hAnsi="Arial" w:cs="Arial"/>
          <w:bCs/>
          <w:color w:val="auto"/>
          <w:szCs w:val="21"/>
          <w:highlight w:val="none"/>
        </w:rPr>
      </w:pPr>
      <w:r>
        <w:rPr>
          <w:rFonts w:hint="default" w:ascii="Arial" w:hAnsi="Arial" w:cs="Arial"/>
          <w:bCs/>
          <w:color w:val="auto"/>
          <w:szCs w:val="21"/>
          <w:highlight w:val="none"/>
        </w:rPr>
        <w:t>本企业对上述声明内容的真实性负责。如有虚假，将依法承担相应责任。</w:t>
      </w:r>
    </w:p>
    <w:p w14:paraId="6B62DD38">
      <w:pPr>
        <w:spacing w:line="360" w:lineRule="auto"/>
        <w:ind w:firstLine="3150" w:firstLineChars="1500"/>
        <w:rPr>
          <w:rFonts w:hint="default" w:ascii="Arial" w:hAnsi="Arial" w:cs="Arial"/>
          <w:bCs/>
          <w:color w:val="auto"/>
          <w:szCs w:val="21"/>
          <w:highlight w:val="none"/>
        </w:rPr>
      </w:pPr>
      <w:r>
        <w:rPr>
          <w:rFonts w:hint="default" w:ascii="Arial" w:hAnsi="Arial" w:cs="Arial"/>
          <w:bCs/>
          <w:color w:val="auto"/>
          <w:szCs w:val="21"/>
          <w:highlight w:val="none"/>
        </w:rPr>
        <w:t>企业名称（电子签章）：  日期：</w:t>
      </w:r>
    </w:p>
    <w:p w14:paraId="27239BC7">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注：</w:t>
      </w:r>
    </w:p>
    <w:p w14:paraId="55ECF139">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（1）标的名称按照第二章采购需求一览表中的名称填写，</w:t>
      </w:r>
      <w:r>
        <w:rPr>
          <w:rFonts w:hint="default" w:ascii="Arial" w:hAnsi="Arial" w:cs="Arial"/>
          <w:color w:val="auto"/>
          <w:szCs w:val="21"/>
          <w:highlight w:val="none"/>
        </w:rPr>
        <w:t>所属行业标明“/”的</w:t>
      </w:r>
      <w:r>
        <w:rPr>
          <w:rFonts w:hint="default" w:ascii="Arial" w:hAnsi="Arial" w:cs="Arial"/>
          <w:bCs/>
          <w:color w:val="auto"/>
          <w:szCs w:val="21"/>
          <w:highlight w:val="none"/>
        </w:rPr>
        <w:t>，无需在上表填写。</w:t>
      </w:r>
    </w:p>
    <w:p w14:paraId="37D113C3">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（2）如供应商为联合体或分包的，声明函中“项目名称”应填写联合体中小微企业承担的具体内容或者小微企业具体分包内容。</w:t>
      </w:r>
    </w:p>
    <w:p w14:paraId="3100DAFA">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（3）从业人员、营业收入、资产总额填报上一年度数据，无上一年度数据的新成立企业参照国务院批准的中小企业划分标准，根据企业自身情况如实判断。</w:t>
      </w:r>
    </w:p>
    <w:p w14:paraId="1F84D704">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4）根据工业和信息化部对“从业人员”定义的答复，《民法典》、《公司法》等法律规定，分公司不具有法人资格，其民事责任由总公司承担。企业划型时，应将分公司的从业人员、营业收入、资产总额等指标数据纳入合并计算。</w:t>
      </w:r>
    </w:p>
    <w:p w14:paraId="7D709257">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（5）根据</w:t>
      </w:r>
      <w:r>
        <w:rPr>
          <w:rFonts w:hint="default" w:ascii="Arial" w:hAnsi="Arial" w:cs="Arial"/>
          <w:bCs/>
          <w:color w:val="auto"/>
          <w:szCs w:val="21"/>
          <w:highlight w:val="none"/>
          <w:lang w:eastAsia="zh-CN"/>
        </w:rPr>
        <w:t>国家统计局</w:t>
      </w:r>
      <w:r>
        <w:rPr>
          <w:rFonts w:hint="default" w:ascii="Arial" w:hAnsi="Arial" w:cs="Arial"/>
          <w:bCs/>
          <w:color w:val="auto"/>
          <w:szCs w:val="21"/>
          <w:highlight w:val="none"/>
        </w:rPr>
        <w:t>《劳动工资统计报表制度》，从业人员数是指本单位工作，并取得工资或其他形式劳动报酬的人员数，是在岗职工、劳务派遣人员及其他从业人员之和。</w:t>
      </w:r>
    </w:p>
    <w:p w14:paraId="351B5912">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（6）本声明函由供应商填写，供应商应按中小企业划分标准《关于印发中小企业划型标准规定的通知》（工信部联企业〔2011〕300号</w:t>
      </w:r>
      <w:r>
        <w:rPr>
          <w:rFonts w:hint="default" w:ascii="Arial" w:hAnsi="Arial" w:cs="Arial"/>
          <w:color w:val="auto"/>
          <w:szCs w:val="21"/>
          <w:highlight w:val="none"/>
        </w:rPr>
        <w:t>以及《金融业企业划型标准规定》（银发〔2015〕309号）</w:t>
      </w:r>
      <w:r>
        <w:rPr>
          <w:rFonts w:hint="default" w:ascii="Arial" w:hAnsi="Arial" w:cs="Arial"/>
          <w:bCs/>
          <w:color w:val="auto"/>
          <w:szCs w:val="21"/>
          <w:highlight w:val="none"/>
        </w:rPr>
        <w:t>）判断是否为中小企业。</w:t>
      </w:r>
    </w:p>
    <w:p w14:paraId="76ACE453">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（7）供应商对《中小企业声明函》的真实性负责，如有虚假则需承担不利后果。依法享受中小企业优惠政策的，采购人或采购代理机构在公告成交结果时，同时公告其《中小企业声明函》，接受社会监督。</w:t>
      </w:r>
    </w:p>
    <w:p w14:paraId="23CF01BB">
      <w:pPr>
        <w:spacing w:line="360" w:lineRule="auto"/>
        <w:jc w:val="left"/>
        <w:rPr>
          <w:rFonts w:hint="default" w:ascii="Arial" w:hAnsi="Arial" w:cs="Arial"/>
          <w:bCs/>
          <w:color w:val="auto"/>
          <w:szCs w:val="21"/>
          <w:highlight w:val="none"/>
        </w:rPr>
      </w:pPr>
      <w:r>
        <w:rPr>
          <w:rFonts w:hint="default" w:ascii="Arial" w:hAnsi="Arial" w:cs="Arial"/>
          <w:bCs/>
          <w:color w:val="auto"/>
          <w:szCs w:val="21"/>
          <w:highlight w:val="none"/>
        </w:rPr>
        <w:t>（8）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79E275AE">
      <w:pPr>
        <w:snapToGrid w:val="0"/>
        <w:spacing w:before="50" w:after="120" w:afterLines="50"/>
        <w:jc w:val="left"/>
        <w:rPr>
          <w:rFonts w:hint="default" w:ascii="Arial" w:hAnsi="Arial" w:cs="Arial"/>
          <w:color w:val="auto"/>
          <w:szCs w:val="21"/>
          <w:highlight w:val="none"/>
        </w:rPr>
      </w:pPr>
    </w:p>
    <w:p w14:paraId="3702CE12">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6.2监狱企业须提供最新一期《XX省监狱企业产品目录》或其他监狱企业证明材料。（非监狱企业无需提供）</w:t>
      </w:r>
    </w:p>
    <w:p w14:paraId="270FA6FB">
      <w:pPr>
        <w:snapToGrid w:val="0"/>
        <w:spacing w:before="50" w:after="120" w:afterLines="50"/>
        <w:jc w:val="left"/>
        <w:rPr>
          <w:rFonts w:hint="default" w:ascii="Arial" w:hAnsi="Arial" w:cs="Arial"/>
          <w:color w:val="auto"/>
          <w:szCs w:val="21"/>
          <w:highlight w:val="none"/>
        </w:rPr>
      </w:pPr>
    </w:p>
    <w:p w14:paraId="030CE43F">
      <w:pPr>
        <w:widowControl/>
        <w:jc w:val="left"/>
        <w:rPr>
          <w:rFonts w:hint="default" w:ascii="Arial" w:hAnsi="Arial" w:cs="Arial"/>
          <w:color w:val="auto"/>
          <w:szCs w:val="21"/>
          <w:highlight w:val="none"/>
        </w:rPr>
      </w:pPr>
      <w:r>
        <w:rPr>
          <w:rFonts w:hint="default" w:ascii="Arial" w:hAnsi="Arial" w:cs="Arial"/>
          <w:color w:val="auto"/>
          <w:szCs w:val="21"/>
          <w:highlight w:val="none"/>
        </w:rPr>
        <w:t>6.3</w:t>
      </w:r>
      <w:r>
        <w:rPr>
          <w:rFonts w:hint="default" w:ascii="Arial" w:hAnsi="Arial" w:cs="Arial"/>
          <w:color w:val="auto"/>
          <w:highlight w:val="none"/>
        </w:rPr>
        <w:t>残疾人福利性单位须提供《残疾人福利性单位声明函》，格式如下。</w:t>
      </w:r>
      <w:r>
        <w:rPr>
          <w:rFonts w:hint="default" w:ascii="Arial" w:hAnsi="Arial" w:cs="Arial"/>
          <w:color w:val="auto"/>
          <w:szCs w:val="21"/>
          <w:highlight w:val="none"/>
        </w:rPr>
        <w:t>（非残疾人福利性单位无需提供）</w:t>
      </w:r>
    </w:p>
    <w:p w14:paraId="6A1BA235">
      <w:pPr>
        <w:spacing w:line="360" w:lineRule="auto"/>
        <w:jc w:val="center"/>
        <w:rPr>
          <w:rFonts w:hint="default" w:ascii="Arial" w:hAnsi="Arial" w:cs="Arial"/>
          <w:b/>
          <w:color w:val="auto"/>
          <w:szCs w:val="21"/>
          <w:highlight w:val="none"/>
        </w:rPr>
      </w:pPr>
    </w:p>
    <w:p w14:paraId="2A5476E3">
      <w:pPr>
        <w:spacing w:line="360" w:lineRule="auto"/>
        <w:jc w:val="center"/>
        <w:rPr>
          <w:rFonts w:hint="default" w:ascii="Arial" w:hAnsi="Arial" w:cs="Arial"/>
          <w:b/>
          <w:color w:val="auto"/>
          <w:szCs w:val="21"/>
          <w:highlight w:val="none"/>
        </w:rPr>
      </w:pPr>
      <w:r>
        <w:rPr>
          <w:rFonts w:hint="default" w:ascii="Arial" w:hAnsi="Arial" w:cs="Arial"/>
          <w:b/>
          <w:color w:val="auto"/>
          <w:szCs w:val="21"/>
          <w:highlight w:val="none"/>
        </w:rPr>
        <w:t>残疾人福利性单位声明函</w:t>
      </w:r>
    </w:p>
    <w:p w14:paraId="67E233EA">
      <w:pPr>
        <w:spacing w:line="360" w:lineRule="auto"/>
        <w:ind w:firstLine="420"/>
        <w:jc w:val="left"/>
        <w:rPr>
          <w:rFonts w:hint="default" w:ascii="Arial" w:hAnsi="Arial" w:cs="Arial"/>
          <w:color w:val="auto"/>
          <w:szCs w:val="21"/>
          <w:highlight w:val="none"/>
        </w:rPr>
      </w:pPr>
      <w:r>
        <w:rPr>
          <w:rFonts w:hint="default" w:ascii="Arial" w:hAnsi="Arial" w:cs="Arial"/>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单位的</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28CDB8AA">
      <w:pPr>
        <w:spacing w:line="360" w:lineRule="auto"/>
        <w:ind w:firstLine="420"/>
        <w:rPr>
          <w:rFonts w:hint="default" w:ascii="Arial" w:hAnsi="Arial" w:cs="Arial"/>
          <w:color w:val="auto"/>
          <w:szCs w:val="21"/>
          <w:highlight w:val="none"/>
        </w:rPr>
      </w:pPr>
      <w:r>
        <w:rPr>
          <w:rFonts w:hint="default" w:ascii="Arial" w:hAnsi="Arial" w:cs="Arial"/>
          <w:color w:val="auto"/>
          <w:szCs w:val="21"/>
          <w:highlight w:val="none"/>
        </w:rPr>
        <w:t>本单位对上述声明的真实性负责。如有虚假，将依法承担相应责任。</w:t>
      </w:r>
    </w:p>
    <w:p w14:paraId="28EC0F30">
      <w:pPr>
        <w:spacing w:line="360" w:lineRule="auto"/>
        <w:ind w:firstLine="420"/>
        <w:jc w:val="right"/>
        <w:rPr>
          <w:rFonts w:hint="default" w:ascii="Arial" w:hAnsi="Arial" w:cs="Arial"/>
          <w:color w:val="auto"/>
          <w:spacing w:val="6"/>
          <w:szCs w:val="21"/>
          <w:highlight w:val="none"/>
        </w:rPr>
      </w:pPr>
      <w:r>
        <w:rPr>
          <w:rFonts w:hint="default" w:ascii="Arial" w:hAnsi="Arial" w:cs="Arial"/>
          <w:color w:val="auto"/>
          <w:spacing w:val="6"/>
          <w:sz w:val="30"/>
          <w:szCs w:val="30"/>
          <w:highlight w:val="none"/>
        </w:rPr>
        <w:t xml:space="preserve"> </w:t>
      </w:r>
      <w:r>
        <w:rPr>
          <w:rFonts w:hint="default" w:ascii="Arial" w:hAnsi="Arial" w:cs="Arial"/>
          <w:color w:val="auto"/>
          <w:spacing w:val="6"/>
          <w:szCs w:val="21"/>
          <w:highlight w:val="none"/>
        </w:rPr>
        <w:t xml:space="preserve">                                             单位名称</w:t>
      </w:r>
      <w:r>
        <w:rPr>
          <w:rFonts w:hint="default" w:ascii="Arial" w:hAnsi="Arial" w:cs="Arial"/>
          <w:color w:val="auto"/>
          <w:szCs w:val="21"/>
          <w:highlight w:val="none"/>
        </w:rPr>
        <w:t>(电子签章)</w:t>
      </w:r>
      <w:r>
        <w:rPr>
          <w:rFonts w:hint="default" w:ascii="Arial" w:hAnsi="Arial" w:cs="Arial"/>
          <w:color w:val="auto"/>
          <w:spacing w:val="6"/>
          <w:szCs w:val="21"/>
          <w:highlight w:val="none"/>
        </w:rPr>
        <w:t xml:space="preserve">：          </w:t>
      </w:r>
    </w:p>
    <w:p w14:paraId="427D28B3">
      <w:pPr>
        <w:spacing w:line="360" w:lineRule="auto"/>
        <w:ind w:firstLine="420"/>
        <w:jc w:val="right"/>
        <w:rPr>
          <w:rFonts w:hint="default" w:ascii="Arial" w:hAnsi="Arial" w:cs="Arial"/>
          <w:color w:val="auto"/>
          <w:spacing w:val="6"/>
          <w:szCs w:val="21"/>
          <w:highlight w:val="none"/>
        </w:rPr>
      </w:pPr>
      <w:r>
        <w:rPr>
          <w:rFonts w:hint="default" w:ascii="Arial" w:hAnsi="Arial" w:cs="Arial"/>
          <w:color w:val="auto"/>
          <w:spacing w:val="6"/>
          <w:szCs w:val="21"/>
          <w:highlight w:val="none"/>
        </w:rPr>
        <w:t xml:space="preserve">                                                       日  期：</w:t>
      </w:r>
    </w:p>
    <w:p w14:paraId="2CA19F26">
      <w:pPr>
        <w:spacing w:line="360" w:lineRule="auto"/>
        <w:rPr>
          <w:rFonts w:hint="default" w:ascii="Arial" w:hAnsi="Arial" w:cs="Arial"/>
          <w:color w:val="auto"/>
          <w:szCs w:val="21"/>
          <w:highlight w:val="none"/>
        </w:rPr>
      </w:pPr>
    </w:p>
    <w:p w14:paraId="24684275">
      <w:pPr>
        <w:snapToGrid w:val="0"/>
        <w:spacing w:before="50" w:after="120" w:afterLines="50" w:line="440" w:lineRule="exact"/>
        <w:jc w:val="left"/>
        <w:rPr>
          <w:rFonts w:hint="default" w:ascii="Arial" w:hAnsi="Arial" w:cs="Arial"/>
          <w:color w:val="auto"/>
          <w:highlight w:val="none"/>
        </w:rPr>
      </w:pPr>
      <w:r>
        <w:rPr>
          <w:rFonts w:hint="default" w:ascii="Arial" w:hAnsi="Arial" w:cs="Arial"/>
          <w:color w:val="auto"/>
          <w:szCs w:val="21"/>
          <w:highlight w:val="none"/>
        </w:rPr>
        <w:br w:type="page"/>
      </w:r>
      <w:r>
        <w:rPr>
          <w:rFonts w:hint="default" w:ascii="Arial" w:hAnsi="Arial" w:cs="Arial"/>
          <w:color w:val="auto"/>
          <w:szCs w:val="21"/>
          <w:highlight w:val="none"/>
        </w:rPr>
        <w:t>7．</w:t>
      </w:r>
      <w:r>
        <w:rPr>
          <w:rFonts w:hint="default" w:ascii="Arial" w:hAnsi="Arial" w:cs="Arial"/>
          <w:color w:val="auto"/>
          <w:highlight w:val="none"/>
        </w:rPr>
        <w:t>满足供应商特定资格条件的其他证明材料</w:t>
      </w:r>
      <w:r>
        <w:rPr>
          <w:rFonts w:hint="default" w:ascii="Arial" w:hAnsi="Arial" w:cs="Arial"/>
          <w:color w:val="auto"/>
          <w:szCs w:val="21"/>
          <w:highlight w:val="none"/>
        </w:rPr>
        <w:t>加盖供应商电子签章</w:t>
      </w:r>
      <w:r>
        <w:rPr>
          <w:rFonts w:hint="default" w:ascii="Arial" w:hAnsi="Arial" w:cs="Arial"/>
          <w:color w:val="auto"/>
          <w:highlight w:val="none"/>
        </w:rPr>
        <w:t>（</w:t>
      </w:r>
      <w:r>
        <w:rPr>
          <w:rFonts w:hint="default" w:ascii="Arial" w:hAnsi="Arial" w:cs="Arial"/>
          <w:color w:val="auto"/>
          <w:szCs w:val="21"/>
          <w:highlight w:val="none"/>
        </w:rPr>
        <w:t>按“评审方法及标准” “资格性检查表”“</w:t>
      </w:r>
      <w:r>
        <w:rPr>
          <w:rFonts w:hint="default" w:ascii="Arial" w:hAnsi="Arial" w:cs="Arial"/>
          <w:color w:val="auto"/>
          <w:szCs w:val="21"/>
          <w:highlight w:val="none"/>
          <w:lang w:val="zh-CN"/>
        </w:rPr>
        <w:t xml:space="preserve"> 供应商应符合的</w:t>
      </w:r>
      <w:r>
        <w:rPr>
          <w:rFonts w:hint="default" w:ascii="Arial" w:hAnsi="Arial" w:cs="Arial"/>
          <w:color w:val="auto"/>
          <w:szCs w:val="21"/>
          <w:highlight w:val="none"/>
        </w:rPr>
        <w:t>特定资格条件”规定提供</w:t>
      </w:r>
      <w:r>
        <w:rPr>
          <w:rFonts w:hint="default" w:ascii="Arial" w:hAnsi="Arial" w:cs="Arial"/>
          <w:color w:val="auto"/>
          <w:highlight w:val="none"/>
        </w:rPr>
        <w:t>）。</w:t>
      </w:r>
      <w:r>
        <w:rPr>
          <w:rFonts w:hint="default" w:ascii="Arial" w:hAnsi="Arial" w:cs="Arial"/>
          <w:b/>
          <w:color w:val="auto"/>
          <w:szCs w:val="21"/>
          <w:highlight w:val="none"/>
        </w:rPr>
        <w:t>（如采购文件有要求时提供）</w:t>
      </w:r>
    </w:p>
    <w:p w14:paraId="2C3D64F4">
      <w:pPr>
        <w:snapToGrid w:val="0"/>
        <w:spacing w:before="50" w:after="120" w:afterLines="50" w:line="360" w:lineRule="auto"/>
        <w:jc w:val="left"/>
        <w:rPr>
          <w:rFonts w:hint="default" w:ascii="Arial" w:hAnsi="Arial" w:cs="Arial"/>
          <w:color w:val="auto"/>
          <w:szCs w:val="21"/>
          <w:highlight w:val="none"/>
        </w:rPr>
      </w:pPr>
      <w:r>
        <w:rPr>
          <w:rFonts w:hint="default" w:ascii="Arial" w:hAnsi="Arial" w:cs="Arial"/>
          <w:color w:val="auto"/>
          <w:szCs w:val="21"/>
          <w:highlight w:val="none"/>
        </w:rPr>
        <w:t>7.1供应商直接控股股东信息表</w:t>
      </w:r>
    </w:p>
    <w:tbl>
      <w:tblPr>
        <w:tblStyle w:val="51"/>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457AEB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ABCCC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BA0E2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ADF2BB">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E917D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82BE0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46E63E9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7B7DE4">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18313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2BCE40C">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37BC15">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F50232">
            <w:pPr>
              <w:spacing w:line="360" w:lineRule="auto"/>
              <w:jc w:val="center"/>
              <w:rPr>
                <w:rFonts w:hint="default" w:ascii="Arial" w:hAnsi="Arial" w:cs="Arial"/>
                <w:color w:val="auto"/>
                <w:szCs w:val="21"/>
                <w:highlight w:val="none"/>
              </w:rPr>
            </w:pPr>
          </w:p>
        </w:tc>
      </w:tr>
      <w:tr w14:paraId="76164F9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C003F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E3271C">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544DC79">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1303B0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7F0473">
            <w:pPr>
              <w:spacing w:line="360" w:lineRule="auto"/>
              <w:jc w:val="center"/>
              <w:rPr>
                <w:rFonts w:hint="default" w:ascii="Arial" w:hAnsi="Arial" w:cs="Arial"/>
                <w:color w:val="auto"/>
                <w:szCs w:val="21"/>
                <w:highlight w:val="none"/>
              </w:rPr>
            </w:pPr>
          </w:p>
        </w:tc>
      </w:tr>
      <w:tr w14:paraId="358968F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3F0421">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8CE0E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A6B85C8">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98F2D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7878AE0">
            <w:pPr>
              <w:spacing w:line="360" w:lineRule="auto"/>
              <w:jc w:val="center"/>
              <w:rPr>
                <w:rFonts w:hint="default" w:ascii="Arial" w:hAnsi="Arial" w:cs="Arial"/>
                <w:color w:val="auto"/>
                <w:szCs w:val="21"/>
                <w:highlight w:val="none"/>
              </w:rPr>
            </w:pPr>
          </w:p>
        </w:tc>
      </w:tr>
      <w:tr w14:paraId="615EBBE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A6B7322">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154E765">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C646295">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A052B7">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8E29AA">
            <w:pPr>
              <w:spacing w:line="360" w:lineRule="auto"/>
              <w:jc w:val="center"/>
              <w:rPr>
                <w:rFonts w:hint="default" w:ascii="Arial" w:hAnsi="Arial" w:cs="Arial"/>
                <w:color w:val="auto"/>
                <w:szCs w:val="21"/>
                <w:highlight w:val="none"/>
              </w:rPr>
            </w:pPr>
          </w:p>
        </w:tc>
      </w:tr>
    </w:tbl>
    <w:p w14:paraId="4D6FEB83">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1302C36">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BE8A356">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752118C6">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3.供应商不存在直接控股股东的，则填“无”。</w:t>
      </w:r>
    </w:p>
    <w:p w14:paraId="17E9E51A">
      <w:pPr>
        <w:snapToGrid w:val="0"/>
        <w:spacing w:line="360" w:lineRule="auto"/>
        <w:jc w:val="left"/>
        <w:rPr>
          <w:rFonts w:hint="default" w:ascii="Arial" w:hAnsi="Arial" w:cs="Arial"/>
          <w:color w:val="auto"/>
          <w:szCs w:val="21"/>
          <w:highlight w:val="none"/>
        </w:rPr>
      </w:pPr>
    </w:p>
    <w:p w14:paraId="118B01F7">
      <w:pPr>
        <w:snapToGrid w:val="0"/>
        <w:spacing w:line="360" w:lineRule="auto"/>
        <w:jc w:val="left"/>
        <w:rPr>
          <w:rFonts w:hint="default" w:ascii="Arial" w:hAnsi="Arial" w:cs="Arial"/>
          <w:color w:val="auto"/>
          <w:szCs w:val="21"/>
          <w:highlight w:val="none"/>
        </w:rPr>
      </w:pPr>
    </w:p>
    <w:p w14:paraId="09ADB44F">
      <w:pPr>
        <w:snapToGrid w:val="0"/>
        <w:spacing w:line="360" w:lineRule="auto"/>
        <w:jc w:val="left"/>
        <w:rPr>
          <w:rFonts w:hint="default" w:ascii="Arial" w:hAnsi="Arial" w:cs="Arial"/>
          <w:color w:val="auto"/>
          <w:szCs w:val="21"/>
          <w:highlight w:val="none"/>
        </w:rPr>
      </w:pPr>
    </w:p>
    <w:p w14:paraId="33B4F4C6">
      <w:pPr>
        <w:snapToGrid w:val="0"/>
        <w:spacing w:line="360" w:lineRule="auto"/>
        <w:jc w:val="left"/>
        <w:rPr>
          <w:rFonts w:hint="default" w:ascii="Arial" w:hAnsi="Arial" w:cs="Arial"/>
          <w:color w:val="auto"/>
          <w:szCs w:val="21"/>
          <w:highlight w:val="none"/>
        </w:rPr>
      </w:pPr>
    </w:p>
    <w:p w14:paraId="5CDC2A94">
      <w:pPr>
        <w:snapToGrid w:val="0"/>
        <w:spacing w:line="360" w:lineRule="auto"/>
        <w:jc w:val="left"/>
        <w:rPr>
          <w:rFonts w:hint="default" w:ascii="Arial" w:hAnsi="Arial" w:cs="Arial"/>
          <w:color w:val="auto"/>
          <w:szCs w:val="21"/>
          <w:highlight w:val="none"/>
        </w:rPr>
      </w:pPr>
    </w:p>
    <w:p w14:paraId="4A711AC1">
      <w:pPr>
        <w:snapToGrid w:val="0"/>
        <w:spacing w:line="360" w:lineRule="auto"/>
        <w:ind w:firstLine="4410" w:firstLineChars="2100"/>
        <w:rPr>
          <w:rFonts w:hint="default" w:ascii="Arial" w:hAnsi="Arial" w:cs="Arial"/>
          <w:color w:val="auto"/>
          <w:szCs w:val="21"/>
          <w:highlight w:val="none"/>
        </w:rPr>
      </w:pPr>
      <w:r>
        <w:rPr>
          <w:rFonts w:hint="default" w:ascii="Arial" w:hAnsi="Arial" w:cs="Arial"/>
          <w:color w:val="auto"/>
          <w:szCs w:val="21"/>
          <w:highlight w:val="none"/>
        </w:rPr>
        <w:t>供应商名称(电子签章)：</w:t>
      </w:r>
    </w:p>
    <w:p w14:paraId="74198C4D">
      <w:pPr>
        <w:snapToGrid w:val="0"/>
        <w:spacing w:line="360" w:lineRule="auto"/>
        <w:ind w:firstLine="4515" w:firstLineChars="2150"/>
        <w:rPr>
          <w:rFonts w:hint="default" w:ascii="Arial" w:hAnsi="Arial" w:cs="Arial"/>
          <w:color w:val="auto"/>
          <w:szCs w:val="21"/>
          <w:highlight w:val="none"/>
        </w:rPr>
      </w:pPr>
      <w:r>
        <w:rPr>
          <w:rFonts w:hint="default" w:ascii="Arial" w:hAnsi="Arial" w:cs="Arial"/>
          <w:color w:val="auto"/>
          <w:szCs w:val="21"/>
          <w:highlight w:val="none"/>
        </w:rPr>
        <w:t>日期：  年  月   日</w:t>
      </w:r>
    </w:p>
    <w:p w14:paraId="77701E42">
      <w:pPr>
        <w:snapToGrid w:val="0"/>
        <w:jc w:val="left"/>
        <w:rPr>
          <w:rFonts w:hint="default" w:ascii="Arial" w:hAnsi="Arial" w:cs="Arial"/>
          <w:color w:val="auto"/>
          <w:szCs w:val="21"/>
          <w:highlight w:val="none"/>
        </w:rPr>
      </w:pPr>
      <w:r>
        <w:rPr>
          <w:rFonts w:hint="default" w:ascii="Arial" w:hAnsi="Arial" w:cs="Arial"/>
          <w:b/>
          <w:color w:val="auto"/>
          <w:sz w:val="28"/>
          <w:szCs w:val="28"/>
          <w:highlight w:val="none"/>
        </w:rPr>
        <w:br w:type="page"/>
      </w:r>
      <w:r>
        <w:rPr>
          <w:rFonts w:hint="default" w:ascii="Arial" w:hAnsi="Arial" w:cs="Arial"/>
          <w:color w:val="auto"/>
          <w:szCs w:val="21"/>
          <w:highlight w:val="none"/>
        </w:rPr>
        <w:t>7.2供应商直接管理关系信息表</w:t>
      </w:r>
    </w:p>
    <w:tbl>
      <w:tblPr>
        <w:tblStyle w:val="51"/>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4CFE9E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45AF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87B74F">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C81B15">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17217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2546A3F9">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B87E90">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E4258C">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23F9E9">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BC391B">
            <w:pPr>
              <w:spacing w:line="360" w:lineRule="auto"/>
              <w:jc w:val="center"/>
              <w:rPr>
                <w:rFonts w:hint="default" w:ascii="Arial" w:hAnsi="Arial" w:cs="Arial"/>
                <w:color w:val="auto"/>
                <w:szCs w:val="21"/>
                <w:highlight w:val="none"/>
              </w:rPr>
            </w:pPr>
          </w:p>
        </w:tc>
      </w:tr>
      <w:tr w14:paraId="3FBEBF5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68483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0EC53D">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14F6AB">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F71A12">
            <w:pPr>
              <w:spacing w:line="360" w:lineRule="auto"/>
              <w:jc w:val="center"/>
              <w:rPr>
                <w:rFonts w:hint="default" w:ascii="Arial" w:hAnsi="Arial" w:cs="Arial"/>
                <w:color w:val="auto"/>
                <w:szCs w:val="21"/>
                <w:highlight w:val="none"/>
              </w:rPr>
            </w:pPr>
          </w:p>
        </w:tc>
      </w:tr>
      <w:tr w14:paraId="77E71D0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249B6C">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8E4A69">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5E7C04">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6F465E">
            <w:pPr>
              <w:spacing w:line="360" w:lineRule="auto"/>
              <w:jc w:val="center"/>
              <w:rPr>
                <w:rFonts w:hint="default" w:ascii="Arial" w:hAnsi="Arial" w:cs="Arial"/>
                <w:color w:val="auto"/>
                <w:szCs w:val="21"/>
                <w:highlight w:val="none"/>
              </w:rPr>
            </w:pPr>
          </w:p>
        </w:tc>
      </w:tr>
      <w:tr w14:paraId="44D104D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EA17AE">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10CE52">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61A822">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3E826C">
            <w:pPr>
              <w:spacing w:line="360" w:lineRule="auto"/>
              <w:jc w:val="center"/>
              <w:rPr>
                <w:rFonts w:hint="default" w:ascii="Arial" w:hAnsi="Arial" w:cs="Arial"/>
                <w:color w:val="auto"/>
                <w:szCs w:val="21"/>
                <w:highlight w:val="none"/>
              </w:rPr>
            </w:pPr>
          </w:p>
        </w:tc>
      </w:tr>
    </w:tbl>
    <w:p w14:paraId="7AE0892C">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F54A271">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1.管理关系：是指不具有出资持股关系的其他单位之间存在的管理与被管理关系，如一些上下级关系的事业单位和团体组织。</w:t>
      </w:r>
    </w:p>
    <w:p w14:paraId="7365ADC9">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2.本表所指的管理关系仅限于直接管理关系，不包括间接的管理关系。</w:t>
      </w:r>
    </w:p>
    <w:p w14:paraId="2B226AE1">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3.供应商不存在直接管理关系的，则填“无”。</w:t>
      </w:r>
    </w:p>
    <w:p w14:paraId="79315C66">
      <w:pPr>
        <w:snapToGrid w:val="0"/>
        <w:spacing w:line="360" w:lineRule="auto"/>
        <w:jc w:val="left"/>
        <w:rPr>
          <w:rFonts w:hint="default" w:ascii="Arial" w:hAnsi="Arial" w:cs="Arial"/>
          <w:color w:val="auto"/>
          <w:szCs w:val="21"/>
          <w:highlight w:val="none"/>
        </w:rPr>
      </w:pPr>
    </w:p>
    <w:p w14:paraId="2B4417CF">
      <w:pPr>
        <w:snapToGrid w:val="0"/>
        <w:spacing w:line="360" w:lineRule="auto"/>
        <w:jc w:val="left"/>
        <w:rPr>
          <w:rFonts w:hint="default" w:ascii="Arial" w:hAnsi="Arial" w:cs="Arial"/>
          <w:color w:val="auto"/>
          <w:szCs w:val="21"/>
          <w:highlight w:val="none"/>
        </w:rPr>
      </w:pPr>
    </w:p>
    <w:p w14:paraId="5993BC3D">
      <w:pPr>
        <w:snapToGrid w:val="0"/>
        <w:spacing w:line="360" w:lineRule="auto"/>
        <w:jc w:val="left"/>
        <w:rPr>
          <w:rFonts w:hint="default" w:ascii="Arial" w:hAnsi="Arial" w:cs="Arial"/>
          <w:color w:val="auto"/>
          <w:szCs w:val="21"/>
          <w:highlight w:val="none"/>
        </w:rPr>
      </w:pPr>
    </w:p>
    <w:p w14:paraId="2FC03256">
      <w:pPr>
        <w:snapToGrid w:val="0"/>
        <w:spacing w:line="360" w:lineRule="auto"/>
        <w:jc w:val="left"/>
        <w:rPr>
          <w:rFonts w:hint="default" w:ascii="Arial" w:hAnsi="Arial" w:cs="Arial"/>
          <w:color w:val="auto"/>
          <w:szCs w:val="21"/>
          <w:highlight w:val="none"/>
        </w:rPr>
      </w:pPr>
    </w:p>
    <w:p w14:paraId="66A3B65C">
      <w:pPr>
        <w:snapToGrid w:val="0"/>
        <w:spacing w:line="360" w:lineRule="auto"/>
        <w:jc w:val="left"/>
        <w:rPr>
          <w:rFonts w:hint="default" w:ascii="Arial" w:hAnsi="Arial" w:cs="Arial"/>
          <w:color w:val="auto"/>
          <w:szCs w:val="21"/>
          <w:highlight w:val="none"/>
        </w:rPr>
      </w:pPr>
    </w:p>
    <w:p w14:paraId="5EC121BE">
      <w:pPr>
        <w:snapToGrid w:val="0"/>
        <w:spacing w:line="360" w:lineRule="auto"/>
        <w:jc w:val="left"/>
        <w:rPr>
          <w:rFonts w:hint="default" w:ascii="Arial" w:hAnsi="Arial" w:cs="Arial"/>
          <w:color w:val="auto"/>
          <w:szCs w:val="21"/>
          <w:highlight w:val="none"/>
        </w:rPr>
      </w:pPr>
    </w:p>
    <w:p w14:paraId="4F265DB1">
      <w:pPr>
        <w:snapToGrid w:val="0"/>
        <w:spacing w:line="360" w:lineRule="auto"/>
        <w:jc w:val="left"/>
        <w:rPr>
          <w:rFonts w:hint="default" w:ascii="Arial" w:hAnsi="Arial" w:cs="Arial"/>
          <w:color w:val="auto"/>
          <w:szCs w:val="21"/>
          <w:highlight w:val="none"/>
        </w:rPr>
      </w:pPr>
    </w:p>
    <w:p w14:paraId="6CE26D9D">
      <w:pPr>
        <w:snapToGrid w:val="0"/>
        <w:spacing w:line="360" w:lineRule="auto"/>
        <w:jc w:val="left"/>
        <w:rPr>
          <w:rFonts w:hint="default" w:ascii="Arial" w:hAnsi="Arial" w:cs="Arial"/>
          <w:color w:val="auto"/>
          <w:szCs w:val="21"/>
          <w:highlight w:val="none"/>
        </w:rPr>
      </w:pPr>
    </w:p>
    <w:p w14:paraId="1571513C">
      <w:pPr>
        <w:snapToGrid w:val="0"/>
        <w:spacing w:line="360" w:lineRule="auto"/>
        <w:ind w:firstLine="4410" w:firstLineChars="2100"/>
        <w:rPr>
          <w:rFonts w:hint="default" w:ascii="Arial" w:hAnsi="Arial" w:cs="Arial"/>
          <w:color w:val="auto"/>
          <w:szCs w:val="21"/>
          <w:highlight w:val="none"/>
        </w:rPr>
      </w:pPr>
      <w:r>
        <w:rPr>
          <w:rFonts w:hint="default" w:ascii="Arial" w:hAnsi="Arial" w:cs="Arial"/>
          <w:color w:val="auto"/>
          <w:szCs w:val="21"/>
          <w:highlight w:val="none"/>
        </w:rPr>
        <w:t>供应商名称(电子签章)：</w:t>
      </w:r>
    </w:p>
    <w:p w14:paraId="37A058DC">
      <w:pPr>
        <w:snapToGrid w:val="0"/>
        <w:spacing w:line="360" w:lineRule="auto"/>
        <w:ind w:firstLine="4515" w:firstLineChars="2150"/>
        <w:rPr>
          <w:rFonts w:hint="default" w:ascii="Arial" w:hAnsi="Arial" w:cs="Arial"/>
          <w:color w:val="auto"/>
          <w:szCs w:val="21"/>
          <w:highlight w:val="none"/>
        </w:rPr>
      </w:pPr>
      <w:r>
        <w:rPr>
          <w:rFonts w:hint="default" w:ascii="Arial" w:hAnsi="Arial" w:cs="Arial"/>
          <w:color w:val="auto"/>
          <w:szCs w:val="21"/>
          <w:highlight w:val="none"/>
        </w:rPr>
        <w:t>日期：  年  月   日</w:t>
      </w:r>
    </w:p>
    <w:p w14:paraId="5AACCD8F">
      <w:pPr>
        <w:pStyle w:val="26"/>
        <w:tabs>
          <w:tab w:val="left" w:pos="2127"/>
        </w:tabs>
        <w:spacing w:line="340" w:lineRule="exact"/>
        <w:rPr>
          <w:rFonts w:hint="default" w:ascii="Arial" w:hAnsi="Arial" w:cs="Arial"/>
          <w:color w:val="auto"/>
          <w:highlight w:val="none"/>
        </w:rPr>
      </w:pPr>
    </w:p>
    <w:p w14:paraId="0B0098C6">
      <w:pPr>
        <w:snapToGrid w:val="0"/>
        <w:spacing w:before="50" w:after="120" w:afterLines="50" w:line="440" w:lineRule="exact"/>
        <w:jc w:val="left"/>
        <w:rPr>
          <w:rFonts w:hint="default" w:ascii="Arial" w:hAnsi="Arial" w:cs="Arial"/>
          <w:b/>
          <w:color w:val="auto"/>
          <w:szCs w:val="21"/>
          <w:highlight w:val="none"/>
        </w:rPr>
      </w:pPr>
      <w:r>
        <w:rPr>
          <w:rFonts w:hint="default" w:ascii="Arial" w:hAnsi="Arial" w:cs="Arial"/>
          <w:color w:val="auto"/>
          <w:highlight w:val="none"/>
        </w:rPr>
        <w:br w:type="page"/>
      </w:r>
      <w:r>
        <w:rPr>
          <w:rFonts w:hint="default" w:ascii="Arial" w:hAnsi="Arial" w:cs="Arial"/>
          <w:color w:val="auto"/>
          <w:szCs w:val="21"/>
          <w:highlight w:val="none"/>
        </w:rPr>
        <w:t>8．磋商保证金缴纳证明。</w:t>
      </w:r>
      <w:r>
        <w:rPr>
          <w:rFonts w:hint="default" w:ascii="Arial" w:hAnsi="Arial" w:cs="Arial"/>
          <w:b/>
          <w:color w:val="auto"/>
          <w:szCs w:val="21"/>
          <w:highlight w:val="none"/>
        </w:rPr>
        <w:t>（如采购文件有要求时提供）</w:t>
      </w:r>
    </w:p>
    <w:p w14:paraId="7243D3F3">
      <w:pPr>
        <w:snapToGrid w:val="0"/>
        <w:spacing w:before="50" w:after="120" w:afterLines="50" w:line="440" w:lineRule="exact"/>
        <w:jc w:val="left"/>
        <w:rPr>
          <w:rFonts w:hint="default" w:ascii="Arial" w:hAnsi="Arial" w:cs="Arial"/>
          <w:color w:val="auto"/>
          <w:szCs w:val="21"/>
          <w:highlight w:val="none"/>
        </w:rPr>
      </w:pPr>
    </w:p>
    <w:p w14:paraId="43B6514C">
      <w:pPr>
        <w:snapToGrid w:val="0"/>
        <w:spacing w:before="50" w:after="120" w:afterLines="50" w:line="440" w:lineRule="exact"/>
        <w:jc w:val="left"/>
        <w:rPr>
          <w:rFonts w:hint="default" w:ascii="Arial" w:hAnsi="Arial" w:cs="Arial"/>
          <w:color w:val="auto"/>
          <w:szCs w:val="21"/>
          <w:highlight w:val="none"/>
        </w:rPr>
      </w:pPr>
    </w:p>
    <w:p w14:paraId="08DFB6FB">
      <w:pPr>
        <w:snapToGrid w:val="0"/>
        <w:spacing w:before="50" w:after="120" w:afterLines="50" w:line="440" w:lineRule="exact"/>
        <w:jc w:val="left"/>
        <w:rPr>
          <w:rFonts w:hint="default" w:ascii="Arial" w:hAnsi="Arial" w:cs="Arial"/>
          <w:color w:val="auto"/>
          <w:highlight w:val="none"/>
        </w:rPr>
      </w:pPr>
      <w:r>
        <w:rPr>
          <w:rFonts w:hint="default" w:ascii="Arial" w:hAnsi="Arial" w:cs="Arial"/>
          <w:color w:val="auto"/>
          <w:szCs w:val="21"/>
          <w:highlight w:val="none"/>
        </w:rPr>
        <w:t>9．供应商认为应当要提交的资格证明材料。</w:t>
      </w:r>
    </w:p>
    <w:p w14:paraId="09B7EC3B">
      <w:pPr>
        <w:snapToGrid w:val="0"/>
        <w:spacing w:before="50" w:after="120" w:afterLines="50" w:line="440" w:lineRule="exact"/>
        <w:jc w:val="left"/>
        <w:rPr>
          <w:rFonts w:hint="default" w:ascii="Arial" w:hAnsi="Arial" w:cs="Arial"/>
          <w:color w:val="auto"/>
          <w:highlight w:val="none"/>
        </w:rPr>
      </w:pPr>
    </w:p>
    <w:p w14:paraId="1AB2D03A">
      <w:pPr>
        <w:spacing w:line="276" w:lineRule="auto"/>
        <w:rPr>
          <w:rFonts w:hint="default" w:ascii="Arial" w:hAnsi="Arial" w:cs="Arial"/>
          <w:color w:val="auto"/>
          <w:szCs w:val="21"/>
          <w:highlight w:val="none"/>
        </w:rPr>
      </w:pPr>
    </w:p>
    <w:p w14:paraId="2A94B072">
      <w:pPr>
        <w:pStyle w:val="7"/>
        <w:overflowPunct w:val="0"/>
        <w:ind w:firstLine="0"/>
        <w:rPr>
          <w:rFonts w:hint="default" w:ascii="Arial" w:hAnsi="Arial" w:cs="Arial"/>
          <w:color w:val="auto"/>
          <w:highlight w:val="none"/>
        </w:rPr>
      </w:pPr>
    </w:p>
    <w:p w14:paraId="6D74389F">
      <w:pPr>
        <w:snapToGrid w:val="0"/>
        <w:spacing w:before="50" w:after="120" w:afterLines="50" w:line="400" w:lineRule="exact"/>
        <w:jc w:val="left"/>
        <w:rPr>
          <w:rFonts w:hint="default" w:ascii="Arial" w:hAnsi="Arial" w:cs="Arial"/>
          <w:bCs/>
          <w:color w:val="auto"/>
          <w:sz w:val="24"/>
          <w:highlight w:val="none"/>
        </w:rPr>
      </w:pPr>
    </w:p>
    <w:p w14:paraId="1C97B57A">
      <w:pPr>
        <w:snapToGrid w:val="0"/>
        <w:spacing w:before="120" w:beforeLines="50" w:after="50" w:afterLines="0" w:line="440" w:lineRule="exact"/>
        <w:jc w:val="left"/>
        <w:outlineLvl w:val="1"/>
        <w:rPr>
          <w:rFonts w:hint="default" w:ascii="Arial" w:hAnsi="Arial" w:eastAsia="宋体" w:cs="Arial"/>
          <w:b/>
          <w:color w:val="auto"/>
          <w:sz w:val="24"/>
          <w:szCs w:val="24"/>
          <w:highlight w:val="none"/>
        </w:rPr>
      </w:pPr>
      <w:r>
        <w:rPr>
          <w:rFonts w:hint="default" w:ascii="Arial" w:hAnsi="Arial" w:cs="Arial"/>
          <w:color w:val="auto"/>
          <w:highlight w:val="none"/>
        </w:rPr>
        <w:br w:type="page"/>
      </w:r>
      <w:r>
        <w:rPr>
          <w:rFonts w:hint="default" w:ascii="Arial" w:hAnsi="Arial" w:eastAsia="宋体" w:cs="Arial"/>
          <w:b w:val="0"/>
          <w:bCs w:val="0"/>
          <w:color w:val="auto"/>
          <w:sz w:val="24"/>
          <w:szCs w:val="24"/>
          <w:highlight w:val="none"/>
          <w:lang w:val="en-US" w:eastAsia="zh-CN"/>
        </w:rPr>
        <w:t>2</w:t>
      </w:r>
      <w:r>
        <w:rPr>
          <w:rFonts w:hint="default" w:ascii="Arial" w:hAnsi="Arial" w:eastAsia="宋体" w:cs="Arial"/>
          <w:b w:val="0"/>
          <w:bCs w:val="0"/>
          <w:color w:val="auto"/>
          <w:sz w:val="24"/>
          <w:szCs w:val="24"/>
          <w:highlight w:val="none"/>
        </w:rPr>
        <w:t xml:space="preserve">.响应文件封面参考格式（商务技术文件）： </w:t>
      </w:r>
    </w:p>
    <w:p w14:paraId="72A63176">
      <w:pPr>
        <w:snapToGrid w:val="0"/>
        <w:spacing w:before="120" w:beforeLines="50" w:after="50" w:afterLines="0" w:line="360" w:lineRule="exact"/>
        <w:rPr>
          <w:rFonts w:hint="default" w:ascii="Arial" w:hAnsi="Arial" w:eastAsia="宋体" w:cs="Arial"/>
          <w:color w:val="auto"/>
          <w:sz w:val="24"/>
          <w:szCs w:val="24"/>
          <w:highlight w:val="none"/>
        </w:rPr>
      </w:pPr>
    </w:p>
    <w:p w14:paraId="5E4DF0E6">
      <w:pPr>
        <w:snapToGrid w:val="0"/>
        <w:spacing w:before="120" w:beforeLines="50" w:after="50" w:afterLines="0" w:line="360" w:lineRule="exact"/>
        <w:jc w:val="right"/>
        <w:rPr>
          <w:rFonts w:hint="default" w:ascii="Arial" w:hAnsi="Arial" w:eastAsia="宋体" w:cs="Arial"/>
          <w:color w:val="auto"/>
          <w:sz w:val="24"/>
          <w:szCs w:val="24"/>
          <w:highlight w:val="none"/>
        </w:rPr>
      </w:pPr>
    </w:p>
    <w:p w14:paraId="5ACA8B7E">
      <w:pPr>
        <w:snapToGrid w:val="0"/>
        <w:spacing w:before="120" w:beforeLines="50" w:after="50" w:afterLines="0" w:line="360" w:lineRule="exact"/>
        <w:jc w:val="center"/>
        <w:rPr>
          <w:rFonts w:hint="default" w:ascii="Arial" w:hAnsi="Arial" w:eastAsia="宋体" w:cs="Arial"/>
          <w:color w:val="auto"/>
          <w:sz w:val="24"/>
          <w:szCs w:val="24"/>
          <w:highlight w:val="none"/>
        </w:rPr>
      </w:pPr>
      <w:r>
        <w:rPr>
          <w:rFonts w:hint="default" w:ascii="Arial" w:hAnsi="Arial" w:eastAsia="宋体" w:cs="Arial"/>
          <w:b/>
          <w:color w:val="auto"/>
          <w:sz w:val="44"/>
          <w:szCs w:val="24"/>
          <w:highlight w:val="none"/>
        </w:rPr>
        <w:t>电子响应文件</w:t>
      </w:r>
    </w:p>
    <w:p w14:paraId="0DCAAF93">
      <w:pPr>
        <w:snapToGrid w:val="0"/>
        <w:spacing w:before="120" w:beforeLines="50" w:after="50" w:afterLines="0" w:line="360" w:lineRule="exact"/>
        <w:jc w:val="center"/>
        <w:rPr>
          <w:rFonts w:hint="default" w:ascii="Arial" w:hAnsi="Arial" w:eastAsia="宋体" w:cs="Arial"/>
          <w:b/>
          <w:color w:val="auto"/>
          <w:sz w:val="44"/>
          <w:szCs w:val="24"/>
          <w:highlight w:val="none"/>
        </w:rPr>
      </w:pPr>
    </w:p>
    <w:p w14:paraId="753FD8F6">
      <w:pPr>
        <w:snapToGrid w:val="0"/>
        <w:spacing w:before="120" w:beforeLines="50" w:after="50" w:afterLines="0" w:line="360" w:lineRule="exact"/>
        <w:jc w:val="center"/>
        <w:rPr>
          <w:rFonts w:hint="default" w:ascii="Arial" w:hAnsi="Arial" w:eastAsia="宋体" w:cs="Arial"/>
          <w:b/>
          <w:color w:val="auto"/>
          <w:sz w:val="44"/>
          <w:szCs w:val="24"/>
          <w:highlight w:val="none"/>
        </w:rPr>
      </w:pPr>
    </w:p>
    <w:p w14:paraId="1F1E743F">
      <w:pPr>
        <w:snapToGrid w:val="0"/>
        <w:spacing w:before="120" w:beforeLines="50" w:after="50" w:afterLines="0" w:line="360" w:lineRule="exact"/>
        <w:jc w:val="center"/>
        <w:rPr>
          <w:rFonts w:hint="default" w:ascii="Arial" w:hAnsi="Arial" w:eastAsia="宋体" w:cs="Arial"/>
          <w:b/>
          <w:color w:val="auto"/>
          <w:sz w:val="44"/>
          <w:szCs w:val="24"/>
          <w:highlight w:val="none"/>
        </w:rPr>
      </w:pPr>
      <w:r>
        <w:rPr>
          <w:rFonts w:hint="default" w:ascii="Arial" w:hAnsi="Arial" w:eastAsia="宋体" w:cs="Arial"/>
          <w:b/>
          <w:color w:val="auto"/>
          <w:sz w:val="44"/>
          <w:szCs w:val="24"/>
          <w:highlight w:val="none"/>
          <w:lang w:val="en-US" w:eastAsia="zh-CN"/>
        </w:rPr>
        <w:t>商</w:t>
      </w:r>
      <w:r>
        <w:rPr>
          <w:rFonts w:hint="default" w:ascii="Arial" w:hAnsi="Arial" w:eastAsia="宋体" w:cs="Arial"/>
          <w:b/>
          <w:color w:val="auto"/>
          <w:sz w:val="44"/>
          <w:szCs w:val="24"/>
          <w:highlight w:val="none"/>
        </w:rPr>
        <w:t>务技术文件</w:t>
      </w:r>
    </w:p>
    <w:p w14:paraId="6FDCAB13">
      <w:pPr>
        <w:snapToGrid w:val="0"/>
        <w:spacing w:before="120" w:beforeLines="50" w:after="50" w:afterLines="0" w:line="360" w:lineRule="exact"/>
        <w:jc w:val="center"/>
        <w:rPr>
          <w:rFonts w:hint="default" w:ascii="Arial" w:hAnsi="Arial" w:eastAsia="宋体" w:cs="Arial"/>
          <w:b/>
          <w:color w:val="auto"/>
          <w:sz w:val="44"/>
          <w:szCs w:val="24"/>
          <w:highlight w:val="none"/>
        </w:rPr>
      </w:pPr>
    </w:p>
    <w:p w14:paraId="2B7DEB4C">
      <w:pPr>
        <w:snapToGrid w:val="0"/>
        <w:spacing w:before="120" w:beforeLines="50" w:after="50" w:afterLines="0" w:line="360" w:lineRule="exact"/>
        <w:rPr>
          <w:rFonts w:hint="default" w:ascii="Arial" w:hAnsi="Arial" w:eastAsia="宋体" w:cs="Arial"/>
          <w:color w:val="auto"/>
          <w:sz w:val="24"/>
          <w:szCs w:val="24"/>
          <w:highlight w:val="none"/>
        </w:rPr>
      </w:pPr>
    </w:p>
    <w:p w14:paraId="07375F2F">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项目名称： </w:t>
      </w:r>
    </w:p>
    <w:p w14:paraId="356FE39E">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项目编号：</w:t>
      </w:r>
    </w:p>
    <w:p w14:paraId="324CF7D9">
      <w:pPr>
        <w:snapToGrid w:val="0"/>
        <w:spacing w:before="120" w:beforeLines="50" w:after="50" w:afterLines="0" w:line="44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分标号：（若无留空或写“/”）</w:t>
      </w:r>
    </w:p>
    <w:p w14:paraId="535CE0FB">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供应商名称：</w:t>
      </w:r>
    </w:p>
    <w:p w14:paraId="1C99423D">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供应商地址：</w:t>
      </w:r>
    </w:p>
    <w:p w14:paraId="0DCA0AD0">
      <w:pPr>
        <w:pStyle w:val="7"/>
        <w:snapToGrid w:val="0"/>
        <w:spacing w:before="50" w:beforeLines="0" w:after="50" w:afterLines="0" w:line="360" w:lineRule="exact"/>
        <w:ind w:firstLine="960" w:firstLineChars="400"/>
        <w:rPr>
          <w:rFonts w:hint="default" w:ascii="Arial" w:hAnsi="Arial" w:eastAsia="宋体" w:cs="Arial"/>
          <w:color w:val="auto"/>
          <w:sz w:val="24"/>
          <w:szCs w:val="24"/>
          <w:highlight w:val="none"/>
        </w:rPr>
      </w:pPr>
    </w:p>
    <w:p w14:paraId="1ECC2634">
      <w:pPr>
        <w:snapToGrid w:val="0"/>
        <w:spacing w:before="120" w:beforeLines="50" w:after="50" w:afterLines="0" w:line="360" w:lineRule="exact"/>
        <w:jc w:val="center"/>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年  月  日</w:t>
      </w:r>
    </w:p>
    <w:p w14:paraId="5CF9F7FC">
      <w:pPr>
        <w:snapToGrid w:val="0"/>
        <w:spacing w:before="120" w:beforeLines="50" w:after="50" w:line="440" w:lineRule="exact"/>
        <w:jc w:val="center"/>
        <w:outlineLvl w:val="1"/>
        <w:rPr>
          <w:rFonts w:hint="default" w:ascii="Arial" w:hAnsi="Arial" w:cs="Arial"/>
          <w:bCs/>
          <w:color w:val="auto"/>
          <w:sz w:val="24"/>
          <w:highlight w:val="none"/>
        </w:rPr>
        <w:sectPr>
          <w:headerReference r:id="rId17" w:type="default"/>
          <w:footerReference r:id="rId18" w:type="default"/>
          <w:pgSz w:w="11906" w:h="16838"/>
          <w:pgMar w:top="1418" w:right="1274" w:bottom="1418" w:left="1418" w:header="851" w:footer="992" w:gutter="0"/>
          <w:cols w:space="720" w:num="1"/>
          <w:docGrid w:linePitch="312" w:charSpace="0"/>
        </w:sectPr>
      </w:pPr>
    </w:p>
    <w:p w14:paraId="7D5D4A8F">
      <w:pPr>
        <w:snapToGrid w:val="0"/>
        <w:spacing w:before="120" w:beforeLines="50" w:after="50" w:line="440" w:lineRule="exact"/>
        <w:jc w:val="center"/>
        <w:outlineLvl w:val="9"/>
        <w:rPr>
          <w:rFonts w:hint="default" w:ascii="Arial" w:hAnsi="Arial" w:eastAsia="宋体" w:cs="Arial"/>
          <w:b/>
          <w:bCs/>
          <w:color w:val="auto"/>
          <w:sz w:val="24"/>
          <w:highlight w:val="none"/>
        </w:rPr>
      </w:pPr>
    </w:p>
    <w:p w14:paraId="217D74BA">
      <w:pPr>
        <w:snapToGrid w:val="0"/>
        <w:spacing w:before="120" w:beforeLines="50" w:after="50" w:line="440" w:lineRule="exact"/>
        <w:jc w:val="center"/>
        <w:rPr>
          <w:rFonts w:hint="default" w:ascii="Arial" w:hAnsi="Arial" w:eastAsia="宋体" w:cs="Arial"/>
          <w:color w:val="auto"/>
          <w:sz w:val="24"/>
          <w:highlight w:val="none"/>
        </w:rPr>
      </w:pPr>
    </w:p>
    <w:p w14:paraId="3F7F300E">
      <w:pPr>
        <w:snapToGrid w:val="0"/>
        <w:spacing w:before="50" w:after="50" w:line="440" w:lineRule="exact"/>
        <w:ind w:firstLine="138" w:firstLineChars="49"/>
        <w:jc w:val="center"/>
        <w:rPr>
          <w:rFonts w:hint="default" w:ascii="Arial" w:hAnsi="Arial" w:eastAsia="宋体" w:cs="Arial"/>
          <w:b/>
          <w:color w:val="auto"/>
          <w:sz w:val="28"/>
          <w:szCs w:val="28"/>
          <w:highlight w:val="none"/>
        </w:rPr>
      </w:pPr>
      <w:r>
        <w:rPr>
          <w:rFonts w:hint="default" w:ascii="Arial" w:hAnsi="Arial" w:eastAsia="宋体" w:cs="Arial"/>
          <w:b/>
          <w:color w:val="auto"/>
          <w:sz w:val="28"/>
          <w:szCs w:val="28"/>
          <w:highlight w:val="none"/>
        </w:rPr>
        <w:t>目录</w:t>
      </w:r>
    </w:p>
    <w:p w14:paraId="1D8E922C">
      <w:pPr>
        <w:jc w:val="center"/>
        <w:rPr>
          <w:rFonts w:hint="default" w:ascii="Arial" w:hAnsi="Arial" w:eastAsia="宋体" w:cs="Arial"/>
          <w:b/>
          <w:color w:val="auto"/>
          <w:sz w:val="24"/>
          <w:highlight w:val="none"/>
        </w:rPr>
      </w:pPr>
      <w:r>
        <w:rPr>
          <w:rFonts w:hint="default" w:ascii="Arial" w:hAnsi="Arial" w:eastAsia="宋体" w:cs="Arial"/>
          <w:b/>
          <w:color w:val="auto"/>
          <w:sz w:val="24"/>
          <w:highlight w:val="none"/>
        </w:rPr>
        <w:t>（需有页码）</w:t>
      </w:r>
    </w:p>
    <w:p w14:paraId="05D6177F">
      <w:pPr>
        <w:snapToGrid w:val="0"/>
        <w:spacing w:before="120" w:beforeLines="50" w:after="50" w:line="440" w:lineRule="exact"/>
        <w:jc w:val="center"/>
        <w:outlineLvl w:val="9"/>
        <w:rPr>
          <w:rFonts w:hint="default" w:ascii="Arial" w:hAnsi="Arial" w:cs="Arial"/>
          <w:bCs/>
          <w:color w:val="auto"/>
          <w:sz w:val="24"/>
          <w:highlight w:val="none"/>
        </w:rPr>
        <w:sectPr>
          <w:headerReference r:id="rId19" w:type="default"/>
          <w:pgSz w:w="11906" w:h="16838"/>
          <w:pgMar w:top="1304" w:right="1418" w:bottom="1304" w:left="1418" w:header="851" w:footer="992" w:gutter="0"/>
          <w:cols w:space="720" w:num="1"/>
          <w:docGrid w:linePitch="312" w:charSpace="0"/>
        </w:sectPr>
      </w:pPr>
    </w:p>
    <w:p w14:paraId="34BE3FC5">
      <w:pPr>
        <w:snapToGrid w:val="0"/>
        <w:spacing w:before="120" w:beforeLines="50" w:after="50" w:line="440" w:lineRule="exact"/>
        <w:jc w:val="center"/>
        <w:outlineLvl w:val="9"/>
        <w:rPr>
          <w:rFonts w:hint="default" w:ascii="Arial" w:hAnsi="Arial" w:cs="Arial"/>
          <w:bCs/>
          <w:color w:val="auto"/>
          <w:sz w:val="24"/>
          <w:highlight w:val="none"/>
        </w:rPr>
      </w:pPr>
      <w:r>
        <w:rPr>
          <w:rFonts w:hint="default" w:ascii="Arial" w:hAnsi="Arial" w:cs="Arial"/>
          <w:bCs/>
          <w:color w:val="auto"/>
          <w:sz w:val="24"/>
          <w:highlight w:val="none"/>
        </w:rPr>
        <w:t>第二部分 商务技术文件</w:t>
      </w:r>
    </w:p>
    <w:p w14:paraId="74BBB3AA">
      <w:pPr>
        <w:snapToGrid w:val="0"/>
        <w:spacing w:before="120" w:beforeLines="50" w:after="50" w:line="360" w:lineRule="exact"/>
        <w:rPr>
          <w:rFonts w:hint="default" w:ascii="Arial" w:hAnsi="Arial" w:cs="Arial"/>
          <w:b/>
          <w:color w:val="auto"/>
          <w:szCs w:val="21"/>
          <w:highlight w:val="none"/>
        </w:rPr>
      </w:pPr>
      <w:bookmarkStart w:id="88" w:name="_Hlk19199735"/>
      <w:r>
        <w:rPr>
          <w:rFonts w:hint="default" w:ascii="Arial" w:hAnsi="Arial" w:cs="Arial"/>
          <w:b/>
          <w:color w:val="auto"/>
          <w:szCs w:val="21"/>
          <w:highlight w:val="none"/>
        </w:rPr>
        <w:t>1．</w:t>
      </w:r>
      <w:r>
        <w:rPr>
          <w:rFonts w:hint="default" w:ascii="Arial" w:hAnsi="Arial" w:cs="Arial"/>
          <w:color w:val="auto"/>
          <w:szCs w:val="21"/>
          <w:highlight w:val="none"/>
        </w:rPr>
        <w:t>法定代表人身份证明</w:t>
      </w:r>
      <w:r>
        <w:rPr>
          <w:rFonts w:hint="default" w:ascii="Arial" w:hAnsi="Arial" w:cs="Arial"/>
          <w:b/>
          <w:color w:val="auto"/>
          <w:szCs w:val="21"/>
          <w:highlight w:val="none"/>
        </w:rPr>
        <w:t>（无授权代表时提供）：</w:t>
      </w:r>
    </w:p>
    <w:bookmarkEnd w:id="88"/>
    <w:p w14:paraId="0E7961ED">
      <w:pPr>
        <w:jc w:val="center"/>
        <w:rPr>
          <w:rFonts w:hint="default" w:ascii="Arial" w:hAnsi="Arial" w:cs="Arial"/>
          <w:color w:val="auto"/>
          <w:highlight w:val="none"/>
        </w:rPr>
      </w:pPr>
      <w:bookmarkStart w:id="89" w:name="_Toc455309222"/>
      <w:bookmarkStart w:id="90" w:name="_Toc462223472"/>
      <w:bookmarkStart w:id="91" w:name="_Toc462320613"/>
    </w:p>
    <w:bookmarkEnd w:id="89"/>
    <w:bookmarkEnd w:id="90"/>
    <w:bookmarkEnd w:id="91"/>
    <w:p w14:paraId="57B08A83">
      <w:pPr>
        <w:snapToGrid w:val="0"/>
        <w:spacing w:before="120" w:beforeLines="50" w:after="50" w:line="440" w:lineRule="exact"/>
        <w:jc w:val="center"/>
        <w:rPr>
          <w:rFonts w:hint="default" w:ascii="Arial" w:hAnsi="Arial" w:cs="Arial"/>
          <w:b/>
          <w:color w:val="auto"/>
          <w:szCs w:val="21"/>
          <w:highlight w:val="none"/>
        </w:rPr>
      </w:pPr>
      <w:r>
        <w:rPr>
          <w:rFonts w:hint="default" w:ascii="Arial" w:hAnsi="Arial" w:cs="Arial"/>
          <w:b/>
          <w:color w:val="auto"/>
          <w:szCs w:val="21"/>
          <w:highlight w:val="none"/>
        </w:rPr>
        <w:t>法定代表人身份证明</w:t>
      </w:r>
    </w:p>
    <w:p w14:paraId="2E701902">
      <w:pPr>
        <w:spacing w:line="360" w:lineRule="auto"/>
        <w:rPr>
          <w:rFonts w:hint="default" w:ascii="Arial" w:hAnsi="Arial" w:cs="Arial"/>
          <w:color w:val="auto"/>
          <w:highlight w:val="none"/>
        </w:rPr>
      </w:pPr>
    </w:p>
    <w:p w14:paraId="47D42EDA">
      <w:pPr>
        <w:spacing w:line="360" w:lineRule="auto"/>
        <w:rPr>
          <w:rFonts w:hint="default" w:ascii="Arial" w:hAnsi="Arial" w:cs="Arial"/>
          <w:color w:val="auto"/>
          <w:highlight w:val="none"/>
        </w:rPr>
      </w:pPr>
    </w:p>
    <w:p w14:paraId="641667F1">
      <w:pPr>
        <w:spacing w:line="540" w:lineRule="exact"/>
        <w:rPr>
          <w:rFonts w:hint="default" w:ascii="Arial" w:hAnsi="Arial" w:cs="Arial"/>
          <w:color w:val="auto"/>
          <w:szCs w:val="21"/>
          <w:highlight w:val="none"/>
        </w:rPr>
      </w:pPr>
      <w:r>
        <w:rPr>
          <w:rFonts w:hint="default" w:ascii="Arial" w:hAnsi="Arial" w:cs="Arial"/>
          <w:color w:val="auto"/>
          <w:szCs w:val="21"/>
          <w:highlight w:val="none"/>
        </w:rPr>
        <w:t>供应商名称：</w:t>
      </w:r>
      <w:r>
        <w:rPr>
          <w:rFonts w:hint="default" w:ascii="Arial" w:hAnsi="Arial" w:cs="Arial"/>
          <w:color w:val="auto"/>
          <w:szCs w:val="21"/>
          <w:highlight w:val="none"/>
          <w:u w:val="single"/>
        </w:rPr>
        <w:t xml:space="preserve">                                         </w:t>
      </w:r>
    </w:p>
    <w:p w14:paraId="164CB009">
      <w:pPr>
        <w:spacing w:line="540" w:lineRule="exact"/>
        <w:rPr>
          <w:rFonts w:hint="default" w:ascii="Arial" w:hAnsi="Arial" w:cs="Arial"/>
          <w:color w:val="auto"/>
          <w:szCs w:val="21"/>
          <w:highlight w:val="none"/>
        </w:rPr>
      </w:pPr>
      <w:r>
        <w:rPr>
          <w:rFonts w:hint="default" w:ascii="Arial" w:hAnsi="Arial" w:cs="Arial"/>
          <w:color w:val="auto"/>
          <w:szCs w:val="21"/>
          <w:highlight w:val="none"/>
        </w:rPr>
        <w:t>单位性质：</w:t>
      </w:r>
      <w:r>
        <w:rPr>
          <w:rFonts w:hint="default" w:ascii="Arial" w:hAnsi="Arial" w:cs="Arial"/>
          <w:color w:val="auto"/>
          <w:szCs w:val="21"/>
          <w:highlight w:val="none"/>
          <w:u w:val="single"/>
        </w:rPr>
        <w:t xml:space="preserve">                                           </w:t>
      </w:r>
    </w:p>
    <w:p w14:paraId="1B1DAC5C">
      <w:pPr>
        <w:spacing w:line="540" w:lineRule="exact"/>
        <w:rPr>
          <w:rFonts w:hint="default" w:ascii="Arial" w:hAnsi="Arial" w:cs="Arial"/>
          <w:color w:val="auto"/>
          <w:szCs w:val="21"/>
          <w:highlight w:val="none"/>
        </w:rPr>
      </w:pPr>
      <w:r>
        <w:rPr>
          <w:rFonts w:hint="default" w:ascii="Arial" w:hAnsi="Arial" w:cs="Arial"/>
          <w:color w:val="auto"/>
          <w:szCs w:val="21"/>
          <w:highlight w:val="none"/>
        </w:rPr>
        <w:t>地址：</w:t>
      </w:r>
      <w:r>
        <w:rPr>
          <w:rFonts w:hint="default" w:ascii="Arial" w:hAnsi="Arial" w:cs="Arial"/>
          <w:color w:val="auto"/>
          <w:szCs w:val="21"/>
          <w:highlight w:val="none"/>
          <w:u w:val="single"/>
        </w:rPr>
        <w:t xml:space="preserve">                                               </w:t>
      </w:r>
    </w:p>
    <w:p w14:paraId="09886799">
      <w:pPr>
        <w:spacing w:line="540" w:lineRule="exact"/>
        <w:rPr>
          <w:rFonts w:hint="default" w:ascii="Arial" w:hAnsi="Arial" w:cs="Arial"/>
          <w:color w:val="auto"/>
          <w:szCs w:val="21"/>
          <w:highlight w:val="none"/>
          <w:u w:val="single"/>
        </w:rPr>
      </w:pPr>
      <w:r>
        <w:rPr>
          <w:rFonts w:hint="default" w:ascii="Arial" w:hAnsi="Arial" w:cs="Arial"/>
          <w:color w:val="auto"/>
          <w:szCs w:val="21"/>
          <w:highlight w:val="none"/>
        </w:rPr>
        <w:t>成立时间：</w:t>
      </w:r>
      <w:r>
        <w:rPr>
          <w:rFonts w:hint="default" w:ascii="Arial" w:hAnsi="Arial" w:cs="Arial"/>
          <w:color w:val="auto"/>
          <w:szCs w:val="21"/>
          <w:highlight w:val="none"/>
          <w:u w:val="single"/>
        </w:rPr>
        <w:t xml:space="preserve">          年        月        日</w:t>
      </w:r>
    </w:p>
    <w:p w14:paraId="67DA41BA">
      <w:pPr>
        <w:spacing w:line="540" w:lineRule="exact"/>
        <w:rPr>
          <w:rFonts w:hint="default" w:ascii="Arial" w:hAnsi="Arial" w:cs="Arial"/>
          <w:color w:val="auto"/>
          <w:szCs w:val="21"/>
          <w:highlight w:val="none"/>
        </w:rPr>
      </w:pPr>
      <w:r>
        <w:rPr>
          <w:rFonts w:hint="default" w:ascii="Arial" w:hAnsi="Arial" w:cs="Arial"/>
          <w:color w:val="auto"/>
          <w:szCs w:val="21"/>
          <w:highlight w:val="none"/>
        </w:rPr>
        <w:t>经营期限：</w:t>
      </w:r>
      <w:r>
        <w:rPr>
          <w:rFonts w:hint="default" w:ascii="Arial" w:hAnsi="Arial" w:cs="Arial"/>
          <w:color w:val="auto"/>
          <w:szCs w:val="21"/>
          <w:highlight w:val="none"/>
          <w:u w:val="single"/>
        </w:rPr>
        <w:t xml:space="preserve">                                           </w:t>
      </w:r>
    </w:p>
    <w:p w14:paraId="4983DEC3">
      <w:pPr>
        <w:spacing w:line="540" w:lineRule="exact"/>
        <w:rPr>
          <w:rFonts w:hint="default" w:ascii="Arial" w:hAnsi="Arial" w:cs="Arial"/>
          <w:color w:val="auto"/>
          <w:szCs w:val="21"/>
          <w:highlight w:val="none"/>
        </w:rPr>
      </w:pPr>
      <w:r>
        <w:rPr>
          <w:rFonts w:hint="default" w:ascii="Arial" w:hAnsi="Arial" w:cs="Arial"/>
          <w:color w:val="auto"/>
          <w:szCs w:val="21"/>
          <w:highlight w:val="none"/>
        </w:rPr>
        <w:t>姓名：</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；性别：</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7193C5CB">
      <w:pPr>
        <w:spacing w:line="540" w:lineRule="exact"/>
        <w:rPr>
          <w:rFonts w:hint="default" w:ascii="Arial" w:hAnsi="Arial" w:cs="Arial"/>
          <w:color w:val="auto"/>
          <w:szCs w:val="21"/>
          <w:highlight w:val="none"/>
        </w:rPr>
      </w:pPr>
      <w:r>
        <w:rPr>
          <w:rFonts w:hint="default" w:ascii="Arial" w:hAnsi="Arial" w:cs="Arial"/>
          <w:color w:val="auto"/>
          <w:szCs w:val="21"/>
          <w:highlight w:val="none"/>
        </w:rPr>
        <w:t>年龄：</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；职务：</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；身份证：</w:t>
      </w:r>
      <w:r>
        <w:rPr>
          <w:rFonts w:hint="default" w:ascii="Arial" w:hAnsi="Arial" w:cs="Arial"/>
          <w:color w:val="auto"/>
          <w:szCs w:val="21"/>
          <w:highlight w:val="none"/>
          <w:u w:val="single"/>
        </w:rPr>
        <w:t xml:space="preserve">                                      </w:t>
      </w:r>
    </w:p>
    <w:p w14:paraId="5C06959D">
      <w:pPr>
        <w:spacing w:line="540" w:lineRule="exact"/>
        <w:rPr>
          <w:rFonts w:hint="default" w:ascii="Arial" w:hAnsi="Arial" w:cs="Arial"/>
          <w:color w:val="auto"/>
          <w:szCs w:val="21"/>
          <w:highlight w:val="none"/>
        </w:rPr>
      </w:pPr>
      <w:r>
        <w:rPr>
          <w:rFonts w:hint="default" w:ascii="Arial" w:hAnsi="Arial" w:cs="Arial"/>
          <w:color w:val="auto"/>
          <w:szCs w:val="21"/>
          <w:highlight w:val="none"/>
        </w:rPr>
        <w:t>系</w:t>
      </w:r>
      <w:r>
        <w:rPr>
          <w:rFonts w:hint="default" w:ascii="Arial" w:hAnsi="Arial" w:cs="Arial"/>
          <w:color w:val="auto"/>
          <w:szCs w:val="21"/>
          <w:highlight w:val="none"/>
          <w:u w:val="single"/>
        </w:rPr>
        <w:t xml:space="preserve">                                      （ 供应商名称）</w:t>
      </w:r>
      <w:r>
        <w:rPr>
          <w:rFonts w:hint="default" w:ascii="Arial" w:hAnsi="Arial" w:cs="Arial"/>
          <w:color w:val="auto"/>
          <w:szCs w:val="21"/>
          <w:highlight w:val="none"/>
        </w:rPr>
        <w:t>的法定代表人。</w:t>
      </w:r>
    </w:p>
    <w:p w14:paraId="078DC376">
      <w:pPr>
        <w:spacing w:line="540" w:lineRule="exact"/>
        <w:rPr>
          <w:rFonts w:hint="default" w:ascii="Arial" w:hAnsi="Arial" w:cs="Arial"/>
          <w:color w:val="auto"/>
          <w:szCs w:val="21"/>
          <w:highlight w:val="none"/>
        </w:rPr>
      </w:pPr>
    </w:p>
    <w:p w14:paraId="579EBEAE">
      <w:pPr>
        <w:spacing w:line="5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特此证明。</w:t>
      </w:r>
    </w:p>
    <w:p w14:paraId="130FF427">
      <w:pPr>
        <w:spacing w:line="540" w:lineRule="exact"/>
        <w:rPr>
          <w:rFonts w:hint="default" w:ascii="Arial" w:hAnsi="Arial" w:cs="Arial"/>
          <w:color w:val="auto"/>
          <w:szCs w:val="21"/>
          <w:highlight w:val="none"/>
        </w:rPr>
      </w:pPr>
    </w:p>
    <w:p w14:paraId="3BE7A53C">
      <w:pPr>
        <w:spacing w:line="360" w:lineRule="auto"/>
        <w:ind w:firstLine="4830" w:firstLineChars="2300"/>
        <w:rPr>
          <w:rFonts w:hint="default" w:ascii="Arial" w:hAnsi="Arial" w:cs="Arial"/>
          <w:color w:val="auto"/>
          <w:szCs w:val="21"/>
          <w:highlight w:val="none"/>
        </w:r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p>
    <w:p w14:paraId="69CCE733">
      <w:pPr>
        <w:spacing w:line="360" w:lineRule="auto"/>
        <w:rPr>
          <w:rFonts w:hint="default" w:ascii="Arial" w:hAnsi="Arial" w:cs="Arial"/>
          <w:color w:val="auto"/>
          <w:szCs w:val="21"/>
          <w:highlight w:val="none"/>
        </w:rPr>
      </w:pPr>
      <w:r>
        <w:rPr>
          <w:rFonts w:hint="default" w:ascii="Arial" w:hAnsi="Arial" w:cs="Arial"/>
          <w:color w:val="auto"/>
          <w:szCs w:val="21"/>
          <w:highlight w:val="none"/>
        </w:rPr>
        <w:t xml:space="preserve">                                                   年       月       日 </w:t>
      </w:r>
    </w:p>
    <w:p w14:paraId="1ECE30EE">
      <w:pPr>
        <w:spacing w:line="540" w:lineRule="exact"/>
        <w:rPr>
          <w:rFonts w:hint="default" w:ascii="Arial" w:hAnsi="Arial" w:cs="Arial"/>
          <w:color w:val="auto"/>
          <w:szCs w:val="21"/>
          <w:highlight w:val="none"/>
        </w:rPr>
      </w:pPr>
    </w:p>
    <w:p w14:paraId="005422EE">
      <w:pPr>
        <w:spacing w:line="360" w:lineRule="auto"/>
        <w:rPr>
          <w:rFonts w:hint="default" w:ascii="Arial" w:hAnsi="Arial" w:cs="Arial"/>
          <w:color w:val="auto"/>
          <w:szCs w:val="21"/>
          <w:highlight w:val="none"/>
        </w:rPr>
      </w:pPr>
      <w:bookmarkStart w:id="92" w:name="_Hlk19199756"/>
      <w:r>
        <w:rPr>
          <w:rFonts w:hint="default" w:ascii="Arial" w:hAnsi="Arial" w:cs="Arial"/>
          <w:color w:val="auto"/>
          <w:szCs w:val="21"/>
          <w:highlight w:val="none"/>
        </w:rPr>
        <w:t>附件：法定代表人身份证复印件</w:t>
      </w:r>
    </w:p>
    <w:p w14:paraId="306C6E88">
      <w:pPr>
        <w:spacing w:line="360" w:lineRule="auto"/>
        <w:rPr>
          <w:rFonts w:hint="default" w:ascii="Arial" w:hAnsi="Arial" w:cs="Arial"/>
          <w:color w:val="auto"/>
          <w:szCs w:val="21"/>
          <w:highlight w:val="none"/>
        </w:rPr>
      </w:pPr>
    </w:p>
    <w:bookmarkEnd w:id="92"/>
    <w:p w14:paraId="07AF006A">
      <w:pPr>
        <w:snapToGrid w:val="0"/>
        <w:spacing w:before="120" w:beforeLines="50" w:after="50" w:line="360" w:lineRule="exact"/>
        <w:jc w:val="left"/>
        <w:rPr>
          <w:rFonts w:hint="default" w:ascii="Arial" w:hAnsi="Arial" w:cs="Arial"/>
          <w:color w:val="auto"/>
          <w:highlight w:val="none"/>
        </w:rPr>
      </w:pPr>
      <w:r>
        <w:rPr>
          <w:rFonts w:hint="default" w:ascii="Arial" w:hAnsi="Arial" w:cs="Arial"/>
          <w:b/>
          <w:color w:val="auto"/>
          <w:szCs w:val="21"/>
          <w:highlight w:val="none"/>
        </w:rPr>
        <w:br w:type="page"/>
      </w:r>
      <w:bookmarkStart w:id="93" w:name="_Hlk19199766"/>
      <w:r>
        <w:rPr>
          <w:rFonts w:hint="default" w:ascii="Arial" w:hAnsi="Arial" w:cs="Arial"/>
          <w:b/>
          <w:color w:val="auto"/>
          <w:szCs w:val="21"/>
          <w:highlight w:val="none"/>
        </w:rPr>
        <w:t>1．授权委托书（有授权代表时提供）：</w:t>
      </w:r>
    </w:p>
    <w:bookmarkEnd w:id="93"/>
    <w:p w14:paraId="73819614">
      <w:pPr>
        <w:snapToGrid w:val="0"/>
        <w:spacing w:before="120" w:beforeLines="50" w:after="50" w:line="360" w:lineRule="exact"/>
        <w:jc w:val="center"/>
        <w:rPr>
          <w:rFonts w:hint="default" w:ascii="Arial" w:hAnsi="Arial" w:cs="Arial"/>
          <w:b/>
          <w:color w:val="auto"/>
          <w:szCs w:val="21"/>
          <w:highlight w:val="none"/>
        </w:rPr>
      </w:pPr>
      <w:r>
        <w:rPr>
          <w:rFonts w:hint="default" w:ascii="Arial" w:hAnsi="Arial" w:cs="Arial"/>
          <w:b/>
          <w:color w:val="auto"/>
          <w:szCs w:val="21"/>
          <w:highlight w:val="none"/>
        </w:rPr>
        <w:t>法定代表人授权委托书</w:t>
      </w:r>
    </w:p>
    <w:p w14:paraId="6DE60356">
      <w:pPr>
        <w:snapToGrid w:val="0"/>
        <w:spacing w:before="120" w:beforeLines="50" w:after="50" w:line="440" w:lineRule="exact"/>
        <w:rPr>
          <w:rFonts w:hint="default" w:ascii="Arial" w:hAnsi="Arial" w:cs="Arial"/>
          <w:b/>
          <w:bCs/>
          <w:color w:val="auto"/>
          <w:szCs w:val="21"/>
          <w:highlight w:val="none"/>
        </w:rPr>
      </w:pPr>
      <w:r>
        <w:rPr>
          <w:rFonts w:hint="default" w:ascii="Arial" w:hAnsi="Arial" w:cs="Arial"/>
          <w:bCs/>
          <w:color w:val="auto"/>
          <w:szCs w:val="21"/>
          <w:highlight w:val="none"/>
        </w:rPr>
        <w:t>致：</w:t>
      </w:r>
      <w:r>
        <w:rPr>
          <w:rFonts w:hint="default" w:ascii="Arial" w:hAnsi="Arial" w:cs="Arial"/>
          <w:i/>
          <w:iCs/>
          <w:color w:val="auto"/>
          <w:szCs w:val="21"/>
          <w:highlight w:val="none"/>
          <w:u w:val="single"/>
        </w:rPr>
        <w:t>（采购人名称）</w:t>
      </w:r>
    </w:p>
    <w:p w14:paraId="1C3D6517">
      <w:pPr>
        <w:snapToGrid w:val="0"/>
        <w:spacing w:before="120" w:beforeLines="50" w:after="50" w:line="4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我 </w:t>
      </w:r>
      <w:r>
        <w:rPr>
          <w:rFonts w:hint="default" w:ascii="Arial" w:hAnsi="Arial" w:cs="Arial"/>
          <w:i/>
          <w:iCs/>
          <w:color w:val="auto"/>
          <w:szCs w:val="21"/>
          <w:highlight w:val="none"/>
          <w:u w:val="single"/>
        </w:rPr>
        <w:t>（姓名）</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系</w:t>
      </w:r>
      <w:r>
        <w:rPr>
          <w:rFonts w:hint="default" w:ascii="Arial" w:hAnsi="Arial" w:cs="Arial"/>
          <w:i/>
          <w:iCs/>
          <w:color w:val="auto"/>
          <w:szCs w:val="21"/>
          <w:highlight w:val="none"/>
          <w:u w:val="single"/>
        </w:rPr>
        <w:t>（供应商名称）</w:t>
      </w:r>
      <w:r>
        <w:rPr>
          <w:rFonts w:hint="default" w:ascii="Arial" w:hAnsi="Arial" w:cs="Arial"/>
          <w:color w:val="auto"/>
          <w:szCs w:val="21"/>
          <w:highlight w:val="none"/>
        </w:rPr>
        <w:t>的法定代表人，现授权委托本单位在职职工</w:t>
      </w:r>
      <w:r>
        <w:rPr>
          <w:rFonts w:hint="default" w:ascii="Arial" w:hAnsi="Arial" w:cs="Arial"/>
          <w:i/>
          <w:iCs/>
          <w:color w:val="auto"/>
          <w:szCs w:val="21"/>
          <w:highlight w:val="none"/>
          <w:u w:val="single"/>
        </w:rPr>
        <w:t>（姓名）</w:t>
      </w:r>
      <w:r>
        <w:rPr>
          <w:rFonts w:hint="default" w:ascii="Arial" w:hAnsi="Arial" w:cs="Arial"/>
          <w:color w:val="auto"/>
          <w:szCs w:val="21"/>
          <w:highlight w:val="none"/>
        </w:rPr>
        <w:t>以我方的名义参加</w:t>
      </w:r>
      <w:r>
        <w:rPr>
          <w:rFonts w:hint="default" w:ascii="Arial" w:hAnsi="Arial" w:cs="Arial"/>
          <w:i/>
          <w:iCs/>
          <w:color w:val="auto"/>
          <w:szCs w:val="21"/>
          <w:highlight w:val="none"/>
          <w:u w:val="single"/>
        </w:rPr>
        <w:t>（项目名称 ）</w:t>
      </w:r>
      <w:r>
        <w:rPr>
          <w:rFonts w:hint="default" w:ascii="Arial" w:hAnsi="Arial" w:cs="Arial"/>
          <w:color w:val="auto"/>
          <w:szCs w:val="21"/>
          <w:highlight w:val="none"/>
        </w:rPr>
        <w:t>项目的磋商活动，并代表我方全权办理针对上述项目的磋商、截标、评审、签约等具体事务和签署相关文件。</w:t>
      </w:r>
    </w:p>
    <w:p w14:paraId="5585EEA4">
      <w:pPr>
        <w:snapToGrid w:val="0"/>
        <w:spacing w:before="120"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 xml:space="preserve">    我方对被授权人的签名事项负全部责任。</w:t>
      </w:r>
    </w:p>
    <w:p w14:paraId="514CC678">
      <w:pPr>
        <w:snapToGrid w:val="0"/>
        <w:spacing w:before="120" w:beforeLines="50" w:after="50" w:line="440" w:lineRule="exact"/>
        <w:ind w:firstLine="480"/>
        <w:rPr>
          <w:rFonts w:hint="default" w:ascii="Arial" w:hAnsi="Arial" w:cs="Arial"/>
          <w:color w:val="auto"/>
          <w:szCs w:val="21"/>
          <w:highlight w:val="none"/>
        </w:rPr>
      </w:pPr>
      <w:r>
        <w:rPr>
          <w:rFonts w:hint="default" w:ascii="Arial" w:hAnsi="Arial" w:cs="Arial"/>
          <w:color w:val="auto"/>
          <w:szCs w:val="21"/>
          <w:highlight w:val="none"/>
        </w:rPr>
        <w:t>在撤销授权的书面通知以前，本授权书一直有效。被授权人在授权书有效期内签署的所有文件不因授权的撤销而失效。</w:t>
      </w:r>
    </w:p>
    <w:p w14:paraId="4DAFB250">
      <w:pPr>
        <w:snapToGrid w:val="0"/>
        <w:spacing w:before="120" w:beforeLines="50" w:after="50" w:line="440" w:lineRule="exact"/>
        <w:ind w:firstLine="480"/>
        <w:rPr>
          <w:rFonts w:hint="default" w:ascii="Arial" w:hAnsi="Arial" w:cs="Arial"/>
          <w:color w:val="auto"/>
          <w:szCs w:val="21"/>
          <w:highlight w:val="none"/>
        </w:rPr>
      </w:pPr>
      <w:r>
        <w:rPr>
          <w:rFonts w:hint="default" w:ascii="Arial" w:hAnsi="Arial" w:cs="Arial"/>
          <w:color w:val="auto"/>
          <w:szCs w:val="21"/>
          <w:highlight w:val="none"/>
        </w:rPr>
        <w:t>被授权人无转委托权，特此委托。</w:t>
      </w:r>
    </w:p>
    <w:p w14:paraId="0E6722AA">
      <w:pPr>
        <w:snapToGrid w:val="0"/>
        <w:spacing w:before="120" w:beforeLines="50" w:after="50" w:line="440" w:lineRule="exact"/>
        <w:rPr>
          <w:rFonts w:hint="default" w:ascii="Arial" w:hAnsi="Arial" w:cs="Arial"/>
          <w:color w:val="auto"/>
          <w:szCs w:val="21"/>
          <w:highlight w:val="none"/>
          <w:u w:val="single"/>
        </w:rPr>
      </w:pPr>
      <w:r>
        <w:rPr>
          <w:rFonts w:hint="default" w:ascii="Arial" w:hAnsi="Arial" w:cs="Arial"/>
          <w:color w:val="auto"/>
          <w:szCs w:val="21"/>
          <w:highlight w:val="none"/>
        </w:rPr>
        <w:t>被授权人签名或签章：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法定代表人签名或签章：</w:t>
      </w:r>
      <w:r>
        <w:rPr>
          <w:rFonts w:hint="default" w:ascii="Arial" w:hAnsi="Arial" w:cs="Arial"/>
          <w:color w:val="auto"/>
          <w:szCs w:val="21"/>
          <w:highlight w:val="none"/>
          <w:u w:val="single"/>
        </w:rPr>
        <w:t xml:space="preserve">          </w:t>
      </w:r>
    </w:p>
    <w:p w14:paraId="3657ED9C">
      <w:pPr>
        <w:snapToGrid w:val="0"/>
        <w:spacing w:before="120"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职务：</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0C1BF131">
      <w:pPr>
        <w:snapToGrid w:val="0"/>
        <w:spacing w:before="120"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被授权人身份证号码：</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职务：</w:t>
      </w:r>
      <w:r>
        <w:rPr>
          <w:rFonts w:hint="default" w:ascii="Arial" w:hAnsi="Arial" w:cs="Arial"/>
          <w:color w:val="auto"/>
          <w:szCs w:val="21"/>
          <w:highlight w:val="none"/>
          <w:u w:val="single"/>
        </w:rPr>
        <w:t xml:space="preserve">           </w:t>
      </w:r>
    </w:p>
    <w:p w14:paraId="7B1AD0F6">
      <w:pPr>
        <w:snapToGrid w:val="0"/>
        <w:spacing w:before="120"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被授权人手机号码及邮箱：</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授权人身份证号码：</w:t>
      </w:r>
      <w:r>
        <w:rPr>
          <w:rFonts w:hint="default" w:ascii="Arial" w:hAnsi="Arial" w:cs="Arial"/>
          <w:color w:val="auto"/>
          <w:szCs w:val="21"/>
          <w:highlight w:val="none"/>
          <w:u w:val="single"/>
        </w:rPr>
        <w:t xml:space="preserve">                 </w:t>
      </w:r>
    </w:p>
    <w:p w14:paraId="5CEC0ED1">
      <w:pPr>
        <w:snapToGrid w:val="0"/>
        <w:spacing w:before="120" w:beforeLines="50" w:after="50" w:line="440" w:lineRule="exact"/>
        <w:rPr>
          <w:rFonts w:hint="default" w:ascii="Arial" w:hAnsi="Arial" w:cs="Arial"/>
          <w:color w:val="auto"/>
          <w:szCs w:val="21"/>
          <w:highlight w:val="none"/>
        </w:rPr>
      </w:pPr>
      <w:r>
        <w:rPr>
          <w:rFonts w:hint="default" w:ascii="Arial" w:hAnsi="Arial" w:cs="Arial"/>
          <w:color w:val="auto"/>
          <w:szCs w:val="21"/>
          <w:highlight w:val="none"/>
        </w:rPr>
        <w:t xml:space="preserve">                                </w:t>
      </w:r>
    </w:p>
    <w:p w14:paraId="4C9D4FCB">
      <w:pPr>
        <w:snapToGrid w:val="0"/>
        <w:spacing w:before="120" w:beforeLines="50" w:after="50" w:line="440" w:lineRule="exact"/>
        <w:ind w:firstLine="5670" w:firstLineChars="2700"/>
        <w:rPr>
          <w:rFonts w:hint="default" w:ascii="Arial" w:hAnsi="Arial" w:cs="Arial"/>
          <w:color w:val="auto"/>
          <w:szCs w:val="21"/>
          <w:highlight w:val="none"/>
        </w:r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p>
    <w:p w14:paraId="5816C127">
      <w:pPr>
        <w:snapToGrid w:val="0"/>
        <w:spacing w:before="120" w:beforeLines="50" w:after="50" w:line="440" w:lineRule="exact"/>
        <w:jc w:val="center"/>
        <w:rPr>
          <w:rFonts w:hint="default" w:ascii="Arial" w:hAnsi="Arial" w:cs="Arial"/>
          <w:color w:val="auto"/>
          <w:szCs w:val="21"/>
          <w:highlight w:val="none"/>
        </w:rPr>
      </w:pPr>
      <w:r>
        <w:rPr>
          <w:rFonts w:hint="default" w:ascii="Arial" w:hAnsi="Arial" w:cs="Arial"/>
          <w:color w:val="auto"/>
          <w:szCs w:val="21"/>
          <w:highlight w:val="none"/>
        </w:rPr>
        <w:t xml:space="preserve">                                        年    月    日</w:t>
      </w:r>
    </w:p>
    <w:p w14:paraId="711D9485">
      <w:pPr>
        <w:spacing w:line="360" w:lineRule="auto"/>
        <w:rPr>
          <w:rFonts w:hint="default" w:ascii="Arial" w:hAnsi="Arial" w:cs="Arial"/>
          <w:color w:val="auto"/>
          <w:szCs w:val="21"/>
          <w:highlight w:val="none"/>
        </w:rPr>
      </w:pPr>
      <w:r>
        <w:rPr>
          <w:rFonts w:hint="default" w:ascii="Arial" w:hAnsi="Arial" w:cs="Arial"/>
          <w:color w:val="auto"/>
          <w:szCs w:val="21"/>
          <w:highlight w:val="none"/>
        </w:rPr>
        <w:t>附件：法定代表人身份证复印件及授权代表身份证复印件</w:t>
      </w:r>
    </w:p>
    <w:p w14:paraId="16A16C83">
      <w:pPr>
        <w:jc w:val="center"/>
        <w:rPr>
          <w:rFonts w:hint="default" w:ascii="Arial" w:hAnsi="Arial" w:cs="Arial"/>
          <w:bCs/>
          <w:color w:val="auto"/>
          <w:sz w:val="24"/>
          <w:highlight w:val="none"/>
        </w:rPr>
      </w:pPr>
      <w:r>
        <w:rPr>
          <w:rFonts w:hint="default" w:ascii="Arial" w:hAnsi="Arial" w:cs="Arial"/>
          <w:color w:val="auto"/>
          <w:highlight w:val="none"/>
        </w:rPr>
        <w:br w:type="page"/>
      </w:r>
      <w:r>
        <w:rPr>
          <w:rFonts w:hint="default" w:ascii="Arial" w:hAnsi="Arial" w:cs="Arial"/>
          <w:color w:val="auto"/>
          <w:highlight w:val="none"/>
        </w:rPr>
        <w:t>（本商务文件供应商可自行编写，也可参照下述提纲编写）</w:t>
      </w:r>
    </w:p>
    <w:p w14:paraId="2F808CF2">
      <w:pPr>
        <w:snapToGrid w:val="0"/>
        <w:spacing w:before="50" w:after="120" w:afterLines="50"/>
        <w:jc w:val="left"/>
        <w:rPr>
          <w:rFonts w:hint="default" w:ascii="Arial" w:hAnsi="Arial" w:cs="Arial"/>
          <w:color w:val="auto"/>
          <w:szCs w:val="21"/>
          <w:highlight w:val="none"/>
        </w:rPr>
      </w:pPr>
    </w:p>
    <w:p w14:paraId="09EE3ADF">
      <w:pPr>
        <w:rPr>
          <w:rFonts w:hint="default" w:ascii="Arial" w:hAnsi="Arial" w:cs="Arial"/>
          <w:color w:val="auto"/>
          <w:szCs w:val="21"/>
          <w:highlight w:val="none"/>
        </w:rPr>
      </w:pPr>
      <w:r>
        <w:rPr>
          <w:rFonts w:hint="default" w:ascii="Arial" w:hAnsi="Arial" w:cs="Arial"/>
          <w:color w:val="auto"/>
          <w:szCs w:val="21"/>
          <w:highlight w:val="none"/>
        </w:rPr>
        <w:t>1．对本项目第二章《采购需求》技术要求的响应表：</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595"/>
        <w:gridCol w:w="3405"/>
        <w:gridCol w:w="1082"/>
      </w:tblGrid>
      <w:tr w14:paraId="52F4F7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7D66B89E">
            <w:pPr>
              <w:snapToGrid w:val="0"/>
              <w:spacing w:before="120" w:beforeLines="50"/>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FF0CEDB">
            <w:pPr>
              <w:snapToGrid w:val="0"/>
              <w:spacing w:before="120" w:beforeLines="50"/>
              <w:jc w:val="center"/>
              <w:rPr>
                <w:rFonts w:hint="default" w:ascii="Arial" w:hAnsi="Arial" w:cs="Arial"/>
                <w:color w:val="auto"/>
                <w:szCs w:val="21"/>
                <w:highlight w:val="none"/>
              </w:rPr>
            </w:pPr>
            <w:r>
              <w:rPr>
                <w:rFonts w:hint="default" w:ascii="Arial" w:hAnsi="Arial" w:cs="Arial"/>
                <w:color w:val="auto"/>
                <w:szCs w:val="21"/>
                <w:highlight w:val="none"/>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7D9B8DD">
            <w:pPr>
              <w:snapToGrid w:val="0"/>
              <w:spacing w:before="120" w:beforeLines="50"/>
              <w:jc w:val="center"/>
              <w:rPr>
                <w:rFonts w:hint="default" w:ascii="Arial" w:hAnsi="Arial" w:cs="Arial"/>
                <w:color w:val="auto"/>
                <w:szCs w:val="21"/>
                <w:highlight w:val="none"/>
              </w:rPr>
            </w:pPr>
            <w:r>
              <w:rPr>
                <w:rFonts w:hint="default" w:ascii="Arial" w:hAnsi="Arial" w:cs="Arial"/>
                <w:color w:val="auto"/>
                <w:szCs w:val="21"/>
                <w:highlight w:val="none"/>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5564AEF">
            <w:pPr>
              <w:snapToGrid w:val="0"/>
              <w:spacing w:before="120" w:beforeLines="50"/>
              <w:jc w:val="center"/>
              <w:rPr>
                <w:rFonts w:hint="default" w:ascii="Arial" w:hAnsi="Arial" w:cs="Arial"/>
                <w:color w:val="auto"/>
                <w:szCs w:val="21"/>
                <w:highlight w:val="none"/>
              </w:rPr>
            </w:pPr>
            <w:r>
              <w:rPr>
                <w:rFonts w:hint="default" w:ascii="Arial" w:hAnsi="Arial" w:cs="Arial"/>
                <w:color w:val="auto"/>
                <w:highlight w:val="none"/>
              </w:rPr>
              <w:t>偏离</w:t>
            </w:r>
            <w:r>
              <w:rPr>
                <w:rFonts w:hint="default" w:ascii="Arial" w:hAnsi="Arial" w:cs="Arial"/>
                <w:color w:val="auto"/>
                <w:szCs w:val="21"/>
                <w:highlight w:val="none"/>
              </w:rPr>
              <w:t>说明</w:t>
            </w:r>
          </w:p>
        </w:tc>
      </w:tr>
      <w:tr w14:paraId="2BDC26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A93B3C6">
            <w:pPr>
              <w:snapToGrid w:val="0"/>
              <w:spacing w:before="120" w:beforeLines="50"/>
              <w:jc w:val="center"/>
              <w:rPr>
                <w:rFonts w:hint="default" w:ascii="Arial" w:hAnsi="Arial" w:cs="Arial"/>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0D495BC1">
            <w:pPr>
              <w:snapToGrid w:val="0"/>
              <w:spacing w:before="120" w:beforeLines="50"/>
              <w:jc w:val="center"/>
              <w:rPr>
                <w:rFonts w:hint="default" w:ascii="Arial" w:hAnsi="Arial" w:cs="Arial"/>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C404054">
            <w:pPr>
              <w:snapToGrid w:val="0"/>
              <w:spacing w:before="120" w:beforeLines="50"/>
              <w:jc w:val="center"/>
              <w:rPr>
                <w:rFonts w:hint="default"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557645D">
            <w:pPr>
              <w:snapToGrid w:val="0"/>
              <w:spacing w:before="120" w:beforeLines="50"/>
              <w:jc w:val="center"/>
              <w:rPr>
                <w:rFonts w:hint="default" w:ascii="Arial" w:hAnsi="Arial" w:cs="Arial"/>
                <w:color w:val="auto"/>
                <w:szCs w:val="21"/>
                <w:highlight w:val="none"/>
              </w:rPr>
            </w:pPr>
          </w:p>
        </w:tc>
      </w:tr>
      <w:tr w14:paraId="7D0A95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3158AD00">
            <w:pPr>
              <w:snapToGrid w:val="0"/>
              <w:spacing w:before="120" w:beforeLines="50"/>
              <w:jc w:val="center"/>
              <w:rPr>
                <w:rFonts w:hint="default" w:ascii="Arial" w:hAnsi="Arial" w:cs="Arial"/>
                <w:color w:val="auto"/>
                <w:szCs w:val="21"/>
                <w:highlight w:val="none"/>
              </w:rPr>
            </w:pP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AA80E32">
            <w:pPr>
              <w:snapToGrid w:val="0"/>
              <w:spacing w:before="120" w:beforeLines="50"/>
              <w:jc w:val="center"/>
              <w:rPr>
                <w:rFonts w:hint="default" w:ascii="Arial" w:hAnsi="Arial" w:cs="Arial"/>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A26537C">
            <w:pPr>
              <w:snapToGrid w:val="0"/>
              <w:spacing w:before="120" w:beforeLines="50"/>
              <w:jc w:val="center"/>
              <w:rPr>
                <w:rFonts w:hint="default"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FD5440D">
            <w:pPr>
              <w:snapToGrid w:val="0"/>
              <w:spacing w:before="120" w:beforeLines="50"/>
              <w:jc w:val="center"/>
              <w:rPr>
                <w:rFonts w:hint="default" w:ascii="Arial" w:hAnsi="Arial" w:cs="Arial"/>
                <w:color w:val="auto"/>
                <w:szCs w:val="21"/>
                <w:highlight w:val="none"/>
              </w:rPr>
            </w:pPr>
          </w:p>
        </w:tc>
      </w:tr>
      <w:tr w14:paraId="4FE35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C462DFE">
            <w:pPr>
              <w:snapToGrid w:val="0"/>
              <w:spacing w:before="120" w:beforeLines="50"/>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68BAA3F">
            <w:pPr>
              <w:snapToGrid w:val="0"/>
              <w:spacing w:before="120" w:beforeLines="50"/>
              <w:jc w:val="center"/>
              <w:rPr>
                <w:rFonts w:hint="default" w:ascii="Arial" w:hAnsi="Arial" w:cs="Arial"/>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92DDD5A">
            <w:pPr>
              <w:snapToGrid w:val="0"/>
              <w:spacing w:before="120" w:beforeLines="50"/>
              <w:jc w:val="center"/>
              <w:rPr>
                <w:rFonts w:hint="default"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9D79858">
            <w:pPr>
              <w:snapToGrid w:val="0"/>
              <w:spacing w:before="120" w:beforeLines="50"/>
              <w:jc w:val="center"/>
              <w:rPr>
                <w:rFonts w:hint="default" w:ascii="Arial" w:hAnsi="Arial" w:cs="Arial"/>
                <w:color w:val="auto"/>
                <w:szCs w:val="21"/>
                <w:highlight w:val="none"/>
              </w:rPr>
            </w:pPr>
          </w:p>
        </w:tc>
      </w:tr>
      <w:tr w14:paraId="711D78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5A8CFBD5">
            <w:pPr>
              <w:snapToGrid w:val="0"/>
              <w:spacing w:before="120" w:beforeLines="50"/>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8905A88">
            <w:pPr>
              <w:snapToGrid w:val="0"/>
              <w:spacing w:before="120" w:beforeLines="50"/>
              <w:jc w:val="center"/>
              <w:rPr>
                <w:rFonts w:hint="default" w:ascii="Arial" w:hAnsi="Arial" w:cs="Arial"/>
                <w:color w:val="auto"/>
                <w:szCs w:val="21"/>
                <w:highlight w:val="none"/>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8FE8C0C">
            <w:pPr>
              <w:snapToGrid w:val="0"/>
              <w:spacing w:before="120" w:beforeLines="50"/>
              <w:jc w:val="center"/>
              <w:rPr>
                <w:rFonts w:hint="default" w:ascii="Arial" w:hAnsi="Arial" w:cs="Arial"/>
                <w:color w:val="auto"/>
                <w:szCs w:val="21"/>
                <w:highlight w:val="none"/>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366DB1E">
            <w:pPr>
              <w:snapToGrid w:val="0"/>
              <w:spacing w:before="120" w:beforeLines="50"/>
              <w:jc w:val="center"/>
              <w:rPr>
                <w:rFonts w:hint="default" w:ascii="Arial" w:hAnsi="Arial" w:cs="Arial"/>
                <w:color w:val="auto"/>
                <w:szCs w:val="21"/>
                <w:highlight w:val="none"/>
              </w:rPr>
            </w:pPr>
          </w:p>
        </w:tc>
      </w:tr>
    </w:tbl>
    <w:p w14:paraId="79D61255">
      <w:pPr>
        <w:rPr>
          <w:rFonts w:hint="default" w:ascii="Arial" w:hAnsi="Arial" w:cs="Arial"/>
          <w:color w:val="auto"/>
          <w:szCs w:val="21"/>
          <w:highlight w:val="none"/>
        </w:rPr>
      </w:pPr>
    </w:p>
    <w:p w14:paraId="3AABD640">
      <w:pPr>
        <w:pStyle w:val="26"/>
        <w:tabs>
          <w:tab w:val="left" w:pos="2127"/>
        </w:tabs>
        <w:spacing w:line="340" w:lineRule="exact"/>
        <w:jc w:val="left"/>
        <w:rPr>
          <w:rFonts w:hint="default" w:ascii="Arial" w:hAnsi="Arial" w:cs="Arial"/>
          <w:color w:val="auto"/>
          <w:highlight w:val="none"/>
        </w:rPr>
      </w:pPr>
      <w:r>
        <w:rPr>
          <w:rFonts w:hint="default" w:ascii="Arial" w:hAnsi="Arial" w:cs="Arial"/>
          <w:color w:val="auto"/>
          <w:highlight w:val="none"/>
        </w:rPr>
        <w:t>注：（1）本表应对采购文件第二章《采购需求》中所列要求进行响应，并根据响应情况在“偏离说明”栏填写正偏离或负偏离及原因，完全符合的填写“无偏离”。</w:t>
      </w:r>
    </w:p>
    <w:p w14:paraId="465418C5">
      <w:pPr>
        <w:rPr>
          <w:rFonts w:hint="default" w:ascii="Arial" w:hAnsi="Arial" w:cs="Arial"/>
          <w:color w:val="auto"/>
          <w:highlight w:val="none"/>
        </w:rPr>
      </w:pPr>
      <w:r>
        <w:rPr>
          <w:rFonts w:hint="default" w:ascii="Arial" w:hAnsi="Arial" w:cs="Arial"/>
          <w:color w:val="auto"/>
          <w:highlight w:val="none"/>
        </w:rPr>
        <w:t>（2）第二章《采购需求》中的总体要求无需响应。</w:t>
      </w:r>
    </w:p>
    <w:p w14:paraId="43BA77A4">
      <w:pPr>
        <w:rPr>
          <w:rFonts w:hint="default" w:ascii="Arial" w:hAnsi="Arial" w:cs="Arial"/>
          <w:color w:val="auto"/>
          <w:highlight w:val="none"/>
        </w:rPr>
      </w:pPr>
      <w:r>
        <w:rPr>
          <w:rFonts w:hint="default" w:ascii="Arial" w:hAnsi="Arial" w:cs="Arial"/>
          <w:color w:val="auto"/>
          <w:highlight w:val="none"/>
        </w:rPr>
        <w:t>（3）偏离认定说明详见评审方法及标准。</w:t>
      </w:r>
    </w:p>
    <w:p w14:paraId="53EB4A7C">
      <w:pPr>
        <w:rPr>
          <w:rFonts w:hint="default" w:ascii="Arial" w:hAnsi="Arial" w:cs="Arial"/>
          <w:color w:val="auto"/>
          <w:highlight w:val="none"/>
        </w:rPr>
      </w:pPr>
      <w:r>
        <w:rPr>
          <w:rFonts w:hint="default" w:ascii="Arial" w:hAnsi="Arial" w:cs="Arial"/>
          <w:color w:val="auto"/>
          <w:highlight w:val="none"/>
        </w:rPr>
        <w:t>（4）本表可扩展。</w:t>
      </w:r>
    </w:p>
    <w:p w14:paraId="29831C44">
      <w:pPr>
        <w:rPr>
          <w:rFonts w:hint="default" w:ascii="Arial" w:hAnsi="Arial" w:cs="Arial"/>
          <w:color w:val="auto"/>
          <w:szCs w:val="21"/>
          <w:highlight w:val="none"/>
        </w:rPr>
      </w:pPr>
    </w:p>
    <w:p w14:paraId="548E0DFB">
      <w:pPr>
        <w:rPr>
          <w:rFonts w:hint="default" w:ascii="Arial" w:hAnsi="Arial" w:cs="Arial"/>
          <w:color w:val="auto"/>
          <w:spacing w:val="20"/>
          <w:szCs w:val="21"/>
          <w:highlight w:val="none"/>
          <w:u w:val="single"/>
        </w:rPr>
      </w:pPr>
    </w:p>
    <w:p w14:paraId="09F783C8">
      <w:pPr>
        <w:rPr>
          <w:rFonts w:hint="default" w:ascii="Arial" w:hAnsi="Arial" w:cs="Arial"/>
          <w:color w:val="auto"/>
          <w:szCs w:val="21"/>
          <w:highlight w:val="none"/>
        </w:rPr>
      </w:pPr>
      <w:r>
        <w:rPr>
          <w:rFonts w:hint="default" w:ascii="Arial" w:hAnsi="Arial" w:cs="Arial"/>
          <w:color w:val="auto"/>
          <w:szCs w:val="21"/>
          <w:highlight w:val="none"/>
        </w:rPr>
        <w:t>供应商名称(电子签章)</w:t>
      </w:r>
      <w:r>
        <w:rPr>
          <w:rFonts w:hint="default" w:ascii="Arial" w:hAnsi="Arial" w:cs="Arial"/>
          <w:color w:val="auto"/>
          <w:spacing w:val="20"/>
          <w:szCs w:val="21"/>
          <w:highlight w:val="none"/>
        </w:rPr>
        <w:t>：</w:t>
      </w:r>
      <w:r>
        <w:rPr>
          <w:rFonts w:hint="default" w:ascii="Arial" w:hAnsi="Arial" w:cs="Arial"/>
          <w:color w:val="auto"/>
          <w:spacing w:val="20"/>
          <w:szCs w:val="21"/>
          <w:highlight w:val="none"/>
          <w:u w:val="single"/>
        </w:rPr>
        <w:t xml:space="preserve">            </w:t>
      </w:r>
      <w:r>
        <w:rPr>
          <w:rFonts w:hint="default" w:ascii="Arial" w:hAnsi="Arial" w:cs="Arial"/>
          <w:color w:val="auto"/>
          <w:spacing w:val="20"/>
          <w:szCs w:val="21"/>
          <w:highlight w:val="none"/>
        </w:rPr>
        <w:t xml:space="preserve">              日 期：</w:t>
      </w:r>
      <w:r>
        <w:rPr>
          <w:rFonts w:hint="default" w:ascii="Arial" w:hAnsi="Arial" w:cs="Arial"/>
          <w:color w:val="auto"/>
          <w:spacing w:val="20"/>
          <w:szCs w:val="21"/>
          <w:highlight w:val="none"/>
          <w:u w:val="single"/>
        </w:rPr>
        <w:t xml:space="preserve">            </w:t>
      </w:r>
    </w:p>
    <w:p w14:paraId="65D7D6BF">
      <w:pPr>
        <w:rPr>
          <w:rFonts w:hint="default" w:ascii="Arial" w:hAnsi="Arial" w:cs="Arial"/>
          <w:color w:val="auto"/>
          <w:spacing w:val="20"/>
          <w:szCs w:val="21"/>
          <w:highlight w:val="none"/>
          <w:u w:val="single"/>
        </w:rPr>
      </w:pPr>
    </w:p>
    <w:p w14:paraId="6864B926">
      <w:pPr>
        <w:rPr>
          <w:rFonts w:hint="default" w:ascii="Arial" w:hAnsi="Arial" w:cs="Arial"/>
          <w:color w:val="auto"/>
          <w:spacing w:val="20"/>
          <w:szCs w:val="21"/>
          <w:highlight w:val="none"/>
          <w:u w:val="single"/>
        </w:rPr>
      </w:pPr>
    </w:p>
    <w:p w14:paraId="0BC61BC3">
      <w:pPr>
        <w:rPr>
          <w:rFonts w:hint="default" w:ascii="Arial" w:hAnsi="Arial" w:cs="Arial"/>
          <w:color w:val="auto"/>
          <w:szCs w:val="21"/>
          <w:highlight w:val="none"/>
        </w:rPr>
      </w:pPr>
    </w:p>
    <w:p w14:paraId="0F1D2032">
      <w:pPr>
        <w:snapToGrid w:val="0"/>
        <w:spacing w:before="50" w:after="120" w:afterLines="50"/>
        <w:jc w:val="left"/>
        <w:rPr>
          <w:rFonts w:hint="default" w:ascii="Arial" w:hAnsi="Arial" w:cs="Arial"/>
          <w:color w:val="auto"/>
          <w:szCs w:val="21"/>
          <w:highlight w:val="none"/>
        </w:rPr>
      </w:pPr>
    </w:p>
    <w:p w14:paraId="5D1B24E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w:t>
      </w:r>
      <w:r>
        <w:rPr>
          <w:rFonts w:hint="default" w:ascii="Arial" w:hAnsi="Arial" w:eastAsia="宋体" w:cs="Arial"/>
          <w:color w:val="auto"/>
          <w:szCs w:val="21"/>
          <w:highlight w:val="none"/>
        </w:rPr>
        <w:t>售后服务方案（如有，供应商自行编写）</w:t>
      </w:r>
    </w:p>
    <w:p w14:paraId="5A1B045B">
      <w:pPr>
        <w:snapToGrid w:val="0"/>
        <w:spacing w:before="50" w:after="120" w:afterLines="50"/>
        <w:jc w:val="left"/>
        <w:rPr>
          <w:rFonts w:hint="default" w:ascii="Arial" w:hAnsi="Arial" w:cs="Arial"/>
          <w:color w:val="auto"/>
          <w:szCs w:val="21"/>
          <w:highlight w:val="none"/>
        </w:rPr>
      </w:pPr>
    </w:p>
    <w:p w14:paraId="62B3A98F">
      <w:pPr>
        <w:pStyle w:val="26"/>
        <w:tabs>
          <w:tab w:val="left" w:pos="2127"/>
        </w:tabs>
        <w:spacing w:line="340" w:lineRule="exact"/>
        <w:jc w:val="left"/>
        <w:rPr>
          <w:rFonts w:hint="default" w:ascii="Arial" w:hAnsi="Arial" w:cs="Arial"/>
          <w:color w:val="auto"/>
          <w:szCs w:val="21"/>
          <w:highlight w:val="none"/>
        </w:rPr>
      </w:pPr>
    </w:p>
    <w:p w14:paraId="76DC10BF">
      <w:pPr>
        <w:pStyle w:val="26"/>
        <w:tabs>
          <w:tab w:val="left" w:pos="2127"/>
        </w:tabs>
        <w:spacing w:line="340" w:lineRule="exact"/>
        <w:jc w:val="left"/>
        <w:rPr>
          <w:rFonts w:hint="default" w:ascii="Arial" w:hAnsi="Arial" w:cs="Arial"/>
          <w:color w:val="auto"/>
          <w:szCs w:val="21"/>
          <w:highlight w:val="none"/>
        </w:rPr>
      </w:pPr>
      <w:r>
        <w:rPr>
          <w:rFonts w:hint="eastAsia" w:ascii="Arial" w:hAnsi="Arial" w:cs="Arial"/>
          <w:color w:val="auto"/>
          <w:szCs w:val="21"/>
          <w:highlight w:val="none"/>
          <w:lang w:val="en-US" w:eastAsia="zh-CN"/>
        </w:rPr>
        <w:t>3</w:t>
      </w:r>
      <w:r>
        <w:rPr>
          <w:rFonts w:hint="default" w:ascii="Arial" w:hAnsi="Arial" w:cs="Arial"/>
          <w:color w:val="auto"/>
          <w:szCs w:val="21"/>
          <w:highlight w:val="none"/>
        </w:rPr>
        <w:t>．供应商认为需提供的其他材料（根据采购文件编写）</w:t>
      </w:r>
    </w:p>
    <w:p w14:paraId="6FFA54C2">
      <w:pPr>
        <w:snapToGrid w:val="0"/>
        <w:spacing w:before="50"/>
        <w:jc w:val="left"/>
        <w:rPr>
          <w:rFonts w:hint="default" w:ascii="Arial" w:hAnsi="Arial" w:cs="Arial"/>
          <w:color w:val="auto"/>
          <w:szCs w:val="21"/>
          <w:highlight w:val="none"/>
        </w:rPr>
        <w:sectPr>
          <w:pgSz w:w="11906" w:h="16838"/>
          <w:pgMar w:top="1304" w:right="1418" w:bottom="1304" w:left="1418" w:header="851" w:footer="992" w:gutter="0"/>
          <w:cols w:space="720" w:num="1"/>
          <w:docGrid w:linePitch="312" w:charSpace="0"/>
        </w:sectPr>
      </w:pPr>
      <w:bookmarkStart w:id="94" w:name="_Hlk33625589"/>
    </w:p>
    <w:bookmarkEnd w:id="94"/>
    <w:p w14:paraId="3230D13F">
      <w:pPr>
        <w:snapToGrid w:val="0"/>
        <w:spacing w:before="50" w:after="120" w:afterLines="50"/>
        <w:jc w:val="left"/>
        <w:rPr>
          <w:rFonts w:hint="default" w:ascii="Arial" w:hAnsi="Arial" w:cs="Arial"/>
          <w:b/>
          <w:color w:val="auto"/>
          <w:szCs w:val="21"/>
          <w:highlight w:val="none"/>
        </w:rPr>
      </w:pPr>
      <w:r>
        <w:rPr>
          <w:rFonts w:hint="eastAsia" w:ascii="Arial" w:hAnsi="Arial" w:cs="Arial"/>
          <w:color w:val="auto"/>
          <w:szCs w:val="21"/>
          <w:highlight w:val="none"/>
          <w:lang w:val="en-US" w:eastAsia="zh-CN"/>
        </w:rPr>
        <w:t>4</w:t>
      </w:r>
      <w:r>
        <w:rPr>
          <w:rFonts w:hint="default" w:ascii="Arial" w:hAnsi="Arial" w:cs="Arial"/>
          <w:color w:val="auto"/>
          <w:szCs w:val="21"/>
          <w:highlight w:val="none"/>
        </w:rPr>
        <w:t>．近年供应商类似成功案例的业绩证明</w:t>
      </w:r>
    </w:p>
    <w:p w14:paraId="0C23A386">
      <w:pPr>
        <w:snapToGrid w:val="0"/>
        <w:spacing w:before="50" w:after="120" w:afterLines="50"/>
        <w:jc w:val="center"/>
        <w:rPr>
          <w:rFonts w:hint="default" w:ascii="Arial" w:hAnsi="Arial" w:cs="Arial"/>
          <w:color w:val="auto"/>
          <w:szCs w:val="21"/>
          <w:highlight w:val="none"/>
        </w:rPr>
      </w:pPr>
      <w:r>
        <w:rPr>
          <w:rFonts w:hint="default" w:ascii="Arial" w:hAnsi="Arial" w:cs="Arial"/>
          <w:b/>
          <w:color w:val="auto"/>
          <w:szCs w:val="21"/>
          <w:highlight w:val="none"/>
        </w:rPr>
        <w:t>类似成功案例业绩一览表</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1"/>
        <w:gridCol w:w="3862"/>
        <w:gridCol w:w="3269"/>
        <w:gridCol w:w="1031"/>
        <w:gridCol w:w="1031"/>
        <w:gridCol w:w="1376"/>
        <w:gridCol w:w="2063"/>
      </w:tblGrid>
      <w:tr w14:paraId="06960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41" w:hRule="atLeast"/>
        </w:trPr>
        <w:tc>
          <w:tcPr>
            <w:tcW w:w="1161" w:type="dxa"/>
            <w:tcBorders>
              <w:top w:val="single" w:color="auto" w:sz="4" w:space="0"/>
              <w:left w:val="single" w:color="auto" w:sz="4" w:space="0"/>
              <w:right w:val="single" w:color="auto" w:sz="4" w:space="0"/>
            </w:tcBorders>
            <w:noWrap w:val="0"/>
            <w:vAlign w:val="top"/>
          </w:tcPr>
          <w:p w14:paraId="7BC51AC2">
            <w:pPr>
              <w:snapToGrid w:val="0"/>
              <w:spacing w:line="240" w:lineRule="exact"/>
              <w:jc w:val="center"/>
              <w:rPr>
                <w:rFonts w:hint="default" w:ascii="Arial" w:hAnsi="Arial" w:cs="Arial"/>
                <w:color w:val="auto"/>
                <w:szCs w:val="21"/>
                <w:highlight w:val="none"/>
              </w:rPr>
            </w:pPr>
          </w:p>
          <w:p w14:paraId="12E5F2FB">
            <w:pPr>
              <w:snapToGrid w:val="0"/>
              <w:spacing w:line="240" w:lineRule="exact"/>
              <w:jc w:val="center"/>
              <w:rPr>
                <w:rFonts w:hint="default" w:ascii="Arial" w:hAnsi="Arial" w:cs="Arial"/>
                <w:color w:val="auto"/>
                <w:szCs w:val="21"/>
                <w:highlight w:val="none"/>
              </w:rPr>
            </w:pPr>
          </w:p>
          <w:p w14:paraId="78157A6A">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3862" w:type="dxa"/>
            <w:tcBorders>
              <w:top w:val="single" w:color="auto" w:sz="4" w:space="0"/>
              <w:left w:val="single" w:color="auto" w:sz="4" w:space="0"/>
              <w:bottom w:val="single" w:color="auto" w:sz="4" w:space="0"/>
              <w:right w:val="single" w:color="auto" w:sz="4" w:space="0"/>
            </w:tcBorders>
            <w:noWrap w:val="0"/>
            <w:vAlign w:val="center"/>
          </w:tcPr>
          <w:p w14:paraId="3FEA54ED">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采购单位名称</w:t>
            </w:r>
          </w:p>
        </w:tc>
        <w:tc>
          <w:tcPr>
            <w:tcW w:w="3269" w:type="dxa"/>
            <w:tcBorders>
              <w:top w:val="single" w:color="auto" w:sz="4" w:space="0"/>
              <w:left w:val="single" w:color="auto" w:sz="4" w:space="0"/>
              <w:bottom w:val="single" w:color="auto" w:sz="4" w:space="0"/>
              <w:right w:val="single" w:color="auto" w:sz="4" w:space="0"/>
            </w:tcBorders>
            <w:noWrap w:val="0"/>
            <w:vAlign w:val="center"/>
          </w:tcPr>
          <w:p w14:paraId="4BB11E71">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项目名称或服务内容</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14715CE8">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服务</w:t>
            </w:r>
          </w:p>
          <w:p w14:paraId="380AE042">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数量或年限</w:t>
            </w:r>
          </w:p>
        </w:tc>
        <w:tc>
          <w:tcPr>
            <w:tcW w:w="1031" w:type="dxa"/>
            <w:tcBorders>
              <w:top w:val="single" w:color="auto" w:sz="4" w:space="0"/>
              <w:left w:val="single" w:color="auto" w:sz="4" w:space="0"/>
              <w:bottom w:val="single" w:color="auto" w:sz="4" w:space="0"/>
              <w:right w:val="single" w:color="auto" w:sz="4" w:space="0"/>
            </w:tcBorders>
            <w:noWrap w:val="0"/>
            <w:vAlign w:val="center"/>
          </w:tcPr>
          <w:p w14:paraId="3BA679E8">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单价（元）</w:t>
            </w:r>
          </w:p>
        </w:tc>
        <w:tc>
          <w:tcPr>
            <w:tcW w:w="1376" w:type="dxa"/>
            <w:tcBorders>
              <w:top w:val="single" w:color="auto" w:sz="4" w:space="0"/>
              <w:left w:val="single" w:color="auto" w:sz="4" w:space="0"/>
              <w:bottom w:val="single" w:color="auto" w:sz="4" w:space="0"/>
              <w:right w:val="single" w:color="auto" w:sz="4" w:space="0"/>
            </w:tcBorders>
            <w:noWrap w:val="0"/>
            <w:vAlign w:val="center"/>
          </w:tcPr>
          <w:p w14:paraId="6C0B78CA">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合同总价</w:t>
            </w:r>
          </w:p>
          <w:p w14:paraId="19FA295E">
            <w:pPr>
              <w:snapToGrid w:val="0"/>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（元）</w:t>
            </w:r>
          </w:p>
        </w:tc>
        <w:tc>
          <w:tcPr>
            <w:tcW w:w="2063" w:type="dxa"/>
            <w:tcBorders>
              <w:top w:val="single" w:color="auto" w:sz="4" w:space="0"/>
              <w:left w:val="single" w:color="auto" w:sz="4" w:space="0"/>
              <w:bottom w:val="single" w:color="auto" w:sz="4" w:space="0"/>
              <w:right w:val="single" w:color="auto" w:sz="4" w:space="0"/>
            </w:tcBorders>
            <w:noWrap w:val="0"/>
            <w:vAlign w:val="center"/>
          </w:tcPr>
          <w:p w14:paraId="54E91861">
            <w:pPr>
              <w:jc w:val="center"/>
              <w:rPr>
                <w:rFonts w:hint="default" w:ascii="Arial" w:hAnsi="Arial" w:cs="Arial"/>
                <w:color w:val="auto"/>
                <w:szCs w:val="21"/>
                <w:highlight w:val="none"/>
              </w:rPr>
            </w:pPr>
            <w:r>
              <w:rPr>
                <w:rFonts w:hint="default" w:ascii="Arial" w:hAnsi="Arial" w:cs="Arial"/>
                <w:color w:val="auto"/>
                <w:szCs w:val="21"/>
                <w:highlight w:val="none"/>
              </w:rPr>
              <w:t>采购单位联系人及联系电话</w:t>
            </w:r>
          </w:p>
        </w:tc>
      </w:tr>
      <w:tr w14:paraId="43460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1EAD5BCB">
            <w:pPr>
              <w:snapToGrid w:val="0"/>
              <w:spacing w:line="240" w:lineRule="exact"/>
              <w:jc w:val="left"/>
              <w:rPr>
                <w:rFonts w:hint="default" w:ascii="Arial" w:hAnsi="Arial" w:cs="Arial"/>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5048AD24">
            <w:pPr>
              <w:snapToGrid w:val="0"/>
              <w:spacing w:line="240" w:lineRule="exact"/>
              <w:jc w:val="left"/>
              <w:rPr>
                <w:rFonts w:hint="default" w:ascii="Arial" w:hAnsi="Arial" w:cs="Arial"/>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0CE8F42D">
            <w:pPr>
              <w:snapToGrid w:val="0"/>
              <w:spacing w:line="24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3DA8A00D">
            <w:pPr>
              <w:snapToGrid w:val="0"/>
              <w:spacing w:line="24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51351CB2">
            <w:pPr>
              <w:snapToGrid w:val="0"/>
              <w:spacing w:line="240" w:lineRule="exact"/>
              <w:jc w:val="left"/>
              <w:rPr>
                <w:rFonts w:hint="default" w:ascii="Arial" w:hAnsi="Arial" w:cs="Arial"/>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7C4D34B7">
            <w:pPr>
              <w:snapToGrid w:val="0"/>
              <w:spacing w:line="240" w:lineRule="exact"/>
              <w:jc w:val="left"/>
              <w:rPr>
                <w:rFonts w:hint="default" w:ascii="Arial" w:hAnsi="Arial" w:cs="Arial"/>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3C1988C5">
            <w:pPr>
              <w:snapToGrid w:val="0"/>
              <w:spacing w:line="240" w:lineRule="exact"/>
              <w:jc w:val="left"/>
              <w:rPr>
                <w:rFonts w:hint="default" w:ascii="Arial" w:hAnsi="Arial" w:cs="Arial"/>
                <w:color w:val="auto"/>
                <w:szCs w:val="21"/>
                <w:highlight w:val="none"/>
              </w:rPr>
            </w:pPr>
          </w:p>
        </w:tc>
      </w:tr>
      <w:tr w14:paraId="31C6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5E32EB48">
            <w:pPr>
              <w:snapToGrid w:val="0"/>
              <w:spacing w:before="50" w:after="120" w:afterLines="50" w:line="400" w:lineRule="exact"/>
              <w:jc w:val="left"/>
              <w:rPr>
                <w:rFonts w:hint="default" w:ascii="Arial" w:hAnsi="Arial" w:cs="Arial"/>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6296F07E">
            <w:pPr>
              <w:snapToGrid w:val="0"/>
              <w:spacing w:before="50" w:after="120" w:afterLines="50" w:line="400" w:lineRule="exact"/>
              <w:jc w:val="left"/>
              <w:rPr>
                <w:rFonts w:hint="default" w:ascii="Arial" w:hAnsi="Arial" w:cs="Arial"/>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3D8EFDF5">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AA2BF50">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1937D0C">
            <w:pPr>
              <w:snapToGrid w:val="0"/>
              <w:spacing w:before="50" w:after="120" w:afterLines="50" w:line="400" w:lineRule="exact"/>
              <w:jc w:val="left"/>
              <w:rPr>
                <w:rFonts w:hint="default" w:ascii="Arial" w:hAnsi="Arial" w:cs="Arial"/>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7B72D64E">
            <w:pPr>
              <w:snapToGrid w:val="0"/>
              <w:spacing w:before="50" w:after="120" w:afterLines="50" w:line="400" w:lineRule="exact"/>
              <w:jc w:val="left"/>
              <w:rPr>
                <w:rFonts w:hint="default" w:ascii="Arial" w:hAnsi="Arial" w:cs="Arial"/>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25824A05">
            <w:pPr>
              <w:snapToGrid w:val="0"/>
              <w:spacing w:before="50" w:after="120" w:afterLines="50" w:line="400" w:lineRule="exact"/>
              <w:jc w:val="left"/>
              <w:rPr>
                <w:rFonts w:hint="default" w:ascii="Arial" w:hAnsi="Arial" w:cs="Arial"/>
                <w:color w:val="auto"/>
                <w:szCs w:val="21"/>
                <w:highlight w:val="none"/>
              </w:rPr>
            </w:pPr>
          </w:p>
        </w:tc>
      </w:tr>
      <w:tr w14:paraId="78656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2EF82D91">
            <w:pPr>
              <w:snapToGrid w:val="0"/>
              <w:spacing w:before="50" w:after="120" w:afterLines="50" w:line="400" w:lineRule="exact"/>
              <w:jc w:val="left"/>
              <w:rPr>
                <w:rFonts w:hint="default" w:ascii="Arial" w:hAnsi="Arial" w:cs="Arial"/>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16409055">
            <w:pPr>
              <w:snapToGrid w:val="0"/>
              <w:spacing w:before="50" w:after="120" w:afterLines="50" w:line="400" w:lineRule="exact"/>
              <w:jc w:val="left"/>
              <w:rPr>
                <w:rFonts w:hint="default" w:ascii="Arial" w:hAnsi="Arial" w:cs="Arial"/>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53B034ED">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ED3A1CD">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2AE692B">
            <w:pPr>
              <w:snapToGrid w:val="0"/>
              <w:spacing w:before="50" w:after="120" w:afterLines="50" w:line="400" w:lineRule="exact"/>
              <w:jc w:val="left"/>
              <w:rPr>
                <w:rFonts w:hint="default" w:ascii="Arial" w:hAnsi="Arial" w:cs="Arial"/>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3F3C1AD7">
            <w:pPr>
              <w:snapToGrid w:val="0"/>
              <w:spacing w:before="50" w:after="120" w:afterLines="50" w:line="400" w:lineRule="exact"/>
              <w:jc w:val="left"/>
              <w:rPr>
                <w:rFonts w:hint="default" w:ascii="Arial" w:hAnsi="Arial" w:cs="Arial"/>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70A0E522">
            <w:pPr>
              <w:snapToGrid w:val="0"/>
              <w:spacing w:before="50" w:after="120" w:afterLines="50" w:line="400" w:lineRule="exact"/>
              <w:jc w:val="left"/>
              <w:rPr>
                <w:rFonts w:hint="default" w:ascii="Arial" w:hAnsi="Arial" w:cs="Arial"/>
                <w:color w:val="auto"/>
                <w:szCs w:val="21"/>
                <w:highlight w:val="none"/>
              </w:rPr>
            </w:pPr>
          </w:p>
        </w:tc>
      </w:tr>
      <w:tr w14:paraId="771F4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16"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2F440310">
            <w:pPr>
              <w:snapToGrid w:val="0"/>
              <w:spacing w:before="50" w:after="120" w:afterLines="50" w:line="400" w:lineRule="exact"/>
              <w:jc w:val="left"/>
              <w:rPr>
                <w:rFonts w:hint="default" w:ascii="Arial" w:hAnsi="Arial" w:cs="Arial"/>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32D6A762">
            <w:pPr>
              <w:snapToGrid w:val="0"/>
              <w:spacing w:before="50" w:after="120" w:afterLines="50" w:line="400" w:lineRule="exact"/>
              <w:jc w:val="left"/>
              <w:rPr>
                <w:rFonts w:hint="default" w:ascii="Arial" w:hAnsi="Arial" w:cs="Arial"/>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3B0E2C41">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0E76B8EA">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4B569BB8">
            <w:pPr>
              <w:snapToGrid w:val="0"/>
              <w:spacing w:before="50" w:after="120" w:afterLines="50" w:line="400" w:lineRule="exact"/>
              <w:jc w:val="left"/>
              <w:rPr>
                <w:rFonts w:hint="default" w:ascii="Arial" w:hAnsi="Arial" w:cs="Arial"/>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559C25E2">
            <w:pPr>
              <w:snapToGrid w:val="0"/>
              <w:spacing w:before="50" w:after="120" w:afterLines="50" w:line="400" w:lineRule="exact"/>
              <w:jc w:val="left"/>
              <w:rPr>
                <w:rFonts w:hint="default" w:ascii="Arial" w:hAnsi="Arial" w:cs="Arial"/>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30801AB7">
            <w:pPr>
              <w:snapToGrid w:val="0"/>
              <w:spacing w:before="50" w:after="120" w:afterLines="50" w:line="400" w:lineRule="exact"/>
              <w:jc w:val="left"/>
              <w:rPr>
                <w:rFonts w:hint="default" w:ascii="Arial" w:hAnsi="Arial" w:cs="Arial"/>
                <w:color w:val="auto"/>
                <w:szCs w:val="21"/>
                <w:highlight w:val="none"/>
              </w:rPr>
            </w:pPr>
          </w:p>
        </w:tc>
      </w:tr>
      <w:tr w14:paraId="2CECF0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1161" w:type="dxa"/>
            <w:tcBorders>
              <w:top w:val="single" w:color="auto" w:sz="4" w:space="0"/>
              <w:left w:val="single" w:color="auto" w:sz="4" w:space="0"/>
              <w:bottom w:val="single" w:color="auto" w:sz="4" w:space="0"/>
              <w:right w:val="single" w:color="auto" w:sz="4" w:space="0"/>
            </w:tcBorders>
            <w:noWrap w:val="0"/>
            <w:vAlign w:val="top"/>
          </w:tcPr>
          <w:p w14:paraId="722D881D">
            <w:pPr>
              <w:snapToGrid w:val="0"/>
              <w:spacing w:before="50" w:after="120" w:afterLines="50" w:line="400" w:lineRule="exact"/>
              <w:jc w:val="left"/>
              <w:rPr>
                <w:rFonts w:hint="default" w:ascii="Arial" w:hAnsi="Arial" w:cs="Arial"/>
                <w:color w:val="auto"/>
                <w:szCs w:val="21"/>
                <w:highlight w:val="none"/>
              </w:rPr>
            </w:pPr>
          </w:p>
        </w:tc>
        <w:tc>
          <w:tcPr>
            <w:tcW w:w="3862" w:type="dxa"/>
            <w:tcBorders>
              <w:top w:val="single" w:color="auto" w:sz="4" w:space="0"/>
              <w:left w:val="single" w:color="auto" w:sz="4" w:space="0"/>
              <w:bottom w:val="single" w:color="auto" w:sz="4" w:space="0"/>
              <w:right w:val="single" w:color="auto" w:sz="4" w:space="0"/>
            </w:tcBorders>
            <w:noWrap w:val="0"/>
            <w:vAlign w:val="top"/>
          </w:tcPr>
          <w:p w14:paraId="31672374">
            <w:pPr>
              <w:snapToGrid w:val="0"/>
              <w:spacing w:before="50" w:after="120" w:afterLines="50" w:line="400" w:lineRule="exact"/>
              <w:jc w:val="left"/>
              <w:rPr>
                <w:rFonts w:hint="default" w:ascii="Arial" w:hAnsi="Arial" w:cs="Arial"/>
                <w:color w:val="auto"/>
                <w:szCs w:val="21"/>
                <w:highlight w:val="none"/>
              </w:rPr>
            </w:pPr>
          </w:p>
        </w:tc>
        <w:tc>
          <w:tcPr>
            <w:tcW w:w="3269" w:type="dxa"/>
            <w:tcBorders>
              <w:top w:val="single" w:color="auto" w:sz="4" w:space="0"/>
              <w:left w:val="single" w:color="auto" w:sz="4" w:space="0"/>
              <w:bottom w:val="single" w:color="auto" w:sz="4" w:space="0"/>
              <w:right w:val="single" w:color="auto" w:sz="4" w:space="0"/>
            </w:tcBorders>
            <w:noWrap w:val="0"/>
            <w:vAlign w:val="top"/>
          </w:tcPr>
          <w:p w14:paraId="4F069EE1">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7103EF87">
            <w:pPr>
              <w:snapToGrid w:val="0"/>
              <w:spacing w:before="50" w:after="120" w:afterLines="50" w:line="400" w:lineRule="exact"/>
              <w:jc w:val="left"/>
              <w:rPr>
                <w:rFonts w:hint="default" w:ascii="Arial" w:hAnsi="Arial" w:cs="Arial"/>
                <w:color w:val="auto"/>
                <w:szCs w:val="21"/>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top"/>
          </w:tcPr>
          <w:p w14:paraId="6C7EB9D2">
            <w:pPr>
              <w:snapToGrid w:val="0"/>
              <w:spacing w:before="50" w:after="120" w:afterLines="50" w:line="400" w:lineRule="exact"/>
              <w:jc w:val="left"/>
              <w:rPr>
                <w:rFonts w:hint="default" w:ascii="Arial" w:hAnsi="Arial" w:cs="Arial"/>
                <w:color w:val="auto"/>
                <w:szCs w:val="21"/>
                <w:highlight w:val="none"/>
              </w:rPr>
            </w:pPr>
          </w:p>
        </w:tc>
        <w:tc>
          <w:tcPr>
            <w:tcW w:w="1376" w:type="dxa"/>
            <w:tcBorders>
              <w:top w:val="single" w:color="auto" w:sz="4" w:space="0"/>
              <w:left w:val="single" w:color="auto" w:sz="4" w:space="0"/>
              <w:bottom w:val="single" w:color="auto" w:sz="4" w:space="0"/>
              <w:right w:val="single" w:color="auto" w:sz="4" w:space="0"/>
            </w:tcBorders>
            <w:noWrap w:val="0"/>
            <w:vAlign w:val="top"/>
          </w:tcPr>
          <w:p w14:paraId="0D6C778F">
            <w:pPr>
              <w:snapToGrid w:val="0"/>
              <w:spacing w:before="50" w:after="120" w:afterLines="50" w:line="400" w:lineRule="exact"/>
              <w:jc w:val="left"/>
              <w:rPr>
                <w:rFonts w:hint="default" w:ascii="Arial" w:hAnsi="Arial" w:cs="Arial"/>
                <w:color w:val="auto"/>
                <w:szCs w:val="21"/>
                <w:highlight w:val="none"/>
              </w:rPr>
            </w:pPr>
          </w:p>
        </w:tc>
        <w:tc>
          <w:tcPr>
            <w:tcW w:w="2063" w:type="dxa"/>
            <w:tcBorders>
              <w:top w:val="single" w:color="auto" w:sz="4" w:space="0"/>
              <w:left w:val="single" w:color="auto" w:sz="4" w:space="0"/>
              <w:bottom w:val="single" w:color="auto" w:sz="4" w:space="0"/>
              <w:right w:val="single" w:color="auto" w:sz="4" w:space="0"/>
            </w:tcBorders>
            <w:noWrap w:val="0"/>
            <w:vAlign w:val="top"/>
          </w:tcPr>
          <w:p w14:paraId="68D06E80">
            <w:pPr>
              <w:snapToGrid w:val="0"/>
              <w:spacing w:before="50" w:after="120" w:afterLines="50" w:line="400" w:lineRule="exact"/>
              <w:jc w:val="left"/>
              <w:rPr>
                <w:rFonts w:hint="default" w:ascii="Arial" w:hAnsi="Arial" w:cs="Arial"/>
                <w:color w:val="auto"/>
                <w:szCs w:val="21"/>
                <w:highlight w:val="none"/>
              </w:rPr>
            </w:pPr>
          </w:p>
        </w:tc>
      </w:tr>
    </w:tbl>
    <w:p w14:paraId="37621774">
      <w:pPr>
        <w:pStyle w:val="15"/>
        <w:snapToGrid w:val="0"/>
        <w:rPr>
          <w:rFonts w:hint="default" w:ascii="Arial" w:hAnsi="Arial" w:eastAsia="宋体" w:cs="Arial"/>
          <w:color w:val="auto"/>
          <w:sz w:val="21"/>
          <w:szCs w:val="21"/>
          <w:highlight w:val="none"/>
        </w:rPr>
      </w:pPr>
      <w:r>
        <w:rPr>
          <w:rFonts w:hint="default" w:ascii="Arial" w:hAnsi="Arial" w:eastAsia="宋体" w:cs="Arial"/>
          <w:color w:val="auto"/>
          <w:sz w:val="21"/>
          <w:szCs w:val="21"/>
          <w:highlight w:val="none"/>
        </w:rPr>
        <w:t>注：</w:t>
      </w:r>
    </w:p>
    <w:p w14:paraId="43B9D1DF">
      <w:pPr>
        <w:pStyle w:val="15"/>
        <w:snapToGrid w:val="0"/>
        <w:rPr>
          <w:rFonts w:hint="default" w:ascii="Arial" w:hAnsi="Arial" w:eastAsia="宋体" w:cs="Arial"/>
          <w:color w:val="auto"/>
          <w:sz w:val="21"/>
          <w:szCs w:val="21"/>
          <w:highlight w:val="none"/>
        </w:rPr>
      </w:pPr>
      <w:r>
        <w:rPr>
          <w:rFonts w:hint="default" w:ascii="Arial" w:hAnsi="Arial" w:eastAsia="宋体" w:cs="Arial"/>
          <w:color w:val="auto"/>
          <w:szCs w:val="21"/>
          <w:highlight w:val="none"/>
        </w:rPr>
        <w:t>（1）</w:t>
      </w:r>
      <w:r>
        <w:rPr>
          <w:rFonts w:hint="default" w:ascii="Arial" w:hAnsi="Arial" w:eastAsia="宋体" w:cs="Arial"/>
          <w:color w:val="auto"/>
          <w:sz w:val="21"/>
          <w:szCs w:val="21"/>
          <w:highlight w:val="none"/>
        </w:rPr>
        <w:t>未附证明材料的业绩无效，证明材料见第四章《评审方法及标准》规定。</w:t>
      </w:r>
    </w:p>
    <w:p w14:paraId="1EE6FD66">
      <w:pPr>
        <w:pStyle w:val="15"/>
        <w:snapToGrid w:val="0"/>
        <w:rPr>
          <w:rFonts w:hint="default" w:ascii="Arial" w:hAnsi="Arial" w:eastAsia="宋体" w:cs="Arial"/>
          <w:color w:val="auto"/>
          <w:sz w:val="21"/>
          <w:szCs w:val="21"/>
          <w:highlight w:val="none"/>
        </w:rPr>
      </w:pPr>
      <w:r>
        <w:rPr>
          <w:rFonts w:hint="default" w:ascii="Arial" w:hAnsi="Arial" w:eastAsia="宋体" w:cs="Arial"/>
          <w:color w:val="auto"/>
          <w:szCs w:val="21"/>
          <w:highlight w:val="none"/>
        </w:rPr>
        <w:t>（2）</w:t>
      </w:r>
      <w:r>
        <w:rPr>
          <w:rFonts w:hint="default" w:ascii="Arial" w:hAnsi="Arial" w:eastAsia="宋体" w:cs="Arial"/>
          <w:color w:val="auto"/>
          <w:sz w:val="21"/>
          <w:szCs w:val="21"/>
          <w:highlight w:val="none"/>
        </w:rPr>
        <w:t>类似项目的定义见第四章《评审方法及标准》规定。</w:t>
      </w:r>
    </w:p>
    <w:p w14:paraId="7C346506">
      <w:pPr>
        <w:rPr>
          <w:rFonts w:hint="default" w:ascii="Arial" w:hAnsi="Arial" w:cs="Arial"/>
          <w:color w:val="auto"/>
          <w:highlight w:val="none"/>
        </w:rPr>
      </w:pPr>
      <w:r>
        <w:rPr>
          <w:rFonts w:hint="default" w:ascii="Arial" w:hAnsi="Arial" w:cs="Arial"/>
          <w:color w:val="auto"/>
          <w:szCs w:val="21"/>
          <w:highlight w:val="none"/>
        </w:rPr>
        <w:t>（3）</w:t>
      </w:r>
      <w:r>
        <w:rPr>
          <w:rFonts w:hint="default" w:ascii="Arial" w:hAnsi="Arial" w:cs="Arial"/>
          <w:color w:val="auto"/>
          <w:highlight w:val="none"/>
        </w:rPr>
        <w:t>本表可拓展</w:t>
      </w:r>
    </w:p>
    <w:p w14:paraId="389711E6">
      <w:pPr>
        <w:snapToGrid w:val="0"/>
        <w:spacing w:before="50"/>
        <w:jc w:val="left"/>
        <w:rPr>
          <w:rFonts w:hint="default" w:ascii="Arial" w:hAnsi="Arial" w:cs="Arial"/>
          <w:color w:val="auto"/>
          <w:szCs w:val="21"/>
          <w:highlight w:val="none"/>
        </w:rPr>
      </w:pPr>
    </w:p>
    <w:p w14:paraId="31A8E6DF">
      <w:pPr>
        <w:snapToGrid w:val="0"/>
        <w:spacing w:before="50"/>
        <w:jc w:val="left"/>
        <w:rPr>
          <w:rFonts w:hint="default" w:ascii="Arial" w:hAnsi="Arial" w:cs="Arial"/>
          <w:color w:val="auto"/>
          <w:szCs w:val="21"/>
          <w:highlight w:val="none"/>
        </w:rPr>
        <w:sectPr>
          <w:headerReference r:id="rId20" w:type="default"/>
          <w:footerReference r:id="rId21" w:type="default"/>
          <w:pgSz w:w="16838" w:h="11906" w:orient="landscape"/>
          <w:pgMar w:top="1274" w:right="1418" w:bottom="1418" w:left="1418" w:header="851" w:footer="992" w:gutter="0"/>
          <w:cols w:space="720" w:num="1"/>
          <w:docGrid w:linePitch="312" w:charSpace="0"/>
        </w:sect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年    月   </w:t>
      </w:r>
    </w:p>
    <w:p w14:paraId="0C82FC83">
      <w:pPr>
        <w:snapToGrid w:val="0"/>
        <w:spacing w:before="50" w:after="120" w:afterLines="50"/>
        <w:jc w:val="left"/>
        <w:rPr>
          <w:rFonts w:hint="default" w:ascii="Arial" w:hAnsi="Arial" w:cs="Arial"/>
          <w:color w:val="auto"/>
          <w:szCs w:val="21"/>
          <w:highlight w:val="none"/>
        </w:rPr>
      </w:pPr>
      <w:bookmarkStart w:id="95" w:name="_Hlk93046716"/>
      <w:bookmarkStart w:id="96" w:name="_Hlk19110561"/>
      <w:r>
        <w:rPr>
          <w:rFonts w:hint="eastAsia" w:ascii="Arial" w:hAnsi="Arial" w:cs="Arial"/>
          <w:color w:val="auto"/>
          <w:szCs w:val="21"/>
          <w:highlight w:val="none"/>
          <w:lang w:val="en-US" w:eastAsia="zh-CN"/>
        </w:rPr>
        <w:t>5</w:t>
      </w:r>
      <w:r>
        <w:rPr>
          <w:rFonts w:hint="default" w:ascii="Arial" w:hAnsi="Arial" w:cs="Arial"/>
          <w:color w:val="auto"/>
          <w:szCs w:val="21"/>
          <w:highlight w:val="none"/>
        </w:rPr>
        <w:t>.</w:t>
      </w:r>
      <w:r>
        <w:rPr>
          <w:rFonts w:hint="default" w:ascii="Arial" w:hAnsi="Arial" w:cs="Arial"/>
          <w:color w:val="auto"/>
          <w:highlight w:val="none"/>
        </w:rPr>
        <w:t xml:space="preserve"> </w:t>
      </w:r>
      <w:r>
        <w:rPr>
          <w:rFonts w:hint="default" w:ascii="Arial" w:hAnsi="Arial" w:cs="Arial"/>
          <w:color w:val="auto"/>
          <w:szCs w:val="21"/>
          <w:highlight w:val="none"/>
        </w:rPr>
        <w:t>无串标行为承诺函</w:t>
      </w:r>
    </w:p>
    <w:p w14:paraId="7A188959">
      <w:pPr>
        <w:snapToGrid w:val="0"/>
        <w:spacing w:before="50" w:after="120" w:afterLines="50"/>
        <w:jc w:val="center"/>
        <w:rPr>
          <w:rFonts w:hint="default" w:ascii="Arial" w:hAnsi="Arial" w:cs="Arial"/>
          <w:color w:val="auto"/>
          <w:szCs w:val="21"/>
          <w:highlight w:val="none"/>
        </w:rPr>
      </w:pPr>
    </w:p>
    <w:p w14:paraId="3F2FE7AC">
      <w:pPr>
        <w:snapToGrid w:val="0"/>
        <w:spacing w:before="50" w:after="120" w:afterLines="50"/>
        <w:jc w:val="center"/>
        <w:rPr>
          <w:rFonts w:hint="default" w:ascii="Arial" w:hAnsi="Arial" w:cs="Arial"/>
          <w:color w:val="auto"/>
          <w:szCs w:val="21"/>
          <w:highlight w:val="none"/>
        </w:rPr>
      </w:pPr>
      <w:r>
        <w:rPr>
          <w:rFonts w:hint="default" w:ascii="Arial" w:hAnsi="Arial" w:cs="Arial"/>
          <w:color w:val="auto"/>
          <w:szCs w:val="21"/>
          <w:highlight w:val="none"/>
        </w:rPr>
        <w:t>供应商参加本项目无围标串标行为的承诺函</w:t>
      </w:r>
    </w:p>
    <w:p w14:paraId="3C64B870">
      <w:pPr>
        <w:snapToGrid w:val="0"/>
        <w:spacing w:before="50" w:after="120" w:afterLines="50"/>
        <w:jc w:val="left"/>
        <w:rPr>
          <w:rFonts w:hint="default" w:ascii="Arial" w:hAnsi="Arial" w:cs="Arial"/>
          <w:color w:val="auto"/>
          <w:szCs w:val="21"/>
          <w:highlight w:val="none"/>
        </w:rPr>
      </w:pPr>
    </w:p>
    <w:p w14:paraId="3E8C5F9B">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一、我方承诺无下列相互串通投标的情形：</w:t>
      </w:r>
    </w:p>
    <w:p w14:paraId="054CABA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1.不同供应商的响应文件由同一单位或者个人编制；或者不同供应商报名的IP地址一致的；</w:t>
      </w:r>
    </w:p>
    <w:p w14:paraId="398830B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2.不同供应商委托同一单位或者个人办理投标事宜；</w:t>
      </w:r>
    </w:p>
    <w:p w14:paraId="713F889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3.不同的供应商的响应文件载明的项目管理员为同一个人；</w:t>
      </w:r>
    </w:p>
    <w:p w14:paraId="1203F1B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4.不同供应商的响应文件异常一致或者投标报价呈规律性差异；</w:t>
      </w:r>
    </w:p>
    <w:p w14:paraId="573E327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5.不同供应商的响应文件相互混装；</w:t>
      </w:r>
    </w:p>
    <w:p w14:paraId="365D13F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6.不同供应商的磋商保证金从同一单位或者个人账户转出。</w:t>
      </w:r>
    </w:p>
    <w:p w14:paraId="41BE173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二、我方承诺无下列恶意串通的情形：</w:t>
      </w:r>
    </w:p>
    <w:p w14:paraId="5259631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1.供应商直接或者间接从采购人或者采购代理机构处获得其他供应商的相关信息并修改其响应文件或者响应文件；</w:t>
      </w:r>
    </w:p>
    <w:p w14:paraId="5E7775D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2.供应商按照采购人或者采购代理机构的授意撤换、修改响应文件或者响应文件；</w:t>
      </w:r>
    </w:p>
    <w:p w14:paraId="13E5BE3F">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3.供应商之间协商报价、技术方案等响应文件或者响应文件的实质性内容；</w:t>
      </w:r>
    </w:p>
    <w:p w14:paraId="3BD7466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4.属于同一集团、协会、商会等组织成员的供应商按照该组织要求协同参加政府采购活动；</w:t>
      </w:r>
    </w:p>
    <w:p w14:paraId="359ECDE9">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6.供应商之间商定部分供应商放弃参加政府采购活动或者放弃中标；</w:t>
      </w:r>
    </w:p>
    <w:p w14:paraId="01DD7B6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7.供应商与采购人或者采购代理机构之间、供应商相互之间，为谋求特定供应商中标或者排斥其他供应商的其他串通行为。</w:t>
      </w:r>
    </w:p>
    <w:p w14:paraId="1E7BFF26">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以上情形一经核查属实，我方愿意承担一切后果，并不再寻求任何旨在减轻或者免除法律责任的辩解。</w:t>
      </w:r>
    </w:p>
    <w:p w14:paraId="640A43BD">
      <w:pPr>
        <w:snapToGrid w:val="0"/>
        <w:spacing w:before="50" w:after="120" w:afterLines="50"/>
        <w:jc w:val="center"/>
        <w:rPr>
          <w:rFonts w:hint="default" w:ascii="Arial" w:hAnsi="Arial" w:cs="Arial"/>
          <w:color w:val="auto"/>
          <w:szCs w:val="21"/>
          <w:highlight w:val="none"/>
        </w:rPr>
      </w:pPr>
      <w:r>
        <w:rPr>
          <w:rFonts w:hint="default" w:ascii="Arial" w:hAnsi="Arial" w:cs="Arial"/>
          <w:color w:val="auto"/>
          <w:szCs w:val="21"/>
          <w:highlight w:val="none"/>
        </w:rPr>
        <w:t xml:space="preserve">  </w:t>
      </w:r>
    </w:p>
    <w:p w14:paraId="72B9E09E">
      <w:pPr>
        <w:snapToGrid w:val="0"/>
        <w:spacing w:before="50" w:after="120" w:afterLines="50"/>
        <w:jc w:val="center"/>
        <w:rPr>
          <w:rFonts w:hint="default" w:ascii="Arial" w:hAnsi="Arial" w:cs="Arial"/>
          <w:color w:val="auto"/>
          <w:szCs w:val="21"/>
          <w:highlight w:val="none"/>
        </w:rPr>
      </w:pPr>
    </w:p>
    <w:p w14:paraId="172FC38B">
      <w:pPr>
        <w:snapToGrid w:val="0"/>
        <w:spacing w:before="50" w:after="120" w:afterLines="50"/>
        <w:jc w:val="center"/>
        <w:rPr>
          <w:rFonts w:hint="default" w:ascii="Arial" w:hAnsi="Arial" w:cs="Arial"/>
          <w:color w:val="auto"/>
          <w:szCs w:val="21"/>
          <w:highlight w:val="none"/>
        </w:rPr>
      </w:pPr>
    </w:p>
    <w:p w14:paraId="1C02C72D">
      <w:pPr>
        <w:snapToGrid w:val="0"/>
        <w:spacing w:before="50" w:after="120" w:afterLines="50"/>
        <w:jc w:val="center"/>
        <w:rPr>
          <w:rFonts w:hint="default" w:ascii="Arial" w:hAnsi="Arial" w:cs="Arial"/>
          <w:color w:val="auto"/>
          <w:szCs w:val="21"/>
          <w:highlight w:val="none"/>
        </w:rPr>
      </w:pPr>
      <w:r>
        <w:rPr>
          <w:rFonts w:hint="default" w:ascii="Arial" w:hAnsi="Arial" w:cs="Arial"/>
          <w:color w:val="auto"/>
          <w:szCs w:val="21"/>
          <w:highlight w:val="none"/>
        </w:rPr>
        <w:t>供应商名称(电子签章)：</w:t>
      </w:r>
    </w:p>
    <w:p w14:paraId="6E347647">
      <w:pPr>
        <w:snapToGrid w:val="0"/>
        <w:spacing w:before="50" w:after="120" w:afterLines="50"/>
        <w:jc w:val="center"/>
        <w:rPr>
          <w:rFonts w:hint="default" w:ascii="Arial" w:hAnsi="Arial" w:cs="Arial"/>
          <w:color w:val="auto"/>
          <w:szCs w:val="21"/>
          <w:highlight w:val="none"/>
        </w:rPr>
      </w:pPr>
      <w:r>
        <w:rPr>
          <w:rFonts w:hint="default" w:ascii="Arial" w:hAnsi="Arial" w:cs="Arial"/>
          <w:color w:val="auto"/>
          <w:szCs w:val="21"/>
          <w:highlight w:val="none"/>
        </w:rPr>
        <w:t>日期：  年  月   日</w:t>
      </w:r>
    </w:p>
    <w:p w14:paraId="1D0DB2E8">
      <w:pPr>
        <w:snapToGrid w:val="0"/>
        <w:spacing w:before="50" w:after="120" w:afterLines="50"/>
        <w:jc w:val="left"/>
        <w:rPr>
          <w:rFonts w:hint="default" w:ascii="Arial" w:hAnsi="Arial" w:cs="Arial"/>
          <w:color w:val="auto"/>
          <w:szCs w:val="21"/>
          <w:highlight w:val="none"/>
        </w:rPr>
        <w:sectPr>
          <w:headerReference r:id="rId22" w:type="default"/>
          <w:pgSz w:w="11906" w:h="16838"/>
          <w:pgMar w:top="1418" w:right="1274" w:bottom="1418" w:left="1418" w:header="851" w:footer="992" w:gutter="0"/>
          <w:cols w:space="720" w:num="1"/>
          <w:docGrid w:linePitch="312" w:charSpace="0"/>
        </w:sectPr>
      </w:pPr>
    </w:p>
    <w:bookmarkEnd w:id="95"/>
    <w:p w14:paraId="23266FF2">
      <w:pPr>
        <w:snapToGrid w:val="0"/>
        <w:spacing w:before="50" w:after="120" w:afterLines="50"/>
        <w:jc w:val="left"/>
        <w:rPr>
          <w:rFonts w:hint="default" w:ascii="Arial" w:hAnsi="Arial" w:cs="Arial"/>
          <w:color w:val="auto"/>
          <w:szCs w:val="21"/>
          <w:highlight w:val="none"/>
        </w:rPr>
      </w:pPr>
      <w:r>
        <w:rPr>
          <w:rFonts w:hint="eastAsia" w:ascii="Arial" w:hAnsi="Arial" w:cs="Arial"/>
          <w:color w:val="auto"/>
          <w:szCs w:val="21"/>
          <w:highlight w:val="none"/>
          <w:lang w:val="en-US" w:eastAsia="zh-CN"/>
        </w:rPr>
        <w:t>6</w:t>
      </w:r>
      <w:r>
        <w:rPr>
          <w:rFonts w:hint="default" w:ascii="Arial" w:hAnsi="Arial" w:cs="Arial"/>
          <w:color w:val="auto"/>
          <w:szCs w:val="21"/>
          <w:highlight w:val="none"/>
        </w:rPr>
        <w:t>．代理服务费承诺书</w:t>
      </w:r>
      <w:bookmarkEnd w:id="96"/>
    </w:p>
    <w:p w14:paraId="15352D67">
      <w:pPr>
        <w:spacing w:line="360" w:lineRule="exact"/>
        <w:rPr>
          <w:rFonts w:hint="default" w:ascii="Arial" w:hAnsi="Arial" w:cs="Arial"/>
          <w:color w:val="auto"/>
          <w:szCs w:val="21"/>
          <w:highlight w:val="none"/>
        </w:rPr>
      </w:pPr>
      <w:bookmarkStart w:id="97" w:name="_Hlk19110490"/>
      <w:r>
        <w:rPr>
          <w:rFonts w:hint="default" w:ascii="Arial" w:hAnsi="Arial" w:cs="Arial"/>
          <w:color w:val="auto"/>
          <w:szCs w:val="21"/>
          <w:highlight w:val="none"/>
        </w:rPr>
        <w:t>致：广西机电设备招标有限公司</w:t>
      </w:r>
    </w:p>
    <w:p w14:paraId="1E75347E">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我单位参加了贵方组织的磋商项目编号为</w:t>
      </w:r>
      <w:r>
        <w:rPr>
          <w:rFonts w:hint="default" w:ascii="Arial" w:hAnsi="Arial" w:cs="Arial"/>
          <w:b/>
          <w:color w:val="auto"/>
          <w:szCs w:val="21"/>
          <w:highlight w:val="none"/>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的响应，并递交了磋商保证金</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w:t>
      </w:r>
      <w:r>
        <w:rPr>
          <w:rFonts w:hint="default" w:ascii="Arial" w:hAnsi="Arial" w:cs="Arial"/>
          <w:color w:val="auto"/>
          <w:kern w:val="0"/>
          <w:szCs w:val="21"/>
          <w:highlight w:val="none"/>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），在此我方说明如下：</w:t>
      </w:r>
    </w:p>
    <w:p w14:paraId="5FB25328">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我方承诺，若我单位成交，保证在领取成交通知书之前，按本项目采购文件的规定标准向贵单位支付代理服务费。如我单位未按规定缴纳代理服务费，贵方可不退还我单位提交的磋商保证金，并从中扣除代理服务费，余款按下列账户退回。</w:t>
      </w:r>
    </w:p>
    <w:bookmarkEnd w:id="97"/>
    <w:p w14:paraId="77A5155B">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我公司选择第</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种方式缴纳代理服务费。</w:t>
      </w:r>
    </w:p>
    <w:p w14:paraId="47742C39">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第一种方式：一次性足额缴纳代理服务费。</w:t>
      </w:r>
    </w:p>
    <w:p w14:paraId="47E3DFD5">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第二种方式：从磋商保证金中抵扣代理服务费，不足部分补交。</w:t>
      </w:r>
    </w:p>
    <w:p w14:paraId="103E27D2">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2．如我单位磋商保证金无法原路返回，请按下表账户信息无息退还。</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0658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7A8FC506">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收款户名</w:t>
            </w:r>
          </w:p>
        </w:tc>
        <w:tc>
          <w:tcPr>
            <w:tcW w:w="5431" w:type="dxa"/>
            <w:noWrap w:val="0"/>
            <w:vAlign w:val="center"/>
          </w:tcPr>
          <w:p w14:paraId="38481906">
            <w:pPr>
              <w:spacing w:line="360" w:lineRule="exact"/>
              <w:jc w:val="center"/>
              <w:rPr>
                <w:rFonts w:hint="default" w:ascii="Arial" w:hAnsi="Arial" w:cs="Arial"/>
                <w:color w:val="auto"/>
                <w:szCs w:val="21"/>
                <w:highlight w:val="none"/>
              </w:rPr>
            </w:pPr>
          </w:p>
        </w:tc>
      </w:tr>
      <w:tr w14:paraId="6F66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6FB246E2">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账    号</w:t>
            </w:r>
          </w:p>
        </w:tc>
        <w:tc>
          <w:tcPr>
            <w:tcW w:w="5431" w:type="dxa"/>
            <w:noWrap w:val="0"/>
            <w:vAlign w:val="center"/>
          </w:tcPr>
          <w:p w14:paraId="0A1EF65D">
            <w:pPr>
              <w:spacing w:line="360" w:lineRule="exact"/>
              <w:jc w:val="center"/>
              <w:rPr>
                <w:rFonts w:hint="default" w:ascii="Arial" w:hAnsi="Arial" w:cs="Arial"/>
                <w:color w:val="auto"/>
                <w:szCs w:val="21"/>
                <w:highlight w:val="none"/>
              </w:rPr>
            </w:pPr>
          </w:p>
        </w:tc>
      </w:tr>
      <w:tr w14:paraId="3F2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28798FBB">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开户银行</w:t>
            </w:r>
          </w:p>
        </w:tc>
        <w:tc>
          <w:tcPr>
            <w:tcW w:w="5431" w:type="dxa"/>
            <w:noWrap w:val="0"/>
            <w:vAlign w:val="center"/>
          </w:tcPr>
          <w:p w14:paraId="3B3754AF">
            <w:pPr>
              <w:spacing w:line="360" w:lineRule="exact"/>
              <w:jc w:val="center"/>
              <w:rPr>
                <w:rFonts w:hint="default" w:ascii="Arial" w:hAnsi="Arial" w:cs="Arial"/>
                <w:color w:val="auto"/>
                <w:szCs w:val="21"/>
                <w:highlight w:val="none"/>
              </w:rPr>
            </w:pPr>
          </w:p>
        </w:tc>
      </w:tr>
      <w:tr w14:paraId="7017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5BA714F4">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银行行号</w:t>
            </w:r>
          </w:p>
        </w:tc>
        <w:tc>
          <w:tcPr>
            <w:tcW w:w="5431" w:type="dxa"/>
            <w:noWrap w:val="0"/>
            <w:vAlign w:val="center"/>
          </w:tcPr>
          <w:p w14:paraId="3D5E392D">
            <w:pPr>
              <w:spacing w:line="360" w:lineRule="exact"/>
              <w:jc w:val="center"/>
              <w:rPr>
                <w:rFonts w:hint="default" w:ascii="Arial" w:hAnsi="Arial" w:cs="Arial"/>
                <w:color w:val="auto"/>
                <w:szCs w:val="21"/>
                <w:highlight w:val="none"/>
              </w:rPr>
            </w:pPr>
          </w:p>
        </w:tc>
      </w:tr>
    </w:tbl>
    <w:p w14:paraId="1539389B">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3．如果我单位未遵守有关采购文件关于磋商保证金的规定，贵方可以没收我单位磋商保证金。</w:t>
      </w:r>
    </w:p>
    <w:p w14:paraId="5E537596">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 我单位选择第</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种方式作为代理服务费开票类型：</w:t>
      </w:r>
    </w:p>
    <w:p w14:paraId="38DFB7B1">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第一种方式：开具收据。</w:t>
      </w:r>
    </w:p>
    <w:p w14:paraId="7E68E5BD">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第二种方式：开具增值税普通发票。 1.公司名称</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；2.纳税人识别号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w:t>
      </w:r>
    </w:p>
    <w:p w14:paraId="53AFA6C2">
      <w:pPr>
        <w:spacing w:line="36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第三种方式：开具增值税专用发票，开票信息如下：1.公司名称</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；2.纳税人识别号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；3.税局登记地址</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；4.税局登记电话</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；5.开户银行</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；6.银行账户</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w:t>
      </w:r>
    </w:p>
    <w:p w14:paraId="0E691965">
      <w:pPr>
        <w:spacing w:before="120" w:beforeLines="50" w:line="360" w:lineRule="auto"/>
        <w:jc w:val="left"/>
        <w:rPr>
          <w:rFonts w:hint="default" w:ascii="Arial" w:hAnsi="Arial" w:cs="Arial"/>
          <w:color w:val="auto"/>
          <w:szCs w:val="21"/>
          <w:highlight w:val="none"/>
        </w:rPr>
      </w:pPr>
    </w:p>
    <w:p w14:paraId="7229CEFA">
      <w:pPr>
        <w:spacing w:before="120" w:beforeLines="50" w:line="360" w:lineRule="auto"/>
        <w:jc w:val="left"/>
        <w:rPr>
          <w:rFonts w:hint="default" w:ascii="Arial" w:hAnsi="Arial" w:cs="Arial"/>
          <w:color w:val="auto"/>
          <w:szCs w:val="21"/>
          <w:highlight w:val="none"/>
          <w:u w:val="single"/>
        </w:r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p>
    <w:p w14:paraId="72285DA8">
      <w:pPr>
        <w:spacing w:before="120" w:beforeLines="50" w:line="360" w:lineRule="auto"/>
        <w:jc w:val="left"/>
        <w:rPr>
          <w:rFonts w:hint="default" w:ascii="Arial" w:hAnsi="Arial" w:cs="Arial"/>
          <w:color w:val="auto"/>
          <w:szCs w:val="21"/>
          <w:highlight w:val="none"/>
        </w:rPr>
      </w:pPr>
      <w:r>
        <w:rPr>
          <w:rFonts w:hint="default" w:ascii="Arial" w:hAnsi="Arial" w:cs="Arial"/>
          <w:color w:val="auto"/>
          <w:szCs w:val="21"/>
          <w:highlight w:val="none"/>
        </w:rPr>
        <w:t>供应商地址：</w:t>
      </w:r>
      <w:r>
        <w:rPr>
          <w:rFonts w:hint="default" w:ascii="Arial" w:hAnsi="Arial" w:cs="Arial"/>
          <w:color w:val="auto"/>
          <w:szCs w:val="21"/>
          <w:highlight w:val="none"/>
          <w:u w:val="single"/>
        </w:rPr>
        <w:t xml:space="preserve">                                     </w:t>
      </w:r>
    </w:p>
    <w:p w14:paraId="4D3C259B">
      <w:pPr>
        <w:spacing w:before="120" w:beforeLines="50" w:line="360" w:lineRule="auto"/>
        <w:jc w:val="left"/>
        <w:rPr>
          <w:rFonts w:hint="default" w:ascii="Arial" w:hAnsi="Arial" w:cs="Arial"/>
          <w:color w:val="auto"/>
          <w:szCs w:val="21"/>
          <w:highlight w:val="none"/>
          <w:u w:val="single"/>
        </w:rPr>
      </w:pPr>
    </w:p>
    <w:p w14:paraId="644ACBE1">
      <w:pPr>
        <w:wordWrap w:val="0"/>
        <w:spacing w:before="120" w:beforeLines="50" w:line="360" w:lineRule="auto"/>
        <w:jc w:val="right"/>
        <w:rPr>
          <w:rFonts w:hint="default" w:ascii="Arial" w:hAnsi="Arial" w:cs="Arial"/>
          <w:color w:val="auto"/>
          <w:szCs w:val="21"/>
          <w:highlight w:val="none"/>
        </w:rPr>
      </w:pPr>
      <w:r>
        <w:rPr>
          <w:rFonts w:hint="default" w:ascii="Arial" w:hAnsi="Arial" w:cs="Arial"/>
          <w:color w:val="auto"/>
          <w:szCs w:val="21"/>
          <w:highlight w:val="none"/>
        </w:rPr>
        <w:t>日期：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213BCAF8">
      <w:pPr>
        <w:spacing w:before="120" w:beforeLines="50"/>
        <w:rPr>
          <w:rFonts w:hint="default" w:ascii="Arial" w:hAnsi="Arial" w:cs="Arial"/>
          <w:color w:val="auto"/>
          <w:szCs w:val="21"/>
          <w:highlight w:val="none"/>
        </w:rPr>
      </w:pPr>
      <w:r>
        <w:rPr>
          <w:rFonts w:hint="default" w:ascii="Arial" w:hAnsi="Arial" w:cs="Arial"/>
          <w:color w:val="auto"/>
          <w:szCs w:val="21"/>
          <w:highlight w:val="none"/>
        </w:rPr>
        <w:t>说明：</w:t>
      </w:r>
    </w:p>
    <w:p w14:paraId="70478F46">
      <w:pPr>
        <w:spacing w:line="3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（1）为保障资金安全，上述账户不能为私人账户。</w:t>
      </w:r>
    </w:p>
    <w:p w14:paraId="59961100">
      <w:pPr>
        <w:spacing w:line="3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04AE43C">
      <w:pPr>
        <w:spacing w:line="3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（3）如供应商未及时收到退回款项，请与广西机电设备招标有限公司财务部联系。广西机电设备招标有限公司财务部联系方式：联系人：吴茜；电话：0771-2821398；传真：0771-2843545。</w:t>
      </w:r>
    </w:p>
    <w:p w14:paraId="4A9100CB">
      <w:pPr>
        <w:snapToGrid w:val="0"/>
        <w:spacing w:before="120" w:beforeLines="50" w:after="50" w:afterLines="0" w:line="440" w:lineRule="exact"/>
        <w:jc w:val="left"/>
        <w:outlineLvl w:val="1"/>
        <w:rPr>
          <w:rFonts w:hint="default" w:ascii="Arial" w:hAnsi="Arial" w:eastAsia="宋体" w:cs="Arial"/>
          <w:color w:val="auto"/>
          <w:sz w:val="24"/>
          <w:szCs w:val="24"/>
          <w:highlight w:val="none"/>
        </w:rPr>
      </w:pPr>
      <w:r>
        <w:rPr>
          <w:rFonts w:hint="default" w:ascii="Arial" w:hAnsi="Arial" w:cs="Arial"/>
          <w:color w:val="auto"/>
          <w:szCs w:val="21"/>
          <w:highlight w:val="none"/>
        </w:rPr>
        <w:br w:type="page"/>
      </w:r>
      <w:r>
        <w:rPr>
          <w:rFonts w:hint="default" w:ascii="Arial" w:hAnsi="Arial" w:eastAsia="宋体" w:cs="Arial"/>
          <w:color w:val="auto"/>
          <w:sz w:val="24"/>
          <w:szCs w:val="24"/>
          <w:highlight w:val="none"/>
        </w:rPr>
        <w:t>3</w:t>
      </w:r>
      <w:r>
        <w:rPr>
          <w:rFonts w:hint="default" w:ascii="Arial" w:hAnsi="Arial" w:eastAsia="宋体" w:cs="Arial"/>
          <w:color w:val="auto"/>
          <w:sz w:val="24"/>
          <w:szCs w:val="24"/>
          <w:highlight w:val="none"/>
          <w:lang w:val="en-US" w:eastAsia="zh-CN"/>
        </w:rPr>
        <w:t>.响应</w:t>
      </w:r>
      <w:r>
        <w:rPr>
          <w:rFonts w:hint="default" w:ascii="Arial" w:hAnsi="Arial" w:eastAsia="宋体" w:cs="Arial"/>
          <w:color w:val="auto"/>
          <w:sz w:val="24"/>
          <w:szCs w:val="24"/>
          <w:highlight w:val="none"/>
        </w:rPr>
        <w:t xml:space="preserve">文件封面参考格式（报价文件）： </w:t>
      </w:r>
    </w:p>
    <w:p w14:paraId="7831C0E5">
      <w:pPr>
        <w:snapToGrid w:val="0"/>
        <w:spacing w:before="50" w:beforeLines="0" w:after="120" w:afterLines="50" w:line="400" w:lineRule="exact"/>
        <w:jc w:val="left"/>
        <w:rPr>
          <w:rFonts w:hint="default" w:ascii="Arial" w:hAnsi="Arial" w:eastAsia="宋体" w:cs="Arial"/>
          <w:color w:val="auto"/>
          <w:sz w:val="24"/>
          <w:szCs w:val="24"/>
          <w:highlight w:val="none"/>
        </w:rPr>
      </w:pPr>
    </w:p>
    <w:p w14:paraId="7F3C00D8">
      <w:pPr>
        <w:snapToGrid w:val="0"/>
        <w:spacing w:before="120" w:beforeLines="50" w:after="50" w:afterLines="0" w:line="360" w:lineRule="exact"/>
        <w:rPr>
          <w:rFonts w:hint="default" w:ascii="Arial" w:hAnsi="Arial" w:eastAsia="宋体" w:cs="Arial"/>
          <w:color w:val="auto"/>
          <w:sz w:val="24"/>
          <w:szCs w:val="24"/>
          <w:highlight w:val="none"/>
        </w:rPr>
      </w:pPr>
    </w:p>
    <w:p w14:paraId="2ABD3BA6">
      <w:pPr>
        <w:snapToGrid w:val="0"/>
        <w:spacing w:before="120" w:beforeLines="50" w:after="50" w:afterLines="0" w:line="360" w:lineRule="exact"/>
        <w:jc w:val="center"/>
        <w:rPr>
          <w:rFonts w:hint="default" w:ascii="Arial" w:hAnsi="Arial" w:eastAsia="宋体" w:cs="Arial"/>
          <w:color w:val="auto"/>
          <w:sz w:val="24"/>
          <w:szCs w:val="24"/>
          <w:highlight w:val="none"/>
        </w:rPr>
      </w:pPr>
    </w:p>
    <w:p w14:paraId="2B1363F4">
      <w:pPr>
        <w:snapToGrid w:val="0"/>
        <w:spacing w:before="120" w:beforeLines="50" w:after="50" w:afterLines="0" w:line="360" w:lineRule="exact"/>
        <w:jc w:val="center"/>
        <w:rPr>
          <w:rFonts w:hint="default" w:ascii="Arial" w:hAnsi="Arial" w:eastAsia="宋体" w:cs="Arial"/>
          <w:b/>
          <w:color w:val="auto"/>
          <w:sz w:val="44"/>
          <w:szCs w:val="44"/>
          <w:highlight w:val="none"/>
        </w:rPr>
      </w:pPr>
      <w:r>
        <w:rPr>
          <w:rFonts w:hint="default" w:ascii="Arial" w:hAnsi="Arial" w:eastAsia="宋体" w:cs="Arial"/>
          <w:b/>
          <w:color w:val="auto"/>
          <w:sz w:val="44"/>
          <w:szCs w:val="44"/>
          <w:highlight w:val="none"/>
        </w:rPr>
        <w:t>电子</w:t>
      </w:r>
      <w:r>
        <w:rPr>
          <w:rFonts w:hint="default" w:ascii="Arial" w:hAnsi="Arial" w:eastAsia="宋体" w:cs="Arial"/>
          <w:b/>
          <w:color w:val="auto"/>
          <w:sz w:val="44"/>
          <w:szCs w:val="44"/>
          <w:highlight w:val="none"/>
          <w:lang w:val="en-US" w:eastAsia="zh-CN"/>
        </w:rPr>
        <w:t>响应</w:t>
      </w:r>
      <w:r>
        <w:rPr>
          <w:rFonts w:hint="default" w:ascii="Arial" w:hAnsi="Arial" w:eastAsia="宋体" w:cs="Arial"/>
          <w:b/>
          <w:color w:val="auto"/>
          <w:sz w:val="44"/>
          <w:szCs w:val="44"/>
          <w:highlight w:val="none"/>
        </w:rPr>
        <w:t>文件</w:t>
      </w:r>
    </w:p>
    <w:p w14:paraId="71E56E1C">
      <w:pPr>
        <w:snapToGrid w:val="0"/>
        <w:spacing w:before="120" w:beforeLines="50" w:after="50" w:afterLines="0" w:line="360" w:lineRule="exact"/>
        <w:jc w:val="center"/>
        <w:rPr>
          <w:rFonts w:hint="default" w:ascii="Arial" w:hAnsi="Arial" w:eastAsia="宋体" w:cs="Arial"/>
          <w:b/>
          <w:color w:val="auto"/>
          <w:sz w:val="44"/>
          <w:szCs w:val="44"/>
          <w:highlight w:val="none"/>
        </w:rPr>
      </w:pPr>
    </w:p>
    <w:p w14:paraId="587D1E08">
      <w:pPr>
        <w:snapToGrid w:val="0"/>
        <w:spacing w:before="120" w:beforeLines="50" w:after="50" w:afterLines="0" w:line="360" w:lineRule="exact"/>
        <w:jc w:val="center"/>
        <w:rPr>
          <w:rFonts w:hint="default" w:ascii="Arial" w:hAnsi="Arial" w:eastAsia="宋体" w:cs="Arial"/>
          <w:b/>
          <w:color w:val="auto"/>
          <w:sz w:val="44"/>
          <w:szCs w:val="44"/>
          <w:highlight w:val="none"/>
        </w:rPr>
      </w:pPr>
    </w:p>
    <w:p w14:paraId="6EEE1A12">
      <w:pPr>
        <w:snapToGrid w:val="0"/>
        <w:spacing w:before="120" w:beforeLines="50" w:after="50" w:afterLines="0" w:line="360" w:lineRule="exact"/>
        <w:jc w:val="center"/>
        <w:rPr>
          <w:rFonts w:hint="default" w:ascii="Arial" w:hAnsi="Arial" w:eastAsia="宋体" w:cs="Arial"/>
          <w:b/>
          <w:color w:val="auto"/>
          <w:sz w:val="44"/>
          <w:szCs w:val="44"/>
          <w:highlight w:val="none"/>
        </w:rPr>
      </w:pPr>
      <w:r>
        <w:rPr>
          <w:rFonts w:hint="default" w:ascii="Arial" w:hAnsi="Arial" w:eastAsia="宋体" w:cs="Arial"/>
          <w:b/>
          <w:color w:val="auto"/>
          <w:sz w:val="44"/>
          <w:szCs w:val="44"/>
          <w:highlight w:val="none"/>
        </w:rPr>
        <w:t>报价文件</w:t>
      </w:r>
    </w:p>
    <w:p w14:paraId="7E7A03EB">
      <w:pPr>
        <w:snapToGrid w:val="0"/>
        <w:spacing w:before="120" w:beforeLines="50" w:after="50" w:afterLines="0" w:line="360" w:lineRule="exact"/>
        <w:rPr>
          <w:rFonts w:hint="default" w:ascii="Arial" w:hAnsi="Arial" w:eastAsia="宋体" w:cs="Arial"/>
          <w:color w:val="auto"/>
          <w:sz w:val="24"/>
          <w:szCs w:val="24"/>
          <w:highlight w:val="none"/>
        </w:rPr>
      </w:pPr>
    </w:p>
    <w:p w14:paraId="71A99AD1">
      <w:pPr>
        <w:snapToGrid w:val="0"/>
        <w:spacing w:before="120" w:beforeLines="50" w:after="50" w:afterLines="0" w:line="360" w:lineRule="exact"/>
        <w:rPr>
          <w:rFonts w:hint="default" w:ascii="Arial" w:hAnsi="Arial" w:eastAsia="宋体" w:cs="Arial"/>
          <w:color w:val="auto"/>
          <w:sz w:val="24"/>
          <w:szCs w:val="24"/>
          <w:highlight w:val="none"/>
        </w:rPr>
      </w:pPr>
    </w:p>
    <w:p w14:paraId="21029E7A">
      <w:pPr>
        <w:snapToGrid w:val="0"/>
        <w:spacing w:before="120" w:beforeLines="50" w:after="50" w:afterLines="0" w:line="360" w:lineRule="exact"/>
        <w:rPr>
          <w:rFonts w:hint="default" w:ascii="Arial" w:hAnsi="Arial" w:eastAsia="宋体" w:cs="Arial"/>
          <w:color w:val="auto"/>
          <w:sz w:val="24"/>
          <w:szCs w:val="24"/>
          <w:highlight w:val="none"/>
        </w:rPr>
      </w:pPr>
    </w:p>
    <w:p w14:paraId="7F7CA5EA">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项目名称： </w:t>
      </w:r>
    </w:p>
    <w:p w14:paraId="1AD8B934">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项目编号：</w:t>
      </w:r>
    </w:p>
    <w:p w14:paraId="3E92F076">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分标号：（若无留空或写“/”）</w:t>
      </w:r>
    </w:p>
    <w:p w14:paraId="2F5E74D5">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供应商名称：</w:t>
      </w:r>
    </w:p>
    <w:p w14:paraId="15DC8E5A">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供应商地址：</w:t>
      </w:r>
    </w:p>
    <w:p w14:paraId="4ABAFE95">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pPr>
    </w:p>
    <w:p w14:paraId="46DB3705">
      <w:pPr>
        <w:snapToGrid w:val="0"/>
        <w:spacing w:before="120" w:beforeLines="50" w:after="50" w:afterLines="0" w:line="360" w:lineRule="exact"/>
        <w:ind w:firstLine="3600" w:firstLineChars="1500"/>
        <w:rPr>
          <w:rFonts w:hint="default" w:ascii="Arial" w:hAnsi="Arial" w:eastAsia="宋体" w:cs="Arial"/>
          <w:color w:val="auto"/>
          <w:sz w:val="24"/>
          <w:szCs w:val="24"/>
          <w:highlight w:val="none"/>
        </w:rPr>
      </w:pPr>
      <w:r>
        <w:rPr>
          <w:rFonts w:hint="default" w:ascii="Arial" w:hAnsi="Arial" w:eastAsia="宋体" w:cs="Arial"/>
          <w:color w:val="auto"/>
          <w:sz w:val="24"/>
          <w:szCs w:val="24"/>
          <w:highlight w:val="none"/>
        </w:rPr>
        <w:t xml:space="preserve">                        年  月  日</w:t>
      </w:r>
    </w:p>
    <w:p w14:paraId="0CEBE928">
      <w:pPr>
        <w:snapToGrid w:val="0"/>
        <w:spacing w:before="120" w:beforeLines="50" w:after="50" w:afterLines="0" w:line="360" w:lineRule="exact"/>
        <w:ind w:firstLine="720" w:firstLineChars="300"/>
        <w:rPr>
          <w:rFonts w:hint="default" w:ascii="Arial" w:hAnsi="Arial" w:eastAsia="宋体" w:cs="Arial"/>
          <w:color w:val="auto"/>
          <w:sz w:val="24"/>
          <w:szCs w:val="24"/>
          <w:highlight w:val="none"/>
        </w:rPr>
        <w:sectPr>
          <w:pgSz w:w="11906" w:h="16838"/>
          <w:pgMar w:top="1418" w:right="1274" w:bottom="1418" w:left="1418" w:header="851" w:footer="992" w:gutter="0"/>
          <w:cols w:space="720" w:num="1"/>
          <w:docGrid w:linePitch="312" w:charSpace="0"/>
        </w:sectPr>
      </w:pPr>
    </w:p>
    <w:p w14:paraId="0122F6B7">
      <w:pPr>
        <w:snapToGrid w:val="0"/>
        <w:spacing w:before="120" w:beforeLines="50" w:after="50" w:line="440" w:lineRule="exact"/>
        <w:jc w:val="center"/>
        <w:outlineLvl w:val="9"/>
        <w:rPr>
          <w:rFonts w:hint="default" w:ascii="Arial" w:hAnsi="Arial" w:cs="Arial"/>
          <w:bCs/>
          <w:color w:val="auto"/>
          <w:sz w:val="24"/>
          <w:highlight w:val="none"/>
        </w:rPr>
      </w:pPr>
      <w:r>
        <w:rPr>
          <w:rFonts w:hint="default" w:ascii="Arial" w:hAnsi="Arial" w:cs="Arial"/>
          <w:bCs/>
          <w:color w:val="auto"/>
          <w:sz w:val="24"/>
          <w:highlight w:val="none"/>
        </w:rPr>
        <w:t>第三部分 报价文件</w:t>
      </w:r>
    </w:p>
    <w:p w14:paraId="6D2E23F5">
      <w:pPr>
        <w:jc w:val="center"/>
        <w:rPr>
          <w:rFonts w:hint="default" w:ascii="Arial" w:hAnsi="Arial" w:cs="Arial"/>
          <w:b/>
          <w:bCs/>
          <w:color w:val="auto"/>
          <w:szCs w:val="21"/>
          <w:highlight w:val="none"/>
        </w:rPr>
      </w:pPr>
    </w:p>
    <w:p w14:paraId="1B85DA53">
      <w:pPr>
        <w:rPr>
          <w:rFonts w:hint="default" w:ascii="Arial" w:hAnsi="Arial" w:cs="Arial"/>
          <w:b/>
          <w:color w:val="auto"/>
          <w:szCs w:val="21"/>
          <w:highlight w:val="none"/>
        </w:rPr>
      </w:pPr>
      <w:r>
        <w:rPr>
          <w:rFonts w:hint="default" w:ascii="Arial" w:hAnsi="Arial" w:cs="Arial"/>
          <w:b/>
          <w:color w:val="auto"/>
          <w:szCs w:val="21"/>
          <w:highlight w:val="none"/>
        </w:rPr>
        <w:t>1．响应函格式：</w:t>
      </w:r>
    </w:p>
    <w:p w14:paraId="245C157E">
      <w:pPr>
        <w:rPr>
          <w:rFonts w:hint="default" w:ascii="Arial" w:hAnsi="Arial" w:cs="Arial"/>
          <w:b/>
          <w:color w:val="auto"/>
          <w:szCs w:val="21"/>
          <w:highlight w:val="none"/>
        </w:rPr>
      </w:pPr>
    </w:p>
    <w:p w14:paraId="7B3ACD4C">
      <w:pPr>
        <w:jc w:val="center"/>
        <w:rPr>
          <w:rFonts w:hint="default" w:ascii="Arial" w:hAnsi="Arial" w:cs="Arial"/>
          <w:b/>
          <w:color w:val="auto"/>
          <w:szCs w:val="21"/>
          <w:highlight w:val="none"/>
        </w:rPr>
      </w:pPr>
      <w:r>
        <w:rPr>
          <w:rFonts w:hint="default" w:ascii="Arial" w:hAnsi="Arial" w:cs="Arial"/>
          <w:b/>
          <w:color w:val="auto"/>
          <w:szCs w:val="21"/>
          <w:highlight w:val="none"/>
        </w:rPr>
        <w:t>响 应 函</w:t>
      </w:r>
    </w:p>
    <w:p w14:paraId="27A96BCD">
      <w:pPr>
        <w:rPr>
          <w:rFonts w:hint="default" w:ascii="Arial" w:hAnsi="Arial" w:cs="Arial"/>
          <w:b/>
          <w:color w:val="auto"/>
          <w:szCs w:val="21"/>
          <w:highlight w:val="none"/>
        </w:rPr>
      </w:pPr>
    </w:p>
    <w:p w14:paraId="738888ED">
      <w:pPr>
        <w:spacing w:line="360" w:lineRule="auto"/>
        <w:rPr>
          <w:rFonts w:hint="default" w:ascii="Arial" w:hAnsi="Arial" w:cs="Arial"/>
          <w:color w:val="auto"/>
          <w:szCs w:val="21"/>
          <w:highlight w:val="none"/>
        </w:rPr>
      </w:pPr>
      <w:bookmarkStart w:id="98" w:name="_Hlk19110643"/>
      <w:r>
        <w:rPr>
          <w:rFonts w:hint="default" w:ascii="Arial" w:hAnsi="Arial" w:cs="Arial"/>
          <w:color w:val="auto"/>
          <w:szCs w:val="21"/>
          <w:highlight w:val="none"/>
        </w:rPr>
        <w:t>致：_</w:t>
      </w:r>
      <w:r>
        <w:rPr>
          <w:rFonts w:hint="default" w:ascii="Arial" w:hAnsi="Arial" w:cs="Arial"/>
          <w:i/>
          <w:iCs/>
          <w:color w:val="auto"/>
          <w:szCs w:val="21"/>
          <w:highlight w:val="none"/>
          <w:u w:val="single"/>
        </w:rPr>
        <w:t>（采购人名称）</w:t>
      </w:r>
      <w:r>
        <w:rPr>
          <w:rFonts w:hint="default" w:ascii="Arial" w:hAnsi="Arial" w:cs="Arial"/>
          <w:i/>
          <w:iCs/>
          <w:color w:val="auto"/>
          <w:szCs w:val="21"/>
          <w:highlight w:val="none"/>
        </w:rPr>
        <w:t>_</w:t>
      </w:r>
    </w:p>
    <w:p w14:paraId="6FF0A0D1">
      <w:pPr>
        <w:spacing w:line="36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我方已仔细研究了</w:t>
      </w:r>
      <w:r>
        <w:rPr>
          <w:rFonts w:hint="default" w:ascii="Arial" w:hAnsi="Arial" w:cs="Arial"/>
          <w:i/>
          <w:iCs/>
          <w:color w:val="auto"/>
          <w:szCs w:val="21"/>
          <w:highlight w:val="none"/>
          <w:u w:val="single"/>
        </w:rPr>
        <w:t>（项目名称）</w:t>
      </w:r>
      <w:r>
        <w:rPr>
          <w:rFonts w:hint="default" w:ascii="Arial" w:hAnsi="Arial" w:cs="Arial"/>
          <w:color w:val="auto"/>
          <w:szCs w:val="21"/>
          <w:highlight w:val="none"/>
        </w:rPr>
        <w:t>的采购文件的全部内容，签字代表</w:t>
      </w:r>
      <w:r>
        <w:rPr>
          <w:rFonts w:hint="default" w:ascii="Arial" w:hAnsi="Arial" w:cs="Arial"/>
          <w:i/>
          <w:iCs/>
          <w:color w:val="auto"/>
          <w:szCs w:val="21"/>
          <w:highlight w:val="none"/>
          <w:u w:val="single"/>
        </w:rPr>
        <w:t>（授权代表姓名）</w:t>
      </w:r>
      <w:r>
        <w:rPr>
          <w:rFonts w:hint="default" w:ascii="Arial" w:hAnsi="Arial" w:cs="Arial"/>
          <w:color w:val="auto"/>
          <w:szCs w:val="21"/>
          <w:highlight w:val="none"/>
        </w:rPr>
        <w:t>经正式授权并代表供应商</w:t>
      </w:r>
      <w:r>
        <w:rPr>
          <w:rFonts w:hint="default" w:ascii="Arial" w:hAnsi="Arial" w:cs="Arial"/>
          <w:color w:val="auto"/>
          <w:szCs w:val="21"/>
          <w:highlight w:val="none"/>
          <w:u w:val="single"/>
        </w:rPr>
        <w:t xml:space="preserve"> </w:t>
      </w:r>
      <w:r>
        <w:rPr>
          <w:rFonts w:hint="default" w:ascii="Arial" w:hAnsi="Arial" w:cs="Arial"/>
          <w:i/>
          <w:iCs/>
          <w:color w:val="auto"/>
          <w:szCs w:val="21"/>
          <w:highlight w:val="none"/>
          <w:u w:val="single"/>
        </w:rPr>
        <w:t xml:space="preserve">（供应商名称） </w:t>
      </w:r>
      <w:r>
        <w:rPr>
          <w:rFonts w:hint="default" w:ascii="Arial" w:hAnsi="Arial" w:cs="Arial"/>
          <w:color w:val="auto"/>
          <w:szCs w:val="21"/>
          <w:highlight w:val="none"/>
        </w:rPr>
        <w:t>提交响应文件。</w:t>
      </w:r>
    </w:p>
    <w:bookmarkEnd w:id="98"/>
    <w:p w14:paraId="28B4D779">
      <w:pPr>
        <w:spacing w:line="36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据此函，签字代表宣布同意如下：</w:t>
      </w:r>
    </w:p>
    <w:p w14:paraId="0C9FFAAC">
      <w:pPr>
        <w:spacing w:line="360" w:lineRule="auto"/>
        <w:rPr>
          <w:rFonts w:hint="default" w:ascii="Arial" w:hAnsi="Arial" w:cs="Arial"/>
          <w:color w:val="auto"/>
          <w:szCs w:val="21"/>
          <w:highlight w:val="none"/>
        </w:rPr>
      </w:pPr>
      <w:r>
        <w:rPr>
          <w:rFonts w:hint="default" w:ascii="Arial" w:hAnsi="Arial" w:cs="Arial"/>
          <w:color w:val="auto"/>
          <w:szCs w:val="21"/>
          <w:highlight w:val="none"/>
        </w:rPr>
        <w:t>（1）供应商已详细审查全部“采购文件”，包括修改文件（如有的话）以及全部参考资料和有关附件，已经了解我方对于采购文件、采购过程、采购结果有依法进行询问、质疑、投诉的权利及相关渠道和要求。</w:t>
      </w:r>
    </w:p>
    <w:p w14:paraId="0E77AC8E">
      <w:pPr>
        <w:spacing w:line="360" w:lineRule="auto"/>
        <w:rPr>
          <w:rFonts w:hint="default" w:ascii="Arial" w:hAnsi="Arial" w:cs="Arial"/>
          <w:color w:val="auto"/>
          <w:szCs w:val="21"/>
          <w:highlight w:val="none"/>
        </w:rPr>
      </w:pPr>
      <w:r>
        <w:rPr>
          <w:rFonts w:hint="default" w:ascii="Arial" w:hAnsi="Arial" w:cs="Arial"/>
          <w:color w:val="auto"/>
          <w:szCs w:val="21"/>
          <w:highlight w:val="none"/>
        </w:rPr>
        <w:t>（2）供应商在响应之前已经与贵方进行了充分的沟通，完全理解并接受采购文件的各项规定和要求，对采购文件的合理性、合法性不再有异议。</w:t>
      </w:r>
    </w:p>
    <w:p w14:paraId="38C16516">
      <w:pPr>
        <w:spacing w:line="360" w:lineRule="auto"/>
        <w:rPr>
          <w:rFonts w:hint="default" w:ascii="Arial" w:hAnsi="Arial" w:cs="Arial"/>
          <w:color w:val="auto"/>
          <w:szCs w:val="21"/>
          <w:highlight w:val="none"/>
        </w:rPr>
      </w:pPr>
      <w:r>
        <w:rPr>
          <w:rFonts w:hint="default" w:ascii="Arial" w:hAnsi="Arial" w:cs="Arial"/>
          <w:color w:val="auto"/>
          <w:szCs w:val="21"/>
          <w:highlight w:val="none"/>
        </w:rPr>
        <w:t>（3）我方承诺本响应有效期为第三章供应商须知规定的期限。</w:t>
      </w:r>
    </w:p>
    <w:p w14:paraId="11F94176">
      <w:pPr>
        <w:spacing w:line="360" w:lineRule="auto"/>
        <w:rPr>
          <w:rFonts w:hint="default" w:ascii="Arial" w:hAnsi="Arial" w:cs="Arial"/>
          <w:color w:val="auto"/>
          <w:szCs w:val="21"/>
          <w:highlight w:val="none"/>
        </w:rPr>
      </w:pPr>
      <w:r>
        <w:rPr>
          <w:rFonts w:hint="default" w:ascii="Arial" w:hAnsi="Arial" w:cs="Arial"/>
          <w:color w:val="auto"/>
          <w:szCs w:val="21"/>
          <w:highlight w:val="none"/>
        </w:rPr>
        <w:t>（4）如成交，本响应文件至本项目合同履行完毕止均保持有效，本供应商将按“采购文件”及政府采购法律、法规的规定履行合同责任和义务，并承诺不分包及转包他人。</w:t>
      </w:r>
    </w:p>
    <w:p w14:paraId="0248F7A7">
      <w:pPr>
        <w:spacing w:line="360" w:lineRule="auto"/>
        <w:rPr>
          <w:rFonts w:hint="default" w:ascii="Arial" w:hAnsi="Arial" w:cs="Arial"/>
          <w:color w:val="auto"/>
          <w:szCs w:val="21"/>
          <w:highlight w:val="none"/>
        </w:rPr>
      </w:pPr>
      <w:r>
        <w:rPr>
          <w:rFonts w:hint="default" w:ascii="Arial" w:hAnsi="Arial" w:cs="Arial"/>
          <w:color w:val="auto"/>
          <w:szCs w:val="21"/>
          <w:highlight w:val="none"/>
        </w:rPr>
        <w:t>（5）供应商同意按照贵方要求提供与响应有关的一切数据或资料。</w:t>
      </w:r>
    </w:p>
    <w:p w14:paraId="5226F80E">
      <w:pPr>
        <w:spacing w:line="360" w:lineRule="auto"/>
        <w:rPr>
          <w:rFonts w:hint="default" w:ascii="Arial" w:hAnsi="Arial" w:cs="Arial"/>
          <w:color w:val="auto"/>
          <w:szCs w:val="21"/>
          <w:highlight w:val="none"/>
        </w:rPr>
      </w:pPr>
      <w:r>
        <w:rPr>
          <w:rFonts w:hint="default" w:ascii="Arial" w:hAnsi="Arial" w:cs="Arial"/>
          <w:color w:val="auto"/>
          <w:szCs w:val="21"/>
          <w:highlight w:val="none"/>
        </w:rPr>
        <w:t>（6）与本项目有关的一切正式往来信函请寄：</w:t>
      </w:r>
    </w:p>
    <w:p w14:paraId="2EAE7166">
      <w:pPr>
        <w:spacing w:line="360" w:lineRule="auto"/>
        <w:rPr>
          <w:rFonts w:hint="default" w:ascii="Arial" w:hAnsi="Arial" w:cs="Arial"/>
          <w:color w:val="auto"/>
          <w:szCs w:val="21"/>
          <w:highlight w:val="none"/>
        </w:rPr>
      </w:pPr>
      <w:r>
        <w:rPr>
          <w:rFonts w:hint="default" w:ascii="Arial" w:hAnsi="Arial" w:cs="Arial"/>
          <w:color w:val="auto"/>
          <w:szCs w:val="21"/>
          <w:highlight w:val="none"/>
        </w:rPr>
        <w:t>地址：</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邮编：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电话：</w:t>
      </w:r>
      <w:r>
        <w:rPr>
          <w:rFonts w:hint="default" w:ascii="Arial" w:hAnsi="Arial" w:cs="Arial"/>
          <w:color w:val="auto"/>
          <w:szCs w:val="21"/>
          <w:highlight w:val="none"/>
          <w:u w:val="single"/>
        </w:rPr>
        <w:t xml:space="preserve">            </w:t>
      </w:r>
    </w:p>
    <w:p w14:paraId="3F6DCB21">
      <w:pPr>
        <w:spacing w:line="360" w:lineRule="auto"/>
        <w:rPr>
          <w:rFonts w:hint="default" w:ascii="Arial" w:hAnsi="Arial" w:cs="Arial"/>
          <w:color w:val="auto"/>
          <w:szCs w:val="21"/>
          <w:highlight w:val="none"/>
        </w:rPr>
      </w:pPr>
      <w:r>
        <w:rPr>
          <w:rFonts w:hint="default" w:ascii="Arial" w:hAnsi="Arial" w:cs="Arial"/>
          <w:color w:val="auto"/>
          <w:szCs w:val="21"/>
          <w:highlight w:val="none"/>
        </w:rPr>
        <w:t>传真：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052751A4">
      <w:pPr>
        <w:spacing w:line="360" w:lineRule="auto"/>
        <w:rPr>
          <w:rFonts w:hint="default" w:ascii="Arial" w:hAnsi="Arial" w:cs="Arial"/>
          <w:color w:val="auto"/>
          <w:szCs w:val="21"/>
          <w:highlight w:val="none"/>
        </w:rPr>
      </w:pPr>
      <w:r>
        <w:rPr>
          <w:rFonts w:hint="default" w:ascii="Arial" w:hAnsi="Arial" w:cs="Arial"/>
          <w:color w:val="auto"/>
          <w:szCs w:val="21"/>
          <w:highlight w:val="none"/>
        </w:rPr>
        <w:t>供应商代表姓名</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职务：</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邮箱：</w:t>
      </w:r>
      <w:r>
        <w:rPr>
          <w:rFonts w:hint="default" w:ascii="Arial" w:hAnsi="Arial" w:cs="Arial"/>
          <w:color w:val="auto"/>
          <w:szCs w:val="21"/>
          <w:highlight w:val="none"/>
          <w:u w:val="single"/>
        </w:rPr>
        <w:t xml:space="preserve">              </w:t>
      </w:r>
    </w:p>
    <w:p w14:paraId="2A8654A8">
      <w:pPr>
        <w:spacing w:line="360" w:lineRule="auto"/>
        <w:rPr>
          <w:rFonts w:hint="default" w:ascii="Arial" w:hAnsi="Arial" w:cs="Arial"/>
          <w:color w:val="auto"/>
          <w:szCs w:val="21"/>
          <w:highlight w:val="none"/>
        </w:rPr>
      </w:pPr>
    </w:p>
    <w:p w14:paraId="06A3BE02">
      <w:pPr>
        <w:spacing w:line="360" w:lineRule="auto"/>
        <w:rPr>
          <w:rFonts w:hint="default" w:ascii="Arial" w:hAnsi="Arial" w:cs="Arial"/>
          <w:color w:val="auto"/>
          <w:szCs w:val="21"/>
          <w:highlight w:val="none"/>
        </w:rPr>
      </w:pPr>
    </w:p>
    <w:p w14:paraId="1638CD8C">
      <w:pPr>
        <w:spacing w:line="360" w:lineRule="auto"/>
        <w:rPr>
          <w:rFonts w:hint="default" w:ascii="Arial" w:hAnsi="Arial" w:cs="Arial"/>
          <w:color w:val="auto"/>
          <w:szCs w:val="21"/>
          <w:highlight w:val="none"/>
          <w:u w:val="single"/>
        </w:rPr>
      </w:pPr>
      <w:r>
        <w:rPr>
          <w:rFonts w:hint="default" w:ascii="Arial" w:hAnsi="Arial" w:cs="Arial"/>
          <w:color w:val="auto"/>
          <w:szCs w:val="21"/>
          <w:highlight w:val="none"/>
        </w:rPr>
        <w:t>供应商名称(电子签章)</w:t>
      </w:r>
      <w:r>
        <w:rPr>
          <w:rFonts w:hint="default" w:ascii="Arial" w:hAnsi="Arial" w:cs="Arial"/>
          <w:color w:val="auto"/>
          <w:szCs w:val="21"/>
          <w:highlight w:val="none"/>
          <w:lang w:eastAsia="zh-CN"/>
        </w:rPr>
        <w:t>：</w:t>
      </w:r>
      <w:r>
        <w:rPr>
          <w:rFonts w:hint="default" w:ascii="Arial" w:hAnsi="Arial" w:cs="Arial"/>
          <w:color w:val="auto"/>
          <w:szCs w:val="21"/>
          <w:highlight w:val="none"/>
          <w:u w:val="single"/>
        </w:rPr>
        <w:t xml:space="preserve">                  </w:t>
      </w:r>
    </w:p>
    <w:p w14:paraId="44CF9F8C">
      <w:pPr>
        <w:spacing w:line="360" w:lineRule="auto"/>
        <w:rPr>
          <w:rFonts w:hint="default" w:ascii="Arial" w:hAnsi="Arial" w:cs="Arial"/>
          <w:color w:val="auto"/>
          <w:szCs w:val="21"/>
          <w:highlight w:val="none"/>
        </w:rPr>
      </w:pPr>
    </w:p>
    <w:p w14:paraId="6AE8FAEC">
      <w:pPr>
        <w:spacing w:line="360" w:lineRule="auto"/>
        <w:rPr>
          <w:rFonts w:hint="default" w:ascii="Arial" w:hAnsi="Arial" w:cs="Arial"/>
          <w:color w:val="auto"/>
          <w:szCs w:val="21"/>
          <w:highlight w:val="none"/>
        </w:rPr>
      </w:pPr>
    </w:p>
    <w:p w14:paraId="048AA8F3">
      <w:pPr>
        <w:spacing w:line="360" w:lineRule="auto"/>
        <w:rPr>
          <w:rFonts w:hint="default" w:ascii="Arial" w:hAnsi="Arial" w:cs="Arial"/>
          <w:color w:val="auto"/>
          <w:szCs w:val="21"/>
          <w:highlight w:val="none"/>
        </w:rPr>
      </w:pPr>
      <w:r>
        <w:rPr>
          <w:rFonts w:hint="default" w:ascii="Arial" w:hAnsi="Arial" w:cs="Arial"/>
          <w:color w:val="auto"/>
          <w:szCs w:val="21"/>
          <w:highlight w:val="none"/>
        </w:rPr>
        <w:t>日期：</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744E1687">
      <w:pPr>
        <w:rPr>
          <w:rFonts w:hint="default" w:ascii="Arial" w:hAnsi="Arial" w:cs="Arial"/>
          <w:b/>
          <w:color w:val="auto"/>
          <w:szCs w:val="21"/>
          <w:highlight w:val="none"/>
        </w:rPr>
      </w:pPr>
      <w:r>
        <w:rPr>
          <w:rFonts w:hint="default" w:ascii="Arial" w:hAnsi="Arial" w:cs="Arial"/>
          <w:b/>
          <w:color w:val="auto"/>
          <w:szCs w:val="21"/>
          <w:highlight w:val="none"/>
        </w:rPr>
        <w:br w:type="page"/>
      </w:r>
      <w:r>
        <w:rPr>
          <w:rFonts w:hint="default" w:ascii="Arial" w:hAnsi="Arial" w:cs="Arial"/>
          <w:b/>
          <w:color w:val="auto"/>
          <w:szCs w:val="21"/>
          <w:highlight w:val="none"/>
          <w:lang w:val="en-US" w:eastAsia="zh-CN"/>
        </w:rPr>
        <w:t>2.</w:t>
      </w:r>
      <w:r>
        <w:rPr>
          <w:rFonts w:hint="default" w:ascii="Arial" w:hAnsi="Arial" w:cs="Arial"/>
          <w:b/>
          <w:color w:val="auto"/>
          <w:szCs w:val="21"/>
          <w:highlight w:val="none"/>
        </w:rPr>
        <w:t>响应报价明细表格式：</w:t>
      </w:r>
    </w:p>
    <w:p w14:paraId="2C2FD706">
      <w:pPr>
        <w:jc w:val="center"/>
        <w:rPr>
          <w:rFonts w:hint="default" w:ascii="Arial" w:hAnsi="Arial" w:cs="Arial"/>
          <w:b/>
          <w:color w:val="auto"/>
          <w:szCs w:val="21"/>
          <w:highlight w:val="none"/>
        </w:rPr>
      </w:pPr>
      <w:r>
        <w:rPr>
          <w:rFonts w:hint="default" w:ascii="Arial" w:hAnsi="Arial" w:cs="Arial"/>
          <w:b/>
          <w:color w:val="auto"/>
          <w:szCs w:val="21"/>
          <w:highlight w:val="none"/>
        </w:rPr>
        <w:t>响应报价明细表</w:t>
      </w:r>
    </w:p>
    <w:p w14:paraId="756BCFE1">
      <w:pPr>
        <w:ind w:firstLine="2415" w:firstLineChars="1150"/>
        <w:rPr>
          <w:rFonts w:hint="default" w:ascii="Arial" w:hAnsi="Arial" w:cs="Arial"/>
          <w:color w:val="auto"/>
          <w:szCs w:val="21"/>
          <w:highlight w:val="none"/>
        </w:rPr>
      </w:pPr>
      <w:r>
        <w:rPr>
          <w:rFonts w:hint="default" w:ascii="Arial" w:hAnsi="Arial" w:cs="Arial"/>
          <w:color w:val="auto"/>
          <w:szCs w:val="21"/>
          <w:highlight w:val="none"/>
        </w:rPr>
        <w:t xml:space="preserve">                            金额单位：人民币（元）</w:t>
      </w:r>
    </w:p>
    <w:tbl>
      <w:tblPr>
        <w:tblStyle w:val="51"/>
        <w:tblW w:w="823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71"/>
        <w:gridCol w:w="2215"/>
        <w:gridCol w:w="2237"/>
        <w:gridCol w:w="1154"/>
        <w:gridCol w:w="1858"/>
      </w:tblGrid>
      <w:tr w14:paraId="7E02F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5B0A91D2">
            <w:pPr>
              <w:jc w:val="center"/>
              <w:rPr>
                <w:rFonts w:hint="default" w:ascii="Arial" w:hAnsi="Arial" w:eastAsia="宋体" w:cs="Arial"/>
                <w:color w:val="auto"/>
                <w:spacing w:val="20"/>
                <w:szCs w:val="21"/>
                <w:highlight w:val="none"/>
              </w:rPr>
            </w:pPr>
            <w:r>
              <w:rPr>
                <w:rFonts w:hint="default" w:ascii="Arial" w:hAnsi="Arial" w:eastAsia="宋体" w:cs="Arial"/>
                <w:color w:val="auto"/>
                <w:szCs w:val="21"/>
                <w:highlight w:val="none"/>
              </w:rPr>
              <w:t>序号</w:t>
            </w:r>
          </w:p>
        </w:tc>
        <w:tc>
          <w:tcPr>
            <w:tcW w:w="2215" w:type="dxa"/>
            <w:tcBorders>
              <w:top w:val="single" w:color="auto" w:sz="4" w:space="0"/>
              <w:left w:val="single" w:color="auto" w:sz="4" w:space="0"/>
              <w:bottom w:val="single" w:color="auto" w:sz="4" w:space="0"/>
              <w:right w:val="single" w:color="auto" w:sz="4" w:space="0"/>
            </w:tcBorders>
            <w:noWrap w:val="0"/>
            <w:vAlign w:val="center"/>
          </w:tcPr>
          <w:p w14:paraId="440F36A9">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服务名称</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645442EB">
            <w:pPr>
              <w:jc w:val="center"/>
              <w:rPr>
                <w:rFonts w:hint="eastAsia"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服务商</w:t>
            </w:r>
          </w:p>
        </w:tc>
        <w:tc>
          <w:tcPr>
            <w:tcW w:w="1154" w:type="dxa"/>
            <w:tcBorders>
              <w:top w:val="single" w:color="auto" w:sz="4" w:space="0"/>
              <w:left w:val="single" w:color="auto" w:sz="4" w:space="0"/>
              <w:bottom w:val="single" w:color="auto" w:sz="4" w:space="0"/>
              <w:right w:val="single" w:color="auto" w:sz="4" w:space="0"/>
            </w:tcBorders>
            <w:noWrap w:val="0"/>
            <w:vAlign w:val="center"/>
          </w:tcPr>
          <w:p w14:paraId="75E1D2BD">
            <w:pPr>
              <w:jc w:val="center"/>
              <w:rPr>
                <w:rFonts w:hint="default" w:ascii="Arial" w:hAnsi="Arial" w:eastAsia="宋体" w:cs="Arial"/>
                <w:color w:val="auto"/>
                <w:szCs w:val="21"/>
                <w:highlight w:val="none"/>
                <w:lang w:val="en-US" w:eastAsia="zh-CN"/>
              </w:rPr>
            </w:pPr>
            <w:r>
              <w:rPr>
                <w:rFonts w:hint="eastAsia" w:ascii="Arial" w:hAnsi="Arial" w:eastAsia="宋体" w:cs="Arial"/>
                <w:color w:val="auto"/>
                <w:szCs w:val="21"/>
                <w:highlight w:val="none"/>
                <w:lang w:val="en-US" w:eastAsia="zh-CN"/>
              </w:rPr>
              <w:t>数量、单位</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16B0C83B">
            <w:pPr>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报价</w:t>
            </w:r>
          </w:p>
        </w:tc>
      </w:tr>
      <w:tr w14:paraId="0C7858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58F1E84F">
            <w:pPr>
              <w:jc w:val="center"/>
              <w:rPr>
                <w:rFonts w:hint="eastAsia" w:ascii="Arial" w:hAnsi="Arial" w:eastAsia="宋体" w:cs="Arial"/>
                <w:color w:val="auto"/>
                <w:spacing w:val="20"/>
                <w:szCs w:val="21"/>
                <w:highlight w:val="none"/>
                <w:lang w:val="en-US" w:eastAsia="zh-CN"/>
              </w:rPr>
            </w:pPr>
            <w:r>
              <w:rPr>
                <w:rFonts w:hint="eastAsia" w:ascii="Arial" w:hAnsi="Arial" w:eastAsia="宋体" w:cs="Arial"/>
                <w:color w:val="auto"/>
                <w:spacing w:val="20"/>
                <w:szCs w:val="21"/>
                <w:highlight w:val="none"/>
                <w:lang w:val="en-US" w:eastAsia="zh-CN"/>
              </w:rPr>
              <w:t>1</w:t>
            </w:r>
          </w:p>
        </w:tc>
        <w:tc>
          <w:tcPr>
            <w:tcW w:w="2215" w:type="dxa"/>
            <w:tcBorders>
              <w:top w:val="single" w:color="auto" w:sz="4" w:space="0"/>
              <w:left w:val="single" w:color="auto" w:sz="4" w:space="0"/>
              <w:bottom w:val="single" w:color="auto" w:sz="4" w:space="0"/>
              <w:right w:val="single" w:color="auto" w:sz="4" w:space="0"/>
            </w:tcBorders>
            <w:noWrap w:val="0"/>
            <w:vAlign w:val="center"/>
          </w:tcPr>
          <w:p w14:paraId="309880E8">
            <w:pPr>
              <w:jc w:val="center"/>
              <w:rPr>
                <w:rFonts w:hint="default" w:ascii="Arial" w:hAnsi="Arial" w:eastAsia="宋体" w:cs="Arial"/>
                <w:color w:val="auto"/>
                <w:spacing w:val="20"/>
                <w:szCs w:val="21"/>
                <w:highlight w:val="none"/>
              </w:rPr>
            </w:pPr>
            <w:r>
              <w:rPr>
                <w:rFonts w:hint="default" w:ascii="Arial" w:hAnsi="Arial" w:eastAsia="宋体" w:cs="Arial"/>
                <w:color w:val="auto"/>
                <w:spacing w:val="20"/>
                <w:szCs w:val="21"/>
                <w:highlight w:val="none"/>
              </w:rPr>
              <w:t>202</w:t>
            </w:r>
            <w:r>
              <w:rPr>
                <w:rFonts w:hint="default" w:ascii="Arial" w:hAnsi="Arial" w:eastAsia="宋体" w:cs="Arial"/>
                <w:color w:val="auto"/>
                <w:spacing w:val="20"/>
                <w:szCs w:val="21"/>
                <w:highlight w:val="none"/>
                <w:lang w:val="en-US" w:eastAsia="zh-CN"/>
              </w:rPr>
              <w:t>6</w:t>
            </w:r>
            <w:r>
              <w:rPr>
                <w:rFonts w:hint="default" w:ascii="Arial" w:hAnsi="Arial" w:eastAsia="宋体" w:cs="Arial"/>
                <w:color w:val="auto"/>
                <w:spacing w:val="20"/>
                <w:szCs w:val="21"/>
                <w:highlight w:val="none"/>
              </w:rPr>
              <w:t>-202</w:t>
            </w:r>
            <w:r>
              <w:rPr>
                <w:rFonts w:hint="default" w:ascii="Arial" w:hAnsi="Arial" w:eastAsia="宋体" w:cs="Arial"/>
                <w:color w:val="auto"/>
                <w:spacing w:val="20"/>
                <w:szCs w:val="21"/>
                <w:highlight w:val="none"/>
                <w:lang w:val="en-US" w:eastAsia="zh-CN"/>
              </w:rPr>
              <w:t>7</w:t>
            </w:r>
            <w:r>
              <w:rPr>
                <w:rFonts w:hint="default" w:ascii="Arial" w:hAnsi="Arial" w:eastAsia="宋体" w:cs="Arial"/>
                <w:color w:val="auto"/>
                <w:spacing w:val="20"/>
                <w:szCs w:val="21"/>
                <w:highlight w:val="none"/>
              </w:rPr>
              <w:t>学年度校园安全保障及后勤服务</w:t>
            </w:r>
          </w:p>
        </w:tc>
        <w:tc>
          <w:tcPr>
            <w:tcW w:w="2237" w:type="dxa"/>
            <w:tcBorders>
              <w:top w:val="single" w:color="auto" w:sz="4" w:space="0"/>
              <w:left w:val="single" w:color="auto" w:sz="4" w:space="0"/>
              <w:bottom w:val="single" w:color="auto" w:sz="4" w:space="0"/>
              <w:right w:val="single" w:color="auto" w:sz="4" w:space="0"/>
            </w:tcBorders>
            <w:noWrap w:val="0"/>
            <w:vAlign w:val="center"/>
          </w:tcPr>
          <w:p w14:paraId="53947128">
            <w:pPr>
              <w:jc w:val="center"/>
              <w:rPr>
                <w:rFonts w:hint="default" w:ascii="Arial" w:hAnsi="Arial" w:eastAsia="宋体" w:cs="Arial"/>
                <w:color w:val="auto"/>
                <w:spacing w:val="20"/>
                <w:szCs w:val="21"/>
                <w:highlight w:val="none"/>
              </w:rPr>
            </w:pPr>
          </w:p>
        </w:tc>
        <w:tc>
          <w:tcPr>
            <w:tcW w:w="1154" w:type="dxa"/>
            <w:tcBorders>
              <w:top w:val="single" w:color="auto" w:sz="4" w:space="0"/>
              <w:left w:val="single" w:color="auto" w:sz="4" w:space="0"/>
              <w:bottom w:val="single" w:color="auto" w:sz="4" w:space="0"/>
              <w:right w:val="single" w:color="auto" w:sz="4" w:space="0"/>
            </w:tcBorders>
            <w:noWrap w:val="0"/>
            <w:vAlign w:val="center"/>
          </w:tcPr>
          <w:p w14:paraId="13907DC8">
            <w:pPr>
              <w:jc w:val="center"/>
              <w:rPr>
                <w:rFonts w:hint="default" w:ascii="Arial" w:hAnsi="Arial" w:eastAsia="宋体" w:cs="Arial"/>
                <w:color w:val="auto"/>
                <w:spacing w:val="20"/>
                <w:szCs w:val="21"/>
                <w:highlight w:val="none"/>
                <w:lang w:val="en-US" w:eastAsia="zh-CN"/>
              </w:rPr>
            </w:pPr>
            <w:r>
              <w:rPr>
                <w:rFonts w:hint="eastAsia" w:ascii="Arial" w:hAnsi="Arial" w:eastAsia="宋体" w:cs="Arial"/>
                <w:color w:val="auto"/>
                <w:spacing w:val="20"/>
                <w:szCs w:val="21"/>
                <w:highlight w:val="none"/>
                <w:lang w:val="en-US" w:eastAsia="zh-CN"/>
              </w:rPr>
              <w:t>1项</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027C1C3E">
            <w:pPr>
              <w:jc w:val="center"/>
              <w:rPr>
                <w:rFonts w:hint="default" w:ascii="Arial" w:hAnsi="Arial" w:eastAsia="宋体" w:cs="Arial"/>
                <w:color w:val="auto"/>
                <w:spacing w:val="20"/>
                <w:szCs w:val="21"/>
                <w:highlight w:val="none"/>
              </w:rPr>
            </w:pPr>
          </w:p>
        </w:tc>
      </w:tr>
      <w:tr w14:paraId="430C5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4" w:hRule="exact"/>
          <w:jc w:val="center"/>
        </w:trPr>
        <w:tc>
          <w:tcPr>
            <w:tcW w:w="8235" w:type="dxa"/>
            <w:gridSpan w:val="5"/>
            <w:tcBorders>
              <w:top w:val="single" w:color="auto" w:sz="4" w:space="0"/>
              <w:left w:val="single" w:color="auto" w:sz="4" w:space="0"/>
              <w:bottom w:val="single" w:color="auto" w:sz="4" w:space="0"/>
              <w:right w:val="single" w:color="auto" w:sz="4" w:space="0"/>
            </w:tcBorders>
            <w:noWrap w:val="0"/>
            <w:vAlign w:val="center"/>
          </w:tcPr>
          <w:p w14:paraId="5B2A3206">
            <w:pPr>
              <w:jc w:val="left"/>
              <w:rPr>
                <w:rFonts w:hint="default" w:ascii="Arial" w:hAnsi="Arial" w:eastAsia="宋体" w:cs="Arial"/>
                <w:color w:val="auto"/>
                <w:spacing w:val="20"/>
                <w:szCs w:val="21"/>
                <w:highlight w:val="none"/>
                <w:lang w:eastAsia="zh-CN"/>
              </w:rPr>
            </w:pPr>
            <w:r>
              <w:rPr>
                <w:rFonts w:hint="eastAsia" w:ascii="Arial" w:hAnsi="Arial" w:eastAsia="宋体" w:cs="Arial"/>
                <w:color w:val="auto"/>
                <w:spacing w:val="20"/>
                <w:szCs w:val="21"/>
                <w:highlight w:val="none"/>
                <w:lang w:eastAsia="zh-CN"/>
              </w:rPr>
              <w:t>备注</w:t>
            </w:r>
            <w:r>
              <w:rPr>
                <w:rFonts w:hint="default" w:ascii="Arial" w:hAnsi="Arial" w:eastAsia="宋体" w:cs="Arial"/>
                <w:color w:val="auto"/>
                <w:spacing w:val="20"/>
                <w:szCs w:val="21"/>
                <w:highlight w:val="none"/>
                <w:lang w:eastAsia="zh-CN"/>
              </w:rPr>
              <w:t>：</w:t>
            </w:r>
          </w:p>
          <w:p w14:paraId="7CCE079D">
            <w:pPr>
              <w:jc w:val="left"/>
              <w:rPr>
                <w:rFonts w:hint="default" w:ascii="Arial" w:hAnsi="Arial" w:eastAsia="宋体" w:cs="Arial"/>
                <w:color w:val="auto"/>
                <w:spacing w:val="20"/>
                <w:szCs w:val="21"/>
                <w:highlight w:val="none"/>
                <w:lang w:eastAsia="zh-CN"/>
              </w:rPr>
            </w:pPr>
            <w:r>
              <w:rPr>
                <w:rFonts w:hint="eastAsia" w:ascii="Arial" w:hAnsi="Arial" w:eastAsia="宋体" w:cs="Arial"/>
                <w:color w:val="auto"/>
                <w:spacing w:val="20"/>
                <w:szCs w:val="21"/>
                <w:highlight w:val="none"/>
                <w:lang w:eastAsia="zh-CN"/>
              </w:rPr>
              <w:t>1、</w:t>
            </w:r>
            <w:r>
              <w:rPr>
                <w:rFonts w:hint="eastAsia" w:ascii="Arial" w:hAnsi="Arial" w:cs="Arial"/>
                <w:color w:val="auto"/>
                <w:spacing w:val="20"/>
                <w:szCs w:val="21"/>
                <w:highlight w:val="none"/>
                <w:lang w:val="en-US" w:eastAsia="zh-CN"/>
              </w:rPr>
              <w:t>响应</w:t>
            </w:r>
            <w:r>
              <w:rPr>
                <w:rFonts w:hint="eastAsia" w:ascii="Arial" w:hAnsi="Arial" w:eastAsia="宋体" w:cs="Arial"/>
                <w:color w:val="auto"/>
                <w:spacing w:val="20"/>
                <w:szCs w:val="21"/>
                <w:highlight w:val="none"/>
                <w:lang w:eastAsia="zh-CN"/>
              </w:rPr>
              <w:t>报价包括</w:t>
            </w:r>
            <w:r>
              <w:rPr>
                <w:rFonts w:hint="eastAsia" w:ascii="Arial" w:hAnsi="Arial" w:cs="Arial"/>
                <w:color w:val="auto"/>
                <w:spacing w:val="20"/>
                <w:szCs w:val="21"/>
                <w:highlight w:val="none"/>
                <w:lang w:val="en-US" w:eastAsia="zh-CN"/>
              </w:rPr>
              <w:t>采购</w:t>
            </w:r>
            <w:r>
              <w:rPr>
                <w:rFonts w:hint="eastAsia" w:ascii="Arial" w:hAnsi="Arial" w:eastAsia="宋体" w:cs="Arial"/>
                <w:color w:val="auto"/>
                <w:spacing w:val="20"/>
                <w:szCs w:val="21"/>
                <w:highlight w:val="none"/>
                <w:lang w:eastAsia="zh-CN"/>
              </w:rPr>
              <w:t>范围内要求的服务所有成本（包括但不限于人员工资、社保费、加班费、夜班费、福利费、保安制服费、保安值勤设备费、劳保用品费、管理费等全部成本费用）、合理利润及税金等一切费用，</w:t>
            </w:r>
            <w:r>
              <w:rPr>
                <w:rFonts w:hint="eastAsia" w:ascii="Arial" w:hAnsi="Arial" w:cs="Arial"/>
                <w:color w:val="auto"/>
                <w:spacing w:val="20"/>
                <w:szCs w:val="21"/>
                <w:highlight w:val="none"/>
                <w:lang w:val="en-US" w:eastAsia="zh-CN"/>
              </w:rPr>
              <w:t>供应商</w:t>
            </w:r>
            <w:r>
              <w:rPr>
                <w:rFonts w:hint="eastAsia" w:ascii="Arial" w:hAnsi="Arial" w:eastAsia="宋体" w:cs="Arial"/>
                <w:color w:val="auto"/>
                <w:spacing w:val="20"/>
                <w:szCs w:val="21"/>
                <w:highlight w:val="none"/>
                <w:lang w:eastAsia="zh-CN"/>
              </w:rPr>
              <w:t>综合考虑在</w:t>
            </w:r>
            <w:r>
              <w:rPr>
                <w:rFonts w:hint="eastAsia" w:ascii="Arial" w:hAnsi="Arial" w:cs="Arial"/>
                <w:color w:val="auto"/>
                <w:spacing w:val="20"/>
                <w:szCs w:val="21"/>
                <w:highlight w:val="none"/>
                <w:lang w:val="en-US" w:eastAsia="zh-CN"/>
              </w:rPr>
              <w:t>响应</w:t>
            </w:r>
            <w:r>
              <w:rPr>
                <w:rFonts w:hint="eastAsia" w:ascii="Arial" w:hAnsi="Arial" w:eastAsia="宋体" w:cs="Arial"/>
                <w:color w:val="auto"/>
                <w:spacing w:val="20"/>
                <w:szCs w:val="21"/>
                <w:highlight w:val="none"/>
                <w:lang w:eastAsia="zh-CN"/>
              </w:rPr>
              <w:t>报价中。</w:t>
            </w:r>
          </w:p>
          <w:p w14:paraId="2CFCEFFC">
            <w:pPr>
              <w:jc w:val="left"/>
              <w:rPr>
                <w:rFonts w:hint="default" w:ascii="Arial" w:hAnsi="Arial" w:eastAsia="宋体" w:cs="Arial"/>
                <w:color w:val="auto"/>
                <w:spacing w:val="20"/>
                <w:szCs w:val="21"/>
                <w:highlight w:val="none"/>
              </w:rPr>
            </w:pPr>
            <w:r>
              <w:rPr>
                <w:rFonts w:hint="eastAsia" w:ascii="Arial" w:hAnsi="Arial" w:eastAsia="宋体" w:cs="Arial"/>
                <w:color w:val="auto"/>
                <w:spacing w:val="20"/>
                <w:szCs w:val="21"/>
                <w:highlight w:val="none"/>
                <w:lang w:eastAsia="zh-CN"/>
              </w:rPr>
              <w:t>2、</w:t>
            </w:r>
            <w:r>
              <w:rPr>
                <w:rFonts w:hint="eastAsia" w:ascii="Arial" w:hAnsi="Arial" w:cs="Arial"/>
                <w:color w:val="auto"/>
                <w:spacing w:val="20"/>
                <w:szCs w:val="21"/>
                <w:highlight w:val="none"/>
                <w:lang w:val="en-US" w:eastAsia="zh-CN"/>
              </w:rPr>
              <w:t>供应商</w:t>
            </w:r>
            <w:r>
              <w:rPr>
                <w:rFonts w:hint="eastAsia" w:ascii="Arial" w:hAnsi="Arial" w:eastAsia="宋体" w:cs="Arial"/>
                <w:color w:val="auto"/>
                <w:spacing w:val="20"/>
                <w:szCs w:val="21"/>
                <w:highlight w:val="none"/>
                <w:lang w:eastAsia="zh-CN"/>
              </w:rPr>
              <w:t>必须就第二章</w:t>
            </w:r>
            <w:r>
              <w:rPr>
                <w:rFonts w:hint="eastAsia" w:ascii="Arial" w:hAnsi="Arial" w:cs="Arial"/>
                <w:color w:val="auto"/>
                <w:spacing w:val="20"/>
                <w:szCs w:val="21"/>
                <w:highlight w:val="none"/>
                <w:lang w:eastAsia="zh-CN"/>
              </w:rPr>
              <w:t>“</w:t>
            </w:r>
            <w:r>
              <w:rPr>
                <w:rFonts w:hint="default" w:ascii="Arial" w:hAnsi="Arial" w:eastAsia="宋体" w:cs="Arial"/>
                <w:color w:val="auto"/>
                <w:spacing w:val="20"/>
                <w:szCs w:val="21"/>
                <w:highlight w:val="none"/>
                <w:lang w:eastAsia="zh-CN"/>
              </w:rPr>
              <w:t>采购需求</w:t>
            </w:r>
            <w:r>
              <w:rPr>
                <w:rFonts w:hint="eastAsia" w:ascii="Arial" w:hAnsi="Arial" w:cs="Arial"/>
                <w:color w:val="auto"/>
                <w:spacing w:val="20"/>
                <w:szCs w:val="21"/>
                <w:highlight w:val="none"/>
                <w:lang w:eastAsia="zh-CN"/>
              </w:rPr>
              <w:t>”</w:t>
            </w:r>
            <w:r>
              <w:rPr>
                <w:rFonts w:hint="eastAsia" w:ascii="Arial" w:hAnsi="Arial" w:eastAsia="宋体" w:cs="Arial"/>
                <w:color w:val="auto"/>
                <w:spacing w:val="20"/>
                <w:szCs w:val="21"/>
                <w:highlight w:val="none"/>
                <w:lang w:eastAsia="zh-CN"/>
              </w:rPr>
              <w:t>中的所有内容进行完整唯一报价；漏项报价的或有选择的或有条件的报价，其</w:t>
            </w:r>
            <w:r>
              <w:rPr>
                <w:rFonts w:hint="eastAsia" w:ascii="Arial" w:hAnsi="Arial" w:cs="Arial"/>
                <w:color w:val="auto"/>
                <w:spacing w:val="20"/>
                <w:szCs w:val="21"/>
                <w:highlight w:val="none"/>
                <w:lang w:val="en-US" w:eastAsia="zh-CN"/>
              </w:rPr>
              <w:t>响应</w:t>
            </w:r>
            <w:r>
              <w:rPr>
                <w:rFonts w:hint="eastAsia" w:ascii="Arial" w:hAnsi="Arial" w:eastAsia="宋体" w:cs="Arial"/>
                <w:color w:val="auto"/>
                <w:spacing w:val="20"/>
                <w:szCs w:val="21"/>
                <w:highlight w:val="none"/>
                <w:lang w:eastAsia="zh-CN"/>
              </w:rPr>
              <w:t>将视为无效。</w:t>
            </w:r>
          </w:p>
        </w:tc>
      </w:tr>
    </w:tbl>
    <w:p w14:paraId="0383ABA8">
      <w:pPr>
        <w:rPr>
          <w:rFonts w:hint="default" w:ascii="Arial" w:hAnsi="Arial" w:cs="Arial"/>
          <w:color w:val="auto"/>
          <w:spacing w:val="20"/>
          <w:szCs w:val="21"/>
          <w:highlight w:val="none"/>
          <w:u w:val="single"/>
        </w:rPr>
      </w:pPr>
    </w:p>
    <w:p w14:paraId="07C31DB1">
      <w:pPr>
        <w:spacing w:line="360" w:lineRule="auto"/>
        <w:rPr>
          <w:rFonts w:hint="default" w:ascii="Arial" w:hAnsi="Arial" w:cs="Arial"/>
          <w:color w:val="auto"/>
          <w:spacing w:val="20"/>
          <w:szCs w:val="21"/>
          <w:highlight w:val="none"/>
        </w:rPr>
      </w:pPr>
    </w:p>
    <w:p w14:paraId="27632614">
      <w:pPr>
        <w:pStyle w:val="17"/>
        <w:rPr>
          <w:rFonts w:hint="default" w:ascii="Arial" w:hAnsi="Arial" w:cs="Arial"/>
          <w:color w:val="auto"/>
          <w:highlight w:val="none"/>
        </w:rPr>
      </w:pPr>
      <w:r>
        <w:rPr>
          <w:rFonts w:hint="default" w:ascii="Arial" w:hAnsi="Arial" w:cs="Arial"/>
          <w:color w:val="auto"/>
          <w:szCs w:val="21"/>
          <w:highlight w:val="none"/>
        </w:rPr>
        <w:t>注：本表如</w:t>
      </w:r>
      <w:r>
        <w:rPr>
          <w:rFonts w:hint="default" w:ascii="Arial" w:hAnsi="Arial" w:cs="Arial"/>
          <w:color w:val="auto"/>
          <w:highlight w:val="none"/>
        </w:rPr>
        <w:t>与广西政府采购云平台不一致的，以广西政府采购云平台为准。</w:t>
      </w:r>
    </w:p>
    <w:p w14:paraId="08B42480">
      <w:pPr>
        <w:jc w:val="left"/>
        <w:rPr>
          <w:rFonts w:hint="default" w:ascii="Arial" w:hAnsi="Arial" w:cs="Arial"/>
          <w:color w:val="auto"/>
          <w:szCs w:val="21"/>
          <w:highlight w:val="none"/>
        </w:rPr>
      </w:pPr>
    </w:p>
    <w:p w14:paraId="15DD91EE">
      <w:pPr>
        <w:spacing w:line="360" w:lineRule="auto"/>
        <w:rPr>
          <w:rFonts w:hint="default" w:ascii="Arial" w:hAnsi="Arial" w:cs="Arial"/>
          <w:color w:val="auto"/>
          <w:spacing w:val="20"/>
          <w:szCs w:val="21"/>
          <w:highlight w:val="none"/>
        </w:rPr>
      </w:pPr>
    </w:p>
    <w:p w14:paraId="781F2B45">
      <w:pPr>
        <w:spacing w:line="360" w:lineRule="auto"/>
        <w:rPr>
          <w:rFonts w:hint="default" w:ascii="Arial" w:hAnsi="Arial" w:cs="Arial"/>
          <w:color w:val="auto"/>
          <w:szCs w:val="21"/>
          <w:highlight w:val="none"/>
        </w:r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p>
    <w:p w14:paraId="26729242">
      <w:pPr>
        <w:spacing w:line="360" w:lineRule="auto"/>
        <w:rPr>
          <w:rFonts w:hint="default" w:ascii="Arial" w:hAnsi="Arial" w:cs="Arial"/>
          <w:color w:val="auto"/>
          <w:spacing w:val="20"/>
          <w:szCs w:val="21"/>
          <w:highlight w:val="none"/>
          <w:u w:val="single"/>
        </w:rPr>
      </w:pPr>
      <w:r>
        <w:rPr>
          <w:rFonts w:hint="default" w:ascii="Arial" w:hAnsi="Arial" w:cs="Arial"/>
          <w:color w:val="auto"/>
          <w:szCs w:val="21"/>
          <w:highlight w:val="none"/>
        </w:rPr>
        <w:t>日  期</w:t>
      </w:r>
      <w:r>
        <w:rPr>
          <w:rFonts w:hint="default" w:ascii="Arial" w:hAnsi="Arial" w:cs="Arial"/>
          <w:color w:val="auto"/>
          <w:szCs w:val="21"/>
          <w:highlight w:val="none"/>
          <w:lang w:eastAsia="zh-CN"/>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日 </w:t>
      </w:r>
    </w:p>
    <w:p w14:paraId="2B579A75">
      <w:pPr>
        <w:snapToGrid w:val="0"/>
        <w:spacing w:before="50" w:after="120" w:afterLines="50"/>
        <w:jc w:val="left"/>
        <w:outlineLvl w:val="1"/>
        <w:rPr>
          <w:rFonts w:hint="default" w:ascii="Arial" w:hAnsi="Arial" w:cs="Arial"/>
          <w:color w:val="auto"/>
          <w:szCs w:val="21"/>
          <w:highlight w:val="none"/>
        </w:rPr>
        <w:sectPr>
          <w:headerReference r:id="rId23" w:type="default"/>
          <w:pgSz w:w="11906" w:h="16838"/>
          <w:pgMar w:top="1418" w:right="1133" w:bottom="1246" w:left="1418" w:header="851" w:footer="992" w:gutter="0"/>
          <w:cols w:space="720" w:num="1"/>
          <w:docGrid w:linePitch="312" w:charSpace="0"/>
        </w:sectPr>
      </w:pPr>
    </w:p>
    <w:p w14:paraId="052B5B6E">
      <w:pPr>
        <w:snapToGrid w:val="0"/>
        <w:spacing w:before="50" w:after="120" w:afterLines="50"/>
        <w:jc w:val="left"/>
        <w:rPr>
          <w:rFonts w:hint="default" w:ascii="Arial" w:hAnsi="Arial" w:cs="Arial"/>
          <w:color w:val="auto"/>
          <w:szCs w:val="21"/>
          <w:highlight w:val="none"/>
        </w:rPr>
      </w:pPr>
      <w:bookmarkStart w:id="99" w:name="_Hlk65852042"/>
      <w:r>
        <w:rPr>
          <w:rFonts w:hint="default" w:ascii="Arial" w:hAnsi="Arial" w:cs="Arial"/>
          <w:color w:val="auto"/>
          <w:szCs w:val="21"/>
          <w:highlight w:val="none"/>
          <w:lang w:val="en-US" w:eastAsia="zh-CN"/>
        </w:rPr>
        <w:t>3.</w:t>
      </w:r>
      <w:r>
        <w:rPr>
          <w:rFonts w:hint="default" w:ascii="Arial" w:hAnsi="Arial" w:cs="Arial"/>
          <w:color w:val="auto"/>
          <w:szCs w:val="21"/>
          <w:highlight w:val="none"/>
        </w:rPr>
        <w:t>过低报价合理性的说明。（如有）</w:t>
      </w:r>
    </w:p>
    <w:p w14:paraId="7A075A8B">
      <w:pPr>
        <w:spacing w:line="36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评审委员会认为的报价</w:t>
      </w:r>
      <w:r>
        <w:rPr>
          <w:rFonts w:hint="default" w:ascii="Arial" w:hAnsi="Arial" w:cs="Arial"/>
          <w:color w:val="auto"/>
          <w:szCs w:val="21"/>
          <w:highlight w:val="none"/>
          <w:lang w:val="en-US" w:eastAsia="zh-CN"/>
        </w:rPr>
        <w:t>存在异常低价问题的情形</w:t>
      </w:r>
      <w:r>
        <w:rPr>
          <w:rFonts w:hint="default" w:ascii="Arial" w:hAnsi="Arial" w:cs="Arial"/>
          <w:color w:val="auto"/>
          <w:szCs w:val="21"/>
          <w:highlight w:val="none"/>
        </w:rPr>
        <w:t>，供应商将被要求以书面方式提供</w:t>
      </w:r>
      <w:r>
        <w:rPr>
          <w:rFonts w:hint="default" w:ascii="Arial" w:hAnsi="Arial" w:cs="Arial"/>
          <w:color w:val="auto"/>
          <w:szCs w:val="21"/>
          <w:highlight w:val="none"/>
          <w:lang w:val="en-US" w:eastAsia="zh-CN"/>
        </w:rPr>
        <w:t>项目具体成本测算等与报价合理性相关的书面说明及必要的证明材料</w:t>
      </w:r>
      <w:r>
        <w:rPr>
          <w:rFonts w:hint="default" w:ascii="Arial" w:hAnsi="Arial" w:cs="Arial"/>
          <w:color w:val="auto"/>
          <w:szCs w:val="21"/>
          <w:highlight w:val="none"/>
        </w:rPr>
        <w:t>。为避免在评审现场因未能及时提供说明而导致被评审委员会作为无效</w:t>
      </w:r>
      <w:r>
        <w:rPr>
          <w:rFonts w:hint="default" w:ascii="Arial" w:hAnsi="Arial" w:cs="Arial"/>
          <w:color w:val="auto"/>
          <w:szCs w:val="21"/>
          <w:highlight w:val="none"/>
          <w:lang w:eastAsia="zh-CN"/>
        </w:rPr>
        <w:t>响应</w:t>
      </w:r>
      <w:r>
        <w:rPr>
          <w:rFonts w:hint="default" w:ascii="Arial" w:hAnsi="Arial" w:cs="Arial"/>
          <w:color w:val="auto"/>
          <w:szCs w:val="21"/>
          <w:highlight w:val="none"/>
        </w:rPr>
        <w:t>，供应商</w:t>
      </w:r>
      <w:r>
        <w:rPr>
          <w:rFonts w:hint="default" w:ascii="Arial" w:hAnsi="Arial" w:cs="Arial"/>
          <w:color w:val="auto"/>
          <w:highlight w:val="none"/>
        </w:rPr>
        <w:t>自行决定是否</w:t>
      </w:r>
      <w:r>
        <w:rPr>
          <w:rFonts w:hint="default" w:ascii="Arial" w:hAnsi="Arial" w:cs="Arial"/>
          <w:color w:val="auto"/>
          <w:kern w:val="1"/>
          <w:szCs w:val="21"/>
          <w:highlight w:val="none"/>
        </w:rPr>
        <w:t>直接在</w:t>
      </w:r>
      <w:r>
        <w:rPr>
          <w:rFonts w:hint="default" w:ascii="Arial" w:hAnsi="Arial" w:cs="Arial"/>
          <w:color w:val="auto"/>
          <w:szCs w:val="21"/>
          <w:highlight w:val="none"/>
        </w:rPr>
        <w:t>此处进行陈述。格式自拟。（</w:t>
      </w:r>
      <w:r>
        <w:rPr>
          <w:rFonts w:hint="default" w:ascii="Arial" w:hAnsi="Arial" w:cs="Arial"/>
          <w:color w:val="auto"/>
          <w:kern w:val="1"/>
          <w:szCs w:val="21"/>
          <w:highlight w:val="none"/>
        </w:rPr>
        <w:t>具体要求详见第四章评审方法及标准“过低报价合理性的审查”</w:t>
      </w:r>
      <w:r>
        <w:rPr>
          <w:rFonts w:hint="default" w:ascii="Arial" w:hAnsi="Arial" w:cs="Arial"/>
          <w:color w:val="auto"/>
          <w:szCs w:val="21"/>
          <w:highlight w:val="none"/>
        </w:rPr>
        <w:t>）</w:t>
      </w:r>
    </w:p>
    <w:p w14:paraId="59C44341">
      <w:pPr>
        <w:pStyle w:val="132"/>
        <w:jc w:val="center"/>
        <w:rPr>
          <w:rFonts w:hint="default" w:ascii="Arial" w:hAnsi="Arial" w:cs="Arial"/>
          <w:b/>
          <w:bCs/>
          <w:color w:val="auto"/>
          <w:highlight w:val="none"/>
        </w:rPr>
      </w:pPr>
      <w:bookmarkStart w:id="100" w:name="_Hlk211331823"/>
    </w:p>
    <w:p w14:paraId="783E9B9E">
      <w:pPr>
        <w:pStyle w:val="132"/>
        <w:jc w:val="center"/>
        <w:rPr>
          <w:rFonts w:hint="default" w:ascii="Arial" w:hAnsi="Arial" w:cs="Arial"/>
          <w:color w:val="auto"/>
          <w:highlight w:val="none"/>
        </w:rPr>
      </w:pPr>
      <w:r>
        <w:rPr>
          <w:rFonts w:hint="default" w:ascii="Arial" w:hAnsi="Arial" w:cs="Arial"/>
          <w:b/>
          <w:bCs/>
          <w:color w:val="auto"/>
          <w:highlight w:val="none"/>
          <w:lang w:val="en-US" w:eastAsia="zh-CN"/>
        </w:rPr>
        <w:t>产品成本测算表（参考格式）</w:t>
      </w:r>
    </w:p>
    <w:p w14:paraId="2DB889C3">
      <w:pPr>
        <w:spacing w:line="360" w:lineRule="auto"/>
        <w:rPr>
          <w:rFonts w:hint="default" w:ascii="Arial" w:hAnsi="Arial" w:cs="Arial"/>
          <w:color w:val="auto"/>
          <w:highlight w:val="none"/>
        </w:rPr>
      </w:pPr>
    </w:p>
    <w:bookmarkEnd w:id="100"/>
    <w:tbl>
      <w:tblPr>
        <w:tblStyle w:val="51"/>
        <w:tblW w:w="4527"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
        <w:gridCol w:w="348"/>
        <w:gridCol w:w="660"/>
        <w:gridCol w:w="490"/>
        <w:gridCol w:w="830"/>
        <w:gridCol w:w="1202"/>
        <w:gridCol w:w="972"/>
        <w:gridCol w:w="887"/>
        <w:gridCol w:w="1052"/>
        <w:gridCol w:w="780"/>
        <w:gridCol w:w="1019"/>
      </w:tblGrid>
      <w:tr w14:paraId="643B52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098" w:hRule="atLeast"/>
          <w:jc w:val="center"/>
        </w:trPr>
        <w:tc>
          <w:tcPr>
            <w:tcW w:w="245" w:type="pct"/>
            <w:shd w:val="clear" w:color="C3BD96" w:themeColor="background2" w:themeShade="BF" w:fill="auto"/>
            <w:vAlign w:val="center"/>
          </w:tcPr>
          <w:p w14:paraId="3E050D07">
            <w:pPr>
              <w:ind w:left="-105" w:leftChars="-50" w:right="-105" w:rightChars="-50"/>
              <w:jc w:val="center"/>
              <w:rPr>
                <w:rFonts w:hint="default" w:ascii="Arial" w:hAnsi="Arial" w:cs="Arial"/>
                <w:b/>
                <w:color w:val="auto"/>
                <w:highlight w:val="none"/>
              </w:rPr>
            </w:pPr>
            <w:r>
              <w:rPr>
                <w:rFonts w:hint="default" w:ascii="Arial" w:hAnsi="Arial" w:cs="Arial"/>
                <w:b/>
                <w:color w:val="auto"/>
                <w:szCs w:val="24"/>
                <w:highlight w:val="none"/>
              </w:rPr>
              <w:t>序号</w:t>
            </w:r>
          </w:p>
        </w:tc>
        <w:tc>
          <w:tcPr>
            <w:tcW w:w="201" w:type="pct"/>
            <w:shd w:val="clear" w:color="C3BD96" w:themeColor="background2" w:themeShade="BF" w:fill="auto"/>
            <w:vAlign w:val="center"/>
          </w:tcPr>
          <w:p w14:paraId="41F004A5">
            <w:pPr>
              <w:spacing w:line="360" w:lineRule="auto"/>
              <w:ind w:left="-48" w:leftChars="-23" w:right="-65" w:rightChars="-31"/>
              <w:jc w:val="center"/>
              <w:rPr>
                <w:rFonts w:hint="default" w:ascii="Arial" w:hAnsi="Arial" w:cs="Arial"/>
                <w:b/>
                <w:color w:val="auto"/>
                <w:highlight w:val="none"/>
              </w:rPr>
            </w:pPr>
            <w:r>
              <w:rPr>
                <w:rFonts w:hint="default" w:ascii="Arial" w:hAnsi="Arial" w:cs="Arial"/>
                <w:b/>
                <w:color w:val="auto"/>
                <w:highlight w:val="none"/>
              </w:rPr>
              <w:t>名称</w:t>
            </w:r>
          </w:p>
        </w:tc>
        <w:tc>
          <w:tcPr>
            <w:tcW w:w="380" w:type="pct"/>
            <w:shd w:val="clear" w:color="C3BD96" w:themeColor="background2" w:themeShade="BF" w:fill="auto"/>
            <w:vAlign w:val="center"/>
          </w:tcPr>
          <w:p w14:paraId="56B5E2B5">
            <w:pPr>
              <w:spacing w:line="360" w:lineRule="auto"/>
              <w:ind w:left="-48" w:leftChars="-23" w:right="-65" w:rightChars="-31"/>
              <w:jc w:val="center"/>
              <w:rPr>
                <w:rFonts w:hint="default" w:ascii="Arial" w:hAnsi="Arial" w:cs="Arial"/>
                <w:b/>
                <w:color w:val="auto"/>
                <w:highlight w:val="none"/>
              </w:rPr>
            </w:pPr>
            <w:r>
              <w:rPr>
                <w:rFonts w:hint="default" w:ascii="Arial" w:hAnsi="Arial" w:cs="Arial"/>
                <w:b/>
                <w:color w:val="auto"/>
                <w:highlight w:val="none"/>
              </w:rPr>
              <w:t>品牌规格型号</w:t>
            </w:r>
          </w:p>
        </w:tc>
        <w:tc>
          <w:tcPr>
            <w:tcW w:w="282" w:type="pct"/>
            <w:tcBorders>
              <w:left w:val="single" w:color="auto" w:sz="4" w:space="0"/>
            </w:tcBorders>
            <w:shd w:val="clear" w:color="C3BD96" w:themeColor="background2" w:themeShade="BF" w:fill="auto"/>
            <w:vAlign w:val="center"/>
          </w:tcPr>
          <w:p w14:paraId="68FAEDED">
            <w:pPr>
              <w:spacing w:line="360" w:lineRule="auto"/>
              <w:ind w:left="-48" w:leftChars="-23" w:right="-65" w:rightChars="-31"/>
              <w:jc w:val="center"/>
              <w:rPr>
                <w:rFonts w:hint="default" w:ascii="Arial" w:hAnsi="Arial" w:cs="Arial"/>
                <w:b/>
                <w:color w:val="auto"/>
                <w:highlight w:val="none"/>
              </w:rPr>
            </w:pPr>
            <w:r>
              <w:rPr>
                <w:rFonts w:hint="default" w:ascii="Arial" w:hAnsi="Arial" w:cs="Arial"/>
                <w:b/>
                <w:color w:val="auto"/>
                <w:highlight w:val="none"/>
              </w:rPr>
              <w:t>单位</w:t>
            </w:r>
          </w:p>
        </w:tc>
        <w:tc>
          <w:tcPr>
            <w:tcW w:w="478" w:type="pct"/>
            <w:tcBorders>
              <w:right w:val="single" w:color="auto" w:sz="4" w:space="0"/>
            </w:tcBorders>
            <w:shd w:val="clear" w:color="C3BD96" w:themeColor="background2" w:themeShade="BF" w:fill="auto"/>
            <w:vAlign w:val="center"/>
          </w:tcPr>
          <w:p w14:paraId="4A7D5C6E">
            <w:pPr>
              <w:spacing w:line="360" w:lineRule="auto"/>
              <w:ind w:left="-48" w:leftChars="-23" w:right="-65" w:rightChars="-31"/>
              <w:jc w:val="center"/>
              <w:rPr>
                <w:rFonts w:hint="default" w:ascii="Arial" w:hAnsi="Arial" w:cs="Arial"/>
                <w:b/>
                <w:color w:val="auto"/>
                <w:highlight w:val="none"/>
              </w:rPr>
            </w:pPr>
            <w:r>
              <w:rPr>
                <w:rFonts w:hint="default" w:ascii="Arial" w:hAnsi="Arial" w:cs="Arial"/>
                <w:b/>
                <w:color w:val="auto"/>
                <w:highlight w:val="none"/>
                <w:lang w:val="en-US" w:eastAsia="zh-CN"/>
              </w:rPr>
              <w:t>报价</w:t>
            </w:r>
            <w:r>
              <w:rPr>
                <w:rFonts w:hint="default" w:ascii="Arial" w:hAnsi="Arial" w:cs="Arial"/>
                <w:b/>
                <w:color w:val="auto"/>
                <w:highlight w:val="none"/>
              </w:rPr>
              <w:t>单价（元）</w:t>
            </w:r>
          </w:p>
        </w:tc>
        <w:tc>
          <w:tcPr>
            <w:tcW w:w="692" w:type="pct"/>
            <w:shd w:val="clear" w:color="C3BD96" w:themeColor="background2" w:themeShade="BF" w:fill="auto"/>
            <w:vAlign w:val="center"/>
          </w:tcPr>
          <w:p w14:paraId="4810EFDE">
            <w:pPr>
              <w:spacing w:line="360" w:lineRule="auto"/>
              <w:ind w:left="-48" w:leftChars="-23" w:right="-65" w:rightChars="-31"/>
              <w:jc w:val="center"/>
              <w:rPr>
                <w:rFonts w:hint="default" w:ascii="Arial" w:hAnsi="Arial" w:eastAsia="宋体" w:cs="Arial"/>
                <w:b/>
                <w:color w:val="auto"/>
                <w:highlight w:val="none"/>
                <w:lang w:val="en-US" w:eastAsia="zh-CN"/>
              </w:rPr>
            </w:pPr>
            <w:r>
              <w:rPr>
                <w:rFonts w:hint="default" w:ascii="Arial" w:hAnsi="Arial" w:cs="Arial"/>
                <w:b/>
                <w:color w:val="auto"/>
                <w:highlight w:val="none"/>
                <w:lang w:val="en-US" w:eastAsia="zh-CN"/>
              </w:rPr>
              <w:t>成本项目</w:t>
            </w:r>
          </w:p>
          <w:p w14:paraId="5AD3EE4D">
            <w:pPr>
              <w:spacing w:line="360" w:lineRule="auto"/>
              <w:ind w:right="-65" w:rightChars="-31"/>
              <w:jc w:val="both"/>
              <w:rPr>
                <w:rFonts w:hint="default" w:ascii="Arial" w:hAnsi="Arial" w:cs="Arial"/>
                <w:b/>
                <w:color w:val="auto"/>
                <w:highlight w:val="none"/>
                <w:lang w:val="en-US" w:eastAsia="zh-CN"/>
              </w:rPr>
            </w:pPr>
          </w:p>
        </w:tc>
        <w:tc>
          <w:tcPr>
            <w:tcW w:w="560" w:type="pct"/>
            <w:shd w:val="clear" w:color="C3BD96" w:themeColor="background2" w:themeShade="BF" w:fill="auto"/>
            <w:vAlign w:val="center"/>
          </w:tcPr>
          <w:p w14:paraId="09333A32">
            <w:pPr>
              <w:spacing w:line="360" w:lineRule="auto"/>
              <w:ind w:left="-48" w:leftChars="-23" w:right="-65" w:rightChars="-31"/>
              <w:jc w:val="center"/>
              <w:rPr>
                <w:rFonts w:hint="default" w:ascii="Arial" w:hAnsi="Arial" w:cs="Arial"/>
                <w:b/>
                <w:color w:val="auto"/>
                <w:highlight w:val="none"/>
                <w:lang w:val="en-US" w:eastAsia="zh-CN"/>
              </w:rPr>
            </w:pPr>
            <w:r>
              <w:rPr>
                <w:rFonts w:hint="default" w:ascii="Arial" w:hAnsi="Arial" w:cs="Arial"/>
                <w:b/>
                <w:color w:val="auto"/>
                <w:highlight w:val="none"/>
                <w:lang w:val="en-US" w:eastAsia="zh-CN"/>
              </w:rPr>
              <w:t>具体明细</w:t>
            </w:r>
          </w:p>
          <w:p w14:paraId="7EF200FF">
            <w:pPr>
              <w:spacing w:line="360" w:lineRule="auto"/>
              <w:ind w:left="-48" w:leftChars="-23" w:right="-65" w:rightChars="-31"/>
              <w:jc w:val="center"/>
              <w:rPr>
                <w:rFonts w:hint="default" w:ascii="Arial" w:hAnsi="Arial" w:cs="Arial"/>
                <w:b/>
                <w:color w:val="auto"/>
                <w:highlight w:val="none"/>
                <w:lang w:val="en-US" w:eastAsia="zh-CN"/>
              </w:rPr>
            </w:pPr>
          </w:p>
        </w:tc>
        <w:tc>
          <w:tcPr>
            <w:tcW w:w="511" w:type="pct"/>
            <w:shd w:val="clear" w:color="C3BD96" w:themeColor="background2" w:themeShade="BF" w:fill="auto"/>
            <w:vAlign w:val="center"/>
          </w:tcPr>
          <w:p w14:paraId="68567C70">
            <w:pPr>
              <w:spacing w:line="360" w:lineRule="auto"/>
              <w:ind w:left="-48" w:leftChars="-23" w:right="-65" w:rightChars="-31"/>
              <w:jc w:val="center"/>
              <w:rPr>
                <w:rFonts w:hint="default" w:ascii="Arial" w:hAnsi="Arial" w:cs="Arial"/>
                <w:b/>
                <w:color w:val="auto"/>
                <w:highlight w:val="none"/>
                <w:lang w:val="en-US" w:eastAsia="zh-CN"/>
              </w:rPr>
            </w:pPr>
            <w:r>
              <w:rPr>
                <w:rFonts w:hint="default" w:ascii="Arial" w:hAnsi="Arial" w:cs="Arial"/>
                <w:b/>
                <w:color w:val="auto"/>
                <w:highlight w:val="none"/>
                <w:lang w:val="en-US" w:eastAsia="zh-CN"/>
              </w:rPr>
              <w:t>单位产品用量</w:t>
            </w:r>
          </w:p>
          <w:p w14:paraId="27DC558F">
            <w:pPr>
              <w:spacing w:line="360" w:lineRule="auto"/>
              <w:ind w:left="-48" w:leftChars="-23" w:right="-65" w:rightChars="-31"/>
              <w:jc w:val="center"/>
              <w:rPr>
                <w:rFonts w:hint="default" w:ascii="Arial" w:hAnsi="Arial" w:cs="Arial"/>
                <w:b/>
                <w:color w:val="auto"/>
                <w:highlight w:val="none"/>
                <w:lang w:val="en-US" w:eastAsia="zh-CN"/>
              </w:rPr>
            </w:pPr>
          </w:p>
        </w:tc>
        <w:tc>
          <w:tcPr>
            <w:tcW w:w="606" w:type="pct"/>
            <w:shd w:val="clear" w:color="C3BD96" w:themeColor="background2" w:themeShade="BF" w:fill="auto"/>
            <w:vAlign w:val="center"/>
          </w:tcPr>
          <w:p w14:paraId="5FE0F8B4">
            <w:pPr>
              <w:spacing w:line="360" w:lineRule="auto"/>
              <w:ind w:left="-48" w:leftChars="-23" w:right="-65" w:rightChars="-31"/>
              <w:jc w:val="center"/>
              <w:rPr>
                <w:rFonts w:hint="default" w:ascii="Arial" w:hAnsi="Arial" w:cs="Arial"/>
                <w:b/>
                <w:color w:val="auto"/>
                <w:highlight w:val="none"/>
                <w:lang w:val="en-US" w:eastAsia="zh-CN"/>
              </w:rPr>
            </w:pPr>
            <w:r>
              <w:rPr>
                <w:rFonts w:hint="default" w:ascii="Arial" w:hAnsi="Arial" w:cs="Arial"/>
                <w:b/>
                <w:color w:val="auto"/>
                <w:highlight w:val="none"/>
                <w:lang w:val="en-US" w:eastAsia="zh-CN"/>
              </w:rPr>
              <w:t>单位成本（元）</w:t>
            </w:r>
          </w:p>
        </w:tc>
        <w:tc>
          <w:tcPr>
            <w:tcW w:w="449" w:type="pct"/>
            <w:tcBorders>
              <w:left w:val="single" w:color="auto" w:sz="4" w:space="0"/>
            </w:tcBorders>
            <w:shd w:val="clear" w:color="C3BD96" w:themeColor="background2" w:themeShade="BF" w:fill="auto"/>
            <w:vAlign w:val="center"/>
          </w:tcPr>
          <w:p w14:paraId="2A09A13B">
            <w:pPr>
              <w:spacing w:line="360" w:lineRule="auto"/>
              <w:ind w:left="-48" w:leftChars="-23" w:right="-65" w:rightChars="-31"/>
              <w:jc w:val="center"/>
              <w:rPr>
                <w:rFonts w:hint="default" w:ascii="Arial" w:hAnsi="Arial" w:cs="Arial"/>
                <w:b/>
                <w:color w:val="auto"/>
                <w:highlight w:val="none"/>
              </w:rPr>
            </w:pPr>
            <w:r>
              <w:rPr>
                <w:rFonts w:hint="default" w:ascii="Arial" w:hAnsi="Arial" w:cs="Arial"/>
                <w:b/>
                <w:color w:val="auto"/>
                <w:highlight w:val="none"/>
              </w:rPr>
              <w:t>成本合计（元）</w:t>
            </w:r>
          </w:p>
        </w:tc>
        <w:tc>
          <w:tcPr>
            <w:tcW w:w="587" w:type="pct"/>
            <w:tcBorders>
              <w:left w:val="single" w:color="auto" w:sz="4" w:space="0"/>
            </w:tcBorders>
            <w:shd w:val="clear" w:color="C3BD96" w:themeColor="background2" w:themeShade="BF" w:fill="auto"/>
            <w:vAlign w:val="center"/>
          </w:tcPr>
          <w:p w14:paraId="4F7624BA">
            <w:pPr>
              <w:spacing w:line="360" w:lineRule="auto"/>
              <w:ind w:left="-48" w:leftChars="-23" w:right="-65" w:rightChars="-31"/>
              <w:jc w:val="center"/>
              <w:rPr>
                <w:rFonts w:hint="default" w:ascii="Arial" w:hAnsi="Arial" w:cs="Arial"/>
                <w:b/>
                <w:color w:val="auto"/>
                <w:highlight w:val="none"/>
              </w:rPr>
            </w:pPr>
            <w:r>
              <w:rPr>
                <w:rFonts w:hint="default" w:ascii="Arial" w:hAnsi="Arial" w:cs="Arial"/>
                <w:b/>
                <w:color w:val="auto"/>
                <w:highlight w:val="none"/>
                <w:lang w:val="en-US" w:eastAsia="zh-CN"/>
              </w:rPr>
              <w:t>备注（测算依据/证明材料）</w:t>
            </w:r>
          </w:p>
        </w:tc>
      </w:tr>
      <w:tr w14:paraId="137325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restart"/>
            <w:shd w:val="clear" w:color="auto" w:fill="auto"/>
            <w:vAlign w:val="center"/>
          </w:tcPr>
          <w:p w14:paraId="31899164">
            <w:pPr>
              <w:numPr>
                <w:ilvl w:val="0"/>
                <w:numId w:val="2"/>
              </w:numPr>
              <w:tabs>
                <w:tab w:val="left" w:pos="61"/>
              </w:tabs>
              <w:jc w:val="center"/>
              <w:rPr>
                <w:rFonts w:hint="default" w:ascii="Arial" w:hAnsi="Arial" w:cs="Arial"/>
                <w:color w:val="auto"/>
                <w:highlight w:val="none"/>
              </w:rPr>
            </w:pPr>
          </w:p>
        </w:tc>
        <w:tc>
          <w:tcPr>
            <w:tcW w:w="201" w:type="pct"/>
            <w:vMerge w:val="restart"/>
            <w:shd w:val="clear" w:color="auto" w:fill="auto"/>
            <w:vAlign w:val="center"/>
          </w:tcPr>
          <w:p w14:paraId="65B757C2">
            <w:pPr>
              <w:tabs>
                <w:tab w:val="left" w:pos="0"/>
                <w:tab w:val="left" w:pos="56"/>
              </w:tabs>
              <w:ind w:left="547" w:hanging="478" w:hangingChars="228"/>
              <w:jc w:val="center"/>
              <w:rPr>
                <w:rFonts w:hint="default" w:ascii="Arial" w:hAnsi="Arial" w:cs="Arial"/>
                <w:color w:val="auto"/>
                <w:highlight w:val="none"/>
              </w:rPr>
            </w:pPr>
          </w:p>
        </w:tc>
        <w:tc>
          <w:tcPr>
            <w:tcW w:w="380" w:type="pct"/>
            <w:vMerge w:val="restart"/>
            <w:shd w:val="clear" w:color="auto" w:fill="auto"/>
            <w:vAlign w:val="center"/>
          </w:tcPr>
          <w:p w14:paraId="58C050D9">
            <w:pPr>
              <w:spacing w:line="240" w:lineRule="atLeast"/>
              <w:ind w:left="-48" w:leftChars="-23" w:right="-65" w:rightChars="-31"/>
              <w:jc w:val="left"/>
              <w:rPr>
                <w:rFonts w:hint="default" w:ascii="Arial" w:hAnsi="Arial" w:cs="Arial"/>
                <w:color w:val="auto"/>
                <w:szCs w:val="24"/>
                <w:highlight w:val="none"/>
              </w:rPr>
            </w:pPr>
          </w:p>
        </w:tc>
        <w:tc>
          <w:tcPr>
            <w:tcW w:w="282" w:type="pct"/>
            <w:vMerge w:val="restart"/>
            <w:tcBorders>
              <w:left w:val="single" w:color="auto" w:sz="4" w:space="0"/>
            </w:tcBorders>
            <w:shd w:val="clear" w:color="auto" w:fill="auto"/>
            <w:vAlign w:val="center"/>
          </w:tcPr>
          <w:p w14:paraId="3B157FD4">
            <w:pPr>
              <w:spacing w:line="240" w:lineRule="atLeast"/>
              <w:ind w:left="-48" w:leftChars="-23" w:right="-65" w:rightChars="-31"/>
              <w:jc w:val="left"/>
              <w:rPr>
                <w:rFonts w:hint="default" w:ascii="Arial" w:hAnsi="Arial" w:cs="Arial"/>
                <w:color w:val="auto"/>
                <w:szCs w:val="24"/>
                <w:highlight w:val="none"/>
              </w:rPr>
            </w:pPr>
          </w:p>
        </w:tc>
        <w:tc>
          <w:tcPr>
            <w:tcW w:w="478" w:type="pct"/>
            <w:vMerge w:val="restart"/>
            <w:tcBorders>
              <w:left w:val="single" w:color="auto" w:sz="4" w:space="0"/>
              <w:right w:val="single" w:color="auto" w:sz="4" w:space="0"/>
            </w:tcBorders>
            <w:shd w:val="clear" w:color="auto" w:fill="auto"/>
            <w:vAlign w:val="center"/>
          </w:tcPr>
          <w:p w14:paraId="67F6C6EE">
            <w:pPr>
              <w:spacing w:line="240" w:lineRule="atLeast"/>
              <w:ind w:left="-48" w:leftChars="-23" w:right="-65" w:rightChars="-31"/>
              <w:jc w:val="left"/>
              <w:rPr>
                <w:rFonts w:hint="default" w:ascii="Arial" w:hAnsi="Arial" w:cs="Arial"/>
                <w:color w:val="auto"/>
                <w:szCs w:val="24"/>
                <w:highlight w:val="none"/>
              </w:rPr>
            </w:pPr>
          </w:p>
        </w:tc>
        <w:tc>
          <w:tcPr>
            <w:tcW w:w="692" w:type="pct"/>
            <w:vMerge w:val="restart"/>
            <w:tcBorders>
              <w:left w:val="single" w:color="auto" w:sz="4" w:space="0"/>
              <w:right w:val="single" w:color="auto" w:sz="4" w:space="0"/>
            </w:tcBorders>
            <w:vAlign w:val="center"/>
          </w:tcPr>
          <w:p w14:paraId="4F6F6858">
            <w:pPr>
              <w:spacing w:line="240" w:lineRule="atLeast"/>
              <w:ind w:left="-48" w:leftChars="-23" w:right="-65" w:rightChars="-31"/>
              <w:jc w:val="left"/>
              <w:rPr>
                <w:rFonts w:hint="default" w:ascii="Arial" w:hAnsi="Arial" w:cs="Arial"/>
                <w:color w:val="auto"/>
                <w:szCs w:val="24"/>
                <w:highlight w:val="none"/>
              </w:rPr>
            </w:pPr>
            <w:r>
              <w:rPr>
                <w:rFonts w:hint="default" w:ascii="Arial" w:hAnsi="Arial" w:cs="Arial"/>
                <w:color w:val="auto"/>
                <w:szCs w:val="24"/>
                <w:highlight w:val="none"/>
              </w:rPr>
              <w:t>原材料成本</w:t>
            </w:r>
          </w:p>
        </w:tc>
        <w:tc>
          <w:tcPr>
            <w:tcW w:w="560" w:type="pct"/>
            <w:tcBorders>
              <w:left w:val="single" w:color="auto" w:sz="4" w:space="0"/>
            </w:tcBorders>
            <w:shd w:val="clear" w:color="auto" w:fill="auto"/>
            <w:vAlign w:val="center"/>
          </w:tcPr>
          <w:p w14:paraId="33003AD0">
            <w:pPr>
              <w:spacing w:line="240" w:lineRule="atLeast"/>
              <w:ind w:left="-48" w:leftChars="-23" w:right="-65" w:rightChars="-31"/>
              <w:jc w:val="left"/>
              <w:rPr>
                <w:rFonts w:hint="default" w:ascii="Arial" w:hAnsi="Arial" w:cs="Arial"/>
                <w:color w:val="auto"/>
                <w:szCs w:val="24"/>
                <w:highlight w:val="none"/>
              </w:rPr>
            </w:pPr>
            <w:r>
              <w:rPr>
                <w:rFonts w:hint="default" w:ascii="Arial" w:hAnsi="Arial" w:cs="Arial"/>
                <w:color w:val="auto"/>
                <w:szCs w:val="24"/>
                <w:highlight w:val="none"/>
                <w:lang w:val="en-US" w:eastAsia="zh-CN"/>
              </w:rPr>
              <w:t>原材料1</w:t>
            </w:r>
          </w:p>
        </w:tc>
        <w:tc>
          <w:tcPr>
            <w:tcW w:w="511" w:type="pct"/>
            <w:tcBorders>
              <w:left w:val="single" w:color="auto" w:sz="4" w:space="0"/>
            </w:tcBorders>
            <w:shd w:val="clear" w:color="auto" w:fill="auto"/>
            <w:vAlign w:val="center"/>
          </w:tcPr>
          <w:p w14:paraId="2A7EE56F">
            <w:pPr>
              <w:spacing w:line="240" w:lineRule="atLeast"/>
              <w:ind w:left="-48" w:leftChars="-23" w:right="-65" w:rightChars="-31"/>
              <w:jc w:val="left"/>
              <w:rPr>
                <w:rFonts w:hint="default" w:ascii="Arial" w:hAnsi="Arial" w:cs="Arial"/>
                <w:color w:val="auto"/>
                <w:szCs w:val="24"/>
                <w:highlight w:val="none"/>
              </w:rPr>
            </w:pPr>
          </w:p>
        </w:tc>
        <w:tc>
          <w:tcPr>
            <w:tcW w:w="606" w:type="pct"/>
            <w:tcBorders>
              <w:left w:val="single" w:color="auto" w:sz="4" w:space="0"/>
            </w:tcBorders>
            <w:shd w:val="clear" w:color="auto" w:fill="auto"/>
            <w:vAlign w:val="center"/>
          </w:tcPr>
          <w:p w14:paraId="00318077">
            <w:pPr>
              <w:spacing w:line="240" w:lineRule="atLeast"/>
              <w:ind w:left="-48" w:leftChars="-23" w:right="-65" w:rightChars="-31"/>
              <w:jc w:val="left"/>
              <w:rPr>
                <w:rFonts w:hint="default" w:ascii="Arial" w:hAnsi="Arial" w:cs="Arial"/>
                <w:color w:val="auto"/>
                <w:szCs w:val="24"/>
                <w:highlight w:val="none"/>
              </w:rPr>
            </w:pPr>
          </w:p>
        </w:tc>
        <w:tc>
          <w:tcPr>
            <w:tcW w:w="449" w:type="pct"/>
            <w:vMerge w:val="restart"/>
            <w:tcBorders>
              <w:left w:val="single" w:color="auto" w:sz="4" w:space="0"/>
            </w:tcBorders>
            <w:shd w:val="clear" w:color="auto" w:fill="auto"/>
            <w:vAlign w:val="center"/>
          </w:tcPr>
          <w:p w14:paraId="17873F2F">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71C7FD89">
            <w:pPr>
              <w:spacing w:line="240" w:lineRule="atLeast"/>
              <w:ind w:left="-48" w:leftChars="-23" w:right="-65" w:rightChars="-31"/>
              <w:jc w:val="left"/>
              <w:rPr>
                <w:rFonts w:hint="default" w:ascii="Arial" w:hAnsi="Arial" w:cs="Arial"/>
                <w:color w:val="auto"/>
                <w:szCs w:val="24"/>
                <w:highlight w:val="none"/>
              </w:rPr>
            </w:pPr>
          </w:p>
        </w:tc>
      </w:tr>
      <w:tr w14:paraId="700507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7DA847D1">
            <w:pPr>
              <w:numPr>
                <w:ilvl w:val="0"/>
                <w:numId w:val="2"/>
              </w:numPr>
              <w:tabs>
                <w:tab w:val="left" w:pos="61"/>
              </w:tabs>
              <w:jc w:val="center"/>
              <w:rPr>
                <w:rFonts w:hint="default" w:ascii="Arial" w:hAnsi="Arial" w:cs="Arial"/>
                <w:color w:val="auto"/>
                <w:highlight w:val="none"/>
              </w:rPr>
            </w:pPr>
          </w:p>
        </w:tc>
        <w:tc>
          <w:tcPr>
            <w:tcW w:w="201" w:type="pct"/>
            <w:vMerge w:val="continue"/>
            <w:shd w:val="clear" w:color="auto" w:fill="auto"/>
            <w:vAlign w:val="center"/>
          </w:tcPr>
          <w:p w14:paraId="462E3DFC">
            <w:pPr>
              <w:tabs>
                <w:tab w:val="left" w:pos="0"/>
                <w:tab w:val="left" w:pos="56"/>
              </w:tabs>
              <w:ind w:left="547" w:hanging="478" w:hangingChars="228"/>
              <w:jc w:val="center"/>
              <w:rPr>
                <w:rFonts w:hint="default" w:ascii="Arial" w:hAnsi="Arial" w:cs="Arial"/>
                <w:color w:val="auto"/>
                <w:highlight w:val="none"/>
              </w:rPr>
            </w:pPr>
          </w:p>
        </w:tc>
        <w:tc>
          <w:tcPr>
            <w:tcW w:w="380" w:type="pct"/>
            <w:vMerge w:val="continue"/>
            <w:shd w:val="clear" w:color="auto" w:fill="auto"/>
            <w:vAlign w:val="center"/>
          </w:tcPr>
          <w:p w14:paraId="2E160B9A">
            <w:pPr>
              <w:spacing w:line="240" w:lineRule="atLeast"/>
              <w:ind w:left="-48" w:leftChars="-23" w:right="-65" w:rightChars="-31"/>
              <w:jc w:val="left"/>
              <w:rPr>
                <w:rFonts w:hint="default" w:ascii="Arial" w:hAnsi="Arial" w:cs="Arial"/>
                <w:color w:val="auto"/>
                <w:szCs w:val="24"/>
                <w:highlight w:val="none"/>
              </w:rPr>
            </w:pPr>
          </w:p>
        </w:tc>
        <w:tc>
          <w:tcPr>
            <w:tcW w:w="282" w:type="pct"/>
            <w:vMerge w:val="continue"/>
            <w:tcBorders>
              <w:left w:val="single" w:color="auto" w:sz="4" w:space="0"/>
            </w:tcBorders>
            <w:shd w:val="clear" w:color="auto" w:fill="auto"/>
            <w:vAlign w:val="center"/>
          </w:tcPr>
          <w:p w14:paraId="38DF83C2">
            <w:pPr>
              <w:spacing w:line="240" w:lineRule="atLeast"/>
              <w:ind w:left="-48" w:leftChars="-23" w:right="-65" w:rightChars="-31"/>
              <w:jc w:val="left"/>
              <w:rPr>
                <w:rFonts w:hint="default" w:ascii="Arial" w:hAnsi="Arial" w:cs="Arial"/>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31170B0">
            <w:pPr>
              <w:spacing w:line="240" w:lineRule="atLeast"/>
              <w:ind w:left="-48" w:leftChars="-23" w:right="-65" w:rightChars="-31"/>
              <w:jc w:val="left"/>
              <w:rPr>
                <w:rFonts w:hint="default" w:ascii="Arial" w:hAnsi="Arial" w:cs="Arial"/>
                <w:color w:val="auto"/>
                <w:szCs w:val="24"/>
                <w:highlight w:val="none"/>
              </w:rPr>
            </w:pPr>
          </w:p>
        </w:tc>
        <w:tc>
          <w:tcPr>
            <w:tcW w:w="692" w:type="pct"/>
            <w:vMerge w:val="continue"/>
            <w:tcBorders>
              <w:left w:val="single" w:color="auto" w:sz="4" w:space="0"/>
              <w:right w:val="single" w:color="auto" w:sz="4" w:space="0"/>
            </w:tcBorders>
            <w:vAlign w:val="center"/>
          </w:tcPr>
          <w:p w14:paraId="1F910922">
            <w:pPr>
              <w:spacing w:line="240" w:lineRule="atLeast"/>
              <w:ind w:left="-48" w:leftChars="-23" w:right="-65" w:rightChars="-31"/>
              <w:jc w:val="left"/>
              <w:rPr>
                <w:rFonts w:hint="default" w:ascii="Arial" w:hAnsi="Arial" w:cs="Arial"/>
                <w:color w:val="auto"/>
                <w:szCs w:val="24"/>
                <w:highlight w:val="none"/>
              </w:rPr>
            </w:pPr>
          </w:p>
        </w:tc>
        <w:tc>
          <w:tcPr>
            <w:tcW w:w="560" w:type="pct"/>
            <w:tcBorders>
              <w:left w:val="single" w:color="auto" w:sz="4" w:space="0"/>
            </w:tcBorders>
            <w:shd w:val="clear" w:color="auto" w:fill="auto"/>
            <w:vAlign w:val="center"/>
          </w:tcPr>
          <w:p w14:paraId="26F1672B">
            <w:pPr>
              <w:spacing w:line="240" w:lineRule="atLeast"/>
              <w:ind w:left="-48" w:leftChars="-23" w:right="-65" w:rightChars="-31"/>
              <w:jc w:val="left"/>
              <w:rPr>
                <w:rFonts w:hint="default" w:ascii="Arial" w:hAnsi="Arial" w:eastAsia="宋体" w:cs="Arial"/>
                <w:color w:val="auto"/>
                <w:szCs w:val="24"/>
                <w:highlight w:val="none"/>
                <w:lang w:val="en-US" w:eastAsia="zh-CN"/>
              </w:rPr>
            </w:pPr>
            <w:r>
              <w:rPr>
                <w:rFonts w:hint="default" w:ascii="Arial" w:hAnsi="Arial" w:cs="Arial"/>
                <w:color w:val="auto"/>
                <w:szCs w:val="24"/>
                <w:highlight w:val="none"/>
                <w:lang w:val="en-US" w:eastAsia="zh-CN"/>
              </w:rPr>
              <w:t>...</w:t>
            </w:r>
          </w:p>
        </w:tc>
        <w:tc>
          <w:tcPr>
            <w:tcW w:w="511" w:type="pct"/>
            <w:tcBorders>
              <w:left w:val="single" w:color="auto" w:sz="4" w:space="0"/>
            </w:tcBorders>
            <w:shd w:val="clear" w:color="auto" w:fill="auto"/>
            <w:vAlign w:val="center"/>
          </w:tcPr>
          <w:p w14:paraId="539CD006">
            <w:pPr>
              <w:spacing w:line="240" w:lineRule="atLeast"/>
              <w:ind w:left="-48" w:leftChars="-23" w:right="-65" w:rightChars="-31"/>
              <w:jc w:val="left"/>
              <w:rPr>
                <w:rFonts w:hint="default" w:ascii="Arial" w:hAnsi="Arial" w:cs="Arial"/>
                <w:color w:val="auto"/>
                <w:szCs w:val="24"/>
                <w:highlight w:val="none"/>
              </w:rPr>
            </w:pPr>
          </w:p>
        </w:tc>
        <w:tc>
          <w:tcPr>
            <w:tcW w:w="606" w:type="pct"/>
            <w:tcBorders>
              <w:left w:val="single" w:color="auto" w:sz="4" w:space="0"/>
            </w:tcBorders>
            <w:shd w:val="clear" w:color="auto" w:fill="auto"/>
            <w:vAlign w:val="center"/>
          </w:tcPr>
          <w:p w14:paraId="0960E9F9">
            <w:pPr>
              <w:spacing w:line="240" w:lineRule="atLeast"/>
              <w:ind w:left="-48" w:leftChars="-23" w:right="-65" w:rightChars="-31"/>
              <w:jc w:val="left"/>
              <w:rPr>
                <w:rFonts w:hint="default" w:ascii="Arial" w:hAnsi="Arial" w:cs="Arial"/>
                <w:color w:val="auto"/>
                <w:szCs w:val="24"/>
                <w:highlight w:val="none"/>
              </w:rPr>
            </w:pPr>
          </w:p>
        </w:tc>
        <w:tc>
          <w:tcPr>
            <w:tcW w:w="449" w:type="pct"/>
            <w:vMerge w:val="continue"/>
            <w:tcBorders>
              <w:left w:val="single" w:color="auto" w:sz="4" w:space="0"/>
            </w:tcBorders>
            <w:shd w:val="clear" w:color="auto" w:fill="auto"/>
            <w:vAlign w:val="center"/>
          </w:tcPr>
          <w:p w14:paraId="4AF14547">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580CE386">
            <w:pPr>
              <w:spacing w:line="240" w:lineRule="atLeast"/>
              <w:ind w:left="-48" w:leftChars="-23" w:right="-65" w:rightChars="-31"/>
              <w:jc w:val="left"/>
              <w:rPr>
                <w:rFonts w:hint="default" w:ascii="Arial" w:hAnsi="Arial" w:cs="Arial"/>
                <w:color w:val="auto"/>
                <w:szCs w:val="24"/>
                <w:highlight w:val="none"/>
              </w:rPr>
            </w:pPr>
          </w:p>
        </w:tc>
      </w:tr>
      <w:tr w14:paraId="78B1BE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047A0B9B">
            <w:pPr>
              <w:tabs>
                <w:tab w:val="left" w:pos="61"/>
              </w:tabs>
              <w:jc w:val="center"/>
              <w:rPr>
                <w:rFonts w:hint="default" w:ascii="Arial" w:hAnsi="Arial" w:cs="Arial"/>
                <w:color w:val="auto"/>
                <w:highlight w:val="none"/>
              </w:rPr>
            </w:pPr>
          </w:p>
        </w:tc>
        <w:tc>
          <w:tcPr>
            <w:tcW w:w="201" w:type="pct"/>
            <w:vMerge w:val="continue"/>
            <w:shd w:val="clear" w:color="auto" w:fill="auto"/>
            <w:vAlign w:val="center"/>
          </w:tcPr>
          <w:p w14:paraId="5EEB1F4F">
            <w:pPr>
              <w:tabs>
                <w:tab w:val="left" w:pos="0"/>
                <w:tab w:val="left" w:pos="56"/>
              </w:tabs>
              <w:ind w:left="547" w:hanging="478" w:hangingChars="228"/>
              <w:jc w:val="center"/>
              <w:rPr>
                <w:rFonts w:hint="default" w:ascii="Arial" w:hAnsi="Arial" w:cs="Arial"/>
                <w:color w:val="auto"/>
                <w:highlight w:val="none"/>
              </w:rPr>
            </w:pPr>
          </w:p>
        </w:tc>
        <w:tc>
          <w:tcPr>
            <w:tcW w:w="380" w:type="pct"/>
            <w:vMerge w:val="continue"/>
            <w:shd w:val="clear" w:color="auto" w:fill="auto"/>
            <w:vAlign w:val="center"/>
          </w:tcPr>
          <w:p w14:paraId="185BAC6B">
            <w:pPr>
              <w:spacing w:line="240" w:lineRule="atLeast"/>
              <w:ind w:left="-48" w:leftChars="-23" w:right="-65" w:rightChars="-31"/>
              <w:jc w:val="left"/>
              <w:rPr>
                <w:rFonts w:hint="default" w:ascii="Arial" w:hAnsi="Arial" w:cs="Arial"/>
                <w:color w:val="auto"/>
                <w:szCs w:val="24"/>
                <w:highlight w:val="none"/>
              </w:rPr>
            </w:pPr>
          </w:p>
        </w:tc>
        <w:tc>
          <w:tcPr>
            <w:tcW w:w="282" w:type="pct"/>
            <w:vMerge w:val="continue"/>
            <w:tcBorders>
              <w:left w:val="single" w:color="auto" w:sz="4" w:space="0"/>
            </w:tcBorders>
            <w:shd w:val="clear" w:color="auto" w:fill="auto"/>
            <w:vAlign w:val="center"/>
          </w:tcPr>
          <w:p w14:paraId="5F37CA61">
            <w:pPr>
              <w:spacing w:line="240" w:lineRule="atLeast"/>
              <w:ind w:left="-48" w:leftChars="-23" w:right="-65" w:rightChars="-31"/>
              <w:jc w:val="left"/>
              <w:rPr>
                <w:rFonts w:hint="default" w:ascii="Arial" w:hAnsi="Arial" w:cs="Arial"/>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8855F02">
            <w:pPr>
              <w:spacing w:line="240" w:lineRule="atLeast"/>
              <w:ind w:left="-48" w:leftChars="-23" w:right="-65" w:rightChars="-31"/>
              <w:jc w:val="left"/>
              <w:rPr>
                <w:rFonts w:hint="default" w:ascii="Arial" w:hAnsi="Arial" w:cs="Arial"/>
                <w:color w:val="auto"/>
                <w:szCs w:val="24"/>
                <w:highlight w:val="none"/>
              </w:rPr>
            </w:pPr>
          </w:p>
        </w:tc>
        <w:tc>
          <w:tcPr>
            <w:tcW w:w="692" w:type="pct"/>
            <w:vMerge w:val="restart"/>
            <w:tcBorders>
              <w:left w:val="single" w:color="auto" w:sz="4" w:space="0"/>
              <w:right w:val="single" w:color="auto" w:sz="4" w:space="0"/>
            </w:tcBorders>
            <w:vAlign w:val="center"/>
          </w:tcPr>
          <w:p w14:paraId="4FD27713">
            <w:pPr>
              <w:spacing w:line="240" w:lineRule="atLeast"/>
              <w:ind w:left="-48" w:leftChars="-23" w:right="-65" w:rightChars="-31"/>
              <w:jc w:val="left"/>
              <w:rPr>
                <w:rFonts w:hint="default" w:ascii="Arial" w:hAnsi="Arial" w:cs="Arial"/>
                <w:color w:val="auto"/>
                <w:szCs w:val="24"/>
                <w:highlight w:val="none"/>
              </w:rPr>
            </w:pPr>
            <w:r>
              <w:rPr>
                <w:rFonts w:hint="default" w:ascii="Arial" w:hAnsi="Arial" w:cs="Arial"/>
                <w:color w:val="auto"/>
                <w:szCs w:val="24"/>
                <w:highlight w:val="none"/>
              </w:rPr>
              <w:t>人工成本</w:t>
            </w:r>
          </w:p>
        </w:tc>
        <w:tc>
          <w:tcPr>
            <w:tcW w:w="560" w:type="pct"/>
            <w:tcBorders>
              <w:left w:val="single" w:color="auto" w:sz="4" w:space="0"/>
            </w:tcBorders>
            <w:shd w:val="clear" w:color="auto" w:fill="auto"/>
            <w:vAlign w:val="center"/>
          </w:tcPr>
          <w:p w14:paraId="3880182C">
            <w:pPr>
              <w:spacing w:line="240" w:lineRule="atLeast"/>
              <w:ind w:left="-48" w:leftChars="-23" w:right="-65" w:rightChars="-31"/>
              <w:jc w:val="left"/>
              <w:rPr>
                <w:rFonts w:hint="default" w:ascii="Arial" w:hAnsi="Arial" w:cs="Arial"/>
                <w:color w:val="auto"/>
                <w:szCs w:val="24"/>
                <w:highlight w:val="none"/>
              </w:rPr>
            </w:pPr>
            <w:r>
              <w:rPr>
                <w:rFonts w:hint="default" w:ascii="Arial" w:hAnsi="Arial" w:cs="Arial"/>
                <w:color w:val="auto"/>
                <w:szCs w:val="24"/>
                <w:highlight w:val="none"/>
                <w:lang w:val="en-US" w:eastAsia="zh-CN"/>
              </w:rPr>
              <w:t>生产工人工资</w:t>
            </w:r>
          </w:p>
        </w:tc>
        <w:tc>
          <w:tcPr>
            <w:tcW w:w="511" w:type="pct"/>
            <w:tcBorders>
              <w:left w:val="single" w:color="auto" w:sz="4" w:space="0"/>
            </w:tcBorders>
            <w:shd w:val="clear" w:color="auto" w:fill="auto"/>
            <w:vAlign w:val="center"/>
          </w:tcPr>
          <w:p w14:paraId="3FC90750">
            <w:pPr>
              <w:spacing w:line="240" w:lineRule="atLeast"/>
              <w:ind w:left="-48" w:leftChars="-23" w:right="-65" w:rightChars="-31"/>
              <w:jc w:val="left"/>
              <w:rPr>
                <w:rFonts w:hint="default" w:ascii="Arial" w:hAnsi="Arial" w:cs="Arial"/>
                <w:color w:val="auto"/>
                <w:szCs w:val="24"/>
                <w:highlight w:val="none"/>
              </w:rPr>
            </w:pPr>
          </w:p>
        </w:tc>
        <w:tc>
          <w:tcPr>
            <w:tcW w:w="606" w:type="pct"/>
            <w:tcBorders>
              <w:left w:val="single" w:color="auto" w:sz="4" w:space="0"/>
            </w:tcBorders>
            <w:shd w:val="clear" w:color="auto" w:fill="auto"/>
            <w:vAlign w:val="center"/>
          </w:tcPr>
          <w:p w14:paraId="6A222EF7">
            <w:pPr>
              <w:spacing w:line="240" w:lineRule="atLeast"/>
              <w:ind w:left="-48" w:leftChars="-23" w:right="-65" w:rightChars="-31"/>
              <w:jc w:val="left"/>
              <w:rPr>
                <w:rFonts w:hint="default" w:ascii="Arial" w:hAnsi="Arial" w:cs="Arial"/>
                <w:color w:val="auto"/>
                <w:szCs w:val="24"/>
                <w:highlight w:val="none"/>
              </w:rPr>
            </w:pPr>
          </w:p>
        </w:tc>
        <w:tc>
          <w:tcPr>
            <w:tcW w:w="449" w:type="pct"/>
            <w:vMerge w:val="continue"/>
            <w:tcBorders>
              <w:left w:val="single" w:color="auto" w:sz="4" w:space="0"/>
            </w:tcBorders>
            <w:shd w:val="clear" w:color="auto" w:fill="auto"/>
            <w:vAlign w:val="center"/>
          </w:tcPr>
          <w:p w14:paraId="2CB39DE6">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55657EF1">
            <w:pPr>
              <w:spacing w:line="240" w:lineRule="atLeast"/>
              <w:ind w:left="-48" w:leftChars="-23" w:right="-65" w:rightChars="-31"/>
              <w:jc w:val="left"/>
              <w:rPr>
                <w:rFonts w:hint="default" w:ascii="Arial" w:hAnsi="Arial" w:cs="Arial"/>
                <w:color w:val="auto"/>
                <w:szCs w:val="24"/>
                <w:highlight w:val="none"/>
              </w:rPr>
            </w:pPr>
          </w:p>
        </w:tc>
      </w:tr>
      <w:tr w14:paraId="3DA39A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C5D4CED">
            <w:pPr>
              <w:tabs>
                <w:tab w:val="left" w:pos="61"/>
              </w:tabs>
              <w:jc w:val="center"/>
              <w:rPr>
                <w:rFonts w:hint="default" w:ascii="Arial" w:hAnsi="Arial" w:cs="Arial"/>
                <w:color w:val="auto"/>
                <w:highlight w:val="none"/>
              </w:rPr>
            </w:pPr>
          </w:p>
        </w:tc>
        <w:tc>
          <w:tcPr>
            <w:tcW w:w="201" w:type="pct"/>
            <w:vMerge w:val="continue"/>
            <w:shd w:val="clear" w:color="auto" w:fill="auto"/>
            <w:vAlign w:val="center"/>
          </w:tcPr>
          <w:p w14:paraId="25F98AE1">
            <w:pPr>
              <w:tabs>
                <w:tab w:val="left" w:pos="0"/>
                <w:tab w:val="left" w:pos="56"/>
              </w:tabs>
              <w:ind w:left="547" w:hanging="478" w:hangingChars="228"/>
              <w:jc w:val="center"/>
              <w:rPr>
                <w:rFonts w:hint="default" w:ascii="Arial" w:hAnsi="Arial" w:cs="Arial"/>
                <w:color w:val="auto"/>
                <w:highlight w:val="none"/>
              </w:rPr>
            </w:pPr>
          </w:p>
        </w:tc>
        <w:tc>
          <w:tcPr>
            <w:tcW w:w="380" w:type="pct"/>
            <w:vMerge w:val="continue"/>
            <w:shd w:val="clear" w:color="auto" w:fill="auto"/>
            <w:vAlign w:val="center"/>
          </w:tcPr>
          <w:p w14:paraId="71F08945">
            <w:pPr>
              <w:spacing w:line="240" w:lineRule="atLeast"/>
              <w:ind w:left="-48" w:leftChars="-23" w:right="-65" w:rightChars="-31"/>
              <w:jc w:val="left"/>
              <w:rPr>
                <w:rFonts w:hint="default" w:ascii="Arial" w:hAnsi="Arial" w:cs="Arial"/>
                <w:color w:val="auto"/>
                <w:szCs w:val="24"/>
                <w:highlight w:val="none"/>
              </w:rPr>
            </w:pPr>
          </w:p>
        </w:tc>
        <w:tc>
          <w:tcPr>
            <w:tcW w:w="282" w:type="pct"/>
            <w:vMerge w:val="continue"/>
            <w:tcBorders>
              <w:left w:val="single" w:color="auto" w:sz="4" w:space="0"/>
            </w:tcBorders>
            <w:shd w:val="clear" w:color="auto" w:fill="auto"/>
            <w:vAlign w:val="center"/>
          </w:tcPr>
          <w:p w14:paraId="6A7BEF54">
            <w:pPr>
              <w:spacing w:line="240" w:lineRule="atLeast"/>
              <w:ind w:left="-48" w:leftChars="-23" w:right="-65" w:rightChars="-31"/>
              <w:jc w:val="left"/>
              <w:rPr>
                <w:rFonts w:hint="default" w:ascii="Arial" w:hAnsi="Arial" w:cs="Arial"/>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6DE32178">
            <w:pPr>
              <w:spacing w:line="240" w:lineRule="atLeast"/>
              <w:ind w:left="-48" w:leftChars="-23" w:right="-65" w:rightChars="-31"/>
              <w:jc w:val="left"/>
              <w:rPr>
                <w:rFonts w:hint="default" w:ascii="Arial" w:hAnsi="Arial" w:cs="Arial"/>
                <w:color w:val="auto"/>
                <w:szCs w:val="24"/>
                <w:highlight w:val="none"/>
              </w:rPr>
            </w:pPr>
          </w:p>
        </w:tc>
        <w:tc>
          <w:tcPr>
            <w:tcW w:w="692" w:type="pct"/>
            <w:vMerge w:val="continue"/>
            <w:tcBorders>
              <w:left w:val="single" w:color="auto" w:sz="4" w:space="0"/>
              <w:right w:val="single" w:color="auto" w:sz="4" w:space="0"/>
            </w:tcBorders>
            <w:vAlign w:val="center"/>
          </w:tcPr>
          <w:p w14:paraId="74A0A741">
            <w:pPr>
              <w:spacing w:line="240" w:lineRule="atLeast"/>
              <w:ind w:left="-48" w:leftChars="-23" w:right="-65" w:rightChars="-31"/>
              <w:jc w:val="left"/>
              <w:rPr>
                <w:rFonts w:hint="default" w:ascii="Arial" w:hAnsi="Arial" w:cs="Arial"/>
                <w:color w:val="auto"/>
                <w:szCs w:val="24"/>
                <w:highlight w:val="none"/>
              </w:rPr>
            </w:pPr>
          </w:p>
        </w:tc>
        <w:tc>
          <w:tcPr>
            <w:tcW w:w="560" w:type="pct"/>
            <w:tcBorders>
              <w:left w:val="single" w:color="auto" w:sz="4" w:space="0"/>
            </w:tcBorders>
            <w:shd w:val="clear" w:color="auto" w:fill="auto"/>
            <w:vAlign w:val="center"/>
          </w:tcPr>
          <w:p w14:paraId="7C7461BE">
            <w:pPr>
              <w:spacing w:line="240" w:lineRule="atLeast"/>
              <w:ind w:left="-48" w:leftChars="-23" w:right="-65" w:rightChars="-31"/>
              <w:jc w:val="left"/>
              <w:rPr>
                <w:rFonts w:hint="default" w:ascii="Arial" w:hAnsi="Arial" w:eastAsia="宋体" w:cs="Arial"/>
                <w:color w:val="auto"/>
                <w:szCs w:val="24"/>
                <w:highlight w:val="none"/>
                <w:lang w:val="en-US" w:eastAsia="zh-CN"/>
              </w:rPr>
            </w:pPr>
            <w:r>
              <w:rPr>
                <w:rFonts w:hint="default" w:ascii="Arial" w:hAnsi="Arial" w:cs="Arial"/>
                <w:color w:val="auto"/>
                <w:szCs w:val="24"/>
                <w:highlight w:val="none"/>
                <w:lang w:val="en-US" w:eastAsia="zh-CN"/>
              </w:rPr>
              <w:t>....</w:t>
            </w:r>
          </w:p>
        </w:tc>
        <w:tc>
          <w:tcPr>
            <w:tcW w:w="511" w:type="pct"/>
            <w:tcBorders>
              <w:left w:val="single" w:color="auto" w:sz="4" w:space="0"/>
            </w:tcBorders>
            <w:shd w:val="clear" w:color="auto" w:fill="auto"/>
            <w:vAlign w:val="center"/>
          </w:tcPr>
          <w:p w14:paraId="22BA3532">
            <w:pPr>
              <w:spacing w:line="240" w:lineRule="atLeast"/>
              <w:ind w:left="-48" w:leftChars="-23" w:right="-65" w:rightChars="-31"/>
              <w:jc w:val="left"/>
              <w:rPr>
                <w:rFonts w:hint="default" w:ascii="Arial" w:hAnsi="Arial" w:cs="Arial"/>
                <w:color w:val="auto"/>
                <w:szCs w:val="24"/>
                <w:highlight w:val="none"/>
              </w:rPr>
            </w:pPr>
          </w:p>
        </w:tc>
        <w:tc>
          <w:tcPr>
            <w:tcW w:w="606" w:type="pct"/>
            <w:tcBorders>
              <w:left w:val="single" w:color="auto" w:sz="4" w:space="0"/>
            </w:tcBorders>
            <w:shd w:val="clear" w:color="auto" w:fill="auto"/>
            <w:vAlign w:val="center"/>
          </w:tcPr>
          <w:p w14:paraId="7735E1B2">
            <w:pPr>
              <w:spacing w:line="240" w:lineRule="atLeast"/>
              <w:ind w:left="-48" w:leftChars="-23" w:right="-65" w:rightChars="-31"/>
              <w:jc w:val="left"/>
              <w:rPr>
                <w:rFonts w:hint="default" w:ascii="Arial" w:hAnsi="Arial" w:cs="Arial"/>
                <w:color w:val="auto"/>
                <w:szCs w:val="24"/>
                <w:highlight w:val="none"/>
              </w:rPr>
            </w:pPr>
          </w:p>
        </w:tc>
        <w:tc>
          <w:tcPr>
            <w:tcW w:w="449" w:type="pct"/>
            <w:vMerge w:val="continue"/>
            <w:tcBorders>
              <w:left w:val="single" w:color="auto" w:sz="4" w:space="0"/>
            </w:tcBorders>
            <w:shd w:val="clear" w:color="auto" w:fill="auto"/>
            <w:vAlign w:val="center"/>
          </w:tcPr>
          <w:p w14:paraId="261E1BF4">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421563FB">
            <w:pPr>
              <w:spacing w:line="240" w:lineRule="atLeast"/>
              <w:ind w:left="-48" w:leftChars="-23" w:right="-65" w:rightChars="-31"/>
              <w:jc w:val="left"/>
              <w:rPr>
                <w:rFonts w:hint="default" w:ascii="Arial" w:hAnsi="Arial" w:cs="Arial"/>
                <w:color w:val="auto"/>
                <w:szCs w:val="24"/>
                <w:highlight w:val="none"/>
              </w:rPr>
            </w:pPr>
          </w:p>
        </w:tc>
      </w:tr>
      <w:tr w14:paraId="25FAD3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605F5DD7">
            <w:pPr>
              <w:tabs>
                <w:tab w:val="left" w:pos="61"/>
              </w:tabs>
              <w:jc w:val="center"/>
              <w:rPr>
                <w:rFonts w:hint="default" w:ascii="Arial" w:hAnsi="Arial" w:cs="Arial"/>
                <w:color w:val="auto"/>
                <w:highlight w:val="none"/>
              </w:rPr>
            </w:pPr>
          </w:p>
        </w:tc>
        <w:tc>
          <w:tcPr>
            <w:tcW w:w="201" w:type="pct"/>
            <w:vMerge w:val="continue"/>
            <w:shd w:val="clear" w:color="auto" w:fill="auto"/>
            <w:vAlign w:val="center"/>
          </w:tcPr>
          <w:p w14:paraId="49146DB7">
            <w:pPr>
              <w:tabs>
                <w:tab w:val="left" w:pos="0"/>
                <w:tab w:val="left" w:pos="56"/>
              </w:tabs>
              <w:ind w:left="547" w:hanging="478" w:hangingChars="228"/>
              <w:jc w:val="center"/>
              <w:rPr>
                <w:rFonts w:hint="default" w:ascii="Arial" w:hAnsi="Arial" w:cs="Arial"/>
                <w:color w:val="auto"/>
                <w:highlight w:val="none"/>
              </w:rPr>
            </w:pPr>
          </w:p>
        </w:tc>
        <w:tc>
          <w:tcPr>
            <w:tcW w:w="380" w:type="pct"/>
            <w:vMerge w:val="continue"/>
            <w:shd w:val="clear" w:color="auto" w:fill="auto"/>
            <w:vAlign w:val="center"/>
          </w:tcPr>
          <w:p w14:paraId="23B4217D">
            <w:pPr>
              <w:spacing w:line="240" w:lineRule="atLeast"/>
              <w:ind w:left="-48" w:leftChars="-23" w:right="-65" w:rightChars="-31"/>
              <w:jc w:val="left"/>
              <w:rPr>
                <w:rFonts w:hint="default" w:ascii="Arial" w:hAnsi="Arial" w:cs="Arial"/>
                <w:color w:val="auto"/>
                <w:szCs w:val="24"/>
                <w:highlight w:val="none"/>
              </w:rPr>
            </w:pPr>
          </w:p>
        </w:tc>
        <w:tc>
          <w:tcPr>
            <w:tcW w:w="282" w:type="pct"/>
            <w:vMerge w:val="continue"/>
            <w:tcBorders>
              <w:left w:val="single" w:color="auto" w:sz="4" w:space="0"/>
            </w:tcBorders>
            <w:shd w:val="clear" w:color="auto" w:fill="auto"/>
            <w:vAlign w:val="center"/>
          </w:tcPr>
          <w:p w14:paraId="5F08DA06">
            <w:pPr>
              <w:spacing w:line="240" w:lineRule="atLeast"/>
              <w:ind w:left="-48" w:leftChars="-23" w:right="-65" w:rightChars="-31"/>
              <w:jc w:val="left"/>
              <w:rPr>
                <w:rFonts w:hint="default" w:ascii="Arial" w:hAnsi="Arial" w:cs="Arial"/>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75B959EE">
            <w:pPr>
              <w:spacing w:line="240" w:lineRule="atLeast"/>
              <w:ind w:left="-48" w:leftChars="-23" w:right="-65" w:rightChars="-31"/>
              <w:jc w:val="left"/>
              <w:rPr>
                <w:rFonts w:hint="default" w:ascii="Arial" w:hAnsi="Arial" w:cs="Arial"/>
                <w:color w:val="auto"/>
                <w:szCs w:val="24"/>
                <w:highlight w:val="none"/>
              </w:rPr>
            </w:pPr>
          </w:p>
        </w:tc>
        <w:tc>
          <w:tcPr>
            <w:tcW w:w="692" w:type="pct"/>
            <w:vMerge w:val="restart"/>
            <w:tcBorders>
              <w:left w:val="single" w:color="auto" w:sz="4" w:space="0"/>
              <w:right w:val="single" w:color="auto" w:sz="4" w:space="0"/>
            </w:tcBorders>
            <w:vAlign w:val="center"/>
          </w:tcPr>
          <w:p w14:paraId="6C2F56BC">
            <w:pPr>
              <w:spacing w:line="240" w:lineRule="atLeast"/>
              <w:ind w:left="-48" w:leftChars="-23" w:right="-65" w:rightChars="-31"/>
              <w:jc w:val="left"/>
              <w:rPr>
                <w:rFonts w:hint="default" w:ascii="Arial" w:hAnsi="Arial" w:cs="Arial"/>
                <w:color w:val="auto"/>
                <w:szCs w:val="24"/>
                <w:highlight w:val="none"/>
              </w:rPr>
            </w:pPr>
            <w:r>
              <w:rPr>
                <w:rFonts w:hint="default" w:ascii="Arial" w:hAnsi="Arial" w:cs="Arial"/>
                <w:color w:val="auto"/>
                <w:szCs w:val="24"/>
                <w:highlight w:val="none"/>
              </w:rPr>
              <w:t>制造费用</w:t>
            </w:r>
          </w:p>
        </w:tc>
        <w:tc>
          <w:tcPr>
            <w:tcW w:w="560" w:type="pct"/>
            <w:tcBorders>
              <w:left w:val="single" w:color="auto" w:sz="4" w:space="0"/>
            </w:tcBorders>
            <w:shd w:val="clear" w:color="auto" w:fill="auto"/>
            <w:vAlign w:val="center"/>
          </w:tcPr>
          <w:p w14:paraId="615956BA">
            <w:pPr>
              <w:spacing w:line="240" w:lineRule="atLeast"/>
              <w:ind w:left="-48" w:leftChars="-23" w:right="-65" w:rightChars="-31"/>
              <w:jc w:val="left"/>
              <w:rPr>
                <w:rFonts w:hint="default" w:ascii="Arial" w:hAnsi="Arial" w:cs="Arial"/>
                <w:color w:val="auto"/>
                <w:szCs w:val="24"/>
                <w:highlight w:val="none"/>
              </w:rPr>
            </w:pPr>
            <w:r>
              <w:rPr>
                <w:rFonts w:hint="default" w:ascii="Arial" w:hAnsi="Arial" w:cs="Arial"/>
                <w:color w:val="auto"/>
                <w:szCs w:val="24"/>
                <w:highlight w:val="none"/>
                <w:lang w:val="en-US" w:eastAsia="zh-CN"/>
              </w:rPr>
              <w:t>设备折旧费</w:t>
            </w:r>
          </w:p>
        </w:tc>
        <w:tc>
          <w:tcPr>
            <w:tcW w:w="511" w:type="pct"/>
            <w:tcBorders>
              <w:left w:val="single" w:color="auto" w:sz="4" w:space="0"/>
            </w:tcBorders>
            <w:shd w:val="clear" w:color="auto" w:fill="auto"/>
            <w:vAlign w:val="center"/>
          </w:tcPr>
          <w:p w14:paraId="03C89923">
            <w:pPr>
              <w:spacing w:line="240" w:lineRule="atLeast"/>
              <w:ind w:left="-48" w:leftChars="-23" w:right="-65" w:rightChars="-31"/>
              <w:jc w:val="left"/>
              <w:rPr>
                <w:rFonts w:hint="default" w:ascii="Arial" w:hAnsi="Arial" w:eastAsia="宋体" w:cs="Arial"/>
                <w:color w:val="auto"/>
                <w:szCs w:val="24"/>
                <w:highlight w:val="none"/>
                <w:lang w:val="en-US" w:eastAsia="zh-CN"/>
              </w:rPr>
            </w:pPr>
          </w:p>
        </w:tc>
        <w:tc>
          <w:tcPr>
            <w:tcW w:w="606" w:type="pct"/>
            <w:tcBorders>
              <w:left w:val="single" w:color="auto" w:sz="4" w:space="0"/>
            </w:tcBorders>
            <w:shd w:val="clear" w:color="auto" w:fill="auto"/>
            <w:vAlign w:val="center"/>
          </w:tcPr>
          <w:p w14:paraId="38F9C2E1">
            <w:pPr>
              <w:spacing w:line="240" w:lineRule="atLeast"/>
              <w:ind w:left="-48" w:leftChars="-23" w:right="-65" w:rightChars="-31"/>
              <w:jc w:val="left"/>
              <w:rPr>
                <w:rFonts w:hint="default" w:ascii="Arial" w:hAnsi="Arial" w:cs="Arial"/>
                <w:color w:val="auto"/>
                <w:szCs w:val="24"/>
                <w:highlight w:val="none"/>
              </w:rPr>
            </w:pPr>
          </w:p>
        </w:tc>
        <w:tc>
          <w:tcPr>
            <w:tcW w:w="449" w:type="pct"/>
            <w:vMerge w:val="continue"/>
            <w:tcBorders>
              <w:left w:val="single" w:color="auto" w:sz="4" w:space="0"/>
            </w:tcBorders>
            <w:shd w:val="clear" w:color="auto" w:fill="auto"/>
            <w:vAlign w:val="center"/>
          </w:tcPr>
          <w:p w14:paraId="2D67D214">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412E883A">
            <w:pPr>
              <w:spacing w:line="240" w:lineRule="atLeast"/>
              <w:ind w:left="-48" w:leftChars="-23" w:right="-65" w:rightChars="-31"/>
              <w:jc w:val="left"/>
              <w:rPr>
                <w:rFonts w:hint="default" w:ascii="Arial" w:hAnsi="Arial" w:cs="Arial"/>
                <w:color w:val="auto"/>
                <w:szCs w:val="24"/>
                <w:highlight w:val="none"/>
              </w:rPr>
            </w:pPr>
          </w:p>
        </w:tc>
      </w:tr>
      <w:tr w14:paraId="67AFEB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76" w:hRule="atLeast"/>
          <w:jc w:val="center"/>
        </w:trPr>
        <w:tc>
          <w:tcPr>
            <w:tcW w:w="245" w:type="pct"/>
            <w:vMerge w:val="continue"/>
            <w:shd w:val="clear" w:color="auto" w:fill="auto"/>
            <w:vAlign w:val="center"/>
          </w:tcPr>
          <w:p w14:paraId="078DF2BD">
            <w:pPr>
              <w:tabs>
                <w:tab w:val="left" w:pos="61"/>
              </w:tabs>
              <w:jc w:val="center"/>
              <w:rPr>
                <w:rFonts w:hint="default" w:ascii="Arial" w:hAnsi="Arial" w:cs="Arial"/>
                <w:color w:val="auto"/>
                <w:highlight w:val="none"/>
              </w:rPr>
            </w:pPr>
          </w:p>
        </w:tc>
        <w:tc>
          <w:tcPr>
            <w:tcW w:w="201" w:type="pct"/>
            <w:vMerge w:val="continue"/>
            <w:shd w:val="clear" w:color="auto" w:fill="auto"/>
            <w:vAlign w:val="center"/>
          </w:tcPr>
          <w:p w14:paraId="1D439CE3">
            <w:pPr>
              <w:tabs>
                <w:tab w:val="left" w:pos="0"/>
                <w:tab w:val="left" w:pos="56"/>
              </w:tabs>
              <w:ind w:left="547" w:hanging="478" w:hangingChars="228"/>
              <w:jc w:val="center"/>
              <w:rPr>
                <w:rFonts w:hint="default" w:ascii="Arial" w:hAnsi="Arial" w:cs="Arial"/>
                <w:color w:val="auto"/>
                <w:highlight w:val="none"/>
              </w:rPr>
            </w:pPr>
          </w:p>
        </w:tc>
        <w:tc>
          <w:tcPr>
            <w:tcW w:w="380" w:type="pct"/>
            <w:vMerge w:val="continue"/>
            <w:shd w:val="clear" w:color="auto" w:fill="auto"/>
            <w:vAlign w:val="center"/>
          </w:tcPr>
          <w:p w14:paraId="71BFE9FA">
            <w:pPr>
              <w:spacing w:line="240" w:lineRule="atLeast"/>
              <w:ind w:left="-48" w:leftChars="-23" w:right="-65" w:rightChars="-31"/>
              <w:jc w:val="left"/>
              <w:rPr>
                <w:rFonts w:hint="default" w:ascii="Arial" w:hAnsi="Arial" w:cs="Arial"/>
                <w:color w:val="auto"/>
                <w:szCs w:val="24"/>
                <w:highlight w:val="none"/>
              </w:rPr>
            </w:pPr>
          </w:p>
        </w:tc>
        <w:tc>
          <w:tcPr>
            <w:tcW w:w="282" w:type="pct"/>
            <w:vMerge w:val="continue"/>
            <w:tcBorders>
              <w:left w:val="single" w:color="auto" w:sz="4" w:space="0"/>
            </w:tcBorders>
            <w:shd w:val="clear" w:color="auto" w:fill="auto"/>
            <w:vAlign w:val="center"/>
          </w:tcPr>
          <w:p w14:paraId="56D75B0E">
            <w:pPr>
              <w:spacing w:line="240" w:lineRule="atLeast"/>
              <w:ind w:left="-48" w:leftChars="-23" w:right="-65" w:rightChars="-31"/>
              <w:jc w:val="left"/>
              <w:rPr>
                <w:rFonts w:hint="default" w:ascii="Arial" w:hAnsi="Arial" w:cs="Arial"/>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2FB42261">
            <w:pPr>
              <w:spacing w:line="240" w:lineRule="atLeast"/>
              <w:ind w:left="-48" w:leftChars="-23" w:right="-65" w:rightChars="-31"/>
              <w:jc w:val="left"/>
              <w:rPr>
                <w:rFonts w:hint="default" w:ascii="Arial" w:hAnsi="Arial" w:cs="Arial"/>
                <w:color w:val="auto"/>
                <w:szCs w:val="24"/>
                <w:highlight w:val="none"/>
              </w:rPr>
            </w:pPr>
          </w:p>
        </w:tc>
        <w:tc>
          <w:tcPr>
            <w:tcW w:w="692" w:type="pct"/>
            <w:vMerge w:val="continue"/>
            <w:tcBorders>
              <w:left w:val="single" w:color="auto" w:sz="4" w:space="0"/>
              <w:right w:val="single" w:color="auto" w:sz="4" w:space="0"/>
            </w:tcBorders>
            <w:vAlign w:val="center"/>
          </w:tcPr>
          <w:p w14:paraId="236288DA">
            <w:pPr>
              <w:spacing w:line="240" w:lineRule="atLeast"/>
              <w:ind w:left="-48" w:leftChars="-23" w:right="-65" w:rightChars="-31"/>
              <w:jc w:val="left"/>
              <w:rPr>
                <w:rFonts w:hint="default" w:ascii="Arial" w:hAnsi="Arial" w:cs="Arial"/>
                <w:color w:val="auto"/>
                <w:szCs w:val="24"/>
                <w:highlight w:val="none"/>
              </w:rPr>
            </w:pPr>
          </w:p>
        </w:tc>
        <w:tc>
          <w:tcPr>
            <w:tcW w:w="560" w:type="pct"/>
            <w:tcBorders>
              <w:left w:val="single" w:color="auto" w:sz="4" w:space="0"/>
            </w:tcBorders>
            <w:shd w:val="clear" w:color="auto" w:fill="auto"/>
            <w:vAlign w:val="center"/>
          </w:tcPr>
          <w:p w14:paraId="53B24EE4">
            <w:pPr>
              <w:spacing w:line="240" w:lineRule="atLeast"/>
              <w:ind w:left="-48" w:leftChars="-23" w:right="-65" w:rightChars="-31"/>
              <w:jc w:val="left"/>
              <w:rPr>
                <w:rFonts w:hint="default" w:ascii="Arial" w:hAnsi="Arial" w:eastAsia="宋体" w:cs="Arial"/>
                <w:color w:val="auto"/>
                <w:szCs w:val="24"/>
                <w:highlight w:val="none"/>
                <w:lang w:val="en-US" w:eastAsia="zh-CN"/>
              </w:rPr>
            </w:pPr>
            <w:r>
              <w:rPr>
                <w:rFonts w:hint="default" w:ascii="Arial" w:hAnsi="Arial" w:cs="Arial"/>
                <w:color w:val="auto"/>
                <w:szCs w:val="24"/>
                <w:highlight w:val="none"/>
                <w:lang w:val="en-US" w:eastAsia="zh-CN"/>
              </w:rPr>
              <w:t>...</w:t>
            </w:r>
          </w:p>
        </w:tc>
        <w:tc>
          <w:tcPr>
            <w:tcW w:w="511" w:type="pct"/>
            <w:tcBorders>
              <w:left w:val="single" w:color="auto" w:sz="4" w:space="0"/>
            </w:tcBorders>
            <w:shd w:val="clear" w:color="auto" w:fill="auto"/>
            <w:vAlign w:val="center"/>
          </w:tcPr>
          <w:p w14:paraId="2C7EE97E">
            <w:pPr>
              <w:spacing w:line="240" w:lineRule="atLeast"/>
              <w:ind w:left="-48" w:leftChars="-23" w:right="-65" w:rightChars="-31"/>
              <w:jc w:val="left"/>
              <w:rPr>
                <w:rFonts w:hint="default" w:ascii="Arial" w:hAnsi="Arial" w:eastAsia="宋体" w:cs="Arial"/>
                <w:color w:val="auto"/>
                <w:szCs w:val="24"/>
                <w:highlight w:val="none"/>
                <w:lang w:val="en-US" w:eastAsia="zh-CN"/>
              </w:rPr>
            </w:pPr>
          </w:p>
        </w:tc>
        <w:tc>
          <w:tcPr>
            <w:tcW w:w="606" w:type="pct"/>
            <w:tcBorders>
              <w:left w:val="single" w:color="auto" w:sz="4" w:space="0"/>
            </w:tcBorders>
            <w:shd w:val="clear" w:color="auto" w:fill="auto"/>
            <w:vAlign w:val="center"/>
          </w:tcPr>
          <w:p w14:paraId="7D55CCBC">
            <w:pPr>
              <w:spacing w:line="240" w:lineRule="atLeast"/>
              <w:ind w:left="-48" w:leftChars="-23" w:right="-65" w:rightChars="-31"/>
              <w:jc w:val="left"/>
              <w:rPr>
                <w:rFonts w:hint="default" w:ascii="Arial" w:hAnsi="Arial" w:cs="Arial"/>
                <w:color w:val="auto"/>
                <w:szCs w:val="24"/>
                <w:highlight w:val="none"/>
              </w:rPr>
            </w:pPr>
          </w:p>
        </w:tc>
        <w:tc>
          <w:tcPr>
            <w:tcW w:w="449" w:type="pct"/>
            <w:vMerge w:val="continue"/>
            <w:tcBorders>
              <w:left w:val="single" w:color="auto" w:sz="4" w:space="0"/>
            </w:tcBorders>
            <w:shd w:val="clear" w:color="auto" w:fill="auto"/>
            <w:vAlign w:val="center"/>
          </w:tcPr>
          <w:p w14:paraId="4A3183CF">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689037C1">
            <w:pPr>
              <w:spacing w:line="240" w:lineRule="atLeast"/>
              <w:ind w:left="-48" w:leftChars="-23" w:right="-65" w:rightChars="-31"/>
              <w:jc w:val="left"/>
              <w:rPr>
                <w:rFonts w:hint="default" w:ascii="Arial" w:hAnsi="Arial" w:cs="Arial"/>
                <w:color w:val="auto"/>
                <w:szCs w:val="24"/>
                <w:highlight w:val="none"/>
              </w:rPr>
            </w:pPr>
          </w:p>
        </w:tc>
      </w:tr>
      <w:tr w14:paraId="291B38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vMerge w:val="continue"/>
            <w:shd w:val="clear" w:color="auto" w:fill="auto"/>
            <w:vAlign w:val="center"/>
          </w:tcPr>
          <w:p w14:paraId="5818CE3A">
            <w:pPr>
              <w:tabs>
                <w:tab w:val="left" w:pos="61"/>
              </w:tabs>
              <w:jc w:val="center"/>
              <w:rPr>
                <w:rFonts w:hint="default" w:ascii="Arial" w:hAnsi="Arial" w:cs="Arial"/>
                <w:color w:val="auto"/>
                <w:highlight w:val="none"/>
              </w:rPr>
            </w:pPr>
          </w:p>
        </w:tc>
        <w:tc>
          <w:tcPr>
            <w:tcW w:w="201" w:type="pct"/>
            <w:vMerge w:val="continue"/>
            <w:shd w:val="clear" w:color="auto" w:fill="auto"/>
            <w:vAlign w:val="center"/>
          </w:tcPr>
          <w:p w14:paraId="5530FE59">
            <w:pPr>
              <w:tabs>
                <w:tab w:val="left" w:pos="0"/>
                <w:tab w:val="left" w:pos="56"/>
              </w:tabs>
              <w:ind w:left="547" w:hanging="478" w:hangingChars="228"/>
              <w:jc w:val="center"/>
              <w:rPr>
                <w:rFonts w:hint="default" w:ascii="Arial" w:hAnsi="Arial" w:cs="Arial"/>
                <w:color w:val="auto"/>
                <w:highlight w:val="none"/>
              </w:rPr>
            </w:pPr>
          </w:p>
        </w:tc>
        <w:tc>
          <w:tcPr>
            <w:tcW w:w="380" w:type="pct"/>
            <w:vMerge w:val="continue"/>
            <w:shd w:val="clear" w:color="auto" w:fill="auto"/>
            <w:vAlign w:val="center"/>
          </w:tcPr>
          <w:p w14:paraId="68A909D4">
            <w:pPr>
              <w:spacing w:line="240" w:lineRule="atLeast"/>
              <w:ind w:left="-48" w:leftChars="-23" w:right="-65" w:rightChars="-31"/>
              <w:jc w:val="left"/>
              <w:rPr>
                <w:rFonts w:hint="default" w:ascii="Arial" w:hAnsi="Arial" w:cs="Arial"/>
                <w:color w:val="auto"/>
                <w:szCs w:val="24"/>
                <w:highlight w:val="none"/>
              </w:rPr>
            </w:pPr>
          </w:p>
        </w:tc>
        <w:tc>
          <w:tcPr>
            <w:tcW w:w="282" w:type="pct"/>
            <w:vMerge w:val="continue"/>
            <w:tcBorders>
              <w:left w:val="single" w:color="auto" w:sz="4" w:space="0"/>
            </w:tcBorders>
            <w:shd w:val="clear" w:color="auto" w:fill="auto"/>
            <w:vAlign w:val="center"/>
          </w:tcPr>
          <w:p w14:paraId="3B997D96">
            <w:pPr>
              <w:spacing w:line="240" w:lineRule="atLeast"/>
              <w:ind w:left="-48" w:leftChars="-23" w:right="-65" w:rightChars="-31"/>
              <w:jc w:val="left"/>
              <w:rPr>
                <w:rFonts w:hint="default" w:ascii="Arial" w:hAnsi="Arial" w:cs="Arial"/>
                <w:color w:val="auto"/>
                <w:szCs w:val="24"/>
                <w:highlight w:val="none"/>
              </w:rPr>
            </w:pPr>
          </w:p>
        </w:tc>
        <w:tc>
          <w:tcPr>
            <w:tcW w:w="478" w:type="pct"/>
            <w:vMerge w:val="continue"/>
            <w:tcBorders>
              <w:left w:val="single" w:color="auto" w:sz="4" w:space="0"/>
              <w:right w:val="single" w:color="auto" w:sz="4" w:space="0"/>
            </w:tcBorders>
            <w:shd w:val="clear" w:color="auto" w:fill="auto"/>
            <w:vAlign w:val="center"/>
          </w:tcPr>
          <w:p w14:paraId="0915F4C3">
            <w:pPr>
              <w:spacing w:line="240" w:lineRule="atLeast"/>
              <w:ind w:left="-48" w:leftChars="-23" w:right="-65" w:rightChars="-31"/>
              <w:jc w:val="left"/>
              <w:rPr>
                <w:rFonts w:hint="default" w:ascii="Arial" w:hAnsi="Arial" w:cs="Arial"/>
                <w:color w:val="auto"/>
                <w:szCs w:val="24"/>
                <w:highlight w:val="none"/>
              </w:rPr>
            </w:pPr>
          </w:p>
        </w:tc>
        <w:tc>
          <w:tcPr>
            <w:tcW w:w="692" w:type="pct"/>
            <w:tcBorders>
              <w:left w:val="single" w:color="auto" w:sz="4" w:space="0"/>
              <w:right w:val="single" w:color="auto" w:sz="4" w:space="0"/>
            </w:tcBorders>
            <w:vAlign w:val="center"/>
          </w:tcPr>
          <w:p w14:paraId="55B3EF5C">
            <w:pPr>
              <w:spacing w:line="240" w:lineRule="atLeast"/>
              <w:ind w:left="-48" w:leftChars="-23" w:right="-65" w:rightChars="-31"/>
              <w:jc w:val="left"/>
              <w:rPr>
                <w:rFonts w:hint="default" w:ascii="Arial" w:hAnsi="Arial" w:eastAsia="宋体" w:cs="Arial"/>
                <w:color w:val="auto"/>
                <w:szCs w:val="24"/>
                <w:highlight w:val="none"/>
                <w:lang w:val="en-US" w:eastAsia="zh-CN"/>
              </w:rPr>
            </w:pPr>
            <w:r>
              <w:rPr>
                <w:rFonts w:hint="default" w:ascii="Arial" w:hAnsi="Arial" w:cs="Arial"/>
                <w:color w:val="auto"/>
                <w:szCs w:val="24"/>
                <w:highlight w:val="none"/>
                <w:lang w:val="en-US" w:eastAsia="zh-CN"/>
              </w:rPr>
              <w:t>其他成本</w:t>
            </w:r>
          </w:p>
        </w:tc>
        <w:tc>
          <w:tcPr>
            <w:tcW w:w="560" w:type="pct"/>
            <w:tcBorders>
              <w:left w:val="single" w:color="auto" w:sz="4" w:space="0"/>
            </w:tcBorders>
            <w:shd w:val="clear" w:color="auto" w:fill="auto"/>
            <w:vAlign w:val="center"/>
          </w:tcPr>
          <w:p w14:paraId="28AD62CC">
            <w:pPr>
              <w:spacing w:line="240" w:lineRule="atLeast"/>
              <w:ind w:left="-48" w:leftChars="-23" w:right="-65" w:rightChars="-31"/>
              <w:jc w:val="left"/>
              <w:rPr>
                <w:rFonts w:hint="default" w:ascii="Arial" w:hAnsi="Arial" w:eastAsia="宋体" w:cs="Arial"/>
                <w:color w:val="auto"/>
                <w:szCs w:val="24"/>
                <w:highlight w:val="none"/>
                <w:lang w:val="en-US" w:eastAsia="zh-CN"/>
              </w:rPr>
            </w:pPr>
          </w:p>
        </w:tc>
        <w:tc>
          <w:tcPr>
            <w:tcW w:w="511" w:type="pct"/>
            <w:tcBorders>
              <w:left w:val="single" w:color="auto" w:sz="4" w:space="0"/>
            </w:tcBorders>
            <w:shd w:val="clear" w:color="auto" w:fill="auto"/>
            <w:vAlign w:val="center"/>
          </w:tcPr>
          <w:p w14:paraId="480F1EE7">
            <w:pPr>
              <w:spacing w:line="240" w:lineRule="atLeast"/>
              <w:ind w:left="-48" w:leftChars="-23" w:right="-65" w:rightChars="-31"/>
              <w:jc w:val="left"/>
              <w:rPr>
                <w:rFonts w:hint="default" w:ascii="Arial" w:hAnsi="Arial" w:eastAsia="宋体" w:cs="Arial"/>
                <w:color w:val="auto"/>
                <w:szCs w:val="24"/>
                <w:highlight w:val="none"/>
                <w:lang w:val="en-US" w:eastAsia="zh-CN"/>
              </w:rPr>
            </w:pPr>
          </w:p>
        </w:tc>
        <w:tc>
          <w:tcPr>
            <w:tcW w:w="606" w:type="pct"/>
            <w:tcBorders>
              <w:left w:val="single" w:color="auto" w:sz="4" w:space="0"/>
            </w:tcBorders>
            <w:shd w:val="clear" w:color="auto" w:fill="auto"/>
            <w:vAlign w:val="center"/>
          </w:tcPr>
          <w:p w14:paraId="1DFF4C39">
            <w:pPr>
              <w:spacing w:line="240" w:lineRule="atLeast"/>
              <w:ind w:left="-48" w:leftChars="-23" w:right="-65" w:rightChars="-31"/>
              <w:jc w:val="left"/>
              <w:rPr>
                <w:rFonts w:hint="default" w:ascii="Arial" w:hAnsi="Arial" w:cs="Arial"/>
                <w:color w:val="auto"/>
                <w:szCs w:val="24"/>
                <w:highlight w:val="none"/>
              </w:rPr>
            </w:pPr>
          </w:p>
        </w:tc>
        <w:tc>
          <w:tcPr>
            <w:tcW w:w="449" w:type="pct"/>
            <w:vMerge w:val="continue"/>
            <w:tcBorders>
              <w:left w:val="single" w:color="auto" w:sz="4" w:space="0"/>
            </w:tcBorders>
            <w:shd w:val="clear" w:color="auto" w:fill="auto"/>
            <w:vAlign w:val="center"/>
          </w:tcPr>
          <w:p w14:paraId="593452B9">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1EA1D96E">
            <w:pPr>
              <w:spacing w:line="240" w:lineRule="atLeast"/>
              <w:ind w:left="-48" w:leftChars="-23" w:right="-65" w:rightChars="-31"/>
              <w:jc w:val="left"/>
              <w:rPr>
                <w:rFonts w:hint="default" w:ascii="Arial" w:hAnsi="Arial" w:cs="Arial"/>
                <w:color w:val="auto"/>
                <w:szCs w:val="24"/>
                <w:highlight w:val="none"/>
              </w:rPr>
            </w:pPr>
          </w:p>
        </w:tc>
      </w:tr>
      <w:tr w14:paraId="3AF8D6B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76" w:hRule="atLeast"/>
          <w:jc w:val="center"/>
        </w:trPr>
        <w:tc>
          <w:tcPr>
            <w:tcW w:w="245" w:type="pct"/>
            <w:shd w:val="clear" w:color="auto" w:fill="auto"/>
            <w:vAlign w:val="center"/>
          </w:tcPr>
          <w:p w14:paraId="14707BF8">
            <w:pPr>
              <w:tabs>
                <w:tab w:val="left" w:pos="61"/>
              </w:tabs>
              <w:jc w:val="center"/>
              <w:rPr>
                <w:rFonts w:hint="default" w:ascii="Arial" w:hAnsi="Arial" w:eastAsia="宋体" w:cs="Arial"/>
                <w:color w:val="auto"/>
                <w:highlight w:val="none"/>
                <w:lang w:val="en-US" w:eastAsia="zh-CN"/>
              </w:rPr>
            </w:pPr>
            <w:r>
              <w:rPr>
                <w:rFonts w:hint="default" w:ascii="Arial" w:hAnsi="Arial" w:cs="Arial"/>
                <w:color w:val="auto"/>
                <w:highlight w:val="none"/>
                <w:lang w:val="en-US" w:eastAsia="zh-CN"/>
              </w:rPr>
              <w:t>2</w:t>
            </w:r>
          </w:p>
        </w:tc>
        <w:tc>
          <w:tcPr>
            <w:tcW w:w="201" w:type="pct"/>
            <w:shd w:val="clear" w:color="auto" w:fill="auto"/>
            <w:vAlign w:val="center"/>
          </w:tcPr>
          <w:p w14:paraId="2637B63F">
            <w:pPr>
              <w:tabs>
                <w:tab w:val="left" w:pos="0"/>
                <w:tab w:val="left" w:pos="56"/>
              </w:tabs>
              <w:ind w:left="547" w:hanging="478" w:hangingChars="228"/>
              <w:jc w:val="center"/>
              <w:rPr>
                <w:rFonts w:hint="default" w:ascii="Arial" w:hAnsi="Arial" w:cs="Arial"/>
                <w:color w:val="auto"/>
                <w:highlight w:val="none"/>
              </w:rPr>
            </w:pPr>
          </w:p>
        </w:tc>
        <w:tc>
          <w:tcPr>
            <w:tcW w:w="380" w:type="pct"/>
            <w:shd w:val="clear" w:color="auto" w:fill="auto"/>
            <w:vAlign w:val="center"/>
          </w:tcPr>
          <w:p w14:paraId="2118CF07">
            <w:pPr>
              <w:spacing w:line="240" w:lineRule="atLeast"/>
              <w:ind w:left="-48" w:leftChars="-23" w:right="-65" w:rightChars="-31"/>
              <w:jc w:val="left"/>
              <w:rPr>
                <w:rFonts w:hint="default" w:ascii="Arial" w:hAnsi="Arial" w:cs="Arial"/>
                <w:color w:val="auto"/>
                <w:szCs w:val="24"/>
                <w:highlight w:val="none"/>
              </w:rPr>
            </w:pPr>
          </w:p>
        </w:tc>
        <w:tc>
          <w:tcPr>
            <w:tcW w:w="282" w:type="pct"/>
            <w:tcBorders>
              <w:left w:val="single" w:color="auto" w:sz="4" w:space="0"/>
            </w:tcBorders>
            <w:shd w:val="clear" w:color="auto" w:fill="auto"/>
            <w:vAlign w:val="center"/>
          </w:tcPr>
          <w:p w14:paraId="1F00C114">
            <w:pPr>
              <w:spacing w:line="240" w:lineRule="atLeast"/>
              <w:ind w:left="-48" w:leftChars="-23" w:right="-65" w:rightChars="-31"/>
              <w:jc w:val="left"/>
              <w:rPr>
                <w:rFonts w:hint="default" w:ascii="Arial" w:hAnsi="Arial" w:cs="Arial"/>
                <w:color w:val="auto"/>
                <w:szCs w:val="24"/>
                <w:highlight w:val="none"/>
              </w:rPr>
            </w:pPr>
          </w:p>
        </w:tc>
        <w:tc>
          <w:tcPr>
            <w:tcW w:w="478" w:type="pct"/>
            <w:tcBorders>
              <w:left w:val="single" w:color="auto" w:sz="4" w:space="0"/>
              <w:right w:val="single" w:color="auto" w:sz="4" w:space="0"/>
            </w:tcBorders>
            <w:shd w:val="clear" w:color="auto" w:fill="auto"/>
            <w:vAlign w:val="center"/>
          </w:tcPr>
          <w:p w14:paraId="39DA2191">
            <w:pPr>
              <w:spacing w:line="240" w:lineRule="atLeast"/>
              <w:ind w:left="-48" w:leftChars="-23" w:right="-65" w:rightChars="-31"/>
              <w:jc w:val="left"/>
              <w:rPr>
                <w:rFonts w:hint="default" w:ascii="Arial" w:hAnsi="Arial" w:cs="Arial"/>
                <w:color w:val="auto"/>
                <w:szCs w:val="24"/>
                <w:highlight w:val="none"/>
              </w:rPr>
            </w:pPr>
          </w:p>
        </w:tc>
        <w:tc>
          <w:tcPr>
            <w:tcW w:w="692" w:type="pct"/>
            <w:tcBorders>
              <w:left w:val="single" w:color="auto" w:sz="4" w:space="0"/>
              <w:right w:val="single" w:color="auto" w:sz="4" w:space="0"/>
            </w:tcBorders>
          </w:tcPr>
          <w:p w14:paraId="65D21A97">
            <w:pPr>
              <w:spacing w:line="240" w:lineRule="atLeast"/>
              <w:ind w:left="-48" w:leftChars="-23" w:right="-65" w:rightChars="-31"/>
              <w:jc w:val="left"/>
              <w:rPr>
                <w:rFonts w:hint="default" w:ascii="Arial" w:hAnsi="Arial" w:cs="Arial"/>
                <w:color w:val="auto"/>
                <w:szCs w:val="24"/>
                <w:highlight w:val="none"/>
              </w:rPr>
            </w:pPr>
          </w:p>
        </w:tc>
        <w:tc>
          <w:tcPr>
            <w:tcW w:w="560" w:type="pct"/>
            <w:tcBorders>
              <w:left w:val="single" w:color="auto" w:sz="4" w:space="0"/>
            </w:tcBorders>
            <w:shd w:val="clear" w:color="auto" w:fill="auto"/>
            <w:vAlign w:val="center"/>
          </w:tcPr>
          <w:p w14:paraId="488B511B">
            <w:pPr>
              <w:spacing w:line="240" w:lineRule="atLeast"/>
              <w:ind w:left="-48" w:leftChars="-23" w:right="-65" w:rightChars="-31"/>
              <w:jc w:val="left"/>
              <w:rPr>
                <w:rFonts w:hint="default" w:ascii="Arial" w:hAnsi="Arial" w:cs="Arial"/>
                <w:color w:val="auto"/>
                <w:szCs w:val="24"/>
                <w:highlight w:val="none"/>
              </w:rPr>
            </w:pPr>
          </w:p>
        </w:tc>
        <w:tc>
          <w:tcPr>
            <w:tcW w:w="511" w:type="pct"/>
            <w:tcBorders>
              <w:left w:val="single" w:color="auto" w:sz="4" w:space="0"/>
            </w:tcBorders>
            <w:shd w:val="clear" w:color="auto" w:fill="auto"/>
            <w:vAlign w:val="center"/>
          </w:tcPr>
          <w:p w14:paraId="630599EE">
            <w:pPr>
              <w:spacing w:line="240" w:lineRule="atLeast"/>
              <w:ind w:left="-48" w:leftChars="-23" w:right="-65" w:rightChars="-31"/>
              <w:jc w:val="left"/>
              <w:rPr>
                <w:rFonts w:hint="default" w:ascii="Arial" w:hAnsi="Arial" w:cs="Arial"/>
                <w:color w:val="auto"/>
                <w:szCs w:val="24"/>
                <w:highlight w:val="none"/>
              </w:rPr>
            </w:pPr>
          </w:p>
        </w:tc>
        <w:tc>
          <w:tcPr>
            <w:tcW w:w="606" w:type="pct"/>
            <w:tcBorders>
              <w:left w:val="single" w:color="auto" w:sz="4" w:space="0"/>
            </w:tcBorders>
            <w:shd w:val="clear" w:color="auto" w:fill="auto"/>
            <w:vAlign w:val="center"/>
          </w:tcPr>
          <w:p w14:paraId="2392663E">
            <w:pPr>
              <w:spacing w:line="240" w:lineRule="atLeast"/>
              <w:ind w:left="-48" w:leftChars="-23" w:right="-65" w:rightChars="-31"/>
              <w:jc w:val="left"/>
              <w:rPr>
                <w:rFonts w:hint="default" w:ascii="Arial" w:hAnsi="Arial" w:cs="Arial"/>
                <w:color w:val="auto"/>
                <w:szCs w:val="24"/>
                <w:highlight w:val="none"/>
              </w:rPr>
            </w:pPr>
          </w:p>
        </w:tc>
        <w:tc>
          <w:tcPr>
            <w:tcW w:w="449" w:type="pct"/>
            <w:tcBorders>
              <w:left w:val="single" w:color="auto" w:sz="4" w:space="0"/>
            </w:tcBorders>
            <w:shd w:val="clear" w:color="auto" w:fill="auto"/>
            <w:vAlign w:val="center"/>
          </w:tcPr>
          <w:p w14:paraId="729BB8DB">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tcBorders>
            <w:shd w:val="clear" w:color="auto" w:fill="auto"/>
            <w:vAlign w:val="center"/>
          </w:tcPr>
          <w:p w14:paraId="24ACDC09">
            <w:pPr>
              <w:spacing w:line="240" w:lineRule="atLeast"/>
              <w:ind w:left="-48" w:leftChars="-23" w:right="-65" w:rightChars="-31"/>
              <w:jc w:val="left"/>
              <w:rPr>
                <w:rFonts w:hint="default" w:ascii="Arial" w:hAnsi="Arial" w:cs="Arial"/>
                <w:color w:val="auto"/>
                <w:szCs w:val="24"/>
                <w:highlight w:val="none"/>
              </w:rPr>
            </w:pPr>
          </w:p>
        </w:tc>
      </w:tr>
      <w:tr w14:paraId="645FD7D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4" w:hRule="atLeast"/>
          <w:jc w:val="center"/>
        </w:trPr>
        <w:tc>
          <w:tcPr>
            <w:tcW w:w="245" w:type="pct"/>
            <w:tcBorders>
              <w:bottom w:val="single" w:color="auto" w:sz="4" w:space="0"/>
            </w:tcBorders>
            <w:shd w:val="clear" w:color="auto" w:fill="auto"/>
            <w:vAlign w:val="center"/>
          </w:tcPr>
          <w:p w14:paraId="563A9DFF">
            <w:pPr>
              <w:tabs>
                <w:tab w:val="left" w:pos="82"/>
              </w:tabs>
              <w:jc w:val="center"/>
              <w:rPr>
                <w:rFonts w:hint="default" w:ascii="Arial" w:hAnsi="Arial" w:cs="Arial"/>
                <w:color w:val="auto"/>
                <w:highlight w:val="none"/>
              </w:rPr>
            </w:pPr>
            <w:r>
              <w:rPr>
                <w:rFonts w:hint="default" w:ascii="Arial" w:hAnsi="Arial" w:cs="Arial"/>
                <w:color w:val="auto"/>
                <w:highlight w:val="none"/>
              </w:rPr>
              <w:t>…</w:t>
            </w:r>
          </w:p>
        </w:tc>
        <w:tc>
          <w:tcPr>
            <w:tcW w:w="201" w:type="pct"/>
            <w:tcBorders>
              <w:bottom w:val="single" w:color="auto" w:sz="4" w:space="0"/>
            </w:tcBorders>
            <w:shd w:val="clear" w:color="auto" w:fill="auto"/>
            <w:vAlign w:val="center"/>
          </w:tcPr>
          <w:p w14:paraId="5E924863">
            <w:pPr>
              <w:spacing w:line="240" w:lineRule="atLeast"/>
              <w:ind w:left="-48" w:leftChars="-23" w:right="-65" w:rightChars="-31"/>
              <w:jc w:val="left"/>
              <w:rPr>
                <w:rFonts w:hint="default" w:ascii="Arial" w:hAnsi="Arial" w:cs="Arial"/>
                <w:color w:val="auto"/>
                <w:szCs w:val="24"/>
                <w:highlight w:val="none"/>
              </w:rPr>
            </w:pPr>
          </w:p>
        </w:tc>
        <w:tc>
          <w:tcPr>
            <w:tcW w:w="380" w:type="pct"/>
            <w:tcBorders>
              <w:bottom w:val="single" w:color="auto" w:sz="4" w:space="0"/>
            </w:tcBorders>
            <w:shd w:val="clear" w:color="auto" w:fill="auto"/>
            <w:vAlign w:val="center"/>
          </w:tcPr>
          <w:p w14:paraId="7F8C583D">
            <w:pPr>
              <w:spacing w:line="240" w:lineRule="atLeast"/>
              <w:ind w:left="-48" w:leftChars="-23" w:right="-65" w:rightChars="-31"/>
              <w:jc w:val="left"/>
              <w:rPr>
                <w:rFonts w:hint="default" w:ascii="Arial" w:hAnsi="Arial" w:cs="Arial"/>
                <w:color w:val="auto"/>
                <w:szCs w:val="24"/>
                <w:highlight w:val="none"/>
              </w:rPr>
            </w:pPr>
          </w:p>
        </w:tc>
        <w:tc>
          <w:tcPr>
            <w:tcW w:w="282" w:type="pct"/>
            <w:tcBorders>
              <w:left w:val="single" w:color="auto" w:sz="4" w:space="0"/>
              <w:bottom w:val="single" w:color="auto" w:sz="4" w:space="0"/>
            </w:tcBorders>
            <w:shd w:val="clear" w:color="auto" w:fill="auto"/>
            <w:vAlign w:val="center"/>
          </w:tcPr>
          <w:p w14:paraId="4319768C">
            <w:pPr>
              <w:spacing w:line="240" w:lineRule="atLeast"/>
              <w:ind w:left="-48" w:leftChars="-23" w:right="-65" w:rightChars="-31"/>
              <w:jc w:val="left"/>
              <w:rPr>
                <w:rFonts w:hint="default" w:ascii="Arial" w:hAnsi="Arial" w:cs="Arial"/>
                <w:color w:val="auto"/>
                <w:szCs w:val="24"/>
                <w:highlight w:val="none"/>
              </w:rPr>
            </w:pPr>
          </w:p>
        </w:tc>
        <w:tc>
          <w:tcPr>
            <w:tcW w:w="478" w:type="pct"/>
            <w:tcBorders>
              <w:left w:val="single" w:color="auto" w:sz="4" w:space="0"/>
              <w:bottom w:val="single" w:color="auto" w:sz="4" w:space="0"/>
              <w:right w:val="single" w:color="auto" w:sz="4" w:space="0"/>
            </w:tcBorders>
            <w:shd w:val="clear" w:color="auto" w:fill="auto"/>
            <w:vAlign w:val="center"/>
          </w:tcPr>
          <w:p w14:paraId="33135464">
            <w:pPr>
              <w:spacing w:line="240" w:lineRule="atLeast"/>
              <w:ind w:left="-48" w:leftChars="-23" w:right="-65" w:rightChars="-31"/>
              <w:jc w:val="left"/>
              <w:rPr>
                <w:rFonts w:hint="default" w:ascii="Arial" w:hAnsi="Arial" w:cs="Arial"/>
                <w:color w:val="auto"/>
                <w:szCs w:val="24"/>
                <w:highlight w:val="none"/>
              </w:rPr>
            </w:pPr>
          </w:p>
        </w:tc>
        <w:tc>
          <w:tcPr>
            <w:tcW w:w="692" w:type="pct"/>
            <w:tcBorders>
              <w:left w:val="single" w:color="auto" w:sz="4" w:space="0"/>
              <w:bottom w:val="single" w:color="auto" w:sz="4" w:space="0"/>
              <w:right w:val="single" w:color="auto" w:sz="4" w:space="0"/>
            </w:tcBorders>
          </w:tcPr>
          <w:p w14:paraId="57E57687">
            <w:pPr>
              <w:spacing w:line="240" w:lineRule="atLeast"/>
              <w:ind w:left="-48" w:leftChars="-23" w:right="-65" w:rightChars="-31"/>
              <w:jc w:val="left"/>
              <w:rPr>
                <w:rFonts w:hint="default" w:ascii="Arial" w:hAnsi="Arial" w:cs="Arial"/>
                <w:color w:val="auto"/>
                <w:szCs w:val="24"/>
                <w:highlight w:val="none"/>
              </w:rPr>
            </w:pPr>
          </w:p>
        </w:tc>
        <w:tc>
          <w:tcPr>
            <w:tcW w:w="560" w:type="pct"/>
            <w:tcBorders>
              <w:left w:val="single" w:color="auto" w:sz="4" w:space="0"/>
              <w:bottom w:val="single" w:color="auto" w:sz="4" w:space="0"/>
            </w:tcBorders>
            <w:shd w:val="clear" w:color="auto" w:fill="auto"/>
            <w:vAlign w:val="center"/>
          </w:tcPr>
          <w:p w14:paraId="1B29C270">
            <w:pPr>
              <w:spacing w:line="240" w:lineRule="atLeast"/>
              <w:ind w:left="-48" w:leftChars="-23" w:right="-65" w:rightChars="-31"/>
              <w:jc w:val="left"/>
              <w:rPr>
                <w:rFonts w:hint="default" w:ascii="Arial" w:hAnsi="Arial" w:cs="Arial"/>
                <w:color w:val="auto"/>
                <w:szCs w:val="24"/>
                <w:highlight w:val="none"/>
              </w:rPr>
            </w:pPr>
          </w:p>
        </w:tc>
        <w:tc>
          <w:tcPr>
            <w:tcW w:w="511" w:type="pct"/>
            <w:tcBorders>
              <w:left w:val="single" w:color="auto" w:sz="4" w:space="0"/>
              <w:bottom w:val="single" w:color="auto" w:sz="4" w:space="0"/>
            </w:tcBorders>
            <w:shd w:val="clear" w:color="auto" w:fill="auto"/>
            <w:vAlign w:val="center"/>
          </w:tcPr>
          <w:p w14:paraId="4EC1DCA5">
            <w:pPr>
              <w:spacing w:line="240" w:lineRule="atLeast"/>
              <w:ind w:left="-48" w:leftChars="-23" w:right="-65" w:rightChars="-31"/>
              <w:jc w:val="left"/>
              <w:rPr>
                <w:rFonts w:hint="default" w:ascii="Arial" w:hAnsi="Arial" w:cs="Arial"/>
                <w:color w:val="auto"/>
                <w:szCs w:val="24"/>
                <w:highlight w:val="none"/>
              </w:rPr>
            </w:pPr>
          </w:p>
          <w:p w14:paraId="56BF2198">
            <w:pPr>
              <w:rPr>
                <w:rFonts w:hint="default" w:ascii="Arial" w:hAnsi="Arial" w:cs="Arial"/>
                <w:color w:val="auto"/>
                <w:highlight w:val="none"/>
              </w:rPr>
            </w:pPr>
          </w:p>
        </w:tc>
        <w:tc>
          <w:tcPr>
            <w:tcW w:w="606" w:type="pct"/>
            <w:tcBorders>
              <w:left w:val="single" w:color="auto" w:sz="4" w:space="0"/>
              <w:bottom w:val="single" w:color="auto" w:sz="4" w:space="0"/>
            </w:tcBorders>
            <w:shd w:val="clear" w:color="auto" w:fill="auto"/>
            <w:vAlign w:val="center"/>
          </w:tcPr>
          <w:p w14:paraId="6DA7B2EB">
            <w:pPr>
              <w:rPr>
                <w:rFonts w:hint="default" w:ascii="Arial" w:hAnsi="Arial" w:cs="Arial"/>
                <w:color w:val="auto"/>
                <w:highlight w:val="none"/>
              </w:rPr>
            </w:pPr>
          </w:p>
        </w:tc>
        <w:tc>
          <w:tcPr>
            <w:tcW w:w="449" w:type="pct"/>
            <w:tcBorders>
              <w:left w:val="single" w:color="auto" w:sz="4" w:space="0"/>
              <w:bottom w:val="single" w:color="auto" w:sz="4" w:space="0"/>
            </w:tcBorders>
            <w:shd w:val="clear" w:color="auto" w:fill="auto"/>
            <w:vAlign w:val="center"/>
          </w:tcPr>
          <w:p w14:paraId="0D352044">
            <w:pPr>
              <w:spacing w:line="240" w:lineRule="atLeast"/>
              <w:ind w:left="-48" w:leftChars="-23" w:right="-65" w:rightChars="-31"/>
              <w:jc w:val="left"/>
              <w:rPr>
                <w:rFonts w:hint="default" w:ascii="Arial" w:hAnsi="Arial" w:cs="Arial"/>
                <w:color w:val="auto"/>
                <w:szCs w:val="24"/>
                <w:highlight w:val="none"/>
              </w:rPr>
            </w:pPr>
          </w:p>
        </w:tc>
        <w:tc>
          <w:tcPr>
            <w:tcW w:w="587" w:type="pct"/>
            <w:tcBorders>
              <w:left w:val="single" w:color="auto" w:sz="4" w:space="0"/>
              <w:bottom w:val="single" w:color="auto" w:sz="4" w:space="0"/>
            </w:tcBorders>
            <w:shd w:val="clear" w:color="auto" w:fill="auto"/>
            <w:vAlign w:val="center"/>
          </w:tcPr>
          <w:p w14:paraId="2EBEC3BF">
            <w:pPr>
              <w:spacing w:line="240" w:lineRule="atLeast"/>
              <w:ind w:left="-48" w:leftChars="-23" w:right="-65" w:rightChars="-31"/>
              <w:jc w:val="left"/>
              <w:rPr>
                <w:rFonts w:hint="default" w:ascii="Arial" w:hAnsi="Arial" w:cs="Arial"/>
                <w:color w:val="auto"/>
                <w:szCs w:val="24"/>
                <w:highlight w:val="none"/>
              </w:rPr>
            </w:pPr>
          </w:p>
        </w:tc>
      </w:tr>
    </w:tbl>
    <w:p w14:paraId="474E7602">
      <w:pPr>
        <w:spacing w:line="360" w:lineRule="auto"/>
        <w:jc w:val="left"/>
        <w:rPr>
          <w:rFonts w:hint="default" w:ascii="Arial" w:hAnsi="Arial" w:cs="Arial"/>
          <w:color w:val="auto"/>
          <w:szCs w:val="21"/>
          <w:highlight w:val="none"/>
        </w:rPr>
      </w:pPr>
    </w:p>
    <w:p w14:paraId="752808A1">
      <w:pPr>
        <w:spacing w:line="360" w:lineRule="auto"/>
        <w:jc w:val="left"/>
        <w:rPr>
          <w:rFonts w:hint="default" w:ascii="Arial" w:hAnsi="Arial" w:cs="Arial"/>
          <w:color w:val="auto"/>
          <w:szCs w:val="21"/>
          <w:highlight w:val="none"/>
        </w:rPr>
      </w:pPr>
      <w:r>
        <w:rPr>
          <w:rFonts w:hint="default" w:ascii="Arial" w:hAnsi="Arial" w:cs="Arial"/>
          <w:color w:val="auto"/>
          <w:szCs w:val="21"/>
          <w:highlight w:val="none"/>
          <w:lang w:val="en-US" w:eastAsia="zh-CN"/>
        </w:rPr>
        <w:t>说明：项目具体成本测算等与报价合理性相关的书面说明及必要的证明材料，包括但不限于原材料成本、人工成本、制造费用等</w:t>
      </w:r>
    </w:p>
    <w:p w14:paraId="598510DD">
      <w:pPr>
        <w:spacing w:line="360" w:lineRule="auto"/>
        <w:ind w:firstLine="6090" w:firstLineChars="2900"/>
        <w:jc w:val="left"/>
        <w:rPr>
          <w:rFonts w:hint="default" w:ascii="Arial" w:hAnsi="Arial" w:cs="Arial"/>
          <w:color w:val="auto"/>
          <w:szCs w:val="21"/>
          <w:highlight w:val="none"/>
        </w:rPr>
      </w:pPr>
      <w:r>
        <w:rPr>
          <w:rFonts w:hint="default" w:ascii="Arial" w:hAnsi="Arial" w:cs="Arial"/>
          <w:color w:val="auto"/>
          <w:szCs w:val="21"/>
          <w:highlight w:val="none"/>
        </w:rPr>
        <w:t>供应商名称（电子签章）：</w:t>
      </w:r>
      <w:r>
        <w:rPr>
          <w:rFonts w:hint="default" w:ascii="Arial" w:hAnsi="Arial" w:cs="Arial"/>
          <w:color w:val="auto"/>
          <w:szCs w:val="21"/>
          <w:highlight w:val="none"/>
          <w:u w:val="single"/>
        </w:rPr>
        <w:t xml:space="preserve">                          </w:t>
      </w:r>
    </w:p>
    <w:p w14:paraId="334743E0">
      <w:pPr>
        <w:spacing w:line="360" w:lineRule="auto"/>
        <w:ind w:firstLine="6090" w:firstLineChars="2900"/>
        <w:jc w:val="left"/>
        <w:rPr>
          <w:rFonts w:hint="default" w:ascii="Arial" w:hAnsi="Arial" w:cs="Arial"/>
          <w:color w:val="auto"/>
          <w:szCs w:val="21"/>
          <w:highlight w:val="none"/>
        </w:rPr>
        <w:sectPr>
          <w:pgSz w:w="11906" w:h="16838"/>
          <w:pgMar w:top="1418" w:right="1133" w:bottom="1246" w:left="1418"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default" w:ascii="Arial" w:hAnsi="Arial" w:cs="Arial"/>
          <w:color w:val="auto"/>
          <w:szCs w:val="21"/>
          <w:highlight w:val="none"/>
        </w:rPr>
        <w:t>日  期</w:t>
      </w:r>
      <w:r>
        <w:rPr>
          <w:rFonts w:hint="default" w:ascii="Arial" w:hAnsi="Arial" w:eastAsia="宋体" w:cs="Arial"/>
          <w:color w:val="auto"/>
          <w:szCs w:val="21"/>
          <w:highlight w:val="none"/>
          <w:lang w:eastAsia="zh-CN"/>
        </w:rPr>
        <w:t>：</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日 </w:t>
      </w:r>
    </w:p>
    <w:p w14:paraId="2F11F5C6">
      <w:pPr>
        <w:snapToGrid w:val="0"/>
        <w:spacing w:before="50" w:after="120" w:afterLines="50"/>
        <w:jc w:val="left"/>
        <w:outlineLvl w:val="1"/>
        <w:rPr>
          <w:rFonts w:hint="default" w:ascii="Arial" w:hAnsi="Arial" w:cs="Arial"/>
          <w:color w:val="auto"/>
          <w:szCs w:val="21"/>
          <w:highlight w:val="none"/>
        </w:rPr>
      </w:pPr>
      <w:r>
        <w:rPr>
          <w:rFonts w:hint="default" w:ascii="Arial" w:hAnsi="Arial" w:cs="Arial"/>
          <w:color w:val="auto"/>
          <w:szCs w:val="21"/>
          <w:highlight w:val="none"/>
          <w:lang w:val="en-US" w:eastAsia="zh-CN"/>
        </w:rPr>
        <w:t>4</w:t>
      </w:r>
      <w:r>
        <w:rPr>
          <w:rFonts w:hint="default" w:ascii="Arial" w:hAnsi="Arial" w:cs="Arial"/>
          <w:color w:val="auto"/>
          <w:szCs w:val="21"/>
          <w:highlight w:val="none"/>
        </w:rPr>
        <w:t>.开标一览表</w:t>
      </w:r>
    </w:p>
    <w:p w14:paraId="5ED81DB2">
      <w:pPr>
        <w:widowControl/>
        <w:jc w:val="left"/>
        <w:rPr>
          <w:rFonts w:hint="default" w:ascii="Arial" w:hAnsi="Arial" w:cs="Arial"/>
          <w:color w:val="auto"/>
          <w:szCs w:val="21"/>
          <w:highlight w:val="none"/>
        </w:rPr>
      </w:pPr>
    </w:p>
    <w:p w14:paraId="0C2BE11D">
      <w:pPr>
        <w:widowControl/>
        <w:jc w:val="left"/>
        <w:rPr>
          <w:rFonts w:hint="default" w:ascii="Arial" w:hAnsi="Arial" w:cs="Arial"/>
          <w:color w:val="auto"/>
          <w:szCs w:val="21"/>
          <w:highlight w:val="none"/>
        </w:rPr>
      </w:pPr>
    </w:p>
    <w:p w14:paraId="29C3AAA3">
      <w:pPr>
        <w:widowControl/>
        <w:jc w:val="left"/>
        <w:rPr>
          <w:rFonts w:hint="default" w:ascii="Arial" w:hAnsi="Arial" w:cs="Arial"/>
          <w:color w:val="auto"/>
          <w:szCs w:val="21"/>
          <w:highlight w:val="none"/>
        </w:rPr>
      </w:pPr>
    </w:p>
    <w:p w14:paraId="22FC1D7E">
      <w:pPr>
        <w:rPr>
          <w:rFonts w:hint="default" w:ascii="Arial" w:hAnsi="Arial" w:cs="Arial"/>
          <w:b/>
          <w:color w:val="auto"/>
          <w:szCs w:val="21"/>
          <w:highlight w:val="none"/>
        </w:rPr>
      </w:pPr>
    </w:p>
    <w:p w14:paraId="3FE50C5A">
      <w:pPr>
        <w:rPr>
          <w:rFonts w:hint="default" w:ascii="Arial" w:hAnsi="Arial" w:cs="Arial"/>
          <w:b/>
          <w:color w:val="auto"/>
          <w:szCs w:val="21"/>
          <w:highlight w:val="none"/>
        </w:rPr>
      </w:pPr>
    </w:p>
    <w:p w14:paraId="12F2B6A6">
      <w:pPr>
        <w:rPr>
          <w:rFonts w:hint="default" w:ascii="Arial" w:hAnsi="Arial" w:cs="Arial"/>
          <w:b/>
          <w:color w:val="auto"/>
          <w:szCs w:val="21"/>
          <w:highlight w:val="none"/>
        </w:rPr>
      </w:pPr>
      <w:r>
        <w:rPr>
          <w:rFonts w:hint="default" w:ascii="Arial" w:hAnsi="Arial" w:cs="Arial"/>
          <w:b/>
          <w:color w:val="auto"/>
          <w:szCs w:val="21"/>
          <w:highlight w:val="none"/>
        </w:rPr>
        <w:t>格式详见广西政府采购云平台，且仅在广西政府采购云平台填写即可。</w:t>
      </w:r>
    </w:p>
    <w:p w14:paraId="1D5FF000">
      <w:pPr>
        <w:widowControl/>
        <w:jc w:val="left"/>
        <w:rPr>
          <w:rFonts w:hint="default" w:ascii="Arial" w:hAnsi="Arial" w:cs="Arial"/>
          <w:color w:val="auto"/>
          <w:szCs w:val="21"/>
          <w:highlight w:val="none"/>
        </w:rPr>
      </w:pPr>
    </w:p>
    <w:bookmarkEnd w:id="99"/>
    <w:p w14:paraId="6BB8EB0B">
      <w:pPr>
        <w:spacing w:line="360" w:lineRule="auto"/>
        <w:ind w:firstLine="420"/>
        <w:rPr>
          <w:rFonts w:hint="default" w:ascii="Arial" w:hAnsi="Arial" w:cs="Arial"/>
          <w:color w:val="auto"/>
          <w:szCs w:val="21"/>
          <w:highlight w:val="none"/>
        </w:rPr>
      </w:pPr>
    </w:p>
    <w:p w14:paraId="4C65E6E7">
      <w:pPr>
        <w:snapToGrid w:val="0"/>
        <w:spacing w:before="120" w:beforeLines="50" w:after="50" w:line="440" w:lineRule="exact"/>
        <w:jc w:val="left"/>
        <w:outlineLvl w:val="1"/>
        <w:rPr>
          <w:rFonts w:hint="default" w:ascii="Arial" w:hAnsi="Arial" w:cs="Arial"/>
          <w:bCs/>
          <w:color w:val="auto"/>
          <w:sz w:val="24"/>
          <w:highlight w:val="none"/>
        </w:rPr>
      </w:pPr>
      <w:r>
        <w:rPr>
          <w:rFonts w:hint="default" w:ascii="Arial" w:hAnsi="Arial" w:cs="Arial"/>
          <w:bCs/>
          <w:color w:val="auto"/>
          <w:sz w:val="24"/>
          <w:highlight w:val="none"/>
        </w:rPr>
        <w:t xml:space="preserve"> </w:t>
      </w:r>
    </w:p>
    <w:sectPr>
      <w:pgSz w:w="11906" w:h="16838"/>
      <w:pgMar w:top="1418" w:right="1133" w:bottom="1246"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 UI">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FD681">
    <w:pPr>
      <w:pStyle w:val="31"/>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B485">
    <w:pPr>
      <w:pStyle w:val="31"/>
      <w:framePr w:wrap="around" w:vAnchor="text" w:hAnchor="margin" w:xAlign="center" w:y="1"/>
      <w:rPr>
        <w:rStyle w:val="55"/>
      </w:rPr>
    </w:pPr>
    <w:r>
      <w:fldChar w:fldCharType="begin"/>
    </w:r>
    <w:r>
      <w:rPr>
        <w:rStyle w:val="55"/>
      </w:rPr>
      <w:instrText xml:space="preserve">PAGE  </w:instrText>
    </w:r>
    <w:r>
      <w:fldChar w:fldCharType="separate"/>
    </w:r>
    <w:r>
      <w:fldChar w:fldCharType="end"/>
    </w:r>
  </w:p>
  <w:p w14:paraId="047C04BA">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C65BD">
    <w:pPr>
      <w:pStyle w:val="31"/>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F56D">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8</w:t>
    </w:r>
    <w:r>
      <w:fldChar w:fldCharType="end"/>
    </w:r>
  </w:p>
  <w:p w14:paraId="7787C4D0">
    <w:pPr>
      <w:pStyle w:val="31"/>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F2184">
    <w:pPr>
      <w:pStyle w:val="31"/>
      <w:jc w:val="center"/>
      <w:rPr>
        <w:rFonts w:hint="eastAsia"/>
      </w:rPr>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B1460">
    <w:pPr>
      <w:pStyle w:val="31"/>
      <w:jc w:val="center"/>
      <w:rPr>
        <w:rFonts w:hint="eastAsia"/>
      </w:rPr>
    </w:pPr>
    <w:r>
      <w:fldChar w:fldCharType="begin"/>
    </w:r>
    <w:r>
      <w:instrText xml:space="preserve">PAGE   \* MERGEFORMAT</w:instrText>
    </w:r>
    <w:r>
      <w:fldChar w:fldCharType="separate"/>
    </w:r>
    <w:r>
      <w:rPr>
        <w:lang w:val="zh-CN"/>
      </w:rPr>
      <w:t>7</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2D15">
    <w:pPr>
      <w:pStyle w:val="31"/>
      <w:framePr w:wrap="around" w:vAnchor="text" w:hAnchor="margin" w:xAlign="center" w:y="1"/>
      <w:rPr>
        <w:rStyle w:val="55"/>
        <w:rFonts w:ascii="Times New Roman" w:hAnsi="Times New Roman" w:eastAsia="宋体" w:cs="Times New Roman"/>
      </w:rPr>
    </w:pPr>
    <w:r>
      <w:rPr>
        <w:rFonts w:ascii="Times New Roman" w:hAnsi="Times New Roman" w:eastAsia="宋体" w:cs="Times New Roman"/>
      </w:rPr>
      <w:fldChar w:fldCharType="begin"/>
    </w:r>
    <w:r>
      <w:rPr>
        <w:rStyle w:val="55"/>
        <w:rFonts w:ascii="Times New Roman" w:hAnsi="Times New Roman" w:eastAsia="宋体" w:cs="Times New Roman"/>
        <w:sz w:val="21"/>
        <w:szCs w:val="24"/>
      </w:rPr>
      <w:instrText xml:space="preserve">PAGE  </w:instrText>
    </w:r>
    <w:r>
      <w:rPr>
        <w:rFonts w:ascii="Times New Roman" w:hAnsi="Times New Roman" w:eastAsia="宋体" w:cs="Times New Roman"/>
      </w:rPr>
      <w:fldChar w:fldCharType="separate"/>
    </w:r>
    <w:r>
      <w:rPr>
        <w:rStyle w:val="55"/>
        <w:rFonts w:ascii="Times New Roman" w:hAnsi="Times New Roman" w:eastAsia="宋体" w:cs="Times New Roman"/>
        <w:sz w:val="21"/>
        <w:szCs w:val="24"/>
      </w:rPr>
      <w:t>57</w:t>
    </w:r>
    <w:r>
      <w:rPr>
        <w:rFonts w:ascii="Times New Roman" w:hAnsi="Times New Roman" w:eastAsia="宋体" w:cs="Times New Roman"/>
      </w:rPr>
      <w:fldChar w:fldCharType="end"/>
    </w:r>
  </w:p>
  <w:p w14:paraId="47DC191A">
    <w:pPr>
      <w:pStyle w:val="31"/>
      <w:jc w:val="right"/>
      <w:rPr>
        <w:rFonts w:ascii="Times New Roman" w:hAnsi="Times New Roman" w:eastAsia="宋体" w:cs="Times New Roma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989CF">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57</w:t>
    </w:r>
    <w:r>
      <w:fldChar w:fldCharType="end"/>
    </w:r>
  </w:p>
  <w:p w14:paraId="5C9C441A">
    <w:pPr>
      <w:pStyle w:val="31"/>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4BB3">
    <w:pPr>
      <w:pStyle w:val="3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DA988">
    <w:pPr>
      <w:pStyle w:val="32"/>
      <w:jc w:val="left"/>
      <w:rPr>
        <w:rFonts w:hint="eastAsia"/>
      </w:rPr>
    </w:pPr>
    <w:r>
      <w:rPr>
        <w:rFonts w:hint="eastAsia"/>
      </w:rPr>
      <w:t xml:space="preserve">广西机电设备招标有限公司采购文件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8BFB6">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E8DB">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B479">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51D75">
    <w:pPr>
      <w:pStyle w:val="32"/>
      <w:jc w:val="left"/>
    </w:pPr>
    <w:r>
      <w:rPr>
        <w:rFonts w:hint="eastAsia"/>
      </w:rPr>
      <w:t xml:space="preserve">广西机电设备招标有限公司采购文件                                                               </w:t>
    </w:r>
  </w:p>
  <w:p w14:paraId="5A2D59E5">
    <w:pPr>
      <w:pStyle w:val="3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E5ABA">
    <w:pPr>
      <w:pStyle w:val="32"/>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388A8">
    <w:pPr>
      <w:pStyle w:val="32"/>
      <w:jc w:val="left"/>
    </w:pPr>
    <w:r>
      <w:rPr>
        <w:rFonts w:hint="eastAsia"/>
      </w:rPr>
      <w:t xml:space="preserve">广西机电设备招标有限公司采购文件                                                         </w:t>
    </w:r>
  </w:p>
  <w:p w14:paraId="3FBFCA69">
    <w:pPr>
      <w:pStyle w:val="32"/>
      <w:pBdr>
        <w:bottom w:val="none" w:color="auto"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AC04D">
    <w:pPr>
      <w:pStyle w:val="32"/>
      <w:pBdr>
        <w:bottom w:val="single" w:color="auto" w:sz="6" w:space="0"/>
      </w:pBdr>
      <w:jc w:val="left"/>
    </w:pPr>
    <w:r>
      <w:rPr>
        <w:rFonts w:hint="eastAsia"/>
      </w:rPr>
      <w:t xml:space="preserve">广西机电设备招标有限公司采购文件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CD68D">
    <w:pPr>
      <w:pStyle w:val="32"/>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6169B">
    <w:pPr>
      <w:pStyle w:val="32"/>
      <w:jc w:val="left"/>
    </w:pPr>
    <w:r>
      <w:rPr>
        <w:rFonts w:hint="eastAsia"/>
      </w:rPr>
      <w:t xml:space="preserve">广西机电设备招标有限公司采购文件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910F">
    <w:pPr>
      <w:pStyle w:val="32"/>
      <w:jc w:val="left"/>
      <w:rPr>
        <w:rFonts w:hint="eastAsia"/>
      </w:rPr>
    </w:pPr>
    <w:r>
      <w:rPr>
        <w:rFonts w:hint="eastAsia"/>
      </w:rPr>
      <w:t xml:space="preserve">广西机电设备招标有限公司采购文件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68DBF">
    <w:pPr>
      <w:rPr>
        <w:rFonts w:ascii="Times New Roman" w:hAnsi="Times New Roman" w:eastAsia="宋体" w:cs="Times New Roman"/>
        <w:sz w:val="18"/>
        <w:szCs w:val="18"/>
        <w:u w:val="single"/>
      </w:rPr>
    </w:pPr>
    <w:r>
      <w:rPr>
        <w:rFonts w:hint="eastAsia" w:ascii="Times New Roman" w:hAnsi="Times New Roman" w:eastAsia="宋体" w:cs="Times New Roman"/>
        <w:sz w:val="18"/>
        <w:szCs w:val="18"/>
        <w:u w:val="single"/>
      </w:rPr>
      <w:t xml:space="preserve">广西机电设备招标有限公司采购文件                                                       </w:t>
    </w:r>
    <w:r>
      <w:rPr>
        <w:rFonts w:ascii="Times New Roman" w:hAnsi="Times New Roman" w:eastAsia="宋体" w:cs="Times New Roman"/>
        <w:sz w:val="18"/>
        <w:szCs w:val="18"/>
        <w:u w:val="single"/>
      </w:rPr>
      <w:t xml:space="preserve">                                                          </w:t>
    </w:r>
    <w:r>
      <w:rPr>
        <w:rFonts w:hint="eastAsia" w:ascii="Times New Roman" w:hAnsi="Times New Roman" w:eastAsia="宋体" w:cs="Times New Roman"/>
        <w:sz w:val="18"/>
        <w:szCs w:val="18"/>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3B026C45"/>
    <w:multiLevelType w:val="multilevel"/>
    <w:tmpl w:val="3B026C45"/>
    <w:lvl w:ilvl="0" w:tentative="0">
      <w:start w:val="1"/>
      <w:numFmt w:val="decimal"/>
      <w:lvlText w:val="%1"/>
      <w:lvlJc w:val="center"/>
      <w:pPr>
        <w:ind w:left="420" w:hanging="420"/>
      </w:pPr>
      <w:rPr>
        <w:rFonts w:hint="eastAsia"/>
        <w:b w:val="0"/>
        <w:i w:val="0"/>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3EF"/>
    <w:rsid w:val="000005B6"/>
    <w:rsid w:val="0000091B"/>
    <w:rsid w:val="00000D0A"/>
    <w:rsid w:val="00000D19"/>
    <w:rsid w:val="00000E1A"/>
    <w:rsid w:val="0000104A"/>
    <w:rsid w:val="000014EC"/>
    <w:rsid w:val="000016CE"/>
    <w:rsid w:val="00001B3E"/>
    <w:rsid w:val="00001CD6"/>
    <w:rsid w:val="00001D90"/>
    <w:rsid w:val="0000215C"/>
    <w:rsid w:val="00002584"/>
    <w:rsid w:val="00002A53"/>
    <w:rsid w:val="00002DDA"/>
    <w:rsid w:val="00003DAE"/>
    <w:rsid w:val="00004272"/>
    <w:rsid w:val="000055EE"/>
    <w:rsid w:val="000058D7"/>
    <w:rsid w:val="00005E55"/>
    <w:rsid w:val="000067B7"/>
    <w:rsid w:val="00006E2C"/>
    <w:rsid w:val="000074D7"/>
    <w:rsid w:val="000079FF"/>
    <w:rsid w:val="00007B0D"/>
    <w:rsid w:val="000102A9"/>
    <w:rsid w:val="00011095"/>
    <w:rsid w:val="00011D72"/>
    <w:rsid w:val="00012078"/>
    <w:rsid w:val="000127F0"/>
    <w:rsid w:val="0001283C"/>
    <w:rsid w:val="00012E43"/>
    <w:rsid w:val="0001306C"/>
    <w:rsid w:val="0001312F"/>
    <w:rsid w:val="00013607"/>
    <w:rsid w:val="00013748"/>
    <w:rsid w:val="00013D41"/>
    <w:rsid w:val="0001408B"/>
    <w:rsid w:val="000143A3"/>
    <w:rsid w:val="00014DD6"/>
    <w:rsid w:val="0001598C"/>
    <w:rsid w:val="0001618B"/>
    <w:rsid w:val="00016C31"/>
    <w:rsid w:val="00020BB1"/>
    <w:rsid w:val="00020BF0"/>
    <w:rsid w:val="000215B7"/>
    <w:rsid w:val="000217BF"/>
    <w:rsid w:val="00021C98"/>
    <w:rsid w:val="00021CCD"/>
    <w:rsid w:val="00021EE3"/>
    <w:rsid w:val="00022368"/>
    <w:rsid w:val="000228AB"/>
    <w:rsid w:val="000233CA"/>
    <w:rsid w:val="00023652"/>
    <w:rsid w:val="00024633"/>
    <w:rsid w:val="00024B6F"/>
    <w:rsid w:val="00024F95"/>
    <w:rsid w:val="0002560A"/>
    <w:rsid w:val="000256C1"/>
    <w:rsid w:val="00025CAB"/>
    <w:rsid w:val="00025DA0"/>
    <w:rsid w:val="0002696D"/>
    <w:rsid w:val="0002754D"/>
    <w:rsid w:val="00027666"/>
    <w:rsid w:val="000276B2"/>
    <w:rsid w:val="00027A46"/>
    <w:rsid w:val="00027AF3"/>
    <w:rsid w:val="00030024"/>
    <w:rsid w:val="00030124"/>
    <w:rsid w:val="000305FD"/>
    <w:rsid w:val="0003084F"/>
    <w:rsid w:val="00030C2F"/>
    <w:rsid w:val="000311F9"/>
    <w:rsid w:val="00031757"/>
    <w:rsid w:val="00032533"/>
    <w:rsid w:val="00032686"/>
    <w:rsid w:val="0003274B"/>
    <w:rsid w:val="00032AD8"/>
    <w:rsid w:val="000331CC"/>
    <w:rsid w:val="0003322E"/>
    <w:rsid w:val="00033927"/>
    <w:rsid w:val="00035840"/>
    <w:rsid w:val="00035844"/>
    <w:rsid w:val="00036BAA"/>
    <w:rsid w:val="0003738D"/>
    <w:rsid w:val="00037C63"/>
    <w:rsid w:val="00037CE4"/>
    <w:rsid w:val="00040187"/>
    <w:rsid w:val="00040AC1"/>
    <w:rsid w:val="000418B1"/>
    <w:rsid w:val="00041BFC"/>
    <w:rsid w:val="00042BF9"/>
    <w:rsid w:val="00042F4A"/>
    <w:rsid w:val="00043295"/>
    <w:rsid w:val="00043829"/>
    <w:rsid w:val="000441ED"/>
    <w:rsid w:val="00044EE7"/>
    <w:rsid w:val="00045069"/>
    <w:rsid w:val="00045828"/>
    <w:rsid w:val="00045947"/>
    <w:rsid w:val="000462A8"/>
    <w:rsid w:val="00046360"/>
    <w:rsid w:val="0004653D"/>
    <w:rsid w:val="000465AB"/>
    <w:rsid w:val="00046662"/>
    <w:rsid w:val="00046900"/>
    <w:rsid w:val="00046E59"/>
    <w:rsid w:val="0004716B"/>
    <w:rsid w:val="000472E6"/>
    <w:rsid w:val="000479CD"/>
    <w:rsid w:val="000500E6"/>
    <w:rsid w:val="0005037C"/>
    <w:rsid w:val="000504FE"/>
    <w:rsid w:val="000513A7"/>
    <w:rsid w:val="00053BFC"/>
    <w:rsid w:val="000541A4"/>
    <w:rsid w:val="0005428F"/>
    <w:rsid w:val="00054870"/>
    <w:rsid w:val="00054ABD"/>
    <w:rsid w:val="00054F7D"/>
    <w:rsid w:val="00055230"/>
    <w:rsid w:val="00055557"/>
    <w:rsid w:val="00055A8A"/>
    <w:rsid w:val="00055E6D"/>
    <w:rsid w:val="00055FFC"/>
    <w:rsid w:val="0005625F"/>
    <w:rsid w:val="0005649E"/>
    <w:rsid w:val="00056597"/>
    <w:rsid w:val="0005700C"/>
    <w:rsid w:val="00057393"/>
    <w:rsid w:val="00057629"/>
    <w:rsid w:val="00057E45"/>
    <w:rsid w:val="000606B6"/>
    <w:rsid w:val="00060F97"/>
    <w:rsid w:val="00062637"/>
    <w:rsid w:val="000631AC"/>
    <w:rsid w:val="000631B7"/>
    <w:rsid w:val="000637FF"/>
    <w:rsid w:val="000639D4"/>
    <w:rsid w:val="00063D47"/>
    <w:rsid w:val="00064A48"/>
    <w:rsid w:val="00064C80"/>
    <w:rsid w:val="000655D7"/>
    <w:rsid w:val="00065AB7"/>
    <w:rsid w:val="00065D71"/>
    <w:rsid w:val="000667DB"/>
    <w:rsid w:val="000673D8"/>
    <w:rsid w:val="00067B14"/>
    <w:rsid w:val="00067DE7"/>
    <w:rsid w:val="000706AC"/>
    <w:rsid w:val="00070950"/>
    <w:rsid w:val="000709D3"/>
    <w:rsid w:val="000712F8"/>
    <w:rsid w:val="00071309"/>
    <w:rsid w:val="00071A6A"/>
    <w:rsid w:val="00071C95"/>
    <w:rsid w:val="00072A95"/>
    <w:rsid w:val="00072E1C"/>
    <w:rsid w:val="00072E6E"/>
    <w:rsid w:val="00074923"/>
    <w:rsid w:val="00074FED"/>
    <w:rsid w:val="000750EA"/>
    <w:rsid w:val="00075286"/>
    <w:rsid w:val="00076417"/>
    <w:rsid w:val="00077698"/>
    <w:rsid w:val="00077733"/>
    <w:rsid w:val="00077891"/>
    <w:rsid w:val="000778ED"/>
    <w:rsid w:val="0007791D"/>
    <w:rsid w:val="0007797E"/>
    <w:rsid w:val="0008017C"/>
    <w:rsid w:val="00080AA6"/>
    <w:rsid w:val="0008186A"/>
    <w:rsid w:val="00081C1C"/>
    <w:rsid w:val="000822F0"/>
    <w:rsid w:val="00082611"/>
    <w:rsid w:val="0008264F"/>
    <w:rsid w:val="0008278B"/>
    <w:rsid w:val="00082969"/>
    <w:rsid w:val="00082EFD"/>
    <w:rsid w:val="0008372E"/>
    <w:rsid w:val="000839ED"/>
    <w:rsid w:val="00083A64"/>
    <w:rsid w:val="00083B97"/>
    <w:rsid w:val="00083DE9"/>
    <w:rsid w:val="0008480B"/>
    <w:rsid w:val="00084DAF"/>
    <w:rsid w:val="000856A1"/>
    <w:rsid w:val="0008572C"/>
    <w:rsid w:val="000859E6"/>
    <w:rsid w:val="00085F62"/>
    <w:rsid w:val="00085FB6"/>
    <w:rsid w:val="000866A9"/>
    <w:rsid w:val="00086C00"/>
    <w:rsid w:val="00086EC2"/>
    <w:rsid w:val="00087358"/>
    <w:rsid w:val="000873F5"/>
    <w:rsid w:val="00087AF8"/>
    <w:rsid w:val="00087E3D"/>
    <w:rsid w:val="000900DF"/>
    <w:rsid w:val="00090193"/>
    <w:rsid w:val="0009021F"/>
    <w:rsid w:val="00090373"/>
    <w:rsid w:val="00090FAF"/>
    <w:rsid w:val="00091B1D"/>
    <w:rsid w:val="00091D8D"/>
    <w:rsid w:val="0009229B"/>
    <w:rsid w:val="00093DF8"/>
    <w:rsid w:val="000941F6"/>
    <w:rsid w:val="000945C5"/>
    <w:rsid w:val="000947F1"/>
    <w:rsid w:val="00094ECF"/>
    <w:rsid w:val="00094F56"/>
    <w:rsid w:val="0009592E"/>
    <w:rsid w:val="00095D1D"/>
    <w:rsid w:val="00096B35"/>
    <w:rsid w:val="00096DFE"/>
    <w:rsid w:val="0009715C"/>
    <w:rsid w:val="000973E6"/>
    <w:rsid w:val="000A0DB9"/>
    <w:rsid w:val="000A10DB"/>
    <w:rsid w:val="000A1466"/>
    <w:rsid w:val="000A1F25"/>
    <w:rsid w:val="000A2968"/>
    <w:rsid w:val="000A346E"/>
    <w:rsid w:val="000A3515"/>
    <w:rsid w:val="000A3518"/>
    <w:rsid w:val="000A3F79"/>
    <w:rsid w:val="000A5540"/>
    <w:rsid w:val="000A59B9"/>
    <w:rsid w:val="000A5CFB"/>
    <w:rsid w:val="000A66A7"/>
    <w:rsid w:val="000A6F1D"/>
    <w:rsid w:val="000A70C7"/>
    <w:rsid w:val="000A7238"/>
    <w:rsid w:val="000A791D"/>
    <w:rsid w:val="000B09FE"/>
    <w:rsid w:val="000B0EFF"/>
    <w:rsid w:val="000B15EF"/>
    <w:rsid w:val="000B2225"/>
    <w:rsid w:val="000B26D6"/>
    <w:rsid w:val="000B316D"/>
    <w:rsid w:val="000B3194"/>
    <w:rsid w:val="000B3741"/>
    <w:rsid w:val="000B3CFE"/>
    <w:rsid w:val="000B42D5"/>
    <w:rsid w:val="000B4EF3"/>
    <w:rsid w:val="000B522C"/>
    <w:rsid w:val="000B554C"/>
    <w:rsid w:val="000B588F"/>
    <w:rsid w:val="000B5D87"/>
    <w:rsid w:val="000B67AE"/>
    <w:rsid w:val="000B6F18"/>
    <w:rsid w:val="000B7189"/>
    <w:rsid w:val="000B7E6D"/>
    <w:rsid w:val="000C11FD"/>
    <w:rsid w:val="000C350A"/>
    <w:rsid w:val="000C3CDF"/>
    <w:rsid w:val="000C4020"/>
    <w:rsid w:val="000C41AA"/>
    <w:rsid w:val="000C4959"/>
    <w:rsid w:val="000C4988"/>
    <w:rsid w:val="000C4E28"/>
    <w:rsid w:val="000C50DF"/>
    <w:rsid w:val="000C59D1"/>
    <w:rsid w:val="000C61CD"/>
    <w:rsid w:val="000C7045"/>
    <w:rsid w:val="000C757A"/>
    <w:rsid w:val="000C7A24"/>
    <w:rsid w:val="000C7D9F"/>
    <w:rsid w:val="000D1274"/>
    <w:rsid w:val="000D12D5"/>
    <w:rsid w:val="000D1B95"/>
    <w:rsid w:val="000D1C10"/>
    <w:rsid w:val="000D1E5A"/>
    <w:rsid w:val="000D38A6"/>
    <w:rsid w:val="000D3E1B"/>
    <w:rsid w:val="000D4061"/>
    <w:rsid w:val="000D4860"/>
    <w:rsid w:val="000D48FB"/>
    <w:rsid w:val="000D4B4F"/>
    <w:rsid w:val="000D4C66"/>
    <w:rsid w:val="000D4EC1"/>
    <w:rsid w:val="000D549B"/>
    <w:rsid w:val="000D55FD"/>
    <w:rsid w:val="000D5634"/>
    <w:rsid w:val="000D574F"/>
    <w:rsid w:val="000D5E20"/>
    <w:rsid w:val="000D6768"/>
    <w:rsid w:val="000E01DF"/>
    <w:rsid w:val="000E0FA4"/>
    <w:rsid w:val="000E1C04"/>
    <w:rsid w:val="000E2AD1"/>
    <w:rsid w:val="000E3D2F"/>
    <w:rsid w:val="000E4340"/>
    <w:rsid w:val="000E4712"/>
    <w:rsid w:val="000E4718"/>
    <w:rsid w:val="000E612C"/>
    <w:rsid w:val="000E6237"/>
    <w:rsid w:val="000E6D38"/>
    <w:rsid w:val="000E6FA0"/>
    <w:rsid w:val="000E72E7"/>
    <w:rsid w:val="000E72F6"/>
    <w:rsid w:val="000E75B3"/>
    <w:rsid w:val="000E7CC8"/>
    <w:rsid w:val="000F1264"/>
    <w:rsid w:val="000F1266"/>
    <w:rsid w:val="000F1B78"/>
    <w:rsid w:val="000F1E74"/>
    <w:rsid w:val="000F1F51"/>
    <w:rsid w:val="000F1FB0"/>
    <w:rsid w:val="000F2181"/>
    <w:rsid w:val="000F24AC"/>
    <w:rsid w:val="000F254B"/>
    <w:rsid w:val="000F2830"/>
    <w:rsid w:val="000F2F60"/>
    <w:rsid w:val="000F3326"/>
    <w:rsid w:val="000F4B3A"/>
    <w:rsid w:val="000F4EDD"/>
    <w:rsid w:val="000F5331"/>
    <w:rsid w:val="000F55C9"/>
    <w:rsid w:val="000F5E8B"/>
    <w:rsid w:val="000F6242"/>
    <w:rsid w:val="000F6F32"/>
    <w:rsid w:val="000F70F9"/>
    <w:rsid w:val="000F75A8"/>
    <w:rsid w:val="000F76E0"/>
    <w:rsid w:val="000F77B4"/>
    <w:rsid w:val="00100331"/>
    <w:rsid w:val="00101255"/>
    <w:rsid w:val="001016BB"/>
    <w:rsid w:val="0010251A"/>
    <w:rsid w:val="00102BC3"/>
    <w:rsid w:val="00103458"/>
    <w:rsid w:val="00104AFF"/>
    <w:rsid w:val="001054B0"/>
    <w:rsid w:val="00105A06"/>
    <w:rsid w:val="00105B2E"/>
    <w:rsid w:val="00107326"/>
    <w:rsid w:val="001078F4"/>
    <w:rsid w:val="00110797"/>
    <w:rsid w:val="00111ECD"/>
    <w:rsid w:val="001121DD"/>
    <w:rsid w:val="0011227C"/>
    <w:rsid w:val="00112DBF"/>
    <w:rsid w:val="00113646"/>
    <w:rsid w:val="00113992"/>
    <w:rsid w:val="0011487E"/>
    <w:rsid w:val="001149C5"/>
    <w:rsid w:val="0011539F"/>
    <w:rsid w:val="00116015"/>
    <w:rsid w:val="00116258"/>
    <w:rsid w:val="00116781"/>
    <w:rsid w:val="00117559"/>
    <w:rsid w:val="0012026D"/>
    <w:rsid w:val="00120457"/>
    <w:rsid w:val="001204EB"/>
    <w:rsid w:val="0012077F"/>
    <w:rsid w:val="00120813"/>
    <w:rsid w:val="0012099E"/>
    <w:rsid w:val="00120E60"/>
    <w:rsid w:val="0012130E"/>
    <w:rsid w:val="001213B0"/>
    <w:rsid w:val="00121741"/>
    <w:rsid w:val="00121832"/>
    <w:rsid w:val="0012235C"/>
    <w:rsid w:val="00122A75"/>
    <w:rsid w:val="001241D1"/>
    <w:rsid w:val="00124985"/>
    <w:rsid w:val="00125609"/>
    <w:rsid w:val="00125FC1"/>
    <w:rsid w:val="00126655"/>
    <w:rsid w:val="00126707"/>
    <w:rsid w:val="001269E0"/>
    <w:rsid w:val="00126C18"/>
    <w:rsid w:val="00126EBE"/>
    <w:rsid w:val="0012725A"/>
    <w:rsid w:val="00127E1B"/>
    <w:rsid w:val="00127FC8"/>
    <w:rsid w:val="001318F4"/>
    <w:rsid w:val="0013190A"/>
    <w:rsid w:val="00131945"/>
    <w:rsid w:val="00131C94"/>
    <w:rsid w:val="00131DE6"/>
    <w:rsid w:val="001326DF"/>
    <w:rsid w:val="00132AD8"/>
    <w:rsid w:val="00132CCE"/>
    <w:rsid w:val="00133D01"/>
    <w:rsid w:val="00134510"/>
    <w:rsid w:val="00135A65"/>
    <w:rsid w:val="00136073"/>
    <w:rsid w:val="001361F7"/>
    <w:rsid w:val="001364D5"/>
    <w:rsid w:val="00136606"/>
    <w:rsid w:val="00136806"/>
    <w:rsid w:val="001369A6"/>
    <w:rsid w:val="00136A93"/>
    <w:rsid w:val="00136BD6"/>
    <w:rsid w:val="00136DBC"/>
    <w:rsid w:val="00136F77"/>
    <w:rsid w:val="00136FA8"/>
    <w:rsid w:val="00137856"/>
    <w:rsid w:val="00137AF6"/>
    <w:rsid w:val="00137BD8"/>
    <w:rsid w:val="00140291"/>
    <w:rsid w:val="001404CD"/>
    <w:rsid w:val="00140BCF"/>
    <w:rsid w:val="00141AA7"/>
    <w:rsid w:val="00141AE5"/>
    <w:rsid w:val="00141E8C"/>
    <w:rsid w:val="001422D4"/>
    <w:rsid w:val="00142890"/>
    <w:rsid w:val="00143DF9"/>
    <w:rsid w:val="001442C2"/>
    <w:rsid w:val="001449E1"/>
    <w:rsid w:val="00144D5F"/>
    <w:rsid w:val="00145054"/>
    <w:rsid w:val="00145135"/>
    <w:rsid w:val="00145F55"/>
    <w:rsid w:val="0014647C"/>
    <w:rsid w:val="00147916"/>
    <w:rsid w:val="0014795D"/>
    <w:rsid w:val="001479AA"/>
    <w:rsid w:val="00147F00"/>
    <w:rsid w:val="00150564"/>
    <w:rsid w:val="001506A7"/>
    <w:rsid w:val="00150882"/>
    <w:rsid w:val="00150A4A"/>
    <w:rsid w:val="001518B5"/>
    <w:rsid w:val="00151BBA"/>
    <w:rsid w:val="0015252D"/>
    <w:rsid w:val="00152656"/>
    <w:rsid w:val="00152C00"/>
    <w:rsid w:val="00152C2B"/>
    <w:rsid w:val="00152E98"/>
    <w:rsid w:val="00153084"/>
    <w:rsid w:val="00153BED"/>
    <w:rsid w:val="00154304"/>
    <w:rsid w:val="001546D6"/>
    <w:rsid w:val="0015477A"/>
    <w:rsid w:val="001549D0"/>
    <w:rsid w:val="00154F0A"/>
    <w:rsid w:val="0015563E"/>
    <w:rsid w:val="00156891"/>
    <w:rsid w:val="00156958"/>
    <w:rsid w:val="00156BA3"/>
    <w:rsid w:val="00157320"/>
    <w:rsid w:val="001579B9"/>
    <w:rsid w:val="00157CBD"/>
    <w:rsid w:val="001602EB"/>
    <w:rsid w:val="001610EB"/>
    <w:rsid w:val="00161C1F"/>
    <w:rsid w:val="00161C2F"/>
    <w:rsid w:val="00162013"/>
    <w:rsid w:val="001620B6"/>
    <w:rsid w:val="00162664"/>
    <w:rsid w:val="00162995"/>
    <w:rsid w:val="00163194"/>
    <w:rsid w:val="0016397B"/>
    <w:rsid w:val="00163DB9"/>
    <w:rsid w:val="001641BB"/>
    <w:rsid w:val="00164A8F"/>
    <w:rsid w:val="00164E8A"/>
    <w:rsid w:val="00164F8F"/>
    <w:rsid w:val="001650BB"/>
    <w:rsid w:val="0016529F"/>
    <w:rsid w:val="001658F5"/>
    <w:rsid w:val="00165F38"/>
    <w:rsid w:val="001661B8"/>
    <w:rsid w:val="00166237"/>
    <w:rsid w:val="00166416"/>
    <w:rsid w:val="0016644D"/>
    <w:rsid w:val="00166EE6"/>
    <w:rsid w:val="001672AF"/>
    <w:rsid w:val="00167629"/>
    <w:rsid w:val="0016783A"/>
    <w:rsid w:val="00170740"/>
    <w:rsid w:val="00170A14"/>
    <w:rsid w:val="0017112B"/>
    <w:rsid w:val="001726CF"/>
    <w:rsid w:val="00172BAF"/>
    <w:rsid w:val="00172EC0"/>
    <w:rsid w:val="00173191"/>
    <w:rsid w:val="001737FE"/>
    <w:rsid w:val="0017426E"/>
    <w:rsid w:val="00174E71"/>
    <w:rsid w:val="00176E50"/>
    <w:rsid w:val="0017723E"/>
    <w:rsid w:val="001772FF"/>
    <w:rsid w:val="001775DA"/>
    <w:rsid w:val="00177AD0"/>
    <w:rsid w:val="001808E8"/>
    <w:rsid w:val="00180AE0"/>
    <w:rsid w:val="00181135"/>
    <w:rsid w:val="00181C0B"/>
    <w:rsid w:val="00182382"/>
    <w:rsid w:val="00182A1C"/>
    <w:rsid w:val="00182DF8"/>
    <w:rsid w:val="00183951"/>
    <w:rsid w:val="00183CB0"/>
    <w:rsid w:val="00183CC7"/>
    <w:rsid w:val="001842FD"/>
    <w:rsid w:val="00185DB6"/>
    <w:rsid w:val="00186AE7"/>
    <w:rsid w:val="00187892"/>
    <w:rsid w:val="00187948"/>
    <w:rsid w:val="001879F2"/>
    <w:rsid w:val="00187DFB"/>
    <w:rsid w:val="001900A7"/>
    <w:rsid w:val="00190463"/>
    <w:rsid w:val="001913D1"/>
    <w:rsid w:val="00191435"/>
    <w:rsid w:val="00191F8F"/>
    <w:rsid w:val="00192213"/>
    <w:rsid w:val="001927A2"/>
    <w:rsid w:val="001927AF"/>
    <w:rsid w:val="00192C5B"/>
    <w:rsid w:val="001930B3"/>
    <w:rsid w:val="00193169"/>
    <w:rsid w:val="0019335B"/>
    <w:rsid w:val="0019394C"/>
    <w:rsid w:val="00193CA3"/>
    <w:rsid w:val="00193D49"/>
    <w:rsid w:val="0019423A"/>
    <w:rsid w:val="00195648"/>
    <w:rsid w:val="001959DC"/>
    <w:rsid w:val="00195F44"/>
    <w:rsid w:val="00195F61"/>
    <w:rsid w:val="00196019"/>
    <w:rsid w:val="00196A3F"/>
    <w:rsid w:val="00196B94"/>
    <w:rsid w:val="00196C83"/>
    <w:rsid w:val="00196E92"/>
    <w:rsid w:val="001A0614"/>
    <w:rsid w:val="001A0896"/>
    <w:rsid w:val="001A168C"/>
    <w:rsid w:val="001A1F4F"/>
    <w:rsid w:val="001A315B"/>
    <w:rsid w:val="001A3856"/>
    <w:rsid w:val="001A3F6D"/>
    <w:rsid w:val="001A4029"/>
    <w:rsid w:val="001A4A30"/>
    <w:rsid w:val="001A4C94"/>
    <w:rsid w:val="001A5DA1"/>
    <w:rsid w:val="001A636F"/>
    <w:rsid w:val="001A6601"/>
    <w:rsid w:val="001A775C"/>
    <w:rsid w:val="001A7CBA"/>
    <w:rsid w:val="001B064E"/>
    <w:rsid w:val="001B0A5F"/>
    <w:rsid w:val="001B1736"/>
    <w:rsid w:val="001B18AC"/>
    <w:rsid w:val="001B1AE6"/>
    <w:rsid w:val="001B1CC4"/>
    <w:rsid w:val="001B2033"/>
    <w:rsid w:val="001B32D3"/>
    <w:rsid w:val="001B32E4"/>
    <w:rsid w:val="001B3383"/>
    <w:rsid w:val="001B3778"/>
    <w:rsid w:val="001B3C66"/>
    <w:rsid w:val="001B3DDF"/>
    <w:rsid w:val="001B3E30"/>
    <w:rsid w:val="001B4ED3"/>
    <w:rsid w:val="001B50CC"/>
    <w:rsid w:val="001B5234"/>
    <w:rsid w:val="001B5355"/>
    <w:rsid w:val="001B6049"/>
    <w:rsid w:val="001B60D4"/>
    <w:rsid w:val="001B6482"/>
    <w:rsid w:val="001B6B84"/>
    <w:rsid w:val="001B7014"/>
    <w:rsid w:val="001B7C32"/>
    <w:rsid w:val="001B7CBF"/>
    <w:rsid w:val="001C0FC6"/>
    <w:rsid w:val="001C148A"/>
    <w:rsid w:val="001C15DB"/>
    <w:rsid w:val="001C1814"/>
    <w:rsid w:val="001C1FAC"/>
    <w:rsid w:val="001C21B9"/>
    <w:rsid w:val="001C3D80"/>
    <w:rsid w:val="001C4361"/>
    <w:rsid w:val="001C51A3"/>
    <w:rsid w:val="001C5358"/>
    <w:rsid w:val="001C56D1"/>
    <w:rsid w:val="001C5E07"/>
    <w:rsid w:val="001C7792"/>
    <w:rsid w:val="001C7A8C"/>
    <w:rsid w:val="001D05FE"/>
    <w:rsid w:val="001D07C6"/>
    <w:rsid w:val="001D15D9"/>
    <w:rsid w:val="001D1747"/>
    <w:rsid w:val="001D2019"/>
    <w:rsid w:val="001D23EF"/>
    <w:rsid w:val="001D2B65"/>
    <w:rsid w:val="001D3185"/>
    <w:rsid w:val="001D3534"/>
    <w:rsid w:val="001D42DA"/>
    <w:rsid w:val="001D537F"/>
    <w:rsid w:val="001D547D"/>
    <w:rsid w:val="001D6E58"/>
    <w:rsid w:val="001D723E"/>
    <w:rsid w:val="001D7681"/>
    <w:rsid w:val="001D7E8C"/>
    <w:rsid w:val="001E0CA5"/>
    <w:rsid w:val="001E131D"/>
    <w:rsid w:val="001E1F74"/>
    <w:rsid w:val="001E1FA3"/>
    <w:rsid w:val="001E20BB"/>
    <w:rsid w:val="001E21AC"/>
    <w:rsid w:val="001E24A4"/>
    <w:rsid w:val="001E28CC"/>
    <w:rsid w:val="001E321D"/>
    <w:rsid w:val="001E38B1"/>
    <w:rsid w:val="001E40F5"/>
    <w:rsid w:val="001E478C"/>
    <w:rsid w:val="001E4865"/>
    <w:rsid w:val="001E4C00"/>
    <w:rsid w:val="001E4D12"/>
    <w:rsid w:val="001E4D56"/>
    <w:rsid w:val="001E60F0"/>
    <w:rsid w:val="001E6214"/>
    <w:rsid w:val="001E7179"/>
    <w:rsid w:val="001E71E6"/>
    <w:rsid w:val="001E72E0"/>
    <w:rsid w:val="001E7B04"/>
    <w:rsid w:val="001F0064"/>
    <w:rsid w:val="001F1396"/>
    <w:rsid w:val="001F16DF"/>
    <w:rsid w:val="001F1960"/>
    <w:rsid w:val="001F2EB1"/>
    <w:rsid w:val="001F3105"/>
    <w:rsid w:val="001F3DAE"/>
    <w:rsid w:val="001F40B0"/>
    <w:rsid w:val="001F4A98"/>
    <w:rsid w:val="001F4E02"/>
    <w:rsid w:val="001F6159"/>
    <w:rsid w:val="001F62FF"/>
    <w:rsid w:val="001F63FA"/>
    <w:rsid w:val="001F6680"/>
    <w:rsid w:val="001F6CE9"/>
    <w:rsid w:val="001F6FB6"/>
    <w:rsid w:val="001F740D"/>
    <w:rsid w:val="001F792F"/>
    <w:rsid w:val="001F7AC9"/>
    <w:rsid w:val="001F7B9E"/>
    <w:rsid w:val="001F7BE1"/>
    <w:rsid w:val="001F7C97"/>
    <w:rsid w:val="00200A84"/>
    <w:rsid w:val="00200DCF"/>
    <w:rsid w:val="00200E44"/>
    <w:rsid w:val="002014F7"/>
    <w:rsid w:val="00201A35"/>
    <w:rsid w:val="00201A96"/>
    <w:rsid w:val="00202576"/>
    <w:rsid w:val="00202B50"/>
    <w:rsid w:val="00202EF9"/>
    <w:rsid w:val="00203204"/>
    <w:rsid w:val="00203236"/>
    <w:rsid w:val="002036E8"/>
    <w:rsid w:val="00203B3F"/>
    <w:rsid w:val="002043F2"/>
    <w:rsid w:val="002048AD"/>
    <w:rsid w:val="002051F7"/>
    <w:rsid w:val="0020531C"/>
    <w:rsid w:val="002067D2"/>
    <w:rsid w:val="0020695B"/>
    <w:rsid w:val="0020708A"/>
    <w:rsid w:val="00207642"/>
    <w:rsid w:val="00207F6A"/>
    <w:rsid w:val="00210256"/>
    <w:rsid w:val="00210394"/>
    <w:rsid w:val="0021076E"/>
    <w:rsid w:val="00211882"/>
    <w:rsid w:val="00212B08"/>
    <w:rsid w:val="00212EE4"/>
    <w:rsid w:val="00212F20"/>
    <w:rsid w:val="00213289"/>
    <w:rsid w:val="0021364B"/>
    <w:rsid w:val="00213819"/>
    <w:rsid w:val="00213825"/>
    <w:rsid w:val="00214189"/>
    <w:rsid w:val="00214ADD"/>
    <w:rsid w:val="0021525B"/>
    <w:rsid w:val="00216B19"/>
    <w:rsid w:val="00216B94"/>
    <w:rsid w:val="00216CCC"/>
    <w:rsid w:val="00216E16"/>
    <w:rsid w:val="00217250"/>
    <w:rsid w:val="0021738B"/>
    <w:rsid w:val="002175E6"/>
    <w:rsid w:val="00217F25"/>
    <w:rsid w:val="00220082"/>
    <w:rsid w:val="002203BD"/>
    <w:rsid w:val="002205B9"/>
    <w:rsid w:val="00220630"/>
    <w:rsid w:val="00220776"/>
    <w:rsid w:val="002210C8"/>
    <w:rsid w:val="002221C3"/>
    <w:rsid w:val="002223BA"/>
    <w:rsid w:val="00222572"/>
    <w:rsid w:val="0022299A"/>
    <w:rsid w:val="00222B91"/>
    <w:rsid w:val="002230FD"/>
    <w:rsid w:val="002232B3"/>
    <w:rsid w:val="002242DB"/>
    <w:rsid w:val="00224756"/>
    <w:rsid w:val="00224878"/>
    <w:rsid w:val="00224B93"/>
    <w:rsid w:val="0022514D"/>
    <w:rsid w:val="002254D7"/>
    <w:rsid w:val="00225ADB"/>
    <w:rsid w:val="00225CEE"/>
    <w:rsid w:val="00226447"/>
    <w:rsid w:val="002266DB"/>
    <w:rsid w:val="00226894"/>
    <w:rsid w:val="002268B0"/>
    <w:rsid w:val="00226A4A"/>
    <w:rsid w:val="00227577"/>
    <w:rsid w:val="002277E9"/>
    <w:rsid w:val="002279E3"/>
    <w:rsid w:val="002303A6"/>
    <w:rsid w:val="00230894"/>
    <w:rsid w:val="002308E9"/>
    <w:rsid w:val="002309DD"/>
    <w:rsid w:val="00230C2C"/>
    <w:rsid w:val="00230CBE"/>
    <w:rsid w:val="00231B36"/>
    <w:rsid w:val="00231F9E"/>
    <w:rsid w:val="00232498"/>
    <w:rsid w:val="0023254E"/>
    <w:rsid w:val="00232733"/>
    <w:rsid w:val="00232785"/>
    <w:rsid w:val="00232918"/>
    <w:rsid w:val="0023350C"/>
    <w:rsid w:val="002337A4"/>
    <w:rsid w:val="00233E70"/>
    <w:rsid w:val="00234281"/>
    <w:rsid w:val="00234C67"/>
    <w:rsid w:val="00234FD3"/>
    <w:rsid w:val="00235E3F"/>
    <w:rsid w:val="00236A66"/>
    <w:rsid w:val="00236B90"/>
    <w:rsid w:val="002371BF"/>
    <w:rsid w:val="00237427"/>
    <w:rsid w:val="002376E3"/>
    <w:rsid w:val="00237820"/>
    <w:rsid w:val="00237A87"/>
    <w:rsid w:val="002403A1"/>
    <w:rsid w:val="002404C3"/>
    <w:rsid w:val="002406A2"/>
    <w:rsid w:val="00240F64"/>
    <w:rsid w:val="00241129"/>
    <w:rsid w:val="00241840"/>
    <w:rsid w:val="00241C36"/>
    <w:rsid w:val="00241F48"/>
    <w:rsid w:val="002427EB"/>
    <w:rsid w:val="002427F0"/>
    <w:rsid w:val="002428BD"/>
    <w:rsid w:val="002429C1"/>
    <w:rsid w:val="00242A17"/>
    <w:rsid w:val="00242E09"/>
    <w:rsid w:val="00242EEF"/>
    <w:rsid w:val="00243026"/>
    <w:rsid w:val="002432B7"/>
    <w:rsid w:val="0024349B"/>
    <w:rsid w:val="0024365F"/>
    <w:rsid w:val="00243BB5"/>
    <w:rsid w:val="0024400C"/>
    <w:rsid w:val="002440B2"/>
    <w:rsid w:val="002458CE"/>
    <w:rsid w:val="00246513"/>
    <w:rsid w:val="00246B1D"/>
    <w:rsid w:val="00247BDE"/>
    <w:rsid w:val="00247CEA"/>
    <w:rsid w:val="00250B11"/>
    <w:rsid w:val="00251EB3"/>
    <w:rsid w:val="00252472"/>
    <w:rsid w:val="002525A9"/>
    <w:rsid w:val="0025329B"/>
    <w:rsid w:val="002538BA"/>
    <w:rsid w:val="00253ABF"/>
    <w:rsid w:val="00253EC4"/>
    <w:rsid w:val="0025418A"/>
    <w:rsid w:val="00254240"/>
    <w:rsid w:val="00254266"/>
    <w:rsid w:val="00255A5B"/>
    <w:rsid w:val="00255BC2"/>
    <w:rsid w:val="002561BF"/>
    <w:rsid w:val="00256539"/>
    <w:rsid w:val="00256DEA"/>
    <w:rsid w:val="002572EB"/>
    <w:rsid w:val="00257C49"/>
    <w:rsid w:val="00257C4C"/>
    <w:rsid w:val="0026072F"/>
    <w:rsid w:val="00260952"/>
    <w:rsid w:val="00260A98"/>
    <w:rsid w:val="00261192"/>
    <w:rsid w:val="00261A11"/>
    <w:rsid w:val="00261CB5"/>
    <w:rsid w:val="0026202B"/>
    <w:rsid w:val="002625F2"/>
    <w:rsid w:val="00262869"/>
    <w:rsid w:val="00263268"/>
    <w:rsid w:val="00263413"/>
    <w:rsid w:val="002635F3"/>
    <w:rsid w:val="0026431A"/>
    <w:rsid w:val="002644A4"/>
    <w:rsid w:val="0026495A"/>
    <w:rsid w:val="00265066"/>
    <w:rsid w:val="00265C93"/>
    <w:rsid w:val="00266300"/>
    <w:rsid w:val="0026640E"/>
    <w:rsid w:val="002664CA"/>
    <w:rsid w:val="00267883"/>
    <w:rsid w:val="00271150"/>
    <w:rsid w:val="00271B87"/>
    <w:rsid w:val="00271C7B"/>
    <w:rsid w:val="00271D11"/>
    <w:rsid w:val="0027296D"/>
    <w:rsid w:val="00272D84"/>
    <w:rsid w:val="002735DD"/>
    <w:rsid w:val="00273892"/>
    <w:rsid w:val="002747CC"/>
    <w:rsid w:val="00274830"/>
    <w:rsid w:val="0027494B"/>
    <w:rsid w:val="00274DF9"/>
    <w:rsid w:val="00275170"/>
    <w:rsid w:val="00275D77"/>
    <w:rsid w:val="002778F2"/>
    <w:rsid w:val="00277F52"/>
    <w:rsid w:val="002809A3"/>
    <w:rsid w:val="00280F6B"/>
    <w:rsid w:val="00281979"/>
    <w:rsid w:val="00281E85"/>
    <w:rsid w:val="002837F8"/>
    <w:rsid w:val="00283978"/>
    <w:rsid w:val="00283ACF"/>
    <w:rsid w:val="00283C0D"/>
    <w:rsid w:val="00283C99"/>
    <w:rsid w:val="0028473D"/>
    <w:rsid w:val="00284850"/>
    <w:rsid w:val="00284D22"/>
    <w:rsid w:val="00285326"/>
    <w:rsid w:val="00285DE8"/>
    <w:rsid w:val="002866E2"/>
    <w:rsid w:val="00290891"/>
    <w:rsid w:val="0029132B"/>
    <w:rsid w:val="00291DA9"/>
    <w:rsid w:val="00292773"/>
    <w:rsid w:val="002927AC"/>
    <w:rsid w:val="00292A11"/>
    <w:rsid w:val="0029469F"/>
    <w:rsid w:val="00294A5F"/>
    <w:rsid w:val="0029506F"/>
    <w:rsid w:val="00295405"/>
    <w:rsid w:val="002954FB"/>
    <w:rsid w:val="0029618D"/>
    <w:rsid w:val="002964D9"/>
    <w:rsid w:val="002965BA"/>
    <w:rsid w:val="00296814"/>
    <w:rsid w:val="0029716C"/>
    <w:rsid w:val="0029798E"/>
    <w:rsid w:val="002A0DD4"/>
    <w:rsid w:val="002A2537"/>
    <w:rsid w:val="002A2AB8"/>
    <w:rsid w:val="002A2B8E"/>
    <w:rsid w:val="002A4B29"/>
    <w:rsid w:val="002A5126"/>
    <w:rsid w:val="002A5948"/>
    <w:rsid w:val="002A64F2"/>
    <w:rsid w:val="002A6590"/>
    <w:rsid w:val="002A7478"/>
    <w:rsid w:val="002A74AA"/>
    <w:rsid w:val="002A7B26"/>
    <w:rsid w:val="002B01AD"/>
    <w:rsid w:val="002B047F"/>
    <w:rsid w:val="002B11A6"/>
    <w:rsid w:val="002B1ACA"/>
    <w:rsid w:val="002B1C6E"/>
    <w:rsid w:val="002B2D78"/>
    <w:rsid w:val="002B32C9"/>
    <w:rsid w:val="002B3736"/>
    <w:rsid w:val="002B4054"/>
    <w:rsid w:val="002B4621"/>
    <w:rsid w:val="002B46FF"/>
    <w:rsid w:val="002B48A7"/>
    <w:rsid w:val="002B497D"/>
    <w:rsid w:val="002B4D0E"/>
    <w:rsid w:val="002B4F7B"/>
    <w:rsid w:val="002B542A"/>
    <w:rsid w:val="002B5495"/>
    <w:rsid w:val="002B54C5"/>
    <w:rsid w:val="002B55E5"/>
    <w:rsid w:val="002B653E"/>
    <w:rsid w:val="002B6703"/>
    <w:rsid w:val="002B6BCB"/>
    <w:rsid w:val="002B6D69"/>
    <w:rsid w:val="002B6F67"/>
    <w:rsid w:val="002B7411"/>
    <w:rsid w:val="002B7D02"/>
    <w:rsid w:val="002B7F1B"/>
    <w:rsid w:val="002C0083"/>
    <w:rsid w:val="002C00C0"/>
    <w:rsid w:val="002C032E"/>
    <w:rsid w:val="002C081A"/>
    <w:rsid w:val="002C108A"/>
    <w:rsid w:val="002C1553"/>
    <w:rsid w:val="002C1875"/>
    <w:rsid w:val="002C1F27"/>
    <w:rsid w:val="002C29BA"/>
    <w:rsid w:val="002C2CCD"/>
    <w:rsid w:val="002C2E7C"/>
    <w:rsid w:val="002C2E96"/>
    <w:rsid w:val="002C2F7F"/>
    <w:rsid w:val="002C2FB4"/>
    <w:rsid w:val="002C2FD3"/>
    <w:rsid w:val="002C3683"/>
    <w:rsid w:val="002C3B38"/>
    <w:rsid w:val="002C5319"/>
    <w:rsid w:val="002C6DC2"/>
    <w:rsid w:val="002C6DDA"/>
    <w:rsid w:val="002C713E"/>
    <w:rsid w:val="002C7335"/>
    <w:rsid w:val="002C79CC"/>
    <w:rsid w:val="002D053D"/>
    <w:rsid w:val="002D0B99"/>
    <w:rsid w:val="002D0D30"/>
    <w:rsid w:val="002D134A"/>
    <w:rsid w:val="002D1936"/>
    <w:rsid w:val="002D1CE8"/>
    <w:rsid w:val="002D2FB2"/>
    <w:rsid w:val="002D3782"/>
    <w:rsid w:val="002D3A97"/>
    <w:rsid w:val="002D48E6"/>
    <w:rsid w:val="002D499B"/>
    <w:rsid w:val="002D5010"/>
    <w:rsid w:val="002D5B16"/>
    <w:rsid w:val="002D5BA1"/>
    <w:rsid w:val="002D613A"/>
    <w:rsid w:val="002D62D2"/>
    <w:rsid w:val="002D769A"/>
    <w:rsid w:val="002D7789"/>
    <w:rsid w:val="002D77B7"/>
    <w:rsid w:val="002D7CC4"/>
    <w:rsid w:val="002D7DBC"/>
    <w:rsid w:val="002E02AA"/>
    <w:rsid w:val="002E0C21"/>
    <w:rsid w:val="002E0E96"/>
    <w:rsid w:val="002E1616"/>
    <w:rsid w:val="002E192A"/>
    <w:rsid w:val="002E2471"/>
    <w:rsid w:val="002E2B84"/>
    <w:rsid w:val="002E300A"/>
    <w:rsid w:val="002E3092"/>
    <w:rsid w:val="002E3543"/>
    <w:rsid w:val="002E3B82"/>
    <w:rsid w:val="002E3C95"/>
    <w:rsid w:val="002E40D7"/>
    <w:rsid w:val="002E474C"/>
    <w:rsid w:val="002E4BB3"/>
    <w:rsid w:val="002E5F0D"/>
    <w:rsid w:val="002E6D33"/>
    <w:rsid w:val="002E6EE7"/>
    <w:rsid w:val="002F0C6B"/>
    <w:rsid w:val="002F1CD0"/>
    <w:rsid w:val="002F1D5C"/>
    <w:rsid w:val="002F207F"/>
    <w:rsid w:val="002F24AF"/>
    <w:rsid w:val="002F32ED"/>
    <w:rsid w:val="002F3799"/>
    <w:rsid w:val="002F3869"/>
    <w:rsid w:val="002F43B6"/>
    <w:rsid w:val="002F49F9"/>
    <w:rsid w:val="002F515D"/>
    <w:rsid w:val="002F6673"/>
    <w:rsid w:val="002F66DB"/>
    <w:rsid w:val="002F6B16"/>
    <w:rsid w:val="002F6D83"/>
    <w:rsid w:val="002F7EB8"/>
    <w:rsid w:val="003000D8"/>
    <w:rsid w:val="00300191"/>
    <w:rsid w:val="0030086D"/>
    <w:rsid w:val="00300D86"/>
    <w:rsid w:val="003017E1"/>
    <w:rsid w:val="00301921"/>
    <w:rsid w:val="00301ABE"/>
    <w:rsid w:val="00302676"/>
    <w:rsid w:val="00302F6A"/>
    <w:rsid w:val="003040C0"/>
    <w:rsid w:val="00304B0A"/>
    <w:rsid w:val="00305CC7"/>
    <w:rsid w:val="00305EB6"/>
    <w:rsid w:val="00305F62"/>
    <w:rsid w:val="0030652B"/>
    <w:rsid w:val="0030688B"/>
    <w:rsid w:val="003070FF"/>
    <w:rsid w:val="003074FD"/>
    <w:rsid w:val="00307A2D"/>
    <w:rsid w:val="00307E65"/>
    <w:rsid w:val="00310204"/>
    <w:rsid w:val="00310272"/>
    <w:rsid w:val="00310D86"/>
    <w:rsid w:val="00310F34"/>
    <w:rsid w:val="00311088"/>
    <w:rsid w:val="00311327"/>
    <w:rsid w:val="003115FC"/>
    <w:rsid w:val="00311E95"/>
    <w:rsid w:val="00312462"/>
    <w:rsid w:val="00312AF6"/>
    <w:rsid w:val="00312CB7"/>
    <w:rsid w:val="00312E68"/>
    <w:rsid w:val="0031351A"/>
    <w:rsid w:val="003140C5"/>
    <w:rsid w:val="0031499C"/>
    <w:rsid w:val="003161E5"/>
    <w:rsid w:val="00316413"/>
    <w:rsid w:val="00316C18"/>
    <w:rsid w:val="00317071"/>
    <w:rsid w:val="003170F2"/>
    <w:rsid w:val="003204DA"/>
    <w:rsid w:val="00320582"/>
    <w:rsid w:val="00321282"/>
    <w:rsid w:val="0032130E"/>
    <w:rsid w:val="0032187E"/>
    <w:rsid w:val="003218EA"/>
    <w:rsid w:val="00321F93"/>
    <w:rsid w:val="0032278A"/>
    <w:rsid w:val="0032279E"/>
    <w:rsid w:val="00322912"/>
    <w:rsid w:val="00322A25"/>
    <w:rsid w:val="00322EDB"/>
    <w:rsid w:val="0032318E"/>
    <w:rsid w:val="00324A14"/>
    <w:rsid w:val="00325668"/>
    <w:rsid w:val="00325798"/>
    <w:rsid w:val="003262AB"/>
    <w:rsid w:val="0032659C"/>
    <w:rsid w:val="00327292"/>
    <w:rsid w:val="003272FD"/>
    <w:rsid w:val="0032744E"/>
    <w:rsid w:val="00327480"/>
    <w:rsid w:val="00330290"/>
    <w:rsid w:val="00330A37"/>
    <w:rsid w:val="00330B81"/>
    <w:rsid w:val="00330BA9"/>
    <w:rsid w:val="003314E8"/>
    <w:rsid w:val="00331E93"/>
    <w:rsid w:val="00333A15"/>
    <w:rsid w:val="00333A6D"/>
    <w:rsid w:val="00333F1D"/>
    <w:rsid w:val="00335776"/>
    <w:rsid w:val="00335E73"/>
    <w:rsid w:val="00336075"/>
    <w:rsid w:val="0033621C"/>
    <w:rsid w:val="00336705"/>
    <w:rsid w:val="00336C5F"/>
    <w:rsid w:val="00336E5A"/>
    <w:rsid w:val="00336ED2"/>
    <w:rsid w:val="003374B9"/>
    <w:rsid w:val="003375AB"/>
    <w:rsid w:val="003378B1"/>
    <w:rsid w:val="00337CE8"/>
    <w:rsid w:val="003404C5"/>
    <w:rsid w:val="003408E2"/>
    <w:rsid w:val="003415A2"/>
    <w:rsid w:val="00342528"/>
    <w:rsid w:val="0034312D"/>
    <w:rsid w:val="0034330F"/>
    <w:rsid w:val="003434B6"/>
    <w:rsid w:val="00343669"/>
    <w:rsid w:val="00343C67"/>
    <w:rsid w:val="0034413A"/>
    <w:rsid w:val="00344BA3"/>
    <w:rsid w:val="00344BDC"/>
    <w:rsid w:val="00344D5E"/>
    <w:rsid w:val="00345475"/>
    <w:rsid w:val="00345EEC"/>
    <w:rsid w:val="0034641D"/>
    <w:rsid w:val="00346AE5"/>
    <w:rsid w:val="00346C56"/>
    <w:rsid w:val="00347782"/>
    <w:rsid w:val="00347D51"/>
    <w:rsid w:val="00347E11"/>
    <w:rsid w:val="00350195"/>
    <w:rsid w:val="003501EB"/>
    <w:rsid w:val="00350268"/>
    <w:rsid w:val="00350594"/>
    <w:rsid w:val="003518DC"/>
    <w:rsid w:val="0035214B"/>
    <w:rsid w:val="00352542"/>
    <w:rsid w:val="0035298B"/>
    <w:rsid w:val="0035326A"/>
    <w:rsid w:val="0035327A"/>
    <w:rsid w:val="003533C8"/>
    <w:rsid w:val="003534CB"/>
    <w:rsid w:val="00353FC5"/>
    <w:rsid w:val="00354407"/>
    <w:rsid w:val="00354730"/>
    <w:rsid w:val="00354B00"/>
    <w:rsid w:val="0035557E"/>
    <w:rsid w:val="003555CF"/>
    <w:rsid w:val="00355B59"/>
    <w:rsid w:val="0035620E"/>
    <w:rsid w:val="00356219"/>
    <w:rsid w:val="003564B6"/>
    <w:rsid w:val="0035669E"/>
    <w:rsid w:val="00356AAB"/>
    <w:rsid w:val="0035738B"/>
    <w:rsid w:val="003574FA"/>
    <w:rsid w:val="00357563"/>
    <w:rsid w:val="00357C05"/>
    <w:rsid w:val="00357DE5"/>
    <w:rsid w:val="003601F2"/>
    <w:rsid w:val="0036071E"/>
    <w:rsid w:val="00360E0E"/>
    <w:rsid w:val="00361429"/>
    <w:rsid w:val="003618B0"/>
    <w:rsid w:val="00362E06"/>
    <w:rsid w:val="00363B12"/>
    <w:rsid w:val="0036423C"/>
    <w:rsid w:val="003648BB"/>
    <w:rsid w:val="00364D59"/>
    <w:rsid w:val="003654BE"/>
    <w:rsid w:val="003654DD"/>
    <w:rsid w:val="00365D2E"/>
    <w:rsid w:val="00365DBB"/>
    <w:rsid w:val="00365ECB"/>
    <w:rsid w:val="00366F81"/>
    <w:rsid w:val="003673E6"/>
    <w:rsid w:val="003675F0"/>
    <w:rsid w:val="00367A90"/>
    <w:rsid w:val="00367EE6"/>
    <w:rsid w:val="00370104"/>
    <w:rsid w:val="003701AB"/>
    <w:rsid w:val="003703EC"/>
    <w:rsid w:val="00370963"/>
    <w:rsid w:val="00371009"/>
    <w:rsid w:val="00371BC4"/>
    <w:rsid w:val="00371D64"/>
    <w:rsid w:val="003722E8"/>
    <w:rsid w:val="00372733"/>
    <w:rsid w:val="0037280D"/>
    <w:rsid w:val="003728E1"/>
    <w:rsid w:val="00372C4C"/>
    <w:rsid w:val="00373B9D"/>
    <w:rsid w:val="00374100"/>
    <w:rsid w:val="003745D0"/>
    <w:rsid w:val="00375B8A"/>
    <w:rsid w:val="00375BB2"/>
    <w:rsid w:val="00375C42"/>
    <w:rsid w:val="00375E04"/>
    <w:rsid w:val="00375E62"/>
    <w:rsid w:val="0037642E"/>
    <w:rsid w:val="00377D45"/>
    <w:rsid w:val="003801DC"/>
    <w:rsid w:val="00380E15"/>
    <w:rsid w:val="00380F51"/>
    <w:rsid w:val="00381070"/>
    <w:rsid w:val="00381993"/>
    <w:rsid w:val="00381B3A"/>
    <w:rsid w:val="00381F75"/>
    <w:rsid w:val="0038248C"/>
    <w:rsid w:val="00383E24"/>
    <w:rsid w:val="00384000"/>
    <w:rsid w:val="003847DB"/>
    <w:rsid w:val="00384837"/>
    <w:rsid w:val="00384F69"/>
    <w:rsid w:val="00385085"/>
    <w:rsid w:val="003856C6"/>
    <w:rsid w:val="00385E50"/>
    <w:rsid w:val="003860CA"/>
    <w:rsid w:val="0038685F"/>
    <w:rsid w:val="00386B07"/>
    <w:rsid w:val="00386B43"/>
    <w:rsid w:val="00386C77"/>
    <w:rsid w:val="00386CBA"/>
    <w:rsid w:val="00386FC4"/>
    <w:rsid w:val="003879A5"/>
    <w:rsid w:val="00387E69"/>
    <w:rsid w:val="003906C0"/>
    <w:rsid w:val="003911F2"/>
    <w:rsid w:val="00391268"/>
    <w:rsid w:val="003915D4"/>
    <w:rsid w:val="00391901"/>
    <w:rsid w:val="00391AC1"/>
    <w:rsid w:val="00391B2B"/>
    <w:rsid w:val="003923E6"/>
    <w:rsid w:val="00393FE9"/>
    <w:rsid w:val="0039476B"/>
    <w:rsid w:val="00394993"/>
    <w:rsid w:val="00395BEC"/>
    <w:rsid w:val="00396113"/>
    <w:rsid w:val="00396F26"/>
    <w:rsid w:val="003973FD"/>
    <w:rsid w:val="00397413"/>
    <w:rsid w:val="00397491"/>
    <w:rsid w:val="0039760C"/>
    <w:rsid w:val="003976E4"/>
    <w:rsid w:val="00397B53"/>
    <w:rsid w:val="00397E21"/>
    <w:rsid w:val="00397FDC"/>
    <w:rsid w:val="003A04AE"/>
    <w:rsid w:val="003A0667"/>
    <w:rsid w:val="003A19D6"/>
    <w:rsid w:val="003A22DF"/>
    <w:rsid w:val="003A2372"/>
    <w:rsid w:val="003A2C9B"/>
    <w:rsid w:val="003A2D4E"/>
    <w:rsid w:val="003A3999"/>
    <w:rsid w:val="003A4462"/>
    <w:rsid w:val="003A4663"/>
    <w:rsid w:val="003A4BFF"/>
    <w:rsid w:val="003A4F4E"/>
    <w:rsid w:val="003A5D90"/>
    <w:rsid w:val="003A62DA"/>
    <w:rsid w:val="003A72DF"/>
    <w:rsid w:val="003A759F"/>
    <w:rsid w:val="003A7B14"/>
    <w:rsid w:val="003A7B7B"/>
    <w:rsid w:val="003A7D2A"/>
    <w:rsid w:val="003A7D38"/>
    <w:rsid w:val="003B08CD"/>
    <w:rsid w:val="003B14FD"/>
    <w:rsid w:val="003B2427"/>
    <w:rsid w:val="003B2835"/>
    <w:rsid w:val="003B2D7D"/>
    <w:rsid w:val="003B2F1D"/>
    <w:rsid w:val="003B3AC6"/>
    <w:rsid w:val="003B3C63"/>
    <w:rsid w:val="003B3E12"/>
    <w:rsid w:val="003B3FEB"/>
    <w:rsid w:val="003B4696"/>
    <w:rsid w:val="003B46D9"/>
    <w:rsid w:val="003B4E65"/>
    <w:rsid w:val="003B4EB6"/>
    <w:rsid w:val="003B5400"/>
    <w:rsid w:val="003B6031"/>
    <w:rsid w:val="003B6599"/>
    <w:rsid w:val="003B6E81"/>
    <w:rsid w:val="003B7A2A"/>
    <w:rsid w:val="003B7E05"/>
    <w:rsid w:val="003C052A"/>
    <w:rsid w:val="003C131E"/>
    <w:rsid w:val="003C19A5"/>
    <w:rsid w:val="003C1C85"/>
    <w:rsid w:val="003C1F69"/>
    <w:rsid w:val="003C2434"/>
    <w:rsid w:val="003C3037"/>
    <w:rsid w:val="003C323F"/>
    <w:rsid w:val="003C324C"/>
    <w:rsid w:val="003C3A2A"/>
    <w:rsid w:val="003C3E7F"/>
    <w:rsid w:val="003C3FF9"/>
    <w:rsid w:val="003C4482"/>
    <w:rsid w:val="003C5260"/>
    <w:rsid w:val="003C574F"/>
    <w:rsid w:val="003C612F"/>
    <w:rsid w:val="003C6468"/>
    <w:rsid w:val="003C7B0C"/>
    <w:rsid w:val="003D0AF6"/>
    <w:rsid w:val="003D0BFD"/>
    <w:rsid w:val="003D0DB4"/>
    <w:rsid w:val="003D11D9"/>
    <w:rsid w:val="003D1E5A"/>
    <w:rsid w:val="003D27A0"/>
    <w:rsid w:val="003D3990"/>
    <w:rsid w:val="003D42B5"/>
    <w:rsid w:val="003D42CB"/>
    <w:rsid w:val="003D43E2"/>
    <w:rsid w:val="003D461B"/>
    <w:rsid w:val="003D4B62"/>
    <w:rsid w:val="003D4E9A"/>
    <w:rsid w:val="003D51F4"/>
    <w:rsid w:val="003D52CB"/>
    <w:rsid w:val="003D5811"/>
    <w:rsid w:val="003D58C5"/>
    <w:rsid w:val="003D5FB3"/>
    <w:rsid w:val="003D6638"/>
    <w:rsid w:val="003D7667"/>
    <w:rsid w:val="003D7786"/>
    <w:rsid w:val="003D7FC4"/>
    <w:rsid w:val="003E0354"/>
    <w:rsid w:val="003E08DC"/>
    <w:rsid w:val="003E17CF"/>
    <w:rsid w:val="003E184A"/>
    <w:rsid w:val="003E1887"/>
    <w:rsid w:val="003E18C9"/>
    <w:rsid w:val="003E19E2"/>
    <w:rsid w:val="003E2538"/>
    <w:rsid w:val="003E278F"/>
    <w:rsid w:val="003E2E55"/>
    <w:rsid w:val="003E383A"/>
    <w:rsid w:val="003E3AF6"/>
    <w:rsid w:val="003E3C62"/>
    <w:rsid w:val="003E40AA"/>
    <w:rsid w:val="003E4296"/>
    <w:rsid w:val="003E43C8"/>
    <w:rsid w:val="003E4B5F"/>
    <w:rsid w:val="003E528F"/>
    <w:rsid w:val="003E530F"/>
    <w:rsid w:val="003E5A33"/>
    <w:rsid w:val="003E5D0E"/>
    <w:rsid w:val="003E65FD"/>
    <w:rsid w:val="003E69CF"/>
    <w:rsid w:val="003E6DA0"/>
    <w:rsid w:val="003E72DA"/>
    <w:rsid w:val="003E73CD"/>
    <w:rsid w:val="003F031C"/>
    <w:rsid w:val="003F05D0"/>
    <w:rsid w:val="003F0D94"/>
    <w:rsid w:val="003F101F"/>
    <w:rsid w:val="003F1622"/>
    <w:rsid w:val="003F1AA3"/>
    <w:rsid w:val="003F2005"/>
    <w:rsid w:val="003F207C"/>
    <w:rsid w:val="003F25B7"/>
    <w:rsid w:val="003F25EF"/>
    <w:rsid w:val="003F289B"/>
    <w:rsid w:val="003F3277"/>
    <w:rsid w:val="003F3928"/>
    <w:rsid w:val="003F3FC1"/>
    <w:rsid w:val="003F48C4"/>
    <w:rsid w:val="003F4C79"/>
    <w:rsid w:val="003F4E06"/>
    <w:rsid w:val="003F4EA8"/>
    <w:rsid w:val="003F525C"/>
    <w:rsid w:val="003F5E3F"/>
    <w:rsid w:val="003F5F6E"/>
    <w:rsid w:val="003F67CB"/>
    <w:rsid w:val="003F70AA"/>
    <w:rsid w:val="003F71FE"/>
    <w:rsid w:val="003F759C"/>
    <w:rsid w:val="00400A20"/>
    <w:rsid w:val="00400AEC"/>
    <w:rsid w:val="00401241"/>
    <w:rsid w:val="00401CD0"/>
    <w:rsid w:val="004024AD"/>
    <w:rsid w:val="00402608"/>
    <w:rsid w:val="00402764"/>
    <w:rsid w:val="004029C9"/>
    <w:rsid w:val="00402B48"/>
    <w:rsid w:val="00403542"/>
    <w:rsid w:val="00403A15"/>
    <w:rsid w:val="00403A3E"/>
    <w:rsid w:val="00403DBE"/>
    <w:rsid w:val="00405461"/>
    <w:rsid w:val="00405477"/>
    <w:rsid w:val="0040566B"/>
    <w:rsid w:val="00405B56"/>
    <w:rsid w:val="004067F1"/>
    <w:rsid w:val="00406C91"/>
    <w:rsid w:val="00407403"/>
    <w:rsid w:val="00410441"/>
    <w:rsid w:val="0041078F"/>
    <w:rsid w:val="004108AD"/>
    <w:rsid w:val="004109ED"/>
    <w:rsid w:val="00410B78"/>
    <w:rsid w:val="00410FE6"/>
    <w:rsid w:val="0041102C"/>
    <w:rsid w:val="00411154"/>
    <w:rsid w:val="0041161B"/>
    <w:rsid w:val="004121CD"/>
    <w:rsid w:val="00412BDE"/>
    <w:rsid w:val="0041351D"/>
    <w:rsid w:val="00413FDE"/>
    <w:rsid w:val="004146E5"/>
    <w:rsid w:val="00414DE0"/>
    <w:rsid w:val="004150AC"/>
    <w:rsid w:val="004150FE"/>
    <w:rsid w:val="004158A0"/>
    <w:rsid w:val="00415CAD"/>
    <w:rsid w:val="00415D69"/>
    <w:rsid w:val="00415FAD"/>
    <w:rsid w:val="0041619C"/>
    <w:rsid w:val="00416523"/>
    <w:rsid w:val="0041747C"/>
    <w:rsid w:val="00417701"/>
    <w:rsid w:val="00417C68"/>
    <w:rsid w:val="00417D7A"/>
    <w:rsid w:val="004203AA"/>
    <w:rsid w:val="00420BA6"/>
    <w:rsid w:val="00420C84"/>
    <w:rsid w:val="00420E35"/>
    <w:rsid w:val="00420EED"/>
    <w:rsid w:val="0042121D"/>
    <w:rsid w:val="0042181C"/>
    <w:rsid w:val="00421F4C"/>
    <w:rsid w:val="00422508"/>
    <w:rsid w:val="0042267A"/>
    <w:rsid w:val="00422AB1"/>
    <w:rsid w:val="00422C59"/>
    <w:rsid w:val="00422CFC"/>
    <w:rsid w:val="00423915"/>
    <w:rsid w:val="0042412E"/>
    <w:rsid w:val="0042472D"/>
    <w:rsid w:val="004247B9"/>
    <w:rsid w:val="0042505E"/>
    <w:rsid w:val="004256CA"/>
    <w:rsid w:val="004257A7"/>
    <w:rsid w:val="00425EF9"/>
    <w:rsid w:val="0042642F"/>
    <w:rsid w:val="00427D16"/>
    <w:rsid w:val="00427DB2"/>
    <w:rsid w:val="004305C5"/>
    <w:rsid w:val="00430984"/>
    <w:rsid w:val="004318F9"/>
    <w:rsid w:val="0043244C"/>
    <w:rsid w:val="00432621"/>
    <w:rsid w:val="004326EF"/>
    <w:rsid w:val="004328FB"/>
    <w:rsid w:val="00432B9E"/>
    <w:rsid w:val="00432EAC"/>
    <w:rsid w:val="00433584"/>
    <w:rsid w:val="004342CB"/>
    <w:rsid w:val="00434374"/>
    <w:rsid w:val="00434954"/>
    <w:rsid w:val="00435197"/>
    <w:rsid w:val="004363D1"/>
    <w:rsid w:val="00436711"/>
    <w:rsid w:val="0043678E"/>
    <w:rsid w:val="00436CF3"/>
    <w:rsid w:val="0043731F"/>
    <w:rsid w:val="00437B57"/>
    <w:rsid w:val="0044054A"/>
    <w:rsid w:val="00440CD7"/>
    <w:rsid w:val="00440D7A"/>
    <w:rsid w:val="004410BC"/>
    <w:rsid w:val="00441164"/>
    <w:rsid w:val="0044130A"/>
    <w:rsid w:val="004414D3"/>
    <w:rsid w:val="00441A6C"/>
    <w:rsid w:val="00441F3E"/>
    <w:rsid w:val="004420F9"/>
    <w:rsid w:val="00443064"/>
    <w:rsid w:val="004435D7"/>
    <w:rsid w:val="00444188"/>
    <w:rsid w:val="00444473"/>
    <w:rsid w:val="004444D3"/>
    <w:rsid w:val="0044482D"/>
    <w:rsid w:val="00444927"/>
    <w:rsid w:val="00444FEA"/>
    <w:rsid w:val="004458AB"/>
    <w:rsid w:val="00445C9F"/>
    <w:rsid w:val="0044668C"/>
    <w:rsid w:val="00446D64"/>
    <w:rsid w:val="004479C3"/>
    <w:rsid w:val="004503A1"/>
    <w:rsid w:val="00450674"/>
    <w:rsid w:val="00450BE0"/>
    <w:rsid w:val="00450D8E"/>
    <w:rsid w:val="00451691"/>
    <w:rsid w:val="0045201A"/>
    <w:rsid w:val="004526C7"/>
    <w:rsid w:val="00452BE5"/>
    <w:rsid w:val="00453DB3"/>
    <w:rsid w:val="00454B8F"/>
    <w:rsid w:val="00454C20"/>
    <w:rsid w:val="004558FA"/>
    <w:rsid w:val="00455AB8"/>
    <w:rsid w:val="00455CAE"/>
    <w:rsid w:val="00455E9B"/>
    <w:rsid w:val="00456D15"/>
    <w:rsid w:val="004578E3"/>
    <w:rsid w:val="00460244"/>
    <w:rsid w:val="004602D4"/>
    <w:rsid w:val="00460529"/>
    <w:rsid w:val="00460847"/>
    <w:rsid w:val="00460A4B"/>
    <w:rsid w:val="00461074"/>
    <w:rsid w:val="00461252"/>
    <w:rsid w:val="0046159B"/>
    <w:rsid w:val="00461A84"/>
    <w:rsid w:val="00462286"/>
    <w:rsid w:val="00462F25"/>
    <w:rsid w:val="004631A1"/>
    <w:rsid w:val="0046330C"/>
    <w:rsid w:val="00463717"/>
    <w:rsid w:val="00463754"/>
    <w:rsid w:val="004637CD"/>
    <w:rsid w:val="004642AE"/>
    <w:rsid w:val="004644E5"/>
    <w:rsid w:val="004653AD"/>
    <w:rsid w:val="00465498"/>
    <w:rsid w:val="00465A3C"/>
    <w:rsid w:val="00465F55"/>
    <w:rsid w:val="0046615C"/>
    <w:rsid w:val="00466414"/>
    <w:rsid w:val="0046650F"/>
    <w:rsid w:val="00466742"/>
    <w:rsid w:val="00466AE4"/>
    <w:rsid w:val="0046713B"/>
    <w:rsid w:val="004673C5"/>
    <w:rsid w:val="0046756D"/>
    <w:rsid w:val="00467B68"/>
    <w:rsid w:val="00470EB0"/>
    <w:rsid w:val="00470ED5"/>
    <w:rsid w:val="00471361"/>
    <w:rsid w:val="00471B51"/>
    <w:rsid w:val="00471F60"/>
    <w:rsid w:val="00472834"/>
    <w:rsid w:val="00472ADA"/>
    <w:rsid w:val="00472AF9"/>
    <w:rsid w:val="00472E55"/>
    <w:rsid w:val="00472E87"/>
    <w:rsid w:val="004740ED"/>
    <w:rsid w:val="00474322"/>
    <w:rsid w:val="00474620"/>
    <w:rsid w:val="004750C4"/>
    <w:rsid w:val="0047548C"/>
    <w:rsid w:val="00476446"/>
    <w:rsid w:val="00477320"/>
    <w:rsid w:val="004779AB"/>
    <w:rsid w:val="004779CC"/>
    <w:rsid w:val="00477FA2"/>
    <w:rsid w:val="004801BA"/>
    <w:rsid w:val="0048028B"/>
    <w:rsid w:val="00481C87"/>
    <w:rsid w:val="004824B9"/>
    <w:rsid w:val="004828B4"/>
    <w:rsid w:val="00482E73"/>
    <w:rsid w:val="00482F94"/>
    <w:rsid w:val="00483AF5"/>
    <w:rsid w:val="00483FBD"/>
    <w:rsid w:val="004840B7"/>
    <w:rsid w:val="00484204"/>
    <w:rsid w:val="00484850"/>
    <w:rsid w:val="00485352"/>
    <w:rsid w:val="00485E18"/>
    <w:rsid w:val="0048614C"/>
    <w:rsid w:val="0048639E"/>
    <w:rsid w:val="00487507"/>
    <w:rsid w:val="004876C2"/>
    <w:rsid w:val="004878B6"/>
    <w:rsid w:val="00487CD9"/>
    <w:rsid w:val="00490724"/>
    <w:rsid w:val="00490831"/>
    <w:rsid w:val="00491095"/>
    <w:rsid w:val="004918B1"/>
    <w:rsid w:val="00492611"/>
    <w:rsid w:val="004929D0"/>
    <w:rsid w:val="00492C56"/>
    <w:rsid w:val="00492EFA"/>
    <w:rsid w:val="00492F1A"/>
    <w:rsid w:val="0049339A"/>
    <w:rsid w:val="00493782"/>
    <w:rsid w:val="00493CF5"/>
    <w:rsid w:val="00493E2D"/>
    <w:rsid w:val="00494B2E"/>
    <w:rsid w:val="004952A2"/>
    <w:rsid w:val="004952BD"/>
    <w:rsid w:val="0049590C"/>
    <w:rsid w:val="00495D9A"/>
    <w:rsid w:val="004962D8"/>
    <w:rsid w:val="004966E0"/>
    <w:rsid w:val="004969D3"/>
    <w:rsid w:val="004971AE"/>
    <w:rsid w:val="004974DE"/>
    <w:rsid w:val="004976EF"/>
    <w:rsid w:val="004A034F"/>
    <w:rsid w:val="004A0440"/>
    <w:rsid w:val="004A0E27"/>
    <w:rsid w:val="004A0ECC"/>
    <w:rsid w:val="004A1246"/>
    <w:rsid w:val="004A17FA"/>
    <w:rsid w:val="004A1FA8"/>
    <w:rsid w:val="004A213B"/>
    <w:rsid w:val="004A25D9"/>
    <w:rsid w:val="004A399B"/>
    <w:rsid w:val="004A3F18"/>
    <w:rsid w:val="004A4D06"/>
    <w:rsid w:val="004A4FC8"/>
    <w:rsid w:val="004A5232"/>
    <w:rsid w:val="004A55FF"/>
    <w:rsid w:val="004A61A6"/>
    <w:rsid w:val="004A6C65"/>
    <w:rsid w:val="004A76F0"/>
    <w:rsid w:val="004A7B7A"/>
    <w:rsid w:val="004B0A5F"/>
    <w:rsid w:val="004B11AD"/>
    <w:rsid w:val="004B15CE"/>
    <w:rsid w:val="004B2630"/>
    <w:rsid w:val="004B34B8"/>
    <w:rsid w:val="004B3F15"/>
    <w:rsid w:val="004B51A3"/>
    <w:rsid w:val="004B534E"/>
    <w:rsid w:val="004B59CB"/>
    <w:rsid w:val="004B5E9F"/>
    <w:rsid w:val="004B6901"/>
    <w:rsid w:val="004B6F05"/>
    <w:rsid w:val="004C0712"/>
    <w:rsid w:val="004C0F0D"/>
    <w:rsid w:val="004C1838"/>
    <w:rsid w:val="004C1CE3"/>
    <w:rsid w:val="004C33F7"/>
    <w:rsid w:val="004C3BD1"/>
    <w:rsid w:val="004C3FD7"/>
    <w:rsid w:val="004C5715"/>
    <w:rsid w:val="004C5AA1"/>
    <w:rsid w:val="004C600D"/>
    <w:rsid w:val="004C6374"/>
    <w:rsid w:val="004C64D0"/>
    <w:rsid w:val="004C683A"/>
    <w:rsid w:val="004C6B4F"/>
    <w:rsid w:val="004C6D63"/>
    <w:rsid w:val="004C6DF5"/>
    <w:rsid w:val="004C6F27"/>
    <w:rsid w:val="004C79D9"/>
    <w:rsid w:val="004D25E2"/>
    <w:rsid w:val="004D2D35"/>
    <w:rsid w:val="004D3A17"/>
    <w:rsid w:val="004D3C27"/>
    <w:rsid w:val="004D4AC2"/>
    <w:rsid w:val="004D5038"/>
    <w:rsid w:val="004D525C"/>
    <w:rsid w:val="004D5EBD"/>
    <w:rsid w:val="004D6314"/>
    <w:rsid w:val="004D6A67"/>
    <w:rsid w:val="004D71AA"/>
    <w:rsid w:val="004D7312"/>
    <w:rsid w:val="004D736E"/>
    <w:rsid w:val="004D7420"/>
    <w:rsid w:val="004E054D"/>
    <w:rsid w:val="004E07DA"/>
    <w:rsid w:val="004E1454"/>
    <w:rsid w:val="004E234B"/>
    <w:rsid w:val="004E2921"/>
    <w:rsid w:val="004E2BC5"/>
    <w:rsid w:val="004E305F"/>
    <w:rsid w:val="004E3C85"/>
    <w:rsid w:val="004E3FB6"/>
    <w:rsid w:val="004E41AF"/>
    <w:rsid w:val="004E4277"/>
    <w:rsid w:val="004E45CE"/>
    <w:rsid w:val="004E4F95"/>
    <w:rsid w:val="004E500F"/>
    <w:rsid w:val="004E53FC"/>
    <w:rsid w:val="004E578F"/>
    <w:rsid w:val="004E5CF5"/>
    <w:rsid w:val="004E5E88"/>
    <w:rsid w:val="004E67EA"/>
    <w:rsid w:val="004E7113"/>
    <w:rsid w:val="004E7540"/>
    <w:rsid w:val="004E76AF"/>
    <w:rsid w:val="004E7CC0"/>
    <w:rsid w:val="004E7FC0"/>
    <w:rsid w:val="004F05B8"/>
    <w:rsid w:val="004F1A7E"/>
    <w:rsid w:val="004F1EEE"/>
    <w:rsid w:val="004F2C3F"/>
    <w:rsid w:val="004F2F35"/>
    <w:rsid w:val="004F3434"/>
    <w:rsid w:val="004F3BE6"/>
    <w:rsid w:val="004F3D20"/>
    <w:rsid w:val="004F4978"/>
    <w:rsid w:val="004F4F47"/>
    <w:rsid w:val="004F56ED"/>
    <w:rsid w:val="004F5C0E"/>
    <w:rsid w:val="004F5D56"/>
    <w:rsid w:val="004F5FA0"/>
    <w:rsid w:val="004F6045"/>
    <w:rsid w:val="004F6147"/>
    <w:rsid w:val="004F614F"/>
    <w:rsid w:val="004F69FE"/>
    <w:rsid w:val="004F752A"/>
    <w:rsid w:val="004F781C"/>
    <w:rsid w:val="004F7918"/>
    <w:rsid w:val="0050098F"/>
    <w:rsid w:val="00500B7B"/>
    <w:rsid w:val="00500BA2"/>
    <w:rsid w:val="00500C74"/>
    <w:rsid w:val="00500CC6"/>
    <w:rsid w:val="0050145C"/>
    <w:rsid w:val="00502649"/>
    <w:rsid w:val="0050280C"/>
    <w:rsid w:val="00502E30"/>
    <w:rsid w:val="005030DB"/>
    <w:rsid w:val="00503797"/>
    <w:rsid w:val="0050398F"/>
    <w:rsid w:val="00503F6D"/>
    <w:rsid w:val="00505B35"/>
    <w:rsid w:val="0050647B"/>
    <w:rsid w:val="005067EB"/>
    <w:rsid w:val="00506B64"/>
    <w:rsid w:val="0050788C"/>
    <w:rsid w:val="005111E1"/>
    <w:rsid w:val="00511E0D"/>
    <w:rsid w:val="0051227C"/>
    <w:rsid w:val="0051254F"/>
    <w:rsid w:val="005130A1"/>
    <w:rsid w:val="00513D82"/>
    <w:rsid w:val="00513E25"/>
    <w:rsid w:val="005140F2"/>
    <w:rsid w:val="0051430B"/>
    <w:rsid w:val="005144B5"/>
    <w:rsid w:val="00514710"/>
    <w:rsid w:val="005162F1"/>
    <w:rsid w:val="00516603"/>
    <w:rsid w:val="005172C1"/>
    <w:rsid w:val="0051788F"/>
    <w:rsid w:val="00520235"/>
    <w:rsid w:val="005219BF"/>
    <w:rsid w:val="0052276B"/>
    <w:rsid w:val="00522FBE"/>
    <w:rsid w:val="005234BC"/>
    <w:rsid w:val="00523817"/>
    <w:rsid w:val="00523D53"/>
    <w:rsid w:val="00523F12"/>
    <w:rsid w:val="00523FCF"/>
    <w:rsid w:val="005241B4"/>
    <w:rsid w:val="00524E47"/>
    <w:rsid w:val="00525285"/>
    <w:rsid w:val="0052553B"/>
    <w:rsid w:val="00525BBB"/>
    <w:rsid w:val="00525C00"/>
    <w:rsid w:val="00526118"/>
    <w:rsid w:val="005263EB"/>
    <w:rsid w:val="0052699C"/>
    <w:rsid w:val="0052700A"/>
    <w:rsid w:val="005273BC"/>
    <w:rsid w:val="00527A5E"/>
    <w:rsid w:val="00527BA9"/>
    <w:rsid w:val="005300E9"/>
    <w:rsid w:val="00530166"/>
    <w:rsid w:val="00530771"/>
    <w:rsid w:val="00530783"/>
    <w:rsid w:val="00530833"/>
    <w:rsid w:val="00530DE9"/>
    <w:rsid w:val="00531B21"/>
    <w:rsid w:val="005320EA"/>
    <w:rsid w:val="00532601"/>
    <w:rsid w:val="00533E77"/>
    <w:rsid w:val="0053625D"/>
    <w:rsid w:val="00536F59"/>
    <w:rsid w:val="00537507"/>
    <w:rsid w:val="00537A32"/>
    <w:rsid w:val="0054077E"/>
    <w:rsid w:val="00540889"/>
    <w:rsid w:val="005408E9"/>
    <w:rsid w:val="00540997"/>
    <w:rsid w:val="005412F3"/>
    <w:rsid w:val="00541413"/>
    <w:rsid w:val="005431C5"/>
    <w:rsid w:val="005431F0"/>
    <w:rsid w:val="005431FC"/>
    <w:rsid w:val="00543446"/>
    <w:rsid w:val="005439F9"/>
    <w:rsid w:val="00544329"/>
    <w:rsid w:val="00544453"/>
    <w:rsid w:val="005446AA"/>
    <w:rsid w:val="00544D2B"/>
    <w:rsid w:val="005450A6"/>
    <w:rsid w:val="005451B1"/>
    <w:rsid w:val="005463FC"/>
    <w:rsid w:val="0054766B"/>
    <w:rsid w:val="005477A6"/>
    <w:rsid w:val="005477C1"/>
    <w:rsid w:val="00550AA6"/>
    <w:rsid w:val="005516BD"/>
    <w:rsid w:val="005527AC"/>
    <w:rsid w:val="005530E3"/>
    <w:rsid w:val="00553457"/>
    <w:rsid w:val="00553469"/>
    <w:rsid w:val="005539EC"/>
    <w:rsid w:val="00553A0B"/>
    <w:rsid w:val="00553C49"/>
    <w:rsid w:val="00554498"/>
    <w:rsid w:val="00554607"/>
    <w:rsid w:val="00554627"/>
    <w:rsid w:val="005547FF"/>
    <w:rsid w:val="00554930"/>
    <w:rsid w:val="00554EE3"/>
    <w:rsid w:val="00555E12"/>
    <w:rsid w:val="005563C9"/>
    <w:rsid w:val="00556583"/>
    <w:rsid w:val="005566AD"/>
    <w:rsid w:val="005574F9"/>
    <w:rsid w:val="00557902"/>
    <w:rsid w:val="00557A43"/>
    <w:rsid w:val="00560031"/>
    <w:rsid w:val="0056055D"/>
    <w:rsid w:val="00560624"/>
    <w:rsid w:val="005609DD"/>
    <w:rsid w:val="00560C38"/>
    <w:rsid w:val="00560DE2"/>
    <w:rsid w:val="00560FAC"/>
    <w:rsid w:val="005612D4"/>
    <w:rsid w:val="005613A3"/>
    <w:rsid w:val="005613A7"/>
    <w:rsid w:val="005619B7"/>
    <w:rsid w:val="00561C1C"/>
    <w:rsid w:val="005620C0"/>
    <w:rsid w:val="00562E3D"/>
    <w:rsid w:val="00563700"/>
    <w:rsid w:val="0056385C"/>
    <w:rsid w:val="00563ADB"/>
    <w:rsid w:val="00563F75"/>
    <w:rsid w:val="005640EB"/>
    <w:rsid w:val="00565514"/>
    <w:rsid w:val="00565567"/>
    <w:rsid w:val="005658D3"/>
    <w:rsid w:val="00565A55"/>
    <w:rsid w:val="00566000"/>
    <w:rsid w:val="00566845"/>
    <w:rsid w:val="00567EF7"/>
    <w:rsid w:val="0057034F"/>
    <w:rsid w:val="005704AC"/>
    <w:rsid w:val="00570584"/>
    <w:rsid w:val="005712D6"/>
    <w:rsid w:val="00571812"/>
    <w:rsid w:val="00571DCD"/>
    <w:rsid w:val="0057218C"/>
    <w:rsid w:val="00572C81"/>
    <w:rsid w:val="00572E70"/>
    <w:rsid w:val="00573369"/>
    <w:rsid w:val="005735D0"/>
    <w:rsid w:val="00573C20"/>
    <w:rsid w:val="0057418A"/>
    <w:rsid w:val="00574923"/>
    <w:rsid w:val="00574D59"/>
    <w:rsid w:val="00574E6D"/>
    <w:rsid w:val="00575302"/>
    <w:rsid w:val="005759DD"/>
    <w:rsid w:val="00575C24"/>
    <w:rsid w:val="00576226"/>
    <w:rsid w:val="005762EA"/>
    <w:rsid w:val="005767AE"/>
    <w:rsid w:val="00576F1E"/>
    <w:rsid w:val="00580390"/>
    <w:rsid w:val="00580B47"/>
    <w:rsid w:val="00580E2B"/>
    <w:rsid w:val="005817B2"/>
    <w:rsid w:val="005819F7"/>
    <w:rsid w:val="00581C35"/>
    <w:rsid w:val="005824C6"/>
    <w:rsid w:val="00582674"/>
    <w:rsid w:val="0058271E"/>
    <w:rsid w:val="0058283F"/>
    <w:rsid w:val="00583930"/>
    <w:rsid w:val="00583BFE"/>
    <w:rsid w:val="00583D8A"/>
    <w:rsid w:val="005840EF"/>
    <w:rsid w:val="005845A3"/>
    <w:rsid w:val="005848F8"/>
    <w:rsid w:val="00584E2F"/>
    <w:rsid w:val="00585151"/>
    <w:rsid w:val="0058525B"/>
    <w:rsid w:val="00585B3C"/>
    <w:rsid w:val="00585C03"/>
    <w:rsid w:val="00585CB6"/>
    <w:rsid w:val="0058619F"/>
    <w:rsid w:val="00586637"/>
    <w:rsid w:val="005868DC"/>
    <w:rsid w:val="005873E8"/>
    <w:rsid w:val="00587C46"/>
    <w:rsid w:val="00587F56"/>
    <w:rsid w:val="00587FD9"/>
    <w:rsid w:val="005908B9"/>
    <w:rsid w:val="00591265"/>
    <w:rsid w:val="00591283"/>
    <w:rsid w:val="005915A4"/>
    <w:rsid w:val="005924D3"/>
    <w:rsid w:val="005924F1"/>
    <w:rsid w:val="005925E3"/>
    <w:rsid w:val="00592E3B"/>
    <w:rsid w:val="0059304D"/>
    <w:rsid w:val="00593059"/>
    <w:rsid w:val="00593314"/>
    <w:rsid w:val="005933AE"/>
    <w:rsid w:val="00595156"/>
    <w:rsid w:val="005957B9"/>
    <w:rsid w:val="005959DB"/>
    <w:rsid w:val="00596832"/>
    <w:rsid w:val="00596CCB"/>
    <w:rsid w:val="00596DB6"/>
    <w:rsid w:val="005973C3"/>
    <w:rsid w:val="00597753"/>
    <w:rsid w:val="005977BB"/>
    <w:rsid w:val="00597E6F"/>
    <w:rsid w:val="005A0203"/>
    <w:rsid w:val="005A052F"/>
    <w:rsid w:val="005A0EFC"/>
    <w:rsid w:val="005A1018"/>
    <w:rsid w:val="005A1099"/>
    <w:rsid w:val="005A12EF"/>
    <w:rsid w:val="005A1980"/>
    <w:rsid w:val="005A1A26"/>
    <w:rsid w:val="005A1DAB"/>
    <w:rsid w:val="005A1F74"/>
    <w:rsid w:val="005A22F7"/>
    <w:rsid w:val="005A2593"/>
    <w:rsid w:val="005A3196"/>
    <w:rsid w:val="005A339E"/>
    <w:rsid w:val="005A3561"/>
    <w:rsid w:val="005A3757"/>
    <w:rsid w:val="005A3FD0"/>
    <w:rsid w:val="005A408B"/>
    <w:rsid w:val="005A4B38"/>
    <w:rsid w:val="005A4CE3"/>
    <w:rsid w:val="005A566A"/>
    <w:rsid w:val="005A61CD"/>
    <w:rsid w:val="005A6F80"/>
    <w:rsid w:val="005A7215"/>
    <w:rsid w:val="005A726F"/>
    <w:rsid w:val="005A7601"/>
    <w:rsid w:val="005A782E"/>
    <w:rsid w:val="005A793B"/>
    <w:rsid w:val="005A7949"/>
    <w:rsid w:val="005A79AE"/>
    <w:rsid w:val="005B081D"/>
    <w:rsid w:val="005B1142"/>
    <w:rsid w:val="005B1546"/>
    <w:rsid w:val="005B1E57"/>
    <w:rsid w:val="005B2054"/>
    <w:rsid w:val="005B2607"/>
    <w:rsid w:val="005B26FD"/>
    <w:rsid w:val="005B429E"/>
    <w:rsid w:val="005B44D0"/>
    <w:rsid w:val="005B4C55"/>
    <w:rsid w:val="005B4CD8"/>
    <w:rsid w:val="005B5B11"/>
    <w:rsid w:val="005B5C20"/>
    <w:rsid w:val="005B60BD"/>
    <w:rsid w:val="005B6837"/>
    <w:rsid w:val="005B730E"/>
    <w:rsid w:val="005B7879"/>
    <w:rsid w:val="005B78D4"/>
    <w:rsid w:val="005C00A0"/>
    <w:rsid w:val="005C0607"/>
    <w:rsid w:val="005C0A76"/>
    <w:rsid w:val="005C0F51"/>
    <w:rsid w:val="005C11E6"/>
    <w:rsid w:val="005C1F3B"/>
    <w:rsid w:val="005C208C"/>
    <w:rsid w:val="005C2E67"/>
    <w:rsid w:val="005C35ED"/>
    <w:rsid w:val="005C35FA"/>
    <w:rsid w:val="005C3AA3"/>
    <w:rsid w:val="005C4049"/>
    <w:rsid w:val="005C48FB"/>
    <w:rsid w:val="005C4D24"/>
    <w:rsid w:val="005C4DD7"/>
    <w:rsid w:val="005C539A"/>
    <w:rsid w:val="005C5C1B"/>
    <w:rsid w:val="005C688B"/>
    <w:rsid w:val="005C75CC"/>
    <w:rsid w:val="005C778A"/>
    <w:rsid w:val="005C794A"/>
    <w:rsid w:val="005C7B1F"/>
    <w:rsid w:val="005D03DC"/>
    <w:rsid w:val="005D04B6"/>
    <w:rsid w:val="005D107D"/>
    <w:rsid w:val="005D12BF"/>
    <w:rsid w:val="005D14E9"/>
    <w:rsid w:val="005D1B75"/>
    <w:rsid w:val="005D1C71"/>
    <w:rsid w:val="005D21A6"/>
    <w:rsid w:val="005D24F9"/>
    <w:rsid w:val="005D2888"/>
    <w:rsid w:val="005D29D5"/>
    <w:rsid w:val="005D3109"/>
    <w:rsid w:val="005D3E97"/>
    <w:rsid w:val="005D4095"/>
    <w:rsid w:val="005D4641"/>
    <w:rsid w:val="005D49FF"/>
    <w:rsid w:val="005D4D0A"/>
    <w:rsid w:val="005D5695"/>
    <w:rsid w:val="005D63D6"/>
    <w:rsid w:val="005D7ED3"/>
    <w:rsid w:val="005D7FAA"/>
    <w:rsid w:val="005E0862"/>
    <w:rsid w:val="005E0CC0"/>
    <w:rsid w:val="005E1375"/>
    <w:rsid w:val="005E147F"/>
    <w:rsid w:val="005E1CEB"/>
    <w:rsid w:val="005E2A30"/>
    <w:rsid w:val="005E2FF1"/>
    <w:rsid w:val="005E3850"/>
    <w:rsid w:val="005E3DEF"/>
    <w:rsid w:val="005E4E79"/>
    <w:rsid w:val="005E4E97"/>
    <w:rsid w:val="005E5C65"/>
    <w:rsid w:val="005E5DFA"/>
    <w:rsid w:val="005E682E"/>
    <w:rsid w:val="005E6F86"/>
    <w:rsid w:val="005E7479"/>
    <w:rsid w:val="005E75A1"/>
    <w:rsid w:val="005E7892"/>
    <w:rsid w:val="005E7A45"/>
    <w:rsid w:val="005E7E04"/>
    <w:rsid w:val="005F0245"/>
    <w:rsid w:val="005F0652"/>
    <w:rsid w:val="005F07BE"/>
    <w:rsid w:val="005F0AF1"/>
    <w:rsid w:val="005F0FCE"/>
    <w:rsid w:val="005F1146"/>
    <w:rsid w:val="005F17F5"/>
    <w:rsid w:val="005F3411"/>
    <w:rsid w:val="005F3CEA"/>
    <w:rsid w:val="005F4914"/>
    <w:rsid w:val="005F4A97"/>
    <w:rsid w:val="005F4E44"/>
    <w:rsid w:val="005F4E85"/>
    <w:rsid w:val="005F546F"/>
    <w:rsid w:val="005F5479"/>
    <w:rsid w:val="005F5B32"/>
    <w:rsid w:val="005F66DC"/>
    <w:rsid w:val="005F6868"/>
    <w:rsid w:val="005F6E3E"/>
    <w:rsid w:val="005F731B"/>
    <w:rsid w:val="006002D9"/>
    <w:rsid w:val="0060060D"/>
    <w:rsid w:val="00600773"/>
    <w:rsid w:val="00600C6B"/>
    <w:rsid w:val="00600CF0"/>
    <w:rsid w:val="00601200"/>
    <w:rsid w:val="006013FB"/>
    <w:rsid w:val="00601F1A"/>
    <w:rsid w:val="00602746"/>
    <w:rsid w:val="0060294C"/>
    <w:rsid w:val="00603073"/>
    <w:rsid w:val="00603128"/>
    <w:rsid w:val="006033B6"/>
    <w:rsid w:val="006036E2"/>
    <w:rsid w:val="006037C5"/>
    <w:rsid w:val="00603DC4"/>
    <w:rsid w:val="00604F87"/>
    <w:rsid w:val="006052B9"/>
    <w:rsid w:val="00605607"/>
    <w:rsid w:val="00605E4D"/>
    <w:rsid w:val="00606458"/>
    <w:rsid w:val="0060645F"/>
    <w:rsid w:val="00606CC5"/>
    <w:rsid w:val="00606F86"/>
    <w:rsid w:val="00607141"/>
    <w:rsid w:val="00607B23"/>
    <w:rsid w:val="00607E93"/>
    <w:rsid w:val="0061023E"/>
    <w:rsid w:val="0061061E"/>
    <w:rsid w:val="00610EB2"/>
    <w:rsid w:val="00611189"/>
    <w:rsid w:val="00611AD0"/>
    <w:rsid w:val="006125C5"/>
    <w:rsid w:val="0061278B"/>
    <w:rsid w:val="00613E2B"/>
    <w:rsid w:val="006144BB"/>
    <w:rsid w:val="00615CB3"/>
    <w:rsid w:val="00616900"/>
    <w:rsid w:val="00616ACC"/>
    <w:rsid w:val="00616B2A"/>
    <w:rsid w:val="006173B8"/>
    <w:rsid w:val="0061744E"/>
    <w:rsid w:val="0061799E"/>
    <w:rsid w:val="00617CDA"/>
    <w:rsid w:val="00620356"/>
    <w:rsid w:val="006204AA"/>
    <w:rsid w:val="006204D9"/>
    <w:rsid w:val="006205AD"/>
    <w:rsid w:val="00621323"/>
    <w:rsid w:val="00621934"/>
    <w:rsid w:val="00622007"/>
    <w:rsid w:val="00622D41"/>
    <w:rsid w:val="00623D94"/>
    <w:rsid w:val="00623F1D"/>
    <w:rsid w:val="00624D93"/>
    <w:rsid w:val="006254B1"/>
    <w:rsid w:val="00626034"/>
    <w:rsid w:val="00627058"/>
    <w:rsid w:val="00630007"/>
    <w:rsid w:val="006305AE"/>
    <w:rsid w:val="00630928"/>
    <w:rsid w:val="00630940"/>
    <w:rsid w:val="00630B6A"/>
    <w:rsid w:val="006312F7"/>
    <w:rsid w:val="0063144C"/>
    <w:rsid w:val="006315B7"/>
    <w:rsid w:val="006320CB"/>
    <w:rsid w:val="00632656"/>
    <w:rsid w:val="00632CD4"/>
    <w:rsid w:val="00632EDC"/>
    <w:rsid w:val="00632F67"/>
    <w:rsid w:val="0063315B"/>
    <w:rsid w:val="00633602"/>
    <w:rsid w:val="006345ED"/>
    <w:rsid w:val="006345EE"/>
    <w:rsid w:val="00634903"/>
    <w:rsid w:val="00634D1D"/>
    <w:rsid w:val="00635040"/>
    <w:rsid w:val="0063559F"/>
    <w:rsid w:val="006356A0"/>
    <w:rsid w:val="00636403"/>
    <w:rsid w:val="00637324"/>
    <w:rsid w:val="00640005"/>
    <w:rsid w:val="0064043A"/>
    <w:rsid w:val="0064099A"/>
    <w:rsid w:val="00641758"/>
    <w:rsid w:val="00641DF1"/>
    <w:rsid w:val="00642146"/>
    <w:rsid w:val="0064243B"/>
    <w:rsid w:val="00642B83"/>
    <w:rsid w:val="0064341D"/>
    <w:rsid w:val="006434E8"/>
    <w:rsid w:val="006450A9"/>
    <w:rsid w:val="00645164"/>
    <w:rsid w:val="006469A2"/>
    <w:rsid w:val="00646AB8"/>
    <w:rsid w:val="00646D0D"/>
    <w:rsid w:val="006471F9"/>
    <w:rsid w:val="0064782E"/>
    <w:rsid w:val="00650691"/>
    <w:rsid w:val="006507E9"/>
    <w:rsid w:val="00650822"/>
    <w:rsid w:val="00650A98"/>
    <w:rsid w:val="00651C2B"/>
    <w:rsid w:val="00652863"/>
    <w:rsid w:val="0065290E"/>
    <w:rsid w:val="00652921"/>
    <w:rsid w:val="006529EE"/>
    <w:rsid w:val="00653829"/>
    <w:rsid w:val="00653C4B"/>
    <w:rsid w:val="00653D6D"/>
    <w:rsid w:val="00654978"/>
    <w:rsid w:val="00654B18"/>
    <w:rsid w:val="006560A2"/>
    <w:rsid w:val="00656401"/>
    <w:rsid w:val="00656957"/>
    <w:rsid w:val="00656989"/>
    <w:rsid w:val="00656F93"/>
    <w:rsid w:val="006572C7"/>
    <w:rsid w:val="006578FA"/>
    <w:rsid w:val="0066025F"/>
    <w:rsid w:val="0066047B"/>
    <w:rsid w:val="00660524"/>
    <w:rsid w:val="00660E13"/>
    <w:rsid w:val="0066141F"/>
    <w:rsid w:val="00661731"/>
    <w:rsid w:val="00661B9D"/>
    <w:rsid w:val="006626DD"/>
    <w:rsid w:val="00662B82"/>
    <w:rsid w:val="00662E8A"/>
    <w:rsid w:val="00662EF9"/>
    <w:rsid w:val="00663136"/>
    <w:rsid w:val="00663BB8"/>
    <w:rsid w:val="00663F9C"/>
    <w:rsid w:val="00664085"/>
    <w:rsid w:val="0066419D"/>
    <w:rsid w:val="0066434A"/>
    <w:rsid w:val="006655C3"/>
    <w:rsid w:val="006661AE"/>
    <w:rsid w:val="006661E7"/>
    <w:rsid w:val="00666401"/>
    <w:rsid w:val="006667CC"/>
    <w:rsid w:val="0066711D"/>
    <w:rsid w:val="006674AF"/>
    <w:rsid w:val="00667861"/>
    <w:rsid w:val="00667DED"/>
    <w:rsid w:val="00667EF3"/>
    <w:rsid w:val="00667FEE"/>
    <w:rsid w:val="006701A1"/>
    <w:rsid w:val="006707CC"/>
    <w:rsid w:val="00670B0B"/>
    <w:rsid w:val="00670BA3"/>
    <w:rsid w:val="00670CAA"/>
    <w:rsid w:val="00670E7B"/>
    <w:rsid w:val="00670ECD"/>
    <w:rsid w:val="006711C8"/>
    <w:rsid w:val="00671EB9"/>
    <w:rsid w:val="00672482"/>
    <w:rsid w:val="0067279A"/>
    <w:rsid w:val="00673913"/>
    <w:rsid w:val="00673BEE"/>
    <w:rsid w:val="006740EF"/>
    <w:rsid w:val="0067429C"/>
    <w:rsid w:val="006746D0"/>
    <w:rsid w:val="0067478F"/>
    <w:rsid w:val="00675115"/>
    <w:rsid w:val="00675FA0"/>
    <w:rsid w:val="00677520"/>
    <w:rsid w:val="006777A9"/>
    <w:rsid w:val="00677A56"/>
    <w:rsid w:val="00677B79"/>
    <w:rsid w:val="00677D36"/>
    <w:rsid w:val="00677FAC"/>
    <w:rsid w:val="00680770"/>
    <w:rsid w:val="00680A37"/>
    <w:rsid w:val="00680B1F"/>
    <w:rsid w:val="00680E20"/>
    <w:rsid w:val="00681CEB"/>
    <w:rsid w:val="00681D97"/>
    <w:rsid w:val="00681F24"/>
    <w:rsid w:val="006826D6"/>
    <w:rsid w:val="00682EDE"/>
    <w:rsid w:val="00682F49"/>
    <w:rsid w:val="00683589"/>
    <w:rsid w:val="006838FF"/>
    <w:rsid w:val="0068398D"/>
    <w:rsid w:val="00683A64"/>
    <w:rsid w:val="006840C7"/>
    <w:rsid w:val="0068431E"/>
    <w:rsid w:val="0068441B"/>
    <w:rsid w:val="0068476F"/>
    <w:rsid w:val="00684C89"/>
    <w:rsid w:val="0068553C"/>
    <w:rsid w:val="00686F72"/>
    <w:rsid w:val="0068744E"/>
    <w:rsid w:val="00687644"/>
    <w:rsid w:val="00687A58"/>
    <w:rsid w:val="00687CF6"/>
    <w:rsid w:val="00687D00"/>
    <w:rsid w:val="0069098B"/>
    <w:rsid w:val="006914F0"/>
    <w:rsid w:val="00691625"/>
    <w:rsid w:val="0069302C"/>
    <w:rsid w:val="006930F8"/>
    <w:rsid w:val="00693912"/>
    <w:rsid w:val="00693BDB"/>
    <w:rsid w:val="006940D3"/>
    <w:rsid w:val="006940F0"/>
    <w:rsid w:val="00694113"/>
    <w:rsid w:val="006949CD"/>
    <w:rsid w:val="0069551F"/>
    <w:rsid w:val="006957DC"/>
    <w:rsid w:val="00695B1A"/>
    <w:rsid w:val="00695C9D"/>
    <w:rsid w:val="006966DF"/>
    <w:rsid w:val="00697D3C"/>
    <w:rsid w:val="006A0747"/>
    <w:rsid w:val="006A0F53"/>
    <w:rsid w:val="006A18E6"/>
    <w:rsid w:val="006A1DBF"/>
    <w:rsid w:val="006A29F8"/>
    <w:rsid w:val="006A3D1B"/>
    <w:rsid w:val="006A414B"/>
    <w:rsid w:val="006A4D96"/>
    <w:rsid w:val="006A55B0"/>
    <w:rsid w:val="006A6C1F"/>
    <w:rsid w:val="006A77AB"/>
    <w:rsid w:val="006A7D09"/>
    <w:rsid w:val="006B0723"/>
    <w:rsid w:val="006B0794"/>
    <w:rsid w:val="006B0B8C"/>
    <w:rsid w:val="006B14B4"/>
    <w:rsid w:val="006B1692"/>
    <w:rsid w:val="006B199B"/>
    <w:rsid w:val="006B1ACD"/>
    <w:rsid w:val="006B1B0F"/>
    <w:rsid w:val="006B1E28"/>
    <w:rsid w:val="006B25B8"/>
    <w:rsid w:val="006B2652"/>
    <w:rsid w:val="006B3E1A"/>
    <w:rsid w:val="006B3F37"/>
    <w:rsid w:val="006B490E"/>
    <w:rsid w:val="006B4EB7"/>
    <w:rsid w:val="006B51B9"/>
    <w:rsid w:val="006B75B6"/>
    <w:rsid w:val="006B7772"/>
    <w:rsid w:val="006B7B40"/>
    <w:rsid w:val="006C0484"/>
    <w:rsid w:val="006C05A9"/>
    <w:rsid w:val="006C0734"/>
    <w:rsid w:val="006C1643"/>
    <w:rsid w:val="006C178D"/>
    <w:rsid w:val="006C179E"/>
    <w:rsid w:val="006C183B"/>
    <w:rsid w:val="006C1850"/>
    <w:rsid w:val="006C3887"/>
    <w:rsid w:val="006C3AB5"/>
    <w:rsid w:val="006C562C"/>
    <w:rsid w:val="006C61A8"/>
    <w:rsid w:val="006C65A0"/>
    <w:rsid w:val="006C690B"/>
    <w:rsid w:val="006C6934"/>
    <w:rsid w:val="006C6E7A"/>
    <w:rsid w:val="006C6E9F"/>
    <w:rsid w:val="006C76C7"/>
    <w:rsid w:val="006C7EC3"/>
    <w:rsid w:val="006D0603"/>
    <w:rsid w:val="006D0793"/>
    <w:rsid w:val="006D0F97"/>
    <w:rsid w:val="006D1A08"/>
    <w:rsid w:val="006D1FBD"/>
    <w:rsid w:val="006D2AB1"/>
    <w:rsid w:val="006D2EBB"/>
    <w:rsid w:val="006D348B"/>
    <w:rsid w:val="006D3522"/>
    <w:rsid w:val="006D3530"/>
    <w:rsid w:val="006D3751"/>
    <w:rsid w:val="006D3870"/>
    <w:rsid w:val="006D4415"/>
    <w:rsid w:val="006D47F4"/>
    <w:rsid w:val="006D5683"/>
    <w:rsid w:val="006D60C9"/>
    <w:rsid w:val="006D7B59"/>
    <w:rsid w:val="006D7EAC"/>
    <w:rsid w:val="006E046B"/>
    <w:rsid w:val="006E0E44"/>
    <w:rsid w:val="006E17E8"/>
    <w:rsid w:val="006E1A47"/>
    <w:rsid w:val="006E2B76"/>
    <w:rsid w:val="006E37B2"/>
    <w:rsid w:val="006E3F38"/>
    <w:rsid w:val="006E54D2"/>
    <w:rsid w:val="006E566E"/>
    <w:rsid w:val="006E630E"/>
    <w:rsid w:val="006E6B34"/>
    <w:rsid w:val="006E737E"/>
    <w:rsid w:val="006E7887"/>
    <w:rsid w:val="006E7CBD"/>
    <w:rsid w:val="006F003B"/>
    <w:rsid w:val="006F0301"/>
    <w:rsid w:val="006F15A9"/>
    <w:rsid w:val="006F27E3"/>
    <w:rsid w:val="006F28FB"/>
    <w:rsid w:val="006F316D"/>
    <w:rsid w:val="006F39CD"/>
    <w:rsid w:val="006F3DAA"/>
    <w:rsid w:val="006F3E1E"/>
    <w:rsid w:val="006F50BC"/>
    <w:rsid w:val="006F5642"/>
    <w:rsid w:val="006F63EF"/>
    <w:rsid w:val="006F647C"/>
    <w:rsid w:val="006F6796"/>
    <w:rsid w:val="006F6DAF"/>
    <w:rsid w:val="006F7DDF"/>
    <w:rsid w:val="00700123"/>
    <w:rsid w:val="007003B9"/>
    <w:rsid w:val="007004A0"/>
    <w:rsid w:val="007004CE"/>
    <w:rsid w:val="00700D03"/>
    <w:rsid w:val="0070109F"/>
    <w:rsid w:val="00701447"/>
    <w:rsid w:val="007016D3"/>
    <w:rsid w:val="007017DE"/>
    <w:rsid w:val="00701979"/>
    <w:rsid w:val="00701F65"/>
    <w:rsid w:val="007021DE"/>
    <w:rsid w:val="007023A5"/>
    <w:rsid w:val="00702F78"/>
    <w:rsid w:val="00702F7F"/>
    <w:rsid w:val="00703334"/>
    <w:rsid w:val="00703623"/>
    <w:rsid w:val="007037BE"/>
    <w:rsid w:val="00703C9A"/>
    <w:rsid w:val="00703E2E"/>
    <w:rsid w:val="00703FAC"/>
    <w:rsid w:val="00704583"/>
    <w:rsid w:val="00704A0E"/>
    <w:rsid w:val="00705495"/>
    <w:rsid w:val="007055DE"/>
    <w:rsid w:val="007056E8"/>
    <w:rsid w:val="0070698D"/>
    <w:rsid w:val="00706A57"/>
    <w:rsid w:val="00706F45"/>
    <w:rsid w:val="00706FCE"/>
    <w:rsid w:val="00707892"/>
    <w:rsid w:val="007103E2"/>
    <w:rsid w:val="007104DD"/>
    <w:rsid w:val="00710889"/>
    <w:rsid w:val="00710B4F"/>
    <w:rsid w:val="00711196"/>
    <w:rsid w:val="00711B3F"/>
    <w:rsid w:val="007121B4"/>
    <w:rsid w:val="007125D5"/>
    <w:rsid w:val="00712886"/>
    <w:rsid w:val="00712D7E"/>
    <w:rsid w:val="007132A9"/>
    <w:rsid w:val="0071424A"/>
    <w:rsid w:val="00714306"/>
    <w:rsid w:val="007150D4"/>
    <w:rsid w:val="00716ECD"/>
    <w:rsid w:val="00717844"/>
    <w:rsid w:val="0071786A"/>
    <w:rsid w:val="00717B75"/>
    <w:rsid w:val="00717ECB"/>
    <w:rsid w:val="00717FE8"/>
    <w:rsid w:val="00720220"/>
    <w:rsid w:val="007203E3"/>
    <w:rsid w:val="00720C72"/>
    <w:rsid w:val="007213E4"/>
    <w:rsid w:val="0072163E"/>
    <w:rsid w:val="00721B12"/>
    <w:rsid w:val="007239F9"/>
    <w:rsid w:val="00723F70"/>
    <w:rsid w:val="0072492D"/>
    <w:rsid w:val="00724F6C"/>
    <w:rsid w:val="0072578A"/>
    <w:rsid w:val="0072662E"/>
    <w:rsid w:val="00726866"/>
    <w:rsid w:val="00726CC5"/>
    <w:rsid w:val="00726F7A"/>
    <w:rsid w:val="0072750D"/>
    <w:rsid w:val="00730355"/>
    <w:rsid w:val="0073158E"/>
    <w:rsid w:val="0073172A"/>
    <w:rsid w:val="00731C19"/>
    <w:rsid w:val="007322D1"/>
    <w:rsid w:val="00732705"/>
    <w:rsid w:val="00732773"/>
    <w:rsid w:val="00732EBC"/>
    <w:rsid w:val="00733465"/>
    <w:rsid w:val="00733672"/>
    <w:rsid w:val="0073379C"/>
    <w:rsid w:val="00733A82"/>
    <w:rsid w:val="00733E3B"/>
    <w:rsid w:val="00733FFC"/>
    <w:rsid w:val="00734118"/>
    <w:rsid w:val="0073414D"/>
    <w:rsid w:val="00734289"/>
    <w:rsid w:val="007345C7"/>
    <w:rsid w:val="00735046"/>
    <w:rsid w:val="00735263"/>
    <w:rsid w:val="00735626"/>
    <w:rsid w:val="00735C2D"/>
    <w:rsid w:val="00736733"/>
    <w:rsid w:val="00736D4A"/>
    <w:rsid w:val="007371A6"/>
    <w:rsid w:val="00737264"/>
    <w:rsid w:val="00737308"/>
    <w:rsid w:val="00737BA6"/>
    <w:rsid w:val="0074090A"/>
    <w:rsid w:val="007409B2"/>
    <w:rsid w:val="00740DDE"/>
    <w:rsid w:val="00740FB1"/>
    <w:rsid w:val="00741510"/>
    <w:rsid w:val="00742058"/>
    <w:rsid w:val="007435B1"/>
    <w:rsid w:val="00743ADC"/>
    <w:rsid w:val="00744416"/>
    <w:rsid w:val="00744493"/>
    <w:rsid w:val="00744C97"/>
    <w:rsid w:val="007456EB"/>
    <w:rsid w:val="00745A19"/>
    <w:rsid w:val="007462EC"/>
    <w:rsid w:val="00746589"/>
    <w:rsid w:val="0074663B"/>
    <w:rsid w:val="007500E5"/>
    <w:rsid w:val="0075090A"/>
    <w:rsid w:val="00750B94"/>
    <w:rsid w:val="00750F63"/>
    <w:rsid w:val="00751195"/>
    <w:rsid w:val="007522AF"/>
    <w:rsid w:val="007533C9"/>
    <w:rsid w:val="007539CB"/>
    <w:rsid w:val="0075437B"/>
    <w:rsid w:val="007544A9"/>
    <w:rsid w:val="007549F4"/>
    <w:rsid w:val="00755D9A"/>
    <w:rsid w:val="007564C4"/>
    <w:rsid w:val="00756B31"/>
    <w:rsid w:val="00757425"/>
    <w:rsid w:val="007605E5"/>
    <w:rsid w:val="007615F8"/>
    <w:rsid w:val="00761AC8"/>
    <w:rsid w:val="0076206F"/>
    <w:rsid w:val="00762CF0"/>
    <w:rsid w:val="007632E0"/>
    <w:rsid w:val="0076362F"/>
    <w:rsid w:val="00763C1F"/>
    <w:rsid w:val="00763DE9"/>
    <w:rsid w:val="00764453"/>
    <w:rsid w:val="00764801"/>
    <w:rsid w:val="00764C4A"/>
    <w:rsid w:val="0076515D"/>
    <w:rsid w:val="007655FA"/>
    <w:rsid w:val="007658E5"/>
    <w:rsid w:val="00765AA7"/>
    <w:rsid w:val="00766DC3"/>
    <w:rsid w:val="007679EB"/>
    <w:rsid w:val="00770D94"/>
    <w:rsid w:val="00771631"/>
    <w:rsid w:val="00771A6B"/>
    <w:rsid w:val="00771F9B"/>
    <w:rsid w:val="0077261D"/>
    <w:rsid w:val="0077271B"/>
    <w:rsid w:val="00772ADE"/>
    <w:rsid w:val="0077338B"/>
    <w:rsid w:val="00773552"/>
    <w:rsid w:val="007755CC"/>
    <w:rsid w:val="007755CD"/>
    <w:rsid w:val="00775E74"/>
    <w:rsid w:val="00775F75"/>
    <w:rsid w:val="007762CD"/>
    <w:rsid w:val="0077650F"/>
    <w:rsid w:val="00777290"/>
    <w:rsid w:val="007777F7"/>
    <w:rsid w:val="00777920"/>
    <w:rsid w:val="00780273"/>
    <w:rsid w:val="00780956"/>
    <w:rsid w:val="0078233F"/>
    <w:rsid w:val="00782630"/>
    <w:rsid w:val="00782D8F"/>
    <w:rsid w:val="00782F00"/>
    <w:rsid w:val="00782FC5"/>
    <w:rsid w:val="0078357E"/>
    <w:rsid w:val="0078385A"/>
    <w:rsid w:val="007839E7"/>
    <w:rsid w:val="007841FF"/>
    <w:rsid w:val="007846C1"/>
    <w:rsid w:val="00784CBB"/>
    <w:rsid w:val="00785009"/>
    <w:rsid w:val="00785621"/>
    <w:rsid w:val="00785E26"/>
    <w:rsid w:val="00785EFF"/>
    <w:rsid w:val="007864E5"/>
    <w:rsid w:val="00786824"/>
    <w:rsid w:val="0078724C"/>
    <w:rsid w:val="00787C9D"/>
    <w:rsid w:val="007906CA"/>
    <w:rsid w:val="007910B0"/>
    <w:rsid w:val="00791503"/>
    <w:rsid w:val="0079220D"/>
    <w:rsid w:val="00792A53"/>
    <w:rsid w:val="00792F87"/>
    <w:rsid w:val="007934D4"/>
    <w:rsid w:val="0079374C"/>
    <w:rsid w:val="007938D1"/>
    <w:rsid w:val="007939BD"/>
    <w:rsid w:val="00793C16"/>
    <w:rsid w:val="00793F4D"/>
    <w:rsid w:val="00793FBD"/>
    <w:rsid w:val="00795610"/>
    <w:rsid w:val="00795792"/>
    <w:rsid w:val="00796016"/>
    <w:rsid w:val="00796287"/>
    <w:rsid w:val="00796366"/>
    <w:rsid w:val="00796AC3"/>
    <w:rsid w:val="00796C5E"/>
    <w:rsid w:val="0079775B"/>
    <w:rsid w:val="007A0692"/>
    <w:rsid w:val="007A0B62"/>
    <w:rsid w:val="007A0C5A"/>
    <w:rsid w:val="007A11B0"/>
    <w:rsid w:val="007A1236"/>
    <w:rsid w:val="007A1266"/>
    <w:rsid w:val="007A1D32"/>
    <w:rsid w:val="007A2091"/>
    <w:rsid w:val="007A21A0"/>
    <w:rsid w:val="007A22B8"/>
    <w:rsid w:val="007A25B2"/>
    <w:rsid w:val="007A2A69"/>
    <w:rsid w:val="007A2A6F"/>
    <w:rsid w:val="007A39D3"/>
    <w:rsid w:val="007A3BDD"/>
    <w:rsid w:val="007A3E20"/>
    <w:rsid w:val="007A3E4D"/>
    <w:rsid w:val="007A4506"/>
    <w:rsid w:val="007A538A"/>
    <w:rsid w:val="007A57AE"/>
    <w:rsid w:val="007A6E20"/>
    <w:rsid w:val="007A73DA"/>
    <w:rsid w:val="007A74B2"/>
    <w:rsid w:val="007B07C4"/>
    <w:rsid w:val="007B0B94"/>
    <w:rsid w:val="007B11EC"/>
    <w:rsid w:val="007B17A6"/>
    <w:rsid w:val="007B1F57"/>
    <w:rsid w:val="007B3D31"/>
    <w:rsid w:val="007B4597"/>
    <w:rsid w:val="007B47A0"/>
    <w:rsid w:val="007B5174"/>
    <w:rsid w:val="007B52EC"/>
    <w:rsid w:val="007B5336"/>
    <w:rsid w:val="007B55BA"/>
    <w:rsid w:val="007B55C5"/>
    <w:rsid w:val="007B57D2"/>
    <w:rsid w:val="007B5E43"/>
    <w:rsid w:val="007B6A17"/>
    <w:rsid w:val="007B70FB"/>
    <w:rsid w:val="007B74DB"/>
    <w:rsid w:val="007C0482"/>
    <w:rsid w:val="007C0832"/>
    <w:rsid w:val="007C123C"/>
    <w:rsid w:val="007C1DC9"/>
    <w:rsid w:val="007C20FE"/>
    <w:rsid w:val="007C2678"/>
    <w:rsid w:val="007C298F"/>
    <w:rsid w:val="007C2C41"/>
    <w:rsid w:val="007C2FF2"/>
    <w:rsid w:val="007C3435"/>
    <w:rsid w:val="007C376A"/>
    <w:rsid w:val="007C3888"/>
    <w:rsid w:val="007C3E04"/>
    <w:rsid w:val="007C456F"/>
    <w:rsid w:val="007C4A77"/>
    <w:rsid w:val="007C53A3"/>
    <w:rsid w:val="007C54E9"/>
    <w:rsid w:val="007C55BE"/>
    <w:rsid w:val="007C5AB5"/>
    <w:rsid w:val="007C7119"/>
    <w:rsid w:val="007C766F"/>
    <w:rsid w:val="007C7AD6"/>
    <w:rsid w:val="007C7C59"/>
    <w:rsid w:val="007C7DC7"/>
    <w:rsid w:val="007D1E09"/>
    <w:rsid w:val="007D35A0"/>
    <w:rsid w:val="007D40F5"/>
    <w:rsid w:val="007D46D8"/>
    <w:rsid w:val="007D4892"/>
    <w:rsid w:val="007D48E9"/>
    <w:rsid w:val="007D53CB"/>
    <w:rsid w:val="007D5857"/>
    <w:rsid w:val="007D5E14"/>
    <w:rsid w:val="007D6F86"/>
    <w:rsid w:val="007D72EB"/>
    <w:rsid w:val="007D7CD6"/>
    <w:rsid w:val="007E0F8F"/>
    <w:rsid w:val="007E14A4"/>
    <w:rsid w:val="007E1C37"/>
    <w:rsid w:val="007E28AE"/>
    <w:rsid w:val="007E2F83"/>
    <w:rsid w:val="007E317C"/>
    <w:rsid w:val="007E3562"/>
    <w:rsid w:val="007E3E82"/>
    <w:rsid w:val="007E44F9"/>
    <w:rsid w:val="007E5E79"/>
    <w:rsid w:val="007E5ED9"/>
    <w:rsid w:val="007E5EDC"/>
    <w:rsid w:val="007E60AD"/>
    <w:rsid w:val="007E6646"/>
    <w:rsid w:val="007E6C51"/>
    <w:rsid w:val="007E6E28"/>
    <w:rsid w:val="007E7232"/>
    <w:rsid w:val="007E72AB"/>
    <w:rsid w:val="007E7891"/>
    <w:rsid w:val="007E7B16"/>
    <w:rsid w:val="007F0378"/>
    <w:rsid w:val="007F0684"/>
    <w:rsid w:val="007F06B6"/>
    <w:rsid w:val="007F06E8"/>
    <w:rsid w:val="007F0AF8"/>
    <w:rsid w:val="007F137F"/>
    <w:rsid w:val="007F1391"/>
    <w:rsid w:val="007F219A"/>
    <w:rsid w:val="007F385C"/>
    <w:rsid w:val="007F3F16"/>
    <w:rsid w:val="007F4981"/>
    <w:rsid w:val="007F4D3F"/>
    <w:rsid w:val="007F4D49"/>
    <w:rsid w:val="007F58A3"/>
    <w:rsid w:val="007F59DB"/>
    <w:rsid w:val="007F65DB"/>
    <w:rsid w:val="007F6761"/>
    <w:rsid w:val="007F6BC4"/>
    <w:rsid w:val="007F70D4"/>
    <w:rsid w:val="007F76B6"/>
    <w:rsid w:val="007F79BE"/>
    <w:rsid w:val="0080009A"/>
    <w:rsid w:val="00800120"/>
    <w:rsid w:val="008001B8"/>
    <w:rsid w:val="00800599"/>
    <w:rsid w:val="0080073F"/>
    <w:rsid w:val="008011BE"/>
    <w:rsid w:val="0080143D"/>
    <w:rsid w:val="00801CB1"/>
    <w:rsid w:val="00802515"/>
    <w:rsid w:val="00802AA7"/>
    <w:rsid w:val="00802B6F"/>
    <w:rsid w:val="00802C08"/>
    <w:rsid w:val="00802C7C"/>
    <w:rsid w:val="00803108"/>
    <w:rsid w:val="008039D0"/>
    <w:rsid w:val="00803ACE"/>
    <w:rsid w:val="00803EB7"/>
    <w:rsid w:val="008040BB"/>
    <w:rsid w:val="008041C2"/>
    <w:rsid w:val="008046E2"/>
    <w:rsid w:val="008054B3"/>
    <w:rsid w:val="00805B99"/>
    <w:rsid w:val="00806E9B"/>
    <w:rsid w:val="00807090"/>
    <w:rsid w:val="0080733C"/>
    <w:rsid w:val="00807926"/>
    <w:rsid w:val="00807A15"/>
    <w:rsid w:val="00807A2C"/>
    <w:rsid w:val="00807AB5"/>
    <w:rsid w:val="00807EEA"/>
    <w:rsid w:val="008100A2"/>
    <w:rsid w:val="008107F5"/>
    <w:rsid w:val="00810E30"/>
    <w:rsid w:val="00810ED7"/>
    <w:rsid w:val="008138D8"/>
    <w:rsid w:val="00813AEB"/>
    <w:rsid w:val="00814AB2"/>
    <w:rsid w:val="00814CAD"/>
    <w:rsid w:val="00815424"/>
    <w:rsid w:val="0081587D"/>
    <w:rsid w:val="00815AF2"/>
    <w:rsid w:val="00816320"/>
    <w:rsid w:val="008163C7"/>
    <w:rsid w:val="008171B1"/>
    <w:rsid w:val="00817D96"/>
    <w:rsid w:val="00817F9A"/>
    <w:rsid w:val="00820CCC"/>
    <w:rsid w:val="008227FA"/>
    <w:rsid w:val="008229A2"/>
    <w:rsid w:val="00823667"/>
    <w:rsid w:val="00823C3A"/>
    <w:rsid w:val="0082443D"/>
    <w:rsid w:val="008246FE"/>
    <w:rsid w:val="00824792"/>
    <w:rsid w:val="00824A9E"/>
    <w:rsid w:val="00825EA0"/>
    <w:rsid w:val="00825F58"/>
    <w:rsid w:val="008268CF"/>
    <w:rsid w:val="00826F8E"/>
    <w:rsid w:val="008270EE"/>
    <w:rsid w:val="00827497"/>
    <w:rsid w:val="00827D53"/>
    <w:rsid w:val="0083026B"/>
    <w:rsid w:val="00831472"/>
    <w:rsid w:val="00831612"/>
    <w:rsid w:val="00831789"/>
    <w:rsid w:val="00831EC1"/>
    <w:rsid w:val="00832696"/>
    <w:rsid w:val="008326A2"/>
    <w:rsid w:val="00832832"/>
    <w:rsid w:val="008329FF"/>
    <w:rsid w:val="00832ECB"/>
    <w:rsid w:val="00833526"/>
    <w:rsid w:val="008340EC"/>
    <w:rsid w:val="00834ACC"/>
    <w:rsid w:val="00834B47"/>
    <w:rsid w:val="00835459"/>
    <w:rsid w:val="00835609"/>
    <w:rsid w:val="00835DF4"/>
    <w:rsid w:val="0083659E"/>
    <w:rsid w:val="008365C4"/>
    <w:rsid w:val="00836D76"/>
    <w:rsid w:val="00837C41"/>
    <w:rsid w:val="00837C92"/>
    <w:rsid w:val="00837F0F"/>
    <w:rsid w:val="008416E5"/>
    <w:rsid w:val="0084210C"/>
    <w:rsid w:val="00842AD4"/>
    <w:rsid w:val="00842BBA"/>
    <w:rsid w:val="00842D41"/>
    <w:rsid w:val="00843029"/>
    <w:rsid w:val="008430CB"/>
    <w:rsid w:val="00843420"/>
    <w:rsid w:val="00843B5D"/>
    <w:rsid w:val="0084410A"/>
    <w:rsid w:val="008447C7"/>
    <w:rsid w:val="008447D4"/>
    <w:rsid w:val="00844FEB"/>
    <w:rsid w:val="0084506C"/>
    <w:rsid w:val="008454BD"/>
    <w:rsid w:val="0084562F"/>
    <w:rsid w:val="0084581C"/>
    <w:rsid w:val="00845BE7"/>
    <w:rsid w:val="008462BA"/>
    <w:rsid w:val="008463F3"/>
    <w:rsid w:val="00846D76"/>
    <w:rsid w:val="008471B2"/>
    <w:rsid w:val="0085005F"/>
    <w:rsid w:val="0085062F"/>
    <w:rsid w:val="00851307"/>
    <w:rsid w:val="008515B1"/>
    <w:rsid w:val="00851789"/>
    <w:rsid w:val="00851F92"/>
    <w:rsid w:val="00852508"/>
    <w:rsid w:val="00852E5B"/>
    <w:rsid w:val="00853498"/>
    <w:rsid w:val="00853677"/>
    <w:rsid w:val="008537EC"/>
    <w:rsid w:val="00853ACD"/>
    <w:rsid w:val="00853ACF"/>
    <w:rsid w:val="00853F1F"/>
    <w:rsid w:val="008544D3"/>
    <w:rsid w:val="00855143"/>
    <w:rsid w:val="008551EE"/>
    <w:rsid w:val="008558A1"/>
    <w:rsid w:val="0085642F"/>
    <w:rsid w:val="0085649E"/>
    <w:rsid w:val="008572D7"/>
    <w:rsid w:val="008573AF"/>
    <w:rsid w:val="00857645"/>
    <w:rsid w:val="00857D80"/>
    <w:rsid w:val="008602FC"/>
    <w:rsid w:val="008606F1"/>
    <w:rsid w:val="00860989"/>
    <w:rsid w:val="00860CF9"/>
    <w:rsid w:val="00861BF1"/>
    <w:rsid w:val="008622D3"/>
    <w:rsid w:val="0086268A"/>
    <w:rsid w:val="008639A2"/>
    <w:rsid w:val="00863BBB"/>
    <w:rsid w:val="0086401E"/>
    <w:rsid w:val="008640FD"/>
    <w:rsid w:val="0086426C"/>
    <w:rsid w:val="0086445F"/>
    <w:rsid w:val="008646E1"/>
    <w:rsid w:val="0086564F"/>
    <w:rsid w:val="00865681"/>
    <w:rsid w:val="00866618"/>
    <w:rsid w:val="00866858"/>
    <w:rsid w:val="00866DF4"/>
    <w:rsid w:val="00867B6B"/>
    <w:rsid w:val="00870AFC"/>
    <w:rsid w:val="00870AFD"/>
    <w:rsid w:val="00871452"/>
    <w:rsid w:val="008715CC"/>
    <w:rsid w:val="00872589"/>
    <w:rsid w:val="00872770"/>
    <w:rsid w:val="00873754"/>
    <w:rsid w:val="00873814"/>
    <w:rsid w:val="00875138"/>
    <w:rsid w:val="008752FC"/>
    <w:rsid w:val="00875FA4"/>
    <w:rsid w:val="00876044"/>
    <w:rsid w:val="008763C8"/>
    <w:rsid w:val="0087660D"/>
    <w:rsid w:val="00877D6E"/>
    <w:rsid w:val="00877E35"/>
    <w:rsid w:val="0088014E"/>
    <w:rsid w:val="00880BAB"/>
    <w:rsid w:val="00881604"/>
    <w:rsid w:val="008817FF"/>
    <w:rsid w:val="00881E99"/>
    <w:rsid w:val="008820C1"/>
    <w:rsid w:val="0088239C"/>
    <w:rsid w:val="00882745"/>
    <w:rsid w:val="008828F7"/>
    <w:rsid w:val="0088294F"/>
    <w:rsid w:val="00882A65"/>
    <w:rsid w:val="00882E58"/>
    <w:rsid w:val="0088302A"/>
    <w:rsid w:val="008835B1"/>
    <w:rsid w:val="008836F9"/>
    <w:rsid w:val="008837DE"/>
    <w:rsid w:val="00883B3F"/>
    <w:rsid w:val="008851BE"/>
    <w:rsid w:val="00885538"/>
    <w:rsid w:val="00885CA8"/>
    <w:rsid w:val="00886188"/>
    <w:rsid w:val="00887063"/>
    <w:rsid w:val="00887908"/>
    <w:rsid w:val="00887BD8"/>
    <w:rsid w:val="00887F1B"/>
    <w:rsid w:val="008900CF"/>
    <w:rsid w:val="00891602"/>
    <w:rsid w:val="00892011"/>
    <w:rsid w:val="008922CF"/>
    <w:rsid w:val="008923D1"/>
    <w:rsid w:val="008925B9"/>
    <w:rsid w:val="008928F3"/>
    <w:rsid w:val="008931AA"/>
    <w:rsid w:val="008937CB"/>
    <w:rsid w:val="0089427B"/>
    <w:rsid w:val="0089483C"/>
    <w:rsid w:val="00894A6B"/>
    <w:rsid w:val="00894A7F"/>
    <w:rsid w:val="00895922"/>
    <w:rsid w:val="00895E5A"/>
    <w:rsid w:val="0089601F"/>
    <w:rsid w:val="008960C3"/>
    <w:rsid w:val="00897502"/>
    <w:rsid w:val="00897855"/>
    <w:rsid w:val="008A0E63"/>
    <w:rsid w:val="008A1450"/>
    <w:rsid w:val="008A15A7"/>
    <w:rsid w:val="008A173F"/>
    <w:rsid w:val="008A1EFD"/>
    <w:rsid w:val="008A2340"/>
    <w:rsid w:val="008A238A"/>
    <w:rsid w:val="008A239E"/>
    <w:rsid w:val="008A2783"/>
    <w:rsid w:val="008A2790"/>
    <w:rsid w:val="008A2C5D"/>
    <w:rsid w:val="008A33B4"/>
    <w:rsid w:val="008A3B87"/>
    <w:rsid w:val="008A3C32"/>
    <w:rsid w:val="008A3EE7"/>
    <w:rsid w:val="008A42CE"/>
    <w:rsid w:val="008A4680"/>
    <w:rsid w:val="008A473D"/>
    <w:rsid w:val="008A4F57"/>
    <w:rsid w:val="008A52CE"/>
    <w:rsid w:val="008A574C"/>
    <w:rsid w:val="008A6A25"/>
    <w:rsid w:val="008A70F7"/>
    <w:rsid w:val="008B0968"/>
    <w:rsid w:val="008B0BA7"/>
    <w:rsid w:val="008B1E06"/>
    <w:rsid w:val="008B1FAB"/>
    <w:rsid w:val="008B20A4"/>
    <w:rsid w:val="008B2F1A"/>
    <w:rsid w:val="008B31AD"/>
    <w:rsid w:val="008B331F"/>
    <w:rsid w:val="008B3A87"/>
    <w:rsid w:val="008B3C1F"/>
    <w:rsid w:val="008B4243"/>
    <w:rsid w:val="008B42D0"/>
    <w:rsid w:val="008B4953"/>
    <w:rsid w:val="008B4A6D"/>
    <w:rsid w:val="008B4E19"/>
    <w:rsid w:val="008B4F72"/>
    <w:rsid w:val="008B5A96"/>
    <w:rsid w:val="008B5E1D"/>
    <w:rsid w:val="008B5F58"/>
    <w:rsid w:val="008B6367"/>
    <w:rsid w:val="008B63AD"/>
    <w:rsid w:val="008B646F"/>
    <w:rsid w:val="008B658C"/>
    <w:rsid w:val="008B7546"/>
    <w:rsid w:val="008C0557"/>
    <w:rsid w:val="008C0771"/>
    <w:rsid w:val="008C0845"/>
    <w:rsid w:val="008C092D"/>
    <w:rsid w:val="008C1107"/>
    <w:rsid w:val="008C1779"/>
    <w:rsid w:val="008C196C"/>
    <w:rsid w:val="008C1C57"/>
    <w:rsid w:val="008C1DC1"/>
    <w:rsid w:val="008C28B3"/>
    <w:rsid w:val="008C2A2B"/>
    <w:rsid w:val="008C3591"/>
    <w:rsid w:val="008C3A88"/>
    <w:rsid w:val="008C3AC1"/>
    <w:rsid w:val="008C3C11"/>
    <w:rsid w:val="008C4EB8"/>
    <w:rsid w:val="008C51A8"/>
    <w:rsid w:val="008C5856"/>
    <w:rsid w:val="008C5CB4"/>
    <w:rsid w:val="008C61B0"/>
    <w:rsid w:val="008C6FD3"/>
    <w:rsid w:val="008C70EB"/>
    <w:rsid w:val="008C7FA7"/>
    <w:rsid w:val="008D07F1"/>
    <w:rsid w:val="008D0C0E"/>
    <w:rsid w:val="008D155D"/>
    <w:rsid w:val="008D15E6"/>
    <w:rsid w:val="008D217D"/>
    <w:rsid w:val="008D229E"/>
    <w:rsid w:val="008D24C5"/>
    <w:rsid w:val="008D36D2"/>
    <w:rsid w:val="008D3C13"/>
    <w:rsid w:val="008D3FE4"/>
    <w:rsid w:val="008D415F"/>
    <w:rsid w:val="008D499F"/>
    <w:rsid w:val="008D4DF4"/>
    <w:rsid w:val="008D547C"/>
    <w:rsid w:val="008D5506"/>
    <w:rsid w:val="008D5DAB"/>
    <w:rsid w:val="008D6164"/>
    <w:rsid w:val="008D6641"/>
    <w:rsid w:val="008D67EC"/>
    <w:rsid w:val="008D6847"/>
    <w:rsid w:val="008D688E"/>
    <w:rsid w:val="008D6968"/>
    <w:rsid w:val="008D6C68"/>
    <w:rsid w:val="008D71F3"/>
    <w:rsid w:val="008D7AFD"/>
    <w:rsid w:val="008D7BE6"/>
    <w:rsid w:val="008D7E3E"/>
    <w:rsid w:val="008D7EA6"/>
    <w:rsid w:val="008E0029"/>
    <w:rsid w:val="008E01BA"/>
    <w:rsid w:val="008E0219"/>
    <w:rsid w:val="008E0386"/>
    <w:rsid w:val="008E0DE2"/>
    <w:rsid w:val="008E16F9"/>
    <w:rsid w:val="008E1CA4"/>
    <w:rsid w:val="008E2BCC"/>
    <w:rsid w:val="008E2D38"/>
    <w:rsid w:val="008E2ED0"/>
    <w:rsid w:val="008E38C7"/>
    <w:rsid w:val="008E489A"/>
    <w:rsid w:val="008E4C7D"/>
    <w:rsid w:val="008E5A4E"/>
    <w:rsid w:val="008E5E16"/>
    <w:rsid w:val="008E5F5F"/>
    <w:rsid w:val="008E6D37"/>
    <w:rsid w:val="008E6F6B"/>
    <w:rsid w:val="008E7155"/>
    <w:rsid w:val="008E71FB"/>
    <w:rsid w:val="008E7365"/>
    <w:rsid w:val="008E7838"/>
    <w:rsid w:val="008E7874"/>
    <w:rsid w:val="008E7BEB"/>
    <w:rsid w:val="008F0248"/>
    <w:rsid w:val="008F078E"/>
    <w:rsid w:val="008F07B8"/>
    <w:rsid w:val="008F0838"/>
    <w:rsid w:val="008F0932"/>
    <w:rsid w:val="008F0A62"/>
    <w:rsid w:val="008F0EF5"/>
    <w:rsid w:val="008F1238"/>
    <w:rsid w:val="008F1892"/>
    <w:rsid w:val="008F257A"/>
    <w:rsid w:val="008F35D9"/>
    <w:rsid w:val="008F3793"/>
    <w:rsid w:val="008F438C"/>
    <w:rsid w:val="008F525C"/>
    <w:rsid w:val="008F540C"/>
    <w:rsid w:val="008F6060"/>
    <w:rsid w:val="008F6426"/>
    <w:rsid w:val="008F6B8B"/>
    <w:rsid w:val="00900731"/>
    <w:rsid w:val="0090146E"/>
    <w:rsid w:val="009014C6"/>
    <w:rsid w:val="00901E4D"/>
    <w:rsid w:val="009030CA"/>
    <w:rsid w:val="00903424"/>
    <w:rsid w:val="009038F8"/>
    <w:rsid w:val="00903F71"/>
    <w:rsid w:val="00904173"/>
    <w:rsid w:val="00904206"/>
    <w:rsid w:val="00904BDA"/>
    <w:rsid w:val="00904CF7"/>
    <w:rsid w:val="00905456"/>
    <w:rsid w:val="00905829"/>
    <w:rsid w:val="00905F98"/>
    <w:rsid w:val="0090621C"/>
    <w:rsid w:val="00906618"/>
    <w:rsid w:val="00906B8C"/>
    <w:rsid w:val="00906C4A"/>
    <w:rsid w:val="00907FD2"/>
    <w:rsid w:val="009100B1"/>
    <w:rsid w:val="009104A4"/>
    <w:rsid w:val="00910866"/>
    <w:rsid w:val="00910F70"/>
    <w:rsid w:val="0091103D"/>
    <w:rsid w:val="009110AD"/>
    <w:rsid w:val="009111CC"/>
    <w:rsid w:val="009114FF"/>
    <w:rsid w:val="00911A79"/>
    <w:rsid w:val="00911B90"/>
    <w:rsid w:val="00911C5C"/>
    <w:rsid w:val="00911D8B"/>
    <w:rsid w:val="009127CC"/>
    <w:rsid w:val="00912AAF"/>
    <w:rsid w:val="00912B65"/>
    <w:rsid w:val="00912BC1"/>
    <w:rsid w:val="00914D40"/>
    <w:rsid w:val="009158B9"/>
    <w:rsid w:val="0091620A"/>
    <w:rsid w:val="00916863"/>
    <w:rsid w:val="0091728E"/>
    <w:rsid w:val="00917458"/>
    <w:rsid w:val="009176C9"/>
    <w:rsid w:val="0092096D"/>
    <w:rsid w:val="009214DE"/>
    <w:rsid w:val="00921B1B"/>
    <w:rsid w:val="00921E56"/>
    <w:rsid w:val="009221ED"/>
    <w:rsid w:val="0092259C"/>
    <w:rsid w:val="00922B73"/>
    <w:rsid w:val="00922F30"/>
    <w:rsid w:val="009231A0"/>
    <w:rsid w:val="009235C9"/>
    <w:rsid w:val="009235EC"/>
    <w:rsid w:val="00926F12"/>
    <w:rsid w:val="00927CE1"/>
    <w:rsid w:val="00927DE3"/>
    <w:rsid w:val="00930591"/>
    <w:rsid w:val="009305F9"/>
    <w:rsid w:val="00930609"/>
    <w:rsid w:val="0093071F"/>
    <w:rsid w:val="00930B72"/>
    <w:rsid w:val="0093196E"/>
    <w:rsid w:val="00931A58"/>
    <w:rsid w:val="00932113"/>
    <w:rsid w:val="0093264C"/>
    <w:rsid w:val="00932AD7"/>
    <w:rsid w:val="00932BD2"/>
    <w:rsid w:val="00932E71"/>
    <w:rsid w:val="009331AA"/>
    <w:rsid w:val="0093385B"/>
    <w:rsid w:val="00933CB4"/>
    <w:rsid w:val="00934790"/>
    <w:rsid w:val="009352C5"/>
    <w:rsid w:val="00935534"/>
    <w:rsid w:val="0093562F"/>
    <w:rsid w:val="00935978"/>
    <w:rsid w:val="00935F61"/>
    <w:rsid w:val="009360BB"/>
    <w:rsid w:val="00936B1F"/>
    <w:rsid w:val="00937808"/>
    <w:rsid w:val="009379F0"/>
    <w:rsid w:val="00937A67"/>
    <w:rsid w:val="00937A6A"/>
    <w:rsid w:val="0094115A"/>
    <w:rsid w:val="0094144F"/>
    <w:rsid w:val="00942B2E"/>
    <w:rsid w:val="00942D0E"/>
    <w:rsid w:val="00943238"/>
    <w:rsid w:val="0094352D"/>
    <w:rsid w:val="00943768"/>
    <w:rsid w:val="00943CFE"/>
    <w:rsid w:val="00943F96"/>
    <w:rsid w:val="00943FA2"/>
    <w:rsid w:val="0094494D"/>
    <w:rsid w:val="00944E59"/>
    <w:rsid w:val="00945401"/>
    <w:rsid w:val="009459F4"/>
    <w:rsid w:val="00945ABE"/>
    <w:rsid w:val="00945E58"/>
    <w:rsid w:val="00946127"/>
    <w:rsid w:val="00946907"/>
    <w:rsid w:val="00946E16"/>
    <w:rsid w:val="00950CAE"/>
    <w:rsid w:val="009512EC"/>
    <w:rsid w:val="00951992"/>
    <w:rsid w:val="009519A8"/>
    <w:rsid w:val="0095234A"/>
    <w:rsid w:val="009524FE"/>
    <w:rsid w:val="00952A5C"/>
    <w:rsid w:val="00952ECA"/>
    <w:rsid w:val="0095315A"/>
    <w:rsid w:val="009532F2"/>
    <w:rsid w:val="009534DD"/>
    <w:rsid w:val="009535C2"/>
    <w:rsid w:val="00953A73"/>
    <w:rsid w:val="00954D5A"/>
    <w:rsid w:val="009551A8"/>
    <w:rsid w:val="0095540A"/>
    <w:rsid w:val="0095640A"/>
    <w:rsid w:val="00956B6C"/>
    <w:rsid w:val="00956DE3"/>
    <w:rsid w:val="00957B5B"/>
    <w:rsid w:val="009601CB"/>
    <w:rsid w:val="0096044C"/>
    <w:rsid w:val="0096059A"/>
    <w:rsid w:val="0096081E"/>
    <w:rsid w:val="00960D39"/>
    <w:rsid w:val="00960F7E"/>
    <w:rsid w:val="009611A5"/>
    <w:rsid w:val="009614BD"/>
    <w:rsid w:val="0096193B"/>
    <w:rsid w:val="00961ABC"/>
    <w:rsid w:val="00962E6A"/>
    <w:rsid w:val="00963188"/>
    <w:rsid w:val="00963240"/>
    <w:rsid w:val="00963440"/>
    <w:rsid w:val="00963B82"/>
    <w:rsid w:val="00964475"/>
    <w:rsid w:val="00964A6E"/>
    <w:rsid w:val="00964FB4"/>
    <w:rsid w:val="009666BD"/>
    <w:rsid w:val="00966AC9"/>
    <w:rsid w:val="00966BFB"/>
    <w:rsid w:val="0096720E"/>
    <w:rsid w:val="00967CDA"/>
    <w:rsid w:val="00970048"/>
    <w:rsid w:val="00970278"/>
    <w:rsid w:val="00970847"/>
    <w:rsid w:val="00970858"/>
    <w:rsid w:val="00971831"/>
    <w:rsid w:val="00971B0F"/>
    <w:rsid w:val="0097216D"/>
    <w:rsid w:val="00972486"/>
    <w:rsid w:val="00972799"/>
    <w:rsid w:val="00972D8F"/>
    <w:rsid w:val="009735A7"/>
    <w:rsid w:val="00973C2B"/>
    <w:rsid w:val="0097437B"/>
    <w:rsid w:val="0097441E"/>
    <w:rsid w:val="0097517A"/>
    <w:rsid w:val="00975AEC"/>
    <w:rsid w:val="00975FB0"/>
    <w:rsid w:val="009762C7"/>
    <w:rsid w:val="0097670F"/>
    <w:rsid w:val="00976C61"/>
    <w:rsid w:val="00976ECA"/>
    <w:rsid w:val="00977532"/>
    <w:rsid w:val="009803EC"/>
    <w:rsid w:val="00981215"/>
    <w:rsid w:val="009812FC"/>
    <w:rsid w:val="009813BF"/>
    <w:rsid w:val="009819CD"/>
    <w:rsid w:val="0098256C"/>
    <w:rsid w:val="00982C0D"/>
    <w:rsid w:val="00982E78"/>
    <w:rsid w:val="009832BE"/>
    <w:rsid w:val="00983B0F"/>
    <w:rsid w:val="00983D98"/>
    <w:rsid w:val="00983EA1"/>
    <w:rsid w:val="009844B4"/>
    <w:rsid w:val="0098453B"/>
    <w:rsid w:val="00984D82"/>
    <w:rsid w:val="0098572B"/>
    <w:rsid w:val="00985CDA"/>
    <w:rsid w:val="0098603A"/>
    <w:rsid w:val="00986137"/>
    <w:rsid w:val="00986B96"/>
    <w:rsid w:val="0098740B"/>
    <w:rsid w:val="00987B9A"/>
    <w:rsid w:val="00987C6F"/>
    <w:rsid w:val="0099018C"/>
    <w:rsid w:val="00990549"/>
    <w:rsid w:val="00990708"/>
    <w:rsid w:val="0099078A"/>
    <w:rsid w:val="00990A3C"/>
    <w:rsid w:val="00990B18"/>
    <w:rsid w:val="00990C3D"/>
    <w:rsid w:val="00991603"/>
    <w:rsid w:val="0099199D"/>
    <w:rsid w:val="00991B9A"/>
    <w:rsid w:val="00991C09"/>
    <w:rsid w:val="00992EA9"/>
    <w:rsid w:val="00993499"/>
    <w:rsid w:val="009934DB"/>
    <w:rsid w:val="009939CB"/>
    <w:rsid w:val="00993D95"/>
    <w:rsid w:val="00994664"/>
    <w:rsid w:val="009948FE"/>
    <w:rsid w:val="009956CC"/>
    <w:rsid w:val="00995756"/>
    <w:rsid w:val="00997125"/>
    <w:rsid w:val="00997582"/>
    <w:rsid w:val="009A0208"/>
    <w:rsid w:val="009A05D0"/>
    <w:rsid w:val="009A0648"/>
    <w:rsid w:val="009A0B05"/>
    <w:rsid w:val="009A1B80"/>
    <w:rsid w:val="009A21EE"/>
    <w:rsid w:val="009A253B"/>
    <w:rsid w:val="009A3C6E"/>
    <w:rsid w:val="009A4973"/>
    <w:rsid w:val="009A640C"/>
    <w:rsid w:val="009A6698"/>
    <w:rsid w:val="009A68E7"/>
    <w:rsid w:val="009A6A04"/>
    <w:rsid w:val="009A6A34"/>
    <w:rsid w:val="009A78A6"/>
    <w:rsid w:val="009A7B46"/>
    <w:rsid w:val="009B01AE"/>
    <w:rsid w:val="009B04F2"/>
    <w:rsid w:val="009B0A43"/>
    <w:rsid w:val="009B0EEC"/>
    <w:rsid w:val="009B123D"/>
    <w:rsid w:val="009B1323"/>
    <w:rsid w:val="009B1676"/>
    <w:rsid w:val="009B1C1B"/>
    <w:rsid w:val="009B1E55"/>
    <w:rsid w:val="009B2E60"/>
    <w:rsid w:val="009B35BF"/>
    <w:rsid w:val="009B4C3E"/>
    <w:rsid w:val="009B4D2F"/>
    <w:rsid w:val="009B5038"/>
    <w:rsid w:val="009B5157"/>
    <w:rsid w:val="009B56BE"/>
    <w:rsid w:val="009B573C"/>
    <w:rsid w:val="009B583F"/>
    <w:rsid w:val="009B5DB6"/>
    <w:rsid w:val="009B604A"/>
    <w:rsid w:val="009B6E0F"/>
    <w:rsid w:val="009B71D8"/>
    <w:rsid w:val="009B7356"/>
    <w:rsid w:val="009B753E"/>
    <w:rsid w:val="009B7A8A"/>
    <w:rsid w:val="009C0978"/>
    <w:rsid w:val="009C099B"/>
    <w:rsid w:val="009C0AA5"/>
    <w:rsid w:val="009C0B86"/>
    <w:rsid w:val="009C1ADB"/>
    <w:rsid w:val="009C37BF"/>
    <w:rsid w:val="009C398A"/>
    <w:rsid w:val="009C4676"/>
    <w:rsid w:val="009C4FAC"/>
    <w:rsid w:val="009C5CCF"/>
    <w:rsid w:val="009C5E7B"/>
    <w:rsid w:val="009C5FC3"/>
    <w:rsid w:val="009C60E9"/>
    <w:rsid w:val="009C6629"/>
    <w:rsid w:val="009C71F3"/>
    <w:rsid w:val="009C7896"/>
    <w:rsid w:val="009D0292"/>
    <w:rsid w:val="009D0530"/>
    <w:rsid w:val="009D08E2"/>
    <w:rsid w:val="009D0C23"/>
    <w:rsid w:val="009D0CF4"/>
    <w:rsid w:val="009D0D52"/>
    <w:rsid w:val="009D140A"/>
    <w:rsid w:val="009D1A74"/>
    <w:rsid w:val="009D2215"/>
    <w:rsid w:val="009D2B87"/>
    <w:rsid w:val="009D3160"/>
    <w:rsid w:val="009D3219"/>
    <w:rsid w:val="009D39E1"/>
    <w:rsid w:val="009D3D90"/>
    <w:rsid w:val="009D43C4"/>
    <w:rsid w:val="009D45A9"/>
    <w:rsid w:val="009D4C5D"/>
    <w:rsid w:val="009D645F"/>
    <w:rsid w:val="009D6D3F"/>
    <w:rsid w:val="009D7410"/>
    <w:rsid w:val="009D7601"/>
    <w:rsid w:val="009D7622"/>
    <w:rsid w:val="009E075E"/>
    <w:rsid w:val="009E1788"/>
    <w:rsid w:val="009E1908"/>
    <w:rsid w:val="009E2011"/>
    <w:rsid w:val="009E233D"/>
    <w:rsid w:val="009E2463"/>
    <w:rsid w:val="009E2B4C"/>
    <w:rsid w:val="009E2C55"/>
    <w:rsid w:val="009E2E3F"/>
    <w:rsid w:val="009E2F8C"/>
    <w:rsid w:val="009E2FAC"/>
    <w:rsid w:val="009E3309"/>
    <w:rsid w:val="009E44A4"/>
    <w:rsid w:val="009E46DD"/>
    <w:rsid w:val="009E4A34"/>
    <w:rsid w:val="009E4E3B"/>
    <w:rsid w:val="009E59F4"/>
    <w:rsid w:val="009E5D7E"/>
    <w:rsid w:val="009E61B0"/>
    <w:rsid w:val="009E63F0"/>
    <w:rsid w:val="009E664F"/>
    <w:rsid w:val="009E7BCD"/>
    <w:rsid w:val="009F012F"/>
    <w:rsid w:val="009F0316"/>
    <w:rsid w:val="009F05AC"/>
    <w:rsid w:val="009F07AE"/>
    <w:rsid w:val="009F086C"/>
    <w:rsid w:val="009F0EA6"/>
    <w:rsid w:val="009F1387"/>
    <w:rsid w:val="009F1443"/>
    <w:rsid w:val="009F14F3"/>
    <w:rsid w:val="009F1778"/>
    <w:rsid w:val="009F1EEE"/>
    <w:rsid w:val="009F1FA6"/>
    <w:rsid w:val="009F239C"/>
    <w:rsid w:val="009F2E88"/>
    <w:rsid w:val="009F4825"/>
    <w:rsid w:val="009F49FF"/>
    <w:rsid w:val="009F4D3A"/>
    <w:rsid w:val="009F4E76"/>
    <w:rsid w:val="009F5BD7"/>
    <w:rsid w:val="009F5CE6"/>
    <w:rsid w:val="009F60E0"/>
    <w:rsid w:val="009F68A3"/>
    <w:rsid w:val="009F6B75"/>
    <w:rsid w:val="009F6C90"/>
    <w:rsid w:val="009F7297"/>
    <w:rsid w:val="009F7355"/>
    <w:rsid w:val="009F74DB"/>
    <w:rsid w:val="009F77DF"/>
    <w:rsid w:val="009F7813"/>
    <w:rsid w:val="00A00221"/>
    <w:rsid w:val="00A00437"/>
    <w:rsid w:val="00A005C0"/>
    <w:rsid w:val="00A0083A"/>
    <w:rsid w:val="00A00935"/>
    <w:rsid w:val="00A00DDA"/>
    <w:rsid w:val="00A00F7E"/>
    <w:rsid w:val="00A01385"/>
    <w:rsid w:val="00A01B9D"/>
    <w:rsid w:val="00A02089"/>
    <w:rsid w:val="00A02A2F"/>
    <w:rsid w:val="00A02C0A"/>
    <w:rsid w:val="00A03066"/>
    <w:rsid w:val="00A0310F"/>
    <w:rsid w:val="00A03652"/>
    <w:rsid w:val="00A03A2A"/>
    <w:rsid w:val="00A0480E"/>
    <w:rsid w:val="00A04844"/>
    <w:rsid w:val="00A06ED8"/>
    <w:rsid w:val="00A07147"/>
    <w:rsid w:val="00A07570"/>
    <w:rsid w:val="00A10103"/>
    <w:rsid w:val="00A11137"/>
    <w:rsid w:val="00A111EA"/>
    <w:rsid w:val="00A1135E"/>
    <w:rsid w:val="00A11447"/>
    <w:rsid w:val="00A11B67"/>
    <w:rsid w:val="00A11DEE"/>
    <w:rsid w:val="00A12405"/>
    <w:rsid w:val="00A12B28"/>
    <w:rsid w:val="00A12DF2"/>
    <w:rsid w:val="00A13EAB"/>
    <w:rsid w:val="00A162DF"/>
    <w:rsid w:val="00A16324"/>
    <w:rsid w:val="00A17013"/>
    <w:rsid w:val="00A17AF1"/>
    <w:rsid w:val="00A17B4D"/>
    <w:rsid w:val="00A17B91"/>
    <w:rsid w:val="00A20220"/>
    <w:rsid w:val="00A20CAE"/>
    <w:rsid w:val="00A2107F"/>
    <w:rsid w:val="00A2146D"/>
    <w:rsid w:val="00A216BF"/>
    <w:rsid w:val="00A21C7C"/>
    <w:rsid w:val="00A23269"/>
    <w:rsid w:val="00A233B1"/>
    <w:rsid w:val="00A23F95"/>
    <w:rsid w:val="00A2457D"/>
    <w:rsid w:val="00A24E61"/>
    <w:rsid w:val="00A25E6E"/>
    <w:rsid w:val="00A26462"/>
    <w:rsid w:val="00A26700"/>
    <w:rsid w:val="00A2670F"/>
    <w:rsid w:val="00A26B21"/>
    <w:rsid w:val="00A274E2"/>
    <w:rsid w:val="00A309AC"/>
    <w:rsid w:val="00A30B97"/>
    <w:rsid w:val="00A30BDB"/>
    <w:rsid w:val="00A31193"/>
    <w:rsid w:val="00A312FC"/>
    <w:rsid w:val="00A31F4F"/>
    <w:rsid w:val="00A31F9A"/>
    <w:rsid w:val="00A3288D"/>
    <w:rsid w:val="00A3307A"/>
    <w:rsid w:val="00A33F89"/>
    <w:rsid w:val="00A3466E"/>
    <w:rsid w:val="00A34BDA"/>
    <w:rsid w:val="00A34F8F"/>
    <w:rsid w:val="00A352BD"/>
    <w:rsid w:val="00A358DC"/>
    <w:rsid w:val="00A362FE"/>
    <w:rsid w:val="00A36A2B"/>
    <w:rsid w:val="00A40342"/>
    <w:rsid w:val="00A4164A"/>
    <w:rsid w:val="00A417B2"/>
    <w:rsid w:val="00A4189A"/>
    <w:rsid w:val="00A41C3D"/>
    <w:rsid w:val="00A41F2E"/>
    <w:rsid w:val="00A42159"/>
    <w:rsid w:val="00A42416"/>
    <w:rsid w:val="00A42D6D"/>
    <w:rsid w:val="00A42DF3"/>
    <w:rsid w:val="00A432A0"/>
    <w:rsid w:val="00A4354B"/>
    <w:rsid w:val="00A43E26"/>
    <w:rsid w:val="00A43EC3"/>
    <w:rsid w:val="00A43F0A"/>
    <w:rsid w:val="00A43FF9"/>
    <w:rsid w:val="00A44220"/>
    <w:rsid w:val="00A454CD"/>
    <w:rsid w:val="00A46541"/>
    <w:rsid w:val="00A465E9"/>
    <w:rsid w:val="00A46A4B"/>
    <w:rsid w:val="00A47774"/>
    <w:rsid w:val="00A47BC1"/>
    <w:rsid w:val="00A50899"/>
    <w:rsid w:val="00A512A2"/>
    <w:rsid w:val="00A5216F"/>
    <w:rsid w:val="00A52254"/>
    <w:rsid w:val="00A52401"/>
    <w:rsid w:val="00A52622"/>
    <w:rsid w:val="00A5287D"/>
    <w:rsid w:val="00A53729"/>
    <w:rsid w:val="00A550F7"/>
    <w:rsid w:val="00A55431"/>
    <w:rsid w:val="00A560C7"/>
    <w:rsid w:val="00A562BE"/>
    <w:rsid w:val="00A56A4F"/>
    <w:rsid w:val="00A56DDE"/>
    <w:rsid w:val="00A571F5"/>
    <w:rsid w:val="00A57205"/>
    <w:rsid w:val="00A57839"/>
    <w:rsid w:val="00A5787F"/>
    <w:rsid w:val="00A57914"/>
    <w:rsid w:val="00A57A70"/>
    <w:rsid w:val="00A57E73"/>
    <w:rsid w:val="00A60242"/>
    <w:rsid w:val="00A60436"/>
    <w:rsid w:val="00A607D9"/>
    <w:rsid w:val="00A60C3A"/>
    <w:rsid w:val="00A60EC2"/>
    <w:rsid w:val="00A61039"/>
    <w:rsid w:val="00A612AC"/>
    <w:rsid w:val="00A6190A"/>
    <w:rsid w:val="00A6209A"/>
    <w:rsid w:val="00A621B7"/>
    <w:rsid w:val="00A62AC5"/>
    <w:rsid w:val="00A63037"/>
    <w:rsid w:val="00A6323E"/>
    <w:rsid w:val="00A63478"/>
    <w:rsid w:val="00A63AAC"/>
    <w:rsid w:val="00A63AF3"/>
    <w:rsid w:val="00A63D28"/>
    <w:rsid w:val="00A6419E"/>
    <w:rsid w:val="00A64B15"/>
    <w:rsid w:val="00A64E8C"/>
    <w:rsid w:val="00A64EF8"/>
    <w:rsid w:val="00A65E01"/>
    <w:rsid w:val="00A664B6"/>
    <w:rsid w:val="00A6677B"/>
    <w:rsid w:val="00A66AC3"/>
    <w:rsid w:val="00A67466"/>
    <w:rsid w:val="00A67D1C"/>
    <w:rsid w:val="00A70065"/>
    <w:rsid w:val="00A710AC"/>
    <w:rsid w:val="00A717AD"/>
    <w:rsid w:val="00A7186E"/>
    <w:rsid w:val="00A71FC9"/>
    <w:rsid w:val="00A725DB"/>
    <w:rsid w:val="00A73738"/>
    <w:rsid w:val="00A73D7C"/>
    <w:rsid w:val="00A73E8F"/>
    <w:rsid w:val="00A7475B"/>
    <w:rsid w:val="00A747DC"/>
    <w:rsid w:val="00A74CC1"/>
    <w:rsid w:val="00A74D4E"/>
    <w:rsid w:val="00A75204"/>
    <w:rsid w:val="00A753BD"/>
    <w:rsid w:val="00A761EE"/>
    <w:rsid w:val="00A767D8"/>
    <w:rsid w:val="00A76B33"/>
    <w:rsid w:val="00A76D4A"/>
    <w:rsid w:val="00A76F54"/>
    <w:rsid w:val="00A77933"/>
    <w:rsid w:val="00A77BEC"/>
    <w:rsid w:val="00A77F98"/>
    <w:rsid w:val="00A80343"/>
    <w:rsid w:val="00A80813"/>
    <w:rsid w:val="00A80B2E"/>
    <w:rsid w:val="00A80EA4"/>
    <w:rsid w:val="00A81536"/>
    <w:rsid w:val="00A819DD"/>
    <w:rsid w:val="00A81C95"/>
    <w:rsid w:val="00A822D7"/>
    <w:rsid w:val="00A83768"/>
    <w:rsid w:val="00A83A16"/>
    <w:rsid w:val="00A83CA5"/>
    <w:rsid w:val="00A84336"/>
    <w:rsid w:val="00A84863"/>
    <w:rsid w:val="00A84EBD"/>
    <w:rsid w:val="00A84EDD"/>
    <w:rsid w:val="00A84F34"/>
    <w:rsid w:val="00A8542C"/>
    <w:rsid w:val="00A8620E"/>
    <w:rsid w:val="00A864B2"/>
    <w:rsid w:val="00A864E9"/>
    <w:rsid w:val="00A86CC9"/>
    <w:rsid w:val="00A87906"/>
    <w:rsid w:val="00A87958"/>
    <w:rsid w:val="00A87D0C"/>
    <w:rsid w:val="00A87E9E"/>
    <w:rsid w:val="00A901BE"/>
    <w:rsid w:val="00A904E2"/>
    <w:rsid w:val="00A90D2E"/>
    <w:rsid w:val="00A912E7"/>
    <w:rsid w:val="00A91E97"/>
    <w:rsid w:val="00A92BCF"/>
    <w:rsid w:val="00A93095"/>
    <w:rsid w:val="00A938E8"/>
    <w:rsid w:val="00A95EE7"/>
    <w:rsid w:val="00A96085"/>
    <w:rsid w:val="00A96424"/>
    <w:rsid w:val="00A96F5C"/>
    <w:rsid w:val="00AA04FA"/>
    <w:rsid w:val="00AA19A6"/>
    <w:rsid w:val="00AA1AED"/>
    <w:rsid w:val="00AA20B1"/>
    <w:rsid w:val="00AA22E3"/>
    <w:rsid w:val="00AA22F5"/>
    <w:rsid w:val="00AA262E"/>
    <w:rsid w:val="00AA2C89"/>
    <w:rsid w:val="00AA3451"/>
    <w:rsid w:val="00AA364A"/>
    <w:rsid w:val="00AA43BD"/>
    <w:rsid w:val="00AA46E6"/>
    <w:rsid w:val="00AA48C1"/>
    <w:rsid w:val="00AA52CC"/>
    <w:rsid w:val="00AA60A4"/>
    <w:rsid w:val="00AA6240"/>
    <w:rsid w:val="00AA682F"/>
    <w:rsid w:val="00AA73A8"/>
    <w:rsid w:val="00AA784D"/>
    <w:rsid w:val="00AA7A8A"/>
    <w:rsid w:val="00AB006F"/>
    <w:rsid w:val="00AB1A9F"/>
    <w:rsid w:val="00AB2483"/>
    <w:rsid w:val="00AB3037"/>
    <w:rsid w:val="00AB3184"/>
    <w:rsid w:val="00AB33F9"/>
    <w:rsid w:val="00AB3CEC"/>
    <w:rsid w:val="00AB3E8B"/>
    <w:rsid w:val="00AB4AFF"/>
    <w:rsid w:val="00AB537C"/>
    <w:rsid w:val="00AB5887"/>
    <w:rsid w:val="00AB5B81"/>
    <w:rsid w:val="00AB5C13"/>
    <w:rsid w:val="00AB5D24"/>
    <w:rsid w:val="00AB64E5"/>
    <w:rsid w:val="00AB6C31"/>
    <w:rsid w:val="00AB7213"/>
    <w:rsid w:val="00AB7442"/>
    <w:rsid w:val="00AB7888"/>
    <w:rsid w:val="00AC0BBF"/>
    <w:rsid w:val="00AC1226"/>
    <w:rsid w:val="00AC1686"/>
    <w:rsid w:val="00AC179A"/>
    <w:rsid w:val="00AC2484"/>
    <w:rsid w:val="00AC24F6"/>
    <w:rsid w:val="00AC299E"/>
    <w:rsid w:val="00AC2CC9"/>
    <w:rsid w:val="00AC2F23"/>
    <w:rsid w:val="00AC318F"/>
    <w:rsid w:val="00AC3535"/>
    <w:rsid w:val="00AC449D"/>
    <w:rsid w:val="00AC55C2"/>
    <w:rsid w:val="00AC5C6A"/>
    <w:rsid w:val="00AC5D05"/>
    <w:rsid w:val="00AC65AF"/>
    <w:rsid w:val="00AC7052"/>
    <w:rsid w:val="00AC70AF"/>
    <w:rsid w:val="00AC7703"/>
    <w:rsid w:val="00AC7736"/>
    <w:rsid w:val="00AC7E57"/>
    <w:rsid w:val="00AD0508"/>
    <w:rsid w:val="00AD0558"/>
    <w:rsid w:val="00AD05B2"/>
    <w:rsid w:val="00AD0DCF"/>
    <w:rsid w:val="00AD10E5"/>
    <w:rsid w:val="00AD1DF3"/>
    <w:rsid w:val="00AD1FF4"/>
    <w:rsid w:val="00AD23CC"/>
    <w:rsid w:val="00AD31EC"/>
    <w:rsid w:val="00AD3498"/>
    <w:rsid w:val="00AD35A4"/>
    <w:rsid w:val="00AD37F0"/>
    <w:rsid w:val="00AD3C2A"/>
    <w:rsid w:val="00AD3E6B"/>
    <w:rsid w:val="00AD4379"/>
    <w:rsid w:val="00AD4E47"/>
    <w:rsid w:val="00AD5D9A"/>
    <w:rsid w:val="00AD6676"/>
    <w:rsid w:val="00AD6833"/>
    <w:rsid w:val="00AD715B"/>
    <w:rsid w:val="00AD77FA"/>
    <w:rsid w:val="00AE0323"/>
    <w:rsid w:val="00AE1923"/>
    <w:rsid w:val="00AE1D4C"/>
    <w:rsid w:val="00AE2457"/>
    <w:rsid w:val="00AE252A"/>
    <w:rsid w:val="00AE2565"/>
    <w:rsid w:val="00AE2BAC"/>
    <w:rsid w:val="00AE3B43"/>
    <w:rsid w:val="00AE48A4"/>
    <w:rsid w:val="00AE4F38"/>
    <w:rsid w:val="00AE507F"/>
    <w:rsid w:val="00AE5427"/>
    <w:rsid w:val="00AE67C4"/>
    <w:rsid w:val="00AE6873"/>
    <w:rsid w:val="00AE6D21"/>
    <w:rsid w:val="00AE70EF"/>
    <w:rsid w:val="00AE7169"/>
    <w:rsid w:val="00AE7523"/>
    <w:rsid w:val="00AE7F9B"/>
    <w:rsid w:val="00AF0D16"/>
    <w:rsid w:val="00AF1DE2"/>
    <w:rsid w:val="00AF2806"/>
    <w:rsid w:val="00AF2A30"/>
    <w:rsid w:val="00AF3BEC"/>
    <w:rsid w:val="00AF406C"/>
    <w:rsid w:val="00AF428A"/>
    <w:rsid w:val="00AF4370"/>
    <w:rsid w:val="00AF498E"/>
    <w:rsid w:val="00AF4AF0"/>
    <w:rsid w:val="00AF4E90"/>
    <w:rsid w:val="00AF5912"/>
    <w:rsid w:val="00AF59AE"/>
    <w:rsid w:val="00AF5B5D"/>
    <w:rsid w:val="00AF5D8B"/>
    <w:rsid w:val="00AF5DBD"/>
    <w:rsid w:val="00AF60BF"/>
    <w:rsid w:val="00AF629F"/>
    <w:rsid w:val="00AF6AEC"/>
    <w:rsid w:val="00AF6B59"/>
    <w:rsid w:val="00AF7341"/>
    <w:rsid w:val="00AF7D80"/>
    <w:rsid w:val="00B0063B"/>
    <w:rsid w:val="00B00F17"/>
    <w:rsid w:val="00B01DB9"/>
    <w:rsid w:val="00B01E36"/>
    <w:rsid w:val="00B03B4D"/>
    <w:rsid w:val="00B04293"/>
    <w:rsid w:val="00B04643"/>
    <w:rsid w:val="00B04C10"/>
    <w:rsid w:val="00B055B1"/>
    <w:rsid w:val="00B0575B"/>
    <w:rsid w:val="00B05779"/>
    <w:rsid w:val="00B068E4"/>
    <w:rsid w:val="00B068FF"/>
    <w:rsid w:val="00B06BA0"/>
    <w:rsid w:val="00B06EA8"/>
    <w:rsid w:val="00B07DD0"/>
    <w:rsid w:val="00B115ED"/>
    <w:rsid w:val="00B117CB"/>
    <w:rsid w:val="00B117D7"/>
    <w:rsid w:val="00B11972"/>
    <w:rsid w:val="00B12516"/>
    <w:rsid w:val="00B12732"/>
    <w:rsid w:val="00B13785"/>
    <w:rsid w:val="00B13B8E"/>
    <w:rsid w:val="00B142E0"/>
    <w:rsid w:val="00B14312"/>
    <w:rsid w:val="00B14CF7"/>
    <w:rsid w:val="00B15237"/>
    <w:rsid w:val="00B154C1"/>
    <w:rsid w:val="00B17485"/>
    <w:rsid w:val="00B22822"/>
    <w:rsid w:val="00B22EBA"/>
    <w:rsid w:val="00B231BC"/>
    <w:rsid w:val="00B23278"/>
    <w:rsid w:val="00B23573"/>
    <w:rsid w:val="00B23ABE"/>
    <w:rsid w:val="00B23B67"/>
    <w:rsid w:val="00B24B78"/>
    <w:rsid w:val="00B24E97"/>
    <w:rsid w:val="00B25FEF"/>
    <w:rsid w:val="00B26303"/>
    <w:rsid w:val="00B26797"/>
    <w:rsid w:val="00B26BE1"/>
    <w:rsid w:val="00B26C98"/>
    <w:rsid w:val="00B26E4F"/>
    <w:rsid w:val="00B271E8"/>
    <w:rsid w:val="00B275D8"/>
    <w:rsid w:val="00B27680"/>
    <w:rsid w:val="00B27DA7"/>
    <w:rsid w:val="00B27F36"/>
    <w:rsid w:val="00B313F6"/>
    <w:rsid w:val="00B323E3"/>
    <w:rsid w:val="00B32506"/>
    <w:rsid w:val="00B32BF9"/>
    <w:rsid w:val="00B32F66"/>
    <w:rsid w:val="00B3325C"/>
    <w:rsid w:val="00B33364"/>
    <w:rsid w:val="00B33678"/>
    <w:rsid w:val="00B33DDF"/>
    <w:rsid w:val="00B33FD6"/>
    <w:rsid w:val="00B34406"/>
    <w:rsid w:val="00B3463B"/>
    <w:rsid w:val="00B34827"/>
    <w:rsid w:val="00B34AFD"/>
    <w:rsid w:val="00B3512D"/>
    <w:rsid w:val="00B354E2"/>
    <w:rsid w:val="00B358C1"/>
    <w:rsid w:val="00B3652D"/>
    <w:rsid w:val="00B36705"/>
    <w:rsid w:val="00B37073"/>
    <w:rsid w:val="00B40037"/>
    <w:rsid w:val="00B412F3"/>
    <w:rsid w:val="00B41861"/>
    <w:rsid w:val="00B41A1A"/>
    <w:rsid w:val="00B42107"/>
    <w:rsid w:val="00B4226E"/>
    <w:rsid w:val="00B428D3"/>
    <w:rsid w:val="00B4371F"/>
    <w:rsid w:val="00B440D1"/>
    <w:rsid w:val="00B44A28"/>
    <w:rsid w:val="00B44CF2"/>
    <w:rsid w:val="00B453BC"/>
    <w:rsid w:val="00B457E4"/>
    <w:rsid w:val="00B457F9"/>
    <w:rsid w:val="00B45869"/>
    <w:rsid w:val="00B45A65"/>
    <w:rsid w:val="00B45BBA"/>
    <w:rsid w:val="00B462D8"/>
    <w:rsid w:val="00B46347"/>
    <w:rsid w:val="00B46444"/>
    <w:rsid w:val="00B46E16"/>
    <w:rsid w:val="00B4762E"/>
    <w:rsid w:val="00B47DE4"/>
    <w:rsid w:val="00B507E3"/>
    <w:rsid w:val="00B51909"/>
    <w:rsid w:val="00B51CE3"/>
    <w:rsid w:val="00B52EAD"/>
    <w:rsid w:val="00B52F36"/>
    <w:rsid w:val="00B531A4"/>
    <w:rsid w:val="00B53A39"/>
    <w:rsid w:val="00B53E30"/>
    <w:rsid w:val="00B5474A"/>
    <w:rsid w:val="00B549A7"/>
    <w:rsid w:val="00B54B97"/>
    <w:rsid w:val="00B55825"/>
    <w:rsid w:val="00B558AD"/>
    <w:rsid w:val="00B55D4F"/>
    <w:rsid w:val="00B55E9E"/>
    <w:rsid w:val="00B56591"/>
    <w:rsid w:val="00B56ACA"/>
    <w:rsid w:val="00B57320"/>
    <w:rsid w:val="00B574FC"/>
    <w:rsid w:val="00B5752D"/>
    <w:rsid w:val="00B577AE"/>
    <w:rsid w:val="00B57AC2"/>
    <w:rsid w:val="00B60A5C"/>
    <w:rsid w:val="00B60E24"/>
    <w:rsid w:val="00B61068"/>
    <w:rsid w:val="00B6118D"/>
    <w:rsid w:val="00B62C41"/>
    <w:rsid w:val="00B64054"/>
    <w:rsid w:val="00B64A9A"/>
    <w:rsid w:val="00B666F5"/>
    <w:rsid w:val="00B66A53"/>
    <w:rsid w:val="00B66C43"/>
    <w:rsid w:val="00B6706A"/>
    <w:rsid w:val="00B6718B"/>
    <w:rsid w:val="00B6739C"/>
    <w:rsid w:val="00B674BE"/>
    <w:rsid w:val="00B67A5D"/>
    <w:rsid w:val="00B67BF5"/>
    <w:rsid w:val="00B70240"/>
    <w:rsid w:val="00B706E0"/>
    <w:rsid w:val="00B70E68"/>
    <w:rsid w:val="00B7111B"/>
    <w:rsid w:val="00B71BEA"/>
    <w:rsid w:val="00B71D0E"/>
    <w:rsid w:val="00B71D2A"/>
    <w:rsid w:val="00B71D57"/>
    <w:rsid w:val="00B71DE3"/>
    <w:rsid w:val="00B72616"/>
    <w:rsid w:val="00B7351F"/>
    <w:rsid w:val="00B743DF"/>
    <w:rsid w:val="00B74B6F"/>
    <w:rsid w:val="00B752A3"/>
    <w:rsid w:val="00B75640"/>
    <w:rsid w:val="00B75690"/>
    <w:rsid w:val="00B76433"/>
    <w:rsid w:val="00B76743"/>
    <w:rsid w:val="00B76EBE"/>
    <w:rsid w:val="00B77355"/>
    <w:rsid w:val="00B77E94"/>
    <w:rsid w:val="00B80321"/>
    <w:rsid w:val="00B81B04"/>
    <w:rsid w:val="00B81FE7"/>
    <w:rsid w:val="00B82AE5"/>
    <w:rsid w:val="00B82D16"/>
    <w:rsid w:val="00B838E8"/>
    <w:rsid w:val="00B847A7"/>
    <w:rsid w:val="00B84EB3"/>
    <w:rsid w:val="00B85FEE"/>
    <w:rsid w:val="00B863E7"/>
    <w:rsid w:val="00B8778B"/>
    <w:rsid w:val="00B87C95"/>
    <w:rsid w:val="00B9031C"/>
    <w:rsid w:val="00B90653"/>
    <w:rsid w:val="00B91213"/>
    <w:rsid w:val="00B925DB"/>
    <w:rsid w:val="00B9333B"/>
    <w:rsid w:val="00B934DE"/>
    <w:rsid w:val="00B938E4"/>
    <w:rsid w:val="00B94269"/>
    <w:rsid w:val="00B947BF"/>
    <w:rsid w:val="00B94A1E"/>
    <w:rsid w:val="00B94B69"/>
    <w:rsid w:val="00B94E55"/>
    <w:rsid w:val="00B94F87"/>
    <w:rsid w:val="00B951C1"/>
    <w:rsid w:val="00B9556E"/>
    <w:rsid w:val="00B95A50"/>
    <w:rsid w:val="00B95D2C"/>
    <w:rsid w:val="00B95DC7"/>
    <w:rsid w:val="00B963A6"/>
    <w:rsid w:val="00B96B43"/>
    <w:rsid w:val="00B96C52"/>
    <w:rsid w:val="00B96C53"/>
    <w:rsid w:val="00B96E50"/>
    <w:rsid w:val="00B973D0"/>
    <w:rsid w:val="00B975CF"/>
    <w:rsid w:val="00BA0F89"/>
    <w:rsid w:val="00BA1049"/>
    <w:rsid w:val="00BA179D"/>
    <w:rsid w:val="00BA1AFD"/>
    <w:rsid w:val="00BA217B"/>
    <w:rsid w:val="00BA2A85"/>
    <w:rsid w:val="00BA4525"/>
    <w:rsid w:val="00BA475F"/>
    <w:rsid w:val="00BA4BFB"/>
    <w:rsid w:val="00BA4DC1"/>
    <w:rsid w:val="00BA510A"/>
    <w:rsid w:val="00BA51F6"/>
    <w:rsid w:val="00BA5B47"/>
    <w:rsid w:val="00BA5ED6"/>
    <w:rsid w:val="00BA62EF"/>
    <w:rsid w:val="00BA648B"/>
    <w:rsid w:val="00BA6818"/>
    <w:rsid w:val="00BA77DE"/>
    <w:rsid w:val="00BA782E"/>
    <w:rsid w:val="00BA7A25"/>
    <w:rsid w:val="00BA7B21"/>
    <w:rsid w:val="00BA7F1B"/>
    <w:rsid w:val="00BB05F4"/>
    <w:rsid w:val="00BB0630"/>
    <w:rsid w:val="00BB0CA5"/>
    <w:rsid w:val="00BB0F61"/>
    <w:rsid w:val="00BB12F6"/>
    <w:rsid w:val="00BB13AC"/>
    <w:rsid w:val="00BB14DD"/>
    <w:rsid w:val="00BB174C"/>
    <w:rsid w:val="00BB3436"/>
    <w:rsid w:val="00BB3A7C"/>
    <w:rsid w:val="00BB3C90"/>
    <w:rsid w:val="00BB3D9E"/>
    <w:rsid w:val="00BB48F9"/>
    <w:rsid w:val="00BB51DC"/>
    <w:rsid w:val="00BB5776"/>
    <w:rsid w:val="00BB591D"/>
    <w:rsid w:val="00BB5B56"/>
    <w:rsid w:val="00BB6172"/>
    <w:rsid w:val="00BB6853"/>
    <w:rsid w:val="00BB6B0B"/>
    <w:rsid w:val="00BB6C0B"/>
    <w:rsid w:val="00BB6DEB"/>
    <w:rsid w:val="00BB6E54"/>
    <w:rsid w:val="00BB6F1C"/>
    <w:rsid w:val="00BB7144"/>
    <w:rsid w:val="00BB772D"/>
    <w:rsid w:val="00BB7A21"/>
    <w:rsid w:val="00BB7DB2"/>
    <w:rsid w:val="00BC062E"/>
    <w:rsid w:val="00BC091B"/>
    <w:rsid w:val="00BC13E1"/>
    <w:rsid w:val="00BC14C0"/>
    <w:rsid w:val="00BC23C0"/>
    <w:rsid w:val="00BC265E"/>
    <w:rsid w:val="00BC2978"/>
    <w:rsid w:val="00BC3563"/>
    <w:rsid w:val="00BC3677"/>
    <w:rsid w:val="00BC5795"/>
    <w:rsid w:val="00BC5D84"/>
    <w:rsid w:val="00BC66F9"/>
    <w:rsid w:val="00BC6794"/>
    <w:rsid w:val="00BC6B0B"/>
    <w:rsid w:val="00BC730B"/>
    <w:rsid w:val="00BC7C23"/>
    <w:rsid w:val="00BD00C1"/>
    <w:rsid w:val="00BD0750"/>
    <w:rsid w:val="00BD0E33"/>
    <w:rsid w:val="00BD1B8C"/>
    <w:rsid w:val="00BD1C96"/>
    <w:rsid w:val="00BD1D83"/>
    <w:rsid w:val="00BD283C"/>
    <w:rsid w:val="00BD35F1"/>
    <w:rsid w:val="00BD37BA"/>
    <w:rsid w:val="00BD383C"/>
    <w:rsid w:val="00BD4B63"/>
    <w:rsid w:val="00BD4CCC"/>
    <w:rsid w:val="00BD5031"/>
    <w:rsid w:val="00BD541B"/>
    <w:rsid w:val="00BD601C"/>
    <w:rsid w:val="00BD70AE"/>
    <w:rsid w:val="00BD7218"/>
    <w:rsid w:val="00BE0DCB"/>
    <w:rsid w:val="00BE1859"/>
    <w:rsid w:val="00BE24E9"/>
    <w:rsid w:val="00BE2D0C"/>
    <w:rsid w:val="00BE422F"/>
    <w:rsid w:val="00BE4477"/>
    <w:rsid w:val="00BE4B93"/>
    <w:rsid w:val="00BE538C"/>
    <w:rsid w:val="00BE6738"/>
    <w:rsid w:val="00BE756C"/>
    <w:rsid w:val="00BE7822"/>
    <w:rsid w:val="00BE7934"/>
    <w:rsid w:val="00BE7AC2"/>
    <w:rsid w:val="00BF01F1"/>
    <w:rsid w:val="00BF04AD"/>
    <w:rsid w:val="00BF07D6"/>
    <w:rsid w:val="00BF0A42"/>
    <w:rsid w:val="00BF1740"/>
    <w:rsid w:val="00BF2184"/>
    <w:rsid w:val="00BF2F32"/>
    <w:rsid w:val="00BF381C"/>
    <w:rsid w:val="00BF4607"/>
    <w:rsid w:val="00BF4733"/>
    <w:rsid w:val="00BF498B"/>
    <w:rsid w:val="00BF4EB8"/>
    <w:rsid w:val="00BF5363"/>
    <w:rsid w:val="00BF5D42"/>
    <w:rsid w:val="00BF60CD"/>
    <w:rsid w:val="00BF6690"/>
    <w:rsid w:val="00BF74EB"/>
    <w:rsid w:val="00BF7E99"/>
    <w:rsid w:val="00C0040C"/>
    <w:rsid w:val="00C00469"/>
    <w:rsid w:val="00C0047B"/>
    <w:rsid w:val="00C010FA"/>
    <w:rsid w:val="00C01B68"/>
    <w:rsid w:val="00C01BB0"/>
    <w:rsid w:val="00C0279B"/>
    <w:rsid w:val="00C02F70"/>
    <w:rsid w:val="00C03FC3"/>
    <w:rsid w:val="00C042FB"/>
    <w:rsid w:val="00C047D8"/>
    <w:rsid w:val="00C05422"/>
    <w:rsid w:val="00C05541"/>
    <w:rsid w:val="00C0591B"/>
    <w:rsid w:val="00C0643E"/>
    <w:rsid w:val="00C06FD8"/>
    <w:rsid w:val="00C07452"/>
    <w:rsid w:val="00C07AE4"/>
    <w:rsid w:val="00C10A2E"/>
    <w:rsid w:val="00C10E4A"/>
    <w:rsid w:val="00C10F84"/>
    <w:rsid w:val="00C1163D"/>
    <w:rsid w:val="00C11958"/>
    <w:rsid w:val="00C11D67"/>
    <w:rsid w:val="00C11E76"/>
    <w:rsid w:val="00C120B4"/>
    <w:rsid w:val="00C129C1"/>
    <w:rsid w:val="00C13EC6"/>
    <w:rsid w:val="00C14064"/>
    <w:rsid w:val="00C14145"/>
    <w:rsid w:val="00C14D49"/>
    <w:rsid w:val="00C15346"/>
    <w:rsid w:val="00C15E18"/>
    <w:rsid w:val="00C16DA8"/>
    <w:rsid w:val="00C17CD2"/>
    <w:rsid w:val="00C17D16"/>
    <w:rsid w:val="00C17EC4"/>
    <w:rsid w:val="00C202DC"/>
    <w:rsid w:val="00C20431"/>
    <w:rsid w:val="00C20D32"/>
    <w:rsid w:val="00C20DA8"/>
    <w:rsid w:val="00C20DF3"/>
    <w:rsid w:val="00C21563"/>
    <w:rsid w:val="00C21792"/>
    <w:rsid w:val="00C21910"/>
    <w:rsid w:val="00C21E6C"/>
    <w:rsid w:val="00C21FFB"/>
    <w:rsid w:val="00C2200C"/>
    <w:rsid w:val="00C220B5"/>
    <w:rsid w:val="00C22309"/>
    <w:rsid w:val="00C224D0"/>
    <w:rsid w:val="00C22E40"/>
    <w:rsid w:val="00C22E4B"/>
    <w:rsid w:val="00C22E7B"/>
    <w:rsid w:val="00C23E65"/>
    <w:rsid w:val="00C240D2"/>
    <w:rsid w:val="00C24652"/>
    <w:rsid w:val="00C24886"/>
    <w:rsid w:val="00C24A19"/>
    <w:rsid w:val="00C24A20"/>
    <w:rsid w:val="00C251CF"/>
    <w:rsid w:val="00C25770"/>
    <w:rsid w:val="00C2619D"/>
    <w:rsid w:val="00C262DD"/>
    <w:rsid w:val="00C26352"/>
    <w:rsid w:val="00C2636E"/>
    <w:rsid w:val="00C268C6"/>
    <w:rsid w:val="00C27F83"/>
    <w:rsid w:val="00C3074B"/>
    <w:rsid w:val="00C30904"/>
    <w:rsid w:val="00C310EC"/>
    <w:rsid w:val="00C318AF"/>
    <w:rsid w:val="00C31D26"/>
    <w:rsid w:val="00C321FC"/>
    <w:rsid w:val="00C324F0"/>
    <w:rsid w:val="00C3267E"/>
    <w:rsid w:val="00C327BC"/>
    <w:rsid w:val="00C33435"/>
    <w:rsid w:val="00C3360B"/>
    <w:rsid w:val="00C3385B"/>
    <w:rsid w:val="00C34193"/>
    <w:rsid w:val="00C35323"/>
    <w:rsid w:val="00C35747"/>
    <w:rsid w:val="00C35A2D"/>
    <w:rsid w:val="00C3671C"/>
    <w:rsid w:val="00C3678C"/>
    <w:rsid w:val="00C368B2"/>
    <w:rsid w:val="00C36FB7"/>
    <w:rsid w:val="00C37102"/>
    <w:rsid w:val="00C37435"/>
    <w:rsid w:val="00C37A49"/>
    <w:rsid w:val="00C4227F"/>
    <w:rsid w:val="00C42302"/>
    <w:rsid w:val="00C43770"/>
    <w:rsid w:val="00C43DB2"/>
    <w:rsid w:val="00C43F3C"/>
    <w:rsid w:val="00C44B2F"/>
    <w:rsid w:val="00C4508E"/>
    <w:rsid w:val="00C45463"/>
    <w:rsid w:val="00C46905"/>
    <w:rsid w:val="00C4786D"/>
    <w:rsid w:val="00C47DE2"/>
    <w:rsid w:val="00C50543"/>
    <w:rsid w:val="00C505BA"/>
    <w:rsid w:val="00C50835"/>
    <w:rsid w:val="00C5157D"/>
    <w:rsid w:val="00C52726"/>
    <w:rsid w:val="00C52A31"/>
    <w:rsid w:val="00C52CEE"/>
    <w:rsid w:val="00C530B7"/>
    <w:rsid w:val="00C53869"/>
    <w:rsid w:val="00C53C97"/>
    <w:rsid w:val="00C56DA7"/>
    <w:rsid w:val="00C56EA1"/>
    <w:rsid w:val="00C57277"/>
    <w:rsid w:val="00C57319"/>
    <w:rsid w:val="00C57A60"/>
    <w:rsid w:val="00C57C31"/>
    <w:rsid w:val="00C60E54"/>
    <w:rsid w:val="00C60ED4"/>
    <w:rsid w:val="00C61032"/>
    <w:rsid w:val="00C61102"/>
    <w:rsid w:val="00C61E12"/>
    <w:rsid w:val="00C620C3"/>
    <w:rsid w:val="00C6241F"/>
    <w:rsid w:val="00C624A9"/>
    <w:rsid w:val="00C62B22"/>
    <w:rsid w:val="00C63304"/>
    <w:rsid w:val="00C63BC0"/>
    <w:rsid w:val="00C63D7F"/>
    <w:rsid w:val="00C64D09"/>
    <w:rsid w:val="00C65AE0"/>
    <w:rsid w:val="00C661CD"/>
    <w:rsid w:val="00C66925"/>
    <w:rsid w:val="00C66FFA"/>
    <w:rsid w:val="00C6779C"/>
    <w:rsid w:val="00C67BA4"/>
    <w:rsid w:val="00C702FB"/>
    <w:rsid w:val="00C70B35"/>
    <w:rsid w:val="00C7112E"/>
    <w:rsid w:val="00C71A7E"/>
    <w:rsid w:val="00C71B29"/>
    <w:rsid w:val="00C71C06"/>
    <w:rsid w:val="00C71FAC"/>
    <w:rsid w:val="00C7234C"/>
    <w:rsid w:val="00C7346A"/>
    <w:rsid w:val="00C736A6"/>
    <w:rsid w:val="00C737B3"/>
    <w:rsid w:val="00C73BEB"/>
    <w:rsid w:val="00C73F09"/>
    <w:rsid w:val="00C744C0"/>
    <w:rsid w:val="00C74D6B"/>
    <w:rsid w:val="00C7524C"/>
    <w:rsid w:val="00C75AA9"/>
    <w:rsid w:val="00C766FC"/>
    <w:rsid w:val="00C76D6D"/>
    <w:rsid w:val="00C776FD"/>
    <w:rsid w:val="00C7774B"/>
    <w:rsid w:val="00C77879"/>
    <w:rsid w:val="00C77DF2"/>
    <w:rsid w:val="00C8020F"/>
    <w:rsid w:val="00C804E2"/>
    <w:rsid w:val="00C81842"/>
    <w:rsid w:val="00C8201D"/>
    <w:rsid w:val="00C8225E"/>
    <w:rsid w:val="00C82DF5"/>
    <w:rsid w:val="00C83948"/>
    <w:rsid w:val="00C83FC0"/>
    <w:rsid w:val="00C84351"/>
    <w:rsid w:val="00C84552"/>
    <w:rsid w:val="00C848BA"/>
    <w:rsid w:val="00C84F98"/>
    <w:rsid w:val="00C852CD"/>
    <w:rsid w:val="00C85810"/>
    <w:rsid w:val="00C86A07"/>
    <w:rsid w:val="00C87468"/>
    <w:rsid w:val="00C8799A"/>
    <w:rsid w:val="00C87FF5"/>
    <w:rsid w:val="00C903B9"/>
    <w:rsid w:val="00C90800"/>
    <w:rsid w:val="00C90877"/>
    <w:rsid w:val="00C91770"/>
    <w:rsid w:val="00C91C46"/>
    <w:rsid w:val="00C91E35"/>
    <w:rsid w:val="00C921B9"/>
    <w:rsid w:val="00C93087"/>
    <w:rsid w:val="00C93165"/>
    <w:rsid w:val="00C93944"/>
    <w:rsid w:val="00C9424C"/>
    <w:rsid w:val="00C94297"/>
    <w:rsid w:val="00C94660"/>
    <w:rsid w:val="00C94796"/>
    <w:rsid w:val="00C94C8D"/>
    <w:rsid w:val="00C9533D"/>
    <w:rsid w:val="00C95411"/>
    <w:rsid w:val="00C955AD"/>
    <w:rsid w:val="00C955D7"/>
    <w:rsid w:val="00C95F4E"/>
    <w:rsid w:val="00C96502"/>
    <w:rsid w:val="00C9688C"/>
    <w:rsid w:val="00C971AB"/>
    <w:rsid w:val="00C97654"/>
    <w:rsid w:val="00C978C8"/>
    <w:rsid w:val="00C97BC4"/>
    <w:rsid w:val="00C97E35"/>
    <w:rsid w:val="00CA043B"/>
    <w:rsid w:val="00CA062B"/>
    <w:rsid w:val="00CA0CFC"/>
    <w:rsid w:val="00CA1C86"/>
    <w:rsid w:val="00CA1CBB"/>
    <w:rsid w:val="00CA1D40"/>
    <w:rsid w:val="00CA2076"/>
    <w:rsid w:val="00CA2E6A"/>
    <w:rsid w:val="00CA301A"/>
    <w:rsid w:val="00CA33FB"/>
    <w:rsid w:val="00CA3632"/>
    <w:rsid w:val="00CA3981"/>
    <w:rsid w:val="00CA4552"/>
    <w:rsid w:val="00CA46A4"/>
    <w:rsid w:val="00CA4B8E"/>
    <w:rsid w:val="00CA4CB1"/>
    <w:rsid w:val="00CA52BC"/>
    <w:rsid w:val="00CA5A78"/>
    <w:rsid w:val="00CA5BD2"/>
    <w:rsid w:val="00CA6039"/>
    <w:rsid w:val="00CA6484"/>
    <w:rsid w:val="00CA68D4"/>
    <w:rsid w:val="00CA7C3B"/>
    <w:rsid w:val="00CB0479"/>
    <w:rsid w:val="00CB0A16"/>
    <w:rsid w:val="00CB0F3D"/>
    <w:rsid w:val="00CB1696"/>
    <w:rsid w:val="00CB1DCD"/>
    <w:rsid w:val="00CB2774"/>
    <w:rsid w:val="00CB285D"/>
    <w:rsid w:val="00CB2A32"/>
    <w:rsid w:val="00CB41FA"/>
    <w:rsid w:val="00CB4562"/>
    <w:rsid w:val="00CB47F9"/>
    <w:rsid w:val="00CB4D3C"/>
    <w:rsid w:val="00CB4F91"/>
    <w:rsid w:val="00CB5516"/>
    <w:rsid w:val="00CB5679"/>
    <w:rsid w:val="00CB5713"/>
    <w:rsid w:val="00CB68A2"/>
    <w:rsid w:val="00CB731B"/>
    <w:rsid w:val="00CB74A7"/>
    <w:rsid w:val="00CB7F3B"/>
    <w:rsid w:val="00CC01EB"/>
    <w:rsid w:val="00CC0A7F"/>
    <w:rsid w:val="00CC150E"/>
    <w:rsid w:val="00CC158F"/>
    <w:rsid w:val="00CC1F66"/>
    <w:rsid w:val="00CC25FD"/>
    <w:rsid w:val="00CC2932"/>
    <w:rsid w:val="00CC2CA2"/>
    <w:rsid w:val="00CC2E62"/>
    <w:rsid w:val="00CC2FBC"/>
    <w:rsid w:val="00CC30CE"/>
    <w:rsid w:val="00CC327F"/>
    <w:rsid w:val="00CC3624"/>
    <w:rsid w:val="00CC474A"/>
    <w:rsid w:val="00CC4BE7"/>
    <w:rsid w:val="00CC4C03"/>
    <w:rsid w:val="00CC4C62"/>
    <w:rsid w:val="00CC4D1A"/>
    <w:rsid w:val="00CC4EF2"/>
    <w:rsid w:val="00CC56A1"/>
    <w:rsid w:val="00CC61AA"/>
    <w:rsid w:val="00CC6875"/>
    <w:rsid w:val="00CC71A0"/>
    <w:rsid w:val="00CC75C2"/>
    <w:rsid w:val="00CC778A"/>
    <w:rsid w:val="00CC7F41"/>
    <w:rsid w:val="00CD0246"/>
    <w:rsid w:val="00CD03CF"/>
    <w:rsid w:val="00CD0842"/>
    <w:rsid w:val="00CD157B"/>
    <w:rsid w:val="00CD1B67"/>
    <w:rsid w:val="00CD21FE"/>
    <w:rsid w:val="00CD23D6"/>
    <w:rsid w:val="00CD2656"/>
    <w:rsid w:val="00CD365A"/>
    <w:rsid w:val="00CD3911"/>
    <w:rsid w:val="00CD3912"/>
    <w:rsid w:val="00CD3F18"/>
    <w:rsid w:val="00CD45E3"/>
    <w:rsid w:val="00CD4B8D"/>
    <w:rsid w:val="00CD5618"/>
    <w:rsid w:val="00CD5857"/>
    <w:rsid w:val="00CD5FFD"/>
    <w:rsid w:val="00CD688F"/>
    <w:rsid w:val="00CD6ACE"/>
    <w:rsid w:val="00CD7CCB"/>
    <w:rsid w:val="00CE02E6"/>
    <w:rsid w:val="00CE1043"/>
    <w:rsid w:val="00CE1B0F"/>
    <w:rsid w:val="00CE1F2E"/>
    <w:rsid w:val="00CE1F54"/>
    <w:rsid w:val="00CE31E5"/>
    <w:rsid w:val="00CE344C"/>
    <w:rsid w:val="00CE3564"/>
    <w:rsid w:val="00CE3ADC"/>
    <w:rsid w:val="00CE419A"/>
    <w:rsid w:val="00CE5D82"/>
    <w:rsid w:val="00CE6528"/>
    <w:rsid w:val="00CE6B16"/>
    <w:rsid w:val="00CE6BB0"/>
    <w:rsid w:val="00CE6F27"/>
    <w:rsid w:val="00CE7054"/>
    <w:rsid w:val="00CE76D3"/>
    <w:rsid w:val="00CE79FE"/>
    <w:rsid w:val="00CE7B16"/>
    <w:rsid w:val="00CE7E16"/>
    <w:rsid w:val="00CF010F"/>
    <w:rsid w:val="00CF01A9"/>
    <w:rsid w:val="00CF072B"/>
    <w:rsid w:val="00CF0ADD"/>
    <w:rsid w:val="00CF0AFE"/>
    <w:rsid w:val="00CF0D20"/>
    <w:rsid w:val="00CF1132"/>
    <w:rsid w:val="00CF176A"/>
    <w:rsid w:val="00CF20CC"/>
    <w:rsid w:val="00CF2344"/>
    <w:rsid w:val="00CF28EE"/>
    <w:rsid w:val="00CF2E9D"/>
    <w:rsid w:val="00CF3159"/>
    <w:rsid w:val="00CF3471"/>
    <w:rsid w:val="00CF347A"/>
    <w:rsid w:val="00CF402D"/>
    <w:rsid w:val="00CF431B"/>
    <w:rsid w:val="00CF500C"/>
    <w:rsid w:val="00CF5577"/>
    <w:rsid w:val="00CF62A8"/>
    <w:rsid w:val="00CF67BC"/>
    <w:rsid w:val="00CF6D2B"/>
    <w:rsid w:val="00CF6DF4"/>
    <w:rsid w:val="00CF6EA7"/>
    <w:rsid w:val="00CF6EFA"/>
    <w:rsid w:val="00CF75DB"/>
    <w:rsid w:val="00CF7684"/>
    <w:rsid w:val="00D0024E"/>
    <w:rsid w:val="00D00F0F"/>
    <w:rsid w:val="00D00FC1"/>
    <w:rsid w:val="00D00FC7"/>
    <w:rsid w:val="00D0212E"/>
    <w:rsid w:val="00D02668"/>
    <w:rsid w:val="00D04A80"/>
    <w:rsid w:val="00D04F7B"/>
    <w:rsid w:val="00D050A6"/>
    <w:rsid w:val="00D0512C"/>
    <w:rsid w:val="00D06211"/>
    <w:rsid w:val="00D06E9F"/>
    <w:rsid w:val="00D06FFF"/>
    <w:rsid w:val="00D07B7D"/>
    <w:rsid w:val="00D113E7"/>
    <w:rsid w:val="00D116F0"/>
    <w:rsid w:val="00D119B8"/>
    <w:rsid w:val="00D11B26"/>
    <w:rsid w:val="00D122BD"/>
    <w:rsid w:val="00D12A77"/>
    <w:rsid w:val="00D12E24"/>
    <w:rsid w:val="00D12E4D"/>
    <w:rsid w:val="00D13CD4"/>
    <w:rsid w:val="00D14332"/>
    <w:rsid w:val="00D15178"/>
    <w:rsid w:val="00D1522A"/>
    <w:rsid w:val="00D15901"/>
    <w:rsid w:val="00D15B0C"/>
    <w:rsid w:val="00D167E6"/>
    <w:rsid w:val="00D16F7A"/>
    <w:rsid w:val="00D16F9B"/>
    <w:rsid w:val="00D17457"/>
    <w:rsid w:val="00D17611"/>
    <w:rsid w:val="00D17E36"/>
    <w:rsid w:val="00D20677"/>
    <w:rsid w:val="00D21A5A"/>
    <w:rsid w:val="00D21BA4"/>
    <w:rsid w:val="00D22863"/>
    <w:rsid w:val="00D22A36"/>
    <w:rsid w:val="00D23502"/>
    <w:rsid w:val="00D24778"/>
    <w:rsid w:val="00D25ADF"/>
    <w:rsid w:val="00D25BE6"/>
    <w:rsid w:val="00D25C2E"/>
    <w:rsid w:val="00D25FFA"/>
    <w:rsid w:val="00D264A4"/>
    <w:rsid w:val="00D26C79"/>
    <w:rsid w:val="00D26DF4"/>
    <w:rsid w:val="00D26E87"/>
    <w:rsid w:val="00D27086"/>
    <w:rsid w:val="00D27CDB"/>
    <w:rsid w:val="00D30458"/>
    <w:rsid w:val="00D30B67"/>
    <w:rsid w:val="00D30BE1"/>
    <w:rsid w:val="00D30D2F"/>
    <w:rsid w:val="00D31529"/>
    <w:rsid w:val="00D3190D"/>
    <w:rsid w:val="00D3320D"/>
    <w:rsid w:val="00D3345B"/>
    <w:rsid w:val="00D33974"/>
    <w:rsid w:val="00D340C1"/>
    <w:rsid w:val="00D34219"/>
    <w:rsid w:val="00D346EB"/>
    <w:rsid w:val="00D34895"/>
    <w:rsid w:val="00D350F8"/>
    <w:rsid w:val="00D353B8"/>
    <w:rsid w:val="00D35DEF"/>
    <w:rsid w:val="00D362D1"/>
    <w:rsid w:val="00D36FEC"/>
    <w:rsid w:val="00D3723B"/>
    <w:rsid w:val="00D374CF"/>
    <w:rsid w:val="00D377B1"/>
    <w:rsid w:val="00D37996"/>
    <w:rsid w:val="00D37DF7"/>
    <w:rsid w:val="00D405B2"/>
    <w:rsid w:val="00D4101C"/>
    <w:rsid w:val="00D411AB"/>
    <w:rsid w:val="00D4180D"/>
    <w:rsid w:val="00D41BD7"/>
    <w:rsid w:val="00D41D83"/>
    <w:rsid w:val="00D41E32"/>
    <w:rsid w:val="00D42078"/>
    <w:rsid w:val="00D42726"/>
    <w:rsid w:val="00D42A50"/>
    <w:rsid w:val="00D42CC1"/>
    <w:rsid w:val="00D42F6C"/>
    <w:rsid w:val="00D43A1F"/>
    <w:rsid w:val="00D44755"/>
    <w:rsid w:val="00D44866"/>
    <w:rsid w:val="00D45EDA"/>
    <w:rsid w:val="00D46126"/>
    <w:rsid w:val="00D47048"/>
    <w:rsid w:val="00D474B0"/>
    <w:rsid w:val="00D47580"/>
    <w:rsid w:val="00D508A2"/>
    <w:rsid w:val="00D50DFF"/>
    <w:rsid w:val="00D512A4"/>
    <w:rsid w:val="00D5138A"/>
    <w:rsid w:val="00D51A7A"/>
    <w:rsid w:val="00D521C2"/>
    <w:rsid w:val="00D53401"/>
    <w:rsid w:val="00D5370C"/>
    <w:rsid w:val="00D53A72"/>
    <w:rsid w:val="00D54213"/>
    <w:rsid w:val="00D54F96"/>
    <w:rsid w:val="00D5509A"/>
    <w:rsid w:val="00D56D7F"/>
    <w:rsid w:val="00D57027"/>
    <w:rsid w:val="00D570F3"/>
    <w:rsid w:val="00D57379"/>
    <w:rsid w:val="00D578DF"/>
    <w:rsid w:val="00D60147"/>
    <w:rsid w:val="00D6064B"/>
    <w:rsid w:val="00D608CE"/>
    <w:rsid w:val="00D609B2"/>
    <w:rsid w:val="00D609BF"/>
    <w:rsid w:val="00D60C25"/>
    <w:rsid w:val="00D60DEF"/>
    <w:rsid w:val="00D61D9D"/>
    <w:rsid w:val="00D62119"/>
    <w:rsid w:val="00D6217D"/>
    <w:rsid w:val="00D6231B"/>
    <w:rsid w:val="00D62DFA"/>
    <w:rsid w:val="00D63ACC"/>
    <w:rsid w:val="00D640F3"/>
    <w:rsid w:val="00D65E2D"/>
    <w:rsid w:val="00D66949"/>
    <w:rsid w:val="00D67A60"/>
    <w:rsid w:val="00D70016"/>
    <w:rsid w:val="00D70178"/>
    <w:rsid w:val="00D701D4"/>
    <w:rsid w:val="00D703F6"/>
    <w:rsid w:val="00D7100B"/>
    <w:rsid w:val="00D71336"/>
    <w:rsid w:val="00D71461"/>
    <w:rsid w:val="00D71471"/>
    <w:rsid w:val="00D714AC"/>
    <w:rsid w:val="00D71C56"/>
    <w:rsid w:val="00D7211E"/>
    <w:rsid w:val="00D72859"/>
    <w:rsid w:val="00D72BCB"/>
    <w:rsid w:val="00D72C2A"/>
    <w:rsid w:val="00D73826"/>
    <w:rsid w:val="00D73AC8"/>
    <w:rsid w:val="00D73C72"/>
    <w:rsid w:val="00D73DDB"/>
    <w:rsid w:val="00D7519D"/>
    <w:rsid w:val="00D75281"/>
    <w:rsid w:val="00D75B25"/>
    <w:rsid w:val="00D7657C"/>
    <w:rsid w:val="00D76BAD"/>
    <w:rsid w:val="00D76E8B"/>
    <w:rsid w:val="00D76F16"/>
    <w:rsid w:val="00D7706C"/>
    <w:rsid w:val="00D77433"/>
    <w:rsid w:val="00D80A82"/>
    <w:rsid w:val="00D80F0E"/>
    <w:rsid w:val="00D810BB"/>
    <w:rsid w:val="00D814EC"/>
    <w:rsid w:val="00D81801"/>
    <w:rsid w:val="00D8205D"/>
    <w:rsid w:val="00D825C5"/>
    <w:rsid w:val="00D82A69"/>
    <w:rsid w:val="00D82E60"/>
    <w:rsid w:val="00D82FCF"/>
    <w:rsid w:val="00D844C1"/>
    <w:rsid w:val="00D846FB"/>
    <w:rsid w:val="00D84B97"/>
    <w:rsid w:val="00D84E58"/>
    <w:rsid w:val="00D84E93"/>
    <w:rsid w:val="00D85673"/>
    <w:rsid w:val="00D8567A"/>
    <w:rsid w:val="00D86512"/>
    <w:rsid w:val="00D86695"/>
    <w:rsid w:val="00D867A8"/>
    <w:rsid w:val="00D86A06"/>
    <w:rsid w:val="00D86ABB"/>
    <w:rsid w:val="00D86AD8"/>
    <w:rsid w:val="00D87080"/>
    <w:rsid w:val="00D87115"/>
    <w:rsid w:val="00D879C1"/>
    <w:rsid w:val="00D9051D"/>
    <w:rsid w:val="00D90A77"/>
    <w:rsid w:val="00D90BA1"/>
    <w:rsid w:val="00D91893"/>
    <w:rsid w:val="00D91911"/>
    <w:rsid w:val="00D91B8A"/>
    <w:rsid w:val="00D9376B"/>
    <w:rsid w:val="00D93E53"/>
    <w:rsid w:val="00D941BA"/>
    <w:rsid w:val="00D9449B"/>
    <w:rsid w:val="00D94A33"/>
    <w:rsid w:val="00D95349"/>
    <w:rsid w:val="00D967F6"/>
    <w:rsid w:val="00D97CB3"/>
    <w:rsid w:val="00DA018F"/>
    <w:rsid w:val="00DA037D"/>
    <w:rsid w:val="00DA0ADB"/>
    <w:rsid w:val="00DA182E"/>
    <w:rsid w:val="00DA1E23"/>
    <w:rsid w:val="00DA32AF"/>
    <w:rsid w:val="00DA33EF"/>
    <w:rsid w:val="00DA35AD"/>
    <w:rsid w:val="00DA3EAD"/>
    <w:rsid w:val="00DA3EE9"/>
    <w:rsid w:val="00DA4370"/>
    <w:rsid w:val="00DA477A"/>
    <w:rsid w:val="00DA4973"/>
    <w:rsid w:val="00DA5172"/>
    <w:rsid w:val="00DA5259"/>
    <w:rsid w:val="00DA545B"/>
    <w:rsid w:val="00DA5A10"/>
    <w:rsid w:val="00DA5D6A"/>
    <w:rsid w:val="00DA67B4"/>
    <w:rsid w:val="00DA6B61"/>
    <w:rsid w:val="00DA6CF4"/>
    <w:rsid w:val="00DA70E8"/>
    <w:rsid w:val="00DA73AF"/>
    <w:rsid w:val="00DA7CFE"/>
    <w:rsid w:val="00DB0056"/>
    <w:rsid w:val="00DB016D"/>
    <w:rsid w:val="00DB0C10"/>
    <w:rsid w:val="00DB0C40"/>
    <w:rsid w:val="00DB0DD9"/>
    <w:rsid w:val="00DB1023"/>
    <w:rsid w:val="00DB1950"/>
    <w:rsid w:val="00DB2032"/>
    <w:rsid w:val="00DB2A7D"/>
    <w:rsid w:val="00DB30F4"/>
    <w:rsid w:val="00DB39E2"/>
    <w:rsid w:val="00DB3A12"/>
    <w:rsid w:val="00DB3D95"/>
    <w:rsid w:val="00DB3E37"/>
    <w:rsid w:val="00DB3EE0"/>
    <w:rsid w:val="00DB49CD"/>
    <w:rsid w:val="00DB4D2C"/>
    <w:rsid w:val="00DB4E7F"/>
    <w:rsid w:val="00DB4FAD"/>
    <w:rsid w:val="00DB59FC"/>
    <w:rsid w:val="00DB5AB4"/>
    <w:rsid w:val="00DB6E07"/>
    <w:rsid w:val="00DB73D7"/>
    <w:rsid w:val="00DB7541"/>
    <w:rsid w:val="00DB7D54"/>
    <w:rsid w:val="00DB7ED2"/>
    <w:rsid w:val="00DC0D2B"/>
    <w:rsid w:val="00DC0E44"/>
    <w:rsid w:val="00DC17AE"/>
    <w:rsid w:val="00DC1926"/>
    <w:rsid w:val="00DC1C01"/>
    <w:rsid w:val="00DC1E36"/>
    <w:rsid w:val="00DC2670"/>
    <w:rsid w:val="00DC2886"/>
    <w:rsid w:val="00DC2A62"/>
    <w:rsid w:val="00DC2C50"/>
    <w:rsid w:val="00DC30EE"/>
    <w:rsid w:val="00DC390F"/>
    <w:rsid w:val="00DC3A85"/>
    <w:rsid w:val="00DC3E38"/>
    <w:rsid w:val="00DC46CB"/>
    <w:rsid w:val="00DC5CE2"/>
    <w:rsid w:val="00DC5DB6"/>
    <w:rsid w:val="00DC6BB2"/>
    <w:rsid w:val="00DC7552"/>
    <w:rsid w:val="00DC7624"/>
    <w:rsid w:val="00DC7C54"/>
    <w:rsid w:val="00DC7D21"/>
    <w:rsid w:val="00DD0024"/>
    <w:rsid w:val="00DD0241"/>
    <w:rsid w:val="00DD0E81"/>
    <w:rsid w:val="00DD2301"/>
    <w:rsid w:val="00DD2520"/>
    <w:rsid w:val="00DD28FB"/>
    <w:rsid w:val="00DD30CB"/>
    <w:rsid w:val="00DD3791"/>
    <w:rsid w:val="00DD3A1E"/>
    <w:rsid w:val="00DD4752"/>
    <w:rsid w:val="00DD488F"/>
    <w:rsid w:val="00DD4D46"/>
    <w:rsid w:val="00DD4DAF"/>
    <w:rsid w:val="00DD56E2"/>
    <w:rsid w:val="00DD5948"/>
    <w:rsid w:val="00DD6294"/>
    <w:rsid w:val="00DD67E5"/>
    <w:rsid w:val="00DD6A57"/>
    <w:rsid w:val="00DD6DE4"/>
    <w:rsid w:val="00DD7848"/>
    <w:rsid w:val="00DD7EAF"/>
    <w:rsid w:val="00DE0DAC"/>
    <w:rsid w:val="00DE0FBE"/>
    <w:rsid w:val="00DE1B18"/>
    <w:rsid w:val="00DE1D5F"/>
    <w:rsid w:val="00DE20F1"/>
    <w:rsid w:val="00DE21F5"/>
    <w:rsid w:val="00DE2445"/>
    <w:rsid w:val="00DE2792"/>
    <w:rsid w:val="00DE2EB4"/>
    <w:rsid w:val="00DE34E7"/>
    <w:rsid w:val="00DE357C"/>
    <w:rsid w:val="00DE3650"/>
    <w:rsid w:val="00DE37AE"/>
    <w:rsid w:val="00DE38E9"/>
    <w:rsid w:val="00DE3A21"/>
    <w:rsid w:val="00DE3CCD"/>
    <w:rsid w:val="00DE3CE5"/>
    <w:rsid w:val="00DE4063"/>
    <w:rsid w:val="00DE472C"/>
    <w:rsid w:val="00DE5E6C"/>
    <w:rsid w:val="00DE6425"/>
    <w:rsid w:val="00DE6EB9"/>
    <w:rsid w:val="00DE7B6E"/>
    <w:rsid w:val="00DF0532"/>
    <w:rsid w:val="00DF074F"/>
    <w:rsid w:val="00DF0B4D"/>
    <w:rsid w:val="00DF12B3"/>
    <w:rsid w:val="00DF1783"/>
    <w:rsid w:val="00DF1842"/>
    <w:rsid w:val="00DF1A16"/>
    <w:rsid w:val="00DF1C08"/>
    <w:rsid w:val="00DF21F4"/>
    <w:rsid w:val="00DF2583"/>
    <w:rsid w:val="00DF26B1"/>
    <w:rsid w:val="00DF2CE5"/>
    <w:rsid w:val="00DF2E7F"/>
    <w:rsid w:val="00DF3158"/>
    <w:rsid w:val="00DF3219"/>
    <w:rsid w:val="00DF3DA5"/>
    <w:rsid w:val="00DF4435"/>
    <w:rsid w:val="00DF467D"/>
    <w:rsid w:val="00DF47F8"/>
    <w:rsid w:val="00DF4FB9"/>
    <w:rsid w:val="00DF6037"/>
    <w:rsid w:val="00DF60F3"/>
    <w:rsid w:val="00DF7942"/>
    <w:rsid w:val="00DF7C09"/>
    <w:rsid w:val="00E001D0"/>
    <w:rsid w:val="00E00419"/>
    <w:rsid w:val="00E00569"/>
    <w:rsid w:val="00E0064F"/>
    <w:rsid w:val="00E00737"/>
    <w:rsid w:val="00E0085F"/>
    <w:rsid w:val="00E00A9C"/>
    <w:rsid w:val="00E00EF7"/>
    <w:rsid w:val="00E01412"/>
    <w:rsid w:val="00E014CA"/>
    <w:rsid w:val="00E01CA7"/>
    <w:rsid w:val="00E02E95"/>
    <w:rsid w:val="00E033BA"/>
    <w:rsid w:val="00E03692"/>
    <w:rsid w:val="00E036E5"/>
    <w:rsid w:val="00E0382F"/>
    <w:rsid w:val="00E03980"/>
    <w:rsid w:val="00E03D17"/>
    <w:rsid w:val="00E041EC"/>
    <w:rsid w:val="00E04674"/>
    <w:rsid w:val="00E047AD"/>
    <w:rsid w:val="00E050F0"/>
    <w:rsid w:val="00E058EE"/>
    <w:rsid w:val="00E05FC9"/>
    <w:rsid w:val="00E06676"/>
    <w:rsid w:val="00E06836"/>
    <w:rsid w:val="00E06840"/>
    <w:rsid w:val="00E06A0D"/>
    <w:rsid w:val="00E075DE"/>
    <w:rsid w:val="00E07AA3"/>
    <w:rsid w:val="00E07AB5"/>
    <w:rsid w:val="00E11DB0"/>
    <w:rsid w:val="00E1213E"/>
    <w:rsid w:val="00E12CBB"/>
    <w:rsid w:val="00E12D6C"/>
    <w:rsid w:val="00E12EDF"/>
    <w:rsid w:val="00E132F3"/>
    <w:rsid w:val="00E13E81"/>
    <w:rsid w:val="00E14268"/>
    <w:rsid w:val="00E1448C"/>
    <w:rsid w:val="00E14B7B"/>
    <w:rsid w:val="00E14D04"/>
    <w:rsid w:val="00E1520B"/>
    <w:rsid w:val="00E15B3A"/>
    <w:rsid w:val="00E15B76"/>
    <w:rsid w:val="00E16380"/>
    <w:rsid w:val="00E16B28"/>
    <w:rsid w:val="00E16D2F"/>
    <w:rsid w:val="00E17206"/>
    <w:rsid w:val="00E1720E"/>
    <w:rsid w:val="00E17B40"/>
    <w:rsid w:val="00E17D6E"/>
    <w:rsid w:val="00E17F71"/>
    <w:rsid w:val="00E21224"/>
    <w:rsid w:val="00E22E87"/>
    <w:rsid w:val="00E2360B"/>
    <w:rsid w:val="00E23C52"/>
    <w:rsid w:val="00E23C67"/>
    <w:rsid w:val="00E23CEF"/>
    <w:rsid w:val="00E25014"/>
    <w:rsid w:val="00E25696"/>
    <w:rsid w:val="00E25709"/>
    <w:rsid w:val="00E2631F"/>
    <w:rsid w:val="00E265C0"/>
    <w:rsid w:val="00E26A6B"/>
    <w:rsid w:val="00E27665"/>
    <w:rsid w:val="00E278AC"/>
    <w:rsid w:val="00E27BEE"/>
    <w:rsid w:val="00E3052B"/>
    <w:rsid w:val="00E30729"/>
    <w:rsid w:val="00E30D5D"/>
    <w:rsid w:val="00E30DCA"/>
    <w:rsid w:val="00E31710"/>
    <w:rsid w:val="00E32188"/>
    <w:rsid w:val="00E328D8"/>
    <w:rsid w:val="00E32CE2"/>
    <w:rsid w:val="00E32D37"/>
    <w:rsid w:val="00E33A4B"/>
    <w:rsid w:val="00E33C12"/>
    <w:rsid w:val="00E33F65"/>
    <w:rsid w:val="00E34142"/>
    <w:rsid w:val="00E3495E"/>
    <w:rsid w:val="00E3737C"/>
    <w:rsid w:val="00E37667"/>
    <w:rsid w:val="00E406DA"/>
    <w:rsid w:val="00E40850"/>
    <w:rsid w:val="00E4085B"/>
    <w:rsid w:val="00E40ADA"/>
    <w:rsid w:val="00E415FC"/>
    <w:rsid w:val="00E4170E"/>
    <w:rsid w:val="00E41943"/>
    <w:rsid w:val="00E4199C"/>
    <w:rsid w:val="00E4225A"/>
    <w:rsid w:val="00E430B6"/>
    <w:rsid w:val="00E43398"/>
    <w:rsid w:val="00E43FB8"/>
    <w:rsid w:val="00E44214"/>
    <w:rsid w:val="00E44A83"/>
    <w:rsid w:val="00E44BFF"/>
    <w:rsid w:val="00E44C59"/>
    <w:rsid w:val="00E44E7C"/>
    <w:rsid w:val="00E44E8D"/>
    <w:rsid w:val="00E45377"/>
    <w:rsid w:val="00E4549D"/>
    <w:rsid w:val="00E45BF2"/>
    <w:rsid w:val="00E45DEA"/>
    <w:rsid w:val="00E472A3"/>
    <w:rsid w:val="00E47684"/>
    <w:rsid w:val="00E47D29"/>
    <w:rsid w:val="00E47F9B"/>
    <w:rsid w:val="00E50C4C"/>
    <w:rsid w:val="00E50EA9"/>
    <w:rsid w:val="00E51829"/>
    <w:rsid w:val="00E51E48"/>
    <w:rsid w:val="00E5324B"/>
    <w:rsid w:val="00E538FD"/>
    <w:rsid w:val="00E54291"/>
    <w:rsid w:val="00E5459C"/>
    <w:rsid w:val="00E549C2"/>
    <w:rsid w:val="00E557B5"/>
    <w:rsid w:val="00E56BD8"/>
    <w:rsid w:val="00E56F3C"/>
    <w:rsid w:val="00E57B6A"/>
    <w:rsid w:val="00E6036F"/>
    <w:rsid w:val="00E607D4"/>
    <w:rsid w:val="00E60952"/>
    <w:rsid w:val="00E60D85"/>
    <w:rsid w:val="00E61E23"/>
    <w:rsid w:val="00E620A6"/>
    <w:rsid w:val="00E6210D"/>
    <w:rsid w:val="00E62171"/>
    <w:rsid w:val="00E62768"/>
    <w:rsid w:val="00E636D1"/>
    <w:rsid w:val="00E63F38"/>
    <w:rsid w:val="00E6462C"/>
    <w:rsid w:val="00E64656"/>
    <w:rsid w:val="00E6499A"/>
    <w:rsid w:val="00E652FF"/>
    <w:rsid w:val="00E65BCA"/>
    <w:rsid w:val="00E66281"/>
    <w:rsid w:val="00E66365"/>
    <w:rsid w:val="00E669D5"/>
    <w:rsid w:val="00E67497"/>
    <w:rsid w:val="00E676F9"/>
    <w:rsid w:val="00E714F7"/>
    <w:rsid w:val="00E71702"/>
    <w:rsid w:val="00E719D3"/>
    <w:rsid w:val="00E720FD"/>
    <w:rsid w:val="00E720FE"/>
    <w:rsid w:val="00E72A86"/>
    <w:rsid w:val="00E72C29"/>
    <w:rsid w:val="00E73583"/>
    <w:rsid w:val="00E73BE1"/>
    <w:rsid w:val="00E74EE7"/>
    <w:rsid w:val="00E758E0"/>
    <w:rsid w:val="00E76052"/>
    <w:rsid w:val="00E76782"/>
    <w:rsid w:val="00E76956"/>
    <w:rsid w:val="00E77030"/>
    <w:rsid w:val="00E779CB"/>
    <w:rsid w:val="00E77C4F"/>
    <w:rsid w:val="00E80B80"/>
    <w:rsid w:val="00E814BC"/>
    <w:rsid w:val="00E81603"/>
    <w:rsid w:val="00E81A4E"/>
    <w:rsid w:val="00E81FCA"/>
    <w:rsid w:val="00E83CFF"/>
    <w:rsid w:val="00E83D1B"/>
    <w:rsid w:val="00E84AB4"/>
    <w:rsid w:val="00E84B48"/>
    <w:rsid w:val="00E84EBF"/>
    <w:rsid w:val="00E8590A"/>
    <w:rsid w:val="00E85F07"/>
    <w:rsid w:val="00E85F38"/>
    <w:rsid w:val="00E85FC0"/>
    <w:rsid w:val="00E861A8"/>
    <w:rsid w:val="00E86ED2"/>
    <w:rsid w:val="00E87629"/>
    <w:rsid w:val="00E87846"/>
    <w:rsid w:val="00E87853"/>
    <w:rsid w:val="00E87A66"/>
    <w:rsid w:val="00E90346"/>
    <w:rsid w:val="00E90402"/>
    <w:rsid w:val="00E90423"/>
    <w:rsid w:val="00E9047F"/>
    <w:rsid w:val="00E90630"/>
    <w:rsid w:val="00E912CC"/>
    <w:rsid w:val="00E91621"/>
    <w:rsid w:val="00E91C47"/>
    <w:rsid w:val="00E91D47"/>
    <w:rsid w:val="00E92935"/>
    <w:rsid w:val="00E9342F"/>
    <w:rsid w:val="00E935D9"/>
    <w:rsid w:val="00E949D3"/>
    <w:rsid w:val="00E96473"/>
    <w:rsid w:val="00E9686D"/>
    <w:rsid w:val="00E97928"/>
    <w:rsid w:val="00E97A5E"/>
    <w:rsid w:val="00EA04A2"/>
    <w:rsid w:val="00EA0BD4"/>
    <w:rsid w:val="00EA0D57"/>
    <w:rsid w:val="00EA0E45"/>
    <w:rsid w:val="00EA1848"/>
    <w:rsid w:val="00EA1EAD"/>
    <w:rsid w:val="00EA205B"/>
    <w:rsid w:val="00EA3D6B"/>
    <w:rsid w:val="00EA45CC"/>
    <w:rsid w:val="00EA4907"/>
    <w:rsid w:val="00EA4974"/>
    <w:rsid w:val="00EA4A2E"/>
    <w:rsid w:val="00EA4E69"/>
    <w:rsid w:val="00EA5618"/>
    <w:rsid w:val="00EA5645"/>
    <w:rsid w:val="00EA59A0"/>
    <w:rsid w:val="00EA6303"/>
    <w:rsid w:val="00EA6872"/>
    <w:rsid w:val="00EA697A"/>
    <w:rsid w:val="00EA6B90"/>
    <w:rsid w:val="00EA6B93"/>
    <w:rsid w:val="00EA6EA1"/>
    <w:rsid w:val="00EA6ED6"/>
    <w:rsid w:val="00EA714F"/>
    <w:rsid w:val="00EA7A0F"/>
    <w:rsid w:val="00EB04B5"/>
    <w:rsid w:val="00EB09CB"/>
    <w:rsid w:val="00EB1073"/>
    <w:rsid w:val="00EB199B"/>
    <w:rsid w:val="00EB1D24"/>
    <w:rsid w:val="00EB1DFC"/>
    <w:rsid w:val="00EB210B"/>
    <w:rsid w:val="00EB269D"/>
    <w:rsid w:val="00EB2979"/>
    <w:rsid w:val="00EB39F9"/>
    <w:rsid w:val="00EB3BCE"/>
    <w:rsid w:val="00EB3CC7"/>
    <w:rsid w:val="00EB47E5"/>
    <w:rsid w:val="00EB5877"/>
    <w:rsid w:val="00EB5CAD"/>
    <w:rsid w:val="00EB5CE3"/>
    <w:rsid w:val="00EB5D52"/>
    <w:rsid w:val="00EB6195"/>
    <w:rsid w:val="00EB621E"/>
    <w:rsid w:val="00EB65A1"/>
    <w:rsid w:val="00EB6633"/>
    <w:rsid w:val="00EB684B"/>
    <w:rsid w:val="00EB7584"/>
    <w:rsid w:val="00EB7939"/>
    <w:rsid w:val="00EB7C89"/>
    <w:rsid w:val="00EC00FA"/>
    <w:rsid w:val="00EC0683"/>
    <w:rsid w:val="00EC0698"/>
    <w:rsid w:val="00EC0BF9"/>
    <w:rsid w:val="00EC0DD2"/>
    <w:rsid w:val="00EC0E14"/>
    <w:rsid w:val="00EC0E73"/>
    <w:rsid w:val="00EC13D5"/>
    <w:rsid w:val="00EC1543"/>
    <w:rsid w:val="00EC1BC1"/>
    <w:rsid w:val="00EC23B5"/>
    <w:rsid w:val="00EC25EB"/>
    <w:rsid w:val="00EC2961"/>
    <w:rsid w:val="00EC2C2F"/>
    <w:rsid w:val="00EC2CF2"/>
    <w:rsid w:val="00EC2D88"/>
    <w:rsid w:val="00EC2E03"/>
    <w:rsid w:val="00EC3159"/>
    <w:rsid w:val="00EC323A"/>
    <w:rsid w:val="00EC34E3"/>
    <w:rsid w:val="00EC3A7F"/>
    <w:rsid w:val="00EC3B32"/>
    <w:rsid w:val="00EC3D4A"/>
    <w:rsid w:val="00EC4820"/>
    <w:rsid w:val="00EC5DD1"/>
    <w:rsid w:val="00EC5E9D"/>
    <w:rsid w:val="00EC6ADB"/>
    <w:rsid w:val="00EC6C74"/>
    <w:rsid w:val="00EC70DF"/>
    <w:rsid w:val="00EC70F7"/>
    <w:rsid w:val="00EC7EB7"/>
    <w:rsid w:val="00ED053F"/>
    <w:rsid w:val="00ED1071"/>
    <w:rsid w:val="00ED1A2D"/>
    <w:rsid w:val="00ED241C"/>
    <w:rsid w:val="00ED246C"/>
    <w:rsid w:val="00ED28D4"/>
    <w:rsid w:val="00ED291F"/>
    <w:rsid w:val="00ED2936"/>
    <w:rsid w:val="00ED2F2E"/>
    <w:rsid w:val="00ED35C0"/>
    <w:rsid w:val="00ED3A50"/>
    <w:rsid w:val="00ED46D7"/>
    <w:rsid w:val="00ED4A0D"/>
    <w:rsid w:val="00ED542F"/>
    <w:rsid w:val="00ED5977"/>
    <w:rsid w:val="00ED6A8D"/>
    <w:rsid w:val="00ED6B2E"/>
    <w:rsid w:val="00ED6F52"/>
    <w:rsid w:val="00ED710B"/>
    <w:rsid w:val="00ED7133"/>
    <w:rsid w:val="00EE11F8"/>
    <w:rsid w:val="00EE1486"/>
    <w:rsid w:val="00EE27E2"/>
    <w:rsid w:val="00EE2819"/>
    <w:rsid w:val="00EE2EC4"/>
    <w:rsid w:val="00EE38B4"/>
    <w:rsid w:val="00EE392A"/>
    <w:rsid w:val="00EE3F23"/>
    <w:rsid w:val="00EE4383"/>
    <w:rsid w:val="00EE59ED"/>
    <w:rsid w:val="00EE6168"/>
    <w:rsid w:val="00EE6853"/>
    <w:rsid w:val="00EE6C9F"/>
    <w:rsid w:val="00EE7E5F"/>
    <w:rsid w:val="00EF04B9"/>
    <w:rsid w:val="00EF067D"/>
    <w:rsid w:val="00EF102C"/>
    <w:rsid w:val="00EF105D"/>
    <w:rsid w:val="00EF155A"/>
    <w:rsid w:val="00EF176F"/>
    <w:rsid w:val="00EF1978"/>
    <w:rsid w:val="00EF24F5"/>
    <w:rsid w:val="00EF2565"/>
    <w:rsid w:val="00EF27D0"/>
    <w:rsid w:val="00EF28B1"/>
    <w:rsid w:val="00EF2C82"/>
    <w:rsid w:val="00EF2DE8"/>
    <w:rsid w:val="00EF32F6"/>
    <w:rsid w:val="00EF34F8"/>
    <w:rsid w:val="00EF4580"/>
    <w:rsid w:val="00EF539F"/>
    <w:rsid w:val="00EF5632"/>
    <w:rsid w:val="00EF662C"/>
    <w:rsid w:val="00EF6928"/>
    <w:rsid w:val="00EF6E11"/>
    <w:rsid w:val="00EF6E56"/>
    <w:rsid w:val="00EF75DC"/>
    <w:rsid w:val="00F0129A"/>
    <w:rsid w:val="00F016E4"/>
    <w:rsid w:val="00F019E4"/>
    <w:rsid w:val="00F03A7D"/>
    <w:rsid w:val="00F03C06"/>
    <w:rsid w:val="00F04097"/>
    <w:rsid w:val="00F045E2"/>
    <w:rsid w:val="00F04724"/>
    <w:rsid w:val="00F05409"/>
    <w:rsid w:val="00F05F94"/>
    <w:rsid w:val="00F063EA"/>
    <w:rsid w:val="00F0689B"/>
    <w:rsid w:val="00F06A9B"/>
    <w:rsid w:val="00F06E52"/>
    <w:rsid w:val="00F06E7C"/>
    <w:rsid w:val="00F06F62"/>
    <w:rsid w:val="00F078FD"/>
    <w:rsid w:val="00F079EC"/>
    <w:rsid w:val="00F07EC3"/>
    <w:rsid w:val="00F100E0"/>
    <w:rsid w:val="00F10625"/>
    <w:rsid w:val="00F1079D"/>
    <w:rsid w:val="00F10F97"/>
    <w:rsid w:val="00F11209"/>
    <w:rsid w:val="00F1134A"/>
    <w:rsid w:val="00F11A83"/>
    <w:rsid w:val="00F11C39"/>
    <w:rsid w:val="00F11CEB"/>
    <w:rsid w:val="00F12388"/>
    <w:rsid w:val="00F1248F"/>
    <w:rsid w:val="00F1264C"/>
    <w:rsid w:val="00F130E7"/>
    <w:rsid w:val="00F13573"/>
    <w:rsid w:val="00F13E9C"/>
    <w:rsid w:val="00F14673"/>
    <w:rsid w:val="00F1469A"/>
    <w:rsid w:val="00F1480E"/>
    <w:rsid w:val="00F149A3"/>
    <w:rsid w:val="00F1525F"/>
    <w:rsid w:val="00F15443"/>
    <w:rsid w:val="00F15BD1"/>
    <w:rsid w:val="00F1677E"/>
    <w:rsid w:val="00F16802"/>
    <w:rsid w:val="00F16E20"/>
    <w:rsid w:val="00F170D1"/>
    <w:rsid w:val="00F1767B"/>
    <w:rsid w:val="00F20E6E"/>
    <w:rsid w:val="00F20F9C"/>
    <w:rsid w:val="00F211C1"/>
    <w:rsid w:val="00F21AEF"/>
    <w:rsid w:val="00F21EEB"/>
    <w:rsid w:val="00F22157"/>
    <w:rsid w:val="00F229C9"/>
    <w:rsid w:val="00F23077"/>
    <w:rsid w:val="00F234F2"/>
    <w:rsid w:val="00F2578C"/>
    <w:rsid w:val="00F25F15"/>
    <w:rsid w:val="00F26758"/>
    <w:rsid w:val="00F26877"/>
    <w:rsid w:val="00F2691D"/>
    <w:rsid w:val="00F26B08"/>
    <w:rsid w:val="00F27950"/>
    <w:rsid w:val="00F27C7B"/>
    <w:rsid w:val="00F30562"/>
    <w:rsid w:val="00F30CB3"/>
    <w:rsid w:val="00F3163A"/>
    <w:rsid w:val="00F31A97"/>
    <w:rsid w:val="00F320EB"/>
    <w:rsid w:val="00F32E30"/>
    <w:rsid w:val="00F3344A"/>
    <w:rsid w:val="00F3372C"/>
    <w:rsid w:val="00F33FEC"/>
    <w:rsid w:val="00F3447C"/>
    <w:rsid w:val="00F35519"/>
    <w:rsid w:val="00F35842"/>
    <w:rsid w:val="00F36501"/>
    <w:rsid w:val="00F36694"/>
    <w:rsid w:val="00F36CD4"/>
    <w:rsid w:val="00F37033"/>
    <w:rsid w:val="00F373F8"/>
    <w:rsid w:val="00F3767D"/>
    <w:rsid w:val="00F378E0"/>
    <w:rsid w:val="00F4093E"/>
    <w:rsid w:val="00F40970"/>
    <w:rsid w:val="00F40CB9"/>
    <w:rsid w:val="00F40CE4"/>
    <w:rsid w:val="00F40EC8"/>
    <w:rsid w:val="00F4170C"/>
    <w:rsid w:val="00F41879"/>
    <w:rsid w:val="00F41CFF"/>
    <w:rsid w:val="00F4243B"/>
    <w:rsid w:val="00F42646"/>
    <w:rsid w:val="00F42EA6"/>
    <w:rsid w:val="00F43598"/>
    <w:rsid w:val="00F43A0D"/>
    <w:rsid w:val="00F44755"/>
    <w:rsid w:val="00F46613"/>
    <w:rsid w:val="00F4667C"/>
    <w:rsid w:val="00F46963"/>
    <w:rsid w:val="00F46D0D"/>
    <w:rsid w:val="00F47047"/>
    <w:rsid w:val="00F4798F"/>
    <w:rsid w:val="00F47D8C"/>
    <w:rsid w:val="00F50392"/>
    <w:rsid w:val="00F503C5"/>
    <w:rsid w:val="00F50828"/>
    <w:rsid w:val="00F50AA7"/>
    <w:rsid w:val="00F53002"/>
    <w:rsid w:val="00F531AB"/>
    <w:rsid w:val="00F5331C"/>
    <w:rsid w:val="00F533B5"/>
    <w:rsid w:val="00F539C7"/>
    <w:rsid w:val="00F5410C"/>
    <w:rsid w:val="00F54455"/>
    <w:rsid w:val="00F54714"/>
    <w:rsid w:val="00F54865"/>
    <w:rsid w:val="00F54BA2"/>
    <w:rsid w:val="00F558D4"/>
    <w:rsid w:val="00F55913"/>
    <w:rsid w:val="00F55FFC"/>
    <w:rsid w:val="00F56709"/>
    <w:rsid w:val="00F56DAD"/>
    <w:rsid w:val="00F56F60"/>
    <w:rsid w:val="00F577C6"/>
    <w:rsid w:val="00F57800"/>
    <w:rsid w:val="00F578F4"/>
    <w:rsid w:val="00F57A73"/>
    <w:rsid w:val="00F603F5"/>
    <w:rsid w:val="00F6185D"/>
    <w:rsid w:val="00F62238"/>
    <w:rsid w:val="00F62391"/>
    <w:rsid w:val="00F62596"/>
    <w:rsid w:val="00F62A2D"/>
    <w:rsid w:val="00F63658"/>
    <w:rsid w:val="00F63A0E"/>
    <w:rsid w:val="00F63E05"/>
    <w:rsid w:val="00F642C3"/>
    <w:rsid w:val="00F642E8"/>
    <w:rsid w:val="00F64B72"/>
    <w:rsid w:val="00F64FC3"/>
    <w:rsid w:val="00F655FC"/>
    <w:rsid w:val="00F65A96"/>
    <w:rsid w:val="00F65B4B"/>
    <w:rsid w:val="00F66224"/>
    <w:rsid w:val="00F669B5"/>
    <w:rsid w:val="00F66E54"/>
    <w:rsid w:val="00F66F43"/>
    <w:rsid w:val="00F70042"/>
    <w:rsid w:val="00F70CFC"/>
    <w:rsid w:val="00F7113A"/>
    <w:rsid w:val="00F7132A"/>
    <w:rsid w:val="00F721EA"/>
    <w:rsid w:val="00F726C7"/>
    <w:rsid w:val="00F72B0E"/>
    <w:rsid w:val="00F72BF8"/>
    <w:rsid w:val="00F72D40"/>
    <w:rsid w:val="00F72F42"/>
    <w:rsid w:val="00F73016"/>
    <w:rsid w:val="00F731D2"/>
    <w:rsid w:val="00F7371F"/>
    <w:rsid w:val="00F73A5D"/>
    <w:rsid w:val="00F73C9D"/>
    <w:rsid w:val="00F73E94"/>
    <w:rsid w:val="00F744F3"/>
    <w:rsid w:val="00F74FA0"/>
    <w:rsid w:val="00F75320"/>
    <w:rsid w:val="00F75913"/>
    <w:rsid w:val="00F76222"/>
    <w:rsid w:val="00F76D63"/>
    <w:rsid w:val="00F77748"/>
    <w:rsid w:val="00F77E2A"/>
    <w:rsid w:val="00F8050A"/>
    <w:rsid w:val="00F80C8A"/>
    <w:rsid w:val="00F81169"/>
    <w:rsid w:val="00F82251"/>
    <w:rsid w:val="00F82462"/>
    <w:rsid w:val="00F83339"/>
    <w:rsid w:val="00F83355"/>
    <w:rsid w:val="00F83651"/>
    <w:rsid w:val="00F83EA1"/>
    <w:rsid w:val="00F84C88"/>
    <w:rsid w:val="00F84CA9"/>
    <w:rsid w:val="00F854D4"/>
    <w:rsid w:val="00F85A8A"/>
    <w:rsid w:val="00F85C4B"/>
    <w:rsid w:val="00F85E5F"/>
    <w:rsid w:val="00F85FCB"/>
    <w:rsid w:val="00F8681C"/>
    <w:rsid w:val="00F86C07"/>
    <w:rsid w:val="00F87A7C"/>
    <w:rsid w:val="00F87D3C"/>
    <w:rsid w:val="00F90299"/>
    <w:rsid w:val="00F9075E"/>
    <w:rsid w:val="00F912FF"/>
    <w:rsid w:val="00F92E46"/>
    <w:rsid w:val="00F92F04"/>
    <w:rsid w:val="00F93617"/>
    <w:rsid w:val="00F9431A"/>
    <w:rsid w:val="00F946AF"/>
    <w:rsid w:val="00F94CF3"/>
    <w:rsid w:val="00F957C9"/>
    <w:rsid w:val="00F96182"/>
    <w:rsid w:val="00F963DA"/>
    <w:rsid w:val="00F9643D"/>
    <w:rsid w:val="00F967F7"/>
    <w:rsid w:val="00F97D21"/>
    <w:rsid w:val="00FA00D8"/>
    <w:rsid w:val="00FA106A"/>
    <w:rsid w:val="00FA2240"/>
    <w:rsid w:val="00FA27B3"/>
    <w:rsid w:val="00FA4EBE"/>
    <w:rsid w:val="00FA5B44"/>
    <w:rsid w:val="00FA68B5"/>
    <w:rsid w:val="00FA6D91"/>
    <w:rsid w:val="00FA745F"/>
    <w:rsid w:val="00FA7753"/>
    <w:rsid w:val="00FA77BD"/>
    <w:rsid w:val="00FA7FCE"/>
    <w:rsid w:val="00FB02A6"/>
    <w:rsid w:val="00FB1253"/>
    <w:rsid w:val="00FB16E3"/>
    <w:rsid w:val="00FB188E"/>
    <w:rsid w:val="00FB1E94"/>
    <w:rsid w:val="00FB20FB"/>
    <w:rsid w:val="00FB21C9"/>
    <w:rsid w:val="00FB240E"/>
    <w:rsid w:val="00FB280F"/>
    <w:rsid w:val="00FB2DD9"/>
    <w:rsid w:val="00FB3415"/>
    <w:rsid w:val="00FB35FD"/>
    <w:rsid w:val="00FB39F9"/>
    <w:rsid w:val="00FB3F40"/>
    <w:rsid w:val="00FB40EA"/>
    <w:rsid w:val="00FB4245"/>
    <w:rsid w:val="00FB44B4"/>
    <w:rsid w:val="00FB502D"/>
    <w:rsid w:val="00FB5254"/>
    <w:rsid w:val="00FB57A2"/>
    <w:rsid w:val="00FB636E"/>
    <w:rsid w:val="00FB6773"/>
    <w:rsid w:val="00FB75DE"/>
    <w:rsid w:val="00FB791F"/>
    <w:rsid w:val="00FB7943"/>
    <w:rsid w:val="00FB7C6D"/>
    <w:rsid w:val="00FB7F47"/>
    <w:rsid w:val="00FC01A7"/>
    <w:rsid w:val="00FC109F"/>
    <w:rsid w:val="00FC1B2C"/>
    <w:rsid w:val="00FC2034"/>
    <w:rsid w:val="00FC247E"/>
    <w:rsid w:val="00FC2DF9"/>
    <w:rsid w:val="00FC317E"/>
    <w:rsid w:val="00FC36C0"/>
    <w:rsid w:val="00FC3C1A"/>
    <w:rsid w:val="00FC3FA0"/>
    <w:rsid w:val="00FC49E2"/>
    <w:rsid w:val="00FC4ED3"/>
    <w:rsid w:val="00FC503A"/>
    <w:rsid w:val="00FC56DF"/>
    <w:rsid w:val="00FC57F9"/>
    <w:rsid w:val="00FC58F4"/>
    <w:rsid w:val="00FC63AC"/>
    <w:rsid w:val="00FC6D9B"/>
    <w:rsid w:val="00FC7517"/>
    <w:rsid w:val="00FC7803"/>
    <w:rsid w:val="00FC799F"/>
    <w:rsid w:val="00FC7B89"/>
    <w:rsid w:val="00FD0020"/>
    <w:rsid w:val="00FD11D9"/>
    <w:rsid w:val="00FD11F8"/>
    <w:rsid w:val="00FD1613"/>
    <w:rsid w:val="00FD1FEB"/>
    <w:rsid w:val="00FD36F8"/>
    <w:rsid w:val="00FD3EA0"/>
    <w:rsid w:val="00FD4189"/>
    <w:rsid w:val="00FD4326"/>
    <w:rsid w:val="00FD4789"/>
    <w:rsid w:val="00FD4BC6"/>
    <w:rsid w:val="00FD53A3"/>
    <w:rsid w:val="00FD5C7D"/>
    <w:rsid w:val="00FD5EAE"/>
    <w:rsid w:val="00FD6286"/>
    <w:rsid w:val="00FD6A99"/>
    <w:rsid w:val="00FE064B"/>
    <w:rsid w:val="00FE098C"/>
    <w:rsid w:val="00FE0AF5"/>
    <w:rsid w:val="00FE0D21"/>
    <w:rsid w:val="00FE162B"/>
    <w:rsid w:val="00FE21E9"/>
    <w:rsid w:val="00FE2D16"/>
    <w:rsid w:val="00FE31B2"/>
    <w:rsid w:val="00FE3716"/>
    <w:rsid w:val="00FE4314"/>
    <w:rsid w:val="00FE4D74"/>
    <w:rsid w:val="00FE559F"/>
    <w:rsid w:val="00FE6AAF"/>
    <w:rsid w:val="00FE6DAE"/>
    <w:rsid w:val="00FE6E03"/>
    <w:rsid w:val="00FE7473"/>
    <w:rsid w:val="00FF0CD1"/>
    <w:rsid w:val="00FF0F4C"/>
    <w:rsid w:val="00FF2DF6"/>
    <w:rsid w:val="00FF33A9"/>
    <w:rsid w:val="00FF3582"/>
    <w:rsid w:val="00FF3907"/>
    <w:rsid w:val="00FF3BC9"/>
    <w:rsid w:val="00FF3DCE"/>
    <w:rsid w:val="00FF4F68"/>
    <w:rsid w:val="00FF5044"/>
    <w:rsid w:val="00FF52DE"/>
    <w:rsid w:val="00FF565C"/>
    <w:rsid w:val="00FF579F"/>
    <w:rsid w:val="00FF5F0C"/>
    <w:rsid w:val="00FF601C"/>
    <w:rsid w:val="00FF64BE"/>
    <w:rsid w:val="00FF653B"/>
    <w:rsid w:val="00FF70B5"/>
    <w:rsid w:val="00FF7189"/>
    <w:rsid w:val="00FF7721"/>
    <w:rsid w:val="00FF7F30"/>
    <w:rsid w:val="011A11A4"/>
    <w:rsid w:val="014B5B44"/>
    <w:rsid w:val="018C5F7F"/>
    <w:rsid w:val="01BE4069"/>
    <w:rsid w:val="01BE5800"/>
    <w:rsid w:val="01E46F65"/>
    <w:rsid w:val="024144A6"/>
    <w:rsid w:val="02DD159B"/>
    <w:rsid w:val="02E536DD"/>
    <w:rsid w:val="03F06C42"/>
    <w:rsid w:val="041B3357"/>
    <w:rsid w:val="049F025D"/>
    <w:rsid w:val="04C34346"/>
    <w:rsid w:val="04E30437"/>
    <w:rsid w:val="059160E1"/>
    <w:rsid w:val="05F41FAA"/>
    <w:rsid w:val="063B78DC"/>
    <w:rsid w:val="076E0F6D"/>
    <w:rsid w:val="07E84F31"/>
    <w:rsid w:val="0839529D"/>
    <w:rsid w:val="097640A4"/>
    <w:rsid w:val="09974C33"/>
    <w:rsid w:val="09B82947"/>
    <w:rsid w:val="0A8C32DE"/>
    <w:rsid w:val="0AF634E0"/>
    <w:rsid w:val="0B547760"/>
    <w:rsid w:val="0BC814DF"/>
    <w:rsid w:val="0BF16057"/>
    <w:rsid w:val="0BF958C7"/>
    <w:rsid w:val="0C3F3332"/>
    <w:rsid w:val="0C5A09A9"/>
    <w:rsid w:val="0CD51D2D"/>
    <w:rsid w:val="0CDB719E"/>
    <w:rsid w:val="0E0812B7"/>
    <w:rsid w:val="0E2E7579"/>
    <w:rsid w:val="0EAB6A73"/>
    <w:rsid w:val="0ED72541"/>
    <w:rsid w:val="0F4D0707"/>
    <w:rsid w:val="0FBA2A45"/>
    <w:rsid w:val="0FC41654"/>
    <w:rsid w:val="0FD06E18"/>
    <w:rsid w:val="0FDE7285"/>
    <w:rsid w:val="0FF21AC1"/>
    <w:rsid w:val="111725AC"/>
    <w:rsid w:val="113A727B"/>
    <w:rsid w:val="118C2ED5"/>
    <w:rsid w:val="11B83D31"/>
    <w:rsid w:val="12795B29"/>
    <w:rsid w:val="12F62B63"/>
    <w:rsid w:val="135A6E08"/>
    <w:rsid w:val="13696837"/>
    <w:rsid w:val="13B31AEC"/>
    <w:rsid w:val="13FE3FBA"/>
    <w:rsid w:val="140E1568"/>
    <w:rsid w:val="14404369"/>
    <w:rsid w:val="14A14FAE"/>
    <w:rsid w:val="16B55161"/>
    <w:rsid w:val="16BF46FB"/>
    <w:rsid w:val="16E84333"/>
    <w:rsid w:val="175D674F"/>
    <w:rsid w:val="17CD2550"/>
    <w:rsid w:val="18114189"/>
    <w:rsid w:val="18F06F2D"/>
    <w:rsid w:val="19223571"/>
    <w:rsid w:val="19AD7F51"/>
    <w:rsid w:val="1A8C4FCF"/>
    <w:rsid w:val="1AF56EBD"/>
    <w:rsid w:val="1BA50D14"/>
    <w:rsid w:val="1BA677E7"/>
    <w:rsid w:val="1C625D30"/>
    <w:rsid w:val="1C7671E3"/>
    <w:rsid w:val="1C777601"/>
    <w:rsid w:val="1C8A493E"/>
    <w:rsid w:val="1CB11B53"/>
    <w:rsid w:val="1CCB6998"/>
    <w:rsid w:val="1CD6623F"/>
    <w:rsid w:val="1CF90898"/>
    <w:rsid w:val="1CFA0FE7"/>
    <w:rsid w:val="1D8C69C4"/>
    <w:rsid w:val="1E1C7C6C"/>
    <w:rsid w:val="1E304B03"/>
    <w:rsid w:val="1E786F00"/>
    <w:rsid w:val="1EC93A19"/>
    <w:rsid w:val="1F1F65F5"/>
    <w:rsid w:val="1F343C02"/>
    <w:rsid w:val="1FAC7E53"/>
    <w:rsid w:val="20517FE3"/>
    <w:rsid w:val="20CE2C18"/>
    <w:rsid w:val="20ED5A5E"/>
    <w:rsid w:val="211A16EC"/>
    <w:rsid w:val="217C1DAF"/>
    <w:rsid w:val="218220DE"/>
    <w:rsid w:val="222C76C6"/>
    <w:rsid w:val="22466CF3"/>
    <w:rsid w:val="22A344E7"/>
    <w:rsid w:val="22DE3197"/>
    <w:rsid w:val="22F42D37"/>
    <w:rsid w:val="230E0741"/>
    <w:rsid w:val="23F63E16"/>
    <w:rsid w:val="24237B3F"/>
    <w:rsid w:val="243A32C2"/>
    <w:rsid w:val="25093A3B"/>
    <w:rsid w:val="25236D0D"/>
    <w:rsid w:val="252F645D"/>
    <w:rsid w:val="258858A9"/>
    <w:rsid w:val="25A7119C"/>
    <w:rsid w:val="266B7D9B"/>
    <w:rsid w:val="26757E2C"/>
    <w:rsid w:val="26790701"/>
    <w:rsid w:val="273508EE"/>
    <w:rsid w:val="27483692"/>
    <w:rsid w:val="276F6E45"/>
    <w:rsid w:val="278066D7"/>
    <w:rsid w:val="27827B0F"/>
    <w:rsid w:val="27886287"/>
    <w:rsid w:val="27F53526"/>
    <w:rsid w:val="27FA5E76"/>
    <w:rsid w:val="28690FE5"/>
    <w:rsid w:val="288E2BD2"/>
    <w:rsid w:val="28DC50AB"/>
    <w:rsid w:val="28E55271"/>
    <w:rsid w:val="2923374B"/>
    <w:rsid w:val="29BD796F"/>
    <w:rsid w:val="2AAB316E"/>
    <w:rsid w:val="2AAC3644"/>
    <w:rsid w:val="2B8946FF"/>
    <w:rsid w:val="2C0A4741"/>
    <w:rsid w:val="2CA61832"/>
    <w:rsid w:val="2CF86E08"/>
    <w:rsid w:val="2D9B15EF"/>
    <w:rsid w:val="2E304308"/>
    <w:rsid w:val="2E5F4C31"/>
    <w:rsid w:val="2E6F7E34"/>
    <w:rsid w:val="2EB26D79"/>
    <w:rsid w:val="2F174AD5"/>
    <w:rsid w:val="2F7145F4"/>
    <w:rsid w:val="2FF93B45"/>
    <w:rsid w:val="3029048B"/>
    <w:rsid w:val="30580298"/>
    <w:rsid w:val="30646F90"/>
    <w:rsid w:val="30CB0402"/>
    <w:rsid w:val="31B66D5F"/>
    <w:rsid w:val="324D2681"/>
    <w:rsid w:val="34457450"/>
    <w:rsid w:val="346B3DEF"/>
    <w:rsid w:val="34FD4189"/>
    <w:rsid w:val="35373F98"/>
    <w:rsid w:val="35E1219E"/>
    <w:rsid w:val="35FC4348"/>
    <w:rsid w:val="363B7932"/>
    <w:rsid w:val="36D15C2A"/>
    <w:rsid w:val="36FA4BBC"/>
    <w:rsid w:val="371D61FE"/>
    <w:rsid w:val="374B5AC3"/>
    <w:rsid w:val="379449B5"/>
    <w:rsid w:val="38187E4F"/>
    <w:rsid w:val="3820445B"/>
    <w:rsid w:val="38210467"/>
    <w:rsid w:val="38401B73"/>
    <w:rsid w:val="384B1D2A"/>
    <w:rsid w:val="39780BBB"/>
    <w:rsid w:val="39D617F2"/>
    <w:rsid w:val="3A242E79"/>
    <w:rsid w:val="3A874ED3"/>
    <w:rsid w:val="3B594FF5"/>
    <w:rsid w:val="3B610C15"/>
    <w:rsid w:val="3B731AB5"/>
    <w:rsid w:val="3B833738"/>
    <w:rsid w:val="3B874762"/>
    <w:rsid w:val="3C2527C5"/>
    <w:rsid w:val="3D6F75C9"/>
    <w:rsid w:val="3DA6527E"/>
    <w:rsid w:val="3DE90F01"/>
    <w:rsid w:val="3E266E35"/>
    <w:rsid w:val="3F592D90"/>
    <w:rsid w:val="3F7F04D5"/>
    <w:rsid w:val="3FB63B21"/>
    <w:rsid w:val="40615707"/>
    <w:rsid w:val="4084115C"/>
    <w:rsid w:val="40A005F0"/>
    <w:rsid w:val="414B5EF7"/>
    <w:rsid w:val="417E1386"/>
    <w:rsid w:val="41C2126D"/>
    <w:rsid w:val="422B6BF4"/>
    <w:rsid w:val="42347713"/>
    <w:rsid w:val="42E90332"/>
    <w:rsid w:val="43B00A8F"/>
    <w:rsid w:val="44993FDD"/>
    <w:rsid w:val="45511B47"/>
    <w:rsid w:val="45A15DDB"/>
    <w:rsid w:val="45B22926"/>
    <w:rsid w:val="462E6F3B"/>
    <w:rsid w:val="4681712C"/>
    <w:rsid w:val="468B6718"/>
    <w:rsid w:val="473B23EB"/>
    <w:rsid w:val="47B32EAB"/>
    <w:rsid w:val="47C40E8C"/>
    <w:rsid w:val="48201667"/>
    <w:rsid w:val="48B1218F"/>
    <w:rsid w:val="48B14AB0"/>
    <w:rsid w:val="48D6123C"/>
    <w:rsid w:val="49150F51"/>
    <w:rsid w:val="492542D0"/>
    <w:rsid w:val="49480BD4"/>
    <w:rsid w:val="499F04DF"/>
    <w:rsid w:val="49CB3BFF"/>
    <w:rsid w:val="4A575F26"/>
    <w:rsid w:val="4AA4619B"/>
    <w:rsid w:val="4B284D77"/>
    <w:rsid w:val="4BEC1507"/>
    <w:rsid w:val="4CD363C9"/>
    <w:rsid w:val="4D7F6702"/>
    <w:rsid w:val="4DAA2A72"/>
    <w:rsid w:val="4E1D39E1"/>
    <w:rsid w:val="4F123950"/>
    <w:rsid w:val="4F134C73"/>
    <w:rsid w:val="4F1E0038"/>
    <w:rsid w:val="4FBA240D"/>
    <w:rsid w:val="50257D80"/>
    <w:rsid w:val="50607291"/>
    <w:rsid w:val="507519D9"/>
    <w:rsid w:val="50EC442B"/>
    <w:rsid w:val="52127D7D"/>
    <w:rsid w:val="52412A63"/>
    <w:rsid w:val="5285165B"/>
    <w:rsid w:val="53763D4D"/>
    <w:rsid w:val="538D45BD"/>
    <w:rsid w:val="54135280"/>
    <w:rsid w:val="5526139C"/>
    <w:rsid w:val="552B2D26"/>
    <w:rsid w:val="554E1470"/>
    <w:rsid w:val="55986D51"/>
    <w:rsid w:val="55D42624"/>
    <w:rsid w:val="56133CA0"/>
    <w:rsid w:val="569914FD"/>
    <w:rsid w:val="56DD4ABD"/>
    <w:rsid w:val="5703231E"/>
    <w:rsid w:val="57116442"/>
    <w:rsid w:val="578D3493"/>
    <w:rsid w:val="5857652F"/>
    <w:rsid w:val="586A7A45"/>
    <w:rsid w:val="58914C8B"/>
    <w:rsid w:val="58E3423E"/>
    <w:rsid w:val="58F23ED5"/>
    <w:rsid w:val="5956205C"/>
    <w:rsid w:val="599E6CB8"/>
    <w:rsid w:val="59E031E2"/>
    <w:rsid w:val="5AA974E8"/>
    <w:rsid w:val="5AD424FD"/>
    <w:rsid w:val="5B5619E7"/>
    <w:rsid w:val="5B8340E7"/>
    <w:rsid w:val="5B8D0599"/>
    <w:rsid w:val="5B937814"/>
    <w:rsid w:val="5BA627EA"/>
    <w:rsid w:val="5BAA125C"/>
    <w:rsid w:val="5C06784E"/>
    <w:rsid w:val="5C6E79F1"/>
    <w:rsid w:val="5C8657B1"/>
    <w:rsid w:val="5CA73484"/>
    <w:rsid w:val="5CE5499C"/>
    <w:rsid w:val="5D77243C"/>
    <w:rsid w:val="5D822C9D"/>
    <w:rsid w:val="5E2F13E4"/>
    <w:rsid w:val="5EC546B7"/>
    <w:rsid w:val="5EE01513"/>
    <w:rsid w:val="5FA9036D"/>
    <w:rsid w:val="5FE20A6A"/>
    <w:rsid w:val="5FE80DF1"/>
    <w:rsid w:val="60394F33"/>
    <w:rsid w:val="607A028C"/>
    <w:rsid w:val="60C761CB"/>
    <w:rsid w:val="61904268"/>
    <w:rsid w:val="61922827"/>
    <w:rsid w:val="61985AAE"/>
    <w:rsid w:val="619B21A0"/>
    <w:rsid w:val="61C95215"/>
    <w:rsid w:val="620863D2"/>
    <w:rsid w:val="626058BD"/>
    <w:rsid w:val="62D70238"/>
    <w:rsid w:val="634E5810"/>
    <w:rsid w:val="63A81226"/>
    <w:rsid w:val="650A079C"/>
    <w:rsid w:val="656A4C39"/>
    <w:rsid w:val="65E5355A"/>
    <w:rsid w:val="66910B76"/>
    <w:rsid w:val="674A3D4F"/>
    <w:rsid w:val="679006E0"/>
    <w:rsid w:val="6864772D"/>
    <w:rsid w:val="68BC6A3B"/>
    <w:rsid w:val="68D26F09"/>
    <w:rsid w:val="6A121AD7"/>
    <w:rsid w:val="6A3C248C"/>
    <w:rsid w:val="6AD23B35"/>
    <w:rsid w:val="6B696B9E"/>
    <w:rsid w:val="6B8F1B75"/>
    <w:rsid w:val="6BB362A2"/>
    <w:rsid w:val="6C3226C6"/>
    <w:rsid w:val="6C545FF5"/>
    <w:rsid w:val="6C591BE2"/>
    <w:rsid w:val="6CB048A5"/>
    <w:rsid w:val="6DFD6C5F"/>
    <w:rsid w:val="6E0A4A26"/>
    <w:rsid w:val="6E113896"/>
    <w:rsid w:val="6E5E1B6C"/>
    <w:rsid w:val="6E923A52"/>
    <w:rsid w:val="6EB57A17"/>
    <w:rsid w:val="6EEF71D1"/>
    <w:rsid w:val="6F021A16"/>
    <w:rsid w:val="6F1D40CE"/>
    <w:rsid w:val="6FD532CF"/>
    <w:rsid w:val="7051517A"/>
    <w:rsid w:val="70D85BD1"/>
    <w:rsid w:val="715B338A"/>
    <w:rsid w:val="716A7ADC"/>
    <w:rsid w:val="71DE2E53"/>
    <w:rsid w:val="721F39FF"/>
    <w:rsid w:val="726446ED"/>
    <w:rsid w:val="729E121E"/>
    <w:rsid w:val="72E23A7A"/>
    <w:rsid w:val="72F6179B"/>
    <w:rsid w:val="735F2141"/>
    <w:rsid w:val="738003CA"/>
    <w:rsid w:val="73C56EED"/>
    <w:rsid w:val="758D4AB4"/>
    <w:rsid w:val="75D12961"/>
    <w:rsid w:val="765941C5"/>
    <w:rsid w:val="773B6CD4"/>
    <w:rsid w:val="77B96D29"/>
    <w:rsid w:val="77E30949"/>
    <w:rsid w:val="77F16A53"/>
    <w:rsid w:val="783525A0"/>
    <w:rsid w:val="786F12BD"/>
    <w:rsid w:val="786F1AA9"/>
    <w:rsid w:val="786F242F"/>
    <w:rsid w:val="7872551D"/>
    <w:rsid w:val="787444F4"/>
    <w:rsid w:val="7920071D"/>
    <w:rsid w:val="79C52BC7"/>
    <w:rsid w:val="79C747F6"/>
    <w:rsid w:val="7A36659D"/>
    <w:rsid w:val="7A6027C1"/>
    <w:rsid w:val="7A854A12"/>
    <w:rsid w:val="7B237820"/>
    <w:rsid w:val="7B974622"/>
    <w:rsid w:val="7BD943E9"/>
    <w:rsid w:val="7CB86F28"/>
    <w:rsid w:val="7D4E72F0"/>
    <w:rsid w:val="7E9219F9"/>
    <w:rsid w:val="7EF87B3E"/>
    <w:rsid w:val="7F924DA0"/>
    <w:rsid w:val="7FF46C9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0"/>
    <w:qFormat/>
    <w:uiPriority w:val="9"/>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59"/>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link w:val="62"/>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2" w:lineRule="auto"/>
      <w:outlineLvl w:val="4"/>
    </w:pPr>
    <w:rPr>
      <w:b/>
      <w:sz w:val="28"/>
    </w:rPr>
  </w:style>
  <w:style w:type="paragraph" w:styleId="8">
    <w:name w:val="heading 6"/>
    <w:basedOn w:val="1"/>
    <w:next w:val="7"/>
    <w:link w:val="64"/>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17" w:lineRule="auto"/>
      <w:outlineLvl w:val="6"/>
    </w:pPr>
    <w:rPr>
      <w:b/>
      <w:sz w:val="24"/>
    </w:rPr>
  </w:style>
  <w:style w:type="paragraph" w:styleId="10">
    <w:name w:val="heading 8"/>
    <w:basedOn w:val="1"/>
    <w:next w:val="7"/>
    <w:link w:val="66"/>
    <w:qFormat/>
    <w:uiPriority w:val="0"/>
    <w:pPr>
      <w:keepNext/>
      <w:keepLines/>
      <w:spacing w:before="240" w:after="64" w:line="317"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17" w:lineRule="auto"/>
      <w:outlineLvl w:val="8"/>
    </w:pPr>
    <w:rPr>
      <w:rFonts w:ascii="Arial" w:hAnsi="Arial" w:eastAsia="黑体"/>
    </w:rPr>
  </w:style>
  <w:style w:type="character" w:default="1" w:styleId="53">
    <w:name w:val="Default Paragraph Font"/>
    <w:qFormat/>
    <w:uiPriority w:val="0"/>
  </w:style>
  <w:style w:type="table" w:default="1" w:styleId="51">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8"/>
    <w:qFormat/>
    <w:uiPriority w:val="0"/>
    <w:pPr>
      <w:shd w:val="clear" w:color="auto" w:fill="000080"/>
      <w:adjustRightInd w:val="0"/>
      <w:spacing w:line="312" w:lineRule="atLeast"/>
      <w:textAlignment w:val="baseline"/>
    </w:pPr>
    <w:rPr>
      <w:kern w:val="0"/>
      <w:szCs w:val="20"/>
    </w:rPr>
  </w:style>
  <w:style w:type="paragraph" w:styleId="17">
    <w:name w:val="annotation text"/>
    <w:basedOn w:val="1"/>
    <w:link w:val="69"/>
    <w:qFormat/>
    <w:uiPriority w:val="0"/>
    <w:pPr>
      <w:jc w:val="left"/>
    </w:pPr>
  </w:style>
  <w:style w:type="paragraph" w:styleId="18">
    <w:name w:val="Body Text 3"/>
    <w:basedOn w:val="1"/>
    <w:link w:val="70"/>
    <w:qFormat/>
    <w:uiPriority w:val="0"/>
    <w:pPr>
      <w:spacing w:line="500" w:lineRule="exact"/>
    </w:pPr>
    <w:rPr>
      <w:b/>
      <w:bCs/>
      <w:sz w:val="24"/>
    </w:rPr>
  </w:style>
  <w:style w:type="paragraph" w:styleId="19">
    <w:name w:val="Body Text"/>
    <w:basedOn w:val="1"/>
    <w:link w:val="71"/>
    <w:qFormat/>
    <w:uiPriority w:val="99"/>
    <w:pPr>
      <w:spacing w:line="380" w:lineRule="exact"/>
    </w:pPr>
    <w:rPr>
      <w:sz w:val="24"/>
    </w:rPr>
  </w:style>
  <w:style w:type="paragraph" w:styleId="20">
    <w:name w:val="Body Text Indent"/>
    <w:basedOn w:val="1"/>
    <w:link w:val="72"/>
    <w:qFormat/>
    <w:uiPriority w:val="99"/>
    <w:pPr>
      <w:ind w:firstLine="830" w:firstLineChars="352"/>
    </w:pPr>
    <w:rPr>
      <w:rFonts w:ascii="仿宋_GB2312" w:eastAsia="仿宋_GB2312"/>
      <w:sz w:val="32"/>
      <w:szCs w:val="20"/>
    </w:rPr>
  </w:style>
  <w:style w:type="paragraph" w:styleId="21">
    <w:name w:val="List Number 3"/>
    <w:basedOn w:val="1"/>
    <w:qFormat/>
    <w:uiPriority w:val="0"/>
    <w:pPr>
      <w:tabs>
        <w:tab w:val="left" w:pos="1200"/>
      </w:tabs>
      <w:ind w:left="1200" w:leftChars="400" w:hanging="360" w:hangingChars="20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5">
    <w:name w:val="toc 3"/>
    <w:basedOn w:val="1"/>
    <w:next w:val="1"/>
    <w:qFormat/>
    <w:uiPriority w:val="39"/>
    <w:pPr>
      <w:ind w:left="840" w:leftChars="400"/>
    </w:pPr>
  </w:style>
  <w:style w:type="paragraph" w:styleId="26">
    <w:name w:val="Plain Text"/>
    <w:basedOn w:val="1"/>
    <w:link w:val="73"/>
    <w:qFormat/>
    <w:uiPriority w:val="0"/>
    <w:rPr>
      <w:rFonts w:ascii="宋体" w:hAnsi="Courier New" w:cs="Courier New"/>
      <w:szCs w:val="21"/>
    </w:rPr>
  </w:style>
  <w:style w:type="paragraph" w:styleId="27">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28">
    <w:name w:val="Date"/>
    <w:basedOn w:val="1"/>
    <w:next w:val="1"/>
    <w:link w:val="74"/>
    <w:qFormat/>
    <w:uiPriority w:val="0"/>
    <w:pPr>
      <w:ind w:left="100" w:leftChars="2500"/>
    </w:pPr>
    <w:rPr>
      <w:rFonts w:ascii="宋体" w:hAnsi="Courier New"/>
      <w:szCs w:val="21"/>
    </w:rPr>
  </w:style>
  <w:style w:type="paragraph" w:styleId="29">
    <w:name w:val="Body Text Indent 2"/>
    <w:basedOn w:val="1"/>
    <w:link w:val="75"/>
    <w:qFormat/>
    <w:uiPriority w:val="0"/>
    <w:pPr>
      <w:ind w:firstLine="630"/>
    </w:pPr>
    <w:rPr>
      <w:sz w:val="32"/>
      <w:szCs w:val="20"/>
    </w:rPr>
  </w:style>
  <w:style w:type="paragraph" w:styleId="30">
    <w:name w:val="Balloon Text"/>
    <w:basedOn w:val="1"/>
    <w:link w:val="76"/>
    <w:qFormat/>
    <w:uiPriority w:val="0"/>
    <w:rPr>
      <w:sz w:val="18"/>
      <w:szCs w:val="18"/>
    </w:rPr>
  </w:style>
  <w:style w:type="paragraph" w:styleId="31">
    <w:name w:val="footer"/>
    <w:basedOn w:val="1"/>
    <w:link w:val="77"/>
    <w:qFormat/>
    <w:uiPriority w:val="0"/>
    <w:pPr>
      <w:tabs>
        <w:tab w:val="center" w:pos="4153"/>
        <w:tab w:val="right" w:pos="8306"/>
      </w:tabs>
      <w:snapToGrid w:val="0"/>
      <w:jc w:val="left"/>
    </w:pPr>
    <w:rPr>
      <w:sz w:val="18"/>
      <w:szCs w:val="18"/>
    </w:rPr>
  </w:style>
  <w:style w:type="paragraph" w:styleId="32">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paragraph" w:styleId="34">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7">
    <w:name w:val="List 5"/>
    <w:basedOn w:val="1"/>
    <w:qFormat/>
    <w:uiPriority w:val="0"/>
    <w:pPr>
      <w:ind w:left="2100" w:hanging="420"/>
    </w:pPr>
    <w:rPr>
      <w:szCs w:val="20"/>
    </w:rPr>
  </w:style>
  <w:style w:type="paragraph" w:styleId="38">
    <w:name w:val="Body Text Indent 3"/>
    <w:basedOn w:val="1"/>
    <w:link w:val="79"/>
    <w:qFormat/>
    <w:uiPriority w:val="0"/>
    <w:pPr>
      <w:spacing w:after="120" w:afterLines="0"/>
      <w:ind w:left="420" w:leftChars="200"/>
    </w:pPr>
    <w:rPr>
      <w:sz w:val="16"/>
      <w:szCs w:val="16"/>
    </w:rPr>
  </w:style>
  <w:style w:type="paragraph" w:styleId="39">
    <w:name w:val="toc 2"/>
    <w:basedOn w:val="1"/>
    <w:next w:val="1"/>
    <w:qFormat/>
    <w:uiPriority w:val="39"/>
    <w:pPr>
      <w:ind w:left="420" w:leftChars="200"/>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link w:val="80"/>
    <w:qFormat/>
    <w:uiPriority w:val="0"/>
    <w:pPr>
      <w:spacing w:after="120" w:afterLines="0" w:line="480" w:lineRule="auto"/>
    </w:pPr>
  </w:style>
  <w:style w:type="paragraph" w:styleId="42">
    <w:name w:val="List 4"/>
    <w:basedOn w:val="1"/>
    <w:qFormat/>
    <w:uiPriority w:val="0"/>
    <w:pPr>
      <w:ind w:left="100" w:leftChars="600" w:hanging="200" w:hangingChars="200"/>
    </w:pPr>
  </w:style>
  <w:style w:type="paragraph" w:styleId="43">
    <w:name w:val="List Continue 2"/>
    <w:basedOn w:val="1"/>
    <w:qFormat/>
    <w:uiPriority w:val="0"/>
    <w:pPr>
      <w:spacing w:after="120" w:afterLines="0"/>
      <w:ind w:left="840" w:leftChars="400"/>
    </w:pPr>
  </w:style>
  <w:style w:type="paragraph" w:styleId="44">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45">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qFormat/>
    <w:uiPriority w:val="0"/>
    <w:pPr>
      <w:spacing w:line="400" w:lineRule="exact"/>
      <w:ind w:firstLine="420" w:firstLineChars="200"/>
    </w:pPr>
    <w:rPr>
      <w:rFonts w:ascii="宋体" w:hAnsi="Courier New"/>
      <w:b/>
      <w:szCs w:val="20"/>
    </w:rPr>
  </w:style>
  <w:style w:type="paragraph" w:styleId="47">
    <w:name w:val="Title"/>
    <w:basedOn w:val="1"/>
    <w:link w:val="82"/>
    <w:qFormat/>
    <w:uiPriority w:val="0"/>
    <w:pPr>
      <w:jc w:val="center"/>
    </w:pPr>
    <w:rPr>
      <w:sz w:val="30"/>
    </w:rPr>
  </w:style>
  <w:style w:type="paragraph" w:styleId="48">
    <w:name w:val="annotation subject"/>
    <w:basedOn w:val="17"/>
    <w:next w:val="17"/>
    <w:link w:val="83"/>
    <w:qFormat/>
    <w:uiPriority w:val="0"/>
    <w:rPr>
      <w:b/>
      <w:bCs/>
    </w:rPr>
  </w:style>
  <w:style w:type="paragraph" w:styleId="49">
    <w:name w:val="Body Text First Indent"/>
    <w:basedOn w:val="19"/>
    <w:link w:val="84"/>
    <w:qFormat/>
    <w:uiPriority w:val="0"/>
    <w:pPr>
      <w:spacing w:after="120" w:afterLines="0" w:line="240" w:lineRule="auto"/>
      <w:ind w:firstLine="420" w:firstLineChars="100"/>
    </w:pPr>
    <w:rPr>
      <w:sz w:val="21"/>
    </w:rPr>
  </w:style>
  <w:style w:type="paragraph" w:styleId="50">
    <w:name w:val="Body Text First Indent 2"/>
    <w:basedOn w:val="20"/>
    <w:next w:val="1"/>
    <w:link w:val="85"/>
    <w:qFormat/>
    <w:uiPriority w:val="0"/>
    <w:pPr>
      <w:spacing w:after="120" w:afterLines="0"/>
      <w:ind w:left="420" w:leftChars="200" w:firstLine="420" w:firstLineChars="200"/>
    </w:pPr>
    <w:rPr>
      <w:rFonts w:ascii="Times New Roman" w:eastAsia="宋体"/>
      <w:sz w:val="21"/>
      <w:szCs w:val="24"/>
    </w:rPr>
  </w:style>
  <w:style w:type="table" w:styleId="52">
    <w:name w:val="Table Grid"/>
    <w:basedOn w:val="5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22"/>
    <w:rPr>
      <w:b/>
      <w:bCs/>
    </w:rPr>
  </w:style>
  <w:style w:type="character" w:styleId="55">
    <w:name w:val="page number"/>
    <w:basedOn w:val="53"/>
    <w:qFormat/>
    <w:uiPriority w:val="0"/>
  </w:style>
  <w:style w:type="character" w:styleId="56">
    <w:name w:val="FollowedHyperlink"/>
    <w:qFormat/>
    <w:uiPriority w:val="99"/>
    <w:rPr>
      <w:color w:val="800080"/>
      <w:u w:val="single"/>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3 Char"/>
    <w:link w:val="4"/>
    <w:qFormat/>
    <w:uiPriority w:val="0"/>
    <w:rPr>
      <w:b/>
      <w:bCs/>
      <w:kern w:val="2"/>
      <w:sz w:val="32"/>
      <w:szCs w:val="32"/>
    </w:rPr>
  </w:style>
  <w:style w:type="character" w:customStyle="1" w:styleId="60">
    <w:name w:val="标题 1 Char"/>
    <w:link w:val="2"/>
    <w:qFormat/>
    <w:uiPriority w:val="9"/>
    <w:rPr>
      <w:rFonts w:eastAsia="宋体"/>
      <w:b/>
      <w:bCs/>
      <w:kern w:val="44"/>
      <w:sz w:val="44"/>
      <w:szCs w:val="44"/>
      <w:lang w:val="en-US" w:eastAsia="zh-CN" w:bidi="ar-SA"/>
    </w:rPr>
  </w:style>
  <w:style w:type="character" w:customStyle="1" w:styleId="61">
    <w:name w:val="标题 2 Char"/>
    <w:link w:val="3"/>
    <w:qFormat/>
    <w:uiPriority w:val="0"/>
    <w:rPr>
      <w:rFonts w:ascii="Arial" w:hAnsi="Arial" w:eastAsia="黑体"/>
      <w:b/>
      <w:bCs/>
      <w:kern w:val="2"/>
      <w:sz w:val="32"/>
      <w:szCs w:val="32"/>
    </w:rPr>
  </w:style>
  <w:style w:type="character" w:customStyle="1" w:styleId="62">
    <w:name w:val="标题 4 Char"/>
    <w:link w:val="5"/>
    <w:qFormat/>
    <w:uiPriority w:val="0"/>
    <w:rPr>
      <w:rFonts w:ascii="Arial" w:hAnsi="Arial" w:eastAsia="黑体"/>
      <w:sz w:val="28"/>
    </w:rPr>
  </w:style>
  <w:style w:type="character" w:customStyle="1" w:styleId="63">
    <w:name w:val="标题 5 Char"/>
    <w:link w:val="6"/>
    <w:qFormat/>
    <w:uiPriority w:val="0"/>
    <w:rPr>
      <w:b/>
      <w:kern w:val="2"/>
      <w:sz w:val="28"/>
      <w:szCs w:val="24"/>
    </w:rPr>
  </w:style>
  <w:style w:type="character" w:customStyle="1" w:styleId="64">
    <w:name w:val="标题 6 Char"/>
    <w:link w:val="8"/>
    <w:qFormat/>
    <w:uiPriority w:val="0"/>
    <w:rPr>
      <w:rFonts w:ascii="Arial" w:hAnsi="Arial" w:eastAsia="黑体"/>
      <w:b/>
      <w:kern w:val="2"/>
      <w:sz w:val="24"/>
      <w:szCs w:val="24"/>
    </w:rPr>
  </w:style>
  <w:style w:type="character" w:customStyle="1" w:styleId="65">
    <w:name w:val="标题 7 Char"/>
    <w:link w:val="9"/>
    <w:qFormat/>
    <w:uiPriority w:val="0"/>
    <w:rPr>
      <w:b/>
      <w:kern w:val="2"/>
      <w:sz w:val="24"/>
      <w:szCs w:val="24"/>
    </w:rPr>
  </w:style>
  <w:style w:type="character" w:customStyle="1" w:styleId="66">
    <w:name w:val="标题 8 Char"/>
    <w:link w:val="10"/>
    <w:qFormat/>
    <w:uiPriority w:val="0"/>
    <w:rPr>
      <w:rFonts w:ascii="Arial" w:hAnsi="Arial" w:eastAsia="黑体"/>
      <w:kern w:val="2"/>
      <w:sz w:val="24"/>
      <w:szCs w:val="24"/>
    </w:rPr>
  </w:style>
  <w:style w:type="character" w:customStyle="1" w:styleId="67">
    <w:name w:val="标题 9 Char"/>
    <w:link w:val="11"/>
    <w:qFormat/>
    <w:uiPriority w:val="0"/>
    <w:rPr>
      <w:rFonts w:ascii="Arial" w:hAnsi="Arial" w:eastAsia="黑体"/>
      <w:kern w:val="2"/>
      <w:sz w:val="21"/>
      <w:szCs w:val="24"/>
    </w:rPr>
  </w:style>
  <w:style w:type="character" w:customStyle="1" w:styleId="68">
    <w:name w:val="文档结构图 Char"/>
    <w:link w:val="16"/>
    <w:qFormat/>
    <w:uiPriority w:val="0"/>
    <w:rPr>
      <w:sz w:val="21"/>
      <w:shd w:val="clear" w:color="auto" w:fill="000080"/>
    </w:rPr>
  </w:style>
  <w:style w:type="character" w:customStyle="1" w:styleId="69">
    <w:name w:val="批注文字 Char"/>
    <w:link w:val="17"/>
    <w:qFormat/>
    <w:uiPriority w:val="0"/>
    <w:rPr>
      <w:kern w:val="2"/>
      <w:sz w:val="21"/>
      <w:szCs w:val="24"/>
    </w:rPr>
  </w:style>
  <w:style w:type="character" w:customStyle="1" w:styleId="70">
    <w:name w:val="正文文本 3 Char"/>
    <w:link w:val="18"/>
    <w:qFormat/>
    <w:uiPriority w:val="0"/>
    <w:rPr>
      <w:b/>
      <w:bCs/>
      <w:kern w:val="2"/>
      <w:sz w:val="24"/>
      <w:szCs w:val="24"/>
    </w:rPr>
  </w:style>
  <w:style w:type="character" w:customStyle="1" w:styleId="71">
    <w:name w:val="正文文本 Char"/>
    <w:link w:val="19"/>
    <w:qFormat/>
    <w:uiPriority w:val="99"/>
    <w:rPr>
      <w:kern w:val="2"/>
      <w:sz w:val="24"/>
      <w:szCs w:val="24"/>
    </w:rPr>
  </w:style>
  <w:style w:type="character" w:customStyle="1" w:styleId="72">
    <w:name w:val="正文文本缩进 Char"/>
    <w:link w:val="20"/>
    <w:qFormat/>
    <w:uiPriority w:val="99"/>
    <w:rPr>
      <w:rFonts w:ascii="仿宋_GB2312" w:eastAsia="仿宋_GB2312"/>
      <w:kern w:val="2"/>
      <w:sz w:val="32"/>
    </w:rPr>
  </w:style>
  <w:style w:type="character" w:customStyle="1" w:styleId="73">
    <w:name w:val="纯文本 Char"/>
    <w:link w:val="26"/>
    <w:qFormat/>
    <w:uiPriority w:val="99"/>
    <w:rPr>
      <w:rFonts w:ascii="宋体" w:hAnsi="Courier New" w:eastAsia="宋体" w:cs="Courier New"/>
      <w:kern w:val="2"/>
      <w:sz w:val="21"/>
      <w:szCs w:val="21"/>
      <w:lang w:val="en-US" w:eastAsia="zh-CN" w:bidi="ar-SA"/>
    </w:rPr>
  </w:style>
  <w:style w:type="character" w:customStyle="1" w:styleId="74">
    <w:name w:val="日期 Char"/>
    <w:link w:val="28"/>
    <w:qFormat/>
    <w:uiPriority w:val="0"/>
    <w:rPr>
      <w:rFonts w:ascii="宋体" w:hAnsi="Courier New" w:cs="Courier New"/>
      <w:kern w:val="2"/>
      <w:sz w:val="21"/>
      <w:szCs w:val="21"/>
    </w:rPr>
  </w:style>
  <w:style w:type="character" w:customStyle="1" w:styleId="75">
    <w:name w:val="正文文本缩进 2 Char"/>
    <w:link w:val="29"/>
    <w:qFormat/>
    <w:uiPriority w:val="0"/>
    <w:rPr>
      <w:kern w:val="2"/>
      <w:sz w:val="32"/>
    </w:rPr>
  </w:style>
  <w:style w:type="character" w:customStyle="1" w:styleId="76">
    <w:name w:val="批注框文本 Char"/>
    <w:link w:val="30"/>
    <w:qFormat/>
    <w:uiPriority w:val="0"/>
    <w:rPr>
      <w:kern w:val="2"/>
      <w:sz w:val="18"/>
      <w:szCs w:val="18"/>
    </w:rPr>
  </w:style>
  <w:style w:type="character" w:customStyle="1" w:styleId="77">
    <w:name w:val="页脚 Char"/>
    <w:link w:val="31"/>
    <w:qFormat/>
    <w:uiPriority w:val="0"/>
    <w:rPr>
      <w:kern w:val="2"/>
      <w:sz w:val="18"/>
      <w:szCs w:val="18"/>
    </w:rPr>
  </w:style>
  <w:style w:type="character" w:customStyle="1" w:styleId="78">
    <w:name w:val="页眉 Char"/>
    <w:link w:val="32"/>
    <w:qFormat/>
    <w:uiPriority w:val="99"/>
    <w:rPr>
      <w:kern w:val="2"/>
      <w:sz w:val="18"/>
      <w:szCs w:val="18"/>
    </w:rPr>
  </w:style>
  <w:style w:type="character" w:customStyle="1" w:styleId="79">
    <w:name w:val="正文文本缩进 3 Char"/>
    <w:link w:val="38"/>
    <w:qFormat/>
    <w:uiPriority w:val="0"/>
    <w:rPr>
      <w:kern w:val="2"/>
      <w:sz w:val="16"/>
      <w:szCs w:val="16"/>
    </w:rPr>
  </w:style>
  <w:style w:type="character" w:customStyle="1" w:styleId="80">
    <w:name w:val="正文文本 2 Char"/>
    <w:link w:val="41"/>
    <w:qFormat/>
    <w:uiPriority w:val="0"/>
    <w:rPr>
      <w:kern w:val="2"/>
      <w:sz w:val="21"/>
      <w:szCs w:val="24"/>
    </w:rPr>
  </w:style>
  <w:style w:type="character" w:customStyle="1" w:styleId="81">
    <w:name w:val="HTML 预设格式 Char"/>
    <w:link w:val="44"/>
    <w:qFormat/>
    <w:uiPriority w:val="0"/>
    <w:rPr>
      <w:rFonts w:ascii="黑体" w:hAnsi="Courier New" w:eastAsia="黑体" w:cs="Courier New"/>
    </w:rPr>
  </w:style>
  <w:style w:type="character" w:customStyle="1" w:styleId="82">
    <w:name w:val="标题 Char"/>
    <w:link w:val="47"/>
    <w:qFormat/>
    <w:uiPriority w:val="0"/>
    <w:rPr>
      <w:kern w:val="2"/>
      <w:sz w:val="30"/>
      <w:szCs w:val="24"/>
    </w:rPr>
  </w:style>
  <w:style w:type="character" w:customStyle="1" w:styleId="83">
    <w:name w:val="批注主题 Char"/>
    <w:link w:val="48"/>
    <w:qFormat/>
    <w:uiPriority w:val="0"/>
    <w:rPr>
      <w:b/>
      <w:bCs/>
      <w:kern w:val="2"/>
      <w:sz w:val="21"/>
      <w:szCs w:val="24"/>
    </w:rPr>
  </w:style>
  <w:style w:type="character" w:customStyle="1" w:styleId="84">
    <w:name w:val="正文首行缩进 Char"/>
    <w:link w:val="49"/>
    <w:qFormat/>
    <w:uiPriority w:val="0"/>
    <w:rPr>
      <w:kern w:val="2"/>
      <w:sz w:val="21"/>
      <w:szCs w:val="24"/>
    </w:rPr>
  </w:style>
  <w:style w:type="character" w:customStyle="1" w:styleId="85">
    <w:name w:val="正文首行缩进 2 Char"/>
    <w:link w:val="50"/>
    <w:qFormat/>
    <w:uiPriority w:val="0"/>
    <w:rPr>
      <w:kern w:val="2"/>
      <w:sz w:val="21"/>
      <w:szCs w:val="24"/>
    </w:rPr>
  </w:style>
  <w:style w:type="character" w:customStyle="1" w:styleId="86">
    <w:name w:val="style11"/>
    <w:qFormat/>
    <w:uiPriority w:val="0"/>
    <w:rPr>
      <w:rFonts w:hint="default" w:ascii="Arial" w:hAnsi="Arial" w:cs="Arial"/>
    </w:rPr>
  </w:style>
  <w:style w:type="character" w:customStyle="1" w:styleId="87">
    <w:name w:val="short_text1"/>
    <w:qFormat/>
    <w:uiPriority w:val="0"/>
    <w:rPr>
      <w:sz w:val="26"/>
    </w:rPr>
  </w:style>
  <w:style w:type="character" w:customStyle="1" w:styleId="88">
    <w:name w:val="white"/>
    <w:basedOn w:val="53"/>
    <w:qFormat/>
    <w:uiPriority w:val="0"/>
  </w:style>
  <w:style w:type="character" w:customStyle="1" w:styleId="89">
    <w:name w:val="text11"/>
    <w:qFormat/>
    <w:uiPriority w:val="0"/>
    <w:rPr>
      <w:rFonts w:hint="default" w:ascii="Verdana" w:hAnsi="Verdana"/>
      <w:color w:val="4E4E4E"/>
      <w:sz w:val="18"/>
      <w:szCs w:val="18"/>
    </w:rPr>
  </w:style>
  <w:style w:type="character" w:customStyle="1" w:styleId="90">
    <w:name w:val="mark8"/>
    <w:qFormat/>
    <w:uiPriority w:val="0"/>
    <w:rPr>
      <w:b/>
      <w:bCs/>
      <w:sz w:val="21"/>
      <w:szCs w:val="21"/>
    </w:rPr>
  </w:style>
  <w:style w:type="character" w:customStyle="1" w:styleId="91">
    <w:name w:val="纯文本 Char1"/>
    <w:qFormat/>
    <w:uiPriority w:val="0"/>
    <w:rPr>
      <w:rFonts w:ascii="宋体" w:hAnsi="Courier New" w:eastAsia="宋体" w:cs="Courier New"/>
      <w:kern w:val="2"/>
      <w:sz w:val="21"/>
      <w:szCs w:val="21"/>
      <w:lang w:val="en-US" w:eastAsia="zh-CN" w:bidi="ar-SA"/>
    </w:rPr>
  </w:style>
  <w:style w:type="character" w:customStyle="1" w:styleId="92">
    <w:name w:val="f151"/>
    <w:qFormat/>
    <w:uiPriority w:val="0"/>
    <w:rPr>
      <w:sz w:val="23"/>
      <w:szCs w:val="23"/>
    </w:rPr>
  </w:style>
  <w:style w:type="character" w:customStyle="1" w:styleId="93">
    <w:name w:val="062"/>
    <w:qFormat/>
    <w:uiPriority w:val="0"/>
    <w:rPr>
      <w:rFonts w:ascii="宋体" w:hAnsi="宋体"/>
      <w:b/>
      <w:bCs/>
      <w:sz w:val="32"/>
    </w:rPr>
  </w:style>
  <w:style w:type="character" w:customStyle="1" w:styleId="94">
    <w:name w:val="gray12"/>
    <w:basedOn w:val="53"/>
    <w:qFormat/>
    <w:uiPriority w:val="0"/>
  </w:style>
  <w:style w:type="character" w:customStyle="1" w:styleId="95">
    <w:name w:val="1ji Char"/>
    <w:link w:val="96"/>
    <w:qFormat/>
    <w:uiPriority w:val="0"/>
    <w:rPr>
      <w:rFonts w:ascii="宋体" w:hAnsi="宋体" w:eastAsia="宋体"/>
      <w:b/>
      <w:bCs/>
      <w:kern w:val="44"/>
      <w:sz w:val="36"/>
      <w:szCs w:val="44"/>
      <w:lang w:val="en-US" w:eastAsia="zh-CN" w:bidi="ar-SA"/>
    </w:rPr>
  </w:style>
  <w:style w:type="paragraph" w:customStyle="1" w:styleId="96">
    <w:name w:val="1ji"/>
    <w:basedOn w:val="2"/>
    <w:link w:val="95"/>
    <w:qFormat/>
    <w:uiPriority w:val="0"/>
    <w:pPr>
      <w:keepLines w:val="0"/>
      <w:widowControl/>
      <w:spacing w:before="0" w:beforeLines="0" w:after="0" w:afterLines="0" w:line="240" w:lineRule="auto"/>
      <w:jc w:val="center"/>
    </w:pPr>
    <w:rPr>
      <w:rFonts w:ascii="宋体" w:hAnsi="宋体"/>
      <w:sz w:val="36"/>
    </w:rPr>
  </w:style>
  <w:style w:type="character" w:customStyle="1" w:styleId="97">
    <w:name w:val="font01"/>
    <w:qFormat/>
    <w:uiPriority w:val="0"/>
    <w:rPr>
      <w:rFonts w:hint="eastAsia" w:ascii="宋体" w:hAnsi="宋体" w:eastAsia="宋体"/>
      <w:color w:val="000000"/>
      <w:sz w:val="22"/>
      <w:szCs w:val="22"/>
      <w:u w:val="none"/>
    </w:rPr>
  </w:style>
  <w:style w:type="character" w:customStyle="1" w:styleId="98">
    <w:name w:val="small"/>
    <w:basedOn w:val="53"/>
    <w:qFormat/>
    <w:uiPriority w:val="0"/>
  </w:style>
  <w:style w:type="character" w:customStyle="1" w:styleId="99">
    <w:name w:val="apple-converted-space"/>
    <w:qFormat/>
    <w:uiPriority w:val="0"/>
  </w:style>
  <w:style w:type="character" w:customStyle="1" w:styleId="100">
    <w:name w:val="case31"/>
    <w:qFormat/>
    <w:uiPriority w:val="0"/>
    <w:rPr>
      <w:rFonts w:hint="default" w:ascii="_x000B__x000C_" w:hAnsi="_x000B__x000C_"/>
      <w:sz w:val="21"/>
      <w:szCs w:val="21"/>
    </w:rPr>
  </w:style>
  <w:style w:type="character" w:customStyle="1" w:styleId="101">
    <w:name w:val="graytext1"/>
    <w:qFormat/>
    <w:uiPriority w:val="0"/>
    <w:rPr>
      <w:color w:val="666666"/>
    </w:rPr>
  </w:style>
  <w:style w:type="character" w:customStyle="1" w:styleId="102">
    <w:name w:val="标题3 Char"/>
    <w:link w:val="103"/>
    <w:qFormat/>
    <w:uiPriority w:val="0"/>
    <w:rPr>
      <w:rFonts w:ascii="宋体" w:hAnsi="宋体"/>
      <w:b/>
      <w:bCs/>
      <w:kern w:val="44"/>
      <w:sz w:val="24"/>
      <w:szCs w:val="24"/>
    </w:rPr>
  </w:style>
  <w:style w:type="paragraph" w:customStyle="1" w:styleId="103">
    <w:name w:val="标题3"/>
    <w:basedOn w:val="2"/>
    <w:link w:val="102"/>
    <w:qFormat/>
    <w:uiPriority w:val="0"/>
    <w:pPr>
      <w:spacing w:before="0" w:beforeLines="50" w:after="0" w:afterLines="50" w:line="400" w:lineRule="exact"/>
    </w:pPr>
    <w:rPr>
      <w:rFonts w:ascii="宋体" w:hAnsi="宋体"/>
      <w:sz w:val="24"/>
      <w:szCs w:val="24"/>
    </w:rPr>
  </w:style>
  <w:style w:type="character" w:customStyle="1" w:styleId="104">
    <w:name w:val="1051"/>
    <w:qFormat/>
    <w:uiPriority w:val="0"/>
    <w:rPr>
      <w:sz w:val="21"/>
      <w:szCs w:val="21"/>
    </w:rPr>
  </w:style>
  <w:style w:type="character" w:customStyle="1" w:styleId="105">
    <w:name w:val="content2"/>
    <w:basedOn w:val="53"/>
    <w:qFormat/>
    <w:uiPriority w:val="0"/>
  </w:style>
  <w:style w:type="character" w:customStyle="1" w:styleId="106">
    <w:name w:val="z-窗体顶端 Char"/>
    <w:link w:val="107"/>
    <w:qFormat/>
    <w:uiPriority w:val="0"/>
    <w:rPr>
      <w:rFonts w:ascii="Arial"/>
      <w:vanish/>
      <w:kern w:val="2"/>
      <w:sz w:val="16"/>
      <w:szCs w:val="24"/>
    </w:rPr>
  </w:style>
  <w:style w:type="paragraph" w:customStyle="1" w:styleId="107">
    <w:name w:val="_Style 106"/>
    <w:basedOn w:val="1"/>
    <w:next w:val="1"/>
    <w:link w:val="106"/>
    <w:qFormat/>
    <w:uiPriority w:val="0"/>
    <w:pPr>
      <w:pBdr>
        <w:bottom w:val="single" w:color="auto" w:sz="6" w:space="1"/>
      </w:pBdr>
      <w:jc w:val="center"/>
    </w:pPr>
    <w:rPr>
      <w:rFonts w:ascii="Arial"/>
      <w:vanish/>
      <w:sz w:val="16"/>
    </w:rPr>
  </w:style>
  <w:style w:type="character" w:customStyle="1" w:styleId="108">
    <w:name w:val="unnamed3"/>
    <w:basedOn w:val="53"/>
    <w:qFormat/>
    <w:uiPriority w:val="0"/>
  </w:style>
  <w:style w:type="character" w:customStyle="1" w:styleId="109">
    <w:name w:val="批注文字 Char2"/>
    <w:qFormat/>
    <w:uiPriority w:val="0"/>
    <w:rPr>
      <w:kern w:val="2"/>
      <w:sz w:val="21"/>
      <w:szCs w:val="24"/>
      <w:lang w:bidi="ar-SA"/>
    </w:rPr>
  </w:style>
  <w:style w:type="character" w:customStyle="1" w:styleId="110">
    <w:name w:val="style21"/>
    <w:qFormat/>
    <w:uiPriority w:val="0"/>
    <w:rPr>
      <w:sz w:val="17"/>
      <w:szCs w:val="17"/>
    </w:rPr>
  </w:style>
  <w:style w:type="paragraph" w:customStyle="1" w:styleId="111">
    <w:name w:val="Char"/>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12">
    <w:name w:val="Char1"/>
    <w:basedOn w:val="1"/>
    <w:qFormat/>
    <w:uiPriority w:val="0"/>
    <w:rPr>
      <w:szCs w:val="21"/>
    </w:rPr>
  </w:style>
  <w:style w:type="paragraph" w:customStyle="1" w:styleId="11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4">
    <w:name w:val=" Char Char Char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115">
    <w:name w:val="xl21"/>
    <w:basedOn w:val="1"/>
    <w:qFormat/>
    <w:uiPriority w:val="0"/>
    <w:pPr>
      <w:widowControl/>
      <w:spacing w:before="100" w:beforeLines="0" w:beforeAutospacing="1" w:after="100" w:afterLines="0" w:afterAutospacing="1"/>
      <w:jc w:val="center"/>
    </w:pPr>
    <w:rPr>
      <w:rFonts w:ascii="宋体" w:hAnsi="宋体"/>
      <w:b/>
      <w:bCs/>
      <w:kern w:val="0"/>
      <w:sz w:val="28"/>
      <w:szCs w:val="28"/>
    </w:rPr>
  </w:style>
  <w:style w:type="paragraph" w:customStyle="1" w:styleId="116">
    <w:name w:val="List Paragraph1"/>
    <w:basedOn w:val="1"/>
    <w:qFormat/>
    <w:uiPriority w:val="0"/>
    <w:pPr>
      <w:ind w:firstLine="420" w:firstLineChars="200"/>
    </w:pPr>
    <w:rPr>
      <w:rFonts w:ascii="Calibri" w:hAnsi="Calibri"/>
      <w:szCs w:val="22"/>
    </w:rPr>
  </w:style>
  <w:style w:type="paragraph" w:styleId="117">
    <w:name w:val="List Paragraph"/>
    <w:basedOn w:val="1"/>
    <w:qFormat/>
    <w:uiPriority w:val="34"/>
    <w:pPr>
      <w:ind w:firstLine="420" w:firstLineChars="200"/>
    </w:pPr>
    <w:rPr>
      <w:rFonts w:ascii="Calibri" w:hAnsi="Calibri"/>
      <w:szCs w:val="22"/>
    </w:rPr>
  </w:style>
  <w:style w:type="paragraph" w:customStyle="1" w:styleId="118">
    <w:name w:val=" Char Char Char Char Char Char Char"/>
    <w:basedOn w:val="1"/>
    <w:qFormat/>
    <w:uiPriority w:val="0"/>
  </w:style>
  <w:style w:type="paragraph" w:customStyle="1" w:styleId="119">
    <w:name w:val=" Char"/>
    <w:basedOn w:val="1"/>
    <w:qFormat/>
    <w:uiPriority w:val="0"/>
    <w:pPr>
      <w:tabs>
        <w:tab w:val="left" w:pos="360"/>
      </w:tabs>
      <w:ind w:left="252" w:hanging="252" w:hangingChars="140"/>
    </w:pPr>
    <w:rPr>
      <w:rFonts w:ascii="宋体"/>
      <w:sz w:val="18"/>
      <w:szCs w:val="18"/>
    </w:rPr>
  </w:style>
  <w:style w:type="paragraph" w:customStyle="1" w:styleId="120">
    <w:name w:val="次小点说明 Char"/>
    <w:basedOn w:val="7"/>
    <w:qFormat/>
    <w:uiPriority w:val="0"/>
    <w:pPr>
      <w:ind w:firstLine="0"/>
    </w:pPr>
    <w:rPr>
      <w:sz w:val="24"/>
      <w:szCs w:val="24"/>
    </w:rPr>
  </w:style>
  <w:style w:type="paragraph" w:customStyle="1" w:styleId="121">
    <w:name w:val=" Char Char Char"/>
    <w:basedOn w:val="16"/>
    <w:qFormat/>
    <w:uiPriority w:val="0"/>
    <w:pPr>
      <w:adjustRightInd/>
      <w:spacing w:line="240" w:lineRule="auto"/>
      <w:textAlignment w:val="auto"/>
    </w:pPr>
    <w:rPr>
      <w:rFonts w:ascii="Tahoma" w:hAnsi="Tahoma"/>
      <w:kern w:val="2"/>
      <w:sz w:val="24"/>
      <w:szCs w:val="24"/>
    </w:rPr>
  </w:style>
  <w:style w:type="paragraph" w:customStyle="1" w:styleId="122">
    <w:name w:val="Char Char Char1"/>
    <w:basedOn w:val="16"/>
    <w:qFormat/>
    <w:uiPriority w:val="0"/>
    <w:pPr>
      <w:adjustRightInd/>
      <w:spacing w:line="240" w:lineRule="auto"/>
      <w:textAlignment w:val="auto"/>
    </w:pPr>
    <w:rPr>
      <w:rFonts w:ascii="Tahoma" w:hAnsi="Tahoma"/>
      <w:kern w:val="2"/>
      <w:sz w:val="24"/>
      <w:szCs w:val="24"/>
    </w:rPr>
  </w:style>
  <w:style w:type="paragraph" w:customStyle="1" w:styleId="123">
    <w:name w:val="五号正文（标准）"/>
    <w:basedOn w:val="1"/>
    <w:qFormat/>
    <w:uiPriority w:val="0"/>
    <w:pPr>
      <w:spacing w:line="360" w:lineRule="auto"/>
      <w:ind w:right="55" w:firstLine="560" w:firstLineChars="200"/>
    </w:pPr>
    <w:rPr>
      <w:rFonts w:eastAsia="仿宋_GB2312"/>
      <w:sz w:val="28"/>
      <w:szCs w:val="20"/>
    </w:rPr>
  </w:style>
  <w:style w:type="paragraph" w:customStyle="1" w:styleId="124">
    <w:name w:val="a9"/>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25">
    <w:name w:val="默认段落字体 Para Char"/>
    <w:basedOn w:val="1"/>
    <w:qFormat/>
    <w:uiPriority w:val="0"/>
    <w:pPr>
      <w:adjustRightInd w:val="0"/>
      <w:spacing w:line="360" w:lineRule="auto"/>
    </w:pPr>
    <w:rPr>
      <w:kern w:val="0"/>
      <w:sz w:val="24"/>
      <w:szCs w:val="20"/>
    </w:rPr>
  </w:style>
  <w:style w:type="paragraph" w:customStyle="1" w:styleId="126">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pPr>
    <w:rPr>
      <w:kern w:val="0"/>
      <w:szCs w:val="21"/>
    </w:rPr>
  </w:style>
  <w:style w:type="paragraph" w:customStyle="1" w:styleId="127">
    <w:name w:val="样式1"/>
    <w:basedOn w:val="1"/>
    <w:qFormat/>
    <w:uiPriority w:val="0"/>
    <w:pPr>
      <w:spacing w:before="120" w:beforeLines="0" w:after="120" w:afterLines="0" w:line="300" w:lineRule="auto"/>
    </w:pPr>
    <w:rPr>
      <w:rFonts w:ascii="宋体" w:hAnsi="宋体"/>
      <w:b/>
      <w:sz w:val="24"/>
      <w:szCs w:val="20"/>
    </w:rPr>
  </w:style>
  <w:style w:type="paragraph" w:customStyle="1" w:styleId="12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12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0">
    <w:name w:val="缺省文本"/>
    <w:basedOn w:val="1"/>
    <w:qFormat/>
    <w:uiPriority w:val="0"/>
    <w:pPr>
      <w:autoSpaceDE w:val="0"/>
      <w:autoSpaceDN w:val="0"/>
      <w:adjustRightInd w:val="0"/>
      <w:spacing w:line="360" w:lineRule="auto"/>
      <w:jc w:val="left"/>
    </w:pPr>
    <w:rPr>
      <w:kern w:val="0"/>
      <w:sz w:val="24"/>
      <w:szCs w:val="20"/>
    </w:rPr>
  </w:style>
  <w:style w:type="paragraph" w:customStyle="1" w:styleId="131">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32">
    <w:name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34">
    <w:name w:val="图"/>
    <w:basedOn w:val="1"/>
    <w:qFormat/>
    <w:uiPriority w:val="0"/>
    <w:pPr>
      <w:keepNext/>
      <w:adjustRightInd w:val="0"/>
      <w:snapToGrid w:val="0"/>
      <w:spacing w:before="60" w:beforeLines="0" w:after="60" w:afterLines="0" w:line="300" w:lineRule="auto"/>
      <w:jc w:val="center"/>
    </w:pPr>
    <w:rPr>
      <w:spacing w:val="20"/>
      <w:kern w:val="0"/>
      <w:sz w:val="24"/>
      <w:szCs w:val="20"/>
    </w:rPr>
  </w:style>
  <w:style w:type="paragraph" w:customStyle="1" w:styleId="13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36">
    <w:name w:val="正文首行缩进两字符"/>
    <w:basedOn w:val="1"/>
    <w:qFormat/>
    <w:uiPriority w:val="0"/>
    <w:pPr>
      <w:spacing w:line="360" w:lineRule="auto"/>
      <w:ind w:firstLine="200" w:firstLineChars="200"/>
    </w:pPr>
  </w:style>
  <w:style w:type="paragraph" w:customStyle="1" w:styleId="137">
    <w:name w:val="_Style 136"/>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13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39">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140">
    <w:name w:val="Default Paragraph Font Para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1">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4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b/>
      <w:bCs/>
      <w:kern w:val="0"/>
      <w:sz w:val="24"/>
    </w:rPr>
  </w:style>
  <w:style w:type="paragraph" w:customStyle="1" w:styleId="143">
    <w:name w:val="1"/>
    <w:basedOn w:val="1"/>
    <w:next w:val="26"/>
    <w:qFormat/>
    <w:uiPriority w:val="0"/>
    <w:rPr>
      <w:rFonts w:ascii="宋体" w:hAnsi="Courier New"/>
      <w:szCs w:val="20"/>
    </w:rPr>
  </w:style>
  <w:style w:type="paragraph" w:customStyle="1" w:styleId="144">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45">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46">
    <w:name w:val="Char Char Char"/>
    <w:basedOn w:val="1"/>
    <w:qFormat/>
    <w:uiPriority w:val="0"/>
    <w:rPr>
      <w:rFonts w:ascii="Tahoma" w:hAnsi="Tahoma"/>
      <w:sz w:val="24"/>
      <w:szCs w:val="20"/>
    </w:rPr>
  </w:style>
  <w:style w:type="paragraph" w:customStyle="1" w:styleId="14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48">
    <w:name w:val=" 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49">
    <w:name w:val="样式 首行缩进:  2 字符"/>
    <w:basedOn w:val="1"/>
    <w:qFormat/>
    <w:uiPriority w:val="0"/>
    <w:pPr>
      <w:spacing w:line="400" w:lineRule="exact"/>
      <w:ind w:firstLine="200" w:firstLineChars="200"/>
    </w:pPr>
    <w:rPr>
      <w:rFonts w:cs="宋体"/>
      <w:sz w:val="24"/>
    </w:rPr>
  </w:style>
  <w:style w:type="paragraph" w:customStyle="1" w:styleId="150">
    <w:name w:val=" Char Char Char Char Char Char1 Char"/>
    <w:basedOn w:val="1"/>
    <w:qFormat/>
    <w:uiPriority w:val="0"/>
    <w:pPr>
      <w:widowControl/>
      <w:spacing w:after="160" w:afterLines="0" w:line="240" w:lineRule="exact"/>
      <w:jc w:val="left"/>
    </w:pPr>
    <w:rPr>
      <w:rFonts w:ascii="Arial" w:hAnsi="Arial" w:eastAsia="Times New Roman" w:cs="Verdana"/>
      <w:b/>
      <w:kern w:val="0"/>
      <w:sz w:val="24"/>
      <w:szCs w:val="20"/>
      <w:lang w:eastAsia="en-US"/>
    </w:rPr>
  </w:style>
  <w:style w:type="paragraph" w:customStyle="1" w:styleId="151">
    <w:name w:val="表格"/>
    <w:basedOn w:val="1"/>
    <w:qFormat/>
    <w:uiPriority w:val="0"/>
    <w:pPr>
      <w:spacing w:line="400" w:lineRule="exact"/>
    </w:pPr>
    <w:rPr>
      <w:sz w:val="24"/>
    </w:rPr>
  </w:style>
  <w:style w:type="paragraph" w:customStyle="1" w:styleId="152">
    <w:name w:val="默认段落字体 Para Char Char Char Char Char Char Char Char Char1 Char Char Char Char"/>
    <w:basedOn w:val="1"/>
    <w:qFormat/>
    <w:uiPriority w:val="0"/>
    <w:rPr>
      <w:rFonts w:ascii="Tahoma" w:hAnsi="Tahoma"/>
      <w:sz w:val="24"/>
      <w:szCs w:val="20"/>
    </w:rPr>
  </w:style>
  <w:style w:type="paragraph" w:customStyle="1" w:styleId="15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4">
    <w:name w:val="Char Char Char Char Char Char Char"/>
    <w:basedOn w:val="1"/>
    <w:qFormat/>
    <w:uiPriority w:val="0"/>
  </w:style>
  <w:style w:type="paragraph" w:customStyle="1" w:styleId="155">
    <w:name w:val=" 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156">
    <w:name w:val="_Style 155"/>
    <w:unhideWhenUsed/>
    <w:qFormat/>
    <w:uiPriority w:val="99"/>
    <w:rPr>
      <w:rFonts w:ascii="Times New Roman" w:hAnsi="Times New Roman" w:eastAsia="宋体" w:cs="Times New Roman"/>
      <w:kern w:val="2"/>
      <w:sz w:val="21"/>
      <w:szCs w:val="24"/>
      <w:lang w:val="en-US" w:eastAsia="zh-CN" w:bidi="ar-SA"/>
    </w:rPr>
  </w:style>
  <w:style w:type="paragraph" w:customStyle="1" w:styleId="157">
    <w:name w:val="F2"/>
    <w:basedOn w:val="1"/>
    <w:qFormat/>
    <w:uiPriority w:val="0"/>
    <w:pPr>
      <w:autoSpaceDE w:val="0"/>
      <w:autoSpaceDN w:val="0"/>
      <w:adjustRightInd w:val="0"/>
      <w:ind w:firstLine="601"/>
      <w:textAlignment w:val="baseline"/>
    </w:pPr>
    <w:rPr>
      <w:kern w:val="0"/>
      <w:sz w:val="24"/>
      <w:szCs w:val="20"/>
    </w:rPr>
  </w:style>
  <w:style w:type="paragraph" w:customStyle="1" w:styleId="158">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159">
    <w:name w:val="tgt1"/>
    <w:basedOn w:val="1"/>
    <w:qFormat/>
    <w:uiPriority w:val="0"/>
    <w:pPr>
      <w:widowControl/>
      <w:spacing w:after="150" w:afterLines="0"/>
      <w:jc w:val="left"/>
    </w:pPr>
    <w:rPr>
      <w:rFonts w:ascii="宋体" w:hAnsi="宋体" w:cs="宋体"/>
      <w:kern w:val="0"/>
      <w:sz w:val="24"/>
    </w:rPr>
  </w:style>
  <w:style w:type="paragraph" w:customStyle="1" w:styleId="160">
    <w:name w:val="正文段"/>
    <w:basedOn w:val="1"/>
    <w:qFormat/>
    <w:uiPriority w:val="0"/>
    <w:pPr>
      <w:widowControl/>
      <w:snapToGrid w:val="0"/>
      <w:spacing w:after="156" w:afterLines="50"/>
      <w:ind w:firstLine="200" w:firstLineChars="200"/>
    </w:pPr>
    <w:rPr>
      <w:kern w:val="0"/>
      <w:sz w:val="24"/>
      <w:szCs w:val="20"/>
    </w:rPr>
  </w:style>
  <w:style w:type="paragraph" w:customStyle="1" w:styleId="161">
    <w:name w:val="Char Char Char Char Char Char Char Char Char Char Char Char Char"/>
    <w:basedOn w:val="16"/>
    <w:qFormat/>
    <w:uiPriority w:val="0"/>
    <w:pPr>
      <w:adjustRightInd/>
      <w:spacing w:line="240" w:lineRule="auto"/>
      <w:textAlignment w:val="auto"/>
    </w:pPr>
    <w:rPr>
      <w:rFonts w:ascii="Tahoma" w:hAnsi="Tahoma"/>
      <w:kern w:val="2"/>
      <w:sz w:val="24"/>
      <w:szCs w:val="24"/>
    </w:rPr>
  </w:style>
  <w:style w:type="paragraph" w:customStyle="1" w:styleId="162">
    <w:name w:val="2ji"/>
    <w:basedOn w:val="3"/>
    <w:qFormat/>
    <w:uiPriority w:val="0"/>
    <w:pPr>
      <w:adjustRightInd w:val="0"/>
      <w:spacing w:before="0" w:beforeLines="0" w:after="0" w:afterLines="0" w:line="360" w:lineRule="auto"/>
      <w:textAlignment w:val="baseline"/>
    </w:pPr>
    <w:rPr>
      <w:rFonts w:ascii="宋体" w:hAnsi="宋体" w:eastAsia="宋体"/>
      <w:kern w:val="0"/>
      <w:sz w:val="21"/>
      <w:szCs w:val="21"/>
    </w:rPr>
  </w:style>
  <w:style w:type="paragraph" w:customStyle="1" w:styleId="16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4">
    <w:name w:val="2-2ji"/>
    <w:basedOn w:val="3"/>
    <w:qFormat/>
    <w:uiPriority w:val="0"/>
    <w:pPr>
      <w:adjustRightInd w:val="0"/>
      <w:spacing w:before="0" w:beforeLines="0" w:after="0" w:afterLines="0" w:line="360" w:lineRule="auto"/>
      <w:jc w:val="center"/>
      <w:textAlignment w:val="baseline"/>
    </w:pPr>
    <w:rPr>
      <w:rFonts w:ascii="宋体" w:hAnsi="宋体" w:eastAsia="宋体"/>
      <w:bCs w:val="0"/>
      <w:kern w:val="0"/>
      <w:sz w:val="36"/>
    </w:rPr>
  </w:style>
  <w:style w:type="paragraph" w:customStyle="1" w:styleId="165">
    <w:name w:val="444"/>
    <w:basedOn w:val="1"/>
    <w:qFormat/>
    <w:uiPriority w:val="0"/>
    <w:pPr>
      <w:adjustRightInd w:val="0"/>
      <w:spacing w:line="312" w:lineRule="atLeast"/>
      <w:jc w:val="center"/>
      <w:textAlignment w:val="baseline"/>
    </w:pPr>
    <w:rPr>
      <w:b/>
      <w:kern w:val="0"/>
      <w:sz w:val="36"/>
      <w:szCs w:val="36"/>
    </w:rPr>
  </w:style>
  <w:style w:type="paragraph" w:customStyle="1" w:styleId="166">
    <w:name w:val="Table Paragraph"/>
    <w:basedOn w:val="1"/>
    <w:qFormat/>
    <w:uiPriority w:val="1"/>
    <w:pPr>
      <w:autoSpaceDE w:val="0"/>
      <w:autoSpaceDN w:val="0"/>
      <w:adjustRightInd w:val="0"/>
      <w:jc w:val="left"/>
    </w:pPr>
    <w:rPr>
      <w:kern w:val="0"/>
      <w:sz w:val="24"/>
    </w:rPr>
  </w:style>
  <w:style w:type="character" w:customStyle="1" w:styleId="167">
    <w:name w:val="fd"/>
    <w:qFormat/>
    <w:uiPriority w:val="0"/>
  </w:style>
  <w:style w:type="paragraph" w:customStyle="1" w:styleId="168">
    <w:name w:val="paragraph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169">
    <w:name w:val="批注文字 字符1"/>
    <w:qFormat/>
    <w:uiPriority w:val="0"/>
    <w:rPr>
      <w:kern w:val="2"/>
      <w:sz w:val="21"/>
      <w:szCs w:val="24"/>
    </w:rPr>
  </w:style>
  <w:style w:type="character" w:customStyle="1" w:styleId="170">
    <w:name w:val="_Style 169"/>
    <w:unhideWhenUsed/>
    <w:qFormat/>
    <w:uiPriority w:val="99"/>
    <w:rPr>
      <w:color w:val="605E5C"/>
      <w:shd w:val="clear" w:color="auto" w:fill="E1DFDD"/>
    </w:rPr>
  </w:style>
  <w:style w:type="character" w:customStyle="1" w:styleId="171">
    <w:name w:val="纯文本 字符1"/>
    <w:qFormat/>
    <w:uiPriority w:val="99"/>
    <w:rPr>
      <w:rFonts w:ascii="宋体" w:hAnsi="Courier New" w:eastAsia="宋体" w:cs="Courier New"/>
      <w:kern w:val="2"/>
      <w:sz w:val="21"/>
      <w:szCs w:val="21"/>
      <w:lang w:val="en-US" w:eastAsia="zh-CN" w:bidi="ar-SA"/>
    </w:rPr>
  </w:style>
  <w:style w:type="character" w:customStyle="1" w:styleId="172">
    <w:name w:val="正文文本 字符1"/>
    <w:qFormat/>
    <w:uiPriority w:val="99"/>
    <w:rPr>
      <w:kern w:val="2"/>
      <w:sz w:val="24"/>
      <w:szCs w:val="24"/>
    </w:rPr>
  </w:style>
  <w:style w:type="paragraph" w:customStyle="1" w:styleId="173">
    <w:name w:val="正文-2字符首行缩进"/>
    <w:basedOn w:val="1"/>
    <w:link w:val="174"/>
    <w:qFormat/>
    <w:uiPriority w:val="0"/>
    <w:pPr>
      <w:widowControl/>
      <w:spacing w:line="360" w:lineRule="auto"/>
      <w:ind w:firstLine="200" w:firstLineChars="200"/>
    </w:pPr>
    <w:rPr>
      <w:rFonts w:ascii="仿宋_GB2312" w:hAnsi="Calibri" w:eastAsia="仿宋_GB2312"/>
      <w:kern w:val="0"/>
      <w:sz w:val="28"/>
      <w:szCs w:val="22"/>
    </w:rPr>
  </w:style>
  <w:style w:type="character" w:customStyle="1" w:styleId="174">
    <w:name w:val="正文-2字符首行缩进 Char"/>
    <w:link w:val="173"/>
    <w:qFormat/>
    <w:uiPriority w:val="0"/>
    <w:rPr>
      <w:rFonts w:ascii="仿宋_GB2312" w:hAnsi="Calibri" w:eastAsia="仿宋_GB2312"/>
      <w:sz w:val="28"/>
      <w:szCs w:val="22"/>
    </w:rPr>
  </w:style>
  <w:style w:type="paragraph" w:customStyle="1" w:styleId="175">
    <w:name w:val="列出段落1"/>
    <w:basedOn w:val="1"/>
    <w:qFormat/>
    <w:uiPriority w:val="99"/>
    <w:pPr>
      <w:ind w:firstLine="420" w:firstLineChars="200"/>
    </w:pPr>
    <w:rPr>
      <w:rFonts w:ascii="等线" w:hAnsi="等线" w:eastAsia="等线"/>
    </w:rPr>
  </w:style>
  <w:style w:type="character" w:customStyle="1" w:styleId="176">
    <w:name w:val="正文文本 字符"/>
    <w:qFormat/>
    <w:uiPriority w:val="99"/>
    <w:rPr>
      <w:kern w:val="2"/>
      <w:sz w:val="24"/>
      <w:szCs w:val="24"/>
    </w:rPr>
  </w:style>
  <w:style w:type="character" w:customStyle="1" w:styleId="177">
    <w:name w:val="纯文本 字符"/>
    <w:qFormat/>
    <w:uiPriority w:val="99"/>
    <w:rPr>
      <w:rFonts w:ascii="宋体" w:hAnsi="Courier New" w:eastAsia="宋体" w:cs="Courier New"/>
      <w:kern w:val="2"/>
      <w:sz w:val="21"/>
      <w:szCs w:val="21"/>
      <w:lang w:val="en-US" w:eastAsia="zh-CN" w:bidi="ar-SA"/>
    </w:rPr>
  </w:style>
  <w:style w:type="paragraph" w:customStyle="1" w:styleId="178">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179">
    <w:name w:val="NormalIndent"/>
    <w:basedOn w:val="1"/>
    <w:qFormat/>
    <w:uiPriority w:val="0"/>
    <w:pPr>
      <w:ind w:firstLine="42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3.emf"/><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3.xml"/><Relationship Id="rId22" Type="http://schemas.openxmlformats.org/officeDocument/2006/relationships/header" Target="header12.xml"/><Relationship Id="rId21" Type="http://schemas.openxmlformats.org/officeDocument/2006/relationships/footer" Target="footer8.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67</Pages>
  <Words>36709</Words>
  <Characters>38720</Characters>
  <Lines>389</Lines>
  <Paragraphs>109</Paragraphs>
  <TotalTime>4</TotalTime>
  <ScaleCrop>false</ScaleCrop>
  <LinksUpToDate>false</LinksUpToDate>
  <CharactersWithSpaces>39404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2020-09-14T09:23:00Z</dcterms:created>
  <dc:creator>微软用户</dc:creator>
  <cp:lastModifiedBy>Timor</cp:lastModifiedBy>
  <cp:lastPrinted>2016-03-22T07:52:00Z</cp:lastPrinted>
  <dcterms:modified xsi:type="dcterms:W3CDTF">2026-06-11T02:50:59Z</dcterms:modified>
  <dc:title>桂财采〔2009〕 号</dc:title>
  <cp:revision>268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KSOTemplateDocerSaveRecord">
    <vt:lpwstr>eyJoZGlkIjoiY2UwODkyZjQ2OGU5MTY3MDdjNzdlNWQ1YTE1MjM1NjUiLCJ1c2VySWQiOiI1NjA5NTk0OTEifQ==</vt:lpwstr>
  </property>
  <property fmtid="{D5CDD505-2E9C-101B-9397-08002B2CF9AE}" pid="14" name="ICV">
    <vt:lpwstr>AD32BA0214F04061B509D5CF1CA7BBBD_13</vt:lpwstr>
  </property>
</Properties>
</file>