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7E05F85">
      <w:pPr>
        <w:tabs>
          <w:tab w:val="left" w:pos="1710"/>
        </w:tabs>
        <w:rPr>
          <w:rFonts w:hint="default" w:ascii="Arial" w:hAnsi="Arial" w:eastAsia="宋体" w:cs="Arial"/>
          <w:color w:val="auto"/>
          <w:highlight w:val="none"/>
        </w:rPr>
      </w:pPr>
      <w:bookmarkStart w:id="0" w:name="_Toc217446030"/>
      <w:bookmarkStart w:id="1" w:name="_Toc183682338"/>
      <w:r>
        <w:rPr>
          <w:rFonts w:hint="default" w:ascii="Arial" w:hAnsi="Arial" w:eastAsia="宋体" w:cs="Arial"/>
          <w:color w:val="auto"/>
          <w:highlight w:val="none"/>
        </w:rPr>
        <w:drawing>
          <wp:anchor distT="0" distB="0" distL="114300" distR="114300" simplePos="0" relativeHeight="251661312" behindDoc="1" locked="0" layoutInCell="1" allowOverlap="1">
            <wp:simplePos x="0" y="0"/>
            <wp:positionH relativeFrom="column">
              <wp:posOffset>-1005840</wp:posOffset>
            </wp:positionH>
            <wp:positionV relativeFrom="paragraph">
              <wp:posOffset>-945515</wp:posOffset>
            </wp:positionV>
            <wp:extent cx="7158355" cy="10781030"/>
            <wp:effectExtent l="0" t="0" r="4445" b="127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18"/>
                    <a:stretch>
                      <a:fillRect/>
                    </a:stretch>
                  </pic:blipFill>
                  <pic:spPr>
                    <a:xfrm>
                      <a:off x="0" y="0"/>
                      <a:ext cx="7158355" cy="10781030"/>
                    </a:xfrm>
                    <a:prstGeom prst="rect">
                      <a:avLst/>
                    </a:prstGeom>
                  </pic:spPr>
                </pic:pic>
              </a:graphicData>
            </a:graphic>
          </wp:anchor>
        </w:drawing>
      </w:r>
    </w:p>
    <w:p w14:paraId="018EB718">
      <w:pPr>
        <w:tabs>
          <w:tab w:val="left" w:pos="1710"/>
        </w:tabs>
        <w:rPr>
          <w:rFonts w:hint="default" w:ascii="Arial" w:hAnsi="Arial" w:eastAsia="宋体" w:cs="Arial"/>
          <w:color w:val="auto"/>
          <w:highlight w:val="none"/>
        </w:rPr>
      </w:pPr>
      <w:r>
        <w:rPr>
          <w:rFonts w:hint="default" w:ascii="Arial" w:hAnsi="Arial" w:eastAsia="宋体" w:cs="Arial"/>
          <w:color w:val="auto"/>
          <w:highlight w:val="none"/>
        </w:rPr>
        <w:drawing>
          <wp:anchor distT="0" distB="0" distL="114300" distR="114300" simplePos="0" relativeHeight="251660288" behindDoc="0" locked="0" layoutInCell="1" allowOverlap="1">
            <wp:simplePos x="0" y="0"/>
            <wp:positionH relativeFrom="column">
              <wp:posOffset>534035</wp:posOffset>
            </wp:positionH>
            <wp:positionV relativeFrom="paragraph">
              <wp:posOffset>735330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19"/>
                    <a:stretch>
                      <a:fillRect/>
                    </a:stretch>
                  </pic:blipFill>
                  <pic:spPr>
                    <a:xfrm>
                      <a:off x="0" y="0"/>
                      <a:ext cx="4654550" cy="584200"/>
                    </a:xfrm>
                    <a:prstGeom prst="rect">
                      <a:avLst/>
                    </a:prstGeom>
                  </pic:spPr>
                </pic:pic>
              </a:graphicData>
            </a:graphic>
          </wp:anchor>
        </w:drawing>
      </w:r>
    </w:p>
    <w:p w14:paraId="5F809E02">
      <w:pPr>
        <w:tabs>
          <w:tab w:val="left" w:pos="1710"/>
        </w:tabs>
        <w:rPr>
          <w:rFonts w:hint="default" w:ascii="Arial" w:hAnsi="Arial" w:eastAsia="宋体" w:cs="Arial"/>
          <w:color w:val="auto"/>
          <w:highlight w:val="none"/>
        </w:rPr>
      </w:pPr>
    </w:p>
    <w:p w14:paraId="0ECD94F3">
      <w:pPr>
        <w:tabs>
          <w:tab w:val="left" w:pos="1710"/>
        </w:tabs>
        <w:rPr>
          <w:rFonts w:hint="default" w:ascii="Arial" w:hAnsi="Arial" w:eastAsia="宋体" w:cs="Arial"/>
          <w:color w:val="auto"/>
          <w:highlight w:val="none"/>
        </w:rPr>
      </w:pPr>
    </w:p>
    <w:p w14:paraId="7188E826">
      <w:pPr>
        <w:tabs>
          <w:tab w:val="left" w:pos="1710"/>
        </w:tabs>
        <w:rPr>
          <w:rFonts w:hint="default" w:ascii="Arial" w:hAnsi="Arial" w:eastAsia="宋体" w:cs="Arial"/>
          <w:color w:val="auto"/>
          <w:highlight w:val="none"/>
        </w:rPr>
      </w:pPr>
    </w:p>
    <w:p w14:paraId="28A1CD8A">
      <w:pPr>
        <w:tabs>
          <w:tab w:val="left" w:pos="1710"/>
        </w:tabs>
        <w:rPr>
          <w:rFonts w:hint="default" w:ascii="Arial" w:hAnsi="Arial" w:eastAsia="宋体" w:cs="Arial"/>
          <w:color w:val="auto"/>
          <w:highlight w:val="none"/>
        </w:rPr>
      </w:pPr>
    </w:p>
    <w:p w14:paraId="6C177F95">
      <w:pPr>
        <w:tabs>
          <w:tab w:val="left" w:pos="1710"/>
        </w:tabs>
        <w:rPr>
          <w:rFonts w:hint="default" w:ascii="Arial" w:hAnsi="Arial" w:eastAsia="宋体" w:cs="Arial"/>
          <w:color w:val="auto"/>
          <w:highlight w:val="none"/>
        </w:rPr>
      </w:pPr>
    </w:p>
    <w:p w14:paraId="2115E5DB">
      <w:pPr>
        <w:tabs>
          <w:tab w:val="left" w:pos="1710"/>
        </w:tabs>
        <w:rPr>
          <w:rFonts w:hint="default" w:ascii="Arial" w:hAnsi="Arial" w:eastAsia="宋体" w:cs="Arial"/>
          <w:color w:val="auto"/>
          <w:highlight w:val="none"/>
        </w:rPr>
      </w:pPr>
    </w:p>
    <w:p w14:paraId="62988FAC">
      <w:pPr>
        <w:tabs>
          <w:tab w:val="left" w:pos="1710"/>
        </w:tabs>
        <w:rPr>
          <w:rFonts w:hint="default" w:ascii="Arial" w:hAnsi="Arial" w:eastAsia="宋体" w:cs="Arial"/>
          <w:color w:val="auto"/>
          <w:highlight w:val="none"/>
        </w:rPr>
      </w:pPr>
    </w:p>
    <w:p w14:paraId="3E705047">
      <w:pPr>
        <w:tabs>
          <w:tab w:val="left" w:pos="1710"/>
        </w:tabs>
        <w:rPr>
          <w:rFonts w:hint="default" w:ascii="Arial" w:hAnsi="Arial" w:eastAsia="宋体" w:cs="Arial"/>
          <w:color w:val="auto"/>
          <w:highlight w:val="none"/>
        </w:rPr>
      </w:pPr>
    </w:p>
    <w:p w14:paraId="348C39AC">
      <w:pPr>
        <w:tabs>
          <w:tab w:val="left" w:pos="1710"/>
        </w:tabs>
        <w:rPr>
          <w:rFonts w:hint="default" w:ascii="Arial" w:hAnsi="Arial" w:eastAsia="宋体" w:cs="Arial"/>
          <w:color w:val="auto"/>
          <w:highlight w:val="none"/>
        </w:rPr>
      </w:pPr>
    </w:p>
    <w:p w14:paraId="61977F8A">
      <w:pPr>
        <w:tabs>
          <w:tab w:val="left" w:pos="1710"/>
        </w:tabs>
        <w:rPr>
          <w:rFonts w:hint="default" w:ascii="Arial" w:hAnsi="Arial" w:eastAsia="宋体" w:cs="Arial"/>
          <w:color w:val="auto"/>
          <w:highlight w:val="none"/>
        </w:rPr>
      </w:pPr>
    </w:p>
    <w:p w14:paraId="17E36277">
      <w:pPr>
        <w:tabs>
          <w:tab w:val="left" w:pos="1710"/>
        </w:tabs>
        <w:rPr>
          <w:rFonts w:hint="default" w:ascii="Arial" w:hAnsi="Arial" w:eastAsia="宋体" w:cs="Arial"/>
          <w:color w:val="auto"/>
          <w:highlight w:val="none"/>
        </w:rPr>
      </w:pPr>
    </w:p>
    <w:p w14:paraId="211F6CF7">
      <w:pPr>
        <w:tabs>
          <w:tab w:val="left" w:pos="1710"/>
        </w:tabs>
        <w:rPr>
          <w:rFonts w:hint="default" w:ascii="Arial" w:hAnsi="Arial" w:eastAsia="宋体" w:cs="Arial"/>
          <w:color w:val="auto"/>
          <w:highlight w:val="none"/>
        </w:rPr>
      </w:pPr>
    </w:p>
    <w:p w14:paraId="58C59188">
      <w:pPr>
        <w:tabs>
          <w:tab w:val="left" w:pos="1710"/>
        </w:tabs>
        <w:rPr>
          <w:rFonts w:hint="default" w:ascii="Arial" w:hAnsi="Arial" w:eastAsia="宋体" w:cs="Arial"/>
          <w:color w:val="auto"/>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0C4F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tcPr>
          <w:p w14:paraId="2213B452">
            <w:pPr>
              <w:snapToGrid w:val="0"/>
              <w:spacing w:line="240" w:lineRule="atLeast"/>
              <w:jc w:val="center"/>
              <w:rPr>
                <w:rFonts w:hint="default" w:ascii="Arial" w:hAnsi="Arial" w:eastAsia="宋体" w:cs="Arial"/>
                <w:b/>
                <w:color w:val="auto"/>
                <w:sz w:val="60"/>
                <w:szCs w:val="60"/>
                <w:highlight w:val="none"/>
              </w:rPr>
            </w:pPr>
            <w:r>
              <w:rPr>
                <w:rFonts w:hint="default" w:ascii="Arial" w:hAnsi="Arial" w:eastAsia="宋体" w:cs="Arial"/>
                <w:b/>
                <w:color w:val="auto"/>
                <w:sz w:val="60"/>
                <w:szCs w:val="60"/>
                <w:highlight w:val="none"/>
              </w:rPr>
              <w:t>招  标  文  件</w:t>
            </w:r>
          </w:p>
        </w:tc>
      </w:tr>
      <w:tr w14:paraId="352A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69EDBA3A">
            <w:pP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项目名称：</w:t>
            </w:r>
          </w:p>
        </w:tc>
        <w:tc>
          <w:tcPr>
            <w:tcW w:w="5433" w:type="dxa"/>
            <w:vAlign w:val="center"/>
          </w:tcPr>
          <w:p w14:paraId="71F0FC54">
            <w:pP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南宁师范大学教职工2026-2027年度健康体检招标项目</w:t>
            </w:r>
          </w:p>
        </w:tc>
      </w:tr>
      <w:tr w14:paraId="297B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183C2443">
            <w:pP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项目编号：</w:t>
            </w:r>
          </w:p>
        </w:tc>
        <w:tc>
          <w:tcPr>
            <w:tcW w:w="5433" w:type="dxa"/>
            <w:vAlign w:val="center"/>
          </w:tcPr>
          <w:p w14:paraId="121922D7">
            <w:pPr>
              <w:rPr>
                <w:rFonts w:hint="default" w:ascii="Arial" w:hAnsi="Arial" w:eastAsia="宋体" w:cs="Arial"/>
                <w:b/>
                <w:color w:val="auto"/>
                <w:sz w:val="32"/>
                <w:szCs w:val="32"/>
                <w:highlight w:val="none"/>
                <w:lang w:eastAsia="zh-CN"/>
              </w:rPr>
            </w:pPr>
            <w:r>
              <w:rPr>
                <w:rFonts w:hint="default" w:ascii="Arial" w:hAnsi="Arial" w:eastAsia="宋体" w:cs="Arial"/>
                <w:b/>
                <w:color w:val="auto"/>
                <w:sz w:val="32"/>
                <w:szCs w:val="32"/>
                <w:highlight w:val="none"/>
                <w:lang w:eastAsia="zh-CN"/>
              </w:rPr>
              <w:t>GXZC2026-G3-001680-JDZB</w:t>
            </w:r>
          </w:p>
        </w:tc>
      </w:tr>
      <w:tr w14:paraId="522F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68E0C3FC">
            <w:pP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联系电话：</w:t>
            </w:r>
          </w:p>
        </w:tc>
        <w:tc>
          <w:tcPr>
            <w:tcW w:w="5433" w:type="dxa"/>
            <w:vAlign w:val="center"/>
          </w:tcPr>
          <w:p w14:paraId="56775BA8">
            <w:pP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0771-2833821</w:t>
            </w:r>
          </w:p>
        </w:tc>
      </w:tr>
    </w:tbl>
    <w:p w14:paraId="21632F88">
      <w:pPr>
        <w:tabs>
          <w:tab w:val="left" w:pos="1710"/>
        </w:tabs>
        <w:rPr>
          <w:rFonts w:hint="default" w:ascii="Arial" w:hAnsi="Arial" w:eastAsia="宋体" w:cs="Arial"/>
          <w:color w:val="auto"/>
          <w:highlight w:val="none"/>
        </w:rPr>
      </w:pPr>
    </w:p>
    <w:p w14:paraId="12F0A76F">
      <w:pPr>
        <w:rPr>
          <w:rFonts w:hint="default" w:ascii="Arial" w:hAnsi="Arial" w:eastAsia="宋体" w:cs="Arial"/>
          <w:color w:val="auto"/>
          <w:highlight w:val="none"/>
        </w:rPr>
      </w:pPr>
    </w:p>
    <w:p w14:paraId="44315918">
      <w:pPr>
        <w:rPr>
          <w:rFonts w:hint="default" w:ascii="Arial" w:hAnsi="Arial" w:eastAsia="宋体" w:cs="Arial"/>
          <w:color w:val="auto"/>
          <w:highlight w:val="none"/>
        </w:rPr>
      </w:pPr>
    </w:p>
    <w:p w14:paraId="0DE5C995">
      <w:pPr>
        <w:rPr>
          <w:rFonts w:hint="default" w:ascii="Arial" w:hAnsi="Arial" w:eastAsia="宋体" w:cs="Arial"/>
          <w:color w:val="auto"/>
          <w:highlight w:val="none"/>
        </w:rPr>
      </w:pPr>
    </w:p>
    <w:p w14:paraId="2757E51C">
      <w:pPr>
        <w:rPr>
          <w:rFonts w:hint="default" w:ascii="Arial" w:hAnsi="Arial" w:eastAsia="宋体" w:cs="Arial"/>
          <w:color w:val="auto"/>
          <w:highlight w:val="none"/>
        </w:rPr>
      </w:pPr>
    </w:p>
    <w:p w14:paraId="235BA941">
      <w:pPr>
        <w:rPr>
          <w:rFonts w:hint="default" w:ascii="Arial" w:hAnsi="Arial" w:eastAsia="宋体" w:cs="Arial"/>
          <w:color w:val="auto"/>
          <w:highlight w:val="none"/>
        </w:rPr>
      </w:pPr>
    </w:p>
    <w:p w14:paraId="25C2E713">
      <w:pPr>
        <w:rPr>
          <w:rFonts w:hint="default" w:ascii="Arial" w:hAnsi="Arial" w:eastAsia="宋体" w:cs="Arial"/>
          <w:color w:val="auto"/>
          <w:highlight w:val="none"/>
        </w:rPr>
      </w:pPr>
    </w:p>
    <w:p w14:paraId="674EA7BE">
      <w:pPr>
        <w:rPr>
          <w:rFonts w:hint="default" w:ascii="Arial" w:hAnsi="Arial" w:eastAsia="宋体" w:cs="Arial"/>
          <w:color w:val="auto"/>
          <w:highlight w:val="none"/>
        </w:rPr>
      </w:pPr>
    </w:p>
    <w:p w14:paraId="34F26CAD">
      <w:pPr>
        <w:rPr>
          <w:rFonts w:hint="default" w:ascii="Arial" w:hAnsi="Arial" w:eastAsia="宋体" w:cs="Arial"/>
          <w:color w:val="auto"/>
          <w:highlight w:val="none"/>
        </w:rPr>
      </w:pPr>
    </w:p>
    <w:p w14:paraId="00258DDC">
      <w:pPr>
        <w:rPr>
          <w:rFonts w:hint="default" w:ascii="Arial" w:hAnsi="Arial" w:eastAsia="宋体" w:cs="Arial"/>
          <w:color w:val="auto"/>
          <w:highlight w:val="none"/>
        </w:rPr>
      </w:pPr>
    </w:p>
    <w:p w14:paraId="1EB805E7">
      <w:pPr>
        <w:rPr>
          <w:rFonts w:hint="default" w:ascii="Arial" w:hAnsi="Arial" w:eastAsia="宋体" w:cs="Arial"/>
          <w:color w:val="auto"/>
          <w:highlight w:val="none"/>
        </w:rPr>
      </w:pPr>
    </w:p>
    <w:p w14:paraId="2CBC6E3B">
      <w:pPr>
        <w:rPr>
          <w:rFonts w:hint="default" w:ascii="Arial" w:hAnsi="Arial" w:eastAsia="宋体" w:cs="Arial"/>
          <w:color w:val="auto"/>
          <w:highlight w:val="none"/>
        </w:rPr>
      </w:pPr>
    </w:p>
    <w:p w14:paraId="671E5B35">
      <w:pPr>
        <w:rPr>
          <w:rFonts w:hint="default" w:ascii="Arial" w:hAnsi="Arial" w:eastAsia="宋体" w:cs="Arial"/>
          <w:color w:val="auto"/>
          <w:highlight w:val="none"/>
        </w:rPr>
      </w:pPr>
    </w:p>
    <w:p w14:paraId="0AE14DE7">
      <w:pPr>
        <w:rPr>
          <w:rFonts w:hint="default" w:ascii="Arial" w:hAnsi="Arial" w:eastAsia="宋体" w:cs="Arial"/>
          <w:color w:val="auto"/>
          <w:highlight w:val="none"/>
        </w:rPr>
      </w:pPr>
    </w:p>
    <w:p w14:paraId="24370C41">
      <w:pPr>
        <w:rPr>
          <w:rFonts w:hint="default" w:ascii="Arial" w:hAnsi="Arial" w:eastAsia="宋体" w:cs="Arial"/>
          <w:color w:val="auto"/>
          <w:highlight w:val="none"/>
        </w:rPr>
      </w:pPr>
    </w:p>
    <w:tbl>
      <w:tblPr>
        <w:tblStyle w:val="51"/>
        <w:tblW w:w="0" w:type="auto"/>
        <w:jc w:val="center"/>
        <w:tblLayout w:type="fixed"/>
        <w:tblCellMar>
          <w:top w:w="0" w:type="dxa"/>
          <w:left w:w="108" w:type="dxa"/>
          <w:bottom w:w="0" w:type="dxa"/>
          <w:right w:w="108" w:type="dxa"/>
        </w:tblCellMar>
      </w:tblPr>
      <w:tblGrid>
        <w:gridCol w:w="2707"/>
        <w:gridCol w:w="6"/>
        <w:gridCol w:w="5571"/>
      </w:tblGrid>
      <w:tr w14:paraId="09BD139D">
        <w:tblPrEx>
          <w:tblCellMar>
            <w:top w:w="0" w:type="dxa"/>
            <w:left w:w="108" w:type="dxa"/>
            <w:bottom w:w="0" w:type="dxa"/>
            <w:right w:w="108" w:type="dxa"/>
          </w:tblCellMar>
        </w:tblPrEx>
        <w:trPr>
          <w:trHeight w:val="703" w:hRule="atLeast"/>
          <w:jc w:val="center"/>
        </w:trPr>
        <w:tc>
          <w:tcPr>
            <w:tcW w:w="2707" w:type="dxa"/>
            <w:vAlign w:val="center"/>
          </w:tcPr>
          <w:p w14:paraId="7FE477E3">
            <w:pPr>
              <w:autoSpaceDE w:val="0"/>
              <w:autoSpaceDN w:val="0"/>
              <w:adjustRightInd w:val="0"/>
              <w:jc w:val="right"/>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 xml:space="preserve">  采购人：</w:t>
            </w:r>
          </w:p>
        </w:tc>
        <w:tc>
          <w:tcPr>
            <w:tcW w:w="5577" w:type="dxa"/>
            <w:gridSpan w:val="2"/>
            <w:vAlign w:val="center"/>
          </w:tcPr>
          <w:p w14:paraId="27045889">
            <w:pPr>
              <w:autoSpaceDE w:val="0"/>
              <w:autoSpaceDN w:val="0"/>
              <w:adjustRightInd w:val="0"/>
              <w:jc w:val="left"/>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南宁师范大学</w:t>
            </w:r>
          </w:p>
        </w:tc>
      </w:tr>
      <w:tr w14:paraId="3EDFE72A">
        <w:tblPrEx>
          <w:tblCellMar>
            <w:top w:w="0" w:type="dxa"/>
            <w:left w:w="108" w:type="dxa"/>
            <w:bottom w:w="0" w:type="dxa"/>
            <w:right w:w="108" w:type="dxa"/>
          </w:tblCellMar>
        </w:tblPrEx>
        <w:trPr>
          <w:trHeight w:val="703" w:hRule="atLeast"/>
          <w:jc w:val="center"/>
        </w:trPr>
        <w:tc>
          <w:tcPr>
            <w:tcW w:w="2713" w:type="dxa"/>
            <w:gridSpan w:val="2"/>
          </w:tcPr>
          <w:p w14:paraId="76F424F1">
            <w:pPr>
              <w:autoSpaceDE w:val="0"/>
              <w:autoSpaceDN w:val="0"/>
              <w:adjustRightInd w:val="0"/>
              <w:jc w:val="right"/>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采购代理机构：</w:t>
            </w:r>
          </w:p>
        </w:tc>
        <w:tc>
          <w:tcPr>
            <w:tcW w:w="5571" w:type="dxa"/>
          </w:tcPr>
          <w:p w14:paraId="74A0F989">
            <w:pPr>
              <w:autoSpaceDE w:val="0"/>
              <w:autoSpaceDN w:val="0"/>
              <w:adjustRightInd w:val="0"/>
              <w:rPr>
                <w:rFonts w:hint="default" w:ascii="Arial" w:hAnsi="Arial" w:eastAsia="宋体" w:cs="Arial"/>
                <w:b/>
                <w:color w:val="auto"/>
                <w:sz w:val="32"/>
                <w:szCs w:val="32"/>
                <w:highlight w:val="none"/>
                <w:u w:val="single"/>
              </w:rPr>
            </w:pPr>
            <w:r>
              <w:rPr>
                <w:rFonts w:hint="default" w:ascii="Arial" w:hAnsi="Arial" w:eastAsia="宋体" w:cs="Arial"/>
                <w:b/>
                <w:color w:val="auto"/>
                <w:sz w:val="32"/>
                <w:szCs w:val="32"/>
                <w:highlight w:val="none"/>
              </w:rPr>
              <w:t>广西机电设备招标有限公司</w:t>
            </w:r>
          </w:p>
        </w:tc>
      </w:tr>
    </w:tbl>
    <w:p w14:paraId="2DCEDB4D">
      <w:pPr>
        <w:rPr>
          <w:rFonts w:hint="default" w:ascii="Arial" w:hAnsi="Arial" w:eastAsia="宋体" w:cs="Arial"/>
          <w:color w:val="auto"/>
          <w:highlight w:val="none"/>
        </w:rPr>
      </w:pPr>
    </w:p>
    <w:p w14:paraId="60D7A73F">
      <w:pPr>
        <w:ind w:firstLine="321" w:firstLineChars="100"/>
        <w:jc w:val="center"/>
        <w:rPr>
          <w:rFonts w:hint="default" w:ascii="Arial" w:hAnsi="Arial" w:eastAsia="宋体" w:cs="Arial"/>
          <w:b/>
          <w:color w:val="auto"/>
          <w:sz w:val="32"/>
          <w:szCs w:val="32"/>
          <w:highlight w:val="none"/>
        </w:rPr>
        <w:sectPr>
          <w:headerReference r:id="rId3" w:type="first"/>
          <w:footerReference r:id="rId5" w:type="first"/>
          <w:footerReference r:id="rId4" w:type="even"/>
          <w:type w:val="nextColumn"/>
          <w:pgSz w:w="11906" w:h="16838"/>
          <w:pgMar w:top="1418" w:right="1418" w:bottom="1246" w:left="1418" w:header="851" w:footer="992" w:gutter="0"/>
          <w:pgNumType w:start="0"/>
          <w:cols w:space="720" w:num="1"/>
          <w:titlePg/>
          <w:docGrid w:linePitch="312" w:charSpace="0"/>
        </w:sectPr>
      </w:pPr>
      <w:bookmarkStart w:id="2" w:name="_Toc32587"/>
      <w:r>
        <w:rPr>
          <w:rFonts w:hint="default" w:ascii="Arial" w:hAnsi="Arial" w:eastAsia="宋体" w:cs="Arial"/>
          <w:b/>
          <w:color w:val="auto"/>
          <w:sz w:val="32"/>
          <w:szCs w:val="32"/>
          <w:highlight w:val="none"/>
        </w:rPr>
        <w:t>2026年</w:t>
      </w:r>
      <w:r>
        <w:rPr>
          <w:rFonts w:hint="default" w:ascii="Arial" w:hAnsi="Arial" w:eastAsia="宋体" w:cs="Arial"/>
          <w:b/>
          <w:color w:val="auto"/>
          <w:sz w:val="32"/>
          <w:szCs w:val="32"/>
          <w:highlight w:val="none"/>
          <w:lang w:val="en-US" w:eastAsia="zh-CN"/>
        </w:rPr>
        <w:t>6</w:t>
      </w:r>
      <w:r>
        <w:rPr>
          <w:rFonts w:hint="default" w:ascii="Arial" w:hAnsi="Arial" w:eastAsia="宋体" w:cs="Arial"/>
          <w:b/>
          <w:color w:val="auto"/>
          <w:sz w:val="32"/>
          <w:szCs w:val="32"/>
          <w:highlight w:val="none"/>
        </w:rPr>
        <w:t>月</w:t>
      </w:r>
    </w:p>
    <w:p w14:paraId="3F05F109">
      <w:pPr>
        <w:pStyle w:val="26"/>
        <w:snapToGrid w:val="0"/>
        <w:spacing w:before="120" w:after="120" w:line="320" w:lineRule="exact"/>
        <w:jc w:val="center"/>
        <w:outlineLvl w:val="0"/>
        <w:rPr>
          <w:rFonts w:hint="default" w:ascii="Arial" w:hAnsi="Arial" w:eastAsia="宋体" w:cs="Arial"/>
          <w:color w:val="auto"/>
          <w:sz w:val="32"/>
          <w:szCs w:val="32"/>
          <w:highlight w:val="none"/>
        </w:rPr>
      </w:pPr>
      <w:bookmarkStart w:id="3" w:name="_Toc27766"/>
      <w:r>
        <w:rPr>
          <w:rFonts w:hint="default" w:ascii="Arial" w:hAnsi="Arial" w:eastAsia="宋体" w:cs="Arial"/>
          <w:color w:val="auto"/>
          <w:sz w:val="32"/>
          <w:szCs w:val="32"/>
          <w:highlight w:val="none"/>
        </w:rPr>
        <w:t>目    录</w:t>
      </w:r>
      <w:bookmarkEnd w:id="2"/>
      <w:bookmarkEnd w:id="3"/>
    </w:p>
    <w:p w14:paraId="47D245F9">
      <w:pPr>
        <w:pStyle w:val="33"/>
        <w:tabs>
          <w:tab w:val="right" w:leader="dot" w:pos="9070"/>
          <w:tab w:val="clear" w:pos="8398"/>
        </w:tabs>
        <w:rPr>
          <w:rFonts w:hint="default" w:ascii="Arial" w:hAnsi="Arial" w:eastAsia="宋体" w:cs="Arial"/>
        </w:rPr>
      </w:pPr>
      <w:r>
        <w:rPr>
          <w:rFonts w:hint="default" w:ascii="Arial" w:hAnsi="Arial" w:eastAsia="宋体" w:cs="Arial"/>
          <w:color w:val="auto"/>
          <w:highlight w:val="none"/>
        </w:rPr>
        <w:fldChar w:fldCharType="begin"/>
      </w:r>
      <w:r>
        <w:rPr>
          <w:rStyle w:val="57"/>
          <w:rFonts w:hint="default" w:ascii="Arial" w:hAnsi="Arial" w:eastAsia="宋体" w:cs="Arial"/>
          <w:color w:val="auto"/>
          <w:highlight w:val="none"/>
        </w:rPr>
        <w:instrText xml:space="preserve"> TOC \o "1-1" \h \z \u </w:instrText>
      </w:r>
      <w:r>
        <w:rPr>
          <w:rFonts w:hint="default" w:ascii="Arial" w:hAnsi="Arial" w:eastAsia="宋体" w:cs="Arial"/>
          <w:color w:val="auto"/>
          <w:highlight w:val="none"/>
        </w:rPr>
        <w:fldChar w:fldCharType="separate"/>
      </w:r>
      <w:r>
        <w:rPr>
          <w:rFonts w:hint="default" w:ascii="Arial" w:hAnsi="Arial" w:eastAsia="宋体" w:cs="Arial"/>
          <w:color w:val="auto"/>
          <w:szCs w:val="28"/>
          <w:highlight w:val="none"/>
        </w:rPr>
        <w:fldChar w:fldCharType="begin"/>
      </w:r>
      <w:r>
        <w:rPr>
          <w:rFonts w:hint="default" w:ascii="Arial" w:hAnsi="Arial" w:eastAsia="宋体" w:cs="Arial"/>
          <w:szCs w:val="28"/>
          <w:highlight w:val="none"/>
        </w:rPr>
        <w:instrText xml:space="preserve"> HYPERLINK \l _Toc19982 </w:instrText>
      </w:r>
      <w:r>
        <w:rPr>
          <w:rFonts w:hint="default" w:ascii="Arial" w:hAnsi="Arial" w:eastAsia="宋体" w:cs="Arial"/>
          <w:szCs w:val="28"/>
          <w:highlight w:val="none"/>
        </w:rPr>
        <w:fldChar w:fldCharType="separate"/>
      </w:r>
      <w:r>
        <w:rPr>
          <w:rFonts w:hint="default" w:ascii="Arial" w:hAnsi="Arial" w:eastAsia="宋体" w:cs="Arial"/>
          <w:szCs w:val="32"/>
          <w:highlight w:val="none"/>
        </w:rPr>
        <w:t>第一章  招标公告</w:t>
      </w:r>
      <w:r>
        <w:rPr>
          <w:rFonts w:hint="default" w:ascii="Arial" w:hAnsi="Arial" w:eastAsia="宋体" w:cs="Arial"/>
        </w:rPr>
        <w:tab/>
      </w:r>
      <w:r>
        <w:rPr>
          <w:rFonts w:hint="default" w:ascii="Arial" w:hAnsi="Arial" w:eastAsia="宋体" w:cs="Arial"/>
        </w:rPr>
        <w:fldChar w:fldCharType="begin"/>
      </w:r>
      <w:r>
        <w:rPr>
          <w:rFonts w:hint="default" w:ascii="Arial" w:hAnsi="Arial" w:eastAsia="宋体" w:cs="Arial"/>
        </w:rPr>
        <w:instrText xml:space="preserve"> PAGEREF _Toc19982 \h </w:instrText>
      </w:r>
      <w:r>
        <w:rPr>
          <w:rFonts w:hint="default" w:ascii="Arial" w:hAnsi="Arial" w:eastAsia="宋体" w:cs="Arial"/>
        </w:rPr>
        <w:fldChar w:fldCharType="separate"/>
      </w:r>
      <w:r>
        <w:rPr>
          <w:rFonts w:hint="default" w:ascii="Arial" w:hAnsi="Arial" w:eastAsia="宋体" w:cs="Arial"/>
        </w:rPr>
        <w:t>1</w:t>
      </w:r>
      <w:r>
        <w:rPr>
          <w:rFonts w:hint="default" w:ascii="Arial" w:hAnsi="Arial" w:eastAsia="宋体" w:cs="Arial"/>
        </w:rPr>
        <w:fldChar w:fldCharType="end"/>
      </w:r>
      <w:r>
        <w:rPr>
          <w:rFonts w:hint="default" w:ascii="Arial" w:hAnsi="Arial" w:eastAsia="宋体" w:cs="Arial"/>
          <w:color w:val="auto"/>
          <w:szCs w:val="28"/>
          <w:highlight w:val="none"/>
        </w:rPr>
        <w:fldChar w:fldCharType="end"/>
      </w:r>
    </w:p>
    <w:p w14:paraId="01E93374">
      <w:pPr>
        <w:pStyle w:val="33"/>
        <w:tabs>
          <w:tab w:val="right" w:leader="dot" w:pos="9070"/>
          <w:tab w:val="clear" w:pos="8398"/>
        </w:tabs>
        <w:rPr>
          <w:rFonts w:hint="default" w:ascii="Arial" w:hAnsi="Arial" w:eastAsia="宋体" w:cs="Arial"/>
        </w:rPr>
      </w:pPr>
      <w:r>
        <w:rPr>
          <w:rFonts w:hint="default" w:ascii="Arial" w:hAnsi="Arial" w:eastAsia="宋体" w:cs="Arial"/>
          <w:color w:val="auto"/>
          <w:szCs w:val="28"/>
          <w:highlight w:val="none"/>
        </w:rPr>
        <w:fldChar w:fldCharType="begin"/>
      </w:r>
      <w:r>
        <w:rPr>
          <w:rFonts w:hint="default" w:ascii="Arial" w:hAnsi="Arial" w:eastAsia="宋体" w:cs="Arial"/>
          <w:szCs w:val="28"/>
          <w:highlight w:val="none"/>
        </w:rPr>
        <w:instrText xml:space="preserve"> HYPERLINK \l _Toc19579 </w:instrText>
      </w:r>
      <w:r>
        <w:rPr>
          <w:rFonts w:hint="default" w:ascii="Arial" w:hAnsi="Arial" w:eastAsia="宋体" w:cs="Arial"/>
          <w:szCs w:val="28"/>
          <w:highlight w:val="none"/>
        </w:rPr>
        <w:fldChar w:fldCharType="separate"/>
      </w:r>
      <w:r>
        <w:rPr>
          <w:rFonts w:hint="default" w:ascii="Arial" w:hAnsi="Arial" w:eastAsia="宋体" w:cs="Arial"/>
          <w:szCs w:val="32"/>
          <w:highlight w:val="none"/>
        </w:rPr>
        <w:t>第二章  采购需求</w:t>
      </w:r>
      <w:r>
        <w:rPr>
          <w:rFonts w:hint="default" w:ascii="Arial" w:hAnsi="Arial" w:eastAsia="宋体" w:cs="Arial"/>
        </w:rPr>
        <w:tab/>
      </w:r>
      <w:r>
        <w:rPr>
          <w:rFonts w:hint="default" w:ascii="Arial" w:hAnsi="Arial" w:eastAsia="宋体" w:cs="Arial"/>
        </w:rPr>
        <w:fldChar w:fldCharType="begin"/>
      </w:r>
      <w:r>
        <w:rPr>
          <w:rFonts w:hint="default" w:ascii="Arial" w:hAnsi="Arial" w:eastAsia="宋体" w:cs="Arial"/>
        </w:rPr>
        <w:instrText xml:space="preserve"> PAGEREF _Toc19579 \h </w:instrText>
      </w:r>
      <w:r>
        <w:rPr>
          <w:rFonts w:hint="default" w:ascii="Arial" w:hAnsi="Arial" w:eastAsia="宋体" w:cs="Arial"/>
        </w:rPr>
        <w:fldChar w:fldCharType="separate"/>
      </w:r>
      <w:r>
        <w:rPr>
          <w:rFonts w:hint="default" w:ascii="Arial" w:hAnsi="Arial" w:eastAsia="宋体" w:cs="Arial"/>
        </w:rPr>
        <w:t>3</w:t>
      </w:r>
      <w:r>
        <w:rPr>
          <w:rFonts w:hint="default" w:ascii="Arial" w:hAnsi="Arial" w:eastAsia="宋体" w:cs="Arial"/>
        </w:rPr>
        <w:fldChar w:fldCharType="end"/>
      </w:r>
      <w:r>
        <w:rPr>
          <w:rFonts w:hint="default" w:ascii="Arial" w:hAnsi="Arial" w:eastAsia="宋体" w:cs="Arial"/>
          <w:color w:val="auto"/>
          <w:szCs w:val="28"/>
          <w:highlight w:val="none"/>
        </w:rPr>
        <w:fldChar w:fldCharType="end"/>
      </w:r>
    </w:p>
    <w:p w14:paraId="305467BE">
      <w:pPr>
        <w:pStyle w:val="33"/>
        <w:tabs>
          <w:tab w:val="right" w:leader="dot" w:pos="9070"/>
          <w:tab w:val="clear" w:pos="8398"/>
        </w:tabs>
        <w:rPr>
          <w:rFonts w:hint="default" w:ascii="Arial" w:hAnsi="Arial" w:eastAsia="宋体" w:cs="Arial"/>
        </w:rPr>
      </w:pPr>
      <w:r>
        <w:rPr>
          <w:rFonts w:hint="default" w:ascii="Arial" w:hAnsi="Arial" w:eastAsia="宋体" w:cs="Arial"/>
          <w:color w:val="auto"/>
          <w:szCs w:val="28"/>
          <w:highlight w:val="none"/>
        </w:rPr>
        <w:fldChar w:fldCharType="begin"/>
      </w:r>
      <w:r>
        <w:rPr>
          <w:rFonts w:hint="default" w:ascii="Arial" w:hAnsi="Arial" w:eastAsia="宋体" w:cs="Arial"/>
          <w:szCs w:val="28"/>
          <w:highlight w:val="none"/>
        </w:rPr>
        <w:instrText xml:space="preserve"> HYPERLINK \l _Toc18946 </w:instrText>
      </w:r>
      <w:r>
        <w:rPr>
          <w:rFonts w:hint="default" w:ascii="Arial" w:hAnsi="Arial" w:eastAsia="宋体" w:cs="Arial"/>
          <w:szCs w:val="28"/>
          <w:highlight w:val="none"/>
        </w:rPr>
        <w:fldChar w:fldCharType="separate"/>
      </w:r>
      <w:r>
        <w:rPr>
          <w:rFonts w:hint="default" w:ascii="Arial" w:hAnsi="Arial" w:eastAsia="宋体" w:cs="Arial"/>
          <w:szCs w:val="32"/>
          <w:highlight w:val="none"/>
        </w:rPr>
        <w:t>第三章  投标人须知</w:t>
      </w:r>
      <w:r>
        <w:rPr>
          <w:rFonts w:hint="default" w:ascii="Arial" w:hAnsi="Arial" w:eastAsia="宋体" w:cs="Arial"/>
        </w:rPr>
        <w:tab/>
      </w:r>
      <w:r>
        <w:rPr>
          <w:rFonts w:hint="default" w:ascii="Arial" w:hAnsi="Arial" w:eastAsia="宋体" w:cs="Arial"/>
        </w:rPr>
        <w:fldChar w:fldCharType="begin"/>
      </w:r>
      <w:r>
        <w:rPr>
          <w:rFonts w:hint="default" w:ascii="Arial" w:hAnsi="Arial" w:eastAsia="宋体" w:cs="Arial"/>
        </w:rPr>
        <w:instrText xml:space="preserve"> PAGEREF _Toc18946 \h </w:instrText>
      </w:r>
      <w:r>
        <w:rPr>
          <w:rFonts w:hint="default" w:ascii="Arial" w:hAnsi="Arial" w:eastAsia="宋体" w:cs="Arial"/>
        </w:rPr>
        <w:fldChar w:fldCharType="separate"/>
      </w:r>
      <w:r>
        <w:rPr>
          <w:rFonts w:hint="default" w:ascii="Arial" w:hAnsi="Arial" w:eastAsia="宋体" w:cs="Arial"/>
        </w:rPr>
        <w:t>9</w:t>
      </w:r>
      <w:r>
        <w:rPr>
          <w:rFonts w:hint="default" w:ascii="Arial" w:hAnsi="Arial" w:eastAsia="宋体" w:cs="Arial"/>
        </w:rPr>
        <w:fldChar w:fldCharType="end"/>
      </w:r>
      <w:r>
        <w:rPr>
          <w:rFonts w:hint="default" w:ascii="Arial" w:hAnsi="Arial" w:eastAsia="宋体" w:cs="Arial"/>
          <w:color w:val="auto"/>
          <w:szCs w:val="28"/>
          <w:highlight w:val="none"/>
        </w:rPr>
        <w:fldChar w:fldCharType="end"/>
      </w:r>
    </w:p>
    <w:p w14:paraId="1AC0D48D">
      <w:pPr>
        <w:pStyle w:val="33"/>
        <w:tabs>
          <w:tab w:val="right" w:leader="dot" w:pos="9070"/>
          <w:tab w:val="clear" w:pos="8398"/>
        </w:tabs>
        <w:rPr>
          <w:rFonts w:hint="default" w:ascii="Arial" w:hAnsi="Arial" w:eastAsia="宋体" w:cs="Arial"/>
        </w:rPr>
      </w:pPr>
      <w:r>
        <w:rPr>
          <w:rFonts w:hint="default" w:ascii="Arial" w:hAnsi="Arial" w:eastAsia="宋体" w:cs="Arial"/>
          <w:color w:val="auto"/>
          <w:szCs w:val="28"/>
          <w:highlight w:val="none"/>
        </w:rPr>
        <w:fldChar w:fldCharType="begin"/>
      </w:r>
      <w:r>
        <w:rPr>
          <w:rFonts w:hint="default" w:ascii="Arial" w:hAnsi="Arial" w:eastAsia="宋体" w:cs="Arial"/>
          <w:szCs w:val="28"/>
          <w:highlight w:val="none"/>
        </w:rPr>
        <w:instrText xml:space="preserve"> HYPERLINK \l _Toc32690 </w:instrText>
      </w:r>
      <w:r>
        <w:rPr>
          <w:rFonts w:hint="default" w:ascii="Arial" w:hAnsi="Arial" w:eastAsia="宋体" w:cs="Arial"/>
          <w:szCs w:val="28"/>
          <w:highlight w:val="none"/>
        </w:rPr>
        <w:fldChar w:fldCharType="separate"/>
      </w:r>
      <w:r>
        <w:rPr>
          <w:rFonts w:hint="default" w:ascii="Arial" w:hAnsi="Arial" w:eastAsia="宋体" w:cs="Arial"/>
          <w:szCs w:val="32"/>
          <w:highlight w:val="none"/>
        </w:rPr>
        <w:t>第四章  评审方法及标准</w:t>
      </w:r>
      <w:r>
        <w:rPr>
          <w:rFonts w:hint="default" w:ascii="Arial" w:hAnsi="Arial" w:eastAsia="宋体" w:cs="Arial"/>
        </w:rPr>
        <w:tab/>
      </w:r>
      <w:r>
        <w:rPr>
          <w:rFonts w:hint="default" w:ascii="Arial" w:hAnsi="Arial" w:eastAsia="宋体" w:cs="Arial"/>
        </w:rPr>
        <w:fldChar w:fldCharType="begin"/>
      </w:r>
      <w:r>
        <w:rPr>
          <w:rFonts w:hint="default" w:ascii="Arial" w:hAnsi="Arial" w:eastAsia="宋体" w:cs="Arial"/>
        </w:rPr>
        <w:instrText xml:space="preserve"> PAGEREF _Toc32690 \h </w:instrText>
      </w:r>
      <w:r>
        <w:rPr>
          <w:rFonts w:hint="default" w:ascii="Arial" w:hAnsi="Arial" w:eastAsia="宋体" w:cs="Arial"/>
        </w:rPr>
        <w:fldChar w:fldCharType="separate"/>
      </w:r>
      <w:r>
        <w:rPr>
          <w:rFonts w:hint="default" w:ascii="Arial" w:hAnsi="Arial" w:eastAsia="宋体" w:cs="Arial"/>
        </w:rPr>
        <w:t>29</w:t>
      </w:r>
      <w:r>
        <w:rPr>
          <w:rFonts w:hint="default" w:ascii="Arial" w:hAnsi="Arial" w:eastAsia="宋体" w:cs="Arial"/>
        </w:rPr>
        <w:fldChar w:fldCharType="end"/>
      </w:r>
      <w:r>
        <w:rPr>
          <w:rFonts w:hint="default" w:ascii="Arial" w:hAnsi="Arial" w:eastAsia="宋体" w:cs="Arial"/>
          <w:color w:val="auto"/>
          <w:szCs w:val="28"/>
          <w:highlight w:val="none"/>
        </w:rPr>
        <w:fldChar w:fldCharType="end"/>
      </w:r>
    </w:p>
    <w:p w14:paraId="06B9A222">
      <w:pPr>
        <w:pStyle w:val="33"/>
        <w:tabs>
          <w:tab w:val="right" w:leader="dot" w:pos="9070"/>
          <w:tab w:val="clear" w:pos="8398"/>
        </w:tabs>
        <w:rPr>
          <w:rFonts w:hint="default" w:ascii="Arial" w:hAnsi="Arial" w:eastAsia="宋体" w:cs="Arial"/>
        </w:rPr>
      </w:pPr>
      <w:r>
        <w:rPr>
          <w:rFonts w:hint="default" w:ascii="Arial" w:hAnsi="Arial" w:eastAsia="宋体" w:cs="Arial"/>
          <w:color w:val="auto"/>
          <w:szCs w:val="28"/>
          <w:highlight w:val="none"/>
        </w:rPr>
        <w:fldChar w:fldCharType="begin"/>
      </w:r>
      <w:r>
        <w:rPr>
          <w:rFonts w:hint="default" w:ascii="Arial" w:hAnsi="Arial" w:eastAsia="宋体" w:cs="Arial"/>
          <w:szCs w:val="28"/>
          <w:highlight w:val="none"/>
        </w:rPr>
        <w:instrText xml:space="preserve"> HYPERLINK \l _Toc18884 </w:instrText>
      </w:r>
      <w:r>
        <w:rPr>
          <w:rFonts w:hint="default" w:ascii="Arial" w:hAnsi="Arial" w:eastAsia="宋体" w:cs="Arial"/>
          <w:szCs w:val="28"/>
          <w:highlight w:val="none"/>
        </w:rPr>
        <w:fldChar w:fldCharType="separate"/>
      </w:r>
      <w:r>
        <w:rPr>
          <w:rFonts w:hint="default" w:ascii="Arial" w:hAnsi="Arial" w:eastAsia="宋体" w:cs="Arial"/>
          <w:szCs w:val="32"/>
          <w:highlight w:val="none"/>
        </w:rPr>
        <w:t>第五章  合同主要条款格式</w:t>
      </w:r>
      <w:r>
        <w:rPr>
          <w:rFonts w:hint="default" w:ascii="Arial" w:hAnsi="Arial" w:eastAsia="宋体" w:cs="Arial"/>
        </w:rPr>
        <w:tab/>
      </w:r>
      <w:r>
        <w:rPr>
          <w:rFonts w:hint="default" w:ascii="Arial" w:hAnsi="Arial" w:eastAsia="宋体" w:cs="Arial"/>
        </w:rPr>
        <w:fldChar w:fldCharType="begin"/>
      </w:r>
      <w:r>
        <w:rPr>
          <w:rFonts w:hint="default" w:ascii="Arial" w:hAnsi="Arial" w:eastAsia="宋体" w:cs="Arial"/>
        </w:rPr>
        <w:instrText xml:space="preserve"> PAGEREF _Toc18884 \h </w:instrText>
      </w:r>
      <w:r>
        <w:rPr>
          <w:rFonts w:hint="default" w:ascii="Arial" w:hAnsi="Arial" w:eastAsia="宋体" w:cs="Arial"/>
        </w:rPr>
        <w:fldChar w:fldCharType="separate"/>
      </w:r>
      <w:r>
        <w:rPr>
          <w:rFonts w:hint="default" w:ascii="Arial" w:hAnsi="Arial" w:eastAsia="宋体" w:cs="Arial"/>
        </w:rPr>
        <w:t>38</w:t>
      </w:r>
      <w:r>
        <w:rPr>
          <w:rFonts w:hint="default" w:ascii="Arial" w:hAnsi="Arial" w:eastAsia="宋体" w:cs="Arial"/>
        </w:rPr>
        <w:fldChar w:fldCharType="end"/>
      </w:r>
      <w:r>
        <w:rPr>
          <w:rFonts w:hint="default" w:ascii="Arial" w:hAnsi="Arial" w:eastAsia="宋体" w:cs="Arial"/>
          <w:color w:val="auto"/>
          <w:szCs w:val="28"/>
          <w:highlight w:val="none"/>
        </w:rPr>
        <w:fldChar w:fldCharType="end"/>
      </w:r>
    </w:p>
    <w:p w14:paraId="6081C252">
      <w:pPr>
        <w:pStyle w:val="33"/>
        <w:tabs>
          <w:tab w:val="right" w:leader="dot" w:pos="9070"/>
          <w:tab w:val="clear" w:pos="8398"/>
        </w:tabs>
        <w:rPr>
          <w:rFonts w:hint="default" w:ascii="Arial" w:hAnsi="Arial" w:eastAsia="宋体" w:cs="Arial"/>
        </w:rPr>
      </w:pPr>
      <w:r>
        <w:rPr>
          <w:rFonts w:hint="default" w:ascii="Arial" w:hAnsi="Arial" w:eastAsia="宋体" w:cs="Arial"/>
          <w:color w:val="auto"/>
          <w:szCs w:val="28"/>
          <w:highlight w:val="none"/>
        </w:rPr>
        <w:fldChar w:fldCharType="begin"/>
      </w:r>
      <w:r>
        <w:rPr>
          <w:rFonts w:hint="default" w:ascii="Arial" w:hAnsi="Arial" w:eastAsia="宋体" w:cs="Arial"/>
          <w:szCs w:val="28"/>
          <w:highlight w:val="none"/>
        </w:rPr>
        <w:instrText xml:space="preserve"> HYPERLINK \l _Toc2137 </w:instrText>
      </w:r>
      <w:r>
        <w:rPr>
          <w:rFonts w:hint="default" w:ascii="Arial" w:hAnsi="Arial" w:eastAsia="宋体" w:cs="Arial"/>
          <w:szCs w:val="28"/>
          <w:highlight w:val="none"/>
        </w:rPr>
        <w:fldChar w:fldCharType="separate"/>
      </w:r>
      <w:r>
        <w:rPr>
          <w:rFonts w:hint="default" w:ascii="Arial" w:hAnsi="Arial" w:eastAsia="宋体" w:cs="Arial"/>
          <w:szCs w:val="32"/>
          <w:highlight w:val="none"/>
        </w:rPr>
        <w:t>第六章  投标文件格式</w:t>
      </w:r>
      <w:r>
        <w:rPr>
          <w:rFonts w:hint="default" w:ascii="Arial" w:hAnsi="Arial" w:eastAsia="宋体" w:cs="Arial"/>
        </w:rPr>
        <w:tab/>
      </w:r>
      <w:r>
        <w:rPr>
          <w:rFonts w:hint="default" w:ascii="Arial" w:hAnsi="Arial" w:eastAsia="宋体" w:cs="Arial"/>
        </w:rPr>
        <w:fldChar w:fldCharType="begin"/>
      </w:r>
      <w:r>
        <w:rPr>
          <w:rFonts w:hint="default" w:ascii="Arial" w:hAnsi="Arial" w:eastAsia="宋体" w:cs="Arial"/>
        </w:rPr>
        <w:instrText xml:space="preserve"> PAGEREF _Toc2137 \h </w:instrText>
      </w:r>
      <w:r>
        <w:rPr>
          <w:rFonts w:hint="default" w:ascii="Arial" w:hAnsi="Arial" w:eastAsia="宋体" w:cs="Arial"/>
        </w:rPr>
        <w:fldChar w:fldCharType="separate"/>
      </w:r>
      <w:r>
        <w:rPr>
          <w:rFonts w:hint="default" w:ascii="Arial" w:hAnsi="Arial" w:eastAsia="宋体" w:cs="Arial"/>
        </w:rPr>
        <w:t>47</w:t>
      </w:r>
      <w:r>
        <w:rPr>
          <w:rFonts w:hint="default" w:ascii="Arial" w:hAnsi="Arial" w:eastAsia="宋体" w:cs="Arial"/>
        </w:rPr>
        <w:fldChar w:fldCharType="end"/>
      </w:r>
      <w:r>
        <w:rPr>
          <w:rFonts w:hint="default" w:ascii="Arial" w:hAnsi="Arial" w:eastAsia="宋体" w:cs="Arial"/>
          <w:color w:val="auto"/>
          <w:szCs w:val="28"/>
          <w:highlight w:val="none"/>
        </w:rPr>
        <w:fldChar w:fldCharType="end"/>
      </w:r>
    </w:p>
    <w:p w14:paraId="1864EAAD">
      <w:pPr>
        <w:pStyle w:val="33"/>
        <w:ind w:firstLine="241"/>
        <w:rPr>
          <w:rFonts w:hint="default" w:ascii="Arial" w:hAnsi="Arial" w:eastAsia="宋体" w:cs="Arial"/>
          <w:color w:val="auto"/>
          <w:sz w:val="28"/>
          <w:szCs w:val="28"/>
          <w:highlight w:val="none"/>
        </w:rPr>
      </w:pPr>
      <w:r>
        <w:rPr>
          <w:rFonts w:hint="default" w:ascii="Arial" w:hAnsi="Arial" w:eastAsia="宋体" w:cs="Arial"/>
          <w:color w:val="auto"/>
          <w:szCs w:val="28"/>
          <w:highlight w:val="none"/>
        </w:rPr>
        <w:fldChar w:fldCharType="end"/>
      </w:r>
    </w:p>
    <w:p w14:paraId="24B85D47">
      <w:pPr>
        <w:spacing w:before="120" w:beforeLines="50" w:line="480" w:lineRule="exact"/>
        <w:rPr>
          <w:rFonts w:hint="default" w:ascii="Arial" w:hAnsi="Arial" w:eastAsia="宋体" w:cs="Arial"/>
          <w:color w:val="auto"/>
          <w:sz w:val="28"/>
          <w:szCs w:val="28"/>
          <w:highlight w:val="none"/>
        </w:rPr>
      </w:pPr>
    </w:p>
    <w:p w14:paraId="79A8CF00">
      <w:pPr>
        <w:spacing w:before="120" w:beforeLines="50" w:line="480" w:lineRule="exact"/>
        <w:rPr>
          <w:rFonts w:hint="default" w:ascii="Arial" w:hAnsi="Arial" w:eastAsia="宋体" w:cs="Arial"/>
          <w:color w:val="auto"/>
          <w:sz w:val="30"/>
          <w:highlight w:val="none"/>
        </w:rPr>
        <w:sectPr>
          <w:headerReference r:id="rId6" w:type="first"/>
          <w:pgSz w:w="11906" w:h="16838"/>
          <w:pgMar w:top="1418" w:right="1418" w:bottom="1246" w:left="1418" w:header="851" w:footer="992" w:gutter="0"/>
          <w:pgNumType w:start="0"/>
          <w:cols w:space="720" w:num="1"/>
          <w:titlePg/>
          <w:docGrid w:linePitch="312" w:charSpace="0"/>
        </w:sectPr>
      </w:pPr>
    </w:p>
    <w:p w14:paraId="5B215983">
      <w:pPr>
        <w:pStyle w:val="26"/>
        <w:snapToGrid w:val="0"/>
        <w:spacing w:before="120" w:after="120" w:line="320" w:lineRule="exact"/>
        <w:jc w:val="center"/>
        <w:outlineLvl w:val="0"/>
        <w:rPr>
          <w:rFonts w:hint="default" w:ascii="Arial" w:hAnsi="Arial" w:eastAsia="宋体" w:cs="Arial"/>
          <w:color w:val="auto"/>
          <w:sz w:val="32"/>
          <w:szCs w:val="32"/>
          <w:highlight w:val="none"/>
        </w:rPr>
      </w:pPr>
      <w:bookmarkStart w:id="4" w:name="_Toc254970630"/>
      <w:bookmarkStart w:id="5" w:name="_Toc254970489"/>
      <w:bookmarkStart w:id="6" w:name="_Toc19982"/>
      <w:r>
        <w:rPr>
          <w:rFonts w:hint="default" w:ascii="Arial" w:hAnsi="Arial" w:eastAsia="宋体" w:cs="Arial"/>
          <w:color w:val="auto"/>
          <w:sz w:val="32"/>
          <w:szCs w:val="32"/>
          <w:highlight w:val="none"/>
        </w:rPr>
        <w:t xml:space="preserve">第一章  </w:t>
      </w:r>
      <w:bookmarkEnd w:id="4"/>
      <w:bookmarkEnd w:id="5"/>
      <w:r>
        <w:rPr>
          <w:rFonts w:hint="default" w:ascii="Arial" w:hAnsi="Arial" w:eastAsia="宋体" w:cs="Arial"/>
          <w:color w:val="auto"/>
          <w:sz w:val="32"/>
          <w:szCs w:val="32"/>
          <w:highlight w:val="none"/>
        </w:rPr>
        <w:t>招标公告</w:t>
      </w:r>
      <w:bookmarkEnd w:id="6"/>
    </w:p>
    <w:p w14:paraId="36F2F7B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Arial" w:hAnsi="Arial" w:eastAsia="宋体" w:cs="Arial"/>
          <w:b/>
          <w:color w:val="auto"/>
          <w:sz w:val="24"/>
          <w:highlight w:val="none"/>
        </w:rPr>
      </w:pPr>
      <w:r>
        <w:rPr>
          <w:rFonts w:hint="default" w:ascii="Arial" w:hAnsi="Arial" w:eastAsia="宋体" w:cs="Arial"/>
          <w:color w:val="auto"/>
          <w:kern w:val="0"/>
          <w:sz w:val="24"/>
          <w:highlight w:val="none"/>
        </w:rPr>
        <w:t>广西机电设备招标有限公司关于南宁师范大学教职工2026-2027年度健康体检招标项目</w:t>
      </w:r>
      <w:r>
        <w:rPr>
          <w:rFonts w:hint="default" w:ascii="Arial" w:hAnsi="Arial" w:eastAsia="宋体" w:cs="Arial"/>
          <w:color w:val="auto"/>
          <w:sz w:val="24"/>
          <w:highlight w:val="none"/>
        </w:rPr>
        <w:t xml:space="preserve"> (</w:t>
      </w:r>
      <w:r>
        <w:rPr>
          <w:rFonts w:hint="default" w:ascii="Arial" w:hAnsi="Arial" w:eastAsia="宋体" w:cs="Arial"/>
          <w:color w:val="auto"/>
          <w:sz w:val="24"/>
          <w:highlight w:val="none"/>
          <w:lang w:eastAsia="zh-CN"/>
        </w:rPr>
        <w:t>GXZC2026-G3-001680-JDZB</w:t>
      </w:r>
      <w:r>
        <w:rPr>
          <w:rFonts w:hint="default" w:ascii="Arial" w:hAnsi="Arial" w:eastAsia="宋体" w:cs="Arial"/>
          <w:color w:val="auto"/>
          <w:sz w:val="24"/>
          <w:highlight w:val="none"/>
        </w:rPr>
        <w:t>)</w:t>
      </w:r>
      <w:r>
        <w:rPr>
          <w:rFonts w:hint="default" w:ascii="Arial" w:hAnsi="Arial" w:eastAsia="宋体" w:cs="Arial"/>
          <w:color w:val="auto"/>
          <w:kern w:val="0"/>
          <w:sz w:val="24"/>
          <w:highlight w:val="none"/>
        </w:rPr>
        <w:t>公开招标公告</w:t>
      </w:r>
    </w:p>
    <w:p w14:paraId="4BBB26AF">
      <w:pPr>
        <w:keepNext w:val="0"/>
        <w:keepLines w:val="0"/>
        <w:pageBreakBefore w:val="0"/>
        <w:widowControl w:val="0"/>
        <w:kinsoku/>
        <w:wordWrap/>
        <w:overflowPunct/>
        <w:topLinePunct w:val="0"/>
        <w:autoSpaceDE/>
        <w:autoSpaceDN/>
        <w:bidi w:val="0"/>
        <w:adjustRightInd/>
        <w:snapToGrid/>
        <w:spacing w:line="340" w:lineRule="exact"/>
        <w:ind w:firstLine="409" w:firstLineChars="195"/>
        <w:jc w:val="left"/>
        <w:textAlignment w:val="auto"/>
        <w:rPr>
          <w:rFonts w:hint="default" w:ascii="Arial" w:hAnsi="Arial" w:eastAsia="宋体" w:cs="Arial"/>
          <w:color w:val="auto"/>
          <w:kern w:val="0"/>
          <w:szCs w:val="21"/>
          <w:highlight w:val="none"/>
        </w:rPr>
      </w:pPr>
    </w:p>
    <w:p w14:paraId="3F6835E8">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b/>
          <w:bCs/>
          <w:color w:val="auto"/>
          <w:kern w:val="0"/>
          <w:sz w:val="22"/>
          <w:szCs w:val="22"/>
          <w:highlight w:val="none"/>
        </w:rPr>
      </w:pPr>
      <w:bookmarkStart w:id="7" w:name="_Hlk132795121"/>
      <w:bookmarkStart w:id="8" w:name="_Hlk132877709"/>
      <w:r>
        <w:rPr>
          <w:rFonts w:hint="default" w:ascii="Arial" w:hAnsi="Arial" w:eastAsia="宋体" w:cs="Arial"/>
          <w:color w:val="auto"/>
          <w:szCs w:val="21"/>
          <w:highlight w:val="none"/>
        </w:rPr>
        <w:t>项目概况：南宁师范大学教职工2026-2027年度健康体检招标项目的潜在投标人应在广西政府采购云平台（https://www.gcy.zfcg.gxzf.gov.cn/）获取招标文件，并于2026年</w:t>
      </w:r>
      <w:r>
        <w:rPr>
          <w:rFonts w:hint="default" w:ascii="Arial" w:hAnsi="Arial" w:eastAsia="宋体" w:cs="Arial"/>
          <w:color w:val="auto"/>
          <w:szCs w:val="21"/>
          <w:highlight w:val="none"/>
          <w:lang w:val="en-US" w:eastAsia="zh-CN"/>
        </w:rPr>
        <w:t>6</w:t>
      </w:r>
      <w:r>
        <w:rPr>
          <w:rFonts w:hint="default" w:ascii="Arial" w:hAnsi="Arial" w:eastAsia="宋体" w:cs="Arial"/>
          <w:color w:val="auto"/>
          <w:szCs w:val="21"/>
          <w:highlight w:val="none"/>
        </w:rPr>
        <w:t>月</w:t>
      </w:r>
      <w:r>
        <w:rPr>
          <w:rFonts w:hint="default" w:ascii="Arial" w:hAnsi="Arial" w:eastAsia="宋体" w:cs="Arial"/>
          <w:color w:val="auto"/>
          <w:szCs w:val="21"/>
          <w:highlight w:val="none"/>
          <w:lang w:val="en-US" w:eastAsia="zh-CN"/>
        </w:rPr>
        <w:t>30</w:t>
      </w:r>
      <w:r>
        <w:rPr>
          <w:rFonts w:hint="default" w:ascii="Arial" w:hAnsi="Arial" w:eastAsia="宋体" w:cs="Arial"/>
          <w:color w:val="auto"/>
          <w:szCs w:val="21"/>
          <w:highlight w:val="none"/>
        </w:rPr>
        <w:t>日 09:30（北京时间）前递交投标文件。</w:t>
      </w:r>
      <w:bookmarkEnd w:id="7"/>
    </w:p>
    <w:bookmarkEnd w:id="8"/>
    <w:p w14:paraId="15DAD097">
      <w:pPr>
        <w:keepNext w:val="0"/>
        <w:keepLines w:val="0"/>
        <w:pageBreakBefore w:val="0"/>
        <w:widowControl w:val="0"/>
        <w:kinsoku/>
        <w:wordWrap/>
        <w:overflowPunct/>
        <w:topLinePunct w:val="0"/>
        <w:autoSpaceDE/>
        <w:autoSpaceDN/>
        <w:bidi w:val="0"/>
        <w:adjustRightInd/>
        <w:snapToGrid/>
        <w:spacing w:line="340" w:lineRule="exact"/>
        <w:ind w:firstLine="442" w:firstLineChars="200"/>
        <w:jc w:val="left"/>
        <w:textAlignment w:val="auto"/>
        <w:rPr>
          <w:rFonts w:hint="default" w:ascii="Arial" w:hAnsi="Arial" w:eastAsia="宋体" w:cs="Arial"/>
          <w:b/>
          <w:bCs/>
          <w:color w:val="auto"/>
          <w:kern w:val="0"/>
          <w:sz w:val="22"/>
          <w:szCs w:val="22"/>
          <w:highlight w:val="none"/>
        </w:rPr>
      </w:pPr>
      <w:r>
        <w:rPr>
          <w:rFonts w:hint="default" w:ascii="Arial" w:hAnsi="Arial" w:eastAsia="宋体" w:cs="Arial"/>
          <w:b/>
          <w:bCs/>
          <w:color w:val="auto"/>
          <w:kern w:val="0"/>
          <w:sz w:val="22"/>
          <w:szCs w:val="22"/>
          <w:highlight w:val="none"/>
        </w:rPr>
        <w:t>一、项目基本情况</w:t>
      </w:r>
    </w:p>
    <w:p w14:paraId="355D66EA">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color w:val="auto"/>
          <w:kern w:val="0"/>
          <w:szCs w:val="21"/>
          <w:highlight w:val="none"/>
          <w:lang w:eastAsia="zh-CN"/>
        </w:rPr>
      </w:pPr>
      <w:r>
        <w:rPr>
          <w:rFonts w:hint="default" w:ascii="Arial" w:hAnsi="Arial" w:eastAsia="宋体" w:cs="Arial"/>
          <w:color w:val="auto"/>
          <w:kern w:val="0"/>
          <w:szCs w:val="21"/>
          <w:highlight w:val="none"/>
        </w:rPr>
        <w:t>项目编号：</w:t>
      </w:r>
      <w:r>
        <w:rPr>
          <w:rFonts w:hint="default" w:ascii="Arial" w:hAnsi="Arial" w:eastAsia="宋体" w:cs="Arial"/>
          <w:color w:val="auto"/>
          <w:kern w:val="0"/>
          <w:szCs w:val="21"/>
          <w:highlight w:val="none"/>
          <w:lang w:eastAsia="zh-CN"/>
        </w:rPr>
        <w:t>GXZC2026-G3-001680-JDZB</w:t>
      </w:r>
    </w:p>
    <w:p w14:paraId="617F62BB">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项目名称：南宁师范大学教职工2026-2027年度健康体检招标项目</w:t>
      </w:r>
    </w:p>
    <w:p w14:paraId="5738B653">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color w:val="auto"/>
          <w:kern w:val="0"/>
          <w:szCs w:val="21"/>
          <w:highlight w:val="none"/>
        </w:rPr>
      </w:pPr>
      <w:bookmarkStart w:id="9" w:name="_Hlk132878038"/>
      <w:r>
        <w:rPr>
          <w:rFonts w:hint="default" w:ascii="Arial" w:hAnsi="Arial" w:eastAsia="宋体" w:cs="Arial"/>
          <w:color w:val="auto"/>
          <w:kern w:val="0"/>
          <w:szCs w:val="21"/>
          <w:highlight w:val="none"/>
        </w:rPr>
        <w:t>预算总金额（元）：5900000</w:t>
      </w:r>
    </w:p>
    <w:bookmarkEnd w:id="9"/>
    <w:p w14:paraId="5252A603">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采购需求：</w:t>
      </w:r>
    </w:p>
    <w:p w14:paraId="4D8A818F">
      <w:pPr>
        <w:keepNext w:val="0"/>
        <w:keepLines w:val="0"/>
        <w:pageBreakBefore w:val="0"/>
        <w:widowControl w:val="0"/>
        <w:kinsoku/>
        <w:wordWrap/>
        <w:overflowPunct/>
        <w:topLinePunct w:val="0"/>
        <w:autoSpaceDE/>
        <w:autoSpaceDN/>
        <w:bidi w:val="0"/>
        <w:adjustRightInd/>
        <w:snapToGrid/>
        <w:spacing w:line="340" w:lineRule="exact"/>
        <w:ind w:firstLine="735" w:firstLineChars="35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标项名称：南宁师范大学教职工2026-2027年度健康体检招标项目</w:t>
      </w:r>
    </w:p>
    <w:p w14:paraId="6E601A5A">
      <w:pPr>
        <w:keepNext w:val="0"/>
        <w:keepLines w:val="0"/>
        <w:pageBreakBefore w:val="0"/>
        <w:widowControl w:val="0"/>
        <w:kinsoku/>
        <w:wordWrap/>
        <w:overflowPunct/>
        <w:topLinePunct w:val="0"/>
        <w:autoSpaceDE/>
        <w:autoSpaceDN/>
        <w:bidi w:val="0"/>
        <w:adjustRightInd/>
        <w:snapToGrid/>
        <w:spacing w:line="340" w:lineRule="exact"/>
        <w:ind w:firstLine="735" w:firstLineChars="35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数量：1项</w:t>
      </w:r>
    </w:p>
    <w:p w14:paraId="3FDC915B">
      <w:pPr>
        <w:keepNext w:val="0"/>
        <w:keepLines w:val="0"/>
        <w:pageBreakBefore w:val="0"/>
        <w:widowControl w:val="0"/>
        <w:kinsoku/>
        <w:wordWrap/>
        <w:overflowPunct/>
        <w:topLinePunct w:val="0"/>
        <w:autoSpaceDE/>
        <w:autoSpaceDN/>
        <w:bidi w:val="0"/>
        <w:adjustRightInd/>
        <w:snapToGrid/>
        <w:spacing w:line="340" w:lineRule="exact"/>
        <w:ind w:firstLine="735" w:firstLineChars="35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预算金额（元）：5900000</w:t>
      </w:r>
    </w:p>
    <w:p w14:paraId="0F7739CA">
      <w:pPr>
        <w:keepNext w:val="0"/>
        <w:keepLines w:val="0"/>
        <w:pageBreakBefore w:val="0"/>
        <w:widowControl w:val="0"/>
        <w:kinsoku/>
        <w:wordWrap/>
        <w:overflowPunct/>
        <w:topLinePunct w:val="0"/>
        <w:autoSpaceDE/>
        <w:autoSpaceDN/>
        <w:bidi w:val="0"/>
        <w:adjustRightInd/>
        <w:snapToGrid/>
        <w:spacing w:line="340" w:lineRule="exact"/>
        <w:ind w:firstLine="735" w:firstLineChars="35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简要规格描述或项目基本概况介绍、用途：南宁师范大学教职工2026-2027年度健康体检招标项目，具体详见采购需求。</w:t>
      </w:r>
    </w:p>
    <w:p w14:paraId="4143B4E2">
      <w:pPr>
        <w:keepNext w:val="0"/>
        <w:keepLines w:val="0"/>
        <w:pageBreakBefore w:val="0"/>
        <w:widowControl w:val="0"/>
        <w:kinsoku/>
        <w:wordWrap/>
        <w:overflowPunct/>
        <w:topLinePunct w:val="0"/>
        <w:autoSpaceDE/>
        <w:autoSpaceDN/>
        <w:bidi w:val="0"/>
        <w:adjustRightInd/>
        <w:snapToGrid/>
        <w:spacing w:line="340" w:lineRule="exact"/>
        <w:ind w:firstLine="735" w:firstLineChars="35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最高限价（如有）：5900000</w:t>
      </w:r>
    </w:p>
    <w:p w14:paraId="27A22D96">
      <w:pPr>
        <w:keepNext w:val="0"/>
        <w:keepLines w:val="0"/>
        <w:pageBreakBefore w:val="0"/>
        <w:widowControl w:val="0"/>
        <w:kinsoku/>
        <w:wordWrap/>
        <w:overflowPunct/>
        <w:topLinePunct w:val="0"/>
        <w:autoSpaceDE/>
        <w:autoSpaceDN/>
        <w:bidi w:val="0"/>
        <w:adjustRightInd/>
        <w:snapToGrid/>
        <w:spacing w:line="340" w:lineRule="exact"/>
        <w:ind w:firstLine="735" w:firstLineChars="35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合同履约期限：签订合同后至2027年12月底前（以采购人具体时间为准）。</w:t>
      </w:r>
    </w:p>
    <w:p w14:paraId="601C9DAE">
      <w:pPr>
        <w:keepNext w:val="0"/>
        <w:keepLines w:val="0"/>
        <w:pageBreakBefore w:val="0"/>
        <w:widowControl w:val="0"/>
        <w:kinsoku/>
        <w:wordWrap/>
        <w:overflowPunct/>
        <w:topLinePunct w:val="0"/>
        <w:autoSpaceDE/>
        <w:autoSpaceDN/>
        <w:bidi w:val="0"/>
        <w:adjustRightInd/>
        <w:snapToGrid/>
        <w:spacing w:line="340" w:lineRule="exact"/>
        <w:ind w:firstLine="735" w:firstLineChars="35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本项目（</w:t>
      </w:r>
      <w:r>
        <w:rPr>
          <w:rFonts w:hint="default" w:ascii="Arial" w:hAnsi="Arial" w:eastAsia="宋体" w:cs="Arial"/>
          <w:color w:val="auto"/>
          <w:szCs w:val="21"/>
          <w:highlight w:val="none"/>
        </w:rPr>
        <w:t>否</w:t>
      </w:r>
      <w:r>
        <w:rPr>
          <w:rFonts w:hint="default" w:ascii="Arial" w:hAnsi="Arial" w:eastAsia="宋体" w:cs="Arial"/>
          <w:color w:val="auto"/>
          <w:kern w:val="0"/>
          <w:szCs w:val="21"/>
          <w:highlight w:val="none"/>
        </w:rPr>
        <w:t>）接受联合体投标。</w:t>
      </w:r>
    </w:p>
    <w:p w14:paraId="08231AAE">
      <w:pPr>
        <w:keepNext w:val="0"/>
        <w:keepLines w:val="0"/>
        <w:pageBreakBefore w:val="0"/>
        <w:widowControl w:val="0"/>
        <w:kinsoku/>
        <w:wordWrap/>
        <w:overflowPunct/>
        <w:topLinePunct w:val="0"/>
        <w:autoSpaceDE/>
        <w:autoSpaceDN/>
        <w:bidi w:val="0"/>
        <w:adjustRightInd/>
        <w:snapToGrid/>
        <w:spacing w:line="340" w:lineRule="exact"/>
        <w:ind w:firstLine="735" w:firstLineChars="35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备注：</w:t>
      </w:r>
    </w:p>
    <w:p w14:paraId="3FE2ABBE">
      <w:pPr>
        <w:keepNext w:val="0"/>
        <w:keepLines w:val="0"/>
        <w:pageBreakBefore w:val="0"/>
        <w:widowControl w:val="0"/>
        <w:kinsoku/>
        <w:wordWrap/>
        <w:overflowPunct/>
        <w:topLinePunct w:val="0"/>
        <w:autoSpaceDE/>
        <w:autoSpaceDN/>
        <w:bidi w:val="0"/>
        <w:adjustRightInd/>
        <w:snapToGrid/>
        <w:spacing w:line="340" w:lineRule="exact"/>
        <w:ind w:firstLine="442" w:firstLineChars="200"/>
        <w:jc w:val="left"/>
        <w:textAlignment w:val="auto"/>
        <w:rPr>
          <w:rFonts w:hint="default" w:ascii="Arial" w:hAnsi="Arial" w:eastAsia="宋体" w:cs="Arial"/>
          <w:b/>
          <w:bCs/>
          <w:color w:val="auto"/>
          <w:kern w:val="0"/>
          <w:sz w:val="22"/>
          <w:szCs w:val="22"/>
          <w:highlight w:val="none"/>
        </w:rPr>
      </w:pPr>
      <w:r>
        <w:rPr>
          <w:rFonts w:hint="default" w:ascii="Arial" w:hAnsi="Arial" w:eastAsia="宋体" w:cs="Arial"/>
          <w:b/>
          <w:bCs/>
          <w:color w:val="auto"/>
          <w:kern w:val="0"/>
          <w:sz w:val="22"/>
          <w:szCs w:val="22"/>
          <w:highlight w:val="none"/>
        </w:rPr>
        <w:t>二、申请人的资格要求</w:t>
      </w:r>
    </w:p>
    <w:p w14:paraId="0027EB64">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color w:val="auto"/>
          <w:szCs w:val="21"/>
          <w:highlight w:val="none"/>
        </w:rPr>
      </w:pPr>
      <w:r>
        <w:rPr>
          <w:rFonts w:hint="default" w:ascii="Arial" w:hAnsi="Arial" w:eastAsia="宋体" w:cs="Arial"/>
          <w:color w:val="auto"/>
          <w:kern w:val="0"/>
          <w:szCs w:val="21"/>
          <w:highlight w:val="none"/>
        </w:rPr>
        <w:t>1.满足《中华人民共和国政府采购法》第二十二条规定；</w:t>
      </w:r>
      <w:r>
        <w:rPr>
          <w:rFonts w:hint="default" w:ascii="Arial" w:hAnsi="Arial" w:eastAsia="宋体" w:cs="Arial"/>
          <w:color w:val="auto"/>
          <w:szCs w:val="21"/>
          <w:highlight w:val="none"/>
        </w:rPr>
        <w:t xml:space="preserve"> </w:t>
      </w:r>
    </w:p>
    <w:p w14:paraId="1981EE3F">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2.落实政府采购政策需满足的资格要求：</w:t>
      </w:r>
      <w:bookmarkStart w:id="10" w:name="_Hlk132880574"/>
      <w:bookmarkStart w:id="11" w:name="_Hlk132878088"/>
      <w:r>
        <w:rPr>
          <w:rFonts w:hint="default" w:ascii="Arial" w:hAnsi="Arial" w:eastAsia="宋体" w:cs="Arial"/>
          <w:color w:val="auto"/>
          <w:kern w:val="0"/>
          <w:szCs w:val="21"/>
          <w:highlight w:val="none"/>
        </w:rPr>
        <w:t>无。</w:t>
      </w:r>
    </w:p>
    <w:bookmarkEnd w:id="10"/>
    <w:bookmarkEnd w:id="11"/>
    <w:p w14:paraId="5C0AEB26">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3.本项目的特定资格要求</w:t>
      </w:r>
    </w:p>
    <w:p w14:paraId="4F7CA591">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（1）资质要求：投标人须具有国家卫生行政主管部门颁发的有效的《医疗机构执业许可证》。</w:t>
      </w:r>
    </w:p>
    <w:p w14:paraId="7546DBD6">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（2）业绩要求：无。</w:t>
      </w:r>
    </w:p>
    <w:p w14:paraId="74D13201">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72F7AF8C">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（4）未被列入失信被执行人、重大税收违法失信主体、政府采购严重违法失信行为记录名单。</w:t>
      </w:r>
    </w:p>
    <w:p w14:paraId="0ECDC1DB">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color w:val="auto"/>
          <w:kern w:val="0"/>
          <w:szCs w:val="21"/>
          <w:highlight w:val="none"/>
        </w:rPr>
      </w:pPr>
      <w:bookmarkStart w:id="12" w:name="_Hlk132878178"/>
      <w:r>
        <w:rPr>
          <w:rFonts w:hint="default" w:ascii="Arial" w:hAnsi="Arial" w:eastAsia="宋体" w:cs="Arial"/>
          <w:color w:val="auto"/>
          <w:kern w:val="0"/>
          <w:szCs w:val="21"/>
          <w:highlight w:val="none"/>
        </w:rPr>
        <w:t>（5）本项目（不允许）分公司参与投标。</w:t>
      </w:r>
    </w:p>
    <w:p w14:paraId="02C11670">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szCs w:val="21"/>
          <w:highlight w:val="none"/>
        </w:rPr>
        <w:t>（6）</w:t>
      </w:r>
      <w:r>
        <w:rPr>
          <w:rFonts w:hint="default" w:ascii="Arial" w:hAnsi="Arial" w:eastAsia="宋体" w:cs="Arial"/>
          <w:color w:val="auto"/>
          <w:kern w:val="0"/>
          <w:szCs w:val="21"/>
          <w:highlight w:val="none"/>
        </w:rPr>
        <w:t>本项目（不允许）分包。</w:t>
      </w:r>
    </w:p>
    <w:p w14:paraId="139E7FA5">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（7）本项目（不接受）联合体投标。</w:t>
      </w:r>
    </w:p>
    <w:bookmarkEnd w:id="12"/>
    <w:p w14:paraId="02E84C10">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（8）按照招标公告的规定获得招标文件。招标文件有规定时按要求提交投标保证金。</w:t>
      </w:r>
    </w:p>
    <w:p w14:paraId="07999475">
      <w:pPr>
        <w:keepNext w:val="0"/>
        <w:keepLines w:val="0"/>
        <w:pageBreakBefore w:val="0"/>
        <w:widowControl w:val="0"/>
        <w:kinsoku/>
        <w:wordWrap/>
        <w:overflowPunct/>
        <w:topLinePunct w:val="0"/>
        <w:autoSpaceDE/>
        <w:autoSpaceDN/>
        <w:bidi w:val="0"/>
        <w:adjustRightInd/>
        <w:snapToGrid/>
        <w:spacing w:line="340" w:lineRule="exact"/>
        <w:ind w:firstLine="442" w:firstLineChars="200"/>
        <w:jc w:val="left"/>
        <w:textAlignment w:val="auto"/>
        <w:rPr>
          <w:rFonts w:hint="default" w:ascii="Arial" w:hAnsi="Arial" w:eastAsia="宋体" w:cs="Arial"/>
          <w:b/>
          <w:bCs/>
          <w:color w:val="auto"/>
          <w:kern w:val="0"/>
          <w:sz w:val="22"/>
          <w:szCs w:val="22"/>
          <w:highlight w:val="none"/>
        </w:rPr>
      </w:pPr>
      <w:r>
        <w:rPr>
          <w:rFonts w:hint="default" w:ascii="Arial" w:hAnsi="Arial" w:eastAsia="宋体" w:cs="Arial"/>
          <w:b/>
          <w:bCs/>
          <w:color w:val="auto"/>
          <w:kern w:val="0"/>
          <w:sz w:val="22"/>
          <w:szCs w:val="22"/>
          <w:highlight w:val="none"/>
        </w:rPr>
        <w:t>三、获取招标文件</w:t>
      </w:r>
    </w:p>
    <w:p w14:paraId="3CF6A824">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color w:val="auto"/>
          <w:highlight w:val="none"/>
        </w:rPr>
      </w:pPr>
      <w:r>
        <w:rPr>
          <w:rFonts w:hint="default" w:ascii="Arial" w:hAnsi="Arial" w:eastAsia="宋体" w:cs="Arial"/>
          <w:color w:val="auto"/>
          <w:highlight w:val="none"/>
        </w:rPr>
        <w:t>时间：</w:t>
      </w:r>
      <w:r>
        <w:rPr>
          <w:rFonts w:hint="default" w:ascii="Arial" w:hAnsi="Arial" w:eastAsia="宋体" w:cs="Arial"/>
          <w:color w:val="auto"/>
          <w:highlight w:val="none"/>
          <w:u w:val="single"/>
        </w:rPr>
        <w:t>2026年</w:t>
      </w:r>
      <w:r>
        <w:rPr>
          <w:rFonts w:hint="default" w:ascii="Arial" w:hAnsi="Arial" w:eastAsia="宋体" w:cs="Arial"/>
          <w:color w:val="auto"/>
          <w:highlight w:val="none"/>
          <w:u w:val="single"/>
          <w:lang w:val="en-US" w:eastAsia="zh-CN"/>
        </w:rPr>
        <w:t>6</w:t>
      </w:r>
      <w:r>
        <w:rPr>
          <w:rFonts w:hint="default" w:ascii="Arial" w:hAnsi="Arial" w:eastAsia="宋体" w:cs="Arial"/>
          <w:color w:val="auto"/>
          <w:highlight w:val="none"/>
          <w:u w:val="single"/>
        </w:rPr>
        <w:t>月</w:t>
      </w:r>
      <w:r>
        <w:rPr>
          <w:rFonts w:hint="default" w:ascii="Arial" w:hAnsi="Arial" w:eastAsia="宋体" w:cs="Arial"/>
          <w:color w:val="auto"/>
          <w:highlight w:val="none"/>
          <w:u w:val="single"/>
          <w:lang w:val="en-US" w:eastAsia="zh-CN"/>
        </w:rPr>
        <w:t>8</w:t>
      </w:r>
      <w:r>
        <w:rPr>
          <w:rFonts w:hint="default" w:ascii="Arial" w:hAnsi="Arial" w:eastAsia="宋体" w:cs="Arial"/>
          <w:color w:val="auto"/>
          <w:highlight w:val="none"/>
          <w:u w:val="single"/>
        </w:rPr>
        <w:t>日起至2026年</w:t>
      </w:r>
      <w:r>
        <w:rPr>
          <w:rFonts w:hint="default" w:ascii="Arial" w:hAnsi="Arial" w:eastAsia="宋体" w:cs="Arial"/>
          <w:color w:val="auto"/>
          <w:highlight w:val="none"/>
          <w:u w:val="single"/>
          <w:lang w:val="en-US" w:eastAsia="zh-CN"/>
        </w:rPr>
        <w:t>6</w:t>
      </w:r>
      <w:r>
        <w:rPr>
          <w:rFonts w:hint="default" w:ascii="Arial" w:hAnsi="Arial" w:eastAsia="宋体" w:cs="Arial"/>
          <w:color w:val="auto"/>
          <w:highlight w:val="none"/>
          <w:u w:val="single"/>
        </w:rPr>
        <w:t>月</w:t>
      </w:r>
      <w:r>
        <w:rPr>
          <w:rFonts w:hint="default" w:ascii="Arial" w:hAnsi="Arial" w:eastAsia="宋体" w:cs="Arial"/>
          <w:color w:val="auto"/>
          <w:highlight w:val="none"/>
          <w:u w:val="single"/>
          <w:lang w:val="en-US" w:eastAsia="zh-CN"/>
        </w:rPr>
        <w:t>15</w:t>
      </w:r>
      <w:r>
        <w:rPr>
          <w:rFonts w:hint="default" w:ascii="Arial" w:hAnsi="Arial" w:eastAsia="宋体" w:cs="Arial"/>
          <w:color w:val="auto"/>
          <w:highlight w:val="none"/>
          <w:u w:val="single"/>
        </w:rPr>
        <w:t>日，</w:t>
      </w:r>
      <w:bookmarkStart w:id="13" w:name="_Hlk132878196"/>
      <w:r>
        <w:rPr>
          <w:rFonts w:hint="default" w:ascii="Arial" w:hAnsi="Arial" w:eastAsia="宋体" w:cs="Arial"/>
          <w:color w:val="auto"/>
          <w:szCs w:val="21"/>
          <w:highlight w:val="none"/>
          <w:u w:val="single"/>
        </w:rPr>
        <w:t>每天上午08时30分至12时00分</w:t>
      </w:r>
      <w:r>
        <w:rPr>
          <w:rFonts w:hint="default" w:ascii="Arial" w:hAnsi="Arial" w:eastAsia="宋体" w:cs="Arial"/>
          <w:color w:val="auto"/>
          <w:highlight w:val="none"/>
          <w:u w:val="single"/>
        </w:rPr>
        <w:t>，</w:t>
      </w:r>
      <w:bookmarkEnd w:id="13"/>
      <w:r>
        <w:rPr>
          <w:rFonts w:hint="default" w:ascii="Arial" w:hAnsi="Arial" w:eastAsia="宋体" w:cs="Arial"/>
          <w:color w:val="auto"/>
          <w:szCs w:val="21"/>
          <w:highlight w:val="none"/>
          <w:u w:val="single"/>
        </w:rPr>
        <w:t>下午14时30分至17时30分</w:t>
      </w:r>
      <w:r>
        <w:rPr>
          <w:rFonts w:hint="default" w:ascii="Arial" w:hAnsi="Arial" w:eastAsia="宋体" w:cs="Arial"/>
          <w:color w:val="auto"/>
          <w:highlight w:val="none"/>
        </w:rPr>
        <w:t>（北京时间，法定节假日除外）。</w:t>
      </w:r>
    </w:p>
    <w:p w14:paraId="73A1C983">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color w:val="auto"/>
          <w:szCs w:val="21"/>
          <w:highlight w:val="none"/>
        </w:rPr>
      </w:pPr>
      <w:r>
        <w:rPr>
          <w:rFonts w:hint="default" w:ascii="Arial" w:hAnsi="Arial" w:eastAsia="宋体" w:cs="Arial"/>
          <w:color w:val="auto"/>
          <w:highlight w:val="none"/>
        </w:rPr>
        <w:t>地点（网址）：</w:t>
      </w:r>
      <w:bookmarkStart w:id="14" w:name="_Hlk132880625"/>
      <w:bookmarkStart w:id="15" w:name="_Hlk132878204"/>
      <w:r>
        <w:rPr>
          <w:rFonts w:hint="default" w:ascii="Arial" w:hAnsi="Arial" w:eastAsia="宋体" w:cs="Arial"/>
          <w:color w:val="auto"/>
          <w:kern w:val="0"/>
          <w:szCs w:val="21"/>
          <w:highlight w:val="none"/>
        </w:rPr>
        <w:t xml:space="preserve">广西政府采购云平台 </w:t>
      </w:r>
      <w:bookmarkEnd w:id="14"/>
      <w:bookmarkEnd w:id="15"/>
      <w:r>
        <w:rPr>
          <w:rFonts w:hint="default" w:ascii="Arial" w:hAnsi="Arial" w:eastAsia="宋体" w:cs="Arial"/>
          <w:color w:val="auto"/>
          <w:szCs w:val="21"/>
          <w:highlight w:val="none"/>
        </w:rPr>
        <w:t>（</w:t>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HYPERLINK "https://www.gcy.zfcg.gxzf.gov.cn/" </w:instrText>
      </w:r>
      <w:r>
        <w:rPr>
          <w:rFonts w:hint="default" w:ascii="Arial" w:hAnsi="Arial" w:eastAsia="宋体" w:cs="Arial"/>
          <w:color w:val="auto"/>
          <w:highlight w:val="none"/>
        </w:rPr>
        <w:fldChar w:fldCharType="separate"/>
      </w:r>
      <w:r>
        <w:rPr>
          <w:rStyle w:val="57"/>
          <w:rFonts w:hint="default" w:ascii="Arial" w:hAnsi="Arial" w:eastAsia="宋体" w:cs="Arial"/>
          <w:color w:val="auto"/>
          <w:szCs w:val="21"/>
          <w:highlight w:val="none"/>
        </w:rPr>
        <w:t>https://www.gcy.zfcg.gxzf.gov.cn/</w:t>
      </w:r>
      <w:r>
        <w:rPr>
          <w:rStyle w:val="57"/>
          <w:rFonts w:hint="default" w:ascii="Arial" w:hAnsi="Arial" w:eastAsia="宋体" w:cs="Arial"/>
          <w:color w:val="auto"/>
          <w:szCs w:val="21"/>
          <w:highlight w:val="none"/>
        </w:rPr>
        <w:fldChar w:fldCharType="end"/>
      </w:r>
      <w:r>
        <w:rPr>
          <w:rFonts w:hint="default" w:ascii="Arial" w:hAnsi="Arial" w:eastAsia="宋体" w:cs="Arial"/>
          <w:color w:val="auto"/>
          <w:szCs w:val="21"/>
          <w:highlight w:val="none"/>
        </w:rPr>
        <w:t>）</w:t>
      </w:r>
    </w:p>
    <w:p w14:paraId="1B2AF8C2">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方式：</w:t>
      </w:r>
      <w:bookmarkStart w:id="16" w:name="_Hlk132878211"/>
      <w:bookmarkStart w:id="17" w:name="_Hlk132880632"/>
      <w:r>
        <w:rPr>
          <w:rFonts w:hint="default" w:ascii="Arial" w:hAnsi="Arial" w:eastAsia="宋体" w:cs="Arial"/>
          <w:color w:val="auto"/>
          <w:szCs w:val="21"/>
          <w:highlight w:val="none"/>
        </w:rPr>
        <w:t>供应商登录广西政府采购云平台在线申请获取采购文件（进入“项目采购”应用，在获取采购文件菜单中选择项目，申请获取采购文件）</w:t>
      </w:r>
      <w:bookmarkEnd w:id="16"/>
    </w:p>
    <w:bookmarkEnd w:id="17"/>
    <w:p w14:paraId="7717CCDB">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color w:val="auto"/>
          <w:highlight w:val="none"/>
        </w:rPr>
      </w:pPr>
      <w:r>
        <w:rPr>
          <w:rFonts w:hint="default" w:ascii="Arial" w:hAnsi="Arial" w:eastAsia="宋体" w:cs="Arial"/>
          <w:color w:val="auto"/>
          <w:highlight w:val="none"/>
        </w:rPr>
        <w:t>售价（元）：0</w:t>
      </w:r>
    </w:p>
    <w:p w14:paraId="6D6BF66B">
      <w:pPr>
        <w:keepNext w:val="0"/>
        <w:keepLines w:val="0"/>
        <w:pageBreakBefore w:val="0"/>
        <w:widowControl w:val="0"/>
        <w:kinsoku/>
        <w:wordWrap/>
        <w:overflowPunct/>
        <w:topLinePunct w:val="0"/>
        <w:autoSpaceDE/>
        <w:autoSpaceDN/>
        <w:bidi w:val="0"/>
        <w:adjustRightInd/>
        <w:snapToGrid/>
        <w:spacing w:line="340" w:lineRule="exact"/>
        <w:ind w:firstLine="442" w:firstLineChars="200"/>
        <w:jc w:val="left"/>
        <w:textAlignment w:val="auto"/>
        <w:rPr>
          <w:rFonts w:hint="default" w:ascii="Arial" w:hAnsi="Arial" w:eastAsia="宋体" w:cs="Arial"/>
          <w:b/>
          <w:bCs/>
          <w:color w:val="auto"/>
          <w:kern w:val="0"/>
          <w:sz w:val="22"/>
          <w:szCs w:val="22"/>
          <w:highlight w:val="none"/>
        </w:rPr>
      </w:pPr>
      <w:r>
        <w:rPr>
          <w:rFonts w:hint="default" w:ascii="Arial" w:hAnsi="Arial" w:eastAsia="宋体" w:cs="Arial"/>
          <w:b/>
          <w:bCs/>
          <w:color w:val="auto"/>
          <w:kern w:val="0"/>
          <w:sz w:val="22"/>
          <w:szCs w:val="22"/>
          <w:highlight w:val="none"/>
        </w:rPr>
        <w:t>四、提交投标文件截止时间、开标时间和地点</w:t>
      </w:r>
    </w:p>
    <w:p w14:paraId="42D41042">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提交投标文件截止时间：</w:t>
      </w:r>
      <w:r>
        <w:rPr>
          <w:rFonts w:hint="default" w:ascii="Arial" w:hAnsi="Arial" w:eastAsia="宋体" w:cs="Arial"/>
          <w:color w:val="auto"/>
          <w:kern w:val="0"/>
          <w:szCs w:val="21"/>
          <w:highlight w:val="none"/>
          <w:u w:val="single"/>
        </w:rPr>
        <w:t>2026年</w:t>
      </w:r>
      <w:r>
        <w:rPr>
          <w:rFonts w:hint="default" w:ascii="Arial" w:hAnsi="Arial" w:eastAsia="宋体" w:cs="Arial"/>
          <w:color w:val="auto"/>
          <w:kern w:val="0"/>
          <w:szCs w:val="21"/>
          <w:highlight w:val="none"/>
          <w:u w:val="single"/>
          <w:lang w:val="en-US" w:eastAsia="zh-CN"/>
        </w:rPr>
        <w:t>6</w:t>
      </w:r>
      <w:r>
        <w:rPr>
          <w:rFonts w:hint="default" w:ascii="Arial" w:hAnsi="Arial" w:eastAsia="宋体" w:cs="Arial"/>
          <w:color w:val="auto"/>
          <w:kern w:val="0"/>
          <w:szCs w:val="21"/>
          <w:highlight w:val="none"/>
          <w:u w:val="single"/>
        </w:rPr>
        <w:t>月</w:t>
      </w:r>
      <w:r>
        <w:rPr>
          <w:rFonts w:hint="default" w:ascii="Arial" w:hAnsi="Arial" w:eastAsia="宋体" w:cs="Arial"/>
          <w:color w:val="auto"/>
          <w:kern w:val="0"/>
          <w:szCs w:val="21"/>
          <w:highlight w:val="none"/>
          <w:u w:val="single"/>
          <w:lang w:val="en-US" w:eastAsia="zh-CN"/>
        </w:rPr>
        <w:t>30</w:t>
      </w:r>
      <w:r>
        <w:rPr>
          <w:rFonts w:hint="default" w:ascii="Arial" w:hAnsi="Arial" w:eastAsia="宋体" w:cs="Arial"/>
          <w:color w:val="auto"/>
          <w:kern w:val="0"/>
          <w:szCs w:val="21"/>
          <w:highlight w:val="none"/>
          <w:u w:val="single"/>
        </w:rPr>
        <w:t>日09时30分前</w:t>
      </w:r>
      <w:r>
        <w:rPr>
          <w:rFonts w:hint="default" w:ascii="Arial" w:hAnsi="Arial" w:eastAsia="宋体" w:cs="Arial"/>
          <w:color w:val="auto"/>
          <w:kern w:val="0"/>
          <w:szCs w:val="21"/>
          <w:highlight w:val="none"/>
        </w:rPr>
        <w:t>（北京时间）</w:t>
      </w:r>
    </w:p>
    <w:p w14:paraId="344ECF20">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投标地点（网址）：</w:t>
      </w:r>
      <w:r>
        <w:rPr>
          <w:rFonts w:hint="default" w:ascii="Arial" w:hAnsi="Arial" w:eastAsia="宋体" w:cs="Arial"/>
          <w:color w:val="auto"/>
          <w:szCs w:val="21"/>
          <w:highlight w:val="none"/>
        </w:rPr>
        <w:t xml:space="preserve"> 本项目为全流程电子化项目，没有现场递交投标文件及现场开标环节，通过广西政府采购云平台（https://www.gcy.zfcg.gxzf.gov.cn/）实行在线电子投标，供应商应先安装广西政府采购云平台新版客户端（请自行前往广西政府采购网-办事服务-下载专区进行下载），并按照本项目招标文件和广西政府采购云平台的要求使用CA认证编制、加密投标文件后在投标截止时间前上传至 广西政府采购云平台，供应商在广西政府采购云平台提交电子版投标文件时，请填写参加远程开标活动经办人联系方式。</w:t>
      </w:r>
    </w:p>
    <w:p w14:paraId="78820F59">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color w:val="auto"/>
          <w:kern w:val="0"/>
          <w:szCs w:val="21"/>
          <w:highlight w:val="none"/>
          <w:u w:val="single"/>
        </w:rPr>
      </w:pPr>
      <w:r>
        <w:rPr>
          <w:rFonts w:hint="default" w:ascii="Arial" w:hAnsi="Arial" w:eastAsia="宋体" w:cs="Arial"/>
          <w:color w:val="auto"/>
          <w:kern w:val="0"/>
          <w:szCs w:val="21"/>
          <w:highlight w:val="none"/>
        </w:rPr>
        <w:t>开标时间：</w:t>
      </w:r>
      <w:r>
        <w:rPr>
          <w:rFonts w:hint="default" w:ascii="Arial" w:hAnsi="Arial" w:eastAsia="宋体" w:cs="Arial"/>
          <w:color w:val="auto"/>
          <w:kern w:val="0"/>
          <w:szCs w:val="21"/>
          <w:highlight w:val="none"/>
          <w:u w:val="single"/>
        </w:rPr>
        <w:t>2026年</w:t>
      </w:r>
      <w:r>
        <w:rPr>
          <w:rFonts w:hint="default" w:ascii="Arial" w:hAnsi="Arial" w:eastAsia="宋体" w:cs="Arial"/>
          <w:color w:val="auto"/>
          <w:kern w:val="0"/>
          <w:szCs w:val="21"/>
          <w:highlight w:val="none"/>
          <w:u w:val="single"/>
          <w:lang w:val="en-US" w:eastAsia="zh-CN"/>
        </w:rPr>
        <w:t>6</w:t>
      </w:r>
      <w:r>
        <w:rPr>
          <w:rFonts w:hint="default" w:ascii="Arial" w:hAnsi="Arial" w:eastAsia="宋体" w:cs="Arial"/>
          <w:color w:val="auto"/>
          <w:kern w:val="0"/>
          <w:szCs w:val="21"/>
          <w:highlight w:val="none"/>
          <w:u w:val="single"/>
        </w:rPr>
        <w:t>月</w:t>
      </w:r>
      <w:r>
        <w:rPr>
          <w:rFonts w:hint="default" w:ascii="Arial" w:hAnsi="Arial" w:eastAsia="宋体" w:cs="Arial"/>
          <w:color w:val="auto"/>
          <w:kern w:val="0"/>
          <w:szCs w:val="21"/>
          <w:highlight w:val="none"/>
          <w:u w:val="single"/>
          <w:lang w:val="en-US" w:eastAsia="zh-CN"/>
        </w:rPr>
        <w:t>30</w:t>
      </w:r>
      <w:r>
        <w:rPr>
          <w:rFonts w:hint="default" w:ascii="Arial" w:hAnsi="Arial" w:eastAsia="宋体" w:cs="Arial"/>
          <w:color w:val="auto"/>
          <w:kern w:val="0"/>
          <w:szCs w:val="21"/>
          <w:highlight w:val="none"/>
          <w:u w:val="single"/>
        </w:rPr>
        <w:t xml:space="preserve">日09时30分（北京时间）  </w:t>
      </w:r>
    </w:p>
    <w:p w14:paraId="1DC130FA">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color w:val="auto"/>
          <w:szCs w:val="21"/>
          <w:highlight w:val="none"/>
        </w:rPr>
      </w:pPr>
      <w:r>
        <w:rPr>
          <w:rFonts w:hint="default" w:ascii="Arial" w:hAnsi="Arial" w:eastAsia="宋体" w:cs="Arial"/>
          <w:color w:val="auto"/>
          <w:kern w:val="0"/>
          <w:szCs w:val="21"/>
          <w:highlight w:val="none"/>
        </w:rPr>
        <w:t>开标地点：</w:t>
      </w:r>
      <w:bookmarkStart w:id="18" w:name="_Hlk88997106"/>
      <w:r>
        <w:rPr>
          <w:rFonts w:hint="default" w:ascii="Arial" w:hAnsi="Arial" w:eastAsia="宋体" w:cs="Arial"/>
          <w:color w:val="auto"/>
          <w:szCs w:val="21"/>
          <w:highlight w:val="none"/>
        </w:rPr>
        <w:t>供应商登录广西政府采购云平台电子开标大厅开标。</w:t>
      </w:r>
      <w:bookmarkEnd w:id="18"/>
    </w:p>
    <w:p w14:paraId="7E542B50">
      <w:pPr>
        <w:keepNext w:val="0"/>
        <w:keepLines w:val="0"/>
        <w:pageBreakBefore w:val="0"/>
        <w:widowControl w:val="0"/>
        <w:kinsoku/>
        <w:wordWrap/>
        <w:overflowPunct/>
        <w:topLinePunct w:val="0"/>
        <w:autoSpaceDE/>
        <w:autoSpaceDN/>
        <w:bidi w:val="0"/>
        <w:adjustRightInd/>
        <w:snapToGrid/>
        <w:spacing w:line="340" w:lineRule="exact"/>
        <w:ind w:firstLine="442" w:firstLineChars="200"/>
        <w:jc w:val="left"/>
        <w:textAlignment w:val="auto"/>
        <w:rPr>
          <w:rFonts w:hint="default" w:ascii="Arial" w:hAnsi="Arial" w:eastAsia="宋体" w:cs="Arial"/>
          <w:b/>
          <w:bCs/>
          <w:color w:val="auto"/>
          <w:kern w:val="0"/>
          <w:sz w:val="22"/>
          <w:szCs w:val="22"/>
          <w:highlight w:val="none"/>
        </w:rPr>
      </w:pPr>
      <w:r>
        <w:rPr>
          <w:rFonts w:hint="default" w:ascii="Arial" w:hAnsi="Arial" w:eastAsia="宋体" w:cs="Arial"/>
          <w:b/>
          <w:bCs/>
          <w:color w:val="auto"/>
          <w:kern w:val="0"/>
          <w:sz w:val="22"/>
          <w:szCs w:val="22"/>
          <w:highlight w:val="none"/>
        </w:rPr>
        <w:t>五、公告期限</w:t>
      </w:r>
    </w:p>
    <w:p w14:paraId="55F98ED7">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自本公告发布之日起5个工作日。</w:t>
      </w:r>
    </w:p>
    <w:p w14:paraId="5AE80AE1">
      <w:pPr>
        <w:keepNext w:val="0"/>
        <w:keepLines w:val="0"/>
        <w:pageBreakBefore w:val="0"/>
        <w:widowControl w:val="0"/>
        <w:kinsoku/>
        <w:wordWrap/>
        <w:overflowPunct/>
        <w:topLinePunct w:val="0"/>
        <w:autoSpaceDE/>
        <w:autoSpaceDN/>
        <w:bidi w:val="0"/>
        <w:adjustRightInd/>
        <w:snapToGrid/>
        <w:spacing w:line="340" w:lineRule="exact"/>
        <w:ind w:firstLine="442" w:firstLineChars="200"/>
        <w:jc w:val="left"/>
        <w:textAlignment w:val="auto"/>
        <w:rPr>
          <w:rFonts w:hint="default" w:ascii="Arial" w:hAnsi="Arial" w:eastAsia="宋体" w:cs="Arial"/>
          <w:b/>
          <w:bCs/>
          <w:color w:val="auto"/>
          <w:kern w:val="0"/>
          <w:sz w:val="22"/>
          <w:szCs w:val="22"/>
          <w:highlight w:val="none"/>
        </w:rPr>
      </w:pPr>
      <w:r>
        <w:rPr>
          <w:rFonts w:hint="default" w:ascii="Arial" w:hAnsi="Arial" w:eastAsia="宋体" w:cs="Arial"/>
          <w:b/>
          <w:bCs/>
          <w:color w:val="auto"/>
          <w:kern w:val="0"/>
          <w:sz w:val="22"/>
          <w:szCs w:val="22"/>
          <w:highlight w:val="none"/>
        </w:rPr>
        <w:t>六、其他补充事宜</w:t>
      </w:r>
    </w:p>
    <w:p w14:paraId="3CEE3149">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color w:val="auto"/>
          <w:kern w:val="0"/>
          <w:szCs w:val="21"/>
          <w:highlight w:val="none"/>
          <w:lang w:val="en-US" w:eastAsia="zh-CN"/>
        </w:rPr>
      </w:pPr>
      <w:r>
        <w:rPr>
          <w:rFonts w:hint="default" w:ascii="Arial" w:hAnsi="Arial" w:eastAsia="宋体" w:cs="Arial"/>
          <w:color w:val="auto"/>
          <w:kern w:val="0"/>
          <w:szCs w:val="21"/>
          <w:highlight w:val="none"/>
        </w:rPr>
        <w:t>1.公告发布媒体：广西壮族自治区政府采购网、中国政府采购网</w:t>
      </w:r>
      <w:r>
        <w:rPr>
          <w:rFonts w:hint="default" w:ascii="Arial" w:hAnsi="Arial" w:eastAsia="宋体" w:cs="Arial"/>
          <w:color w:val="auto"/>
          <w:kern w:val="0"/>
          <w:szCs w:val="21"/>
          <w:highlight w:val="none"/>
          <w:lang w:eastAsia="zh-CN"/>
        </w:rPr>
        <w:t>、</w:t>
      </w:r>
      <w:r>
        <w:rPr>
          <w:rFonts w:hint="default" w:ascii="Arial" w:hAnsi="Arial" w:eastAsia="宋体" w:cs="Arial"/>
          <w:color w:val="auto"/>
          <w:kern w:val="0"/>
          <w:szCs w:val="21"/>
          <w:highlight w:val="none"/>
          <w:lang w:val="en-US" w:eastAsia="zh-CN"/>
        </w:rPr>
        <w:t>广西壮族自治区公共资源交易中心网</w:t>
      </w:r>
    </w:p>
    <w:p w14:paraId="3CFCC884">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2.</w:t>
      </w:r>
      <w:r>
        <w:rPr>
          <w:rFonts w:hint="default" w:ascii="Arial" w:hAnsi="Arial" w:eastAsia="宋体" w:cs="Arial"/>
          <w:color w:val="auto"/>
          <w:highlight w:val="none"/>
        </w:rPr>
        <w:t xml:space="preserve"> </w:t>
      </w:r>
      <w:r>
        <w:rPr>
          <w:rFonts w:hint="default" w:ascii="Arial" w:hAnsi="Arial" w:eastAsia="宋体" w:cs="Arial"/>
          <w:color w:val="auto"/>
          <w:kern w:val="0"/>
          <w:szCs w:val="21"/>
          <w:highlight w:val="none"/>
        </w:rPr>
        <w:t>需落实的政府采购政策：政府采购促进中小企业、监狱企业发展、促进残疾人就业、节能环保、对本国产品的支持等有关政策，具体详见招标文件。</w:t>
      </w:r>
    </w:p>
    <w:p w14:paraId="423E2637">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highlight w:val="none"/>
        </w:rPr>
        <w:t>3.本项目（否）采用远程异地评审</w:t>
      </w:r>
      <w:r>
        <w:rPr>
          <w:rFonts w:hint="default" w:ascii="Arial" w:hAnsi="Arial" w:eastAsia="宋体" w:cs="Arial"/>
          <w:color w:val="auto"/>
          <w:kern w:val="0"/>
          <w:szCs w:val="21"/>
          <w:highlight w:val="none"/>
        </w:rPr>
        <w:t>。</w:t>
      </w:r>
    </w:p>
    <w:p w14:paraId="3030CF7A">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4.注意事项：</w:t>
      </w:r>
    </w:p>
    <w:p w14:paraId="7C82A8D9">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kern w:val="0"/>
          <w:szCs w:val="21"/>
          <w:highlight w:val="none"/>
        </w:rPr>
        <w:t>（1）</w:t>
      </w:r>
      <w:r>
        <w:rPr>
          <w:rFonts w:hint="default" w:ascii="Arial" w:hAnsi="Arial" w:eastAsia="宋体" w:cs="Arial"/>
          <w:color w:val="auto"/>
          <w:szCs w:val="21"/>
          <w:highlight w:val="none"/>
        </w:rPr>
        <w:t>未进行网上注册并办理数字证书（CA认证）的供应商将无法参与本项目政府采购活动，潜在供应商应当在投标截止时间前，完成广西政府采购云平台上的CA数字证书办理及投标文件的提交。完成CA数字证书办理预计7日左右，建议各供应商抓紧时间办理。</w:t>
      </w:r>
    </w:p>
    <w:p w14:paraId="4629DC50">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Arial" w:hAnsi="Arial" w:eastAsia="宋体" w:cs="Arial"/>
          <w:color w:val="auto"/>
          <w:kern w:val="0"/>
          <w:szCs w:val="21"/>
          <w:highlight w:val="none"/>
        </w:rPr>
      </w:pPr>
      <w:r>
        <w:rPr>
          <w:rFonts w:hint="default" w:ascii="Arial" w:hAnsi="Arial" w:eastAsia="宋体" w:cs="Arial"/>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39EAA7E9">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b/>
          <w:bCs/>
          <w:color w:val="auto"/>
          <w:kern w:val="0"/>
          <w:sz w:val="22"/>
          <w:szCs w:val="22"/>
          <w:highlight w:val="none"/>
        </w:rPr>
      </w:pPr>
      <w:r>
        <w:rPr>
          <w:rFonts w:hint="default" w:ascii="Arial" w:hAnsi="Arial" w:eastAsia="宋体" w:cs="Arial"/>
          <w:color w:val="auto"/>
          <w:szCs w:val="21"/>
          <w:highlight w:val="none"/>
        </w:rPr>
        <w:t>（3）若对项目采购电子交易系统操作有疑问，可登录广西政府采购云平台（https://www.gcy.zfcg.gxzf.gov.cn/），点击右侧咨询小采或帮助文档或拨打客服热线95763</w:t>
      </w:r>
    </w:p>
    <w:p w14:paraId="130BC947">
      <w:pPr>
        <w:keepNext w:val="0"/>
        <w:keepLines w:val="0"/>
        <w:pageBreakBefore w:val="0"/>
        <w:widowControl w:val="0"/>
        <w:kinsoku/>
        <w:wordWrap/>
        <w:overflowPunct/>
        <w:topLinePunct w:val="0"/>
        <w:autoSpaceDE/>
        <w:autoSpaceDN/>
        <w:bidi w:val="0"/>
        <w:adjustRightInd/>
        <w:snapToGrid/>
        <w:spacing w:line="340" w:lineRule="exact"/>
        <w:ind w:firstLine="442" w:firstLineChars="200"/>
        <w:jc w:val="left"/>
        <w:textAlignment w:val="auto"/>
        <w:rPr>
          <w:rFonts w:hint="default" w:ascii="Arial" w:hAnsi="Arial" w:eastAsia="宋体" w:cs="Arial"/>
          <w:b/>
          <w:bCs/>
          <w:color w:val="auto"/>
          <w:kern w:val="0"/>
          <w:sz w:val="22"/>
          <w:szCs w:val="22"/>
          <w:highlight w:val="none"/>
        </w:rPr>
      </w:pPr>
      <w:r>
        <w:rPr>
          <w:rFonts w:hint="default" w:ascii="Arial" w:hAnsi="Arial" w:eastAsia="宋体" w:cs="Arial"/>
          <w:b/>
          <w:bCs/>
          <w:color w:val="auto"/>
          <w:kern w:val="0"/>
          <w:sz w:val="22"/>
          <w:szCs w:val="22"/>
          <w:highlight w:val="none"/>
        </w:rPr>
        <w:t>七、对本次招标提出询问，请按以下方式联系</w:t>
      </w:r>
    </w:p>
    <w:p w14:paraId="7EC7A022">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1.采购人信息</w:t>
      </w:r>
    </w:p>
    <w:p w14:paraId="621364FE">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color w:val="auto"/>
          <w:kern w:val="0"/>
          <w:szCs w:val="21"/>
          <w:highlight w:val="none"/>
          <w:u w:val="single"/>
        </w:rPr>
      </w:pPr>
      <w:bookmarkStart w:id="19" w:name="_Hlk19048373"/>
      <w:r>
        <w:rPr>
          <w:rFonts w:hint="default" w:ascii="Arial" w:hAnsi="Arial" w:eastAsia="宋体" w:cs="Arial"/>
          <w:color w:val="auto"/>
          <w:kern w:val="0"/>
          <w:szCs w:val="21"/>
          <w:highlight w:val="none"/>
        </w:rPr>
        <w:t>名称：</w:t>
      </w:r>
      <w:r>
        <w:rPr>
          <w:rFonts w:hint="default" w:ascii="Arial" w:hAnsi="Arial" w:eastAsia="宋体" w:cs="Arial"/>
          <w:color w:val="auto"/>
          <w:kern w:val="0"/>
          <w:szCs w:val="21"/>
          <w:highlight w:val="none"/>
          <w:u w:val="single"/>
        </w:rPr>
        <w:t>南宁师范大学</w:t>
      </w:r>
    </w:p>
    <w:p w14:paraId="28A73A32">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color w:val="auto"/>
          <w:kern w:val="0"/>
          <w:szCs w:val="21"/>
          <w:highlight w:val="none"/>
          <w:u w:val="single"/>
        </w:rPr>
      </w:pPr>
      <w:r>
        <w:rPr>
          <w:rFonts w:hint="default" w:ascii="Arial" w:hAnsi="Arial" w:eastAsia="宋体" w:cs="Arial"/>
          <w:color w:val="auto"/>
          <w:kern w:val="0"/>
          <w:szCs w:val="21"/>
          <w:highlight w:val="none"/>
        </w:rPr>
        <w:t>地址：</w:t>
      </w:r>
      <w:r>
        <w:rPr>
          <w:rFonts w:hint="default" w:ascii="Arial" w:hAnsi="Arial" w:eastAsia="宋体" w:cs="Arial"/>
          <w:color w:val="auto"/>
          <w:kern w:val="0"/>
          <w:szCs w:val="21"/>
          <w:highlight w:val="none"/>
          <w:u w:val="single"/>
        </w:rPr>
        <w:t>广西南宁市西乡塘区明秀东路175号</w:t>
      </w:r>
    </w:p>
    <w:p w14:paraId="05F2454F">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color w:val="auto"/>
          <w:kern w:val="0"/>
          <w:szCs w:val="21"/>
          <w:highlight w:val="none"/>
          <w:u w:val="single"/>
          <w:lang w:val="en-US" w:eastAsia="zh-CN"/>
        </w:rPr>
      </w:pPr>
      <w:r>
        <w:rPr>
          <w:rFonts w:hint="default" w:ascii="Arial" w:hAnsi="Arial" w:eastAsia="宋体" w:cs="Arial"/>
          <w:color w:val="auto"/>
          <w:kern w:val="0"/>
          <w:szCs w:val="21"/>
          <w:highlight w:val="none"/>
        </w:rPr>
        <w:t>项目联系人：</w:t>
      </w:r>
      <w:r>
        <w:rPr>
          <w:rFonts w:hint="default" w:ascii="Arial" w:hAnsi="Arial" w:eastAsia="宋体" w:cs="Arial"/>
          <w:color w:val="auto"/>
          <w:kern w:val="0"/>
          <w:szCs w:val="21"/>
          <w:highlight w:val="none"/>
          <w:u w:val="single"/>
          <w:lang w:val="en-US" w:eastAsia="zh-CN"/>
        </w:rPr>
        <w:t>刘老师</w:t>
      </w:r>
    </w:p>
    <w:p w14:paraId="3D93EBF7">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color w:val="auto"/>
          <w:kern w:val="0"/>
          <w:szCs w:val="21"/>
          <w:highlight w:val="none"/>
          <w:u w:val="single"/>
          <w:lang w:eastAsia="zh-CN"/>
        </w:rPr>
      </w:pPr>
      <w:r>
        <w:rPr>
          <w:rFonts w:hint="default" w:ascii="Arial" w:hAnsi="Arial" w:eastAsia="宋体" w:cs="Arial"/>
          <w:color w:val="auto"/>
          <w:kern w:val="0"/>
          <w:szCs w:val="21"/>
          <w:highlight w:val="none"/>
        </w:rPr>
        <w:t>项目联系方式：</w:t>
      </w:r>
      <w:r>
        <w:rPr>
          <w:rFonts w:hint="default" w:ascii="Arial" w:hAnsi="Arial" w:eastAsia="宋体" w:cs="Arial"/>
          <w:color w:val="auto"/>
          <w:kern w:val="0"/>
          <w:szCs w:val="21"/>
          <w:highlight w:val="none"/>
          <w:u w:val="single"/>
        </w:rPr>
        <w:t xml:space="preserve"> 0771-</w:t>
      </w:r>
      <w:r>
        <w:rPr>
          <w:rFonts w:hint="default" w:ascii="Arial" w:hAnsi="Arial" w:eastAsia="宋体" w:cs="Arial"/>
          <w:color w:val="auto"/>
          <w:kern w:val="0"/>
          <w:szCs w:val="21"/>
          <w:highlight w:val="none"/>
          <w:u w:val="single"/>
          <w:lang w:eastAsia="zh-CN"/>
        </w:rPr>
        <w:t>3101346</w:t>
      </w:r>
    </w:p>
    <w:p w14:paraId="12AAA8F2">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2.采购代理机构信息</w:t>
      </w:r>
    </w:p>
    <w:p w14:paraId="2925024E">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color w:val="auto"/>
          <w:kern w:val="0"/>
          <w:szCs w:val="21"/>
          <w:highlight w:val="none"/>
          <w:u w:val="single"/>
        </w:rPr>
      </w:pPr>
      <w:r>
        <w:rPr>
          <w:rFonts w:hint="default" w:ascii="Arial" w:hAnsi="Arial" w:eastAsia="宋体" w:cs="Arial"/>
          <w:color w:val="auto"/>
          <w:kern w:val="0"/>
          <w:szCs w:val="21"/>
          <w:highlight w:val="none"/>
        </w:rPr>
        <w:t>名称：</w:t>
      </w:r>
      <w:r>
        <w:rPr>
          <w:rFonts w:hint="default" w:ascii="Arial" w:hAnsi="Arial" w:eastAsia="宋体" w:cs="Arial"/>
          <w:color w:val="auto"/>
          <w:kern w:val="0"/>
          <w:szCs w:val="21"/>
          <w:highlight w:val="none"/>
          <w:u w:val="single"/>
        </w:rPr>
        <w:t>广西机电设备招标有限公司</w:t>
      </w:r>
    </w:p>
    <w:p w14:paraId="3001DD12">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color w:val="auto"/>
          <w:highlight w:val="none"/>
          <w:u w:val="single"/>
        </w:rPr>
      </w:pPr>
      <w:r>
        <w:rPr>
          <w:rFonts w:hint="default" w:ascii="Arial" w:hAnsi="Arial" w:eastAsia="宋体" w:cs="Arial"/>
          <w:color w:val="auto"/>
          <w:kern w:val="0"/>
          <w:szCs w:val="21"/>
          <w:highlight w:val="none"/>
        </w:rPr>
        <w:t>地址：</w:t>
      </w:r>
      <w:bookmarkStart w:id="20" w:name="_Hlk43198245"/>
      <w:r>
        <w:rPr>
          <w:rFonts w:hint="default" w:ascii="Arial" w:hAnsi="Arial" w:eastAsia="宋体" w:cs="Arial"/>
          <w:color w:val="auto"/>
          <w:highlight w:val="none"/>
          <w:u w:val="single"/>
        </w:rPr>
        <w:t>广西南宁市金湖路63号金源CBD现代城B座7层</w:t>
      </w:r>
      <w:bookmarkEnd w:id="20"/>
    </w:p>
    <w:bookmarkEnd w:id="19"/>
    <w:p w14:paraId="64F43344">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color w:val="auto"/>
          <w:kern w:val="0"/>
          <w:szCs w:val="21"/>
          <w:highlight w:val="none"/>
          <w:u w:val="single"/>
          <w:lang w:eastAsia="zh-CN"/>
        </w:rPr>
      </w:pPr>
      <w:r>
        <w:rPr>
          <w:rFonts w:hint="default" w:ascii="Arial" w:hAnsi="Arial" w:eastAsia="宋体" w:cs="Arial"/>
          <w:color w:val="auto"/>
          <w:kern w:val="0"/>
          <w:szCs w:val="21"/>
          <w:highlight w:val="none"/>
        </w:rPr>
        <w:t>项目联系人：</w:t>
      </w:r>
      <w:r>
        <w:rPr>
          <w:rFonts w:hint="default" w:ascii="Arial" w:hAnsi="Arial" w:eastAsia="宋体" w:cs="Arial"/>
          <w:color w:val="auto"/>
          <w:kern w:val="0"/>
          <w:szCs w:val="21"/>
          <w:highlight w:val="none"/>
          <w:u w:val="single"/>
        </w:rPr>
        <w:t>杨钊、</w:t>
      </w:r>
      <w:r>
        <w:rPr>
          <w:rFonts w:hint="default" w:ascii="Arial" w:hAnsi="Arial" w:eastAsia="宋体" w:cs="Arial"/>
          <w:color w:val="auto"/>
          <w:kern w:val="0"/>
          <w:szCs w:val="21"/>
          <w:highlight w:val="none"/>
          <w:u w:val="single"/>
          <w:lang w:eastAsia="zh-CN"/>
        </w:rPr>
        <w:t>李幸</w:t>
      </w:r>
    </w:p>
    <w:p w14:paraId="595443C8">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Arial" w:hAnsi="Arial" w:eastAsia="宋体" w:cs="Arial"/>
          <w:b/>
          <w:bCs/>
          <w:color w:val="auto"/>
          <w:kern w:val="0"/>
          <w:szCs w:val="21"/>
          <w:highlight w:val="none"/>
        </w:rPr>
      </w:pPr>
      <w:r>
        <w:rPr>
          <w:rFonts w:hint="default" w:ascii="Arial" w:hAnsi="Arial" w:eastAsia="宋体" w:cs="Arial"/>
          <w:color w:val="auto"/>
          <w:kern w:val="0"/>
          <w:szCs w:val="21"/>
          <w:highlight w:val="none"/>
        </w:rPr>
        <w:t>项目联系方式</w:t>
      </w:r>
      <w:r>
        <w:rPr>
          <w:rFonts w:hint="default" w:ascii="Arial" w:hAnsi="Arial" w:eastAsia="宋体" w:cs="Arial"/>
          <w:color w:val="auto"/>
          <w:kern w:val="0"/>
          <w:szCs w:val="21"/>
          <w:highlight w:val="none"/>
          <w:u w:val="single"/>
        </w:rPr>
        <w:t xml:space="preserve">：0771-2833821  </w:t>
      </w:r>
    </w:p>
    <w:p w14:paraId="0EE50C04">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righ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广西机电设备招标有限公司</w:t>
      </w:r>
    </w:p>
    <w:p w14:paraId="25395901">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righ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2026年</w:t>
      </w:r>
      <w:r>
        <w:rPr>
          <w:rFonts w:hint="default" w:ascii="Arial" w:hAnsi="Arial" w:eastAsia="宋体" w:cs="Arial"/>
          <w:color w:val="auto"/>
          <w:kern w:val="0"/>
          <w:szCs w:val="21"/>
          <w:highlight w:val="none"/>
          <w:lang w:val="en-US" w:eastAsia="zh-CN"/>
        </w:rPr>
        <w:t>6</w:t>
      </w:r>
      <w:r>
        <w:rPr>
          <w:rFonts w:hint="default" w:ascii="Arial" w:hAnsi="Arial" w:eastAsia="宋体" w:cs="Arial"/>
          <w:color w:val="auto"/>
          <w:kern w:val="0"/>
          <w:szCs w:val="21"/>
          <w:highlight w:val="none"/>
        </w:rPr>
        <w:t>月</w:t>
      </w:r>
      <w:r>
        <w:rPr>
          <w:rFonts w:hint="default" w:ascii="Arial" w:hAnsi="Arial" w:eastAsia="宋体" w:cs="Arial"/>
          <w:color w:val="auto"/>
          <w:kern w:val="0"/>
          <w:szCs w:val="21"/>
          <w:highlight w:val="none"/>
          <w:lang w:val="en-US" w:eastAsia="zh-CN"/>
        </w:rPr>
        <w:t>8</w:t>
      </w:r>
      <w:r>
        <w:rPr>
          <w:rFonts w:hint="default" w:ascii="Arial" w:hAnsi="Arial" w:eastAsia="宋体" w:cs="Arial"/>
          <w:color w:val="auto"/>
          <w:kern w:val="0"/>
          <w:szCs w:val="21"/>
          <w:highlight w:val="none"/>
        </w:rPr>
        <w:t>日</w:t>
      </w:r>
    </w:p>
    <w:p w14:paraId="17DB43F6">
      <w:pPr>
        <w:rPr>
          <w:rFonts w:hint="default" w:ascii="Arial" w:hAnsi="Arial" w:eastAsia="宋体" w:cs="Arial"/>
          <w:color w:val="auto"/>
          <w:sz w:val="32"/>
          <w:szCs w:val="32"/>
          <w:highlight w:val="none"/>
        </w:rPr>
      </w:pPr>
      <w:bookmarkStart w:id="21" w:name="_Toc19579"/>
      <w:r>
        <w:rPr>
          <w:rFonts w:hint="default" w:ascii="Arial" w:hAnsi="Arial" w:eastAsia="宋体" w:cs="Arial"/>
          <w:color w:val="auto"/>
          <w:sz w:val="32"/>
          <w:szCs w:val="32"/>
          <w:highlight w:val="none"/>
        </w:rPr>
        <w:br w:type="page"/>
      </w:r>
    </w:p>
    <w:p w14:paraId="1CD11561">
      <w:pPr>
        <w:pStyle w:val="26"/>
        <w:snapToGrid w:val="0"/>
        <w:spacing w:before="120" w:after="120" w:line="320" w:lineRule="exact"/>
        <w:jc w:val="center"/>
        <w:outlineLvl w:val="0"/>
        <w:rPr>
          <w:rFonts w:hint="default" w:ascii="Arial" w:hAnsi="Arial" w:eastAsia="宋体" w:cs="Arial"/>
          <w:color w:val="auto"/>
          <w:sz w:val="32"/>
          <w:szCs w:val="32"/>
          <w:highlight w:val="none"/>
        </w:rPr>
      </w:pPr>
      <w:r>
        <w:rPr>
          <w:rFonts w:hint="default" w:ascii="Arial" w:hAnsi="Arial" w:eastAsia="宋体" w:cs="Arial"/>
          <w:color w:val="auto"/>
          <w:sz w:val="32"/>
          <w:szCs w:val="32"/>
          <w:highlight w:val="none"/>
        </w:rPr>
        <w:t>第二章  采购需求</w:t>
      </w:r>
      <w:bookmarkEnd w:id="21"/>
    </w:p>
    <w:p w14:paraId="7275C332">
      <w:pPr>
        <w:spacing w:before="120"/>
        <w:rPr>
          <w:rFonts w:hint="default" w:ascii="Arial" w:hAnsi="Arial" w:eastAsia="宋体" w:cs="Arial"/>
          <w:b/>
          <w:bCs/>
          <w:color w:val="auto"/>
          <w:sz w:val="28"/>
          <w:szCs w:val="28"/>
          <w:highlight w:val="none"/>
        </w:rPr>
      </w:pPr>
    </w:p>
    <w:p w14:paraId="23EB8925">
      <w:pPr>
        <w:spacing w:line="360" w:lineRule="auto"/>
        <w:rPr>
          <w:rFonts w:hint="default" w:ascii="Arial" w:hAnsi="Arial" w:eastAsia="宋体" w:cs="Arial"/>
          <w:b/>
          <w:color w:val="auto"/>
          <w:kern w:val="0"/>
          <w:sz w:val="28"/>
          <w:szCs w:val="28"/>
          <w:highlight w:val="none"/>
        </w:rPr>
      </w:pPr>
      <w:r>
        <w:rPr>
          <w:rFonts w:hint="default" w:ascii="Arial" w:hAnsi="Arial" w:eastAsia="宋体" w:cs="Arial"/>
          <w:b/>
          <w:color w:val="auto"/>
          <w:kern w:val="0"/>
          <w:sz w:val="28"/>
          <w:szCs w:val="28"/>
          <w:highlight w:val="none"/>
        </w:rPr>
        <w:t>一、总体要求</w:t>
      </w:r>
    </w:p>
    <w:p w14:paraId="3196445B">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1.政府采购政策的应用</w:t>
      </w:r>
    </w:p>
    <w:p w14:paraId="4D7633F6">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详见招标文件“评审方法及标准/政府采购政策应用说明”。</w:t>
      </w:r>
    </w:p>
    <w:p w14:paraId="6403AFF8">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2.采购需求要求未尽事宜由采购人与中标供应商在采购合同中约定。</w:t>
      </w:r>
    </w:p>
    <w:p w14:paraId="74560DAC">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3.标注“▲”的条款或要求系指实质性条款或实质性要求，必须满足，如存在负偏离将导致投标无效。</w:t>
      </w:r>
    </w:p>
    <w:p w14:paraId="0F4E33EF">
      <w:pPr>
        <w:spacing w:line="360" w:lineRule="auto"/>
        <w:rPr>
          <w:rFonts w:hint="default" w:ascii="Arial" w:hAnsi="Arial" w:eastAsia="宋体" w:cs="Arial"/>
          <w:b/>
          <w:color w:val="auto"/>
          <w:kern w:val="0"/>
          <w:sz w:val="28"/>
          <w:szCs w:val="28"/>
          <w:highlight w:val="none"/>
        </w:rPr>
      </w:pPr>
      <w:r>
        <w:rPr>
          <w:rFonts w:hint="default" w:ascii="Arial" w:hAnsi="Arial" w:eastAsia="宋体" w:cs="Arial"/>
          <w:b/>
          <w:color w:val="auto"/>
          <w:kern w:val="0"/>
          <w:sz w:val="28"/>
          <w:szCs w:val="28"/>
          <w:highlight w:val="none"/>
        </w:rPr>
        <w:t>二、技术要求</w:t>
      </w:r>
    </w:p>
    <w:p w14:paraId="56E721EB">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1.需实现的功能、目标及应用场景</w:t>
      </w:r>
    </w:p>
    <w:p w14:paraId="5E4FCF0E">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满足招标文件要求，验收达到合格标准。</w:t>
      </w:r>
    </w:p>
    <w:p w14:paraId="618BED0A">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2.是否接受进口产品：</w:t>
      </w:r>
    </w:p>
    <w:p w14:paraId="342FF6CF">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sym w:font="Wingdings 2" w:char="F052"/>
      </w:r>
      <w:r>
        <w:rPr>
          <w:rFonts w:hint="default" w:ascii="Arial" w:hAnsi="Arial" w:eastAsia="宋体" w:cs="Arial"/>
          <w:color w:val="auto"/>
          <w:szCs w:val="21"/>
          <w:highlight w:val="none"/>
        </w:rPr>
        <w:t>否</w:t>
      </w:r>
    </w:p>
    <w:p w14:paraId="79D90762">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□是</w:t>
      </w:r>
    </w:p>
    <w:p w14:paraId="2E228283">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本项目</w:t>
      </w:r>
      <w:r>
        <w:rPr>
          <w:rFonts w:hint="default" w:ascii="Arial" w:hAnsi="Arial" w:eastAsia="宋体" w:cs="Arial"/>
          <w:color w:val="auto"/>
          <w:szCs w:val="21"/>
          <w:highlight w:val="none"/>
          <w:u w:val="single"/>
        </w:rPr>
        <w:t xml:space="preserve">   /   </w:t>
      </w:r>
      <w:r>
        <w:rPr>
          <w:rFonts w:hint="default" w:ascii="Arial" w:hAnsi="Arial" w:eastAsia="宋体" w:cs="Arial"/>
          <w:color w:val="auto"/>
          <w:szCs w:val="21"/>
          <w:highlight w:val="none"/>
        </w:rPr>
        <w:t>接受进口产品，其余货物不接受进口产品。</w:t>
      </w:r>
    </w:p>
    <w:p w14:paraId="5ECCC980">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注：（1）以上所述不接受进口产品的，供应商不得选用进口产品参与投标，否则投标按无效投标处理；列明接受进口产品的分项，供应商可以选用进口产品参与投标，也可以选用国产产品参与投标。</w:t>
      </w:r>
    </w:p>
    <w:p w14:paraId="462480B7">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如本项目接受进口产品，供应商选择提供进口产品，则提供的必须为全新原装进口产品，报价中应包括关税等所有进口环节费用并由中标供应商办理进口相关手续，供应商报价中应自行考虑海关关税政策变化带来的风险，采购人不承担该政策变化所造成的费用增加。</w:t>
      </w:r>
    </w:p>
    <w:p w14:paraId="26E6D007">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（3）进口产品是指通过中国海关报关验放进入中国境内且产自关境外的产品。</w:t>
      </w:r>
    </w:p>
    <w:p w14:paraId="1EF70E6B">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（4）其余内容以《政府采购进口产品管理办法》（财库〔2007〕119号）和《关于政府采购进口产品管理有关问题的通知》（财办库〔2008〕248号）的相关规定为准。</w:t>
      </w:r>
    </w:p>
    <w:p w14:paraId="78D45766">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3.需执行的国家相关标准、行业标准、地方标准或者其他标准、规范</w:t>
      </w:r>
    </w:p>
    <w:p w14:paraId="32FD84DD">
      <w:pPr>
        <w:spacing w:line="360" w:lineRule="auto"/>
        <w:rPr>
          <w:rFonts w:hint="default" w:ascii="Arial" w:hAnsi="Arial" w:eastAsia="宋体" w:cs="Arial"/>
          <w:i/>
          <w:color w:val="auto"/>
          <w:szCs w:val="21"/>
          <w:highlight w:val="none"/>
          <w:u w:val="single"/>
        </w:rPr>
      </w:pPr>
      <w:r>
        <w:rPr>
          <w:rFonts w:hint="default" w:ascii="Arial" w:hAnsi="Arial" w:eastAsia="宋体" w:cs="Arial"/>
          <w:color w:val="auto"/>
          <w:szCs w:val="21"/>
          <w:highlight w:val="none"/>
        </w:rPr>
        <w:t>本项目应执行的国家相关标准、行业标准、地方标准或者其他标准、规范为：</w:t>
      </w:r>
      <w:r>
        <w:rPr>
          <w:rFonts w:hint="default" w:ascii="Arial" w:hAnsi="Arial" w:eastAsia="宋体" w:cs="Arial"/>
          <w:color w:val="auto"/>
          <w:szCs w:val="21"/>
          <w:highlight w:val="none"/>
          <w:u w:val="single"/>
        </w:rPr>
        <w:t xml:space="preserve"> </w:t>
      </w:r>
      <w:r>
        <w:rPr>
          <w:rFonts w:hint="default" w:ascii="Arial" w:hAnsi="Arial" w:eastAsia="宋体" w:cs="Arial"/>
          <w:i/>
          <w:color w:val="auto"/>
          <w:szCs w:val="21"/>
          <w:highlight w:val="none"/>
          <w:u w:val="single"/>
        </w:rPr>
        <w:t>详见技术指标要求.</w:t>
      </w:r>
    </w:p>
    <w:p w14:paraId="72AD91A9">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4.标的所属行业：</w:t>
      </w:r>
      <w:r>
        <w:rPr>
          <w:rFonts w:hint="default" w:ascii="Arial" w:hAnsi="Arial" w:eastAsia="宋体" w:cs="Arial"/>
          <w:b/>
          <w:bCs/>
          <w:color w:val="auto"/>
          <w:szCs w:val="21"/>
          <w:highlight w:val="none"/>
          <w:u w:val="single"/>
        </w:rPr>
        <w:t>其他未列明行业</w:t>
      </w:r>
    </w:p>
    <w:p w14:paraId="52850C8C">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5.核心产品：</w:t>
      </w:r>
      <w:r>
        <w:rPr>
          <w:rFonts w:hint="default" w:ascii="Arial" w:hAnsi="Arial" w:eastAsia="宋体" w:cs="Arial"/>
          <w:color w:val="auto"/>
          <w:szCs w:val="21"/>
          <w:highlight w:val="none"/>
          <w:u w:val="single"/>
        </w:rPr>
        <w:t>本项目为服务项目，不适用核心产品规定。</w:t>
      </w:r>
    </w:p>
    <w:p w14:paraId="54B836DB">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6.服务内容和标准</w:t>
      </w:r>
      <w:bookmarkStart w:id="22" w:name="_Hlk132788047"/>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14:paraId="4E04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tcPr>
          <w:p w14:paraId="2438C095">
            <w:pPr>
              <w:pStyle w:val="2"/>
              <w:rPr>
                <w:rFonts w:hint="default" w:ascii="Arial" w:hAnsi="Arial" w:eastAsia="宋体" w:cs="Arial"/>
                <w:color w:val="auto"/>
                <w:highlight w:val="none"/>
              </w:rPr>
            </w:pPr>
            <w:r>
              <w:rPr>
                <w:rFonts w:hint="default" w:ascii="Arial" w:hAnsi="Arial" w:eastAsia="宋体" w:cs="Arial"/>
                <w:color w:val="auto"/>
                <w:highlight w:val="none"/>
              </w:rPr>
              <w:t>标的名称：南宁师范大学教职工2026-2027年度健康体检招标项目</w:t>
            </w:r>
          </w:p>
        </w:tc>
      </w:tr>
      <w:tr w14:paraId="079D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9571" w:type="dxa"/>
          </w:tcPr>
          <w:p w14:paraId="20262A10">
            <w:pPr>
              <w:pStyle w:val="2"/>
              <w:rPr>
                <w:rFonts w:hint="default" w:ascii="Arial" w:hAnsi="Arial" w:eastAsia="宋体" w:cs="Arial"/>
                <w:color w:val="auto"/>
                <w:highlight w:val="none"/>
              </w:rPr>
            </w:pPr>
            <w:r>
              <w:rPr>
                <w:rFonts w:hint="default" w:ascii="Arial" w:hAnsi="Arial" w:eastAsia="宋体" w:cs="Arial"/>
                <w:color w:val="auto"/>
                <w:highlight w:val="none"/>
              </w:rPr>
              <w:t>技术要求及需求：</w:t>
            </w:r>
          </w:p>
          <w:p w14:paraId="0AAE56CA">
            <w:pPr>
              <w:spacing w:line="360" w:lineRule="exact"/>
              <w:ind w:firstLine="420" w:firstLineChars="200"/>
              <w:rPr>
                <w:rFonts w:hint="default" w:ascii="Arial" w:hAnsi="Arial" w:eastAsia="宋体" w:cs="Arial"/>
                <w:b/>
                <w:color w:val="auto"/>
                <w:kern w:val="0"/>
                <w:szCs w:val="21"/>
                <w:highlight w:val="none"/>
              </w:rPr>
            </w:pPr>
            <w:r>
              <w:rPr>
                <w:rFonts w:hint="default" w:ascii="Arial" w:hAnsi="Arial" w:eastAsia="宋体" w:cs="Arial"/>
                <w:color w:val="auto"/>
                <w:kern w:val="0"/>
                <w:szCs w:val="21"/>
                <w:highlight w:val="none"/>
                <w:lang w:bidi="ar"/>
              </w:rPr>
              <w:t>▲</w:t>
            </w:r>
            <w:r>
              <w:rPr>
                <w:rFonts w:hint="default" w:ascii="Arial" w:hAnsi="Arial" w:eastAsia="宋体" w:cs="Arial"/>
                <w:b/>
                <w:color w:val="auto"/>
                <w:kern w:val="0"/>
                <w:szCs w:val="21"/>
                <w:highlight w:val="none"/>
                <w:lang w:bidi="ar"/>
              </w:rPr>
              <w:t xml:space="preserve">一、服务内容  </w:t>
            </w:r>
          </w:p>
          <w:p w14:paraId="775C4250">
            <w:pPr>
              <w:spacing w:line="360" w:lineRule="exact"/>
              <w:ind w:firstLine="420" w:firstLineChars="200"/>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lang w:bidi="ar"/>
              </w:rPr>
              <w:t>1.定制化体检套餐服务要求：</w:t>
            </w:r>
          </w:p>
          <w:p w14:paraId="305C583F">
            <w:pPr>
              <w:spacing w:line="360" w:lineRule="exact"/>
              <w:ind w:firstLine="420" w:firstLineChars="200"/>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lang w:bidi="ar"/>
              </w:rPr>
              <w:t>常规套餐：依据《自治区党委保健委员会办公室关于开展2026年度自治区本级机关事业单位工作人员健康体检工作的通知》附件1，包含但不限于附件1中的基础体格检查、临床检验（血常规、尿常规、肝功能、肾功能）、影像检查、心电图等基础项目。采购单位拟定检查的项目如下：</w:t>
            </w:r>
          </w:p>
          <w:tbl>
            <w:tblPr>
              <w:tblStyle w:val="5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36"/>
              <w:gridCol w:w="5792"/>
            </w:tblGrid>
            <w:tr w14:paraId="6967F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7A3C">
                  <w:pPr>
                    <w:spacing w:line="360" w:lineRule="exact"/>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lang w:bidi="ar"/>
                    </w:rPr>
                    <w:t>序号</w:t>
                  </w: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45F5">
                  <w:pPr>
                    <w:spacing w:line="360" w:lineRule="exact"/>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lang w:bidi="ar"/>
                    </w:rPr>
                    <w:t>体检项目</w:t>
                  </w:r>
                </w:p>
              </w:tc>
            </w:tr>
            <w:tr w14:paraId="03A1E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6A42">
                  <w:pPr>
                    <w:numPr>
                      <w:ilvl w:val="0"/>
                      <w:numId w:val="1"/>
                    </w:numPr>
                    <w:spacing w:line="360" w:lineRule="exact"/>
                    <w:jc w:val="center"/>
                    <w:rPr>
                      <w:rFonts w:hint="default" w:ascii="Arial" w:hAnsi="Arial" w:eastAsia="宋体" w:cs="Arial"/>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4BAC">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临床内科</w:t>
                  </w:r>
                </w:p>
              </w:tc>
            </w:tr>
            <w:tr w14:paraId="665F7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391E">
                  <w:pPr>
                    <w:numPr>
                      <w:ilvl w:val="0"/>
                      <w:numId w:val="1"/>
                    </w:numPr>
                    <w:spacing w:line="360" w:lineRule="exact"/>
                    <w:jc w:val="center"/>
                    <w:rPr>
                      <w:rFonts w:hint="default" w:ascii="Arial" w:hAnsi="Arial" w:eastAsia="宋体" w:cs="Arial"/>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42EE">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临床外科</w:t>
                  </w:r>
                </w:p>
              </w:tc>
            </w:tr>
            <w:tr w14:paraId="5421A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F027">
                  <w:pPr>
                    <w:numPr>
                      <w:ilvl w:val="0"/>
                      <w:numId w:val="1"/>
                    </w:numPr>
                    <w:spacing w:line="360" w:lineRule="exact"/>
                    <w:jc w:val="center"/>
                    <w:rPr>
                      <w:rFonts w:hint="default" w:ascii="Arial" w:hAnsi="Arial" w:eastAsia="宋体" w:cs="Arial"/>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7BF1">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临床耳鼻喉科</w:t>
                  </w:r>
                </w:p>
              </w:tc>
            </w:tr>
            <w:tr w14:paraId="5D4EC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AEF3">
                  <w:pPr>
                    <w:numPr>
                      <w:ilvl w:val="0"/>
                      <w:numId w:val="1"/>
                    </w:numPr>
                    <w:spacing w:line="360" w:lineRule="exact"/>
                    <w:jc w:val="center"/>
                    <w:rPr>
                      <w:rFonts w:hint="default" w:ascii="Arial" w:hAnsi="Arial" w:eastAsia="宋体" w:cs="Arial"/>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DBD4">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眼科</w:t>
                  </w:r>
                </w:p>
              </w:tc>
            </w:tr>
            <w:tr w14:paraId="2118B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A638">
                  <w:pPr>
                    <w:numPr>
                      <w:ilvl w:val="0"/>
                      <w:numId w:val="1"/>
                    </w:numPr>
                    <w:spacing w:line="360" w:lineRule="exact"/>
                    <w:jc w:val="center"/>
                    <w:rPr>
                      <w:rFonts w:hint="default" w:ascii="Arial" w:hAnsi="Arial" w:eastAsia="宋体" w:cs="Arial"/>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E3B4">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口腔科</w:t>
                  </w:r>
                </w:p>
              </w:tc>
            </w:tr>
            <w:tr w14:paraId="0E5C7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356D">
                  <w:pPr>
                    <w:numPr>
                      <w:ilvl w:val="0"/>
                      <w:numId w:val="1"/>
                    </w:numPr>
                    <w:spacing w:line="360" w:lineRule="exact"/>
                    <w:jc w:val="center"/>
                    <w:rPr>
                      <w:rFonts w:hint="default" w:ascii="Arial" w:hAnsi="Arial" w:eastAsia="宋体" w:cs="Arial"/>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C7DA">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血常规</w:t>
                  </w:r>
                </w:p>
              </w:tc>
            </w:tr>
            <w:tr w14:paraId="7F238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AC14">
                  <w:pPr>
                    <w:numPr>
                      <w:ilvl w:val="0"/>
                      <w:numId w:val="1"/>
                    </w:numPr>
                    <w:spacing w:line="360" w:lineRule="exact"/>
                    <w:jc w:val="center"/>
                    <w:rPr>
                      <w:rFonts w:hint="default" w:ascii="Arial" w:hAnsi="Arial" w:eastAsia="宋体" w:cs="Arial"/>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8F2D">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尿常规</w:t>
                  </w:r>
                </w:p>
              </w:tc>
            </w:tr>
            <w:tr w14:paraId="7F49D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F7CA">
                  <w:pPr>
                    <w:numPr>
                      <w:ilvl w:val="0"/>
                      <w:numId w:val="1"/>
                    </w:numPr>
                    <w:spacing w:line="360" w:lineRule="exact"/>
                    <w:jc w:val="center"/>
                    <w:rPr>
                      <w:rFonts w:hint="default" w:ascii="Arial" w:hAnsi="Arial" w:eastAsia="宋体" w:cs="Arial"/>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2325">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肝功能检查（AST/ALT)</w:t>
                  </w:r>
                </w:p>
              </w:tc>
            </w:tr>
            <w:tr w14:paraId="7F8C4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2E45">
                  <w:pPr>
                    <w:numPr>
                      <w:ilvl w:val="0"/>
                      <w:numId w:val="1"/>
                    </w:numPr>
                    <w:spacing w:line="360" w:lineRule="exact"/>
                    <w:jc w:val="center"/>
                    <w:rPr>
                      <w:rFonts w:hint="default" w:ascii="Arial" w:hAnsi="Arial" w:eastAsia="宋体" w:cs="Arial"/>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4059">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肾功能检测（尿素、尿酸、肌酐）</w:t>
                  </w:r>
                </w:p>
              </w:tc>
            </w:tr>
            <w:tr w14:paraId="7AF27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051A">
                  <w:pPr>
                    <w:numPr>
                      <w:ilvl w:val="0"/>
                      <w:numId w:val="1"/>
                    </w:numPr>
                    <w:spacing w:line="360" w:lineRule="exact"/>
                    <w:jc w:val="center"/>
                    <w:rPr>
                      <w:rFonts w:hint="default" w:ascii="Arial" w:hAnsi="Arial" w:eastAsia="宋体" w:cs="Arial"/>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3EF3">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血脂检测4项</w:t>
                  </w:r>
                </w:p>
              </w:tc>
            </w:tr>
            <w:tr w14:paraId="00928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77EA">
                  <w:pPr>
                    <w:numPr>
                      <w:ilvl w:val="0"/>
                      <w:numId w:val="1"/>
                    </w:numPr>
                    <w:spacing w:line="360" w:lineRule="exact"/>
                    <w:jc w:val="center"/>
                    <w:rPr>
                      <w:rFonts w:hint="default" w:ascii="Arial" w:hAnsi="Arial" w:eastAsia="宋体" w:cs="Arial"/>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BDDF">
                  <w:pPr>
                    <w:widowControl/>
                    <w:spacing w:line="360" w:lineRule="exact"/>
                    <w:jc w:val="left"/>
                    <w:textAlignment w:val="center"/>
                    <w:rPr>
                      <w:rFonts w:hint="default" w:ascii="Arial" w:hAnsi="Arial" w:eastAsia="宋体" w:cs="Arial"/>
                      <w:strike/>
                      <w:color w:val="auto"/>
                      <w:szCs w:val="21"/>
                      <w:highlight w:val="none"/>
                    </w:rPr>
                  </w:pPr>
                  <w:r>
                    <w:rPr>
                      <w:rFonts w:hint="default" w:ascii="Arial" w:hAnsi="Arial" w:eastAsia="宋体" w:cs="Arial"/>
                      <w:color w:val="auto"/>
                      <w:kern w:val="0"/>
                      <w:szCs w:val="21"/>
                      <w:highlight w:val="none"/>
                      <w:lang w:bidi="ar"/>
                    </w:rPr>
                    <w:t>糖化血红蛋白</w:t>
                  </w:r>
                </w:p>
              </w:tc>
            </w:tr>
            <w:tr w14:paraId="5C628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321A">
                  <w:pPr>
                    <w:numPr>
                      <w:ilvl w:val="0"/>
                      <w:numId w:val="1"/>
                    </w:numPr>
                    <w:spacing w:line="360" w:lineRule="exact"/>
                    <w:jc w:val="center"/>
                    <w:rPr>
                      <w:rFonts w:hint="default" w:ascii="Arial" w:hAnsi="Arial" w:eastAsia="宋体" w:cs="Arial"/>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802A">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同型半胱氨酸</w:t>
                  </w:r>
                </w:p>
              </w:tc>
            </w:tr>
            <w:tr w14:paraId="5573F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2A29">
                  <w:pPr>
                    <w:numPr>
                      <w:ilvl w:val="0"/>
                      <w:numId w:val="1"/>
                    </w:numPr>
                    <w:spacing w:line="360" w:lineRule="exact"/>
                    <w:jc w:val="center"/>
                    <w:rPr>
                      <w:rFonts w:hint="default" w:ascii="Arial" w:hAnsi="Arial" w:eastAsia="宋体" w:cs="Arial"/>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C761">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甲胎蛋白AFP</w:t>
                  </w:r>
                </w:p>
              </w:tc>
            </w:tr>
            <w:tr w14:paraId="1B078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287E">
                  <w:pPr>
                    <w:numPr>
                      <w:ilvl w:val="0"/>
                      <w:numId w:val="1"/>
                    </w:numPr>
                    <w:spacing w:line="360" w:lineRule="exact"/>
                    <w:jc w:val="center"/>
                    <w:rPr>
                      <w:rFonts w:hint="default" w:ascii="Arial" w:hAnsi="Arial" w:eastAsia="宋体" w:cs="Arial"/>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F303">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EB病毒2项</w:t>
                  </w:r>
                </w:p>
              </w:tc>
            </w:tr>
            <w:tr w14:paraId="4C7E6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9B75">
                  <w:pPr>
                    <w:numPr>
                      <w:ilvl w:val="0"/>
                      <w:numId w:val="1"/>
                    </w:numPr>
                    <w:spacing w:line="360" w:lineRule="exact"/>
                    <w:jc w:val="center"/>
                    <w:rPr>
                      <w:rFonts w:hint="default" w:ascii="Arial" w:hAnsi="Arial" w:eastAsia="宋体" w:cs="Arial"/>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3CE1">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癌胚抗原（CEA)</w:t>
                  </w:r>
                </w:p>
              </w:tc>
            </w:tr>
            <w:tr w14:paraId="417FB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F23C">
                  <w:pPr>
                    <w:numPr>
                      <w:ilvl w:val="0"/>
                      <w:numId w:val="1"/>
                    </w:numPr>
                    <w:spacing w:line="360" w:lineRule="exact"/>
                    <w:jc w:val="center"/>
                    <w:rPr>
                      <w:rFonts w:hint="default" w:ascii="Arial" w:hAnsi="Arial" w:eastAsia="宋体" w:cs="Arial"/>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551B">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总前列腺特异性抗原（男）</w:t>
                  </w:r>
                </w:p>
              </w:tc>
            </w:tr>
            <w:tr w14:paraId="72E7C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F184">
                  <w:pPr>
                    <w:numPr>
                      <w:ilvl w:val="0"/>
                      <w:numId w:val="1"/>
                    </w:numPr>
                    <w:spacing w:line="360" w:lineRule="exact"/>
                    <w:jc w:val="center"/>
                    <w:rPr>
                      <w:rFonts w:hint="default" w:ascii="Arial" w:hAnsi="Arial" w:eastAsia="宋体" w:cs="Arial"/>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3376">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糖基抗原CA153（女）</w:t>
                  </w:r>
                </w:p>
              </w:tc>
            </w:tr>
            <w:tr w14:paraId="7FEF0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49B6">
                  <w:pPr>
                    <w:numPr>
                      <w:ilvl w:val="0"/>
                      <w:numId w:val="1"/>
                    </w:numPr>
                    <w:spacing w:line="360" w:lineRule="exact"/>
                    <w:jc w:val="center"/>
                    <w:rPr>
                      <w:rFonts w:hint="default" w:ascii="Arial" w:hAnsi="Arial" w:eastAsia="宋体" w:cs="Arial"/>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1496">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泌尿系彩超(双肾、输尿管、膀胱、前列腺)(男)</w:t>
                  </w:r>
                </w:p>
              </w:tc>
            </w:tr>
            <w:tr w14:paraId="00EC7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B191">
                  <w:pPr>
                    <w:numPr>
                      <w:ilvl w:val="0"/>
                      <w:numId w:val="1"/>
                    </w:numPr>
                    <w:spacing w:line="360" w:lineRule="exact"/>
                    <w:jc w:val="center"/>
                    <w:rPr>
                      <w:rFonts w:hint="default" w:ascii="Arial" w:hAnsi="Arial" w:eastAsia="宋体" w:cs="Arial"/>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7F3D">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腹部彩超（肝、胆、脾、胰)(男）</w:t>
                  </w:r>
                </w:p>
              </w:tc>
            </w:tr>
            <w:tr w14:paraId="56E4A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E234">
                  <w:pPr>
                    <w:numPr>
                      <w:ilvl w:val="0"/>
                      <w:numId w:val="1"/>
                    </w:numPr>
                    <w:spacing w:line="360" w:lineRule="exact"/>
                    <w:jc w:val="center"/>
                    <w:rPr>
                      <w:rFonts w:hint="default" w:ascii="Arial" w:hAnsi="Arial" w:eastAsia="宋体" w:cs="Arial"/>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237D">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腹部彩超（肝、胆、脾、胰、双肾)(女）</w:t>
                  </w:r>
                </w:p>
              </w:tc>
            </w:tr>
            <w:tr w14:paraId="4B741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2684">
                  <w:pPr>
                    <w:numPr>
                      <w:ilvl w:val="0"/>
                      <w:numId w:val="1"/>
                    </w:numPr>
                    <w:spacing w:line="360" w:lineRule="exact"/>
                    <w:jc w:val="center"/>
                    <w:rPr>
                      <w:rFonts w:hint="default" w:ascii="Arial" w:hAnsi="Arial" w:eastAsia="宋体" w:cs="Arial"/>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C1DF">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甲状腺彩色超声</w:t>
                  </w:r>
                </w:p>
              </w:tc>
            </w:tr>
            <w:tr w14:paraId="77B6F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3D2E">
                  <w:pPr>
                    <w:numPr>
                      <w:ilvl w:val="0"/>
                      <w:numId w:val="1"/>
                    </w:numPr>
                    <w:spacing w:line="360" w:lineRule="exact"/>
                    <w:jc w:val="center"/>
                    <w:rPr>
                      <w:rFonts w:hint="default" w:ascii="Arial" w:hAnsi="Arial" w:eastAsia="宋体" w:cs="Arial"/>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F65E">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双侧颈部血管超声（颈总动脉）</w:t>
                  </w:r>
                </w:p>
              </w:tc>
            </w:tr>
            <w:tr w14:paraId="4D749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5F73">
                  <w:pPr>
                    <w:numPr>
                      <w:ilvl w:val="0"/>
                      <w:numId w:val="1"/>
                    </w:numPr>
                    <w:spacing w:line="360" w:lineRule="exact"/>
                    <w:jc w:val="center"/>
                    <w:rPr>
                      <w:rFonts w:hint="default" w:ascii="Arial" w:hAnsi="Arial" w:eastAsia="宋体" w:cs="Arial"/>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A7A2">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经阴道子宫、附件彩超（女）</w:t>
                  </w:r>
                </w:p>
              </w:tc>
            </w:tr>
            <w:tr w14:paraId="2AD5E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12E9">
                  <w:pPr>
                    <w:numPr>
                      <w:ilvl w:val="0"/>
                      <w:numId w:val="1"/>
                    </w:numPr>
                    <w:spacing w:line="360" w:lineRule="exact"/>
                    <w:jc w:val="center"/>
                    <w:rPr>
                      <w:rFonts w:hint="default" w:ascii="Arial" w:hAnsi="Arial" w:eastAsia="宋体" w:cs="Arial"/>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B38B">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高频双乳腺彩色超声（女）</w:t>
                  </w:r>
                </w:p>
              </w:tc>
            </w:tr>
            <w:tr w14:paraId="22414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8503">
                  <w:pPr>
                    <w:numPr>
                      <w:ilvl w:val="0"/>
                      <w:numId w:val="1"/>
                    </w:numPr>
                    <w:spacing w:line="360" w:lineRule="exact"/>
                    <w:jc w:val="center"/>
                    <w:rPr>
                      <w:rFonts w:hint="default" w:ascii="Arial" w:hAnsi="Arial" w:eastAsia="宋体" w:cs="Arial"/>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0D3E">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妇检+妇科液基薄层细胞学（女）</w:t>
                  </w:r>
                </w:p>
              </w:tc>
            </w:tr>
            <w:tr w14:paraId="13DE2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F168">
                  <w:pPr>
                    <w:numPr>
                      <w:ilvl w:val="0"/>
                      <w:numId w:val="1"/>
                    </w:numPr>
                    <w:spacing w:line="360" w:lineRule="exact"/>
                    <w:jc w:val="center"/>
                    <w:rPr>
                      <w:rFonts w:hint="default" w:ascii="Arial" w:hAnsi="Arial" w:eastAsia="宋体" w:cs="Arial"/>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FDBF">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常规心电图检查</w:t>
                  </w:r>
                </w:p>
              </w:tc>
            </w:tr>
            <w:tr w14:paraId="2CAD6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A024">
                  <w:pPr>
                    <w:numPr>
                      <w:ilvl w:val="0"/>
                      <w:numId w:val="1"/>
                    </w:numPr>
                    <w:spacing w:line="360" w:lineRule="exact"/>
                    <w:jc w:val="center"/>
                    <w:rPr>
                      <w:rFonts w:hint="default" w:ascii="Arial" w:hAnsi="Arial" w:eastAsia="宋体" w:cs="Arial"/>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3F7C">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胸正位片（DR）（不含胶片）</w:t>
                  </w:r>
                </w:p>
              </w:tc>
            </w:tr>
            <w:tr w14:paraId="3CBE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090B">
                  <w:pPr>
                    <w:numPr>
                      <w:ilvl w:val="0"/>
                      <w:numId w:val="1"/>
                    </w:numPr>
                    <w:spacing w:line="360" w:lineRule="exact"/>
                    <w:jc w:val="center"/>
                    <w:rPr>
                      <w:rFonts w:hint="default" w:ascii="Arial" w:hAnsi="Arial" w:eastAsia="宋体" w:cs="Arial"/>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FDCB">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建立健康档案</w:t>
                  </w:r>
                </w:p>
              </w:tc>
            </w:tr>
            <w:tr w14:paraId="2170A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6614">
                  <w:pPr>
                    <w:numPr>
                      <w:ilvl w:val="0"/>
                      <w:numId w:val="1"/>
                    </w:numPr>
                    <w:spacing w:line="360" w:lineRule="exact"/>
                    <w:jc w:val="center"/>
                    <w:rPr>
                      <w:rFonts w:hint="default" w:ascii="Arial" w:hAnsi="Arial" w:eastAsia="宋体" w:cs="Arial"/>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727F">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采血、试管</w:t>
                  </w:r>
                </w:p>
              </w:tc>
            </w:tr>
            <w:tr w14:paraId="44CB6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5108">
                  <w:pPr>
                    <w:numPr>
                      <w:ilvl w:val="0"/>
                      <w:numId w:val="1"/>
                    </w:numPr>
                    <w:spacing w:line="360" w:lineRule="exact"/>
                    <w:jc w:val="center"/>
                    <w:rPr>
                      <w:rFonts w:hint="default" w:ascii="Arial" w:hAnsi="Arial" w:eastAsia="宋体" w:cs="Arial"/>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602E">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血压、身高、体重</w:t>
                  </w:r>
                </w:p>
              </w:tc>
            </w:tr>
            <w:tr w14:paraId="3BDA1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BC66">
                  <w:pPr>
                    <w:numPr>
                      <w:ilvl w:val="0"/>
                      <w:numId w:val="1"/>
                    </w:numPr>
                    <w:spacing w:line="360" w:lineRule="exact"/>
                    <w:jc w:val="center"/>
                    <w:rPr>
                      <w:rFonts w:hint="default" w:ascii="Arial" w:hAnsi="Arial" w:eastAsia="宋体" w:cs="Arial"/>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9809">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营养早餐</w:t>
                  </w:r>
                </w:p>
              </w:tc>
            </w:tr>
            <w:tr w14:paraId="47A91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AFF9F">
                  <w:pPr>
                    <w:widowControl/>
                    <w:spacing w:line="360" w:lineRule="exact"/>
                    <w:textAlignment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lang w:bidi="ar"/>
                    </w:rPr>
                    <w:t>说明：体检项目后未标明区分男女的，均为男女都需要做的体检项目。</w:t>
                  </w:r>
                </w:p>
              </w:tc>
            </w:tr>
          </w:tbl>
          <w:p w14:paraId="5D3624EF">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lang w:bidi="ar"/>
              </w:rPr>
              <w:t xml:space="preserve">2.提供体检报告以及健康管理建议。   </w:t>
            </w:r>
          </w:p>
          <w:p w14:paraId="58F15EA6">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lang w:bidi="ar"/>
              </w:rPr>
              <w:t xml:space="preserve">3.制定应急管理预案、服务方案。   </w:t>
            </w:r>
          </w:p>
          <w:p w14:paraId="58EAEF3D">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lang w:bidi="ar"/>
              </w:rPr>
              <w:t>4.提供信息化系统支持，如电子健康档案、线上查询等服务。</w:t>
            </w:r>
          </w:p>
          <w:p w14:paraId="44D8F5F9">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highlight w:val="none"/>
                <w:lang w:bidi="ar"/>
              </w:rPr>
              <w:t>5.员工根据自身需求可以增加套餐以外的体检项目，超出部分由员工个人现场自付费用。</w:t>
            </w:r>
          </w:p>
          <w:p w14:paraId="293657FB">
            <w:pPr>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lang w:bidi="ar"/>
              </w:rPr>
              <w:t>二、交通及服务人员要求</w:t>
            </w:r>
          </w:p>
          <w:p w14:paraId="1E0578DD">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lang w:bidi="ar"/>
              </w:rPr>
              <w:t>1.地点在南宁市区，交通相对便利。</w:t>
            </w:r>
          </w:p>
          <w:p w14:paraId="1C247D2C">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highlight w:val="none"/>
              </w:rPr>
              <w:t>▲</w:t>
            </w:r>
            <w:r>
              <w:rPr>
                <w:rFonts w:hint="default" w:ascii="Arial" w:hAnsi="Arial" w:eastAsia="宋体" w:cs="Arial"/>
                <w:color w:val="auto"/>
                <w:szCs w:val="21"/>
                <w:highlight w:val="none"/>
                <w:lang w:bidi="ar"/>
              </w:rPr>
              <w:t>2.配备的专业体检医生要求主治医生或以上职称，体检报告总检医师为副主任或以上级别医师担任。体检医生团队全部来源于临床一线、具备研究生或以上学历。医护人员有良好的医德医风和服务态度。</w:t>
            </w:r>
          </w:p>
          <w:p w14:paraId="2003A501">
            <w:pPr>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lang w:bidi="ar"/>
              </w:rPr>
              <w:t>三、服务要求</w:t>
            </w:r>
          </w:p>
          <w:p w14:paraId="77E5E731">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lang w:bidi="ar"/>
              </w:rPr>
              <w:t>1.采购单位根据工作安排，拟组织职工进行健康体检，2026年 体检总人数约3000人，其中：男约1300人，女约1700人。2027年体检总人数3100人其中男约1340人，女约1760人，具体以实际体检人员信息为准。</w:t>
            </w:r>
          </w:p>
          <w:p w14:paraId="413EF168">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highlight w:val="none"/>
              </w:rPr>
              <w:t>▲</w:t>
            </w:r>
            <w:r>
              <w:rPr>
                <w:rFonts w:hint="default" w:ascii="Arial" w:hAnsi="Arial" w:eastAsia="宋体" w:cs="Arial"/>
                <w:color w:val="auto"/>
                <w:szCs w:val="21"/>
                <w:highlight w:val="none"/>
                <w:lang w:bidi="ar"/>
              </w:rPr>
              <w:t>2.体检场所需符合医检分离标准，配备CT室、X光室、B超室等必要且相对先进的设施。体检场所环境舒适，设置合理（投标文件中需提供包括面积、配套设施，附照片）。有专门的体检中心，实现医检分离，可提供一站式体检服务，等候区有休息座位，现场排队疏导、为离退休老年教工提供引导服务、体现人文关怀，有体检男女分区，B超室男至少2间，女至少3间、其中1间为阴超室，心电图室男女至少各2间，妇检室至少2间及以上，配备体检专用通道、专用餐厅等。</w:t>
            </w:r>
          </w:p>
          <w:p w14:paraId="1219D5D3">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lang w:bidi="ar"/>
              </w:rPr>
              <w:t>3.有应急管理预案和服务方案。能开展CT检查、核磁共振、及对大病、疑难疾病、肿瘤疾病等重大疾病项目检查等个性化项目，且所提供的个性化项目能利用高端先进仪器进行检查</w:t>
            </w:r>
            <w:r>
              <w:rPr>
                <w:rFonts w:hint="default" w:ascii="Arial" w:hAnsi="Arial" w:eastAsia="宋体" w:cs="Arial"/>
                <w:b/>
                <w:color w:val="auto"/>
                <w:szCs w:val="21"/>
                <w:highlight w:val="none"/>
                <w:lang w:bidi="ar"/>
              </w:rPr>
              <w:t>（投标文件中需对个性化项目优势及检查仪器先进性进行描述）</w:t>
            </w:r>
            <w:r>
              <w:rPr>
                <w:rFonts w:hint="default" w:ascii="Arial" w:hAnsi="Arial" w:eastAsia="宋体" w:cs="Arial"/>
                <w:color w:val="auto"/>
                <w:szCs w:val="21"/>
                <w:highlight w:val="none"/>
                <w:lang w:bidi="ar"/>
              </w:rPr>
              <w:t>；并能详细体现现有的规章制度，且制度完善，包含体检的各个环节；操作规程完善，应急处置方案预案涉及体检各个环节，且有相应的质量管理和措施。</w:t>
            </w:r>
          </w:p>
          <w:p w14:paraId="7B672824">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lang w:bidi="ar"/>
              </w:rPr>
              <w:t>4.能提供检后健康管理的多学科联合会诊，体检后发现重大阳性体征、疑似恶性肿瘤或其他重要疾病及时通知患者本人，并为患者提供咨询、就诊、住院等绿色通道和提醒复查。能免费提供体检报告咨询服务，形式为现场咨询或互联网在线咨询。为团检职工提供常规复查服务。检查后提供畅通的体检报告查询平台，并负责把纸质报告寄到学校对接人员。</w:t>
            </w:r>
          </w:p>
          <w:p w14:paraId="46DAECA4">
            <w:pPr>
              <w:pStyle w:val="2"/>
              <w:rPr>
                <w:rFonts w:hint="default" w:ascii="Arial" w:hAnsi="Arial" w:eastAsia="宋体" w:cs="Arial"/>
                <w:color w:val="auto"/>
                <w:highlight w:val="none"/>
              </w:rPr>
            </w:pPr>
          </w:p>
        </w:tc>
      </w:tr>
    </w:tbl>
    <w:p w14:paraId="70358F58">
      <w:pPr>
        <w:pStyle w:val="2"/>
        <w:rPr>
          <w:rFonts w:hint="default" w:ascii="Arial" w:hAnsi="Arial" w:eastAsia="宋体" w:cs="Arial"/>
          <w:color w:val="auto"/>
          <w:highlight w:val="none"/>
        </w:rPr>
      </w:pPr>
    </w:p>
    <w:bookmarkEnd w:id="22"/>
    <w:p w14:paraId="322CC8A6">
      <w:pPr>
        <w:spacing w:line="360" w:lineRule="auto"/>
        <w:rPr>
          <w:rFonts w:hint="default" w:ascii="Arial" w:hAnsi="Arial" w:eastAsia="宋体" w:cs="Arial"/>
          <w:color w:val="auto"/>
          <w:szCs w:val="21"/>
          <w:highlight w:val="none"/>
        </w:rPr>
      </w:pPr>
      <w:bookmarkStart w:id="23" w:name="_Hlk132878399"/>
      <w:r>
        <w:rPr>
          <w:rFonts w:hint="default" w:ascii="Arial" w:hAnsi="Arial" w:eastAsia="宋体" w:cs="Arial"/>
          <w:color w:val="auto"/>
          <w:szCs w:val="21"/>
          <w:highlight w:val="none"/>
        </w:rPr>
        <w:t>注：所属行业标明“/”的采购标的，无需在中小企业声明函中填写。</w:t>
      </w:r>
    </w:p>
    <w:bookmarkEnd w:id="23"/>
    <w:p w14:paraId="7B2156BB">
      <w:pPr>
        <w:spacing w:line="360" w:lineRule="auto"/>
        <w:rPr>
          <w:rFonts w:hint="default" w:ascii="Arial" w:hAnsi="Arial" w:eastAsia="宋体" w:cs="Arial"/>
          <w:b/>
          <w:color w:val="auto"/>
          <w:kern w:val="0"/>
          <w:sz w:val="28"/>
          <w:szCs w:val="28"/>
          <w:highlight w:val="none"/>
        </w:rPr>
      </w:pPr>
      <w:r>
        <w:rPr>
          <w:rFonts w:hint="default" w:ascii="Arial" w:hAnsi="Arial" w:eastAsia="宋体" w:cs="Arial"/>
          <w:b/>
          <w:color w:val="auto"/>
          <w:kern w:val="0"/>
          <w:sz w:val="28"/>
          <w:szCs w:val="28"/>
          <w:highlight w:val="none"/>
        </w:rPr>
        <w:t>三、商务要求</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1"/>
        <w:gridCol w:w="7690"/>
      </w:tblGrid>
      <w:tr w14:paraId="6A0A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tcPr>
          <w:p w14:paraId="4E606D93">
            <w:pPr>
              <w:spacing w:line="360" w:lineRule="exact"/>
              <w:rPr>
                <w:rFonts w:hint="default" w:ascii="Arial" w:hAnsi="Arial" w:eastAsia="宋体" w:cs="Arial"/>
                <w:color w:val="auto"/>
                <w:szCs w:val="21"/>
                <w:highlight w:val="none"/>
                <w:lang w:bidi="ar"/>
              </w:rPr>
            </w:pPr>
            <w:r>
              <w:rPr>
                <w:rFonts w:hint="default" w:ascii="Arial" w:hAnsi="Arial" w:eastAsia="宋体" w:cs="Arial"/>
                <w:color w:val="auto"/>
                <w:szCs w:val="21"/>
                <w:highlight w:val="none"/>
                <w:lang w:bidi="ar"/>
              </w:rPr>
              <w:t>1．报价要求</w:t>
            </w:r>
          </w:p>
        </w:tc>
        <w:tc>
          <w:tcPr>
            <w:tcW w:w="7690" w:type="dxa"/>
          </w:tcPr>
          <w:p w14:paraId="0E96AB9B">
            <w:pPr>
              <w:spacing w:line="360" w:lineRule="exact"/>
              <w:ind w:firstLine="420" w:firstLineChars="200"/>
              <w:rPr>
                <w:rFonts w:hint="default" w:ascii="Arial" w:hAnsi="Arial" w:eastAsia="宋体" w:cs="Arial"/>
                <w:color w:val="auto"/>
                <w:szCs w:val="21"/>
                <w:highlight w:val="none"/>
                <w:lang w:bidi="ar"/>
              </w:rPr>
            </w:pPr>
            <w:r>
              <w:rPr>
                <w:rFonts w:hint="default" w:ascii="Arial" w:hAnsi="Arial" w:eastAsia="宋体" w:cs="Arial"/>
                <w:color w:val="auto"/>
                <w:szCs w:val="21"/>
                <w:highlight w:val="none"/>
                <w:lang w:bidi="ar"/>
              </w:rPr>
              <w:t>本次报价为按要求完成服务的最终报价，包含但不限于体检、化验、材料（如设备、体检表格、消耗性材料等）、医疗垃圾管理及处置、体检结果分析、与本项目服务业务有关一切费用和政策性文件规定及合同包含的所有风险、责任等，采购人不再支付其他任何费用。</w:t>
            </w:r>
          </w:p>
        </w:tc>
      </w:tr>
      <w:tr w14:paraId="70C9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tcPr>
          <w:p w14:paraId="78BABEF5">
            <w:pPr>
              <w:spacing w:line="360" w:lineRule="exact"/>
              <w:rPr>
                <w:rFonts w:hint="default" w:ascii="Arial" w:hAnsi="Arial" w:eastAsia="宋体" w:cs="Arial"/>
                <w:color w:val="auto"/>
                <w:szCs w:val="21"/>
                <w:highlight w:val="none"/>
                <w:lang w:bidi="ar"/>
              </w:rPr>
            </w:pPr>
            <w:r>
              <w:rPr>
                <w:rFonts w:hint="default" w:ascii="Arial" w:hAnsi="Arial" w:eastAsia="宋体" w:cs="Arial"/>
                <w:color w:val="auto"/>
                <w:szCs w:val="21"/>
                <w:highlight w:val="none"/>
                <w:lang w:bidi="ar"/>
              </w:rPr>
              <w:t>2.合同签订日期</w:t>
            </w:r>
          </w:p>
        </w:tc>
        <w:tc>
          <w:tcPr>
            <w:tcW w:w="7690" w:type="dxa"/>
          </w:tcPr>
          <w:p w14:paraId="3E129024">
            <w:pPr>
              <w:spacing w:line="360" w:lineRule="exact"/>
              <w:ind w:firstLine="420" w:firstLineChars="200"/>
              <w:rPr>
                <w:rFonts w:hint="default" w:ascii="Arial" w:hAnsi="Arial" w:eastAsia="宋体" w:cs="Arial"/>
                <w:color w:val="auto"/>
                <w:szCs w:val="21"/>
                <w:highlight w:val="none"/>
                <w:lang w:bidi="ar"/>
              </w:rPr>
            </w:pPr>
            <w:r>
              <w:rPr>
                <w:rFonts w:hint="default" w:ascii="Arial" w:hAnsi="Arial" w:eastAsia="宋体" w:cs="Arial"/>
                <w:color w:val="auto"/>
                <w:szCs w:val="21"/>
                <w:highlight w:val="none"/>
                <w:lang w:bidi="ar"/>
              </w:rPr>
              <w:t>中标通知书发出后25日内。</w:t>
            </w:r>
          </w:p>
        </w:tc>
      </w:tr>
      <w:tr w14:paraId="51E0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tcPr>
          <w:p w14:paraId="644C34F4">
            <w:pPr>
              <w:spacing w:line="360" w:lineRule="exact"/>
              <w:rPr>
                <w:rFonts w:hint="default" w:ascii="Arial" w:hAnsi="Arial" w:eastAsia="宋体" w:cs="Arial"/>
                <w:color w:val="auto"/>
                <w:szCs w:val="21"/>
                <w:highlight w:val="none"/>
                <w:lang w:bidi="ar"/>
              </w:rPr>
            </w:pPr>
            <w:r>
              <w:rPr>
                <w:rFonts w:hint="default" w:ascii="Arial" w:hAnsi="Arial" w:eastAsia="宋体" w:cs="Arial"/>
                <w:color w:val="auto"/>
                <w:szCs w:val="21"/>
                <w:highlight w:val="none"/>
                <w:lang w:bidi="ar"/>
              </w:rPr>
              <w:t>3.体检时间</w:t>
            </w:r>
          </w:p>
        </w:tc>
        <w:tc>
          <w:tcPr>
            <w:tcW w:w="7690" w:type="dxa"/>
          </w:tcPr>
          <w:p w14:paraId="3C88C1A6">
            <w:pPr>
              <w:spacing w:line="360" w:lineRule="exact"/>
              <w:ind w:firstLine="420" w:firstLineChars="200"/>
              <w:rPr>
                <w:rFonts w:hint="default" w:ascii="Arial" w:hAnsi="Arial" w:eastAsia="宋体" w:cs="Arial"/>
                <w:color w:val="auto"/>
                <w:szCs w:val="21"/>
                <w:highlight w:val="none"/>
                <w:lang w:bidi="ar"/>
              </w:rPr>
            </w:pPr>
            <w:bookmarkStart w:id="24" w:name="_Hlk132878479"/>
            <w:r>
              <w:rPr>
                <w:rFonts w:hint="default" w:ascii="Arial" w:hAnsi="Arial" w:eastAsia="宋体" w:cs="Arial"/>
                <w:color w:val="auto"/>
                <w:szCs w:val="21"/>
                <w:highlight w:val="none"/>
                <w:lang w:bidi="ar"/>
              </w:rPr>
              <w:t>拟定签订合同后至2027年12月底前（以采购人具体时间为准）。</w:t>
            </w:r>
            <w:bookmarkEnd w:id="24"/>
          </w:p>
        </w:tc>
      </w:tr>
      <w:tr w14:paraId="570A4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tcPr>
          <w:p w14:paraId="31363333">
            <w:pPr>
              <w:spacing w:line="360" w:lineRule="exact"/>
              <w:rPr>
                <w:rFonts w:hint="default" w:ascii="Arial" w:hAnsi="Arial" w:eastAsia="宋体" w:cs="Arial"/>
                <w:color w:val="auto"/>
                <w:szCs w:val="21"/>
                <w:highlight w:val="none"/>
                <w:lang w:bidi="ar"/>
              </w:rPr>
            </w:pPr>
            <w:r>
              <w:rPr>
                <w:rFonts w:hint="default" w:ascii="Arial" w:hAnsi="Arial" w:eastAsia="宋体" w:cs="Arial"/>
                <w:color w:val="auto"/>
                <w:szCs w:val="21"/>
                <w:highlight w:val="none"/>
                <w:lang w:bidi="ar"/>
              </w:rPr>
              <w:t>4.体检地点</w:t>
            </w:r>
          </w:p>
        </w:tc>
        <w:tc>
          <w:tcPr>
            <w:tcW w:w="7690" w:type="dxa"/>
          </w:tcPr>
          <w:p w14:paraId="6870CD30">
            <w:pPr>
              <w:spacing w:line="360" w:lineRule="exact"/>
              <w:ind w:firstLine="420" w:firstLineChars="200"/>
              <w:rPr>
                <w:rFonts w:hint="default" w:ascii="Arial" w:hAnsi="Arial" w:eastAsia="宋体" w:cs="Arial"/>
                <w:color w:val="auto"/>
                <w:szCs w:val="21"/>
                <w:highlight w:val="none"/>
                <w:lang w:bidi="ar"/>
              </w:rPr>
            </w:pPr>
            <w:r>
              <w:rPr>
                <w:rFonts w:hint="default" w:ascii="Arial" w:hAnsi="Arial" w:eastAsia="宋体" w:cs="Arial"/>
                <w:color w:val="auto"/>
                <w:szCs w:val="21"/>
                <w:highlight w:val="none"/>
                <w:lang w:bidi="ar"/>
              </w:rPr>
              <w:t>南宁市区内（不包括武鸣区）</w:t>
            </w:r>
          </w:p>
        </w:tc>
      </w:tr>
      <w:tr w14:paraId="7F7FE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tcPr>
          <w:p w14:paraId="64631158">
            <w:pPr>
              <w:spacing w:line="360" w:lineRule="exact"/>
              <w:rPr>
                <w:rFonts w:hint="default" w:ascii="Arial" w:hAnsi="Arial" w:eastAsia="宋体" w:cs="Arial"/>
                <w:color w:val="auto"/>
                <w:szCs w:val="21"/>
                <w:highlight w:val="none"/>
                <w:lang w:bidi="ar"/>
              </w:rPr>
            </w:pPr>
            <w:r>
              <w:rPr>
                <w:rFonts w:hint="default" w:ascii="Arial" w:hAnsi="Arial" w:eastAsia="宋体" w:cs="Arial"/>
                <w:color w:val="auto"/>
                <w:szCs w:val="21"/>
                <w:highlight w:val="none"/>
                <w:lang w:bidi="ar"/>
              </w:rPr>
              <w:t>5.验收标准</w:t>
            </w:r>
          </w:p>
        </w:tc>
        <w:tc>
          <w:tcPr>
            <w:tcW w:w="7690" w:type="dxa"/>
          </w:tcPr>
          <w:p w14:paraId="24A5EB52">
            <w:pPr>
              <w:spacing w:line="360" w:lineRule="exact"/>
              <w:ind w:firstLine="420" w:firstLineChars="200"/>
              <w:rPr>
                <w:rFonts w:hint="default" w:ascii="Arial" w:hAnsi="Arial" w:eastAsia="宋体" w:cs="Arial"/>
                <w:color w:val="auto"/>
                <w:szCs w:val="21"/>
                <w:highlight w:val="none"/>
                <w:lang w:bidi="ar"/>
              </w:rPr>
            </w:pPr>
            <w:r>
              <w:rPr>
                <w:rFonts w:hint="default" w:ascii="Arial" w:hAnsi="Arial" w:eastAsia="宋体" w:cs="Arial"/>
                <w:color w:val="auto"/>
                <w:szCs w:val="21"/>
                <w:highlight w:val="none"/>
                <w:lang w:bidi="ar"/>
              </w:rPr>
              <w:t>1.以项目招标文件及采购合同为验收依据。</w:t>
            </w:r>
          </w:p>
          <w:p w14:paraId="20AFFE96">
            <w:pPr>
              <w:spacing w:line="360" w:lineRule="exact"/>
              <w:ind w:firstLine="420" w:firstLineChars="200"/>
              <w:rPr>
                <w:rFonts w:hint="default" w:ascii="Arial" w:hAnsi="Arial" w:eastAsia="宋体" w:cs="Arial"/>
                <w:color w:val="auto"/>
                <w:szCs w:val="21"/>
                <w:highlight w:val="none"/>
                <w:lang w:bidi="ar"/>
              </w:rPr>
            </w:pPr>
            <w:r>
              <w:rPr>
                <w:rFonts w:hint="default" w:ascii="Arial" w:hAnsi="Arial" w:eastAsia="宋体" w:cs="Arial"/>
                <w:color w:val="auto"/>
                <w:szCs w:val="21"/>
                <w:highlight w:val="none"/>
                <w:lang w:bidi="ar"/>
              </w:rPr>
              <w:t>2.如中标供应商未按招标文件或投标文件承诺提供服务工作的按违约处理，如提供虚假材料的，除按相关规定做违约处理外，采购人依据相关法律规定追究中标供应商的责任，由此带来的一切责任及损失由中标供应商自行承担。</w:t>
            </w:r>
          </w:p>
          <w:p w14:paraId="3221D44A">
            <w:pPr>
              <w:spacing w:line="360" w:lineRule="exact"/>
              <w:ind w:firstLine="420" w:firstLineChars="200"/>
              <w:rPr>
                <w:rFonts w:hint="default" w:ascii="Arial" w:hAnsi="Arial" w:eastAsia="宋体" w:cs="Arial"/>
                <w:color w:val="auto"/>
                <w:szCs w:val="21"/>
                <w:highlight w:val="none"/>
                <w:lang w:bidi="ar"/>
              </w:rPr>
            </w:pPr>
            <w:r>
              <w:rPr>
                <w:rFonts w:hint="default" w:ascii="Arial" w:hAnsi="Arial" w:eastAsia="宋体" w:cs="Arial"/>
                <w:color w:val="auto"/>
                <w:szCs w:val="21"/>
                <w:highlight w:val="none"/>
                <w:lang w:bidi="ar"/>
              </w:rPr>
              <w:t>3.符合现行国家标准、行业标准、地方标准或者其他标准、规范和法律法规。若有多项标准不一的，按最新标准或较高标准执行。</w:t>
            </w:r>
          </w:p>
          <w:p w14:paraId="5C391DB0">
            <w:pPr>
              <w:spacing w:line="360" w:lineRule="exact"/>
              <w:ind w:firstLine="420" w:firstLineChars="200"/>
              <w:rPr>
                <w:rFonts w:hint="default" w:ascii="Arial" w:hAnsi="Arial" w:eastAsia="宋体" w:cs="Arial"/>
                <w:color w:val="auto"/>
                <w:szCs w:val="21"/>
                <w:highlight w:val="none"/>
                <w:lang w:bidi="ar"/>
              </w:rPr>
            </w:pPr>
            <w:r>
              <w:rPr>
                <w:rFonts w:hint="default" w:ascii="Arial" w:hAnsi="Arial" w:eastAsia="宋体" w:cs="Arial"/>
                <w:color w:val="auto"/>
                <w:szCs w:val="21"/>
                <w:highlight w:val="none"/>
                <w:lang w:bidi="ar"/>
              </w:rPr>
              <w:t>4.提供的服务内容与采购合同一致；项目完成并向采购人提交所有参加体检的教职工体检报告。</w:t>
            </w:r>
          </w:p>
          <w:p w14:paraId="4666267C">
            <w:pPr>
              <w:spacing w:line="360" w:lineRule="exact"/>
              <w:ind w:firstLine="420" w:firstLineChars="200"/>
              <w:rPr>
                <w:rFonts w:hint="default" w:ascii="Arial" w:hAnsi="Arial" w:eastAsia="宋体" w:cs="Arial"/>
                <w:color w:val="auto"/>
                <w:szCs w:val="21"/>
                <w:highlight w:val="none"/>
                <w:lang w:bidi="ar"/>
              </w:rPr>
            </w:pPr>
            <w:r>
              <w:rPr>
                <w:rFonts w:hint="default" w:ascii="Arial" w:hAnsi="Arial" w:eastAsia="宋体" w:cs="Arial"/>
                <w:color w:val="auto"/>
                <w:szCs w:val="21"/>
                <w:highlight w:val="none"/>
                <w:lang w:bidi="ar"/>
              </w:rPr>
              <w:t>5.其他未尽事宜应严格按照《关于印发广西壮族自治区政府采购项目履约验收管理办法的通知》[桂财采〔2015〕22号]以及《财政部关于进一步加强政府采购需求和履约验收管理的指导意见》[财库〔2016〕205号]规定执行。</w:t>
            </w:r>
          </w:p>
          <w:p w14:paraId="00919FB2">
            <w:pPr>
              <w:spacing w:line="360" w:lineRule="exact"/>
              <w:ind w:firstLine="420" w:firstLineChars="200"/>
              <w:rPr>
                <w:rFonts w:hint="default" w:ascii="Arial" w:hAnsi="Arial" w:eastAsia="宋体" w:cs="Arial"/>
                <w:color w:val="auto"/>
                <w:szCs w:val="21"/>
                <w:highlight w:val="none"/>
                <w:lang w:bidi="ar"/>
              </w:rPr>
            </w:pPr>
          </w:p>
        </w:tc>
      </w:tr>
      <w:tr w14:paraId="6BCE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tcPr>
          <w:p w14:paraId="1F4B7BE4">
            <w:pPr>
              <w:spacing w:line="360" w:lineRule="exact"/>
              <w:rPr>
                <w:rFonts w:hint="default" w:ascii="Arial" w:hAnsi="Arial" w:eastAsia="宋体" w:cs="Arial"/>
                <w:color w:val="auto"/>
                <w:szCs w:val="21"/>
                <w:highlight w:val="none"/>
                <w:lang w:bidi="ar"/>
              </w:rPr>
            </w:pPr>
            <w:r>
              <w:rPr>
                <w:rFonts w:hint="default" w:ascii="Arial" w:hAnsi="Arial" w:eastAsia="宋体" w:cs="Arial"/>
                <w:color w:val="auto"/>
                <w:szCs w:val="21"/>
                <w:highlight w:val="none"/>
                <w:lang w:bidi="ar"/>
              </w:rPr>
              <w:t>6.付款方式、时间及条件</w:t>
            </w:r>
          </w:p>
        </w:tc>
        <w:tc>
          <w:tcPr>
            <w:tcW w:w="7690" w:type="dxa"/>
          </w:tcPr>
          <w:p w14:paraId="55CD5E18">
            <w:pPr>
              <w:spacing w:line="360" w:lineRule="exact"/>
              <w:ind w:firstLine="420" w:firstLineChars="200"/>
              <w:rPr>
                <w:rFonts w:hint="default" w:ascii="Arial" w:hAnsi="Arial" w:eastAsia="宋体" w:cs="Arial"/>
                <w:color w:val="auto"/>
                <w:szCs w:val="21"/>
                <w:highlight w:val="none"/>
                <w:lang w:bidi="ar"/>
              </w:rPr>
            </w:pPr>
            <w:r>
              <w:rPr>
                <w:rFonts w:hint="default" w:ascii="Arial" w:hAnsi="Arial" w:eastAsia="宋体" w:cs="Arial"/>
                <w:color w:val="auto"/>
                <w:szCs w:val="21"/>
                <w:highlight w:val="none"/>
                <w:lang w:bidi="ar"/>
              </w:rPr>
              <w:t>在到达双方约定的体检截止日期，中标供应商完成职工体检并向采购人指定部门提交相关健康体检报告及数据后，采购人与中标供应商核对已参加体检人数及体检项目无问题，中标供应商根据体检项目、报价及采购人实际体检人数进行体检费用结算，并向采购人出具体检结算通知单后，应与中标供应商确定转账的账户名及金额，并在10个工作日内一次性付清全部体检费用。中标供应商应在收到全部体检费用后的5个工作日内开具对应账户名同等金额的广西壮族自治区医疗门诊收费票据。</w:t>
            </w:r>
          </w:p>
        </w:tc>
      </w:tr>
      <w:tr w14:paraId="006A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vAlign w:val="center"/>
          </w:tcPr>
          <w:p w14:paraId="300829B6">
            <w:pPr>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lang w:bidi="ar"/>
              </w:rPr>
              <w:t>7.其它要求</w:t>
            </w:r>
          </w:p>
        </w:tc>
        <w:tc>
          <w:tcPr>
            <w:tcW w:w="7690" w:type="dxa"/>
            <w:vAlign w:val="center"/>
          </w:tcPr>
          <w:p w14:paraId="72E1FE78">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lang w:bidi="ar"/>
              </w:rPr>
              <w:t>1.医务工作人员必须具备国家规定的资质，要求业务技术精、工作责任心强、服务态度好的医务人员参加体检工作。</w:t>
            </w:r>
          </w:p>
          <w:p w14:paraId="625A6C2C">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lang w:bidi="ar"/>
              </w:rPr>
              <w:t>2.有漏检职工能按照采购人要求的时间予以补检（在合同约定时间内）。</w:t>
            </w:r>
          </w:p>
          <w:p w14:paraId="35693A93">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lang w:bidi="ar"/>
              </w:rPr>
              <w:t>3.体检发现可以重大疾病或危急重症及时通知采购人或体检者本人，并能及时给予复检，复检费用由体检者本人个人自付。</w:t>
            </w:r>
          </w:p>
          <w:p w14:paraId="7D77EAA7">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lang w:bidi="ar"/>
              </w:rPr>
              <w:t>4.在服务提供过程中出现由于中标供应商体检服务人员的操作失误或使用材料问题而造成的责任事故，由中标供应商全部承担。</w:t>
            </w:r>
          </w:p>
        </w:tc>
      </w:tr>
    </w:tbl>
    <w:p w14:paraId="056EFC75">
      <w:pPr>
        <w:spacing w:line="360" w:lineRule="auto"/>
        <w:rPr>
          <w:rFonts w:hint="default" w:ascii="Arial" w:hAnsi="Arial" w:eastAsia="宋体" w:cs="Arial"/>
          <w:color w:val="auto"/>
          <w:szCs w:val="21"/>
          <w:highlight w:val="none"/>
        </w:rPr>
      </w:pPr>
    </w:p>
    <w:p w14:paraId="7E9BC389">
      <w:pPr>
        <w:spacing w:line="360" w:lineRule="auto"/>
        <w:rPr>
          <w:rFonts w:hint="default" w:ascii="Arial" w:hAnsi="Arial" w:eastAsia="宋体" w:cs="Arial"/>
          <w:b/>
          <w:color w:val="auto"/>
          <w:kern w:val="0"/>
          <w:sz w:val="28"/>
          <w:szCs w:val="28"/>
          <w:highlight w:val="none"/>
        </w:rPr>
      </w:pPr>
      <w:r>
        <w:rPr>
          <w:rFonts w:hint="default" w:ascii="Arial" w:hAnsi="Arial" w:eastAsia="宋体" w:cs="Arial"/>
          <w:b/>
          <w:color w:val="auto"/>
          <w:kern w:val="0"/>
          <w:sz w:val="28"/>
          <w:szCs w:val="28"/>
          <w:highlight w:val="none"/>
        </w:rPr>
        <w:t>四、其他要求</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7678"/>
      </w:tblGrid>
      <w:tr w14:paraId="50AC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14:paraId="2023F207">
            <w:pPr>
              <w:spacing w:line="360" w:lineRule="exact"/>
              <w:jc w:val="center"/>
              <w:rPr>
                <w:rFonts w:hint="default" w:ascii="Arial" w:hAnsi="Arial" w:eastAsia="宋体" w:cs="Arial"/>
                <w:b/>
                <w:color w:val="auto"/>
                <w:kern w:val="0"/>
                <w:sz w:val="28"/>
                <w:szCs w:val="28"/>
                <w:highlight w:val="none"/>
              </w:rPr>
            </w:pPr>
            <w:r>
              <w:rPr>
                <w:rFonts w:hint="default" w:ascii="Arial" w:hAnsi="Arial" w:eastAsia="宋体" w:cs="Arial"/>
                <w:color w:val="auto"/>
                <w:szCs w:val="21"/>
                <w:highlight w:val="none"/>
                <w:lang w:bidi="ar"/>
              </w:rPr>
              <w:t>▲最高限价及要求</w:t>
            </w:r>
          </w:p>
        </w:tc>
        <w:tc>
          <w:tcPr>
            <w:tcW w:w="7678" w:type="dxa"/>
            <w:vAlign w:val="center"/>
          </w:tcPr>
          <w:p w14:paraId="15B3BC22">
            <w:pPr>
              <w:spacing w:line="360" w:lineRule="exact"/>
              <w:ind w:firstLine="422" w:firstLineChars="200"/>
              <w:rPr>
                <w:rFonts w:hint="default" w:ascii="Arial" w:hAnsi="Arial" w:eastAsia="宋体" w:cs="Arial"/>
                <w:color w:val="auto"/>
                <w:szCs w:val="21"/>
                <w:highlight w:val="none"/>
              </w:rPr>
            </w:pPr>
            <w:r>
              <w:rPr>
                <w:rFonts w:hint="default" w:ascii="Arial" w:hAnsi="Arial" w:eastAsia="宋体" w:cs="Arial"/>
                <w:b/>
                <w:color w:val="auto"/>
                <w:szCs w:val="21"/>
                <w:highlight w:val="none"/>
                <w:u w:val="single"/>
                <w:lang w:bidi="ar"/>
              </w:rPr>
              <w:t>1.本项目以单价最高限价金额为评审依据，其中：男性体检套餐单价最高限价735元/人，女性体检套餐单价最高限价1123元/人，投标人投标报价超任意一项最高限价的作无效响应处理</w:t>
            </w:r>
            <w:r>
              <w:rPr>
                <w:rFonts w:hint="default" w:ascii="Arial" w:hAnsi="Arial" w:eastAsia="宋体" w:cs="Arial"/>
                <w:color w:val="auto"/>
                <w:szCs w:val="21"/>
                <w:highlight w:val="none"/>
                <w:lang w:bidi="ar"/>
              </w:rPr>
              <w:t>。</w:t>
            </w:r>
          </w:p>
          <w:p w14:paraId="26880F21">
            <w:pPr>
              <w:spacing w:line="360" w:lineRule="exact"/>
              <w:ind w:firstLine="422" w:firstLineChars="200"/>
              <w:rPr>
                <w:rFonts w:hint="default" w:ascii="Arial" w:hAnsi="Arial" w:eastAsia="宋体" w:cs="Arial"/>
                <w:b/>
                <w:color w:val="auto"/>
                <w:kern w:val="0"/>
                <w:sz w:val="28"/>
                <w:szCs w:val="28"/>
                <w:highlight w:val="none"/>
              </w:rPr>
            </w:pPr>
            <w:r>
              <w:rPr>
                <w:rFonts w:hint="default" w:ascii="Arial" w:hAnsi="Arial" w:eastAsia="宋体" w:cs="Arial"/>
                <w:b/>
                <w:color w:val="auto"/>
                <w:szCs w:val="21"/>
                <w:highlight w:val="none"/>
                <w:lang w:bidi="ar"/>
              </w:rPr>
              <w:t>2.投标人对本项目只能有一个报价，采购人不接受有选择的报价，否则投标无效。</w:t>
            </w:r>
          </w:p>
        </w:tc>
      </w:tr>
      <w:tr w14:paraId="2995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14:paraId="2C1E8BEB">
            <w:pPr>
              <w:spacing w:line="360" w:lineRule="exact"/>
              <w:jc w:val="center"/>
              <w:rPr>
                <w:rFonts w:hint="default" w:ascii="Arial" w:hAnsi="Arial" w:eastAsia="宋体" w:cs="Arial"/>
                <w:b/>
                <w:color w:val="auto"/>
                <w:kern w:val="0"/>
                <w:sz w:val="28"/>
                <w:szCs w:val="28"/>
                <w:highlight w:val="none"/>
              </w:rPr>
            </w:pPr>
            <w:r>
              <w:rPr>
                <w:rFonts w:hint="default" w:ascii="Arial" w:hAnsi="Arial" w:eastAsia="宋体" w:cs="Arial"/>
                <w:color w:val="auto"/>
                <w:szCs w:val="21"/>
                <w:highlight w:val="none"/>
                <w:lang w:bidi="ar"/>
              </w:rPr>
              <w:t>服务方案及其他证明材料要求</w:t>
            </w:r>
          </w:p>
        </w:tc>
        <w:tc>
          <w:tcPr>
            <w:tcW w:w="7678" w:type="dxa"/>
            <w:vAlign w:val="center"/>
          </w:tcPr>
          <w:p w14:paraId="7F68BDD7">
            <w:pPr>
              <w:widowControl/>
              <w:spacing w:line="36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lang w:bidi="ar"/>
              </w:rPr>
              <w:t>1.投标人根据自身情况，结合项目服务需求及评标办法（见招标文件第四章）提供相关服务方案等（格式自拟），包括拟投入人员方案、体检服务方案及承诺、后续健康管理服务方案及服务承诺、设备方案（本次体检项目所需的检查仪器设备，如：</w:t>
            </w:r>
            <w:r>
              <w:rPr>
                <w:rFonts w:hint="default" w:ascii="Arial" w:hAnsi="Arial" w:eastAsia="宋体" w:cs="Arial"/>
                <w:bCs/>
                <w:color w:val="auto"/>
                <w:szCs w:val="21"/>
                <w:highlight w:val="none"/>
                <w:lang w:bidi="ar"/>
              </w:rPr>
              <w:t>X线成像系统、超声设备、心电图机、全自动血液分析流水线系统、生化分析仪、CT、MRI、骨密度仪、256排及以上CT、3.0T MRI等，可满足采购人职工自行加项或者体检后复查、进一步检查的需求</w:t>
            </w:r>
            <w:r>
              <w:rPr>
                <w:rFonts w:hint="default" w:ascii="Arial" w:hAnsi="Arial" w:eastAsia="宋体" w:cs="Arial"/>
                <w:color w:val="auto"/>
                <w:szCs w:val="21"/>
                <w:highlight w:val="none"/>
                <w:lang w:bidi="ar"/>
              </w:rPr>
              <w:t>）体检环境、履约能力等。</w:t>
            </w:r>
          </w:p>
          <w:p w14:paraId="43D50C00">
            <w:pPr>
              <w:widowControl/>
              <w:spacing w:line="36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lang w:bidi="ar"/>
              </w:rPr>
              <w:t>2.投标人为本项目投入不少于20人的医务服务人员，医务服务人需具备所从事医务岗位相应执业资格。负责各体检项目的医师达到主治医师或以上。</w:t>
            </w:r>
          </w:p>
          <w:p w14:paraId="09509998">
            <w:pPr>
              <w:widowControl/>
              <w:spacing w:line="360" w:lineRule="exact"/>
              <w:ind w:firstLine="420" w:firstLineChars="200"/>
              <w:jc w:val="left"/>
              <w:rPr>
                <w:rFonts w:hint="default" w:ascii="Arial" w:hAnsi="Arial" w:eastAsia="宋体" w:cs="Arial"/>
                <w:b/>
                <w:color w:val="auto"/>
                <w:kern w:val="0"/>
                <w:sz w:val="28"/>
                <w:szCs w:val="28"/>
                <w:highlight w:val="none"/>
              </w:rPr>
            </w:pPr>
            <w:r>
              <w:rPr>
                <w:rFonts w:hint="default" w:ascii="Arial" w:hAnsi="Arial" w:eastAsia="宋体" w:cs="Arial"/>
                <w:color w:val="auto"/>
                <w:szCs w:val="21"/>
                <w:highlight w:val="none"/>
                <w:lang w:bidi="ar"/>
              </w:rPr>
              <w:t>3.考虑教职工如果在体检项目出检查出相关的疾病，如有请提供履约能力相关证明（如：重点临床科室、与健康管理相关的重点学科奖项或荣誉），能够提供后续健康管理或医疗救治服务。</w:t>
            </w:r>
          </w:p>
        </w:tc>
      </w:tr>
    </w:tbl>
    <w:p w14:paraId="2099A61D">
      <w:pPr>
        <w:spacing w:line="528" w:lineRule="exact"/>
        <w:ind w:firstLine="210" w:firstLineChars="100"/>
        <w:rPr>
          <w:rFonts w:hint="default" w:ascii="Arial" w:hAnsi="Arial" w:eastAsia="宋体" w:cs="Arial"/>
          <w:color w:val="auto"/>
          <w:sz w:val="28"/>
          <w:szCs w:val="28"/>
          <w:highlight w:val="none"/>
        </w:rPr>
      </w:pPr>
      <w:r>
        <w:rPr>
          <w:rFonts w:hint="default" w:ascii="Arial" w:hAnsi="Arial" w:eastAsia="宋体" w:cs="Arial"/>
          <w:color w:val="auto"/>
          <w:szCs w:val="21"/>
          <w:highlight w:val="none"/>
        </w:rPr>
        <w:br w:type="page"/>
      </w:r>
      <w:bookmarkStart w:id="25" w:name="_Hlk132878602"/>
      <w:r>
        <w:rPr>
          <w:rFonts w:hint="default" w:ascii="Arial" w:hAnsi="Arial" w:eastAsia="宋体" w:cs="Arial"/>
          <w:color w:val="auto"/>
          <w:sz w:val="28"/>
          <w:szCs w:val="28"/>
          <w:highlight w:val="none"/>
        </w:rPr>
        <w:t xml:space="preserve">附件1：                </w:t>
      </w:r>
    </w:p>
    <w:p w14:paraId="032FE764">
      <w:pPr>
        <w:spacing w:line="528" w:lineRule="exact"/>
        <w:ind w:firstLine="280" w:firstLineChars="100"/>
        <w:jc w:val="center"/>
        <w:rPr>
          <w:rFonts w:hint="default" w:ascii="Arial" w:hAnsi="Arial" w:eastAsia="宋体" w:cs="Arial"/>
          <w:color w:val="auto"/>
          <w:sz w:val="28"/>
          <w:szCs w:val="28"/>
          <w:highlight w:val="none"/>
        </w:rPr>
      </w:pPr>
      <w:r>
        <w:rPr>
          <w:rFonts w:hint="default" w:ascii="Arial" w:hAnsi="Arial" w:eastAsia="宋体" w:cs="Arial"/>
          <w:color w:val="auto"/>
          <w:sz w:val="28"/>
          <w:szCs w:val="28"/>
          <w:highlight w:val="none"/>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742E0522">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392919C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行业名称</w:t>
            </w:r>
          </w:p>
        </w:tc>
        <w:tc>
          <w:tcPr>
            <w:tcW w:w="1701" w:type="dxa"/>
            <w:tcBorders>
              <w:top w:val="single" w:color="auto" w:sz="4" w:space="0"/>
              <w:left w:val="nil"/>
              <w:bottom w:val="single" w:color="auto" w:sz="4" w:space="0"/>
              <w:right w:val="single" w:color="auto" w:sz="4" w:space="0"/>
            </w:tcBorders>
            <w:vAlign w:val="center"/>
          </w:tcPr>
          <w:p w14:paraId="7E5E0E3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指标名称</w:t>
            </w:r>
          </w:p>
        </w:tc>
        <w:tc>
          <w:tcPr>
            <w:tcW w:w="1134" w:type="dxa"/>
            <w:tcBorders>
              <w:top w:val="single" w:color="auto" w:sz="4" w:space="0"/>
              <w:left w:val="nil"/>
              <w:bottom w:val="single" w:color="auto" w:sz="4" w:space="0"/>
              <w:right w:val="single" w:color="auto" w:sz="4" w:space="0"/>
            </w:tcBorders>
            <w:vAlign w:val="center"/>
          </w:tcPr>
          <w:p w14:paraId="5B7E9E5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计量单位</w:t>
            </w:r>
          </w:p>
        </w:tc>
        <w:tc>
          <w:tcPr>
            <w:tcW w:w="1846" w:type="dxa"/>
            <w:tcBorders>
              <w:top w:val="single" w:color="auto" w:sz="4" w:space="0"/>
              <w:left w:val="nil"/>
              <w:bottom w:val="single" w:color="auto" w:sz="4" w:space="0"/>
              <w:right w:val="single" w:color="auto" w:sz="4" w:space="0"/>
            </w:tcBorders>
            <w:vAlign w:val="center"/>
          </w:tcPr>
          <w:p w14:paraId="6364F2D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中型</w:t>
            </w:r>
          </w:p>
        </w:tc>
        <w:tc>
          <w:tcPr>
            <w:tcW w:w="1570" w:type="dxa"/>
            <w:tcBorders>
              <w:top w:val="single" w:color="auto" w:sz="4" w:space="0"/>
              <w:left w:val="nil"/>
              <w:bottom w:val="single" w:color="auto" w:sz="4" w:space="0"/>
              <w:right w:val="single" w:color="auto" w:sz="4" w:space="0"/>
            </w:tcBorders>
            <w:vAlign w:val="center"/>
          </w:tcPr>
          <w:p w14:paraId="5DCB64DD">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小型</w:t>
            </w:r>
          </w:p>
        </w:tc>
        <w:tc>
          <w:tcPr>
            <w:tcW w:w="1009" w:type="dxa"/>
            <w:tcBorders>
              <w:top w:val="single" w:color="auto" w:sz="4" w:space="0"/>
              <w:left w:val="nil"/>
              <w:bottom w:val="single" w:color="auto" w:sz="4" w:space="0"/>
              <w:right w:val="single" w:color="auto" w:sz="4" w:space="0"/>
            </w:tcBorders>
            <w:vAlign w:val="center"/>
          </w:tcPr>
          <w:p w14:paraId="076AD89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微型</w:t>
            </w:r>
          </w:p>
        </w:tc>
      </w:tr>
      <w:tr w14:paraId="34815D60">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5E52A822">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农、林、牧、渔</w:t>
            </w:r>
          </w:p>
        </w:tc>
        <w:tc>
          <w:tcPr>
            <w:tcW w:w="1701" w:type="dxa"/>
            <w:tcBorders>
              <w:top w:val="nil"/>
              <w:left w:val="nil"/>
              <w:bottom w:val="single" w:color="auto" w:sz="4" w:space="0"/>
              <w:right w:val="single" w:color="auto" w:sz="4" w:space="0"/>
            </w:tcBorders>
            <w:vAlign w:val="center"/>
          </w:tcPr>
          <w:p w14:paraId="34F55CA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51D5841C">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046B3C0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2DA1FF9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50≤Y＜500</w:t>
            </w:r>
          </w:p>
        </w:tc>
        <w:tc>
          <w:tcPr>
            <w:tcW w:w="1009" w:type="dxa"/>
            <w:tcBorders>
              <w:top w:val="nil"/>
              <w:left w:val="nil"/>
              <w:bottom w:val="single" w:color="auto" w:sz="4" w:space="0"/>
              <w:right w:val="single" w:color="auto" w:sz="4" w:space="0"/>
            </w:tcBorders>
            <w:vAlign w:val="center"/>
          </w:tcPr>
          <w:p w14:paraId="2AD09DE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Y＜50</w:t>
            </w:r>
          </w:p>
        </w:tc>
      </w:tr>
      <w:tr w14:paraId="00C83EA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4AAD49D">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工业</w:t>
            </w:r>
          </w:p>
        </w:tc>
        <w:tc>
          <w:tcPr>
            <w:tcW w:w="1701" w:type="dxa"/>
            <w:tcBorders>
              <w:top w:val="nil"/>
              <w:left w:val="nil"/>
              <w:bottom w:val="single" w:color="auto" w:sz="4" w:space="0"/>
              <w:right w:val="single" w:color="auto" w:sz="4" w:space="0"/>
            </w:tcBorders>
            <w:vAlign w:val="center"/>
          </w:tcPr>
          <w:p w14:paraId="416AB59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4272340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6F3474B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6F26EA9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20≤X＜300</w:t>
            </w:r>
          </w:p>
        </w:tc>
        <w:tc>
          <w:tcPr>
            <w:tcW w:w="1009" w:type="dxa"/>
            <w:tcBorders>
              <w:top w:val="nil"/>
              <w:left w:val="nil"/>
              <w:bottom w:val="single" w:color="auto" w:sz="4" w:space="0"/>
              <w:right w:val="single" w:color="auto" w:sz="4" w:space="0"/>
            </w:tcBorders>
            <w:vAlign w:val="center"/>
          </w:tcPr>
          <w:p w14:paraId="4A00A45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X＜20</w:t>
            </w:r>
          </w:p>
        </w:tc>
      </w:tr>
      <w:tr w14:paraId="5BE1040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2BA33C7">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014792A4">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5C9126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006E244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2000≤Y＜40000</w:t>
            </w:r>
          </w:p>
        </w:tc>
        <w:tc>
          <w:tcPr>
            <w:tcW w:w="1570" w:type="dxa"/>
            <w:tcBorders>
              <w:top w:val="nil"/>
              <w:left w:val="nil"/>
              <w:bottom w:val="single" w:color="auto" w:sz="4" w:space="0"/>
              <w:right w:val="single" w:color="auto" w:sz="4" w:space="0"/>
            </w:tcBorders>
            <w:vAlign w:val="center"/>
          </w:tcPr>
          <w:p w14:paraId="73F699B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300≤Y＜2000</w:t>
            </w:r>
          </w:p>
        </w:tc>
        <w:tc>
          <w:tcPr>
            <w:tcW w:w="1009" w:type="dxa"/>
            <w:tcBorders>
              <w:top w:val="nil"/>
              <w:left w:val="nil"/>
              <w:bottom w:val="single" w:color="auto" w:sz="4" w:space="0"/>
              <w:right w:val="single" w:color="auto" w:sz="4" w:space="0"/>
            </w:tcBorders>
            <w:vAlign w:val="center"/>
          </w:tcPr>
          <w:p w14:paraId="4491748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Y＜300</w:t>
            </w:r>
          </w:p>
        </w:tc>
      </w:tr>
      <w:tr w14:paraId="764AA14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704EBED">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建筑业</w:t>
            </w:r>
          </w:p>
        </w:tc>
        <w:tc>
          <w:tcPr>
            <w:tcW w:w="1701" w:type="dxa"/>
            <w:tcBorders>
              <w:top w:val="nil"/>
              <w:left w:val="nil"/>
              <w:bottom w:val="single" w:color="auto" w:sz="4" w:space="0"/>
              <w:right w:val="single" w:color="auto" w:sz="4" w:space="0"/>
            </w:tcBorders>
            <w:vAlign w:val="center"/>
          </w:tcPr>
          <w:p w14:paraId="11C82B4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44AE03D">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4DC74E6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6000≤Y＜80000</w:t>
            </w:r>
          </w:p>
        </w:tc>
        <w:tc>
          <w:tcPr>
            <w:tcW w:w="1570" w:type="dxa"/>
            <w:tcBorders>
              <w:top w:val="nil"/>
              <w:left w:val="nil"/>
              <w:bottom w:val="single" w:color="auto" w:sz="4" w:space="0"/>
              <w:right w:val="single" w:color="auto" w:sz="4" w:space="0"/>
            </w:tcBorders>
            <w:vAlign w:val="center"/>
          </w:tcPr>
          <w:p w14:paraId="7D27E4B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300≤Y＜6000</w:t>
            </w:r>
          </w:p>
        </w:tc>
        <w:tc>
          <w:tcPr>
            <w:tcW w:w="1009" w:type="dxa"/>
            <w:tcBorders>
              <w:top w:val="nil"/>
              <w:left w:val="nil"/>
              <w:bottom w:val="single" w:color="auto" w:sz="4" w:space="0"/>
              <w:right w:val="single" w:color="auto" w:sz="4" w:space="0"/>
            </w:tcBorders>
            <w:vAlign w:val="center"/>
          </w:tcPr>
          <w:p w14:paraId="0C0FC33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Y＜300</w:t>
            </w:r>
          </w:p>
        </w:tc>
      </w:tr>
      <w:tr w14:paraId="597CEA7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334F997">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2EF0F11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61A5E424">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3EC38B5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5000≤Z＜80000</w:t>
            </w:r>
          </w:p>
        </w:tc>
        <w:tc>
          <w:tcPr>
            <w:tcW w:w="1570" w:type="dxa"/>
            <w:tcBorders>
              <w:top w:val="nil"/>
              <w:left w:val="nil"/>
              <w:bottom w:val="single" w:color="auto" w:sz="4" w:space="0"/>
              <w:right w:val="single" w:color="auto" w:sz="4" w:space="0"/>
            </w:tcBorders>
            <w:vAlign w:val="center"/>
          </w:tcPr>
          <w:p w14:paraId="07CA26C4">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300≤Z＜5000</w:t>
            </w:r>
          </w:p>
        </w:tc>
        <w:tc>
          <w:tcPr>
            <w:tcW w:w="1009" w:type="dxa"/>
            <w:tcBorders>
              <w:top w:val="nil"/>
              <w:left w:val="nil"/>
              <w:bottom w:val="single" w:color="auto" w:sz="4" w:space="0"/>
              <w:right w:val="single" w:color="auto" w:sz="4" w:space="0"/>
            </w:tcBorders>
            <w:vAlign w:val="center"/>
          </w:tcPr>
          <w:p w14:paraId="5DE0860C">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Z＜300</w:t>
            </w:r>
          </w:p>
        </w:tc>
      </w:tr>
      <w:tr w14:paraId="1444C6D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E312E96">
            <w:pPr>
              <w:widowControl/>
              <w:ind w:firstLine="315" w:firstLineChars="150"/>
              <w:rPr>
                <w:rFonts w:hint="default" w:ascii="Arial" w:hAnsi="Arial" w:eastAsia="宋体" w:cs="Arial"/>
                <w:color w:val="auto"/>
                <w:szCs w:val="21"/>
                <w:highlight w:val="none"/>
              </w:rPr>
            </w:pPr>
            <w:r>
              <w:rPr>
                <w:rFonts w:hint="default" w:ascii="Arial" w:hAnsi="Arial" w:eastAsia="宋体" w:cs="Arial"/>
                <w:color w:val="auto"/>
                <w:szCs w:val="21"/>
                <w:highlight w:val="none"/>
              </w:rPr>
              <w:t>批发业</w:t>
            </w:r>
          </w:p>
        </w:tc>
        <w:tc>
          <w:tcPr>
            <w:tcW w:w="1701" w:type="dxa"/>
            <w:tcBorders>
              <w:top w:val="nil"/>
              <w:left w:val="nil"/>
              <w:bottom w:val="single" w:color="auto" w:sz="4" w:space="0"/>
              <w:right w:val="single" w:color="auto" w:sz="4" w:space="0"/>
            </w:tcBorders>
            <w:vAlign w:val="center"/>
          </w:tcPr>
          <w:p w14:paraId="441110F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05822D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4DD524F7">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20≤X＜200</w:t>
            </w:r>
          </w:p>
        </w:tc>
        <w:tc>
          <w:tcPr>
            <w:tcW w:w="1570" w:type="dxa"/>
            <w:tcBorders>
              <w:top w:val="nil"/>
              <w:left w:val="nil"/>
              <w:bottom w:val="single" w:color="auto" w:sz="4" w:space="0"/>
              <w:right w:val="single" w:color="auto" w:sz="4" w:space="0"/>
            </w:tcBorders>
            <w:vAlign w:val="center"/>
          </w:tcPr>
          <w:p w14:paraId="46D17F1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5≤X＜20</w:t>
            </w:r>
          </w:p>
        </w:tc>
        <w:tc>
          <w:tcPr>
            <w:tcW w:w="1009" w:type="dxa"/>
            <w:tcBorders>
              <w:top w:val="nil"/>
              <w:left w:val="nil"/>
              <w:bottom w:val="single" w:color="auto" w:sz="4" w:space="0"/>
              <w:right w:val="single" w:color="auto" w:sz="4" w:space="0"/>
            </w:tcBorders>
            <w:vAlign w:val="center"/>
          </w:tcPr>
          <w:p w14:paraId="69B78AF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X＜5</w:t>
            </w:r>
          </w:p>
        </w:tc>
      </w:tr>
      <w:tr w14:paraId="08967CC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4C419C0">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4B18F4E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760539F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6C05ADD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5000≤Y＜40000</w:t>
            </w:r>
          </w:p>
        </w:tc>
        <w:tc>
          <w:tcPr>
            <w:tcW w:w="1570" w:type="dxa"/>
            <w:tcBorders>
              <w:top w:val="nil"/>
              <w:left w:val="nil"/>
              <w:bottom w:val="single" w:color="auto" w:sz="4" w:space="0"/>
              <w:right w:val="single" w:color="auto" w:sz="4" w:space="0"/>
            </w:tcBorders>
            <w:vAlign w:val="center"/>
          </w:tcPr>
          <w:p w14:paraId="4834383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1000≤Y＜5000</w:t>
            </w:r>
          </w:p>
        </w:tc>
        <w:tc>
          <w:tcPr>
            <w:tcW w:w="1009" w:type="dxa"/>
            <w:tcBorders>
              <w:top w:val="nil"/>
              <w:left w:val="nil"/>
              <w:bottom w:val="single" w:color="auto" w:sz="4" w:space="0"/>
              <w:right w:val="single" w:color="auto" w:sz="4" w:space="0"/>
            </w:tcBorders>
            <w:vAlign w:val="center"/>
          </w:tcPr>
          <w:p w14:paraId="7448679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Y＜1000</w:t>
            </w:r>
          </w:p>
        </w:tc>
      </w:tr>
      <w:tr w14:paraId="7E217D0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E2D5E57">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零售业</w:t>
            </w:r>
          </w:p>
        </w:tc>
        <w:tc>
          <w:tcPr>
            <w:tcW w:w="1701" w:type="dxa"/>
            <w:tcBorders>
              <w:top w:val="nil"/>
              <w:left w:val="nil"/>
              <w:bottom w:val="single" w:color="auto" w:sz="4" w:space="0"/>
              <w:right w:val="single" w:color="auto" w:sz="4" w:space="0"/>
            </w:tcBorders>
            <w:vAlign w:val="center"/>
          </w:tcPr>
          <w:p w14:paraId="72D0A4A7">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D7F938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14222B0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50≤X＜300</w:t>
            </w:r>
          </w:p>
        </w:tc>
        <w:tc>
          <w:tcPr>
            <w:tcW w:w="1570" w:type="dxa"/>
            <w:tcBorders>
              <w:top w:val="nil"/>
              <w:left w:val="nil"/>
              <w:bottom w:val="single" w:color="auto" w:sz="4" w:space="0"/>
              <w:right w:val="single" w:color="auto" w:sz="4" w:space="0"/>
            </w:tcBorders>
            <w:vAlign w:val="center"/>
          </w:tcPr>
          <w:p w14:paraId="48A7BD6D">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10≤X＜50</w:t>
            </w:r>
          </w:p>
        </w:tc>
        <w:tc>
          <w:tcPr>
            <w:tcW w:w="1009" w:type="dxa"/>
            <w:tcBorders>
              <w:top w:val="nil"/>
              <w:left w:val="nil"/>
              <w:bottom w:val="single" w:color="auto" w:sz="4" w:space="0"/>
              <w:right w:val="single" w:color="auto" w:sz="4" w:space="0"/>
            </w:tcBorders>
            <w:vAlign w:val="center"/>
          </w:tcPr>
          <w:p w14:paraId="4A64893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w:t>
            </w:r>
          </w:p>
        </w:tc>
      </w:tr>
      <w:tr w14:paraId="60B9F2A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9E846E0">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3CF2E2B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B155A5C">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0602E5B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5E14EF1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100≤Y＜500</w:t>
            </w:r>
          </w:p>
        </w:tc>
        <w:tc>
          <w:tcPr>
            <w:tcW w:w="1009" w:type="dxa"/>
            <w:tcBorders>
              <w:top w:val="nil"/>
              <w:left w:val="nil"/>
              <w:bottom w:val="single" w:color="auto" w:sz="4" w:space="0"/>
              <w:right w:val="single" w:color="auto" w:sz="4" w:space="0"/>
            </w:tcBorders>
            <w:vAlign w:val="center"/>
          </w:tcPr>
          <w:p w14:paraId="4C2918F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w:t>
            </w:r>
          </w:p>
        </w:tc>
      </w:tr>
      <w:tr w14:paraId="56400B1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9A38DA2">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交通运输业</w:t>
            </w:r>
          </w:p>
        </w:tc>
        <w:tc>
          <w:tcPr>
            <w:tcW w:w="1701" w:type="dxa"/>
            <w:tcBorders>
              <w:top w:val="nil"/>
              <w:left w:val="nil"/>
              <w:bottom w:val="single" w:color="auto" w:sz="4" w:space="0"/>
              <w:right w:val="single" w:color="auto" w:sz="4" w:space="0"/>
            </w:tcBorders>
            <w:vAlign w:val="center"/>
          </w:tcPr>
          <w:p w14:paraId="260C1EA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7824AF57">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36A0D9A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596BD644">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20≤X＜300</w:t>
            </w:r>
          </w:p>
        </w:tc>
        <w:tc>
          <w:tcPr>
            <w:tcW w:w="1009" w:type="dxa"/>
            <w:tcBorders>
              <w:top w:val="nil"/>
              <w:left w:val="nil"/>
              <w:bottom w:val="single" w:color="auto" w:sz="4" w:space="0"/>
              <w:right w:val="single" w:color="auto" w:sz="4" w:space="0"/>
            </w:tcBorders>
            <w:vAlign w:val="center"/>
          </w:tcPr>
          <w:p w14:paraId="0F59354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X＜20</w:t>
            </w:r>
          </w:p>
        </w:tc>
      </w:tr>
      <w:tr w14:paraId="637A4A8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2475A2B">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22CBA4AC">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5B4ADFD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6BF8DAE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3000≤Y＜30000</w:t>
            </w:r>
          </w:p>
        </w:tc>
        <w:tc>
          <w:tcPr>
            <w:tcW w:w="1570" w:type="dxa"/>
            <w:tcBorders>
              <w:top w:val="nil"/>
              <w:left w:val="nil"/>
              <w:bottom w:val="single" w:color="auto" w:sz="4" w:space="0"/>
              <w:right w:val="single" w:color="auto" w:sz="4" w:space="0"/>
            </w:tcBorders>
            <w:vAlign w:val="center"/>
          </w:tcPr>
          <w:p w14:paraId="5EBE2527">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200≤Y＜3000</w:t>
            </w:r>
          </w:p>
        </w:tc>
        <w:tc>
          <w:tcPr>
            <w:tcW w:w="1009" w:type="dxa"/>
            <w:tcBorders>
              <w:top w:val="nil"/>
              <w:left w:val="nil"/>
              <w:bottom w:val="single" w:color="auto" w:sz="4" w:space="0"/>
              <w:right w:val="single" w:color="auto" w:sz="4" w:space="0"/>
            </w:tcBorders>
            <w:vAlign w:val="center"/>
          </w:tcPr>
          <w:p w14:paraId="2970433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Y＜200</w:t>
            </w:r>
          </w:p>
        </w:tc>
      </w:tr>
      <w:tr w14:paraId="1D67ABC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CEF55C4">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仓储业</w:t>
            </w:r>
          </w:p>
        </w:tc>
        <w:tc>
          <w:tcPr>
            <w:tcW w:w="1701" w:type="dxa"/>
            <w:tcBorders>
              <w:top w:val="nil"/>
              <w:left w:val="nil"/>
              <w:bottom w:val="single" w:color="auto" w:sz="4" w:space="0"/>
              <w:right w:val="single" w:color="auto" w:sz="4" w:space="0"/>
            </w:tcBorders>
            <w:vAlign w:val="center"/>
          </w:tcPr>
          <w:p w14:paraId="00A4BF9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07BBF7A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04E8961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100≤X＜200</w:t>
            </w:r>
          </w:p>
        </w:tc>
        <w:tc>
          <w:tcPr>
            <w:tcW w:w="1570" w:type="dxa"/>
            <w:tcBorders>
              <w:top w:val="nil"/>
              <w:left w:val="nil"/>
              <w:bottom w:val="single" w:color="auto" w:sz="4" w:space="0"/>
              <w:right w:val="single" w:color="auto" w:sz="4" w:space="0"/>
            </w:tcBorders>
            <w:vAlign w:val="center"/>
          </w:tcPr>
          <w:p w14:paraId="688F4D5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20≤X＜100</w:t>
            </w:r>
          </w:p>
        </w:tc>
        <w:tc>
          <w:tcPr>
            <w:tcW w:w="1009" w:type="dxa"/>
            <w:tcBorders>
              <w:top w:val="nil"/>
              <w:left w:val="nil"/>
              <w:bottom w:val="single" w:color="auto" w:sz="4" w:space="0"/>
              <w:right w:val="single" w:color="auto" w:sz="4" w:space="0"/>
            </w:tcBorders>
            <w:vAlign w:val="center"/>
          </w:tcPr>
          <w:p w14:paraId="7FC2397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X＜20</w:t>
            </w:r>
          </w:p>
        </w:tc>
      </w:tr>
      <w:tr w14:paraId="5A3DC5F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120F61E">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75F93C1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0580CF5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35F80E2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1000≤Y＜30000</w:t>
            </w:r>
          </w:p>
        </w:tc>
        <w:tc>
          <w:tcPr>
            <w:tcW w:w="1570" w:type="dxa"/>
            <w:tcBorders>
              <w:top w:val="nil"/>
              <w:left w:val="nil"/>
              <w:bottom w:val="single" w:color="auto" w:sz="4" w:space="0"/>
              <w:right w:val="single" w:color="auto" w:sz="4" w:space="0"/>
            </w:tcBorders>
            <w:vAlign w:val="center"/>
          </w:tcPr>
          <w:p w14:paraId="23DCBC2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7D42E107">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w:t>
            </w:r>
          </w:p>
        </w:tc>
      </w:tr>
      <w:tr w14:paraId="1DE2286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3364AC9">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邮政业</w:t>
            </w:r>
          </w:p>
        </w:tc>
        <w:tc>
          <w:tcPr>
            <w:tcW w:w="1701" w:type="dxa"/>
            <w:tcBorders>
              <w:top w:val="nil"/>
              <w:left w:val="nil"/>
              <w:bottom w:val="single" w:color="auto" w:sz="4" w:space="0"/>
              <w:right w:val="single" w:color="auto" w:sz="4" w:space="0"/>
            </w:tcBorders>
            <w:vAlign w:val="center"/>
          </w:tcPr>
          <w:p w14:paraId="37F2237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50600F4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47ED77F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0309080D">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20≤X＜300</w:t>
            </w:r>
          </w:p>
        </w:tc>
        <w:tc>
          <w:tcPr>
            <w:tcW w:w="1009" w:type="dxa"/>
            <w:tcBorders>
              <w:top w:val="nil"/>
              <w:left w:val="nil"/>
              <w:bottom w:val="single" w:color="auto" w:sz="4" w:space="0"/>
              <w:right w:val="single" w:color="auto" w:sz="4" w:space="0"/>
            </w:tcBorders>
            <w:vAlign w:val="center"/>
          </w:tcPr>
          <w:p w14:paraId="0F15B17C">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X＜20</w:t>
            </w:r>
          </w:p>
        </w:tc>
      </w:tr>
      <w:tr w14:paraId="5B741DD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9CD01EB">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41A818F7">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71618E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24DAD31C">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2000≤Y＜30000</w:t>
            </w:r>
          </w:p>
        </w:tc>
        <w:tc>
          <w:tcPr>
            <w:tcW w:w="1570" w:type="dxa"/>
            <w:tcBorders>
              <w:top w:val="nil"/>
              <w:left w:val="nil"/>
              <w:bottom w:val="single" w:color="auto" w:sz="4" w:space="0"/>
              <w:right w:val="single" w:color="auto" w:sz="4" w:space="0"/>
            </w:tcBorders>
            <w:vAlign w:val="center"/>
          </w:tcPr>
          <w:p w14:paraId="0B471E6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7E4BCD3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w:t>
            </w:r>
          </w:p>
        </w:tc>
      </w:tr>
      <w:tr w14:paraId="3614D2A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957D1AD">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住宿业</w:t>
            </w:r>
          </w:p>
        </w:tc>
        <w:tc>
          <w:tcPr>
            <w:tcW w:w="1701" w:type="dxa"/>
            <w:tcBorders>
              <w:top w:val="nil"/>
              <w:left w:val="nil"/>
              <w:bottom w:val="single" w:color="auto" w:sz="4" w:space="0"/>
              <w:right w:val="single" w:color="auto" w:sz="4" w:space="0"/>
            </w:tcBorders>
            <w:vAlign w:val="center"/>
          </w:tcPr>
          <w:p w14:paraId="4AF2877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0F88E787">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37A7CF3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100≤X＜300</w:t>
            </w:r>
          </w:p>
        </w:tc>
        <w:tc>
          <w:tcPr>
            <w:tcW w:w="1570" w:type="dxa"/>
            <w:tcBorders>
              <w:top w:val="nil"/>
              <w:left w:val="nil"/>
              <w:bottom w:val="single" w:color="auto" w:sz="4" w:space="0"/>
              <w:right w:val="single" w:color="auto" w:sz="4" w:space="0"/>
            </w:tcBorders>
            <w:vAlign w:val="center"/>
          </w:tcPr>
          <w:p w14:paraId="2A17DC5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10≤X＜100</w:t>
            </w:r>
          </w:p>
        </w:tc>
        <w:tc>
          <w:tcPr>
            <w:tcW w:w="1009" w:type="dxa"/>
            <w:tcBorders>
              <w:top w:val="nil"/>
              <w:left w:val="nil"/>
              <w:bottom w:val="single" w:color="auto" w:sz="4" w:space="0"/>
              <w:right w:val="single" w:color="auto" w:sz="4" w:space="0"/>
            </w:tcBorders>
            <w:vAlign w:val="center"/>
          </w:tcPr>
          <w:p w14:paraId="31333C6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w:t>
            </w:r>
          </w:p>
        </w:tc>
      </w:tr>
      <w:tr w14:paraId="34882D4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AEA6759">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1AF75EB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0DD3E74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6776E69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360E37A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0300328C">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w:t>
            </w:r>
          </w:p>
        </w:tc>
      </w:tr>
      <w:tr w14:paraId="7E7E3C0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96F07F7">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餐饮业</w:t>
            </w:r>
          </w:p>
        </w:tc>
        <w:tc>
          <w:tcPr>
            <w:tcW w:w="1701" w:type="dxa"/>
            <w:tcBorders>
              <w:top w:val="nil"/>
              <w:left w:val="nil"/>
              <w:bottom w:val="single" w:color="auto" w:sz="4" w:space="0"/>
              <w:right w:val="single" w:color="auto" w:sz="4" w:space="0"/>
            </w:tcBorders>
            <w:vAlign w:val="center"/>
          </w:tcPr>
          <w:p w14:paraId="5D676BA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0CD6B0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17669F4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100≤X＜300</w:t>
            </w:r>
          </w:p>
        </w:tc>
        <w:tc>
          <w:tcPr>
            <w:tcW w:w="1570" w:type="dxa"/>
            <w:tcBorders>
              <w:top w:val="nil"/>
              <w:left w:val="nil"/>
              <w:bottom w:val="single" w:color="auto" w:sz="4" w:space="0"/>
              <w:right w:val="single" w:color="auto" w:sz="4" w:space="0"/>
            </w:tcBorders>
            <w:vAlign w:val="center"/>
          </w:tcPr>
          <w:p w14:paraId="58517004">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10≤X＜100</w:t>
            </w:r>
          </w:p>
        </w:tc>
        <w:tc>
          <w:tcPr>
            <w:tcW w:w="1009" w:type="dxa"/>
            <w:tcBorders>
              <w:top w:val="nil"/>
              <w:left w:val="nil"/>
              <w:bottom w:val="single" w:color="auto" w:sz="4" w:space="0"/>
              <w:right w:val="single" w:color="auto" w:sz="4" w:space="0"/>
            </w:tcBorders>
            <w:vAlign w:val="center"/>
          </w:tcPr>
          <w:p w14:paraId="56067A4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w:t>
            </w:r>
          </w:p>
        </w:tc>
      </w:tr>
      <w:tr w14:paraId="42EB278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774110B">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754BAF17">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55B68CD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37EC50F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6E25FBA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7C1B54E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w:t>
            </w:r>
          </w:p>
        </w:tc>
      </w:tr>
      <w:tr w14:paraId="2CF2958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02FF1D0">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信息传输业</w:t>
            </w:r>
          </w:p>
        </w:tc>
        <w:tc>
          <w:tcPr>
            <w:tcW w:w="1701" w:type="dxa"/>
            <w:tcBorders>
              <w:top w:val="nil"/>
              <w:left w:val="nil"/>
              <w:bottom w:val="single" w:color="auto" w:sz="4" w:space="0"/>
              <w:right w:val="single" w:color="auto" w:sz="4" w:space="0"/>
            </w:tcBorders>
            <w:vAlign w:val="center"/>
          </w:tcPr>
          <w:p w14:paraId="5367F08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079E76E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1FD9B74C">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100≤X＜2000</w:t>
            </w:r>
          </w:p>
        </w:tc>
        <w:tc>
          <w:tcPr>
            <w:tcW w:w="1570" w:type="dxa"/>
            <w:tcBorders>
              <w:top w:val="nil"/>
              <w:left w:val="nil"/>
              <w:bottom w:val="single" w:color="auto" w:sz="4" w:space="0"/>
              <w:right w:val="single" w:color="auto" w:sz="4" w:space="0"/>
            </w:tcBorders>
            <w:vAlign w:val="center"/>
          </w:tcPr>
          <w:p w14:paraId="0859CA6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10≤X＜100</w:t>
            </w:r>
          </w:p>
        </w:tc>
        <w:tc>
          <w:tcPr>
            <w:tcW w:w="1009" w:type="dxa"/>
            <w:tcBorders>
              <w:top w:val="nil"/>
              <w:left w:val="nil"/>
              <w:bottom w:val="single" w:color="auto" w:sz="4" w:space="0"/>
              <w:right w:val="single" w:color="auto" w:sz="4" w:space="0"/>
            </w:tcBorders>
            <w:vAlign w:val="center"/>
          </w:tcPr>
          <w:p w14:paraId="689E11C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w:t>
            </w:r>
          </w:p>
        </w:tc>
      </w:tr>
      <w:tr w14:paraId="77F11AD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C9BEBD3">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473DA49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555B46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1B3956B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1000≤Y＜100000</w:t>
            </w:r>
          </w:p>
        </w:tc>
        <w:tc>
          <w:tcPr>
            <w:tcW w:w="1570" w:type="dxa"/>
            <w:tcBorders>
              <w:top w:val="nil"/>
              <w:left w:val="nil"/>
              <w:bottom w:val="single" w:color="auto" w:sz="4" w:space="0"/>
              <w:right w:val="single" w:color="auto" w:sz="4" w:space="0"/>
            </w:tcBorders>
            <w:vAlign w:val="center"/>
          </w:tcPr>
          <w:p w14:paraId="47F5230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69C20FC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w:t>
            </w:r>
          </w:p>
        </w:tc>
      </w:tr>
      <w:tr w14:paraId="21A1DD0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A6E4220">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软件和信息技术服务业</w:t>
            </w:r>
          </w:p>
        </w:tc>
        <w:tc>
          <w:tcPr>
            <w:tcW w:w="1701" w:type="dxa"/>
            <w:tcBorders>
              <w:top w:val="nil"/>
              <w:left w:val="nil"/>
              <w:bottom w:val="single" w:color="auto" w:sz="4" w:space="0"/>
              <w:right w:val="single" w:color="auto" w:sz="4" w:space="0"/>
            </w:tcBorders>
            <w:vAlign w:val="center"/>
          </w:tcPr>
          <w:p w14:paraId="7DA2902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5DF9E2D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462ADF2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100≤X＜300</w:t>
            </w:r>
          </w:p>
        </w:tc>
        <w:tc>
          <w:tcPr>
            <w:tcW w:w="1570" w:type="dxa"/>
            <w:tcBorders>
              <w:top w:val="nil"/>
              <w:left w:val="nil"/>
              <w:bottom w:val="single" w:color="auto" w:sz="4" w:space="0"/>
              <w:right w:val="single" w:color="auto" w:sz="4" w:space="0"/>
            </w:tcBorders>
            <w:vAlign w:val="center"/>
          </w:tcPr>
          <w:p w14:paraId="12710C14">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10≤X＜100</w:t>
            </w:r>
          </w:p>
        </w:tc>
        <w:tc>
          <w:tcPr>
            <w:tcW w:w="1009" w:type="dxa"/>
            <w:tcBorders>
              <w:top w:val="nil"/>
              <w:left w:val="nil"/>
              <w:bottom w:val="single" w:color="auto" w:sz="4" w:space="0"/>
              <w:right w:val="single" w:color="auto" w:sz="4" w:space="0"/>
            </w:tcBorders>
            <w:vAlign w:val="center"/>
          </w:tcPr>
          <w:p w14:paraId="323B4C8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w:t>
            </w:r>
          </w:p>
        </w:tc>
      </w:tr>
      <w:tr w14:paraId="7634F9F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C15B2EE">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6832B48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60E3935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68788E94">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1000≤Y＜10000</w:t>
            </w:r>
          </w:p>
        </w:tc>
        <w:tc>
          <w:tcPr>
            <w:tcW w:w="1570" w:type="dxa"/>
            <w:tcBorders>
              <w:top w:val="nil"/>
              <w:left w:val="nil"/>
              <w:bottom w:val="single" w:color="auto" w:sz="4" w:space="0"/>
              <w:right w:val="single" w:color="auto" w:sz="4" w:space="0"/>
            </w:tcBorders>
            <w:vAlign w:val="center"/>
          </w:tcPr>
          <w:p w14:paraId="0DA42DE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50≤Y＜1000</w:t>
            </w:r>
          </w:p>
        </w:tc>
        <w:tc>
          <w:tcPr>
            <w:tcW w:w="1009" w:type="dxa"/>
            <w:tcBorders>
              <w:top w:val="nil"/>
              <w:left w:val="nil"/>
              <w:bottom w:val="single" w:color="auto" w:sz="4" w:space="0"/>
              <w:right w:val="single" w:color="auto" w:sz="4" w:space="0"/>
            </w:tcBorders>
            <w:vAlign w:val="center"/>
          </w:tcPr>
          <w:p w14:paraId="1B6362A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Y＜50</w:t>
            </w:r>
          </w:p>
        </w:tc>
      </w:tr>
      <w:tr w14:paraId="735B070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04D1B41">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房地产开发经营</w:t>
            </w:r>
          </w:p>
        </w:tc>
        <w:tc>
          <w:tcPr>
            <w:tcW w:w="1701" w:type="dxa"/>
            <w:tcBorders>
              <w:top w:val="nil"/>
              <w:left w:val="nil"/>
              <w:bottom w:val="single" w:color="auto" w:sz="4" w:space="0"/>
              <w:right w:val="single" w:color="auto" w:sz="4" w:space="0"/>
            </w:tcBorders>
            <w:vAlign w:val="center"/>
          </w:tcPr>
          <w:p w14:paraId="621767A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E1EE89D">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34CB91F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1000≤Y＜200000</w:t>
            </w:r>
          </w:p>
        </w:tc>
        <w:tc>
          <w:tcPr>
            <w:tcW w:w="1570" w:type="dxa"/>
            <w:tcBorders>
              <w:top w:val="nil"/>
              <w:left w:val="nil"/>
              <w:bottom w:val="single" w:color="auto" w:sz="4" w:space="0"/>
              <w:right w:val="single" w:color="auto" w:sz="4" w:space="0"/>
            </w:tcBorders>
            <w:vAlign w:val="center"/>
          </w:tcPr>
          <w:p w14:paraId="0A43BD9C">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100≤X＜1000</w:t>
            </w:r>
          </w:p>
        </w:tc>
        <w:tc>
          <w:tcPr>
            <w:tcW w:w="1009" w:type="dxa"/>
            <w:tcBorders>
              <w:top w:val="nil"/>
              <w:left w:val="nil"/>
              <w:bottom w:val="single" w:color="auto" w:sz="4" w:space="0"/>
              <w:right w:val="single" w:color="auto" w:sz="4" w:space="0"/>
            </w:tcBorders>
            <w:vAlign w:val="center"/>
          </w:tcPr>
          <w:p w14:paraId="0F41081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X＜100</w:t>
            </w:r>
          </w:p>
        </w:tc>
      </w:tr>
      <w:tr w14:paraId="4C3AFD5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9DD95FB">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2643914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0AFA081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2A6A8D6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5000≤Z＜10000</w:t>
            </w:r>
          </w:p>
        </w:tc>
        <w:tc>
          <w:tcPr>
            <w:tcW w:w="1570" w:type="dxa"/>
            <w:tcBorders>
              <w:top w:val="nil"/>
              <w:left w:val="nil"/>
              <w:bottom w:val="single" w:color="auto" w:sz="4" w:space="0"/>
              <w:right w:val="single" w:color="auto" w:sz="4" w:space="0"/>
            </w:tcBorders>
            <w:vAlign w:val="center"/>
          </w:tcPr>
          <w:p w14:paraId="21107ED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2000≤Y＜5000</w:t>
            </w:r>
          </w:p>
        </w:tc>
        <w:tc>
          <w:tcPr>
            <w:tcW w:w="1009" w:type="dxa"/>
            <w:tcBorders>
              <w:top w:val="nil"/>
              <w:left w:val="nil"/>
              <w:bottom w:val="single" w:color="auto" w:sz="4" w:space="0"/>
              <w:right w:val="single" w:color="auto" w:sz="4" w:space="0"/>
            </w:tcBorders>
            <w:vAlign w:val="center"/>
          </w:tcPr>
          <w:p w14:paraId="616AAEA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Y＜2000</w:t>
            </w:r>
          </w:p>
        </w:tc>
      </w:tr>
      <w:tr w14:paraId="4D3E03B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4505A82">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物业管理</w:t>
            </w:r>
          </w:p>
        </w:tc>
        <w:tc>
          <w:tcPr>
            <w:tcW w:w="1701" w:type="dxa"/>
            <w:tcBorders>
              <w:top w:val="nil"/>
              <w:left w:val="nil"/>
              <w:bottom w:val="single" w:color="auto" w:sz="4" w:space="0"/>
              <w:right w:val="single" w:color="auto" w:sz="4" w:space="0"/>
            </w:tcBorders>
            <w:vAlign w:val="center"/>
          </w:tcPr>
          <w:p w14:paraId="10D914D4">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04321DD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039EDCA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0B057A6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100≤X＜300</w:t>
            </w:r>
          </w:p>
        </w:tc>
        <w:tc>
          <w:tcPr>
            <w:tcW w:w="1009" w:type="dxa"/>
            <w:tcBorders>
              <w:top w:val="nil"/>
              <w:left w:val="nil"/>
              <w:bottom w:val="single" w:color="auto" w:sz="4" w:space="0"/>
              <w:right w:val="single" w:color="auto" w:sz="4" w:space="0"/>
            </w:tcBorders>
            <w:vAlign w:val="center"/>
          </w:tcPr>
          <w:p w14:paraId="4A53037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X＜100</w:t>
            </w:r>
          </w:p>
        </w:tc>
      </w:tr>
      <w:tr w14:paraId="74A9D26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10E8CE5">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4A9FA17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645C4E4D">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02498B7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1000≤Y＜5000</w:t>
            </w:r>
          </w:p>
        </w:tc>
        <w:tc>
          <w:tcPr>
            <w:tcW w:w="1570" w:type="dxa"/>
            <w:tcBorders>
              <w:top w:val="nil"/>
              <w:left w:val="nil"/>
              <w:bottom w:val="single" w:color="auto" w:sz="4" w:space="0"/>
              <w:right w:val="single" w:color="auto" w:sz="4" w:space="0"/>
            </w:tcBorders>
            <w:vAlign w:val="center"/>
          </w:tcPr>
          <w:p w14:paraId="31C8A83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500≤Y＜1000</w:t>
            </w:r>
          </w:p>
        </w:tc>
        <w:tc>
          <w:tcPr>
            <w:tcW w:w="1009" w:type="dxa"/>
            <w:tcBorders>
              <w:top w:val="nil"/>
              <w:left w:val="nil"/>
              <w:bottom w:val="single" w:color="auto" w:sz="4" w:space="0"/>
              <w:right w:val="single" w:color="auto" w:sz="4" w:space="0"/>
            </w:tcBorders>
            <w:vAlign w:val="center"/>
          </w:tcPr>
          <w:p w14:paraId="356FF3A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Y＜500</w:t>
            </w:r>
          </w:p>
        </w:tc>
      </w:tr>
      <w:tr w14:paraId="6469A54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E733029">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租赁和商务服务业</w:t>
            </w:r>
          </w:p>
        </w:tc>
        <w:tc>
          <w:tcPr>
            <w:tcW w:w="1701" w:type="dxa"/>
            <w:tcBorders>
              <w:top w:val="nil"/>
              <w:left w:val="nil"/>
              <w:bottom w:val="single" w:color="auto" w:sz="4" w:space="0"/>
              <w:right w:val="single" w:color="auto" w:sz="4" w:space="0"/>
            </w:tcBorders>
            <w:vAlign w:val="center"/>
          </w:tcPr>
          <w:p w14:paraId="795F55C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7DAE884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1CADD34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100≤X＜300</w:t>
            </w:r>
          </w:p>
        </w:tc>
        <w:tc>
          <w:tcPr>
            <w:tcW w:w="1570" w:type="dxa"/>
            <w:tcBorders>
              <w:top w:val="nil"/>
              <w:left w:val="nil"/>
              <w:bottom w:val="single" w:color="auto" w:sz="4" w:space="0"/>
              <w:right w:val="single" w:color="auto" w:sz="4" w:space="0"/>
            </w:tcBorders>
            <w:vAlign w:val="center"/>
          </w:tcPr>
          <w:p w14:paraId="1425C65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10≤X＜100</w:t>
            </w:r>
          </w:p>
        </w:tc>
        <w:tc>
          <w:tcPr>
            <w:tcW w:w="1009" w:type="dxa"/>
            <w:tcBorders>
              <w:top w:val="nil"/>
              <w:left w:val="nil"/>
              <w:bottom w:val="single" w:color="auto" w:sz="4" w:space="0"/>
              <w:right w:val="single" w:color="auto" w:sz="4" w:space="0"/>
            </w:tcBorders>
            <w:vAlign w:val="center"/>
          </w:tcPr>
          <w:p w14:paraId="7088C08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w:t>
            </w:r>
          </w:p>
        </w:tc>
      </w:tr>
      <w:tr w14:paraId="7BFB903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853507C">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0024AF3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74CC849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13734CC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8000≤Z＜120000</w:t>
            </w:r>
          </w:p>
        </w:tc>
        <w:tc>
          <w:tcPr>
            <w:tcW w:w="1570" w:type="dxa"/>
            <w:tcBorders>
              <w:top w:val="nil"/>
              <w:left w:val="nil"/>
              <w:bottom w:val="single" w:color="auto" w:sz="4" w:space="0"/>
              <w:right w:val="single" w:color="auto" w:sz="4" w:space="0"/>
            </w:tcBorders>
            <w:vAlign w:val="center"/>
          </w:tcPr>
          <w:p w14:paraId="24832FC7">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100≤Z＜8000</w:t>
            </w:r>
          </w:p>
        </w:tc>
        <w:tc>
          <w:tcPr>
            <w:tcW w:w="1009" w:type="dxa"/>
            <w:tcBorders>
              <w:top w:val="nil"/>
              <w:left w:val="nil"/>
              <w:bottom w:val="single" w:color="auto" w:sz="4" w:space="0"/>
              <w:right w:val="single" w:color="auto" w:sz="4" w:space="0"/>
            </w:tcBorders>
            <w:vAlign w:val="center"/>
          </w:tcPr>
          <w:p w14:paraId="5B7A084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w:t>
            </w:r>
          </w:p>
        </w:tc>
      </w:tr>
      <w:tr w14:paraId="0624D16D">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4112A65C">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其他未列明行业</w:t>
            </w:r>
          </w:p>
        </w:tc>
        <w:tc>
          <w:tcPr>
            <w:tcW w:w="1701" w:type="dxa"/>
            <w:tcBorders>
              <w:top w:val="nil"/>
              <w:left w:val="nil"/>
              <w:bottom w:val="single" w:color="auto" w:sz="4" w:space="0"/>
              <w:right w:val="single" w:color="auto" w:sz="4" w:space="0"/>
            </w:tcBorders>
            <w:vAlign w:val="center"/>
          </w:tcPr>
          <w:p w14:paraId="590D95EC">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5D098A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05C21BE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100≤X＜300</w:t>
            </w:r>
          </w:p>
        </w:tc>
        <w:tc>
          <w:tcPr>
            <w:tcW w:w="1570" w:type="dxa"/>
            <w:tcBorders>
              <w:top w:val="nil"/>
              <w:left w:val="nil"/>
              <w:bottom w:val="single" w:color="auto" w:sz="4" w:space="0"/>
              <w:right w:val="single" w:color="auto" w:sz="4" w:space="0"/>
            </w:tcBorders>
            <w:vAlign w:val="center"/>
          </w:tcPr>
          <w:p w14:paraId="51119A97">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10≤X＜100</w:t>
            </w:r>
          </w:p>
        </w:tc>
        <w:tc>
          <w:tcPr>
            <w:tcW w:w="1009" w:type="dxa"/>
            <w:tcBorders>
              <w:top w:val="nil"/>
              <w:left w:val="nil"/>
              <w:bottom w:val="single" w:color="auto" w:sz="4" w:space="0"/>
              <w:right w:val="single" w:color="auto" w:sz="4" w:space="0"/>
            </w:tcBorders>
            <w:vAlign w:val="center"/>
          </w:tcPr>
          <w:p w14:paraId="0DCA1704">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w:t>
            </w:r>
          </w:p>
        </w:tc>
      </w:tr>
    </w:tbl>
    <w:p w14:paraId="10B0057D">
      <w:pPr>
        <w:spacing w:line="360" w:lineRule="auto"/>
        <w:ind w:firstLine="525" w:firstLineChars="250"/>
        <w:rPr>
          <w:rFonts w:hint="default" w:ascii="Arial" w:hAnsi="Arial" w:eastAsia="宋体" w:cs="Arial"/>
          <w:color w:val="auto"/>
          <w:szCs w:val="21"/>
          <w:highlight w:val="none"/>
        </w:rPr>
      </w:pPr>
      <w:r>
        <w:rPr>
          <w:rFonts w:hint="default" w:ascii="Arial" w:hAnsi="Arial" w:eastAsia="宋体" w:cs="Arial"/>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bookmarkEnd w:id="25"/>
    <w:p w14:paraId="61D3E5E3">
      <w:pPr>
        <w:spacing w:line="360" w:lineRule="auto"/>
        <w:outlineLvl w:val="0"/>
        <w:rPr>
          <w:rFonts w:hint="default" w:ascii="Arial" w:hAnsi="Arial" w:eastAsia="宋体" w:cs="Arial"/>
          <w:color w:val="auto"/>
          <w:szCs w:val="21"/>
          <w:highlight w:val="none"/>
        </w:rPr>
        <w:sectPr>
          <w:headerReference r:id="rId8" w:type="first"/>
          <w:footerReference r:id="rId10" w:type="first"/>
          <w:headerReference r:id="rId7" w:type="default"/>
          <w:footerReference r:id="rId9" w:type="default"/>
          <w:pgSz w:w="11906" w:h="16838"/>
          <w:pgMar w:top="993" w:right="1133" w:bottom="1246" w:left="1418" w:header="851" w:footer="992" w:gutter="0"/>
          <w:cols w:space="720" w:num="1"/>
          <w:titlePg/>
          <w:docGrid w:linePitch="312" w:charSpace="0"/>
        </w:sectPr>
      </w:pPr>
    </w:p>
    <w:p w14:paraId="78597234">
      <w:pPr>
        <w:spacing w:line="360" w:lineRule="auto"/>
        <w:rPr>
          <w:rFonts w:hint="default" w:ascii="Arial" w:hAnsi="Arial" w:eastAsia="宋体" w:cs="Arial"/>
          <w:color w:val="auto"/>
          <w:sz w:val="28"/>
          <w:szCs w:val="28"/>
          <w:highlight w:val="none"/>
        </w:rPr>
      </w:pPr>
      <w:bookmarkStart w:id="26" w:name="_Hlk132878609"/>
      <w:r>
        <w:rPr>
          <w:rFonts w:hint="default" w:ascii="Arial" w:hAnsi="Arial" w:eastAsia="宋体" w:cs="Arial"/>
          <w:color w:val="auto"/>
          <w:sz w:val="28"/>
          <w:szCs w:val="28"/>
          <w:highlight w:val="none"/>
        </w:rPr>
        <w:t>附件2：</w:t>
      </w:r>
    </w:p>
    <w:p w14:paraId="62286C06">
      <w:pPr>
        <w:spacing w:line="360" w:lineRule="auto"/>
        <w:rPr>
          <w:rFonts w:hint="default" w:ascii="Arial" w:hAnsi="Arial" w:eastAsia="宋体" w:cs="Arial"/>
          <w:color w:val="auto"/>
          <w:szCs w:val="21"/>
          <w:highlight w:val="none"/>
        </w:rPr>
      </w:pPr>
      <w:r>
        <w:rPr>
          <w:rFonts w:hint="default" w:ascii="Arial" w:hAnsi="Arial" w:eastAsia="宋体" w:cs="Arial"/>
          <w:color w:val="auto"/>
          <w:position w:val="-335"/>
          <w:sz w:val="20"/>
          <w:szCs w:val="20"/>
          <w:highlight w:val="none"/>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0"/>
                    <a:stretch>
                      <a:fillRect/>
                    </a:stretch>
                  </pic:blipFill>
                  <pic:spPr>
                    <a:xfrm>
                      <a:off x="0" y="0"/>
                      <a:ext cx="5573395" cy="8125460"/>
                    </a:xfrm>
                    <a:prstGeom prst="rect">
                      <a:avLst/>
                    </a:prstGeom>
                    <a:noFill/>
                    <a:ln>
                      <a:noFill/>
                    </a:ln>
                  </pic:spPr>
                </pic:pic>
              </a:graphicData>
            </a:graphic>
          </wp:anchor>
        </w:drawing>
      </w:r>
      <w:r>
        <w:rPr>
          <w:rFonts w:hint="default" w:ascii="Arial" w:hAnsi="Arial" w:eastAsia="宋体" w:cs="Arial"/>
          <w:color w:val="auto"/>
          <w:szCs w:val="21"/>
          <w:highlight w:val="none"/>
        </w:rPr>
        <w:br w:type="page"/>
      </w:r>
    </w:p>
    <w:bookmarkEnd w:id="26"/>
    <w:p w14:paraId="0259B45F">
      <w:pPr>
        <w:spacing w:line="360" w:lineRule="auto"/>
        <w:ind w:firstLine="3520" w:firstLineChars="1100"/>
        <w:outlineLvl w:val="0"/>
        <w:rPr>
          <w:rFonts w:hint="default" w:ascii="Arial" w:hAnsi="Arial" w:eastAsia="宋体" w:cs="Arial"/>
          <w:color w:val="auto"/>
          <w:sz w:val="32"/>
          <w:szCs w:val="32"/>
          <w:highlight w:val="none"/>
        </w:rPr>
      </w:pPr>
      <w:bookmarkStart w:id="27" w:name="_Toc18946"/>
      <w:r>
        <w:rPr>
          <w:rFonts w:hint="default" w:ascii="Arial" w:hAnsi="Arial" w:eastAsia="宋体" w:cs="Arial"/>
          <w:color w:val="auto"/>
          <w:sz w:val="32"/>
          <w:szCs w:val="32"/>
          <w:highlight w:val="none"/>
        </w:rPr>
        <w:t xml:space="preserve">第三章  </w:t>
      </w:r>
      <w:bookmarkStart w:id="28" w:name="_Toc254970526"/>
      <w:bookmarkStart w:id="29" w:name="_Toc254970667"/>
      <w:r>
        <w:rPr>
          <w:rFonts w:hint="default" w:ascii="Arial" w:hAnsi="Arial" w:eastAsia="宋体" w:cs="Arial"/>
          <w:color w:val="auto"/>
          <w:sz w:val="32"/>
          <w:szCs w:val="32"/>
          <w:highlight w:val="none"/>
        </w:rPr>
        <w:t>投标人须知</w:t>
      </w:r>
      <w:bookmarkEnd w:id="27"/>
    </w:p>
    <w:p w14:paraId="5D7041D1">
      <w:pPr>
        <w:pStyle w:val="4"/>
        <w:spacing w:before="40" w:after="40"/>
        <w:jc w:val="center"/>
        <w:rPr>
          <w:rFonts w:hint="default" w:ascii="Arial" w:hAnsi="Arial" w:eastAsia="宋体" w:cs="Arial"/>
          <w:color w:val="auto"/>
          <w:sz w:val="24"/>
          <w:szCs w:val="24"/>
          <w:highlight w:val="none"/>
        </w:rPr>
      </w:pPr>
      <w:bookmarkStart w:id="30" w:name="_投标人须知前附表"/>
      <w:bookmarkEnd w:id="30"/>
      <w:bookmarkStart w:id="31" w:name="_Hlk89163557"/>
      <w:r>
        <w:rPr>
          <w:rFonts w:hint="default" w:ascii="Arial" w:hAnsi="Arial" w:eastAsia="宋体" w:cs="Arial"/>
          <w:color w:val="auto"/>
          <w:sz w:val="24"/>
          <w:szCs w:val="24"/>
          <w:highlight w:val="none"/>
        </w:rPr>
        <w:t>投标人须知前附表</w:t>
      </w:r>
      <w:bookmarkEnd w:id="28"/>
      <w:bookmarkEnd w:id="29"/>
    </w:p>
    <w:bookmarkEnd w:id="31"/>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65FCAC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vAlign w:val="center"/>
          </w:tcPr>
          <w:p w14:paraId="255392B8">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vAlign w:val="center"/>
          </w:tcPr>
          <w:p w14:paraId="1382B72D">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5D470D13">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内容、要求</w:t>
            </w:r>
          </w:p>
        </w:tc>
      </w:tr>
      <w:tr w14:paraId="395275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vAlign w:val="center"/>
          </w:tcPr>
          <w:p w14:paraId="1D246D58">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vAlign w:val="center"/>
          </w:tcPr>
          <w:p w14:paraId="0B5975B7">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769A70B3">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项目名称：南宁师范大学教职工2026-2027年度健康体检招标项目</w:t>
            </w:r>
          </w:p>
          <w:p w14:paraId="4A8B034F">
            <w:pPr>
              <w:spacing w:line="300" w:lineRule="exact"/>
              <w:jc w:val="left"/>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rPr>
              <w:t>项目编号：</w:t>
            </w:r>
            <w:r>
              <w:rPr>
                <w:rFonts w:hint="default" w:ascii="Arial" w:hAnsi="Arial" w:eastAsia="宋体" w:cs="Arial"/>
                <w:color w:val="auto"/>
                <w:szCs w:val="21"/>
                <w:highlight w:val="none"/>
                <w:lang w:eastAsia="zh-CN"/>
              </w:rPr>
              <w:t>GXZC2026-G3-001680-JDZB</w:t>
            </w:r>
          </w:p>
          <w:p w14:paraId="4CFF714B">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采购计划号：广西政采[2026]10564号-001</w:t>
            </w:r>
            <w:bookmarkStart w:id="101" w:name="_GoBack"/>
            <w:bookmarkEnd w:id="101"/>
          </w:p>
        </w:tc>
      </w:tr>
      <w:tr w14:paraId="54584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0345B62D">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vAlign w:val="center"/>
          </w:tcPr>
          <w:p w14:paraId="0818C93F">
            <w:pPr>
              <w:spacing w:line="300" w:lineRule="exact"/>
              <w:jc w:val="center"/>
              <w:rPr>
                <w:rFonts w:hint="default" w:ascii="Arial" w:hAnsi="Arial" w:eastAsia="宋体" w:cs="Arial"/>
                <w:color w:val="auto"/>
                <w:szCs w:val="21"/>
                <w:highlight w:val="none"/>
                <w:lang w:val="zh-CN"/>
              </w:rPr>
            </w:pPr>
            <w:r>
              <w:rPr>
                <w:rFonts w:hint="default" w:ascii="Arial" w:hAnsi="Arial" w:eastAsia="宋体" w:cs="Arial"/>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1FDF130A">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公开招标。</w:t>
            </w:r>
          </w:p>
        </w:tc>
      </w:tr>
      <w:tr w14:paraId="46AA6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3137F339">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1.4</w:t>
            </w:r>
          </w:p>
        </w:tc>
        <w:tc>
          <w:tcPr>
            <w:tcW w:w="1248" w:type="dxa"/>
            <w:tcBorders>
              <w:top w:val="single" w:color="auto" w:sz="4" w:space="0"/>
              <w:left w:val="single" w:color="auto" w:sz="4" w:space="0"/>
              <w:bottom w:val="single" w:color="auto" w:sz="4" w:space="0"/>
              <w:right w:val="single" w:color="auto" w:sz="4" w:space="0"/>
            </w:tcBorders>
            <w:vAlign w:val="center"/>
          </w:tcPr>
          <w:p w14:paraId="7F294EB3">
            <w:pPr>
              <w:spacing w:line="300" w:lineRule="exact"/>
              <w:jc w:val="center"/>
              <w:rPr>
                <w:rFonts w:hint="default" w:ascii="Arial" w:hAnsi="Arial" w:eastAsia="宋体" w:cs="Arial"/>
                <w:color w:val="auto"/>
                <w:szCs w:val="21"/>
                <w:highlight w:val="none"/>
                <w:lang w:val="zh-CN"/>
              </w:rPr>
            </w:pPr>
            <w:r>
              <w:rPr>
                <w:rFonts w:hint="default" w:ascii="Arial" w:hAnsi="Arial" w:eastAsia="宋体" w:cs="Arial"/>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3E2C528B">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本项目非专门面向中小微企业采购。</w:t>
            </w:r>
          </w:p>
        </w:tc>
      </w:tr>
      <w:tr w14:paraId="11D9B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2789FBFC">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vAlign w:val="center"/>
          </w:tcPr>
          <w:p w14:paraId="12B2C738">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投标人</w:t>
            </w:r>
            <w:r>
              <w:rPr>
                <w:rFonts w:hint="default" w:ascii="Arial" w:hAnsi="Arial" w:eastAsia="宋体" w:cs="Arial"/>
                <w:color w:val="auto"/>
                <w:szCs w:val="21"/>
                <w:highlight w:val="none"/>
                <w:lang w:val="zh-CN"/>
              </w:rPr>
              <w:t>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2A20CBEF">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详见招标公告。</w:t>
            </w:r>
          </w:p>
        </w:tc>
      </w:tr>
      <w:tr w14:paraId="0DEF4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vAlign w:val="center"/>
          </w:tcPr>
          <w:p w14:paraId="2CFA728E">
            <w:pPr>
              <w:spacing w:line="300" w:lineRule="exact"/>
              <w:jc w:val="center"/>
              <w:rPr>
                <w:rFonts w:hint="default" w:ascii="Arial" w:hAnsi="Arial" w:eastAsia="宋体" w:cs="Arial"/>
                <w:b/>
                <w:color w:val="auto"/>
                <w:szCs w:val="21"/>
                <w:highlight w:val="none"/>
              </w:rPr>
            </w:pPr>
            <w:bookmarkStart w:id="32" w:name="_Hlk85555568"/>
            <w:r>
              <w:rPr>
                <w:rFonts w:hint="default" w:ascii="Arial" w:hAnsi="Arial" w:eastAsia="宋体" w:cs="Arial"/>
                <w:b/>
                <w:color w:val="auto"/>
                <w:szCs w:val="21"/>
                <w:highlight w:val="none"/>
              </w:rPr>
              <w:t>1.5.3</w:t>
            </w:r>
          </w:p>
        </w:tc>
        <w:tc>
          <w:tcPr>
            <w:tcW w:w="1248" w:type="dxa"/>
            <w:tcBorders>
              <w:top w:val="single" w:color="auto" w:sz="4" w:space="0"/>
              <w:left w:val="single" w:color="auto" w:sz="4" w:space="0"/>
              <w:right w:val="single" w:color="auto" w:sz="4" w:space="0"/>
            </w:tcBorders>
            <w:vAlign w:val="center"/>
          </w:tcPr>
          <w:p w14:paraId="4D6F146C">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联合体</w:t>
            </w:r>
          </w:p>
        </w:tc>
        <w:tc>
          <w:tcPr>
            <w:tcW w:w="7229" w:type="dxa"/>
            <w:tcBorders>
              <w:top w:val="single" w:color="auto" w:sz="4" w:space="0"/>
              <w:left w:val="single" w:color="auto" w:sz="4" w:space="0"/>
              <w:right w:val="single" w:color="auto" w:sz="4" w:space="0"/>
            </w:tcBorders>
            <w:vAlign w:val="center"/>
          </w:tcPr>
          <w:p w14:paraId="65C821E4">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是否接受联合体详见招标公告</w:t>
            </w:r>
          </w:p>
        </w:tc>
      </w:tr>
      <w:bookmarkEnd w:id="32"/>
      <w:tr w14:paraId="76E5C5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6A2DD1F4">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1.6</w:t>
            </w:r>
          </w:p>
        </w:tc>
        <w:tc>
          <w:tcPr>
            <w:tcW w:w="1248" w:type="dxa"/>
            <w:tcBorders>
              <w:top w:val="single" w:color="auto" w:sz="4" w:space="0"/>
              <w:left w:val="single" w:color="auto" w:sz="4" w:space="0"/>
              <w:bottom w:val="single" w:color="auto" w:sz="4" w:space="0"/>
              <w:right w:val="single" w:color="auto" w:sz="4" w:space="0"/>
            </w:tcBorders>
            <w:vAlign w:val="center"/>
          </w:tcPr>
          <w:p w14:paraId="55CB53FC">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792EEBDE">
            <w:pPr>
              <w:pStyle w:val="18"/>
              <w:rPr>
                <w:rFonts w:hint="default" w:ascii="Arial" w:hAnsi="Arial" w:eastAsia="宋体" w:cs="Arial"/>
                <w:color w:val="auto"/>
                <w:szCs w:val="21"/>
                <w:highlight w:val="none"/>
              </w:rPr>
            </w:pPr>
            <w:r>
              <w:rPr>
                <w:rFonts w:hint="default" w:ascii="Arial" w:hAnsi="Arial" w:eastAsia="宋体" w:cs="Arial"/>
                <w:color w:val="auto"/>
                <w:szCs w:val="21"/>
                <w:highlight w:val="none"/>
              </w:rPr>
              <w:sym w:font="Wingdings 2" w:char="0052"/>
            </w:r>
            <w:r>
              <w:rPr>
                <w:rFonts w:hint="default" w:ascii="Arial" w:hAnsi="Arial" w:eastAsia="宋体" w:cs="Arial"/>
                <w:color w:val="auto"/>
                <w:szCs w:val="21"/>
                <w:highlight w:val="none"/>
              </w:rPr>
              <w:t xml:space="preserve">不组织 </w:t>
            </w:r>
          </w:p>
          <w:p w14:paraId="40149715">
            <w:pPr>
              <w:pStyle w:val="18"/>
              <w:rPr>
                <w:rFonts w:hint="default" w:ascii="Arial" w:hAnsi="Arial" w:eastAsia="宋体" w:cs="Arial"/>
                <w:color w:val="auto"/>
                <w:szCs w:val="21"/>
                <w:highlight w:val="none"/>
              </w:rPr>
            </w:pPr>
            <w:r>
              <w:rPr>
                <w:rFonts w:hint="default" w:ascii="Arial" w:hAnsi="Arial" w:eastAsia="宋体" w:cs="Arial"/>
                <w:color w:val="auto"/>
                <w:szCs w:val="21"/>
                <w:highlight w:val="none"/>
              </w:rPr>
              <w:t>□组织</w:t>
            </w:r>
          </w:p>
          <w:p w14:paraId="5B7F744D">
            <w:pP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踏勘时间：              </w:t>
            </w:r>
          </w:p>
          <w:p w14:paraId="423FFCCE">
            <w:pP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踏勘集中地点：           </w:t>
            </w:r>
          </w:p>
          <w:p w14:paraId="25410BF0">
            <w:pPr>
              <w:pStyle w:val="18"/>
              <w:rPr>
                <w:rFonts w:hint="default" w:ascii="Arial" w:hAnsi="Arial" w:eastAsia="宋体" w:cs="Arial"/>
                <w:color w:val="auto"/>
                <w:szCs w:val="21"/>
                <w:highlight w:val="none"/>
              </w:rPr>
            </w:pPr>
            <w:r>
              <w:rPr>
                <w:rFonts w:hint="default" w:ascii="Arial" w:hAnsi="Arial" w:eastAsia="宋体" w:cs="Arial"/>
                <w:color w:val="auto"/>
                <w:szCs w:val="21"/>
                <w:highlight w:val="none"/>
              </w:rPr>
              <w:t>联系人及电话：</w:t>
            </w:r>
          </w:p>
        </w:tc>
      </w:tr>
      <w:tr w14:paraId="718CB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0D6AA4CF">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vAlign w:val="center"/>
          </w:tcPr>
          <w:p w14:paraId="3B254824">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0E3802A3">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是否接受分包详见招标公告</w:t>
            </w:r>
          </w:p>
        </w:tc>
      </w:tr>
      <w:tr w14:paraId="2A52C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F6314C2">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1.9</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55162EB1">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对本国产品的支持政策</w:t>
            </w: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14:paraId="2B059594">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□适用</w:t>
            </w:r>
          </w:p>
          <w:p w14:paraId="5F1785BC">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☑不适用</w:t>
            </w:r>
          </w:p>
        </w:tc>
      </w:tr>
      <w:tr w14:paraId="2AF42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3BF068E8">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vAlign w:val="center"/>
          </w:tcPr>
          <w:p w14:paraId="303F3C7C">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招标文件澄清、修改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57AE3C0C">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在招标公告发布媒介发布。</w:t>
            </w:r>
          </w:p>
        </w:tc>
      </w:tr>
      <w:tr w14:paraId="58BA2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vAlign w:val="center"/>
          </w:tcPr>
          <w:p w14:paraId="4D2E82BE">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vAlign w:val="center"/>
          </w:tcPr>
          <w:p w14:paraId="347463BE">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20F45407">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澄清、修改文件自招标公告发布媒体发布之日起，视为供应商已收到该澄清、修改。供应商未及时关注招标公告发布媒体造成的损失，由供应商自行负责。</w:t>
            </w:r>
          </w:p>
        </w:tc>
      </w:tr>
      <w:tr w14:paraId="41DC7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vAlign w:val="center"/>
          </w:tcPr>
          <w:p w14:paraId="4EC3CD62">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vAlign w:val="center"/>
          </w:tcPr>
          <w:p w14:paraId="07016820">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投标有效期</w:t>
            </w:r>
          </w:p>
        </w:tc>
        <w:tc>
          <w:tcPr>
            <w:tcW w:w="7229" w:type="dxa"/>
            <w:tcBorders>
              <w:top w:val="single" w:color="auto" w:sz="4" w:space="0"/>
              <w:left w:val="single" w:color="auto" w:sz="4" w:space="0"/>
              <w:bottom w:val="single" w:color="auto" w:sz="4" w:space="0"/>
              <w:right w:val="single" w:color="auto" w:sz="4" w:space="0"/>
            </w:tcBorders>
            <w:vAlign w:val="center"/>
          </w:tcPr>
          <w:p w14:paraId="215FE705">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投标截止之日起90天。</w:t>
            </w:r>
          </w:p>
        </w:tc>
      </w:tr>
      <w:tr w14:paraId="2179DA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1EE42D0F">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vAlign w:val="center"/>
          </w:tcPr>
          <w:p w14:paraId="1D8DACBA">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投标保证金</w:t>
            </w:r>
          </w:p>
        </w:tc>
        <w:tc>
          <w:tcPr>
            <w:tcW w:w="7229" w:type="dxa"/>
            <w:tcBorders>
              <w:top w:val="single" w:color="auto" w:sz="4" w:space="0"/>
              <w:left w:val="single" w:color="auto" w:sz="4" w:space="0"/>
              <w:bottom w:val="single" w:color="auto" w:sz="4" w:space="0"/>
              <w:right w:val="single" w:color="auto" w:sz="4" w:space="0"/>
            </w:tcBorders>
            <w:vAlign w:val="center"/>
          </w:tcPr>
          <w:p w14:paraId="76C7F8FE">
            <w:pPr>
              <w:spacing w:line="312" w:lineRule="auto"/>
              <w:jc w:val="left"/>
              <w:rPr>
                <w:rFonts w:hint="default" w:ascii="Arial" w:hAnsi="Arial" w:eastAsia="宋体" w:cs="Arial"/>
                <w:color w:val="auto"/>
                <w:kern w:val="0"/>
                <w:szCs w:val="21"/>
                <w:highlight w:val="none"/>
              </w:rPr>
            </w:pPr>
            <w:r>
              <w:rPr>
                <w:rFonts w:hint="default" w:ascii="Arial" w:hAnsi="Arial" w:eastAsia="宋体" w:cs="Arial"/>
                <w:color w:val="auto"/>
                <w:szCs w:val="21"/>
                <w:highlight w:val="none"/>
              </w:rPr>
              <w:t>投标保证金金额：人民币伍万玖仟元整（¥59,000.00）。</w:t>
            </w:r>
          </w:p>
          <w:p w14:paraId="3513D6A0">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1、缴纳方式一：</w:t>
            </w:r>
          </w:p>
          <w:p w14:paraId="4BC53A98">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供应商应于投标截止时间前将投标保证金以电汇、转账形式从供应商账户一次性足额缴纳至本项目（各分标）对应的专用虚拟账号，所交纳的投标保证金仅限当次项目（分标）有效，不得重复替代使用。本项目投标保证金缴纳专用虚拟账号信息如下：</w:t>
            </w:r>
          </w:p>
          <w:p w14:paraId="62CC1526">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开户名称：广西机电设备招标有限公司</w:t>
            </w:r>
          </w:p>
          <w:p w14:paraId="6616148F">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开户银行：平安银行南宁分行营业部</w:t>
            </w:r>
          </w:p>
          <w:p w14:paraId="05855B93">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银行账号：30210485137486</w:t>
            </w:r>
          </w:p>
          <w:p w14:paraId="160BC2DC">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特别说明：本项目保证金采用虚拟账号，为保证投标保证金与项目一一对应，供应商如参加本项目多个分标的投标，应按各分标对应的专用虚拟账号分别缴纳投标保证金。</w:t>
            </w:r>
          </w:p>
          <w:p w14:paraId="2CAA1715">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投标保证金币种应与投标报价币种相同。投标保证金缴纳后无需开具收据，供应商应在投标文件中放入转账底单或电汇凭证的复印件，必须在投标截止时间之前到达指定账号，其到账时间以银行确认的到账时间为准。</w:t>
            </w:r>
          </w:p>
          <w:p w14:paraId="7DF3EAF0">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除招标文件规定不予退还保证金的情形外，采购代理机构在法定时间内通过银行原路退还保证金至供应商缴纳账户。供应商自行承担交纳保证金后未参加投标活动或投标保证金缴纳错误而导致投标保证金无法及时退还的责任。</w:t>
            </w:r>
          </w:p>
          <w:p w14:paraId="159F205F">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2、缴纳方式二：</w:t>
            </w:r>
          </w:p>
          <w:p w14:paraId="548EACC4">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标保证金”字样。具体收件地址、收件人及联系电话详见招标公告。</w:t>
            </w:r>
          </w:p>
          <w:p w14:paraId="1685BA7E">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3、投标保证金有下列情形之一的，视为保证金无效：</w:t>
            </w:r>
          </w:p>
          <w:p w14:paraId="31789495">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（1）保证金在投标截止时间后提交的，或者不按规定交纳方式交纳的，或者未足额交纳的（包含保函额度不足的）的；</w:t>
            </w:r>
          </w:p>
          <w:p w14:paraId="01C7390B">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（2）支票、汇票或者本票出现无效或者背书情形的；</w:t>
            </w:r>
          </w:p>
          <w:p w14:paraId="0A9F5134">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（3）保函有效期低于投标有效期的；</w:t>
            </w:r>
          </w:p>
          <w:p w14:paraId="4F8CB6DF">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（4）非金融机构、担保机构出具保函的、非无条件保函的。</w:t>
            </w:r>
          </w:p>
          <w:p w14:paraId="4F7BFF19">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4、财务部联系电话：0771-2821398</w:t>
            </w:r>
          </w:p>
          <w:p w14:paraId="6FF5D3E1">
            <w:pPr>
              <w:spacing w:line="30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注：为保证投标保证金退还的及时性与便利性，鼓励优先采用方式一递交投标保证金。</w:t>
            </w:r>
          </w:p>
        </w:tc>
      </w:tr>
      <w:tr w14:paraId="6DFC24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vAlign w:val="center"/>
          </w:tcPr>
          <w:p w14:paraId="318498F1">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3.6</w:t>
            </w:r>
          </w:p>
        </w:tc>
        <w:tc>
          <w:tcPr>
            <w:tcW w:w="1248" w:type="dxa"/>
            <w:tcBorders>
              <w:top w:val="single" w:color="auto" w:sz="4" w:space="0"/>
              <w:left w:val="single" w:color="auto" w:sz="4" w:space="0"/>
              <w:right w:val="single" w:color="auto" w:sz="4" w:space="0"/>
            </w:tcBorders>
            <w:vAlign w:val="center"/>
          </w:tcPr>
          <w:p w14:paraId="7E698791">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投标文件的编制</w:t>
            </w:r>
          </w:p>
        </w:tc>
        <w:tc>
          <w:tcPr>
            <w:tcW w:w="7229" w:type="dxa"/>
            <w:tcBorders>
              <w:top w:val="single" w:color="auto" w:sz="4" w:space="0"/>
              <w:left w:val="single" w:color="auto" w:sz="4" w:space="0"/>
              <w:right w:val="single" w:color="auto" w:sz="4" w:space="0"/>
            </w:tcBorders>
            <w:vAlign w:val="center"/>
          </w:tcPr>
          <w:p w14:paraId="3C67DED1">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投标文件应按第六章投标文件格式分别编制并使用下载的广西政府采购云平台新版客户端制作并上传。</w:t>
            </w:r>
          </w:p>
        </w:tc>
      </w:tr>
      <w:tr w14:paraId="062B26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vAlign w:val="center"/>
          </w:tcPr>
          <w:p w14:paraId="3BD5D249">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vAlign w:val="center"/>
          </w:tcPr>
          <w:p w14:paraId="67FAE1E0">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投标文件递交截止时间及开标时间</w:t>
            </w:r>
          </w:p>
        </w:tc>
        <w:tc>
          <w:tcPr>
            <w:tcW w:w="7229" w:type="dxa"/>
            <w:tcBorders>
              <w:top w:val="single" w:color="auto" w:sz="4" w:space="0"/>
              <w:left w:val="single" w:color="auto" w:sz="4" w:space="0"/>
              <w:bottom w:val="single" w:color="auto" w:sz="4" w:space="0"/>
              <w:right w:val="single" w:color="auto" w:sz="4" w:space="0"/>
            </w:tcBorders>
            <w:vAlign w:val="center"/>
          </w:tcPr>
          <w:p w14:paraId="462C9495">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kern w:val="0"/>
                <w:szCs w:val="21"/>
                <w:highlight w:val="none"/>
              </w:rPr>
              <w:t>见招标公告要求</w:t>
            </w:r>
            <w:r>
              <w:rPr>
                <w:rFonts w:hint="default" w:ascii="Arial" w:hAnsi="Arial" w:eastAsia="宋体" w:cs="Arial"/>
                <w:color w:val="auto"/>
                <w:szCs w:val="21"/>
                <w:highlight w:val="none"/>
              </w:rPr>
              <w:t>。</w:t>
            </w:r>
          </w:p>
        </w:tc>
      </w:tr>
      <w:tr w14:paraId="58758D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6504AAF6">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4.2</w:t>
            </w:r>
          </w:p>
        </w:tc>
        <w:tc>
          <w:tcPr>
            <w:tcW w:w="1248" w:type="dxa"/>
            <w:tcBorders>
              <w:top w:val="single" w:color="auto" w:sz="4" w:space="0"/>
              <w:left w:val="single" w:color="auto" w:sz="4" w:space="0"/>
              <w:bottom w:val="single" w:color="auto" w:sz="4" w:space="0"/>
              <w:right w:val="single" w:color="auto" w:sz="4" w:space="0"/>
            </w:tcBorders>
            <w:vAlign w:val="center"/>
          </w:tcPr>
          <w:p w14:paraId="26B25AC0">
            <w:pPr>
              <w:spacing w:line="300" w:lineRule="exact"/>
              <w:jc w:val="center"/>
              <w:rPr>
                <w:rFonts w:hint="default" w:ascii="Arial" w:hAnsi="Arial" w:eastAsia="宋体" w:cs="Arial"/>
                <w:color w:val="auto"/>
                <w:szCs w:val="20"/>
                <w:highlight w:val="none"/>
              </w:rPr>
            </w:pPr>
            <w:r>
              <w:rPr>
                <w:rFonts w:hint="default" w:ascii="Arial" w:hAnsi="Arial" w:eastAsia="宋体" w:cs="Arial"/>
                <w:color w:val="auto"/>
                <w:szCs w:val="21"/>
                <w:highlight w:val="none"/>
              </w:rPr>
              <w:t>备份投标文件</w:t>
            </w:r>
          </w:p>
        </w:tc>
        <w:tc>
          <w:tcPr>
            <w:tcW w:w="7229" w:type="dxa"/>
            <w:tcBorders>
              <w:top w:val="single" w:color="auto" w:sz="4" w:space="0"/>
              <w:left w:val="single" w:color="auto" w:sz="4" w:space="0"/>
              <w:bottom w:val="single" w:color="auto" w:sz="4" w:space="0"/>
              <w:right w:val="single" w:color="auto" w:sz="4" w:space="0"/>
            </w:tcBorders>
            <w:vAlign w:val="center"/>
          </w:tcPr>
          <w:p w14:paraId="273C5CAC">
            <w:pPr>
              <w:spacing w:line="276"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本项目</w:t>
            </w:r>
            <w:r>
              <w:rPr>
                <w:rFonts w:hint="default" w:ascii="Arial" w:hAnsi="Arial" w:eastAsia="宋体" w:cs="Arial"/>
                <w:color w:val="auto"/>
                <w:sz w:val="22"/>
                <w:szCs w:val="22"/>
                <w:highlight w:val="none"/>
              </w:rPr>
              <w:sym w:font="Wingdings 2" w:char="F052"/>
            </w:r>
            <w:r>
              <w:rPr>
                <w:rFonts w:hint="default" w:ascii="Arial" w:hAnsi="Arial" w:eastAsia="宋体" w:cs="Arial"/>
                <w:color w:val="auto"/>
                <w:szCs w:val="21"/>
                <w:highlight w:val="none"/>
              </w:rPr>
              <w:t>接受   □不接受备份投标文件</w:t>
            </w:r>
          </w:p>
          <w:p w14:paraId="60270519">
            <w:pPr>
              <w:spacing w:line="276" w:lineRule="auto"/>
              <w:rPr>
                <w:rFonts w:hint="default" w:ascii="Arial" w:hAnsi="Arial" w:eastAsia="宋体" w:cs="Arial"/>
                <w:color w:val="auto"/>
                <w:sz w:val="22"/>
                <w:szCs w:val="22"/>
                <w:highlight w:val="none"/>
              </w:rPr>
            </w:pPr>
            <w:r>
              <w:rPr>
                <w:rFonts w:hint="default" w:ascii="Arial" w:hAnsi="Arial" w:eastAsia="宋体" w:cs="Arial"/>
                <w:color w:val="auto"/>
                <w:szCs w:val="21"/>
                <w:highlight w:val="none"/>
              </w:rPr>
              <w:t>以广西政府采购云平台自动生成的备份文件为依据，当项目允许接受备份响应文件时，投标人才可以按规定上传备份响应文件。</w:t>
            </w:r>
          </w:p>
        </w:tc>
      </w:tr>
      <w:tr w14:paraId="3421FA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0E8AE88F">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4.3</w:t>
            </w:r>
          </w:p>
        </w:tc>
        <w:tc>
          <w:tcPr>
            <w:tcW w:w="1248" w:type="dxa"/>
            <w:tcBorders>
              <w:top w:val="single" w:color="auto" w:sz="4" w:space="0"/>
              <w:left w:val="single" w:color="auto" w:sz="4" w:space="0"/>
              <w:bottom w:val="single" w:color="auto" w:sz="4" w:space="0"/>
              <w:right w:val="single" w:color="auto" w:sz="4" w:space="0"/>
            </w:tcBorders>
            <w:vAlign w:val="center"/>
          </w:tcPr>
          <w:p w14:paraId="08750C04">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11B1E239">
            <w:pPr>
              <w:spacing w:line="276" w:lineRule="auto"/>
              <w:rPr>
                <w:rFonts w:hint="default" w:ascii="Arial" w:hAnsi="Arial" w:eastAsia="宋体" w:cs="Arial"/>
                <w:color w:val="auto"/>
                <w:szCs w:val="21"/>
                <w:highlight w:val="none"/>
              </w:rPr>
            </w:pPr>
            <w:r>
              <w:rPr>
                <w:rFonts w:hint="default" w:ascii="Arial" w:hAnsi="Arial" w:eastAsia="宋体" w:cs="Arial"/>
                <w:color w:val="auto"/>
                <w:sz w:val="22"/>
                <w:szCs w:val="22"/>
                <w:highlight w:val="none"/>
              </w:rPr>
              <w:sym w:font="Wingdings 2" w:char="F052"/>
            </w:r>
            <w:r>
              <w:rPr>
                <w:rFonts w:hint="default" w:ascii="Arial" w:hAnsi="Arial" w:eastAsia="宋体" w:cs="Arial"/>
                <w:color w:val="auto"/>
                <w:szCs w:val="21"/>
                <w:highlight w:val="none"/>
              </w:rPr>
              <w:t>否   □是</w:t>
            </w:r>
          </w:p>
          <w:p w14:paraId="47C16B71">
            <w:pPr>
              <w:spacing w:line="276" w:lineRule="auto"/>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演示内容：</w:t>
            </w:r>
            <w:r>
              <w:rPr>
                <w:rFonts w:hint="default" w:ascii="Arial" w:hAnsi="Arial" w:eastAsia="宋体" w:cs="Arial"/>
                <w:color w:val="auto"/>
                <w:szCs w:val="21"/>
                <w:highlight w:val="none"/>
                <w:u w:val="single"/>
              </w:rPr>
              <w:t xml:space="preserve">               </w:t>
            </w:r>
          </w:p>
          <w:p w14:paraId="7F39DCF3">
            <w:pPr>
              <w:spacing w:line="276"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演示形式： </w:t>
            </w:r>
          </w:p>
        </w:tc>
      </w:tr>
      <w:tr w14:paraId="64219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532F3BD8">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4.4</w:t>
            </w:r>
          </w:p>
        </w:tc>
        <w:tc>
          <w:tcPr>
            <w:tcW w:w="1248" w:type="dxa"/>
            <w:tcBorders>
              <w:top w:val="single" w:color="auto" w:sz="4" w:space="0"/>
              <w:left w:val="single" w:color="auto" w:sz="4" w:space="0"/>
              <w:bottom w:val="single" w:color="auto" w:sz="4" w:space="0"/>
              <w:right w:val="single" w:color="auto" w:sz="4" w:space="0"/>
            </w:tcBorders>
            <w:vAlign w:val="center"/>
          </w:tcPr>
          <w:p w14:paraId="4181046D">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7CB4709D">
            <w:pPr>
              <w:spacing w:line="276" w:lineRule="auto"/>
              <w:rPr>
                <w:rFonts w:hint="default" w:ascii="Arial" w:hAnsi="Arial" w:eastAsia="宋体" w:cs="Arial"/>
                <w:color w:val="auto"/>
                <w:szCs w:val="21"/>
                <w:highlight w:val="none"/>
              </w:rPr>
            </w:pPr>
            <w:r>
              <w:rPr>
                <w:rFonts w:hint="default" w:ascii="Arial" w:hAnsi="Arial" w:eastAsia="宋体" w:cs="Arial"/>
                <w:color w:val="auto"/>
                <w:sz w:val="24"/>
                <w:highlight w:val="none"/>
              </w:rPr>
              <w:sym w:font="Wingdings 2" w:char="F052"/>
            </w:r>
            <w:r>
              <w:rPr>
                <w:rFonts w:hint="default" w:ascii="Arial" w:hAnsi="Arial" w:eastAsia="宋体" w:cs="Arial"/>
                <w:color w:val="auto"/>
                <w:szCs w:val="21"/>
                <w:highlight w:val="none"/>
              </w:rPr>
              <w:t>否   □是</w:t>
            </w:r>
          </w:p>
          <w:p w14:paraId="399BCCA2">
            <w:pPr>
              <w:spacing w:line="276" w:lineRule="auto"/>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样品制作的标准和要求：</w:t>
            </w:r>
            <w:r>
              <w:rPr>
                <w:rFonts w:hint="default" w:ascii="Arial" w:hAnsi="Arial" w:eastAsia="宋体" w:cs="Arial"/>
                <w:color w:val="auto"/>
                <w:szCs w:val="21"/>
                <w:highlight w:val="none"/>
                <w:u w:val="single"/>
              </w:rPr>
              <w:t xml:space="preserve">               </w:t>
            </w:r>
          </w:p>
          <w:p w14:paraId="13AA1034">
            <w:pPr>
              <w:spacing w:line="276" w:lineRule="auto"/>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样品检测机构的要求：</w:t>
            </w:r>
            <w:r>
              <w:rPr>
                <w:rFonts w:hint="default" w:ascii="Arial" w:hAnsi="Arial" w:eastAsia="宋体" w:cs="Arial"/>
                <w:color w:val="auto"/>
                <w:szCs w:val="21"/>
                <w:highlight w:val="none"/>
                <w:u w:val="single"/>
              </w:rPr>
              <w:t xml:space="preserve">                </w:t>
            </w:r>
          </w:p>
          <w:p w14:paraId="3F6E7551">
            <w:pPr>
              <w:spacing w:line="276" w:lineRule="auto"/>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检测内容：</w:t>
            </w:r>
            <w:r>
              <w:rPr>
                <w:rFonts w:hint="default" w:ascii="Arial" w:hAnsi="Arial" w:eastAsia="宋体" w:cs="Arial"/>
                <w:color w:val="auto"/>
                <w:szCs w:val="21"/>
                <w:highlight w:val="none"/>
                <w:u w:val="single"/>
              </w:rPr>
              <w:t xml:space="preserve">                     </w:t>
            </w:r>
          </w:p>
          <w:p w14:paraId="07C39EEB">
            <w:pPr>
              <w:spacing w:line="276"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样品递交方式： </w:t>
            </w:r>
          </w:p>
        </w:tc>
      </w:tr>
      <w:tr w14:paraId="7F41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C413544">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5.3.1</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29BDE5BD">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信用查询规则</w:t>
            </w: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14:paraId="1170BBFA">
            <w:pPr>
              <w:snapToGrid w:val="0"/>
              <w:spacing w:line="38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采购人或者采购代理机构在资格审查结束前，对投标人进行信用查询。</w:t>
            </w:r>
          </w:p>
          <w:p w14:paraId="3029BDC8">
            <w:pPr>
              <w:snapToGrid w:val="0"/>
              <w:spacing w:line="38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（1）查询渠道：广西政府采购云平台“信用中国”网站(www.creditchina.gov.cn) 、中国政府采购网(www.ccgp.gov.cn)链接入口。</w:t>
            </w:r>
          </w:p>
          <w:p w14:paraId="7FED8076">
            <w:pPr>
              <w:snapToGrid w:val="0"/>
              <w:spacing w:line="38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（2）信用查询截止时点：资格审查结束前</w:t>
            </w:r>
          </w:p>
          <w:p w14:paraId="7E3C689C">
            <w:pPr>
              <w:snapToGrid w:val="0"/>
              <w:spacing w:line="38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（3）查询记录和证据留存方式：在查询网站中直接截图查询记录，截图作为在“广西政府采购云”平台作为附件上传保存。</w:t>
            </w:r>
          </w:p>
          <w:p w14:paraId="250CC38F">
            <w:pPr>
              <w:snapToGrid w:val="0"/>
              <w:spacing w:line="38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default" w:ascii="Arial" w:hAnsi="Arial" w:eastAsia="宋体" w:cs="Arial"/>
                <w:color w:val="auto"/>
                <w:sz w:val="22"/>
                <w:highlight w:val="none"/>
              </w:rPr>
              <w:t>应当拒绝其参与政府采购活动</w:t>
            </w:r>
            <w:r>
              <w:rPr>
                <w:rFonts w:hint="default" w:ascii="Arial" w:hAnsi="Arial" w:eastAsia="宋体" w:cs="Arial"/>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32AEA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1AC288E">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6.3.5</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274B51CE">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异常低价审查</w:t>
            </w:r>
          </w:p>
          <w:p w14:paraId="21E98104">
            <w:pPr>
              <w:spacing w:line="300" w:lineRule="exact"/>
              <w:jc w:val="center"/>
              <w:rPr>
                <w:rFonts w:hint="default" w:ascii="Arial" w:hAnsi="Arial" w:eastAsia="宋体" w:cs="Arial"/>
                <w:color w:val="auto"/>
                <w:szCs w:val="21"/>
                <w:highlight w:val="none"/>
              </w:rPr>
            </w:pP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14:paraId="0EE2224C">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☑评审中出现下列情形之一的，评审委员会应当启动异常低价响应审查程序：</w:t>
            </w:r>
          </w:p>
          <w:p w14:paraId="5264F994">
            <w:pPr>
              <w:spacing w:line="276"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（1）投标（响应）报价低于全部通过符合性审查供应商投标（响应）报价平均值50%的，即投标（响应）报价&lt;全部通过符合性审查供应商投标（响应）报价平均值×50%；</w:t>
            </w:r>
          </w:p>
          <w:p w14:paraId="56226FA3">
            <w:pPr>
              <w:spacing w:line="276"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（2）投标（响应）报价低于通过符合性审查的次低报价供应商投标（响应）报价50%的，即投标（响应）报价&lt;通过符合性审查的次低报价供应商投标（响应）报价×50%；</w:t>
            </w:r>
          </w:p>
          <w:p w14:paraId="7F4703B8">
            <w:pPr>
              <w:spacing w:line="276"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（3）投标（响应）报价低于采购项目最高限价45%的，即投标（响应）报价&lt;采购项目最高限价×45%；</w:t>
            </w:r>
          </w:p>
          <w:p w14:paraId="1D5E9FAC">
            <w:pPr>
              <w:spacing w:line="276" w:lineRule="auto"/>
              <w:rPr>
                <w:rFonts w:hint="default" w:ascii="Arial" w:hAnsi="Arial" w:eastAsia="宋体" w:cs="Arial"/>
                <w:color w:val="auto"/>
                <w:sz w:val="22"/>
                <w:szCs w:val="22"/>
                <w:highlight w:val="none"/>
              </w:rPr>
            </w:pPr>
            <w:r>
              <w:rPr>
                <w:rFonts w:hint="default" w:ascii="Arial" w:hAnsi="Arial" w:eastAsia="宋体" w:cs="Arial"/>
                <w:color w:val="auto"/>
                <w:szCs w:val="21"/>
                <w:highlight w:val="none"/>
              </w:rPr>
              <w:t>（4）评审委员会基于专业判断，认为供应商报价过低，有可能影响产品质量或者不能诚信履约的其他情形。</w:t>
            </w:r>
          </w:p>
        </w:tc>
      </w:tr>
      <w:tr w14:paraId="56638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6D408EE4">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6.5.1</w:t>
            </w:r>
          </w:p>
        </w:tc>
        <w:tc>
          <w:tcPr>
            <w:tcW w:w="1248" w:type="dxa"/>
            <w:tcBorders>
              <w:top w:val="single" w:color="auto" w:sz="4" w:space="0"/>
              <w:left w:val="single" w:color="auto" w:sz="4" w:space="0"/>
              <w:bottom w:val="single" w:color="auto" w:sz="4" w:space="0"/>
              <w:right w:val="single" w:color="auto" w:sz="4" w:space="0"/>
            </w:tcBorders>
            <w:vAlign w:val="center"/>
          </w:tcPr>
          <w:p w14:paraId="720EC284">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结果公告</w:t>
            </w:r>
          </w:p>
        </w:tc>
        <w:tc>
          <w:tcPr>
            <w:tcW w:w="7229" w:type="dxa"/>
            <w:tcBorders>
              <w:top w:val="single" w:color="auto" w:sz="4" w:space="0"/>
              <w:left w:val="single" w:color="auto" w:sz="4" w:space="0"/>
              <w:bottom w:val="single" w:color="auto" w:sz="4" w:space="0"/>
              <w:right w:val="single" w:color="auto" w:sz="4" w:space="0"/>
            </w:tcBorders>
            <w:vAlign w:val="center"/>
          </w:tcPr>
          <w:p w14:paraId="7C7D2F1A">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采购代理机构在采购人依法确认中标人后2个工作日内在招标公告发布的媒体上发布结果公告。</w:t>
            </w:r>
          </w:p>
        </w:tc>
      </w:tr>
      <w:tr w14:paraId="37EEB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74C724BD">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vAlign w:val="center"/>
          </w:tcPr>
          <w:p w14:paraId="388B6D64">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中标通知书</w:t>
            </w:r>
          </w:p>
        </w:tc>
        <w:tc>
          <w:tcPr>
            <w:tcW w:w="7229" w:type="dxa"/>
            <w:tcBorders>
              <w:top w:val="single" w:color="auto" w:sz="4" w:space="0"/>
              <w:left w:val="single" w:color="auto" w:sz="4" w:space="0"/>
              <w:bottom w:val="single" w:color="auto" w:sz="4" w:space="0"/>
              <w:right w:val="single" w:color="auto" w:sz="4" w:space="0"/>
            </w:tcBorders>
            <w:vAlign w:val="center"/>
          </w:tcPr>
          <w:p w14:paraId="301EC364">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采购代理机构通过广西政府采购云平台发出中标通知书。</w:t>
            </w:r>
          </w:p>
          <w:p w14:paraId="3461B881">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中标通知书在广西政府采购云平台推送之日起，视为中标人已收到，中标人自行承担未及时查收的后果。</w:t>
            </w:r>
          </w:p>
        </w:tc>
      </w:tr>
      <w:tr w14:paraId="5E829F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751D2D8">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6.5.3</w:t>
            </w:r>
          </w:p>
        </w:tc>
        <w:tc>
          <w:tcPr>
            <w:tcW w:w="1248" w:type="dxa"/>
            <w:tcBorders>
              <w:top w:val="single" w:color="auto" w:sz="4" w:space="0"/>
              <w:left w:val="single" w:color="auto" w:sz="4" w:space="0"/>
              <w:bottom w:val="single" w:color="auto" w:sz="4" w:space="0"/>
              <w:right w:val="single" w:color="auto" w:sz="4" w:space="0"/>
            </w:tcBorders>
            <w:vAlign w:val="center"/>
          </w:tcPr>
          <w:p w14:paraId="1E7915A3">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招标结果通知书</w:t>
            </w:r>
          </w:p>
        </w:tc>
        <w:tc>
          <w:tcPr>
            <w:tcW w:w="7229" w:type="dxa"/>
            <w:tcBorders>
              <w:top w:val="single" w:color="auto" w:sz="4" w:space="0"/>
              <w:left w:val="single" w:color="auto" w:sz="4" w:space="0"/>
              <w:bottom w:val="single" w:color="auto" w:sz="4" w:space="0"/>
              <w:right w:val="single" w:color="auto" w:sz="4" w:space="0"/>
            </w:tcBorders>
            <w:vAlign w:val="center"/>
          </w:tcPr>
          <w:p w14:paraId="448C2730">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采购代理机构通过广西政府采购云平台发出招标结果通知书</w:t>
            </w:r>
          </w:p>
          <w:p w14:paraId="471E0E9C">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招标结果通知书在广西政府采购云平台推送之日起，视为中标人已收到，中标人自行承担未及时查收的后果。 </w:t>
            </w:r>
          </w:p>
        </w:tc>
      </w:tr>
      <w:tr w14:paraId="0C84B0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26870E66">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vAlign w:val="center"/>
          </w:tcPr>
          <w:p w14:paraId="6BEAC9B1">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76489471">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供应商认为招标文件、采购过程、中标或者成交结果使自己的权益受到损害的，可以在知道或者应知其权益受到损害之日起7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14:paraId="08EE9516">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本项目不接受传真、移动通信、广西政府采购云平台等方式送达的质疑材料，供应商可通过现场或邮寄方式递交书面质疑材料。供应商应于质疑有效期内将质疑函原件递交或邮寄至招标公告中采购代理机构信息中的联系人。</w:t>
            </w:r>
          </w:p>
        </w:tc>
      </w:tr>
      <w:tr w14:paraId="6573E4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2" w:hRule="atLeast"/>
        </w:trPr>
        <w:tc>
          <w:tcPr>
            <w:tcW w:w="737" w:type="dxa"/>
            <w:tcBorders>
              <w:top w:val="single" w:color="auto" w:sz="4" w:space="0"/>
              <w:left w:val="single" w:color="auto" w:sz="4" w:space="0"/>
              <w:bottom w:val="single" w:color="auto" w:sz="4" w:space="0"/>
              <w:right w:val="single" w:color="auto" w:sz="4" w:space="0"/>
            </w:tcBorders>
            <w:vAlign w:val="center"/>
          </w:tcPr>
          <w:p w14:paraId="2477B81D">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vAlign w:val="center"/>
          </w:tcPr>
          <w:p w14:paraId="534DFB56">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1EEB482F">
            <w:pPr>
              <w:rPr>
                <w:rFonts w:hint="default" w:ascii="Arial" w:hAnsi="Arial" w:eastAsia="宋体" w:cs="Arial"/>
                <w:color w:val="auto"/>
                <w:szCs w:val="21"/>
                <w:highlight w:val="none"/>
              </w:rPr>
            </w:pPr>
            <w:r>
              <w:rPr>
                <w:rFonts w:hint="default" w:ascii="Arial" w:hAnsi="Arial" w:eastAsia="宋体" w:cs="Arial"/>
                <w:color w:val="auto"/>
                <w:szCs w:val="21"/>
                <w:highlight w:val="none"/>
              </w:rPr>
              <w:t>（1）</w:t>
            </w:r>
            <w:r>
              <w:rPr>
                <w:rFonts w:hint="default" w:ascii="Arial" w:hAnsi="Arial" w:eastAsia="宋体" w:cs="Arial"/>
                <w:color w:val="auto"/>
                <w:szCs w:val="20"/>
                <w:highlight w:val="none"/>
              </w:rPr>
              <w:t>代理服务费</w:t>
            </w:r>
          </w:p>
          <w:p w14:paraId="4E7CC01F">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sym w:font="Wingdings 2" w:char="F052"/>
            </w:r>
            <w:r>
              <w:rPr>
                <w:rFonts w:hint="default" w:ascii="Arial" w:hAnsi="Arial" w:eastAsia="宋体" w:cs="Arial"/>
                <w:color w:val="auto"/>
                <w:szCs w:val="21"/>
                <w:highlight w:val="none"/>
              </w:rPr>
              <w:t>采购代理机构向中标人收取代理服务费。本项目代理服务费按照《招标代理服务费管理暂行办法》 (计价格﹝2002﹞1980号)、《国家发展改革委关于降低部分建设项目收费标准规范收费行为等有关问题的通知》(发改价格﹝2011﹞534号)的规定采用差额定率累进法计算。具体费率如下：</w:t>
            </w:r>
          </w:p>
          <w:p w14:paraId="7B3E2652">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①中标金额在100万元以下的：</w:t>
            </w:r>
          </w:p>
          <w:p w14:paraId="78162B1F">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货物1.5％；服务招标1.5％；工程招标1.0％；</w:t>
            </w:r>
          </w:p>
          <w:p w14:paraId="75400E39">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②中标金额在100-500万元之间：</w:t>
            </w:r>
          </w:p>
          <w:p w14:paraId="6B750DF7">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货物1.1％；服务招标0.8％；工程招标0.7％；</w:t>
            </w:r>
          </w:p>
          <w:p w14:paraId="653231FA">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③中标金额在500-1000万元之间：</w:t>
            </w:r>
          </w:p>
          <w:p w14:paraId="36F26D11">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货物0.8％；服务招标0.45％；工程招标0.55％；</w:t>
            </w:r>
          </w:p>
          <w:p w14:paraId="6981FC28">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④中标金额在1000-5000万元之间：</w:t>
            </w:r>
          </w:p>
          <w:p w14:paraId="304EBCD9">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货物0.5％；服务招标0.25％；工程招标0.35％；</w:t>
            </w:r>
          </w:p>
          <w:p w14:paraId="20348181">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w:t>
            </w:r>
          </w:p>
          <w:p w14:paraId="21743375">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差额定率累进法计算过程示例：</w:t>
            </w:r>
          </w:p>
          <w:p w14:paraId="61C8ED80">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例如：某货物招标代理业务中标金额为300万元，招标代理服务费金额按如下计算：</w:t>
            </w:r>
          </w:p>
          <w:p w14:paraId="0D82F9AC">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100万元×1.5%＝1.5万元</w:t>
            </w:r>
          </w:p>
          <w:p w14:paraId="24E6C04C">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（300－100）万元×1.1%＝2.2万元</w:t>
            </w:r>
          </w:p>
          <w:p w14:paraId="09EAC58F">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合计收费＝1.5＋2.2=3.7万元</w:t>
            </w:r>
          </w:p>
          <w:p w14:paraId="62DC0FCD">
            <w:pPr>
              <w:spacing w:line="300" w:lineRule="exact"/>
              <w:jc w:val="left"/>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sym w:font="Wingdings 2" w:char="F0A3"/>
            </w:r>
            <w:r>
              <w:rPr>
                <w:rFonts w:hint="default" w:ascii="Arial" w:hAnsi="Arial" w:eastAsia="宋体" w:cs="Arial"/>
                <w:color w:val="auto"/>
                <w:szCs w:val="21"/>
                <w:highlight w:val="none"/>
              </w:rPr>
              <w:t>采购代理机构</w:t>
            </w:r>
            <w:r>
              <w:rPr>
                <w:rFonts w:hint="default" w:ascii="Arial" w:hAnsi="Arial" w:eastAsia="宋体" w:cs="Arial"/>
                <w:color w:val="auto"/>
                <w:szCs w:val="20"/>
                <w:highlight w:val="none"/>
              </w:rPr>
              <w:t>向中标人收取代理服务费，具体金额为</w:t>
            </w:r>
            <w:r>
              <w:rPr>
                <w:rFonts w:hint="default" w:ascii="Arial" w:hAnsi="Arial" w:eastAsia="宋体" w:cs="Arial"/>
                <w:color w:val="auto"/>
                <w:szCs w:val="20"/>
                <w:highlight w:val="none"/>
                <w:u w:val="single"/>
              </w:rPr>
              <w:t xml:space="preserve">             </w:t>
            </w:r>
            <w:r>
              <w:rPr>
                <w:rFonts w:hint="default" w:ascii="Arial" w:hAnsi="Arial" w:eastAsia="宋体" w:cs="Arial"/>
                <w:color w:val="auto"/>
                <w:szCs w:val="20"/>
                <w:highlight w:val="none"/>
              </w:rPr>
              <w:t>。</w:t>
            </w:r>
          </w:p>
          <w:p w14:paraId="342FC285">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03FDA621">
            <w:pPr>
              <w:spacing w:line="30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开户银行：广西北部湾银行南宁市金湖支行</w:t>
            </w:r>
          </w:p>
          <w:p w14:paraId="4942F000">
            <w:pPr>
              <w:spacing w:line="30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（银行地址：南宁市金湖路57号文德大厦1楼）</w:t>
            </w:r>
          </w:p>
          <w:p w14:paraId="78453CC3">
            <w:pPr>
              <w:spacing w:line="30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开户名称：广西机电设备招标有限公司</w:t>
            </w:r>
          </w:p>
          <w:p w14:paraId="01763E6E">
            <w:pPr>
              <w:spacing w:line="30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银行账号：1705012090027723 (联行号 313611017053)</w:t>
            </w:r>
          </w:p>
          <w:p w14:paraId="1EC5C802">
            <w:pPr>
              <w:spacing w:line="30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财务联系人：吴茜（电话：0771-2821398）</w:t>
            </w:r>
          </w:p>
        </w:tc>
      </w:tr>
      <w:tr w14:paraId="014719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vAlign w:val="center"/>
          </w:tcPr>
          <w:p w14:paraId="00F04CDD">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vAlign w:val="center"/>
          </w:tcPr>
          <w:p w14:paraId="4173E94E">
            <w:pPr>
              <w:spacing w:line="300" w:lineRule="exact"/>
              <w:jc w:val="center"/>
              <w:rPr>
                <w:rFonts w:hint="default" w:ascii="Arial" w:hAnsi="Arial" w:eastAsia="宋体" w:cs="Arial"/>
                <w:color w:val="auto"/>
                <w:szCs w:val="20"/>
                <w:highlight w:val="none"/>
              </w:rPr>
            </w:pPr>
            <w:r>
              <w:rPr>
                <w:rFonts w:hint="default" w:ascii="Arial" w:hAnsi="Arial" w:eastAsia="宋体" w:cs="Arial"/>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3D3B042B">
            <w:pPr>
              <w:spacing w:line="276" w:lineRule="auto"/>
              <w:rPr>
                <w:rFonts w:hint="default" w:ascii="Arial" w:hAnsi="Arial" w:eastAsia="宋体" w:cs="Arial"/>
                <w:color w:val="auto"/>
                <w:szCs w:val="21"/>
                <w:highlight w:val="none"/>
              </w:rPr>
            </w:pPr>
            <w:r>
              <w:rPr>
                <w:rFonts w:hint="default" w:ascii="Arial" w:hAnsi="Arial" w:eastAsia="宋体" w:cs="Arial"/>
                <w:color w:val="auto"/>
                <w:sz w:val="22"/>
                <w:szCs w:val="22"/>
                <w:highlight w:val="none"/>
              </w:rPr>
              <w:sym w:font="Wingdings 2" w:char="F052"/>
            </w:r>
            <w:r>
              <w:rPr>
                <w:rFonts w:hint="default" w:ascii="Arial" w:hAnsi="Arial" w:eastAsia="宋体" w:cs="Arial"/>
                <w:color w:val="auto"/>
                <w:szCs w:val="21"/>
                <w:highlight w:val="none"/>
              </w:rPr>
              <w:t>无</w:t>
            </w:r>
          </w:p>
          <w:p w14:paraId="08468CAB">
            <w:pPr>
              <w:spacing w:line="276" w:lineRule="auto"/>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□有，详见：</w:t>
            </w:r>
            <w:r>
              <w:rPr>
                <w:rFonts w:hint="default" w:ascii="Arial" w:hAnsi="Arial" w:eastAsia="宋体" w:cs="Arial"/>
                <w:color w:val="auto"/>
                <w:szCs w:val="21"/>
                <w:highlight w:val="none"/>
                <w:u w:val="single"/>
              </w:rPr>
              <w:t xml:space="preserve">          </w:t>
            </w:r>
          </w:p>
        </w:tc>
      </w:tr>
      <w:tr w14:paraId="68EEE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vAlign w:val="center"/>
          </w:tcPr>
          <w:p w14:paraId="7A4B8941">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vAlign w:val="center"/>
          </w:tcPr>
          <w:p w14:paraId="469BDB59">
            <w:pPr>
              <w:spacing w:line="300" w:lineRule="exact"/>
              <w:jc w:val="center"/>
              <w:rPr>
                <w:rFonts w:hint="default" w:ascii="Arial" w:hAnsi="Arial" w:eastAsia="宋体" w:cs="Arial"/>
                <w:color w:val="auto"/>
                <w:szCs w:val="20"/>
                <w:highlight w:val="none"/>
              </w:rPr>
            </w:pPr>
            <w:r>
              <w:rPr>
                <w:rFonts w:hint="default" w:ascii="Arial" w:hAnsi="Arial" w:eastAsia="宋体" w:cs="Arial"/>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7954624F">
            <w:pPr>
              <w:spacing w:line="276" w:lineRule="auto"/>
              <w:rPr>
                <w:rFonts w:hint="default" w:ascii="Arial" w:hAnsi="Arial" w:eastAsia="宋体" w:cs="Arial"/>
                <w:color w:val="auto"/>
                <w:szCs w:val="21"/>
                <w:highlight w:val="none"/>
              </w:rPr>
            </w:pPr>
            <w:r>
              <w:rPr>
                <w:rFonts w:hint="default" w:ascii="Arial" w:hAnsi="Arial" w:eastAsia="宋体" w:cs="Arial"/>
                <w:color w:val="auto"/>
                <w:sz w:val="22"/>
                <w:szCs w:val="22"/>
                <w:highlight w:val="none"/>
              </w:rPr>
              <w:sym w:font="Wingdings 2" w:char="F052"/>
            </w:r>
            <w:r>
              <w:rPr>
                <w:rFonts w:hint="default" w:ascii="Arial" w:hAnsi="Arial" w:eastAsia="宋体" w:cs="Arial"/>
                <w:color w:val="auto"/>
                <w:szCs w:val="21"/>
                <w:highlight w:val="none"/>
              </w:rPr>
              <w:t>无</w:t>
            </w:r>
          </w:p>
          <w:p w14:paraId="1BB09066">
            <w:pPr>
              <w:spacing w:line="276" w:lineRule="auto"/>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□有，详见：</w:t>
            </w:r>
            <w:r>
              <w:rPr>
                <w:rFonts w:hint="default" w:ascii="Arial" w:hAnsi="Arial" w:eastAsia="宋体" w:cs="Arial"/>
                <w:color w:val="auto"/>
                <w:szCs w:val="21"/>
                <w:highlight w:val="none"/>
                <w:u w:val="single"/>
              </w:rPr>
              <w:t xml:space="preserve">             </w:t>
            </w:r>
          </w:p>
        </w:tc>
      </w:tr>
      <w:tr w14:paraId="548FBD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vAlign w:val="center"/>
          </w:tcPr>
          <w:p w14:paraId="276D7317">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vAlign w:val="center"/>
          </w:tcPr>
          <w:p w14:paraId="794C3B11">
            <w:pPr>
              <w:spacing w:line="300" w:lineRule="exact"/>
              <w:jc w:val="center"/>
              <w:rPr>
                <w:rFonts w:hint="default" w:ascii="Arial" w:hAnsi="Arial" w:eastAsia="宋体" w:cs="Arial"/>
                <w:color w:val="auto"/>
                <w:szCs w:val="20"/>
                <w:highlight w:val="none"/>
              </w:rPr>
            </w:pPr>
            <w:r>
              <w:rPr>
                <w:rFonts w:hint="default" w:ascii="Arial" w:hAnsi="Arial" w:eastAsia="宋体" w:cs="Arial"/>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50CB42F7">
            <w:pPr>
              <w:spacing w:line="276"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构成本招标文件的各个组成文件应互为解释，互为说明：</w:t>
            </w:r>
          </w:p>
          <w:p w14:paraId="7278EFDF">
            <w:pPr>
              <w:spacing w:line="300" w:lineRule="exact"/>
              <w:rPr>
                <w:rFonts w:hint="default" w:ascii="Arial" w:hAnsi="Arial" w:eastAsia="宋体" w:cs="Arial"/>
                <w:color w:val="auto"/>
                <w:sz w:val="24"/>
                <w:highlight w:val="none"/>
              </w:rPr>
            </w:pPr>
            <w:r>
              <w:rPr>
                <w:rFonts w:hint="default" w:ascii="Arial" w:hAnsi="Arial" w:eastAsia="宋体" w:cs="Arial"/>
                <w:color w:val="auto"/>
                <w:szCs w:val="21"/>
                <w:highlight w:val="none"/>
              </w:rPr>
              <w:t>除招标文件中有特别规定外，仅适用于招标投标阶段的规定，按更正公告（澄清公告）、招标公告、采购需求、投标人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bl>
    <w:p w14:paraId="338D3B5D">
      <w:pPr>
        <w:spacing w:before="120" w:line="320" w:lineRule="atLeast"/>
        <w:outlineLvl w:val="1"/>
        <w:rPr>
          <w:rFonts w:hint="default" w:ascii="Arial" w:hAnsi="Arial" w:eastAsia="宋体" w:cs="Arial"/>
          <w:bCs/>
          <w:color w:val="auto"/>
          <w:kern w:val="0"/>
          <w:sz w:val="28"/>
          <w:szCs w:val="28"/>
          <w:highlight w:val="none"/>
        </w:rPr>
        <w:sectPr>
          <w:pgSz w:w="11906" w:h="16838"/>
          <w:pgMar w:top="993" w:right="1133" w:bottom="1246" w:left="1418" w:header="851" w:footer="992" w:gutter="0"/>
          <w:cols w:space="720" w:num="1"/>
          <w:titlePg/>
          <w:docGrid w:linePitch="312" w:charSpace="0"/>
        </w:sectPr>
      </w:pPr>
    </w:p>
    <w:p w14:paraId="52FF463C">
      <w:pPr>
        <w:spacing w:before="120" w:line="320" w:lineRule="atLeast"/>
        <w:outlineLvl w:val="1"/>
        <w:rPr>
          <w:rFonts w:hint="default" w:ascii="Arial" w:hAnsi="Arial" w:eastAsia="宋体" w:cs="Arial"/>
          <w:b/>
          <w:color w:val="auto"/>
          <w:kern w:val="0"/>
          <w:szCs w:val="21"/>
          <w:highlight w:val="none"/>
        </w:rPr>
      </w:pPr>
      <w:bookmarkStart w:id="33" w:name="_Toc254970690"/>
      <w:bookmarkStart w:id="34" w:name="_Toc254970549"/>
      <w:r>
        <w:rPr>
          <w:rFonts w:hint="default" w:ascii="Arial" w:hAnsi="Arial" w:eastAsia="宋体" w:cs="Arial"/>
          <w:color w:val="auto"/>
          <w:sz w:val="32"/>
          <w:szCs w:val="32"/>
          <w:highlight w:val="none"/>
        </w:rPr>
        <w:tab/>
      </w:r>
      <w:bookmarkStart w:id="35" w:name="_Hlk88949215"/>
      <w:r>
        <w:rPr>
          <w:rFonts w:hint="default" w:ascii="Arial" w:hAnsi="Arial" w:eastAsia="宋体" w:cs="Arial"/>
          <w:b/>
          <w:color w:val="auto"/>
          <w:kern w:val="0"/>
          <w:szCs w:val="21"/>
          <w:highlight w:val="none"/>
        </w:rPr>
        <w:t>1．总则</w:t>
      </w:r>
    </w:p>
    <w:p w14:paraId="5BFF756A">
      <w:pPr>
        <w:spacing w:before="120" w:line="320" w:lineRule="atLeast"/>
        <w:ind w:firstLine="422" w:firstLineChars="200"/>
        <w:outlineLvl w:val="2"/>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1.1适用范围</w:t>
      </w:r>
    </w:p>
    <w:p w14:paraId="1821894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本招标文件适用于投标人须知前附表所述项目的政府采购活动。</w:t>
      </w:r>
    </w:p>
    <w:p w14:paraId="47026457">
      <w:pPr>
        <w:spacing w:before="120" w:line="320" w:lineRule="atLeast"/>
        <w:ind w:firstLine="422" w:firstLineChars="200"/>
        <w:outlineLvl w:val="2"/>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1.2定义</w:t>
      </w:r>
    </w:p>
    <w:p w14:paraId="6826EE7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1.2.1“采购人”系指依法进行政府采购的国家机关、事业单位、团体组织。</w:t>
      </w:r>
    </w:p>
    <w:p w14:paraId="26FE71E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1.2.2“供应商”系指向采购人提供货物、工程或者服务的法人、其他组织或者自然人。</w:t>
      </w:r>
    </w:p>
    <w:p w14:paraId="6DF47DCF">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1.2.3“投标人”系</w:t>
      </w:r>
      <w:r>
        <w:rPr>
          <w:rFonts w:hint="default" w:ascii="Arial" w:hAnsi="Arial" w:eastAsia="宋体" w:cs="Arial"/>
          <w:color w:val="auto"/>
          <w:highlight w:val="none"/>
        </w:rPr>
        <w:t>指响应招标、参加投标竞争的法人、其他组织或者自然人</w:t>
      </w:r>
      <w:r>
        <w:rPr>
          <w:rFonts w:hint="default" w:ascii="Arial" w:hAnsi="Arial" w:eastAsia="宋体" w:cs="Arial"/>
          <w:color w:val="auto"/>
          <w:szCs w:val="21"/>
          <w:highlight w:val="none"/>
        </w:rPr>
        <w:t>。</w:t>
      </w:r>
    </w:p>
    <w:p w14:paraId="1D522B70">
      <w:pPr>
        <w:spacing w:before="120" w:line="360" w:lineRule="auto"/>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1.2.4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6431704E">
      <w:pPr>
        <w:spacing w:before="120" w:line="360" w:lineRule="auto"/>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1.2.5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5CA4F69E">
      <w:pPr>
        <w:widowControl/>
        <w:spacing w:line="360" w:lineRule="auto"/>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1.2.6“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 </w:t>
      </w:r>
    </w:p>
    <w:p w14:paraId="03BBD29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1.2.7本项目的技术商务要求重要性分为“▲”（如有）、“#”（如有）和一般无标识指标。▲代表实质性要求指标，</w:t>
      </w:r>
      <w:r>
        <w:rPr>
          <w:rFonts w:hint="default" w:ascii="Arial" w:hAnsi="Arial" w:eastAsia="宋体" w:cs="Arial"/>
          <w:b/>
          <w:color w:val="auto"/>
          <w:szCs w:val="21"/>
          <w:highlight w:val="none"/>
        </w:rPr>
        <w:t>不满足该指标项将导致投标被否决</w:t>
      </w:r>
      <w:r>
        <w:rPr>
          <w:rFonts w:hint="default" w:ascii="Arial" w:hAnsi="Arial" w:eastAsia="宋体" w:cs="Arial"/>
          <w:color w:val="auto"/>
          <w:szCs w:val="21"/>
          <w:highlight w:val="none"/>
        </w:rPr>
        <w:t>，#代表重要指标，无标识则表示一般指标项。</w:t>
      </w:r>
    </w:p>
    <w:p w14:paraId="27C9EAA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1.2.8 本招标文件出现多种选项的条款，以“</w:t>
      </w:r>
      <w:r>
        <w:rPr>
          <w:rFonts w:hint="default" w:ascii="Arial" w:hAnsi="Arial" w:eastAsia="宋体" w:cs="Arial"/>
          <w:color w:val="auto"/>
          <w:highlight w:val="none"/>
        </w:rPr>
        <w:sym w:font="Wingdings 2" w:char="0052"/>
      </w:r>
      <w:r>
        <w:rPr>
          <w:rFonts w:hint="default" w:ascii="Arial" w:hAnsi="Arial" w:eastAsia="宋体" w:cs="Arial"/>
          <w:color w:val="auto"/>
          <w:szCs w:val="21"/>
          <w:highlight w:val="none"/>
        </w:rPr>
        <w:t>”表示本条款所选择的方式。</w:t>
      </w:r>
    </w:p>
    <w:p w14:paraId="4BD0A8F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1.2.9 “电子交易平台”是指以数据电文形式在线完成采购活动的信息平台，本招标文件中也称“广西政府采购云平台”。</w:t>
      </w:r>
    </w:p>
    <w:p w14:paraId="64FCA890">
      <w:pPr>
        <w:spacing w:before="120" w:line="320" w:lineRule="atLeast"/>
        <w:ind w:firstLine="422" w:firstLineChars="200"/>
        <w:outlineLvl w:val="2"/>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1.3项目信息</w:t>
      </w:r>
    </w:p>
    <w:p w14:paraId="384BF61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1.3.1项目名称及编号：详见投标人须知前附表</w:t>
      </w:r>
    </w:p>
    <w:p w14:paraId="755BA0EE">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1.3.2采购方式：详见投标人须知前附表</w:t>
      </w:r>
    </w:p>
    <w:p w14:paraId="17F13835">
      <w:pPr>
        <w:spacing w:before="120" w:line="320" w:lineRule="atLeast"/>
        <w:ind w:firstLine="422" w:firstLineChars="200"/>
        <w:outlineLvl w:val="2"/>
        <w:rPr>
          <w:rFonts w:hint="default" w:ascii="Arial" w:hAnsi="Arial" w:eastAsia="宋体" w:cs="Arial"/>
          <w:b/>
          <w:color w:val="auto"/>
          <w:kern w:val="0"/>
          <w:szCs w:val="21"/>
          <w:highlight w:val="none"/>
        </w:rPr>
      </w:pPr>
      <w:bookmarkStart w:id="36" w:name="_Hlk132812137"/>
      <w:r>
        <w:rPr>
          <w:rFonts w:hint="default" w:ascii="Arial" w:hAnsi="Arial" w:eastAsia="宋体" w:cs="Arial"/>
          <w:b/>
          <w:color w:val="auto"/>
          <w:kern w:val="0"/>
          <w:szCs w:val="21"/>
          <w:highlight w:val="none"/>
        </w:rPr>
        <w:t>1.4促进中小企业发展政策</w:t>
      </w:r>
    </w:p>
    <w:p w14:paraId="1208C52A">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1.4.1本项目落实促进中小企业发展政策措施在前附表规定。依据促进中小企业发展政策获得政府采购合同的，小微企业不得将合同分包给大中型企业，中型企业不得将合同分包给大型企业。</w:t>
      </w:r>
    </w:p>
    <w:p w14:paraId="5B6327D2">
      <w:pPr>
        <w:spacing w:before="120" w:line="320" w:lineRule="atLeast"/>
        <w:ind w:left="2" w:leftChars="1" w:firstLine="420" w:firstLineChars="200"/>
        <w:rPr>
          <w:rFonts w:hint="default" w:ascii="Arial" w:hAnsi="Arial" w:eastAsia="宋体" w:cs="Arial"/>
          <w:color w:val="auto"/>
          <w:szCs w:val="21"/>
          <w:highlight w:val="none"/>
        </w:rPr>
      </w:pPr>
      <w:bookmarkStart w:id="37" w:name="_Hlk138842976"/>
      <w:r>
        <w:rPr>
          <w:rFonts w:hint="default" w:ascii="Arial" w:hAnsi="Arial" w:eastAsia="宋体" w:cs="Arial"/>
          <w:color w:val="auto"/>
          <w:szCs w:val="21"/>
          <w:highlight w:val="none"/>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w:t>
      </w:r>
      <w:bookmarkEnd w:id="37"/>
      <w:r>
        <w:rPr>
          <w:rFonts w:hint="default" w:ascii="Arial" w:hAnsi="Arial" w:eastAsia="宋体" w:cs="Arial"/>
          <w:color w:val="auto"/>
          <w:szCs w:val="21"/>
          <w:highlight w:val="none"/>
        </w:rPr>
        <w:t>价格扣除比例在第四章评审方法及标准中规定，对小型企业和微型企业同等对待，不作区分。</w:t>
      </w:r>
    </w:p>
    <w:p w14:paraId="066637AE">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1.4.2中小企业定义</w:t>
      </w:r>
    </w:p>
    <w:p w14:paraId="4C0D16F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20DAE124">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1.4.2.2供应商提供的货物、工程或者服务符合下列情形的，享受本款规定的促进中小企业发展政策：</w:t>
      </w:r>
    </w:p>
    <w:p w14:paraId="55E78EBB">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在货物采购项目中，货物由中小企业制造，即货物由中小企业生产且使用该中小企业商号或者注册商标；</w:t>
      </w:r>
    </w:p>
    <w:p w14:paraId="692DC8D9">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在工程采购项目中，工程由中小企业承建，即工程施工单位为中小企业；</w:t>
      </w:r>
    </w:p>
    <w:p w14:paraId="33A5474A">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在服务采购项目中，服务由中小企业承接，即提供服务的人员为中小企业依照《中华人民共和国劳动合同法》订立劳动合同的从业人员。</w:t>
      </w:r>
    </w:p>
    <w:p w14:paraId="39693B9F">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在货物采购项目中，供应商提供的货物既有中小企业制造货物，也有大型企业制造货物的，不享受本款规定的促进中小企业发展政策。</w:t>
      </w:r>
    </w:p>
    <w:p w14:paraId="1800290F">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1.4.2.3本项目标的所属行业在第二章采购需求中规定。供应商根据中小企业划分标准（《关于印发中小企业划型标准规定的通知》（工信部联企业〔2011〕300号）判断是否为中小企业。（见附件）</w:t>
      </w:r>
    </w:p>
    <w:p w14:paraId="3837ADB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符合条件的货物制造商、工程施工单位、服务承接单位为中小企业的，应按招标文件规定在投标文件中提供声明函。</w:t>
      </w:r>
    </w:p>
    <w:p w14:paraId="1141C2B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1.4.2.4视同中小企业情形</w:t>
      </w:r>
    </w:p>
    <w:p w14:paraId="6CF03E3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（1）符合中小企业划分标准的个体工商户，视同中小企业。</w:t>
      </w:r>
    </w:p>
    <w:p w14:paraId="6DCC98F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（2）以联合体形式参加政府采购活动，联合体各方均为中小企业的，联合体视同中小企业。其中，联合体各方均为小微企业的，联合体视同小微企业。</w:t>
      </w:r>
    </w:p>
    <w:p w14:paraId="1F7C2A0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38170F7F">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符合条件的货物制造商、工程施工单位、服务承接单位为监狱企业或残疾人福利性单位的，应按招标文件规定在投标文件中提供相关证明文件。</w:t>
      </w:r>
    </w:p>
    <w:bookmarkEnd w:id="36"/>
    <w:p w14:paraId="0686BEDC">
      <w:pPr>
        <w:spacing w:before="120" w:line="320" w:lineRule="atLeast"/>
        <w:ind w:firstLine="422" w:firstLineChars="200"/>
        <w:outlineLvl w:val="2"/>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1.5投标人资格要求</w:t>
      </w:r>
    </w:p>
    <w:p w14:paraId="26F6095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1.5.1投标人资格要求：详见投标人须知前附表</w:t>
      </w:r>
    </w:p>
    <w:p w14:paraId="05785ED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1.5.2按照招标公告的规定获得招标文件。</w:t>
      </w:r>
    </w:p>
    <w:p w14:paraId="2CEA47F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1.5.3本项目是否接受联合体投标，见“投标人须知前附表”规定。</w:t>
      </w:r>
    </w:p>
    <w:p w14:paraId="1856ECDA">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如接受联合体投标，联合体投标要求如下： </w:t>
      </w:r>
    </w:p>
    <w:p w14:paraId="7C9C148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（1）供应商可以组成一个投标联合体，以一个供应商的身份共同参加投标。联合体投标的，须提供《联合体协议书》（格式后附）</w:t>
      </w:r>
    </w:p>
    <w:p w14:paraId="1A0DCC2E">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6F521E5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7439BEF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（4）以联合体形式参加政府采购活动的，联合体各方不得再单独参加或者与其他供应商另外组成联合体参加同一合同项下的政府采购活动。</w:t>
      </w:r>
    </w:p>
    <w:p w14:paraId="785BEB20">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（5）联合体中有同类资质的供应商按照联合体分工承担相同工作的，应当按照资质等级较低的供应商确定资质等级。</w:t>
      </w:r>
    </w:p>
    <w:p w14:paraId="0445F24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（6）联合体投标业绩、履约能力按照联合体各方其中较高的一方认定并计算（招标文件其他章节另有规定的除外）。</w:t>
      </w:r>
    </w:p>
    <w:p w14:paraId="1F19BA0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（7）供应商为联合体的，可以由联合体中的一方或者多方共同交纳投标保证金，其交纳的保证金对联合体各方均具有约束力。</w:t>
      </w:r>
    </w:p>
    <w:p w14:paraId="334CAE9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（8）联合体各方均应按照招标文件的规定提交资格证明文件。</w:t>
      </w:r>
    </w:p>
    <w:p w14:paraId="3928C8EF">
      <w:pPr>
        <w:spacing w:before="120" w:line="320" w:lineRule="atLeast"/>
        <w:ind w:firstLine="422" w:firstLineChars="200"/>
        <w:outlineLvl w:val="2"/>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1.6现场踏勘及投标费用</w:t>
      </w:r>
    </w:p>
    <w:p w14:paraId="5C2B943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1.6.1前附表如规定现场踏勘的，供应商应按规定时间地点参加踏勘。</w:t>
      </w:r>
    </w:p>
    <w:p w14:paraId="292AB2B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1.6.2供应商均应自行承担所有与投标有关的全部费用（招标文件有相关的规定除外）。</w:t>
      </w:r>
    </w:p>
    <w:p w14:paraId="66684C5E">
      <w:pPr>
        <w:spacing w:before="120" w:line="320" w:lineRule="atLeast"/>
        <w:ind w:firstLine="422" w:firstLineChars="200"/>
        <w:outlineLvl w:val="2"/>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1.7转包与分包</w:t>
      </w:r>
    </w:p>
    <w:p w14:paraId="3089D3CF">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1.7.1如招标文件其他地方无特别规定，本项目不允许转包。</w:t>
      </w:r>
    </w:p>
    <w:p w14:paraId="22DD509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1.7.2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57C84BA4">
      <w:pPr>
        <w:spacing w:before="120" w:line="276" w:lineRule="auto"/>
        <w:ind w:firstLine="422" w:firstLineChars="200"/>
        <w:outlineLvl w:val="2"/>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1.8特别说明</w:t>
      </w:r>
    </w:p>
    <w:p w14:paraId="5F91AFC5">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1.8.1 供应商应保证其提供的联系方式（电话、传真、电子邮件）有效，以保证往来函件（澄清、修改等）能及时通知供应商，并能及时反馈，否则采购人及代理机构不承担由此引起的一切后果。</w:t>
      </w:r>
    </w:p>
    <w:p w14:paraId="292BCDCA">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1.8.2供应商应仔细阅读招标文件的所有内容，按照招标文件的要求提交投标文件，并对所提供的全部资料的真实性承担法律责任。</w:t>
      </w:r>
    </w:p>
    <w:p w14:paraId="62F4C6E5">
      <w:pPr>
        <w:spacing w:before="120"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1.8.3供应商在投标活动中提供任何虚假材料，将报监管部门查处； </w:t>
      </w:r>
    </w:p>
    <w:p w14:paraId="4572B661">
      <w:pPr>
        <w:spacing w:before="120" w:line="276" w:lineRule="auto"/>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1.9 对本国产品的支持政策</w:t>
      </w:r>
    </w:p>
    <w:p w14:paraId="410C35D2">
      <w:pPr>
        <w:spacing w:before="120" w:line="360" w:lineRule="auto"/>
        <w:ind w:left="819" w:leftChars="190" w:hanging="420" w:hangingChars="200"/>
        <w:rPr>
          <w:rFonts w:hint="default" w:ascii="Arial" w:hAnsi="Arial" w:eastAsia="宋体" w:cs="Arial"/>
          <w:color w:val="auto"/>
          <w:szCs w:val="21"/>
          <w:highlight w:val="none"/>
        </w:rPr>
      </w:pPr>
      <w:r>
        <w:rPr>
          <w:rFonts w:hint="default" w:ascii="Arial" w:hAnsi="Arial" w:eastAsia="宋体" w:cs="Arial"/>
          <w:color w:val="auto"/>
          <w:szCs w:val="21"/>
          <w:highlight w:val="none"/>
        </w:rPr>
        <w:t>1.9.1本国产品标准</w:t>
      </w:r>
    </w:p>
    <w:p w14:paraId="5C03F088">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“本国产品标准的产品”是指：符合《国务院办公厅关于在政府采购中实施本国产品标准及相关政策的通知》（国办发〔2025〕34号）规定的本国产品标准的产品。</w:t>
      </w:r>
    </w:p>
    <w:p w14:paraId="6558729A">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本国产品标准的产品应当符合以下条件：</w:t>
      </w:r>
    </w:p>
    <w:p w14:paraId="259D0CFB">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在中国境内生产。产品应当在中国境内生产，即在中华人民共和国关境内（含保税区、综合保税区等海关特殊监管区域）实现从原材料、组件到产品的属性改变；属性改变是指经过制造、加工或者组装等工序，产生完全不同于原材料、组件的新产品，并具有新的名称和特征（用途），属性改变不包括以下细微操作：</w:t>
      </w:r>
    </w:p>
    <w:p w14:paraId="0102001E">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①为确保产品在运输或者储存期间保持某种状态而进行的操作；</w:t>
      </w:r>
    </w:p>
    <w:p w14:paraId="4A58D069">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②为产品运输或者销售进行的包装或者展示；</w:t>
      </w:r>
    </w:p>
    <w:p w14:paraId="3272DA22">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③在产品或者其包装上粘贴或者印刷品牌、标志、标识以及其他用于区别的标记；</w:t>
      </w:r>
    </w:p>
    <w:p w14:paraId="153A2491">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④简单的上漆、磨光和分装；</w:t>
      </w:r>
    </w:p>
    <w:p w14:paraId="7D1505C8">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⑤其他不属于属性改变的情形；</w:t>
      </w:r>
    </w:p>
    <w:p w14:paraId="2FE38ACE">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（2）中国境内生产的组件成本占比达到规定比例。</w:t>
      </w:r>
    </w:p>
    <w:p w14:paraId="35274560">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①产品在中国境内生产的组件成本占比应当达到规定比例，计算公式为：产品在中国境内生产的组件成本/产品总成本≥规定比例；</w:t>
      </w:r>
    </w:p>
    <w:p w14:paraId="2761051E">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②产品在中国境内生产的组件成本，按照《中国境内生产的组件成本核算基本规则》计算；</w:t>
      </w:r>
    </w:p>
    <w:p w14:paraId="27020F74">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③中国境内生产的组件成本占比相关要求实施前，符合第（1）项条件的产品在政府采购活动中视同本国产品。</w:t>
      </w:r>
    </w:p>
    <w:p w14:paraId="6178B395">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（3）特定产品的关键组件和工序在中国境内完成。</w:t>
      </w:r>
    </w:p>
    <w:p w14:paraId="423F8CFB">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①对特定产品，在符合第（1）项和第（2）项条件的基础上，应当符合财政部会同有关行业主管部门确定的其关键组件、关键工序在中国境内生产、完成等要求；</w:t>
      </w:r>
    </w:p>
    <w:p w14:paraId="29E41AF2">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②特定产品的关键组件、关键工序符合相关要求实施前，符合第（1）项和第（2）项条件的产品在政府采购活动中视同本国产品。</w:t>
      </w:r>
    </w:p>
    <w:p w14:paraId="219A12A4">
      <w:pPr>
        <w:spacing w:before="120" w:line="360" w:lineRule="auto"/>
        <w:ind w:left="819" w:leftChars="190" w:hanging="420" w:hangingChars="200"/>
        <w:rPr>
          <w:rFonts w:hint="default" w:ascii="Arial" w:hAnsi="Arial" w:eastAsia="宋体" w:cs="Arial"/>
          <w:color w:val="auto"/>
          <w:szCs w:val="21"/>
          <w:highlight w:val="none"/>
        </w:rPr>
      </w:pPr>
      <w:r>
        <w:rPr>
          <w:rFonts w:hint="default" w:ascii="Arial" w:hAnsi="Arial" w:eastAsia="宋体" w:cs="Arial"/>
          <w:color w:val="auto"/>
          <w:szCs w:val="21"/>
          <w:highlight w:val="none"/>
        </w:rPr>
        <w:t>1.9.2 本国产品标准的适用范围</w:t>
      </w:r>
    </w:p>
    <w:p w14:paraId="16462C4F">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default" w:ascii="Arial" w:hAnsi="Arial" w:eastAsia="宋体" w:cs="Arial"/>
          <w:b/>
          <w:bCs/>
          <w:color w:val="auto"/>
          <w:szCs w:val="21"/>
          <w:highlight w:val="none"/>
        </w:rPr>
        <w:t>本项目是否适用对本国产品的支持政策详见投标人须知前附表。</w:t>
      </w:r>
    </w:p>
    <w:p w14:paraId="30C9B2DC">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中华人民共和国缔结或者共同参加的国际条约、协定对政府采购中本国产品政策另有规定的，按照有关条约、协定执行。</w:t>
      </w:r>
    </w:p>
    <w:p w14:paraId="18FAB59F">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1.9.3 价格评审优惠</w:t>
      </w:r>
    </w:p>
    <w:p w14:paraId="4B3D05C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既有本国产品又有非本国产品参与竞争的，依法对本国产品给予价格评审优惠，对本国产品的报价给予20%的价格扣除，用扣除后的价格参与评审。</w:t>
      </w:r>
    </w:p>
    <w:p w14:paraId="5E760CD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B8898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价格扣除比例在第四章评审方法及标准中规定。</w:t>
      </w:r>
    </w:p>
    <w:p w14:paraId="5851C88A">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1.9.4政策执行要求</w:t>
      </w:r>
    </w:p>
    <w:p w14:paraId="0BCF661E">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1.9.4.1产品在中国境内生产的组件成本核算规则：产品在中国境内生产的组件成本，按照《中国境内生产的组件成本核算基本规则》计算。</w:t>
      </w:r>
    </w:p>
    <w:p w14:paraId="0E3E6822">
      <w:pPr>
        <w:spacing w:before="120" w:line="360" w:lineRule="auto"/>
        <w:ind w:firstLine="2520" w:firstLineChars="1200"/>
        <w:rPr>
          <w:rFonts w:hint="default" w:ascii="Arial" w:hAnsi="Arial" w:eastAsia="宋体" w:cs="Arial"/>
          <w:color w:val="auto"/>
          <w:szCs w:val="21"/>
          <w:highlight w:val="none"/>
        </w:rPr>
      </w:pPr>
      <w:r>
        <w:rPr>
          <w:rFonts w:hint="default" w:ascii="Arial" w:hAnsi="Arial" w:eastAsia="宋体" w:cs="Arial"/>
          <w:color w:val="auto"/>
          <w:szCs w:val="21"/>
          <w:highlight w:val="none"/>
        </w:rPr>
        <w:t>《中国境内生产的组件成本核算基本规则》</w:t>
      </w:r>
    </w:p>
    <w:p w14:paraId="26FF60BE">
      <w:pPr>
        <w:spacing w:before="120"/>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128A678">
      <w:pPr>
        <w:spacing w:before="120"/>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1.产品的一级组件是指直接组成产品的组件。产品的二级组件是指直接组成产品一级组件的组件。一级组件不可分解的，视同二级组件。</w:t>
      </w:r>
    </w:p>
    <w:p w14:paraId="5262BAC1">
      <w:pPr>
        <w:spacing w:before="120"/>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2.二级组件在中国境内生产的，其全部成本计入中国境内生产的组件成本；二级组件不在中国境内生产的，其成本不计入中国境内生产的组件成本。</w:t>
      </w:r>
    </w:p>
    <w:p w14:paraId="17470F88">
      <w:pPr>
        <w:spacing w:before="120"/>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3.产品总成本和组件成本以相关会计核算数据、采购合同、进货记录等为基础进行计算。</w:t>
      </w:r>
    </w:p>
    <w:p w14:paraId="7B0DA4B9">
      <w:pPr>
        <w:spacing w:before="120"/>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4.需要对成本核算规则予以进一步明确的其他有关事项，由财政部会同有关部门另行规定。</w:t>
      </w:r>
    </w:p>
    <w:p w14:paraId="5A5BAF2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1.9.4.2证明材料提交与审查：供应商需在投标（响应）文件中对其提供的产品出具《关于符合本国产品标准的声明函》（样式见投标文件格式）或财政部会同有关部门规定的有关证明文件。</w:t>
      </w:r>
      <w:r>
        <w:rPr>
          <w:rFonts w:hint="default" w:ascii="Arial" w:hAnsi="Arial" w:eastAsia="宋体" w:cs="Arial"/>
          <w:b/>
          <w:bCs/>
          <w:color w:val="auto"/>
          <w:szCs w:val="21"/>
          <w:highlight w:val="none"/>
        </w:rPr>
        <w:t>医疗器械产品凭药品监督管理部门授予的准字号注册证直接认定属于在中国境内生产的产品。</w:t>
      </w:r>
      <w:r>
        <w:rPr>
          <w:rFonts w:hint="default" w:ascii="Arial" w:hAnsi="Arial" w:eastAsia="宋体" w:cs="Arial"/>
          <w:color w:val="auto"/>
          <w:szCs w:val="21"/>
          <w:highlight w:val="none"/>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1D2E3370">
      <w:pPr>
        <w:pStyle w:val="2"/>
        <w:ind w:firstLine="420" w:firstLineChars="20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69C1BF47">
      <w:pPr>
        <w:pStyle w:val="2"/>
        <w:ind w:firstLine="420" w:firstLineChars="20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澄清补正应当按照“6.3.3澄清、说明或补正”的规定提交。</w:t>
      </w:r>
    </w:p>
    <w:p w14:paraId="1C22056C">
      <w:pPr>
        <w:pStyle w:val="2"/>
        <w:ind w:firstLine="420" w:firstLineChars="20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1.9.4.3成本核算与承诺</w:t>
      </w:r>
    </w:p>
    <w:p w14:paraId="39F1345F">
      <w:pPr>
        <w:pStyle w:val="2"/>
        <w:ind w:firstLine="420" w:firstLineChars="200"/>
        <w:rPr>
          <w:rFonts w:hint="default" w:ascii="Arial" w:hAnsi="Arial" w:eastAsia="宋体" w:cs="Arial"/>
          <w:color w:val="auto"/>
          <w:szCs w:val="21"/>
          <w:highlight w:val="none"/>
        </w:rPr>
      </w:pPr>
      <w:r>
        <w:rPr>
          <w:rFonts w:hint="default" w:ascii="Arial" w:hAnsi="Arial" w:eastAsia="宋体" w:cs="Arial"/>
          <w:color w:val="auto"/>
          <w:sz w:val="21"/>
          <w:szCs w:val="21"/>
          <w:highlight w:val="none"/>
        </w:rPr>
        <w:t>供应商应依据《中国境内生产的组件成本核算基本规则》核算产品成本占比，并对核算结果负责，按要求提交《关于符合本国产品标准的成本占比承诺函》（如适用）（参考模板详见投标文件格式）。相关成本核算的原始凭证应妥善留存，以备核查。采购人可在履约验收环节对相关材料进行抽查。</w:t>
      </w:r>
    </w:p>
    <w:p w14:paraId="333F549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1.9.5 争议处理</w:t>
      </w:r>
    </w:p>
    <w:p w14:paraId="42614C2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3A50E39">
      <w:pPr>
        <w:spacing w:before="120" w:line="320" w:lineRule="atLeast"/>
        <w:ind w:left="2" w:leftChars="1" w:firstLine="422" w:firstLineChars="200"/>
        <w:outlineLvl w:val="1"/>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2．招标文件</w:t>
      </w:r>
    </w:p>
    <w:p w14:paraId="1556B5DB">
      <w:pPr>
        <w:spacing w:before="120" w:line="320" w:lineRule="atLeast"/>
        <w:ind w:firstLine="422" w:firstLineChars="200"/>
        <w:outlineLvl w:val="2"/>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2.1招标文件的构成</w:t>
      </w:r>
    </w:p>
    <w:p w14:paraId="20BBD23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第一章 招标公告</w:t>
      </w:r>
    </w:p>
    <w:p w14:paraId="26E786A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第二章 采购需求</w:t>
      </w:r>
    </w:p>
    <w:p w14:paraId="52F0667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第三章 投标人须知</w:t>
      </w:r>
    </w:p>
    <w:p w14:paraId="1FB0E40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第四章 评审方法及标准</w:t>
      </w:r>
    </w:p>
    <w:p w14:paraId="7BED5E1A">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第五章 合同主要条款格式</w:t>
      </w:r>
    </w:p>
    <w:p w14:paraId="500CAC1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第六章 投标文件格式</w:t>
      </w:r>
    </w:p>
    <w:p w14:paraId="2D734F50">
      <w:pPr>
        <w:spacing w:before="120" w:line="320" w:lineRule="atLeast"/>
        <w:ind w:firstLine="422" w:firstLineChars="200"/>
        <w:outlineLvl w:val="2"/>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2.2投标人的风险</w:t>
      </w:r>
    </w:p>
    <w:p w14:paraId="5516803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投标人没有按照招标文件要求提供全部资料，或者投标人没有对招标文件在各方面作出实质性响应是投标人的风险，并可能导致其投标被否决。</w:t>
      </w:r>
    </w:p>
    <w:p w14:paraId="12E3E5B7">
      <w:pPr>
        <w:spacing w:before="120" w:line="320" w:lineRule="atLeast"/>
        <w:ind w:firstLine="422" w:firstLineChars="200"/>
        <w:outlineLvl w:val="2"/>
        <w:rPr>
          <w:rFonts w:hint="default" w:ascii="Arial" w:hAnsi="Arial" w:eastAsia="宋体" w:cs="Arial"/>
          <w:b/>
          <w:color w:val="auto"/>
          <w:szCs w:val="21"/>
          <w:highlight w:val="none"/>
        </w:rPr>
      </w:pPr>
      <w:r>
        <w:rPr>
          <w:rFonts w:hint="default" w:ascii="Arial" w:hAnsi="Arial" w:eastAsia="宋体" w:cs="Arial"/>
          <w:b/>
          <w:color w:val="auto"/>
          <w:kern w:val="0"/>
          <w:szCs w:val="21"/>
          <w:highlight w:val="none"/>
        </w:rPr>
        <w:t>2.3招标文件的澄清与修改</w:t>
      </w:r>
    </w:p>
    <w:p w14:paraId="4B10787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2.3.1任何已获得招标文件的潜在投标人，均可以书面形式要求采购代理机构作出书面解释、澄清。</w:t>
      </w:r>
    </w:p>
    <w:p w14:paraId="78F1AD2E">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2.3.2采购人或者采购代理机构可以对已发出的招标文件进行必要的澄清或者修改。澄清或者修改的内容可能影响投标文件编制的，采购人或者采购代理机构应当在投标截止时间至少15日前，</w:t>
      </w:r>
      <w:bookmarkStart w:id="38" w:name="_Hlk132790706"/>
      <w:r>
        <w:rPr>
          <w:rFonts w:hint="default" w:ascii="Arial" w:hAnsi="Arial" w:eastAsia="宋体" w:cs="Arial"/>
          <w:color w:val="auto"/>
          <w:szCs w:val="21"/>
          <w:highlight w:val="none"/>
        </w:rPr>
        <w:t>在投标人须知前附表规定的方式通知所有获取招标文件的潜在投标人</w:t>
      </w:r>
      <w:bookmarkEnd w:id="38"/>
      <w:r>
        <w:rPr>
          <w:rFonts w:hint="default" w:ascii="Arial" w:hAnsi="Arial" w:eastAsia="宋体" w:cs="Arial"/>
          <w:color w:val="auto"/>
          <w:szCs w:val="21"/>
          <w:highlight w:val="none"/>
        </w:rPr>
        <w:t>；不足15日的，采购人或者采购代理机构应当顺延提交投标文件的截止时间。</w:t>
      </w:r>
    </w:p>
    <w:p w14:paraId="68BABB6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2.3.3招标文件澄清、答复、修改、补充的内容为招标文件的组成部分。当招标文件与招标文件的答复、澄清、修改、补充通知就同一内容的表述不一致时，以最后发出的公告或书面文件为准。</w:t>
      </w:r>
    </w:p>
    <w:p w14:paraId="3ED3E3D1">
      <w:pPr>
        <w:spacing w:before="120" w:line="320" w:lineRule="atLeast"/>
        <w:ind w:left="2" w:leftChars="1" w:firstLine="422" w:firstLineChars="200"/>
        <w:outlineLvl w:val="1"/>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3．投标文件</w:t>
      </w:r>
    </w:p>
    <w:p w14:paraId="1CE67DFB">
      <w:pPr>
        <w:spacing w:before="120" w:line="320" w:lineRule="atLeast"/>
        <w:ind w:firstLine="422" w:firstLineChars="200"/>
        <w:outlineLvl w:val="2"/>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3.1投标文件的组成</w:t>
      </w:r>
    </w:p>
    <w:p w14:paraId="5A16D55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投标文件由第六章“投标文件格式”规定的内容和投标人所作的一切有效补充、修改和承诺等文件组成。</w:t>
      </w:r>
    </w:p>
    <w:p w14:paraId="49B0847F">
      <w:pPr>
        <w:spacing w:before="120" w:line="320" w:lineRule="atLeast"/>
        <w:ind w:firstLine="422" w:firstLineChars="200"/>
        <w:outlineLvl w:val="2"/>
        <w:rPr>
          <w:rFonts w:hint="default" w:ascii="Arial" w:hAnsi="Arial" w:eastAsia="宋体" w:cs="Arial"/>
          <w:b/>
          <w:color w:val="auto"/>
          <w:kern w:val="0"/>
          <w:szCs w:val="21"/>
          <w:highlight w:val="none"/>
        </w:rPr>
      </w:pPr>
      <w:r>
        <w:rPr>
          <w:rFonts w:hint="default" w:ascii="Arial" w:hAnsi="Arial" w:eastAsia="宋体" w:cs="Arial"/>
          <w:b/>
          <w:color w:val="auto"/>
          <w:szCs w:val="21"/>
          <w:highlight w:val="none"/>
        </w:rPr>
        <w:t>3.2</w:t>
      </w:r>
      <w:r>
        <w:rPr>
          <w:rFonts w:hint="default" w:ascii="Arial" w:hAnsi="Arial" w:eastAsia="宋体" w:cs="Arial"/>
          <w:b/>
          <w:color w:val="auto"/>
          <w:kern w:val="0"/>
          <w:szCs w:val="21"/>
          <w:highlight w:val="none"/>
        </w:rPr>
        <w:t>投标文件的语言及计量</w:t>
      </w:r>
    </w:p>
    <w:p w14:paraId="43C740A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3.2.1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318F57B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3.2.2计量单位招标文件已有明确规定的，投标使用招标文件规定的计量单位；招标文件没有规定的，应采用中华人民共和国法定计量单位。</w:t>
      </w:r>
    </w:p>
    <w:p w14:paraId="0C488F3E">
      <w:pPr>
        <w:spacing w:before="120" w:line="320" w:lineRule="atLeast"/>
        <w:ind w:firstLine="422" w:firstLineChars="200"/>
        <w:outlineLvl w:val="2"/>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3.3投标报价</w:t>
      </w:r>
    </w:p>
    <w:p w14:paraId="0C1D039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3.3.1投标报价应按招标文件中相关附表格式填写。</w:t>
      </w:r>
    </w:p>
    <w:p w14:paraId="038C6D5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3.3.2投标文件只允许有一个报价，有选择的或有条件的报价将不予接受。</w:t>
      </w:r>
    </w:p>
    <w:p w14:paraId="424FC51E">
      <w:pPr>
        <w:suppressAutoHyphens/>
        <w:spacing w:before="120" w:line="320" w:lineRule="atLeast"/>
        <w:ind w:firstLine="420" w:firstLineChars="200"/>
        <w:rPr>
          <w:rFonts w:hint="default" w:ascii="Arial" w:hAnsi="Arial" w:eastAsia="宋体" w:cs="Arial"/>
          <w:color w:val="auto"/>
          <w:kern w:val="1"/>
          <w:szCs w:val="21"/>
          <w:highlight w:val="none"/>
        </w:rPr>
      </w:pPr>
      <w:r>
        <w:rPr>
          <w:rFonts w:hint="default" w:ascii="Arial" w:hAnsi="Arial" w:eastAsia="宋体" w:cs="Arial"/>
          <w:color w:val="auto"/>
          <w:kern w:val="1"/>
          <w:szCs w:val="21"/>
          <w:highlight w:val="none"/>
        </w:rPr>
        <w:t>3.3.3对于本文件中未列明，而投标人认为必需的费用也需列入投标报价。在合同实施时，采购人将不予支付中标人没有列入的项目费用，并认为此项目的费用已包括在投标报价中。</w:t>
      </w:r>
    </w:p>
    <w:p w14:paraId="1BCF0191">
      <w:pPr>
        <w:suppressAutoHyphens/>
        <w:spacing w:before="120" w:line="320" w:lineRule="atLeast"/>
        <w:ind w:firstLine="420" w:firstLineChars="200"/>
        <w:rPr>
          <w:rFonts w:hint="default" w:ascii="Arial" w:hAnsi="Arial" w:eastAsia="宋体" w:cs="Arial"/>
          <w:b/>
          <w:color w:val="auto"/>
          <w:kern w:val="1"/>
          <w:szCs w:val="21"/>
          <w:highlight w:val="none"/>
        </w:rPr>
      </w:pPr>
      <w:r>
        <w:rPr>
          <w:rFonts w:hint="default" w:ascii="Arial" w:hAnsi="Arial" w:eastAsia="宋体" w:cs="Arial"/>
          <w:color w:val="auto"/>
          <w:kern w:val="1"/>
          <w:szCs w:val="21"/>
          <w:highlight w:val="none"/>
        </w:rPr>
        <w:t>3.3.4采购人不接受供应商给予的赠品、回扣或者与采购无关的其他商品、服务。</w:t>
      </w:r>
    </w:p>
    <w:p w14:paraId="559EF0C2">
      <w:pPr>
        <w:spacing w:before="120" w:line="320" w:lineRule="atLeast"/>
        <w:ind w:firstLine="422" w:firstLineChars="200"/>
        <w:outlineLvl w:val="2"/>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3.4投标有效期</w:t>
      </w:r>
    </w:p>
    <w:p w14:paraId="69DD5750">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3.4.1如招标文件其他地方无特别规定，投标有效期则为投标截止之日起90天。在投标有效期内投标文件应保持有效。</w:t>
      </w:r>
      <w:r>
        <w:rPr>
          <w:rFonts w:hint="default" w:ascii="Arial" w:hAnsi="Arial" w:eastAsia="宋体" w:cs="Arial"/>
          <w:b/>
          <w:color w:val="auto"/>
          <w:szCs w:val="21"/>
          <w:highlight w:val="none"/>
        </w:rPr>
        <w:t>有效期不足的投标文件将被否决</w:t>
      </w:r>
      <w:r>
        <w:rPr>
          <w:rFonts w:hint="default" w:ascii="Arial" w:hAnsi="Arial" w:eastAsia="宋体" w:cs="Arial"/>
          <w:color w:val="auto"/>
          <w:szCs w:val="21"/>
          <w:highlight w:val="none"/>
        </w:rPr>
        <w:t>。</w:t>
      </w:r>
    </w:p>
    <w:p w14:paraId="38402F8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3.4.2在特殊情况下，采购人可与投标人协商延长投标文件的有效期，这种要求和答复均以书面形式进行。</w:t>
      </w:r>
    </w:p>
    <w:p w14:paraId="3DC74B0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3.4.3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6DDF4E79">
      <w:pPr>
        <w:spacing w:before="120" w:line="320" w:lineRule="atLeast"/>
        <w:ind w:firstLine="422" w:firstLineChars="200"/>
        <w:outlineLvl w:val="2"/>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3.5投标保证金</w:t>
      </w:r>
    </w:p>
    <w:p w14:paraId="616CF0A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3.5.1投标人须按须知前附表规定提交投标保证金，</w:t>
      </w:r>
      <w:r>
        <w:rPr>
          <w:rFonts w:hint="default" w:ascii="Arial" w:hAnsi="Arial" w:eastAsia="宋体" w:cs="Arial"/>
          <w:b/>
          <w:color w:val="auto"/>
          <w:szCs w:val="21"/>
          <w:highlight w:val="none"/>
        </w:rPr>
        <w:t>否则其投标将被否决</w:t>
      </w:r>
      <w:r>
        <w:rPr>
          <w:rFonts w:hint="default" w:ascii="Arial" w:hAnsi="Arial" w:eastAsia="宋体" w:cs="Arial"/>
          <w:color w:val="auto"/>
          <w:szCs w:val="21"/>
          <w:highlight w:val="none"/>
        </w:rPr>
        <w:t>。除招标文件规定不予退还保证金的情形外，代理机构在规定时间内退回投标人的投标保证金（投标人自行承担因未按投标人须知前附表要求交纳导致投标保证金无法及时退还的责任）。</w:t>
      </w:r>
    </w:p>
    <w:p w14:paraId="15A566D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3.5.2投标保证金币种应与投标报价币种相同。</w:t>
      </w:r>
    </w:p>
    <w:p w14:paraId="6C8EE4C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3.5.3未中标人的投标保证金在中标通知书发出后5个工作日内退还。中标人的投标保证金在合同签订后5个工作日内退还（办理退还手续时需要向采购代理机构提供两份合同复印件）。</w:t>
      </w:r>
    </w:p>
    <w:p w14:paraId="389FBB6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3.5.4投标人有下列情形之一的，投标保证金将不予退还：</w:t>
      </w:r>
    </w:p>
    <w:p w14:paraId="01D1E00C">
      <w:pPr>
        <w:numPr>
          <w:ilvl w:val="0"/>
          <w:numId w:val="2"/>
        </w:num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投标人在投标有效期内撤销投标文件的；</w:t>
      </w:r>
    </w:p>
    <w:p w14:paraId="745D418A">
      <w:pPr>
        <w:numPr>
          <w:ilvl w:val="0"/>
          <w:numId w:val="2"/>
        </w:num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投标人在投标过程中弄虚作假，提供虚假材料的；</w:t>
      </w:r>
    </w:p>
    <w:p w14:paraId="461615C3">
      <w:pPr>
        <w:numPr>
          <w:ilvl w:val="0"/>
          <w:numId w:val="2"/>
        </w:num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中标人无正当理由不与采购人签订合同的；</w:t>
      </w:r>
    </w:p>
    <w:p w14:paraId="57583680">
      <w:pPr>
        <w:numPr>
          <w:ilvl w:val="0"/>
          <w:numId w:val="2"/>
        </w:num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将中标项目转让给他人或者在投标文件中未说明且未经采购人同意，将中标项目分包给他人的；</w:t>
      </w:r>
    </w:p>
    <w:p w14:paraId="688D87B7">
      <w:pPr>
        <w:numPr>
          <w:ilvl w:val="0"/>
          <w:numId w:val="2"/>
        </w:num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拒绝履行合同义务的；</w:t>
      </w:r>
    </w:p>
    <w:p w14:paraId="66E8BDE9">
      <w:pPr>
        <w:numPr>
          <w:ilvl w:val="0"/>
          <w:numId w:val="2"/>
        </w:num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其他严重扰乱招投标程序的。</w:t>
      </w:r>
    </w:p>
    <w:p w14:paraId="174515F5">
      <w:pPr>
        <w:spacing w:before="120" w:line="320" w:lineRule="atLeast"/>
        <w:ind w:firstLine="422" w:firstLineChars="200"/>
        <w:outlineLvl w:val="2"/>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3.6投标文件的编制要求</w:t>
      </w:r>
    </w:p>
    <w:p w14:paraId="1E102318">
      <w:pPr>
        <w:spacing w:before="120" w:line="320" w:lineRule="atLeast"/>
        <w:ind w:firstLine="420" w:firstLineChars="200"/>
        <w:rPr>
          <w:rFonts w:hint="default" w:ascii="Arial" w:hAnsi="Arial" w:eastAsia="宋体" w:cs="Arial"/>
          <w:b/>
          <w:color w:val="auto"/>
          <w:kern w:val="0"/>
          <w:szCs w:val="21"/>
          <w:highlight w:val="none"/>
        </w:rPr>
      </w:pPr>
      <w:r>
        <w:rPr>
          <w:rFonts w:hint="default" w:ascii="Arial" w:hAnsi="Arial" w:eastAsia="宋体" w:cs="Arial"/>
          <w:color w:val="auto"/>
          <w:kern w:val="0"/>
          <w:szCs w:val="21"/>
          <w:highlight w:val="none"/>
        </w:rPr>
        <w:t>3.6.1</w:t>
      </w:r>
      <w:r>
        <w:rPr>
          <w:rFonts w:hint="default" w:ascii="Arial" w:hAnsi="Arial" w:eastAsia="宋体" w:cs="Arial"/>
          <w:color w:val="auto"/>
          <w:szCs w:val="21"/>
          <w:highlight w:val="none"/>
        </w:rPr>
        <w:t>投标人应先安装</w:t>
      </w:r>
      <w:bookmarkStart w:id="39" w:name="_Hlk160184301"/>
      <w:r>
        <w:rPr>
          <w:rFonts w:hint="default" w:ascii="Arial" w:hAnsi="Arial" w:eastAsia="宋体" w:cs="Arial"/>
          <w:color w:val="auto"/>
          <w:szCs w:val="21"/>
          <w:highlight w:val="none"/>
        </w:rPr>
        <w:t>广西政府采购云平台新版客户端</w:t>
      </w:r>
      <w:bookmarkEnd w:id="39"/>
      <w:r>
        <w:rPr>
          <w:rFonts w:hint="default" w:ascii="Arial" w:hAnsi="Arial" w:eastAsia="宋体" w:cs="Arial"/>
          <w:color w:val="auto"/>
          <w:szCs w:val="21"/>
          <w:highlight w:val="none"/>
        </w:rPr>
        <w:t>，通过账号密码或CA登录客户端制作投标文件。</w:t>
      </w:r>
    </w:p>
    <w:p w14:paraId="4F4D95DC">
      <w:pPr>
        <w:spacing w:before="120" w:line="320" w:lineRule="atLeast"/>
        <w:ind w:firstLine="420" w:firstLineChars="200"/>
        <w:rPr>
          <w:rFonts w:hint="default" w:ascii="Arial" w:hAnsi="Arial" w:eastAsia="宋体" w:cs="Arial"/>
          <w:color w:val="auto"/>
          <w:szCs w:val="21"/>
          <w:highlight w:val="none"/>
        </w:rPr>
      </w:pPr>
      <w:bookmarkStart w:id="40" w:name="_Hlk132791136"/>
      <w:r>
        <w:rPr>
          <w:rFonts w:hint="default" w:ascii="Arial" w:hAnsi="Arial" w:eastAsia="宋体" w:cs="Arial"/>
          <w:color w:val="auto"/>
          <w:szCs w:val="21"/>
          <w:highlight w:val="none"/>
        </w:rPr>
        <w:t>3.6.2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60AA94D6">
      <w:pPr>
        <w:spacing w:before="120" w:line="320" w:lineRule="atLeast"/>
        <w:ind w:firstLine="420" w:firstLineChars="200"/>
        <w:rPr>
          <w:rFonts w:hint="default" w:ascii="Arial" w:hAnsi="Arial" w:eastAsia="宋体" w:cs="Arial"/>
          <w:color w:val="auto"/>
          <w:szCs w:val="21"/>
          <w:highlight w:val="none"/>
        </w:rPr>
      </w:pPr>
      <w:bookmarkStart w:id="41" w:name="_Hlk93046800"/>
      <w:r>
        <w:rPr>
          <w:rFonts w:hint="default" w:ascii="Arial" w:hAnsi="Arial" w:eastAsia="宋体" w:cs="Arial"/>
          <w:color w:val="auto"/>
          <w:szCs w:val="21"/>
          <w:highlight w:val="none"/>
        </w:rPr>
        <w:t>3.6.3 投标人的投标文件未按照招标文件要求签署、盖章的，</w:t>
      </w:r>
      <w:r>
        <w:rPr>
          <w:rFonts w:hint="default" w:ascii="Arial" w:hAnsi="Arial" w:eastAsia="宋体" w:cs="Arial"/>
          <w:b/>
          <w:color w:val="auto"/>
          <w:szCs w:val="21"/>
          <w:highlight w:val="none"/>
        </w:rPr>
        <w:t>其投标无效</w:t>
      </w:r>
      <w:r>
        <w:rPr>
          <w:rFonts w:hint="default" w:ascii="Arial" w:hAnsi="Arial" w:eastAsia="宋体" w:cs="Arial"/>
          <w:color w:val="auto"/>
          <w:szCs w:val="21"/>
          <w:highlight w:val="none"/>
        </w:rPr>
        <w:t>。</w:t>
      </w:r>
    </w:p>
    <w:bookmarkEnd w:id="40"/>
    <w:bookmarkEnd w:id="41"/>
    <w:p w14:paraId="788B1AAF">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3.6.4为确保网上操作合法、有效和安全，投标人应当在投标截止时间前完成在广西政府采购云平台的身份认证，确保在电子投标过程中能够对相关数据电文进行加密和使用电子签名。</w:t>
      </w:r>
    </w:p>
    <w:p w14:paraId="2713E939">
      <w:pPr>
        <w:spacing w:before="120" w:line="320" w:lineRule="atLeast"/>
        <w:ind w:firstLine="420" w:firstLineChars="200"/>
        <w:rPr>
          <w:rFonts w:hint="default" w:ascii="Arial" w:hAnsi="Arial" w:eastAsia="宋体" w:cs="Arial"/>
          <w:b/>
          <w:color w:val="auto"/>
          <w:szCs w:val="21"/>
          <w:highlight w:val="none"/>
        </w:rPr>
      </w:pPr>
      <w:r>
        <w:rPr>
          <w:rFonts w:hint="default" w:ascii="Arial" w:hAnsi="Arial" w:eastAsia="宋体" w:cs="Arial"/>
          <w:color w:val="auto"/>
          <w:szCs w:val="21"/>
          <w:highlight w:val="none"/>
        </w:rPr>
        <w:t>3.6.5投标文件中标注的投标人名称应与主体资格证明（如营业执照、事业单位法人证书、执业许可证、个体工商户营业执照、自然人身份证等）和公章/电子签章一致，</w:t>
      </w:r>
      <w:r>
        <w:rPr>
          <w:rFonts w:hint="default" w:ascii="Arial" w:hAnsi="Arial" w:eastAsia="宋体" w:cs="Arial"/>
          <w:b/>
          <w:color w:val="auto"/>
          <w:szCs w:val="21"/>
          <w:highlight w:val="none"/>
        </w:rPr>
        <w:t>否则作无效投标处理。</w:t>
      </w:r>
    </w:p>
    <w:p w14:paraId="40C828CA">
      <w:pPr>
        <w:spacing w:before="120" w:line="320" w:lineRule="atLeast"/>
        <w:ind w:firstLine="422" w:firstLineChars="200"/>
        <w:outlineLvl w:val="2"/>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3.7投标文件的递交、修改和撤回</w:t>
      </w:r>
    </w:p>
    <w:p w14:paraId="135B482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3.7.1投标人必须在投标人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112BD51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3.7.2未在规定时间内提交或者未按照招标文件要求签章、加密的电子投标文件，广西政府采购云平台将拒收。 </w:t>
      </w:r>
    </w:p>
    <w:p w14:paraId="3A2881D9">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3.7.3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754D6449">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3.7.4在投标截止时间前，除投标人补充、修改或者撤回投标文件外，任何单位和个人不得解密或提取投标文件。</w:t>
      </w:r>
    </w:p>
    <w:p w14:paraId="3B2F00C2">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3.7.5在投标截止时间止提交电子版投标文件的投标人不足3家时，电子版投标文件由代理机构在广西政府采购云平台操作退回，除此之外采购人和采购代理机构对已提交的投标文件概不退回。</w:t>
      </w:r>
    </w:p>
    <w:p w14:paraId="304FDD87">
      <w:pPr>
        <w:spacing w:before="120" w:line="320" w:lineRule="atLeast"/>
        <w:ind w:left="2" w:leftChars="1" w:firstLine="420" w:firstLineChars="200"/>
        <w:rPr>
          <w:rFonts w:hint="default" w:ascii="Arial" w:hAnsi="Arial" w:eastAsia="宋体" w:cs="Arial"/>
          <w:color w:val="auto"/>
          <w:szCs w:val="21"/>
          <w:highlight w:val="none"/>
        </w:rPr>
      </w:pPr>
      <w:bookmarkStart w:id="42" w:name="_Hlk93046827"/>
      <w:r>
        <w:rPr>
          <w:rFonts w:hint="default" w:ascii="Arial" w:hAnsi="Arial" w:eastAsia="宋体" w:cs="Arial"/>
          <w:color w:val="auto"/>
          <w:szCs w:val="21"/>
          <w:highlight w:val="none"/>
        </w:rPr>
        <w:t>3.7.6招标文件未允许同一投标人提交两个或以上不同的响应文件，但存在</w:t>
      </w:r>
      <w:r>
        <w:rPr>
          <w:rFonts w:hint="default" w:ascii="Arial" w:hAnsi="Arial" w:eastAsia="宋体" w:cs="Arial"/>
          <w:color w:val="auto"/>
          <w:highlight w:val="none"/>
        </w:rPr>
        <w:t>同</w:t>
      </w:r>
      <w:r>
        <w:rPr>
          <w:rFonts w:hint="default" w:ascii="Arial" w:hAnsi="Arial" w:eastAsia="宋体" w:cs="Arial"/>
          <w:color w:val="auto"/>
          <w:szCs w:val="21"/>
          <w:highlight w:val="none"/>
        </w:rPr>
        <w:t>一投标人提交两个或以上不同的响应文件的，</w:t>
      </w:r>
      <w:r>
        <w:rPr>
          <w:rFonts w:hint="default" w:ascii="Arial" w:hAnsi="Arial" w:eastAsia="宋体" w:cs="Arial"/>
          <w:b/>
          <w:color w:val="auto"/>
          <w:szCs w:val="21"/>
          <w:highlight w:val="none"/>
        </w:rPr>
        <w:t>其投标无效。</w:t>
      </w:r>
      <w:r>
        <w:rPr>
          <w:rFonts w:hint="default" w:ascii="Arial" w:hAnsi="Arial" w:eastAsia="宋体" w:cs="Arial"/>
          <w:color w:val="auto"/>
          <w:szCs w:val="21"/>
          <w:highlight w:val="none"/>
        </w:rPr>
        <w:t>投标人在同一投标文件中对某项技术、商务要求提供有选择性的响应参数或方案等同于提交两个或以上不同的投标文件。</w:t>
      </w:r>
    </w:p>
    <w:bookmarkEnd w:id="42"/>
    <w:p w14:paraId="536AE6DD">
      <w:pPr>
        <w:spacing w:before="120" w:line="320" w:lineRule="atLeast"/>
        <w:ind w:left="2" w:leftChars="1" w:firstLine="422" w:firstLineChars="200"/>
        <w:outlineLvl w:val="1"/>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4．开标</w:t>
      </w:r>
    </w:p>
    <w:p w14:paraId="0060E8C0">
      <w:pPr>
        <w:spacing w:before="120" w:line="320" w:lineRule="atLeast"/>
        <w:ind w:firstLine="422" w:firstLineChars="200"/>
        <w:outlineLvl w:val="2"/>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4.1开标准备</w:t>
      </w:r>
    </w:p>
    <w:p w14:paraId="2A0AF437">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本项目投标截止时间及地点见“投标人须知前附表”规定。</w:t>
      </w:r>
    </w:p>
    <w:p w14:paraId="3BCA3FD1">
      <w:pPr>
        <w:autoSpaceDE w:val="0"/>
        <w:autoSpaceDN w:val="0"/>
        <w:adjustRightInd w:val="0"/>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全流程电子化项目没有现场递交投标文件及现场开标环节。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436E156">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如投标人成功解密投标文件，但未在广西政府采购云平台电子开标大厅参加开标的，视同认可开标过程和结果，由此产生的后果由投标人自行负责。 </w:t>
      </w:r>
    </w:p>
    <w:p w14:paraId="4E11C7EE">
      <w:pPr>
        <w:spacing w:before="120" w:line="320" w:lineRule="atLeast"/>
        <w:ind w:firstLine="422" w:firstLineChars="200"/>
        <w:outlineLvl w:val="2"/>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4.2开标程序</w:t>
      </w:r>
    </w:p>
    <w:p w14:paraId="19D5FC1E">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4.2.1投标人登录广西政府采购云平台进入开标大厅签到。</w:t>
      </w:r>
    </w:p>
    <w:p w14:paraId="1C8CB10E">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4.2.2解密电子投标文件。广西政府采购云平台按开标时间自动提取所有投标文件。采购代理机构在广西政府采购云平台向各投标人发出电子加密投标文件开始解密通知，由投标人在平台设置时间内自行进行投标文件解密。投标人须使用加密时所用的CA锁准时登录到广西政府采购云平台电子开标大厅签到并对电子投标文件解密。开标后投标人未及时进行解密的，代理机构可通知投标人。</w:t>
      </w:r>
      <w:r>
        <w:rPr>
          <w:rFonts w:hint="default" w:ascii="Arial" w:hAnsi="Arial" w:eastAsia="宋体" w:cs="Arial"/>
          <w:color w:val="auto"/>
          <w:highlight w:val="none"/>
        </w:rPr>
        <w:t>通知后投标人仍未在上述规定时间内解密响应文件</w:t>
      </w:r>
      <w:r>
        <w:rPr>
          <w:rFonts w:hint="default" w:ascii="Arial" w:hAnsi="Arial" w:eastAsia="宋体" w:cs="Arial"/>
          <w:color w:val="auto"/>
          <w:szCs w:val="21"/>
          <w:highlight w:val="none"/>
        </w:rPr>
        <w:t>，或者投标人没预留联系方式或预留联系方式无效导致代理机构无法联系到投标人进行解密的，均视为无效投标。</w:t>
      </w:r>
    </w:p>
    <w:p w14:paraId="071D8D6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4.2.3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79B0C6B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4.2.4解密异常情况处理：详见本章9.2电子交易活动的中止。</w:t>
      </w:r>
    </w:p>
    <w:p w14:paraId="31440CA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4.2.5投标人对报价进行确认。</w:t>
      </w:r>
    </w:p>
    <w:p w14:paraId="7DD895D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4.2.6开标结束。</w:t>
      </w:r>
    </w:p>
    <w:p w14:paraId="57EF9074">
      <w:pPr>
        <w:pStyle w:val="26"/>
        <w:snapToGrid w:val="0"/>
        <w:spacing w:line="440" w:lineRule="exact"/>
        <w:ind w:firstLine="422" w:firstLineChars="200"/>
        <w:rPr>
          <w:rFonts w:hint="default" w:ascii="Arial" w:hAnsi="Arial" w:eastAsia="宋体" w:cs="Arial"/>
          <w:color w:val="auto"/>
          <w:highlight w:val="none"/>
        </w:rPr>
      </w:pPr>
      <w:r>
        <w:rPr>
          <w:rFonts w:hint="default" w:ascii="Arial" w:hAnsi="Arial" w:eastAsia="宋体" w:cs="Arial"/>
          <w:b/>
          <w:color w:val="auto"/>
          <w:highlight w:val="none"/>
        </w:rPr>
        <w:t>特别说明：</w:t>
      </w:r>
      <w:r>
        <w:rPr>
          <w:rFonts w:hint="default" w:ascii="Arial" w:hAnsi="Arial" w:eastAsia="宋体" w:cs="Arial"/>
          <w:color w:val="auto"/>
          <w:highlight w:val="none"/>
        </w:rPr>
        <w:t>如遇广西政府采购云平台电子化开标或评审程序调整的，按调整后的程序执行。</w:t>
      </w:r>
    </w:p>
    <w:p w14:paraId="53C532A7">
      <w:pPr>
        <w:spacing w:before="120" w:line="320" w:lineRule="atLeast"/>
        <w:ind w:firstLine="422" w:firstLineChars="200"/>
        <w:outlineLvl w:val="2"/>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4.3演示</w:t>
      </w:r>
    </w:p>
    <w:p w14:paraId="1420924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4.3.1“投标人须知前附表”规定在开标会议结束后进行演示的，投标人应按规定进行演示。</w:t>
      </w:r>
    </w:p>
    <w:p w14:paraId="55CAF40F">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4.3.2未按规定时间进行演示可能引起的演示分数被计为0分或投标无效等后果由投标人自行承担。</w:t>
      </w:r>
    </w:p>
    <w:p w14:paraId="5909F246">
      <w:pPr>
        <w:spacing w:before="120" w:line="320" w:lineRule="atLeast"/>
        <w:ind w:firstLine="422" w:firstLineChars="200"/>
        <w:outlineLvl w:val="2"/>
        <w:rPr>
          <w:rFonts w:hint="default" w:ascii="Arial" w:hAnsi="Arial" w:eastAsia="宋体" w:cs="Arial"/>
          <w:color w:val="auto"/>
          <w:szCs w:val="21"/>
          <w:highlight w:val="none"/>
        </w:rPr>
      </w:pPr>
      <w:r>
        <w:rPr>
          <w:rFonts w:hint="default" w:ascii="Arial" w:hAnsi="Arial" w:eastAsia="宋体" w:cs="Arial"/>
          <w:b/>
          <w:color w:val="auto"/>
          <w:kern w:val="0"/>
          <w:szCs w:val="21"/>
          <w:highlight w:val="none"/>
        </w:rPr>
        <w:t>4.4样品</w:t>
      </w:r>
    </w:p>
    <w:p w14:paraId="19E50B2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4.4.1“投标人须知前附表”规定递交样品的，投标人应按前附表规定递交样品，递交样品时应附样品递交表（格式见第六章）。</w:t>
      </w:r>
    </w:p>
    <w:p w14:paraId="0F46DF8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4.4.2未按规定时间递交样品可能引起的样品分数被计为0分或投标无效等后果由投标人自行承担。</w:t>
      </w:r>
    </w:p>
    <w:p w14:paraId="7652907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4.4.3样品封存或退还的说明请见第六章投标文件格式所附样品递交表。</w:t>
      </w:r>
    </w:p>
    <w:p w14:paraId="03AD97F5">
      <w:pPr>
        <w:spacing w:before="120" w:line="320" w:lineRule="atLeast"/>
        <w:ind w:left="2" w:leftChars="1" w:firstLine="422" w:firstLineChars="200"/>
        <w:outlineLvl w:val="1"/>
        <w:rPr>
          <w:rFonts w:hint="default" w:ascii="Arial" w:hAnsi="Arial" w:eastAsia="宋体" w:cs="Arial"/>
          <w:b/>
          <w:color w:val="auto"/>
          <w:kern w:val="0"/>
          <w:szCs w:val="21"/>
          <w:highlight w:val="none"/>
        </w:rPr>
      </w:pPr>
      <w:bookmarkStart w:id="43" w:name="_Hlk93420947"/>
      <w:r>
        <w:rPr>
          <w:rFonts w:hint="default" w:ascii="Arial" w:hAnsi="Arial" w:eastAsia="宋体" w:cs="Arial"/>
          <w:b/>
          <w:color w:val="auto"/>
          <w:kern w:val="0"/>
          <w:szCs w:val="21"/>
          <w:highlight w:val="none"/>
        </w:rPr>
        <w:t>5．资格审查</w:t>
      </w:r>
    </w:p>
    <w:p w14:paraId="27ECEAB3">
      <w:pPr>
        <w:spacing w:before="120" w:line="320" w:lineRule="atLeast"/>
        <w:ind w:left="2" w:leftChars="1" w:firstLine="420" w:firstLineChars="200"/>
        <w:outlineLvl w:val="1"/>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5.1</w:t>
      </w:r>
      <w:r>
        <w:rPr>
          <w:rFonts w:hint="default" w:ascii="Arial" w:hAnsi="Arial" w:eastAsia="宋体" w:cs="Arial"/>
          <w:color w:val="auto"/>
          <w:szCs w:val="21"/>
          <w:highlight w:val="none"/>
        </w:rPr>
        <w:t>开标结束后，采购人或者采购代理机构通过电子交易平台对投标人的资格进行审查。资格审查</w:t>
      </w:r>
      <w:r>
        <w:rPr>
          <w:rFonts w:hint="default" w:ascii="Arial" w:hAnsi="Arial" w:eastAsia="宋体" w:cs="Arial"/>
          <w:color w:val="auto"/>
          <w:kern w:val="0"/>
          <w:szCs w:val="21"/>
          <w:highlight w:val="none"/>
        </w:rPr>
        <w:t>是根据法律法规和招标文件的规定，对投标人的基本资格条件、特定资格条件进行审查。</w:t>
      </w:r>
    </w:p>
    <w:p w14:paraId="1B11301C">
      <w:pPr>
        <w:spacing w:before="120" w:line="320" w:lineRule="atLeast"/>
        <w:ind w:left="2" w:leftChars="1" w:firstLine="420" w:firstLineChars="200"/>
        <w:outlineLvl w:val="1"/>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5.2资格审查标准在第四章评审方法及标准中规定，符合资格审查标准要求的投标人即为资格审查合格。</w:t>
      </w:r>
    </w:p>
    <w:p w14:paraId="79088FFC">
      <w:pPr>
        <w:spacing w:before="120" w:line="276" w:lineRule="auto"/>
        <w:ind w:left="2" w:leftChars="1" w:firstLine="420" w:firstLineChars="200"/>
        <w:outlineLvl w:val="1"/>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5.3投标人有下列情形之一的，资格审查不合格，作无效投标处理：</w:t>
      </w:r>
    </w:p>
    <w:p w14:paraId="76BA3FE9">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5.3.1不具备招标文件中规定的资格要求或资格条件的； （注：其中信用查询规则见“投标人须知前附表”，广西政府采购云平台已与“信用中国”平台做接口，可直接在线查询）</w:t>
      </w:r>
    </w:p>
    <w:p w14:paraId="50F2B64B">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5.3.2投标文件缺少任何一项资格证明文件或不符合第四章评审方法及标准中资格审查标准规定的评审内容的；</w:t>
      </w:r>
    </w:p>
    <w:p w14:paraId="208496F3">
      <w:pPr>
        <w:spacing w:before="120" w:line="276" w:lineRule="auto"/>
        <w:ind w:left="2" w:leftChars="1" w:firstLine="420" w:firstLineChars="200"/>
        <w:outlineLvl w:val="1"/>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5.4资格审查合格的投标人不足3家的，不得评审。</w:t>
      </w:r>
    </w:p>
    <w:bookmarkEnd w:id="43"/>
    <w:p w14:paraId="137DED23">
      <w:pPr>
        <w:spacing w:before="120" w:line="320" w:lineRule="atLeast"/>
        <w:ind w:left="2" w:leftChars="1" w:firstLine="422" w:firstLineChars="200"/>
        <w:outlineLvl w:val="1"/>
        <w:rPr>
          <w:rFonts w:hint="default" w:ascii="Arial" w:hAnsi="Arial" w:eastAsia="宋体" w:cs="Arial"/>
          <w:b/>
          <w:color w:val="auto"/>
          <w:kern w:val="0"/>
          <w:szCs w:val="21"/>
          <w:highlight w:val="none"/>
        </w:rPr>
      </w:pPr>
      <w:bookmarkStart w:id="44" w:name="_Hlk93420990"/>
      <w:r>
        <w:rPr>
          <w:rFonts w:hint="default" w:ascii="Arial" w:hAnsi="Arial" w:eastAsia="宋体" w:cs="Arial"/>
          <w:b/>
          <w:color w:val="auto"/>
          <w:kern w:val="0"/>
          <w:szCs w:val="21"/>
          <w:highlight w:val="none"/>
        </w:rPr>
        <w:t>6．评审</w:t>
      </w:r>
    </w:p>
    <w:p w14:paraId="6A665882">
      <w:pPr>
        <w:spacing w:before="120" w:line="320" w:lineRule="atLeast"/>
        <w:ind w:firstLine="422" w:firstLineChars="200"/>
        <w:outlineLvl w:val="2"/>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6.1评审委员会及评审原则</w:t>
      </w:r>
    </w:p>
    <w:p w14:paraId="64C813D8">
      <w:pPr>
        <w:spacing w:before="120" w:line="320" w:lineRule="atLeast"/>
        <w:ind w:firstLine="420" w:firstLineChars="200"/>
        <w:rPr>
          <w:rFonts w:hint="default" w:ascii="Arial" w:hAnsi="Arial" w:eastAsia="宋体" w:cs="Arial"/>
          <w:color w:val="auto"/>
          <w:szCs w:val="21"/>
          <w:highlight w:val="none"/>
        </w:rPr>
      </w:pPr>
      <w:bookmarkStart w:id="45" w:name="_Hlk91249317"/>
      <w:r>
        <w:rPr>
          <w:rFonts w:hint="default" w:ascii="Arial" w:hAnsi="Arial" w:eastAsia="宋体" w:cs="Arial"/>
          <w:color w:val="auto"/>
          <w:szCs w:val="21"/>
          <w:highlight w:val="none"/>
        </w:rPr>
        <w:t>6.1.1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14:paraId="5633234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0A7E875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524B87D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6.1.4本项目评审过程实行全程网上留痕及录音、录像监控，投标人在评审过程中所进行的试图影响评审结果的不公正活动，可能导致其投标按无效处理。</w:t>
      </w:r>
    </w:p>
    <w:bookmarkEnd w:id="45"/>
    <w:p w14:paraId="5E0C3E7F">
      <w:pPr>
        <w:spacing w:before="120" w:line="320" w:lineRule="atLeast"/>
        <w:ind w:firstLine="422" w:firstLineChars="200"/>
        <w:outlineLvl w:val="2"/>
        <w:rPr>
          <w:rFonts w:hint="default" w:ascii="Arial" w:hAnsi="Arial" w:eastAsia="宋体" w:cs="Arial"/>
          <w:b/>
          <w:color w:val="auto"/>
          <w:kern w:val="0"/>
          <w:szCs w:val="21"/>
          <w:highlight w:val="none"/>
        </w:rPr>
      </w:pPr>
      <w:bookmarkStart w:id="46" w:name="_Hlk91324148"/>
      <w:r>
        <w:rPr>
          <w:rFonts w:hint="default" w:ascii="Arial" w:hAnsi="Arial" w:eastAsia="宋体" w:cs="Arial"/>
          <w:b/>
          <w:color w:val="auto"/>
          <w:kern w:val="0"/>
          <w:szCs w:val="21"/>
          <w:highlight w:val="none"/>
        </w:rPr>
        <w:t>6.2评审方法及依据</w:t>
      </w:r>
    </w:p>
    <w:p w14:paraId="13ECA3BA">
      <w:pPr>
        <w:spacing w:before="120" w:line="320" w:lineRule="atLeast"/>
        <w:ind w:firstLine="420" w:firstLineChars="200"/>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6.2.1本项目采用第四章评审方法及标准规定的方法进行评审。</w:t>
      </w:r>
    </w:p>
    <w:p w14:paraId="5413365E">
      <w:pPr>
        <w:suppressAutoHyphens/>
        <w:spacing w:before="120" w:line="320" w:lineRule="atLeast"/>
        <w:ind w:firstLine="420" w:firstLineChars="200"/>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6.2.2</w:t>
      </w:r>
      <w:r>
        <w:rPr>
          <w:rFonts w:hint="default" w:ascii="Arial" w:hAnsi="Arial" w:eastAsia="宋体" w:cs="Arial"/>
          <w:color w:val="auto"/>
          <w:highlight w:val="none"/>
        </w:rPr>
        <w:t>评审委员会以招标文件、补充文件、投标文件、澄清及答复为评审依据，</w:t>
      </w:r>
      <w:r>
        <w:rPr>
          <w:rFonts w:hint="default" w:ascii="Arial" w:hAnsi="Arial" w:eastAsia="宋体" w:cs="Arial"/>
          <w:color w:val="auto"/>
          <w:kern w:val="0"/>
          <w:szCs w:val="21"/>
          <w:highlight w:val="none"/>
        </w:rPr>
        <w:t>第四章评审方法及标准没有规定的评审方法、标准及因素，不得作为评审依据。</w:t>
      </w:r>
    </w:p>
    <w:bookmarkEnd w:id="46"/>
    <w:p w14:paraId="5D968BA5">
      <w:pPr>
        <w:spacing w:before="120" w:line="320" w:lineRule="atLeast"/>
        <w:ind w:firstLine="422" w:firstLineChars="200"/>
        <w:outlineLvl w:val="2"/>
        <w:rPr>
          <w:rFonts w:hint="default" w:ascii="Arial" w:hAnsi="Arial" w:eastAsia="宋体" w:cs="Arial"/>
          <w:b/>
          <w:color w:val="auto"/>
          <w:kern w:val="0"/>
          <w:szCs w:val="21"/>
          <w:highlight w:val="none"/>
        </w:rPr>
      </w:pPr>
      <w:bookmarkStart w:id="47" w:name="_Hlk91324322"/>
      <w:r>
        <w:rPr>
          <w:rFonts w:hint="default" w:ascii="Arial" w:hAnsi="Arial" w:eastAsia="宋体" w:cs="Arial"/>
          <w:b/>
          <w:color w:val="auto"/>
          <w:kern w:val="0"/>
          <w:szCs w:val="21"/>
          <w:highlight w:val="none"/>
        </w:rPr>
        <w:t>6.3评审程序</w:t>
      </w:r>
    </w:p>
    <w:p w14:paraId="2AF48BC1">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6.</w:t>
      </w:r>
      <w:bookmarkStart w:id="48" w:name="_Hlk80956880"/>
      <w:bookmarkStart w:id="49" w:name="_Hlk19175507"/>
      <w:r>
        <w:rPr>
          <w:rFonts w:hint="default" w:ascii="Arial" w:hAnsi="Arial" w:eastAsia="宋体" w:cs="Arial"/>
          <w:color w:val="auto"/>
          <w:highlight w:val="none"/>
        </w:rPr>
        <w:t>3.1符合性审查</w:t>
      </w:r>
    </w:p>
    <w:p w14:paraId="1F788B0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kern w:val="1"/>
          <w:szCs w:val="21"/>
          <w:highlight w:val="none"/>
        </w:rPr>
        <w:t>资格审查结束后，</w:t>
      </w:r>
      <w:r>
        <w:rPr>
          <w:rFonts w:hint="default" w:ascii="Arial" w:hAnsi="Arial" w:eastAsia="宋体" w:cs="Arial"/>
          <w:color w:val="auto"/>
          <w:highlight w:val="none"/>
        </w:rPr>
        <w:t>评审委员会对通过资格审查的投标人的投标文件报价、商务资信、技术等方面实质性内容进行符合性审查，</w:t>
      </w:r>
      <w:r>
        <w:rPr>
          <w:rFonts w:hint="default" w:ascii="Arial" w:hAnsi="Arial" w:eastAsia="宋体" w:cs="Arial"/>
          <w:color w:val="auto"/>
          <w:szCs w:val="21"/>
          <w:highlight w:val="none"/>
        </w:rPr>
        <w:t>符合性审查标准详见第四章评审方法及标准。</w:t>
      </w:r>
    </w:p>
    <w:bookmarkEnd w:id="48"/>
    <w:bookmarkEnd w:id="49"/>
    <w:p w14:paraId="01425DE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6.3.2</w:t>
      </w:r>
      <w:r>
        <w:rPr>
          <w:rFonts w:hint="default" w:ascii="Arial" w:hAnsi="Arial" w:eastAsia="宋体" w:cs="Arial"/>
          <w:color w:val="auto"/>
          <w:highlight w:val="none"/>
        </w:rPr>
        <w:t>强制性</w:t>
      </w:r>
      <w:r>
        <w:rPr>
          <w:rFonts w:hint="default" w:ascii="Arial" w:hAnsi="Arial" w:eastAsia="宋体" w:cs="Arial"/>
          <w:color w:val="auto"/>
          <w:szCs w:val="21"/>
          <w:highlight w:val="none"/>
        </w:rPr>
        <w:t>采购要求（仅适用于货物采购项目）</w:t>
      </w:r>
    </w:p>
    <w:p w14:paraId="2D128350">
      <w:pPr>
        <w:suppressAutoHyphens/>
        <w:spacing w:before="120" w:line="320" w:lineRule="atLeast"/>
        <w:ind w:firstLine="422" w:firstLineChars="201"/>
        <w:rPr>
          <w:rFonts w:hint="default" w:ascii="Arial" w:hAnsi="Arial" w:eastAsia="宋体" w:cs="Arial"/>
          <w:color w:val="auto"/>
          <w:szCs w:val="21"/>
          <w:highlight w:val="none"/>
        </w:rPr>
      </w:pPr>
      <w:bookmarkStart w:id="50" w:name="_Hlk47714684"/>
      <w:r>
        <w:rPr>
          <w:rFonts w:hint="default" w:ascii="Arial" w:hAnsi="Arial" w:eastAsia="宋体" w:cs="Arial"/>
          <w:color w:val="auto"/>
          <w:szCs w:val="21"/>
          <w:highlight w:val="none"/>
        </w:rPr>
        <w:t>（1）</w:t>
      </w:r>
      <w:bookmarkEnd w:id="50"/>
      <w:r>
        <w:rPr>
          <w:rFonts w:hint="default" w:ascii="Arial" w:hAnsi="Arial" w:eastAsia="宋体" w:cs="Arial"/>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投标人的投标货物必须使用政府强制采购的节能产品，否则投标文件作无效处理；属于品目清单内非标注“★”的产品时，应优先采购。</w:t>
      </w:r>
    </w:p>
    <w:p w14:paraId="3B8FAEDB">
      <w:pPr>
        <w:spacing w:before="120" w:line="276" w:lineRule="auto"/>
        <w:ind w:firstLine="420" w:firstLineChars="200"/>
        <w:rPr>
          <w:rFonts w:hint="default" w:ascii="Arial" w:hAnsi="Arial" w:eastAsia="宋体" w:cs="Arial"/>
          <w:color w:val="auto"/>
          <w:szCs w:val="21"/>
          <w:highlight w:val="none"/>
        </w:rPr>
      </w:pPr>
      <w:bookmarkStart w:id="51" w:name="_Hlk138843020"/>
      <w:r>
        <w:rPr>
          <w:rFonts w:hint="default" w:ascii="Arial" w:hAnsi="Arial" w:eastAsia="宋体" w:cs="Arial"/>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71D6CD7D">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注：网络安全专用产品在中共中央网络安全和信息化委员会办公室网站上发布的《网络关键设备和网络安全专用产品目录》中查询。 “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bookmarkEnd w:id="51"/>
    <w:p w14:paraId="34FB7B73">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6.3.3澄清、说明或补正</w:t>
      </w:r>
    </w:p>
    <w:p w14:paraId="5B6A0FBD">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（1）对投标文件中含义不明确、同类问题表述不一致或者有明显文字和计算错误的内容，评审委员会应在</w:t>
      </w:r>
      <w:r>
        <w:rPr>
          <w:rFonts w:hint="default" w:ascii="Arial" w:hAnsi="Arial" w:eastAsia="宋体" w:cs="Arial"/>
          <w:color w:val="auto"/>
          <w:szCs w:val="21"/>
          <w:highlight w:val="none"/>
        </w:rPr>
        <w:t>广西政府采购云平台</w:t>
      </w:r>
      <w:r>
        <w:rPr>
          <w:rFonts w:hint="default" w:ascii="Arial" w:hAnsi="Arial" w:eastAsia="宋体" w:cs="Arial"/>
          <w:color w:val="auto"/>
          <w:highlight w:val="none"/>
        </w:rPr>
        <w:t>发布电子澄清函，要求投标人在平台设置的时间内作出必要的澄清、说明或者补正。投标人在</w:t>
      </w:r>
      <w:r>
        <w:rPr>
          <w:rFonts w:hint="default" w:ascii="Arial" w:hAnsi="Arial" w:eastAsia="宋体" w:cs="Arial"/>
          <w:color w:val="auto"/>
          <w:szCs w:val="21"/>
          <w:highlight w:val="none"/>
        </w:rPr>
        <w:t>广西政府采购云平台</w:t>
      </w:r>
      <w:r>
        <w:rPr>
          <w:rFonts w:hint="default" w:ascii="Arial" w:hAnsi="Arial" w:eastAsia="宋体" w:cs="Arial"/>
          <w:color w:val="auto"/>
          <w:highlight w:val="none"/>
        </w:rPr>
        <w:t>接收到电子澄清函后根据澄清函内容直接在线编辑或上传PDF格式回函，电子澄清答复函使用CA证书加盖单位电子签章后提交至评审委员会。投标人的澄清、说明或者补正不得超出投标文件的范围或者改变投标文件的实质性内容。投标人未在规定时间内进行澄清、说明或者补正的，按无效投标处理。</w:t>
      </w:r>
    </w:p>
    <w:p w14:paraId="0BB2151E">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2）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48CE737E">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6.3.4报价修正</w:t>
      </w:r>
    </w:p>
    <w:p w14:paraId="5B065970">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（1）报价出现前后不一致的，按照下列规定修正：</w:t>
      </w:r>
    </w:p>
    <w:p w14:paraId="665DBA7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①投标文件中开标一览表（报价表）内容与投标文件中相应内容不一致的，以开标一览表（报价表）为准；</w:t>
      </w:r>
    </w:p>
    <w:p w14:paraId="005552CF">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②大写金额和小写金额不一致的，以大写金额为准；</w:t>
      </w:r>
    </w:p>
    <w:p w14:paraId="78A23B1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③单价金额小数点或者百分比有明显错位的，以开标一览表的总价为准，并修改单价；</w:t>
      </w:r>
    </w:p>
    <w:p w14:paraId="62D995AA">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④总价金额与按单价汇总金额不一致的，以单价金额计算结果为准。</w:t>
      </w:r>
    </w:p>
    <w:p w14:paraId="033E80B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同时出现两种以上不一致的，按照上述①-④顺序修正。修正后的报价按照上述“6.3.3澄清、说明或补正”的规定经投标人确认后产生约束力，投标人不确认的，其投标无效。</w:t>
      </w:r>
    </w:p>
    <w:p w14:paraId="44BD025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评审委员会认为投标人的报价明显低于其他通过符合性审查投标人的报价，有可能影响产品质量或者不能诚信履约的，应当要求其在合理的时间内提交相关书面证明材料；评审委员会可以要求投标人就提供货物的主要成本、销售费用、管理费用、财务费用、履约费用、计划利润、税金及附加等成本构成事项进行详细陈述。书面证明应当按照上述“6.3.3澄清、说明或补正”的规定提交。投标人未按规定提交或不能证明其报价合理性的，评审委员会应当将其作为无效投标处理。</w:t>
      </w:r>
    </w:p>
    <w:p w14:paraId="22C0889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（3）经投标人确认修正后的报价若超过采购预算金额或者最高限价，其投标文件作无效投标处理。</w:t>
      </w:r>
    </w:p>
    <w:p w14:paraId="35B2A35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（4）经投标人确认修正后的报价作为签订合同的依据，并以此报价计算价格分。</w:t>
      </w:r>
    </w:p>
    <w:p w14:paraId="5E7F82FF">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6.3.5异常低价审查</w:t>
      </w:r>
    </w:p>
    <w:p w14:paraId="1565AC6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本项目异常低价审查情形见“投标人须知前附表”规定。</w:t>
      </w:r>
    </w:p>
    <w:p w14:paraId="74BE121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554DED6">
      <w:pPr>
        <w:spacing w:before="120" w:line="320" w:lineRule="atLeast"/>
        <w:ind w:firstLine="420" w:firstLineChars="200"/>
        <w:rPr>
          <w:rFonts w:hint="default" w:ascii="Arial" w:hAnsi="Arial" w:eastAsia="宋体" w:cs="Arial"/>
          <w:strike/>
          <w:color w:val="auto"/>
          <w:szCs w:val="21"/>
          <w:highlight w:val="none"/>
        </w:rPr>
      </w:pPr>
      <w:r>
        <w:rPr>
          <w:rFonts w:hint="default" w:ascii="Arial" w:hAnsi="Arial" w:eastAsia="宋体" w:cs="Arial"/>
          <w:color w:val="auto"/>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处理。</w:t>
      </w:r>
    </w:p>
    <w:p w14:paraId="48D8F8E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159C60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异常低价投标审查的启动原因、审查意见和审查结果应当在评审报告中记录，并随供应商提供的相关书面说明及证明材料，以及评审委员会有关互联网浏览、查询历史一并归档。</w:t>
      </w:r>
    </w:p>
    <w:p w14:paraId="1A1F95F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书面证明应当按照上述“6.3.3澄清、说明或补正”的规定提交。</w:t>
      </w:r>
    </w:p>
    <w:p w14:paraId="656927B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6.3.6相同品牌认定（仅适用于货物采购项目）</w:t>
      </w:r>
    </w:p>
    <w:p w14:paraId="50D5132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（1）单一产品采购项目，</w:t>
      </w:r>
      <w:r>
        <w:rPr>
          <w:rFonts w:hint="default" w:ascii="Arial" w:hAnsi="Arial" w:eastAsia="宋体" w:cs="Arial"/>
          <w:color w:val="auto"/>
          <w:highlight w:val="none"/>
        </w:rPr>
        <w:t>不同投标人提供的产品品牌相同时，按以下规定确定</w:t>
      </w:r>
      <w:r>
        <w:rPr>
          <w:rFonts w:hint="default" w:ascii="Arial" w:hAnsi="Arial" w:eastAsia="宋体" w:cs="Arial"/>
          <w:color w:val="auto"/>
          <w:kern w:val="0"/>
          <w:szCs w:val="21"/>
          <w:highlight w:val="none"/>
        </w:rPr>
        <w:t>相同品牌的投标有效性</w:t>
      </w:r>
      <w:r>
        <w:rPr>
          <w:rFonts w:hint="default" w:ascii="Arial" w:hAnsi="Arial" w:eastAsia="宋体" w:cs="Arial"/>
          <w:color w:val="auto"/>
          <w:highlight w:val="none"/>
        </w:rPr>
        <w:t>。</w:t>
      </w:r>
    </w:p>
    <w:p w14:paraId="1470A56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①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12D0CB4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②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3F5617E8">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szCs w:val="21"/>
          <w:highlight w:val="none"/>
        </w:rPr>
        <w:t>（2）非单一产品采购项目，采购人应当确定核心产品，并在招标文件中载明。不同投标人提供的核心产品品牌相同的，按上述规定处理。核心产品在第二章采购需求规定。</w:t>
      </w:r>
    </w:p>
    <w:p w14:paraId="1F0BC79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6.3.7串通投标认定</w:t>
      </w:r>
    </w:p>
    <w:p w14:paraId="12C64B97">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szCs w:val="21"/>
          <w:highlight w:val="none"/>
        </w:rPr>
        <w:t>评审委员会须根据以下规定认定投标人是否有</w:t>
      </w:r>
      <w:r>
        <w:rPr>
          <w:rFonts w:hint="default" w:ascii="Arial" w:hAnsi="Arial" w:eastAsia="宋体" w:cs="Arial"/>
          <w:color w:val="auto"/>
          <w:kern w:val="0"/>
          <w:szCs w:val="21"/>
          <w:highlight w:val="none"/>
        </w:rPr>
        <w:t>串通投标的行为</w:t>
      </w:r>
      <w:r>
        <w:rPr>
          <w:rFonts w:hint="default" w:ascii="Arial" w:hAnsi="Arial" w:eastAsia="宋体" w:cs="Arial"/>
          <w:color w:val="auto"/>
          <w:highlight w:val="none"/>
        </w:rPr>
        <w:t>。</w:t>
      </w:r>
    </w:p>
    <w:p w14:paraId="783AB71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（1）根据《关于防治政府采购招标中串通投标行为的通知》（桂财采〔2016〕42号）规定，出现下述情况的，相关供应商的投标作无效投标处理。</w:t>
      </w:r>
    </w:p>
    <w:p w14:paraId="40AAD81F">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①单位负责人为同一人或者存在直接控股、管理关系，参加同一合同项下政府采购活动的不同供应商。</w:t>
      </w:r>
    </w:p>
    <w:p w14:paraId="50DBF7BA">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②授权给供应商后参加同一合同项（分标、分包）投标的生产厂商。</w:t>
      </w:r>
    </w:p>
    <w:p w14:paraId="02DE178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③视为或被认定为串通投标的相关供应商。</w:t>
      </w:r>
    </w:p>
    <w:p w14:paraId="5B5DFF8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（2）根据《关于防治政府采购招标中串通投标行为的通知》（桂财采〔2016〕42号）规定，有下列情形之一的视为投标人相互串通投标，投标文件将被视为无效。</w:t>
      </w:r>
    </w:p>
    <w:p w14:paraId="0640FE9E">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①不同投标人的投标文件由同一单位或者个人编制；或不同投标人报名的IP地址一致的；</w:t>
      </w:r>
    </w:p>
    <w:p w14:paraId="4D3C73D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②不同投标人委托同一单位或者个人办理投标事宜；</w:t>
      </w:r>
    </w:p>
    <w:p w14:paraId="4EDBB32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③不同的投标人的投标文件载明的项目管理员为同一个人；</w:t>
      </w:r>
    </w:p>
    <w:p w14:paraId="0BA5BED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④不同投标人的投标文件异常一致或投标报价呈规律性差异；</w:t>
      </w:r>
    </w:p>
    <w:p w14:paraId="461A06C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⑤不同投标人的投标文件相互混装；</w:t>
      </w:r>
    </w:p>
    <w:p w14:paraId="347E3C1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⑥不同投标人的保证金从同一单位或者个人账户转出。</w:t>
      </w:r>
    </w:p>
    <w:p w14:paraId="6BF3584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（3）根据《关于防治政府采购招标中串通投标行为的通知》（桂财采〔2016〕42号）规定，供应商有下列情形之一的，属于恶意串通行为，投标文件将被视为无效。</w:t>
      </w:r>
    </w:p>
    <w:p w14:paraId="4764450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①供应商直接或者间接从采购人或者采购代理机构处获得其他供应商的相关信息并修改其投标文件或者响应文件；</w:t>
      </w:r>
    </w:p>
    <w:p w14:paraId="0C6A7D10">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②供应商按照采购人或者采购代理机构的授意撤换、修改投标文件或者响应文件;</w:t>
      </w:r>
    </w:p>
    <w:p w14:paraId="145B554E">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③供应商之间协商报价、技术方案等投标文件或者响应文件的实质性内容；</w:t>
      </w:r>
    </w:p>
    <w:p w14:paraId="534FFF4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④属于同一集团、协会、商会等组织成员的供应商按照该组织要求协同参加政府采购活动；</w:t>
      </w:r>
    </w:p>
    <w:p w14:paraId="4479FDBE">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⑤供应商之间事先约定一致抬高或者压低投标报价，或者在招标项目中事先约定轮流以高价位或者低价位中标，或者事先约定由某一特定供应商中标，然后再参加投标；</w:t>
      </w:r>
    </w:p>
    <w:p w14:paraId="2D3D8FD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⑥供应商之间商定部分供应商放弃参加政府采购活动或者放弃中标；</w:t>
      </w:r>
    </w:p>
    <w:p w14:paraId="37B7307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⑦供应商与采购人或者采购代理机构之间、供应商相互之间，为谋求特定供应商中标或者排斥其他供应商的其他串通行为。</w:t>
      </w:r>
    </w:p>
    <w:p w14:paraId="7C93A09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6.3.8投标无效认定</w:t>
      </w:r>
    </w:p>
    <w:p w14:paraId="791BDC5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（1）在评审过程中如发现下列情形之一的，投标文件将被视为无效：</w:t>
      </w:r>
    </w:p>
    <w:p w14:paraId="369F2212">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szCs w:val="21"/>
          <w:highlight w:val="none"/>
        </w:rPr>
        <w:t>①投标文件存在法律、法规及监督部门有关文件规定的无效情形。</w:t>
      </w:r>
    </w:p>
    <w:p w14:paraId="0CAFFD20">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②投标文件存在招标文件规定的无效情形。</w:t>
      </w:r>
    </w:p>
    <w:p w14:paraId="65763F8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根据财库《关于促进政府采购公平竞争优化营商环境的通知》（〔2019〕38号）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p w14:paraId="77EDD7F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6.3.9比较与评价</w:t>
      </w:r>
    </w:p>
    <w:p w14:paraId="4F25F5EF">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（1）评审委员会按招标文件中规定的评审方法和标准，对符合性审查合格的投标文件进行综合比较与评价。</w:t>
      </w:r>
    </w:p>
    <w:p w14:paraId="787AA99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（2）评审委员会各成员独立对每个有效供应商的投标文件进行评价。评价有误的应及时进行修正。评分标准如有客观分定义，评审委员会所有成员的客观分评分分值应当一致。</w:t>
      </w:r>
    </w:p>
    <w:p w14:paraId="68B82320">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（3）评审委员会按综合评分由高到低的排列顺序推荐中标候选人，中标候选人最多不超过3名。若中标候选人综合评分相同的，按投标报价由低到高顺序排列；综合评分且投标报价相同的</w:t>
      </w:r>
      <w:r>
        <w:rPr>
          <w:rFonts w:hint="default" w:ascii="Arial" w:hAnsi="Arial" w:eastAsia="宋体" w:cs="Arial"/>
          <w:color w:val="auto"/>
          <w:highlight w:val="none"/>
        </w:rPr>
        <w:t>并列</w:t>
      </w:r>
      <w:r>
        <w:rPr>
          <w:rFonts w:hint="default" w:ascii="Arial" w:hAnsi="Arial" w:eastAsia="宋体" w:cs="Arial"/>
          <w:color w:val="auto"/>
          <w:szCs w:val="21"/>
          <w:highlight w:val="none"/>
        </w:rPr>
        <w:t>；中标候选人并列的，按技术部分得分由高到低顺序排列，若综合评分、投标报价、技术部分均相同的，按商务部分得分由高到低顺序排列。</w:t>
      </w:r>
    </w:p>
    <w:p w14:paraId="73E56A84">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szCs w:val="21"/>
          <w:highlight w:val="none"/>
        </w:rPr>
        <w:t>（4）评审委员会根据评审记录及评审结果编写评审报告，评审委员会成员均应当在评审报告上签字，对自己的评审意见承担法律责任。</w:t>
      </w:r>
      <w:r>
        <w:rPr>
          <w:rFonts w:hint="default" w:ascii="Arial" w:hAnsi="Arial" w:eastAsia="宋体" w:cs="Arial"/>
          <w:color w:val="auto"/>
          <w:highlight w:val="none"/>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565C46CD">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分值汇总计算错误的；分项评分超出评分标准范围的；评审委员会成员对客观评审因素评分不一致的；经评审委员会认定评分畸高、畸低的。</w:t>
      </w:r>
    </w:p>
    <w:p w14:paraId="73530A26">
      <w:pPr>
        <w:spacing w:before="120" w:line="320" w:lineRule="atLeast"/>
        <w:ind w:firstLine="422" w:firstLineChars="200"/>
        <w:outlineLvl w:val="2"/>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6.4确定中标人</w:t>
      </w:r>
    </w:p>
    <w:p w14:paraId="7FEE97D3">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6.4.1采购代理机构在评审结束后2个工作日内将评审报告送采购人，采购人在5个工作日内按照评审报告中推荐的中标候选人顺序确定中标人。中标候选人并列的，由采购人或者采购人委托评标委员会按照招标文件规定的方式确定中标人；招标文件未规定的，采取随机抽取的方式确定。</w:t>
      </w:r>
    </w:p>
    <w:p w14:paraId="47CE833E">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6.4.2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11D8AB52">
      <w:pPr>
        <w:spacing w:before="120" w:line="320" w:lineRule="atLeast"/>
        <w:ind w:firstLine="422" w:firstLineChars="200"/>
        <w:outlineLvl w:val="2"/>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6.5结果公告</w:t>
      </w:r>
    </w:p>
    <w:p w14:paraId="0646BE7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6.5.1自中标人确定后2个工作日内，采购代理机构按照投标人须知前附表的规定公告中标结果，</w:t>
      </w:r>
      <w:r>
        <w:rPr>
          <w:rFonts w:hint="default" w:ascii="Arial" w:hAnsi="Arial" w:eastAsia="宋体" w:cs="Arial"/>
          <w:color w:val="auto"/>
          <w:highlight w:val="none"/>
        </w:rPr>
        <w:t>中标结果公告期限为1个工作日，发布中标结果公告的同时向中标人发出中标通知书。采购代理机构发出中标通知书前，应当对中标人信用进行核实，对列入失信被执行人、重大税收违法案件当事人名 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14:paraId="5D3F022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6.5.2在发布结果公告的同时，采购代理机构以投标人须知前附表规定的形式向中标人发出中标通知书。中标通知书发出后，采购人改变中标结果，或者中标人放弃中标，应当承担相应的法律责任。</w:t>
      </w:r>
    </w:p>
    <w:p w14:paraId="60DB783A">
      <w:pPr>
        <w:spacing w:before="120" w:line="320" w:lineRule="atLeast"/>
        <w:ind w:firstLine="420" w:firstLineChars="200"/>
        <w:rPr>
          <w:rFonts w:hint="default" w:ascii="Arial" w:hAnsi="Arial" w:eastAsia="宋体" w:cs="Arial"/>
          <w:b/>
          <w:color w:val="auto"/>
          <w:kern w:val="0"/>
          <w:szCs w:val="21"/>
          <w:highlight w:val="none"/>
        </w:rPr>
      </w:pPr>
      <w:r>
        <w:rPr>
          <w:rFonts w:hint="default" w:ascii="Arial" w:hAnsi="Arial" w:eastAsia="宋体" w:cs="Arial"/>
          <w:color w:val="auto"/>
          <w:szCs w:val="21"/>
          <w:highlight w:val="none"/>
        </w:rPr>
        <w:t>6.5.3在发布结果公告的同时，采购代理机构以投标人须知前附表规定的形式向未中标人发出招标结果通知书，供应商自行承担未及时查收的后果。</w:t>
      </w:r>
    </w:p>
    <w:p w14:paraId="4ABAE273">
      <w:pPr>
        <w:suppressAutoHyphens/>
        <w:spacing w:before="120" w:line="320" w:lineRule="atLeast"/>
        <w:ind w:firstLine="422" w:firstLineChars="200"/>
        <w:outlineLvl w:val="2"/>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6.6废标</w:t>
      </w:r>
    </w:p>
    <w:p w14:paraId="75F6E1DC">
      <w:pPr>
        <w:spacing w:before="120" w:line="320" w:lineRule="atLeast"/>
        <w:ind w:firstLine="420" w:firstLineChars="200"/>
        <w:rPr>
          <w:rFonts w:hint="default" w:ascii="Arial" w:hAnsi="Arial" w:eastAsia="宋体" w:cs="Arial"/>
          <w:color w:val="auto"/>
          <w:kern w:val="1"/>
          <w:szCs w:val="21"/>
          <w:highlight w:val="none"/>
        </w:rPr>
      </w:pPr>
      <w:r>
        <w:rPr>
          <w:rFonts w:hint="default" w:ascii="Arial" w:hAnsi="Arial" w:eastAsia="宋体" w:cs="Arial"/>
          <w:color w:val="auto"/>
          <w:kern w:val="1"/>
          <w:szCs w:val="21"/>
          <w:highlight w:val="none"/>
        </w:rPr>
        <w:t xml:space="preserve">6.6.1出现下列情形之一，将导致项目废标： </w:t>
      </w:r>
    </w:p>
    <w:p w14:paraId="7137458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kern w:val="1"/>
          <w:szCs w:val="21"/>
          <w:highlight w:val="none"/>
        </w:rPr>
        <w:t>（1</w:t>
      </w:r>
      <w:r>
        <w:rPr>
          <w:rFonts w:hint="default" w:ascii="Arial" w:hAnsi="Arial" w:eastAsia="宋体" w:cs="Arial"/>
          <w:color w:val="auto"/>
          <w:szCs w:val="21"/>
          <w:highlight w:val="none"/>
        </w:rPr>
        <w:t>）符合专业条件的供应商或者对招标文件做实质性响应的供应商不足三家；</w:t>
      </w:r>
    </w:p>
    <w:p w14:paraId="62E3CC90">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（2）出现影响采购公正的违法、违规行为的；</w:t>
      </w:r>
    </w:p>
    <w:p w14:paraId="21CCA28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（3）供应商的报价均超过了采购预算，采购人不能支付的；</w:t>
      </w:r>
    </w:p>
    <w:p w14:paraId="7CF5B377">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szCs w:val="21"/>
          <w:highlight w:val="none"/>
        </w:rPr>
        <w:t>（4）</w:t>
      </w:r>
      <w:r>
        <w:rPr>
          <w:rFonts w:hint="default" w:ascii="Arial" w:hAnsi="Arial" w:eastAsia="宋体" w:cs="Arial"/>
          <w:color w:val="auto"/>
          <w:highlight w:val="none"/>
        </w:rPr>
        <w:t>因发生重大变故或采购任务取消的。</w:t>
      </w:r>
    </w:p>
    <w:p w14:paraId="3E5578A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kern w:val="1"/>
          <w:szCs w:val="21"/>
          <w:highlight w:val="none"/>
        </w:rPr>
        <w:t>6.6.2废标后</w:t>
      </w:r>
      <w:r>
        <w:rPr>
          <w:rFonts w:hint="default" w:ascii="Arial" w:hAnsi="Arial" w:eastAsia="宋体" w:cs="Arial"/>
          <w:color w:val="auto"/>
          <w:szCs w:val="21"/>
          <w:highlight w:val="none"/>
        </w:rPr>
        <w:t>采购</w:t>
      </w:r>
      <w:r>
        <w:rPr>
          <w:rFonts w:hint="default" w:ascii="Arial" w:hAnsi="Arial" w:eastAsia="宋体" w:cs="Arial"/>
          <w:color w:val="auto"/>
          <w:kern w:val="1"/>
          <w:szCs w:val="21"/>
          <w:highlight w:val="none"/>
        </w:rPr>
        <w:t>代理机构将发布废标公告通知供应商。</w:t>
      </w:r>
      <w:bookmarkEnd w:id="47"/>
    </w:p>
    <w:bookmarkEnd w:id="44"/>
    <w:p w14:paraId="32F5D676">
      <w:pPr>
        <w:spacing w:before="120" w:line="320" w:lineRule="atLeast"/>
        <w:ind w:left="2" w:leftChars="1" w:firstLine="422" w:firstLineChars="200"/>
        <w:outlineLvl w:val="1"/>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7．合同</w:t>
      </w:r>
    </w:p>
    <w:p w14:paraId="4877FEB2">
      <w:pPr>
        <w:spacing w:before="120" w:line="320" w:lineRule="atLeast"/>
        <w:ind w:firstLine="422" w:firstLineChars="200"/>
        <w:outlineLvl w:val="2"/>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7.1合同授予标准</w:t>
      </w:r>
    </w:p>
    <w:p w14:paraId="3F2EFCB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 ，应在中标通知书发出前或签订合同前及时书面告知采购人，未主动告知，给采购人造成损失的，采购人有权取消其中标资格并没收投标保证金。</w:t>
      </w:r>
    </w:p>
    <w:p w14:paraId="294F4D28">
      <w:pPr>
        <w:spacing w:before="120" w:line="320" w:lineRule="atLeast"/>
        <w:ind w:firstLine="422" w:firstLineChars="200"/>
        <w:outlineLvl w:val="2"/>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7.2签订合同</w:t>
      </w:r>
    </w:p>
    <w:p w14:paraId="380061EC">
      <w:pPr>
        <w:spacing w:before="120" w:line="320" w:lineRule="atLeast"/>
        <w:ind w:firstLine="420" w:firstLineChars="200"/>
        <w:rPr>
          <w:rFonts w:hint="default" w:ascii="Arial" w:hAnsi="Arial" w:eastAsia="宋体" w:cs="Arial"/>
          <w:color w:val="auto"/>
          <w:szCs w:val="21"/>
          <w:highlight w:val="none"/>
        </w:rPr>
      </w:pPr>
      <w:bookmarkStart w:id="52" w:name="_Hlk93421039"/>
      <w:r>
        <w:rPr>
          <w:rFonts w:hint="default" w:ascii="Arial" w:hAnsi="Arial" w:eastAsia="宋体" w:cs="Arial"/>
          <w:color w:val="auto"/>
          <w:szCs w:val="21"/>
          <w:highlight w:val="none"/>
        </w:rPr>
        <w:t>7.2.1如招标文件无特别规定，中标人按招标文件确定的事项签订政府采购合同。</w:t>
      </w:r>
    </w:p>
    <w:p w14:paraId="6103937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7.2.2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7552C62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7.2.3如中标人不按中标通知书的规定签订合同，其投标保证金将不予退还，并报由同级政府采购监督管理部门处理。</w:t>
      </w:r>
    </w:p>
    <w:p w14:paraId="5374423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7.2.4中标人拒绝与采购人签订合同的，采购人可以按照评审报告推荐的中标候选人名单排序，确定下一候选人为中标人，也可以重新开展政府采购活动。</w:t>
      </w:r>
    </w:p>
    <w:p w14:paraId="2B9F493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7.2.5采购人因不可抗力原因迟延签订合同的，应当自不可抗力事由消除之日起5个工作日内完成合同签订事宜。</w:t>
      </w:r>
    </w:p>
    <w:bookmarkEnd w:id="52"/>
    <w:p w14:paraId="79E16249">
      <w:pPr>
        <w:spacing w:before="120" w:line="320" w:lineRule="atLeast"/>
        <w:ind w:firstLine="422" w:firstLineChars="200"/>
        <w:outlineLvl w:val="2"/>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7.3合同公告</w:t>
      </w:r>
    </w:p>
    <w:p w14:paraId="18501C76">
      <w:pPr>
        <w:spacing w:before="120" w:line="320" w:lineRule="atLeast"/>
        <w:ind w:firstLine="420" w:firstLineChars="200"/>
        <w:rPr>
          <w:rFonts w:hint="default" w:ascii="Arial" w:hAnsi="Arial" w:eastAsia="宋体" w:cs="Arial"/>
          <w:color w:val="auto"/>
          <w:szCs w:val="21"/>
          <w:highlight w:val="none"/>
        </w:rPr>
      </w:pPr>
      <w:bookmarkStart w:id="53" w:name="_Hlk93421052"/>
      <w:r>
        <w:rPr>
          <w:rFonts w:hint="default" w:ascii="Arial" w:hAnsi="Arial" w:eastAsia="宋体" w:cs="Arial"/>
          <w:color w:val="auto"/>
          <w:szCs w:val="21"/>
          <w:highlight w:val="none"/>
        </w:rPr>
        <w:t>7.3.1如招标文件无特殊规定，中标人应在签订合同后1个工作日内，将政府采购合同副本送采购代理机构存档。</w:t>
      </w:r>
    </w:p>
    <w:p w14:paraId="1E14BD1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0DADA15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7.3.3 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53"/>
    <w:p w14:paraId="6F18DF18">
      <w:pPr>
        <w:spacing w:before="120" w:line="320" w:lineRule="atLeast"/>
        <w:ind w:firstLine="422" w:firstLineChars="200"/>
        <w:outlineLvl w:val="2"/>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7.4 履行合同</w:t>
      </w:r>
    </w:p>
    <w:p w14:paraId="3497CA11">
      <w:pPr>
        <w:spacing w:before="120" w:line="320" w:lineRule="atLeast"/>
        <w:ind w:firstLine="420" w:firstLineChars="200"/>
        <w:rPr>
          <w:rFonts w:hint="default" w:ascii="Arial" w:hAnsi="Arial" w:eastAsia="宋体" w:cs="Arial"/>
          <w:color w:val="auto"/>
          <w:szCs w:val="21"/>
          <w:highlight w:val="none"/>
        </w:rPr>
      </w:pPr>
      <w:bookmarkStart w:id="54" w:name="_Hlk93421061"/>
      <w:r>
        <w:rPr>
          <w:rFonts w:hint="default" w:ascii="Arial" w:hAnsi="Arial" w:eastAsia="宋体" w:cs="Arial"/>
          <w:color w:val="auto"/>
          <w:szCs w:val="21"/>
          <w:highlight w:val="none"/>
        </w:rPr>
        <w:t>7.4.1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54"/>
    <w:p w14:paraId="4C76D009">
      <w:pPr>
        <w:spacing w:before="120" w:line="320" w:lineRule="atLeast"/>
        <w:ind w:firstLine="422" w:firstLineChars="200"/>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7.5履约验收</w:t>
      </w:r>
    </w:p>
    <w:p w14:paraId="7D25813D">
      <w:pPr>
        <w:spacing w:before="120" w:line="320" w:lineRule="atLeast"/>
        <w:ind w:firstLine="420" w:firstLineChars="200"/>
        <w:rPr>
          <w:rFonts w:hint="default" w:ascii="Arial" w:hAnsi="Arial" w:eastAsia="宋体" w:cs="Arial"/>
          <w:color w:val="auto"/>
          <w:szCs w:val="21"/>
          <w:highlight w:val="none"/>
        </w:rPr>
      </w:pPr>
      <w:bookmarkStart w:id="55" w:name="_Hlk93421069"/>
      <w:r>
        <w:rPr>
          <w:rFonts w:hint="default" w:ascii="Arial" w:hAnsi="Arial" w:eastAsia="宋体" w:cs="Arial"/>
          <w:color w:val="auto"/>
          <w:szCs w:val="21"/>
          <w:highlight w:val="none"/>
        </w:rPr>
        <w:t>7.5.1采购人可以根据政府采购项目具体情况自行组织验收，或者委托政府采购代理机构、国家认可的质量检测机构开展采购项目履约验收工作。</w:t>
      </w:r>
    </w:p>
    <w:p w14:paraId="4B42A8A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7.5.2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4433C33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38BFC1BA">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55"/>
    <w:p w14:paraId="6DA63CF0">
      <w:pPr>
        <w:spacing w:before="120" w:line="320" w:lineRule="atLeast"/>
        <w:ind w:left="2" w:leftChars="1" w:firstLine="422" w:firstLineChars="200"/>
        <w:outlineLvl w:val="1"/>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8．质疑和投诉</w:t>
      </w:r>
    </w:p>
    <w:p w14:paraId="72D70EEA">
      <w:pPr>
        <w:spacing w:before="120" w:line="320" w:lineRule="atLeast"/>
        <w:ind w:firstLine="422" w:firstLineChars="200"/>
        <w:outlineLvl w:val="2"/>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8.1质疑</w:t>
      </w:r>
    </w:p>
    <w:p w14:paraId="723046C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8.1.1质疑内容、时限</w:t>
      </w:r>
    </w:p>
    <w:p w14:paraId="0D31B72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（1）供应商对政府采购活动有疑问的，可以向采购人或采购代理机构提出询问。采购人或者采购代理机构应当在3个工作日内对供应商依法提出的询问作出答复。</w:t>
      </w:r>
    </w:p>
    <w:p w14:paraId="7FAE4A3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供应商认为招标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14:paraId="2CF4409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8.1.2质疑形式</w:t>
      </w:r>
    </w:p>
    <w:p w14:paraId="7FB6937A">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质疑应当采用投标人须知前附表所规定的形式，质疑书应明确阐述招标文件、采购过程或中标结果中使自己合法权益受到损害的实质性内容，提供相关事实、依据和证据及其来源或线索，便于有关单位调查、答复和处理。</w:t>
      </w:r>
    </w:p>
    <w:p w14:paraId="65A6F72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8.1.3</w:t>
      </w:r>
      <w:r>
        <w:rPr>
          <w:rFonts w:hint="default" w:ascii="Arial" w:hAnsi="Arial" w:eastAsia="宋体" w:cs="Arial"/>
          <w:color w:val="auto"/>
          <w:highlight w:val="none"/>
        </w:rPr>
        <w:t xml:space="preserve"> </w:t>
      </w:r>
      <w:r>
        <w:rPr>
          <w:rFonts w:hint="default" w:ascii="Arial" w:hAnsi="Arial" w:eastAsia="宋体" w:cs="Arial"/>
          <w:color w:val="auto"/>
          <w:szCs w:val="21"/>
          <w:highlight w:val="none"/>
        </w:rPr>
        <w:t>供应商提出质疑应当提交质疑函和必要的证明材料。质疑函应当包括下列内容：</w:t>
      </w:r>
    </w:p>
    <w:p w14:paraId="691F824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供应商的姓名或者名称、地址、邮编、联系人及联系电话；</w:t>
      </w:r>
    </w:p>
    <w:p w14:paraId="1B97B29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质疑项目的名称、编号；</w:t>
      </w:r>
    </w:p>
    <w:p w14:paraId="090DAD30">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具体、明确的质疑事项和与质疑事项相关的请求；</w:t>
      </w:r>
    </w:p>
    <w:p w14:paraId="32F6B9BE">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事实依据；</w:t>
      </w:r>
    </w:p>
    <w:p w14:paraId="024E19D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必要的法律依据；</w:t>
      </w:r>
    </w:p>
    <w:p w14:paraId="7E1A2C7E">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提出质疑的日期。</w:t>
      </w:r>
    </w:p>
    <w:p w14:paraId="79C241CF">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供应商为自然人的，应当由本人签字；供应商为法人或者其他组织的，应当由法定代表人、主要负责人，或者其授权代表签字或者盖章，并加盖公章。 </w:t>
      </w:r>
    </w:p>
    <w:p w14:paraId="3E3BC91E">
      <w:pPr>
        <w:spacing w:before="120" w:line="320" w:lineRule="atLeast"/>
        <w:ind w:firstLine="422" w:firstLineChars="200"/>
        <w:outlineLvl w:val="2"/>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8.2投诉</w:t>
      </w:r>
    </w:p>
    <w:p w14:paraId="534AAF8F">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2131F5FA">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8.2.2投诉书应使用财政部发布的政府采购供应投诉书范本，并应按照“投诉书制作说明”进行编写。</w:t>
      </w:r>
    </w:p>
    <w:p w14:paraId="351215C4">
      <w:pPr>
        <w:spacing w:before="120" w:line="320" w:lineRule="atLeast"/>
        <w:ind w:left="2" w:leftChars="1" w:firstLine="422" w:firstLineChars="200"/>
        <w:outlineLvl w:val="1"/>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9．其他事项</w:t>
      </w:r>
    </w:p>
    <w:p w14:paraId="6B1D8852">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9.1代理服务收费由采购代理机构向中标人收取。签订合同前，中标人应向采购代理机构一次付清代理服务费。</w:t>
      </w:r>
    </w:p>
    <w:p w14:paraId="2FBB2A35">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9.2电子交易活动的中止。采购过程中出现以下情形，导致电子交易平台无法正常运行，或者无法保证电子交易的公平、公正和安全时，采购机构可中止电子交易活动：</w:t>
      </w:r>
    </w:p>
    <w:p w14:paraId="11ED1FA7">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（1）电子交易平台发生故障而无法登录访问的； </w:t>
      </w:r>
    </w:p>
    <w:p w14:paraId="39BBACC8">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（2）电子交易平台应用或数据库出现错误，不能进行正常操作的；</w:t>
      </w:r>
    </w:p>
    <w:p w14:paraId="400F33D1">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（3）电子交易平台发现严重安全漏洞，有潜在泄密危险的；</w:t>
      </w:r>
    </w:p>
    <w:p w14:paraId="56258C4D">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（4）病毒发作导致不能进行正常操作的； </w:t>
      </w:r>
    </w:p>
    <w:p w14:paraId="70D94D08">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（5）其他无法保证电子交易的公平、公正和安全的情况。</w:t>
      </w:r>
    </w:p>
    <w:p w14:paraId="68CA8E63">
      <w:pPr>
        <w:tabs>
          <w:tab w:val="left" w:pos="4820"/>
        </w:tabs>
        <w:spacing w:before="120"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 </w:t>
      </w:r>
    </w:p>
    <w:p w14:paraId="701FEAFD">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9.3本项目的附件及图纸详见投标人须知前附表。</w:t>
      </w:r>
    </w:p>
    <w:p w14:paraId="29C85FDC">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9.4本项目的其他事项详见投标人须知前附表。</w:t>
      </w:r>
    </w:p>
    <w:p w14:paraId="6744D2A7">
      <w:pPr>
        <w:spacing w:before="120" w:line="320" w:lineRule="atLeast"/>
        <w:ind w:left="2" w:leftChars="1" w:firstLine="422" w:firstLineChars="200"/>
        <w:outlineLvl w:val="1"/>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10．其他说明</w:t>
      </w:r>
    </w:p>
    <w:p w14:paraId="2EE436A6">
      <w:pPr>
        <w:spacing w:before="120" w:line="320" w:lineRule="atLeast"/>
        <w:ind w:left="2" w:leftChars="1" w:firstLine="420" w:firstLineChars="200"/>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10.1其余未尽事宜按《中华人民共和国政府采购法》、《中华人民共和国政府采购法实施条例》的相关规定执行。</w:t>
      </w:r>
    </w:p>
    <w:p w14:paraId="4BA9CE46">
      <w:pPr>
        <w:spacing w:before="120" w:line="320" w:lineRule="atLeast"/>
        <w:ind w:left="2" w:leftChars="1" w:firstLine="420" w:firstLineChars="200"/>
        <w:outlineLvl w:val="1"/>
        <w:rPr>
          <w:rFonts w:hint="default" w:ascii="Arial" w:hAnsi="Arial" w:eastAsia="宋体" w:cs="Arial"/>
          <w:color w:val="auto"/>
          <w:sz w:val="32"/>
          <w:szCs w:val="32"/>
          <w:highlight w:val="none"/>
        </w:rPr>
      </w:pPr>
      <w:r>
        <w:rPr>
          <w:rFonts w:hint="default" w:ascii="Arial" w:hAnsi="Arial" w:eastAsia="宋体" w:cs="Arial"/>
          <w:color w:val="auto"/>
          <w:kern w:val="0"/>
          <w:szCs w:val="21"/>
          <w:highlight w:val="none"/>
        </w:rPr>
        <w:t>10.2</w:t>
      </w:r>
      <w:r>
        <w:rPr>
          <w:rFonts w:hint="default" w:ascii="Arial" w:hAnsi="Arial" w:eastAsia="宋体" w:cs="Arial"/>
          <w:color w:val="auto"/>
          <w:highlight w:val="none"/>
        </w:rPr>
        <w:t>本招标文件是根据国家有关法律及有关政策、法规和参照国际惯例编制，解释权属采购代理机构。</w:t>
      </w:r>
      <w:bookmarkEnd w:id="35"/>
    </w:p>
    <w:p w14:paraId="1FF4B687">
      <w:pPr>
        <w:pStyle w:val="26"/>
        <w:snapToGrid w:val="0"/>
        <w:spacing w:before="120" w:after="120" w:line="320" w:lineRule="exact"/>
        <w:jc w:val="center"/>
        <w:outlineLvl w:val="0"/>
        <w:rPr>
          <w:rFonts w:hint="default" w:ascii="Arial" w:hAnsi="Arial" w:eastAsia="宋体" w:cs="Arial"/>
          <w:color w:val="auto"/>
          <w:sz w:val="32"/>
          <w:szCs w:val="32"/>
          <w:highlight w:val="none"/>
        </w:rPr>
      </w:pPr>
      <w:r>
        <w:rPr>
          <w:rFonts w:hint="default" w:ascii="Arial" w:hAnsi="Arial" w:eastAsia="宋体" w:cs="Arial"/>
          <w:color w:val="auto"/>
          <w:highlight w:val="none"/>
        </w:rPr>
        <w:br w:type="page"/>
      </w:r>
      <w:bookmarkStart w:id="56" w:name="_Toc32690"/>
      <w:r>
        <w:rPr>
          <w:rFonts w:hint="default" w:ascii="Arial" w:hAnsi="Arial" w:eastAsia="宋体" w:cs="Arial"/>
          <w:color w:val="auto"/>
          <w:sz w:val="32"/>
          <w:szCs w:val="32"/>
          <w:highlight w:val="none"/>
        </w:rPr>
        <w:t>第四章  评审方法及标准</w:t>
      </w:r>
      <w:bookmarkEnd w:id="56"/>
    </w:p>
    <w:p w14:paraId="540F12A4">
      <w:pPr>
        <w:spacing w:before="120" w:line="320" w:lineRule="atLeast"/>
        <w:ind w:firstLine="413" w:firstLineChars="196"/>
        <w:outlineLvl w:val="1"/>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1.评审方法</w:t>
      </w:r>
    </w:p>
    <w:p w14:paraId="521F8168">
      <w:pPr>
        <w:suppressAutoHyphens/>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szCs w:val="21"/>
          <w:highlight w:val="none"/>
        </w:rPr>
        <w:sym w:font="Wingdings 2" w:char="F052"/>
      </w:r>
      <w:r>
        <w:rPr>
          <w:rFonts w:hint="default" w:ascii="Arial" w:hAnsi="Arial" w:eastAsia="宋体" w:cs="Arial"/>
          <w:color w:val="auto"/>
          <w:highlight w:val="none"/>
        </w:rPr>
        <w:t>本项目采用综合评分法进行评审。</w:t>
      </w:r>
    </w:p>
    <w:p w14:paraId="71799365">
      <w:pPr>
        <w:suppressAutoHyphens/>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综合评分法，是指投标文件满足招标文件全部实质性要求且按照评审因素的量化指标评审得分最高的投标人为中标候选人的评审方法。</w:t>
      </w:r>
    </w:p>
    <w:p w14:paraId="3D38EF7F">
      <w:pPr>
        <w:suppressAutoHyphens/>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□本项目采用最低评标价法进行评审。</w:t>
      </w:r>
    </w:p>
    <w:p w14:paraId="52E5BB18">
      <w:pPr>
        <w:suppressAutoHyphens/>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最低评标价法，是指投标文件满足招标文件全部实质性要求且投标报价最低的投标人为中标候选人的评标方法。</w:t>
      </w:r>
    </w:p>
    <w:p w14:paraId="52F5CFF9">
      <w:pPr>
        <w:suppressAutoHyphens/>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本项目评审的其他详细规定在第三章投标人须知中规定。</w:t>
      </w:r>
    </w:p>
    <w:p w14:paraId="79F947E8">
      <w:pPr>
        <w:spacing w:before="120" w:line="320" w:lineRule="atLeast"/>
        <w:ind w:firstLine="413" w:firstLineChars="196"/>
        <w:outlineLvl w:val="1"/>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2.资格审查标准</w:t>
      </w:r>
      <w:r>
        <w:rPr>
          <w:rFonts w:hint="default" w:ascii="Arial" w:hAnsi="Arial" w:eastAsia="宋体" w:cs="Arial"/>
          <w:b/>
          <w:bCs/>
          <w:color w:val="auto"/>
          <w:kern w:val="0"/>
          <w:szCs w:val="21"/>
          <w:highlight w:val="none"/>
        </w:rPr>
        <w:t>（不满足任何一项审查内容要求，资格审查即为不合格；</w:t>
      </w:r>
      <w:bookmarkStart w:id="57" w:name="_Hlk160525103"/>
      <w:r>
        <w:rPr>
          <w:rFonts w:hint="default" w:ascii="Arial" w:hAnsi="Arial" w:eastAsia="宋体" w:cs="Arial"/>
          <w:b/>
          <w:bCs/>
          <w:color w:val="auto"/>
          <w:kern w:val="0"/>
          <w:szCs w:val="21"/>
          <w:highlight w:val="none"/>
        </w:rPr>
        <w:t>联合体投标的，联合体各方均应提交第一项基本资格要求的资格证明文件）</w:t>
      </w:r>
      <w:bookmarkEnd w:id="57"/>
    </w:p>
    <w:tbl>
      <w:tblPr>
        <w:tblStyle w:val="51"/>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14D5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14:paraId="36093707">
            <w:pPr>
              <w:spacing w:line="240" w:lineRule="exact"/>
              <w:jc w:val="center"/>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审查因素</w:t>
            </w:r>
          </w:p>
        </w:tc>
        <w:tc>
          <w:tcPr>
            <w:tcW w:w="1843" w:type="dxa"/>
            <w:vAlign w:val="center"/>
          </w:tcPr>
          <w:p w14:paraId="72A810C8">
            <w:pPr>
              <w:spacing w:line="240" w:lineRule="exact"/>
              <w:jc w:val="center"/>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审查内容</w:t>
            </w:r>
          </w:p>
        </w:tc>
        <w:tc>
          <w:tcPr>
            <w:tcW w:w="6242" w:type="dxa"/>
            <w:vAlign w:val="center"/>
          </w:tcPr>
          <w:p w14:paraId="52B4FC26">
            <w:pPr>
              <w:spacing w:line="240" w:lineRule="exact"/>
              <w:jc w:val="center"/>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说明</w:t>
            </w:r>
          </w:p>
        </w:tc>
      </w:tr>
      <w:tr w14:paraId="71A7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846" w:type="dxa"/>
            <w:vMerge w:val="restart"/>
            <w:vAlign w:val="center"/>
          </w:tcPr>
          <w:p w14:paraId="38458968">
            <w:pPr>
              <w:spacing w:line="240" w:lineRule="exact"/>
              <w:rPr>
                <w:rFonts w:hint="default" w:ascii="Arial" w:hAnsi="Arial" w:eastAsia="宋体" w:cs="Arial"/>
                <w:color w:val="auto"/>
                <w:szCs w:val="21"/>
                <w:highlight w:val="none"/>
                <w:lang w:val="zh-CN"/>
              </w:rPr>
            </w:pPr>
            <w:r>
              <w:rPr>
                <w:rFonts w:hint="default" w:ascii="Arial" w:hAnsi="Arial" w:eastAsia="宋体" w:cs="Arial"/>
                <w:color w:val="auto"/>
                <w:szCs w:val="21"/>
                <w:highlight w:val="none"/>
                <w:lang w:val="zh-CN"/>
              </w:rPr>
              <w:t>投标人应符合基本</w:t>
            </w:r>
            <w:r>
              <w:rPr>
                <w:rFonts w:hint="default" w:ascii="Arial" w:hAnsi="Arial" w:eastAsia="宋体" w:cs="Arial"/>
                <w:color w:val="auto"/>
                <w:szCs w:val="21"/>
                <w:highlight w:val="none"/>
              </w:rPr>
              <w:t>资格要求</w:t>
            </w:r>
          </w:p>
        </w:tc>
        <w:tc>
          <w:tcPr>
            <w:tcW w:w="1843" w:type="dxa"/>
            <w:vAlign w:val="center"/>
          </w:tcPr>
          <w:p w14:paraId="6FF5D066">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（1）具有独立承担民事责任的能力</w:t>
            </w:r>
          </w:p>
        </w:tc>
        <w:tc>
          <w:tcPr>
            <w:tcW w:w="6242" w:type="dxa"/>
          </w:tcPr>
          <w:p w14:paraId="1BFFCF65">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审查供应商为法人或者其他组织的，提供营业执照等证明文件（如营业执照或者事业单位法人证书或者执业许可证等），供应商为自然人的，提供身份证复印件</w:t>
            </w:r>
          </w:p>
        </w:tc>
      </w:tr>
      <w:tr w14:paraId="26A0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376A9855">
            <w:pPr>
              <w:spacing w:line="240" w:lineRule="exact"/>
              <w:rPr>
                <w:rFonts w:hint="default" w:ascii="Arial" w:hAnsi="Arial" w:eastAsia="宋体" w:cs="Arial"/>
                <w:color w:val="auto"/>
                <w:szCs w:val="21"/>
                <w:highlight w:val="none"/>
                <w:lang w:val="zh-CN"/>
              </w:rPr>
            </w:pPr>
          </w:p>
        </w:tc>
        <w:tc>
          <w:tcPr>
            <w:tcW w:w="1843" w:type="dxa"/>
            <w:vAlign w:val="center"/>
          </w:tcPr>
          <w:p w14:paraId="18001777">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lang w:val="zh-CN"/>
              </w:rPr>
              <w:t>（2）</w:t>
            </w:r>
            <w:r>
              <w:rPr>
                <w:rFonts w:hint="default" w:ascii="Arial" w:hAnsi="Arial" w:eastAsia="宋体" w:cs="Arial"/>
                <w:color w:val="auto"/>
                <w:szCs w:val="21"/>
                <w:highlight w:val="none"/>
              </w:rPr>
              <w:t>具有良好的商业信誉和健全的财务会计制度</w:t>
            </w:r>
          </w:p>
        </w:tc>
        <w:tc>
          <w:tcPr>
            <w:tcW w:w="6242" w:type="dxa"/>
          </w:tcPr>
          <w:p w14:paraId="3E6CB4F3">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①审查商业信誉声明。须提供，格式见第六章投标文件格式“投标声明书”。</w:t>
            </w:r>
          </w:p>
          <w:p w14:paraId="450A2D0F">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②审查2024年度或2025年度财务状况报告（表）复印件或银行出具的资信证明复印件，</w:t>
            </w:r>
            <w:r>
              <w:rPr>
                <w:rFonts w:hint="default" w:ascii="Arial" w:hAnsi="Arial" w:eastAsia="宋体" w:cs="Arial"/>
                <w:color w:val="auto"/>
                <w:highlight w:val="none"/>
              </w:rPr>
              <w:t>对于从取得营业执照时间起到投标文件递交截止时间为止不足1年的供应商，只需提交</w:t>
            </w:r>
            <w:r>
              <w:rPr>
                <w:rFonts w:hint="default" w:ascii="Arial" w:hAnsi="Arial" w:eastAsia="宋体" w:cs="Arial"/>
                <w:color w:val="auto"/>
                <w:szCs w:val="21"/>
                <w:highlight w:val="none"/>
              </w:rPr>
              <w:t>投标文件递交截止时间前一个月的财务状况报告（表）复印件。</w:t>
            </w:r>
          </w:p>
        </w:tc>
      </w:tr>
      <w:tr w14:paraId="23E0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5ED8E735">
            <w:pPr>
              <w:spacing w:line="240" w:lineRule="exact"/>
              <w:rPr>
                <w:rFonts w:hint="default" w:ascii="Arial" w:hAnsi="Arial" w:eastAsia="宋体" w:cs="Arial"/>
                <w:color w:val="auto"/>
                <w:szCs w:val="21"/>
                <w:highlight w:val="none"/>
                <w:lang w:val="zh-CN"/>
              </w:rPr>
            </w:pPr>
          </w:p>
        </w:tc>
        <w:tc>
          <w:tcPr>
            <w:tcW w:w="1843" w:type="dxa"/>
            <w:vAlign w:val="center"/>
          </w:tcPr>
          <w:p w14:paraId="558BE22C">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lang w:val="zh-CN"/>
              </w:rPr>
              <w:t>（3）具有履行合同所必需的设备和专业技术能力</w:t>
            </w:r>
          </w:p>
        </w:tc>
        <w:tc>
          <w:tcPr>
            <w:tcW w:w="6242" w:type="dxa"/>
          </w:tcPr>
          <w:p w14:paraId="2B5D1765">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①审查供应商营业执照，须有效； </w:t>
            </w:r>
          </w:p>
          <w:p w14:paraId="63B94280">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②审查书面声明。须提供，格式见第六章投标文件格式“</w:t>
            </w:r>
            <w:r>
              <w:rPr>
                <w:rFonts w:hint="default" w:ascii="Arial" w:hAnsi="Arial" w:eastAsia="宋体" w:cs="Arial"/>
                <w:color w:val="auto"/>
                <w:highlight w:val="none"/>
              </w:rPr>
              <w:t>投标声明书</w:t>
            </w:r>
            <w:r>
              <w:rPr>
                <w:rFonts w:hint="default" w:ascii="Arial" w:hAnsi="Arial" w:eastAsia="宋体" w:cs="Arial"/>
                <w:color w:val="auto"/>
                <w:szCs w:val="21"/>
                <w:highlight w:val="none"/>
              </w:rPr>
              <w:t>”。</w:t>
            </w:r>
          </w:p>
          <w:p w14:paraId="45BD5AA2">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审查①或②，满足其一，即为符合要求。</w:t>
            </w:r>
          </w:p>
        </w:tc>
      </w:tr>
      <w:tr w14:paraId="6504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3E045266">
            <w:pPr>
              <w:spacing w:line="240" w:lineRule="exact"/>
              <w:rPr>
                <w:rFonts w:hint="default" w:ascii="Arial" w:hAnsi="Arial" w:eastAsia="宋体" w:cs="Arial"/>
                <w:color w:val="auto"/>
                <w:szCs w:val="21"/>
                <w:highlight w:val="none"/>
                <w:lang w:val="zh-CN"/>
              </w:rPr>
            </w:pPr>
          </w:p>
        </w:tc>
        <w:tc>
          <w:tcPr>
            <w:tcW w:w="1843" w:type="dxa"/>
            <w:vAlign w:val="center"/>
          </w:tcPr>
          <w:p w14:paraId="32C3BD5E">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lang w:val="zh-CN"/>
              </w:rPr>
              <w:t>（4）有依法缴纳税收和社会保障金的良好记录</w:t>
            </w:r>
          </w:p>
        </w:tc>
        <w:tc>
          <w:tcPr>
            <w:tcW w:w="6242" w:type="dxa"/>
          </w:tcPr>
          <w:p w14:paraId="45031796">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①审查投标截止时间前6个月内，</w:t>
            </w:r>
            <w:r>
              <w:rPr>
                <w:rFonts w:hint="default" w:ascii="Arial" w:hAnsi="Arial" w:eastAsia="宋体" w:cs="Arial"/>
                <w:color w:val="auto"/>
                <w:highlight w:val="none"/>
              </w:rPr>
              <w:t>供应商任意1个月</w:t>
            </w:r>
            <w:r>
              <w:rPr>
                <w:rFonts w:hint="default" w:ascii="Arial" w:hAnsi="Arial" w:eastAsia="宋体" w:cs="Arial"/>
                <w:color w:val="auto"/>
                <w:szCs w:val="21"/>
                <w:highlight w:val="none"/>
              </w:rPr>
              <w:t>依法缴纳税费证明复印件加盖供应商电子签章。</w:t>
            </w:r>
          </w:p>
          <w:p w14:paraId="7030FF36">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②审查投标截止时间前6个月内，</w:t>
            </w:r>
            <w:r>
              <w:rPr>
                <w:rFonts w:hint="default" w:ascii="Arial" w:hAnsi="Arial" w:eastAsia="宋体" w:cs="Arial"/>
                <w:color w:val="auto"/>
                <w:highlight w:val="none"/>
              </w:rPr>
              <w:t>供应商任意1个月</w:t>
            </w:r>
            <w:r>
              <w:rPr>
                <w:rFonts w:hint="default" w:ascii="Arial" w:hAnsi="Arial" w:eastAsia="宋体" w:cs="Arial"/>
                <w:color w:val="auto"/>
                <w:szCs w:val="21"/>
                <w:highlight w:val="none"/>
              </w:rPr>
              <w:t>的社保缴费证明记录复印件加盖供应商电子签章。</w:t>
            </w:r>
          </w:p>
          <w:p w14:paraId="1C4ACF1B">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供应商成立不足1个月的，无须提供缴纳税费证明及社保缴费证明加盖供应商电子签章。</w:t>
            </w:r>
          </w:p>
          <w:p w14:paraId="00800381">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依法免税或不需要缴纳社会保障资金的供应商，须提供相应文件证明其依法免税或不需要缴纳社会保障资金。</w:t>
            </w:r>
          </w:p>
        </w:tc>
      </w:tr>
      <w:tr w14:paraId="63CB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7B0FBE41">
            <w:pPr>
              <w:spacing w:line="240" w:lineRule="exact"/>
              <w:rPr>
                <w:rFonts w:hint="default" w:ascii="Arial" w:hAnsi="Arial" w:eastAsia="宋体" w:cs="Arial"/>
                <w:color w:val="auto"/>
                <w:szCs w:val="21"/>
                <w:highlight w:val="none"/>
                <w:lang w:val="zh-CN"/>
              </w:rPr>
            </w:pPr>
          </w:p>
        </w:tc>
        <w:tc>
          <w:tcPr>
            <w:tcW w:w="1843" w:type="dxa"/>
            <w:vAlign w:val="center"/>
          </w:tcPr>
          <w:p w14:paraId="723F9961">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（5）参加政府采购活动前三年内，在经营活动中没有重大违法记录。</w:t>
            </w:r>
          </w:p>
        </w:tc>
        <w:tc>
          <w:tcPr>
            <w:tcW w:w="6242" w:type="dxa"/>
            <w:vAlign w:val="center"/>
          </w:tcPr>
          <w:p w14:paraId="091A72FE">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审查无重大违法记录声明。须提供，格式见第六章投标文件格式“投标声明书”。 </w:t>
            </w:r>
          </w:p>
        </w:tc>
      </w:tr>
      <w:tr w14:paraId="2D98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25E42A51">
            <w:pPr>
              <w:spacing w:line="240" w:lineRule="exact"/>
              <w:rPr>
                <w:rFonts w:hint="default" w:ascii="Arial" w:hAnsi="Arial" w:eastAsia="宋体" w:cs="Arial"/>
                <w:color w:val="auto"/>
                <w:szCs w:val="21"/>
                <w:highlight w:val="none"/>
                <w:lang w:val="zh-CN"/>
              </w:rPr>
            </w:pPr>
          </w:p>
        </w:tc>
        <w:tc>
          <w:tcPr>
            <w:tcW w:w="1843" w:type="dxa"/>
            <w:vAlign w:val="center"/>
          </w:tcPr>
          <w:p w14:paraId="58627515">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（6）具备法律、行政法规规定的其他要求</w:t>
            </w:r>
          </w:p>
        </w:tc>
        <w:tc>
          <w:tcPr>
            <w:tcW w:w="6242" w:type="dxa"/>
            <w:vAlign w:val="center"/>
          </w:tcPr>
          <w:p w14:paraId="26F90497">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无。</w:t>
            </w:r>
          </w:p>
        </w:tc>
      </w:tr>
      <w:tr w14:paraId="49AD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Align w:val="center"/>
          </w:tcPr>
          <w:p w14:paraId="22A24D67">
            <w:pPr>
              <w:spacing w:line="240" w:lineRule="exact"/>
              <w:rPr>
                <w:rFonts w:hint="default" w:ascii="Arial" w:hAnsi="Arial" w:eastAsia="宋体" w:cs="Arial"/>
                <w:color w:val="auto"/>
                <w:szCs w:val="21"/>
                <w:highlight w:val="none"/>
                <w:lang w:val="zh-CN"/>
              </w:rPr>
            </w:pPr>
            <w:r>
              <w:rPr>
                <w:rFonts w:hint="default" w:ascii="Arial" w:hAnsi="Arial" w:eastAsia="宋体" w:cs="Arial"/>
                <w:color w:val="auto"/>
                <w:kern w:val="0"/>
                <w:szCs w:val="21"/>
                <w:highlight w:val="none"/>
              </w:rPr>
              <w:t>采购政策</w:t>
            </w:r>
          </w:p>
        </w:tc>
        <w:tc>
          <w:tcPr>
            <w:tcW w:w="1843" w:type="dxa"/>
            <w:vAlign w:val="center"/>
          </w:tcPr>
          <w:p w14:paraId="716FD613">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落实政府采购政策需满足的资格要求</w:t>
            </w:r>
          </w:p>
        </w:tc>
        <w:tc>
          <w:tcPr>
            <w:tcW w:w="6242" w:type="dxa"/>
            <w:vAlign w:val="center"/>
          </w:tcPr>
          <w:p w14:paraId="4B8C939C">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无。</w:t>
            </w:r>
          </w:p>
        </w:tc>
      </w:tr>
      <w:tr w14:paraId="09BF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846" w:type="dxa"/>
            <w:vMerge w:val="restart"/>
            <w:vAlign w:val="center"/>
          </w:tcPr>
          <w:p w14:paraId="46506F28">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投标人</w:t>
            </w:r>
            <w:r>
              <w:rPr>
                <w:rFonts w:hint="default" w:ascii="Arial" w:hAnsi="Arial" w:eastAsia="宋体" w:cs="Arial"/>
                <w:color w:val="auto"/>
                <w:szCs w:val="21"/>
                <w:highlight w:val="none"/>
                <w:lang w:val="zh-CN"/>
              </w:rPr>
              <w:t>应符合</w:t>
            </w:r>
            <w:r>
              <w:rPr>
                <w:rFonts w:hint="default" w:ascii="Arial" w:hAnsi="Arial" w:eastAsia="宋体" w:cs="Arial"/>
                <w:color w:val="auto"/>
                <w:szCs w:val="21"/>
                <w:highlight w:val="none"/>
              </w:rPr>
              <w:t>特定资格要求</w:t>
            </w:r>
          </w:p>
        </w:tc>
        <w:tc>
          <w:tcPr>
            <w:tcW w:w="1843" w:type="dxa"/>
            <w:vAlign w:val="center"/>
          </w:tcPr>
          <w:p w14:paraId="1616F975">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（1）资质要求</w:t>
            </w:r>
          </w:p>
        </w:tc>
        <w:tc>
          <w:tcPr>
            <w:tcW w:w="6242" w:type="dxa"/>
            <w:vAlign w:val="center"/>
          </w:tcPr>
          <w:p w14:paraId="71EB6288">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须符合“招标公告”的要求</w:t>
            </w:r>
          </w:p>
        </w:tc>
      </w:tr>
      <w:tr w14:paraId="5CFF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78111A0E">
            <w:pPr>
              <w:spacing w:line="240" w:lineRule="exact"/>
              <w:rPr>
                <w:rFonts w:hint="default" w:ascii="Arial" w:hAnsi="Arial" w:eastAsia="宋体" w:cs="Arial"/>
                <w:color w:val="auto"/>
                <w:szCs w:val="21"/>
                <w:highlight w:val="none"/>
              </w:rPr>
            </w:pPr>
          </w:p>
        </w:tc>
        <w:tc>
          <w:tcPr>
            <w:tcW w:w="1843" w:type="dxa"/>
            <w:vAlign w:val="center"/>
          </w:tcPr>
          <w:p w14:paraId="6602EA89">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（2）业绩要求</w:t>
            </w:r>
          </w:p>
        </w:tc>
        <w:tc>
          <w:tcPr>
            <w:tcW w:w="6242" w:type="dxa"/>
            <w:vAlign w:val="center"/>
          </w:tcPr>
          <w:p w14:paraId="15FEC023">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须符合“招标公告”的要求</w:t>
            </w:r>
          </w:p>
        </w:tc>
      </w:tr>
      <w:tr w14:paraId="2CE6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vAlign w:val="center"/>
          </w:tcPr>
          <w:p w14:paraId="196A2400">
            <w:pPr>
              <w:spacing w:line="240" w:lineRule="exact"/>
              <w:jc w:val="left"/>
              <w:rPr>
                <w:rFonts w:hint="default" w:ascii="Arial" w:hAnsi="Arial" w:eastAsia="宋体" w:cs="Arial"/>
                <w:color w:val="auto"/>
                <w:szCs w:val="21"/>
                <w:highlight w:val="none"/>
              </w:rPr>
            </w:pPr>
          </w:p>
        </w:tc>
        <w:tc>
          <w:tcPr>
            <w:tcW w:w="1843" w:type="dxa"/>
            <w:vAlign w:val="center"/>
          </w:tcPr>
          <w:p w14:paraId="107F92F8">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（3）供应商不得参加投标的情形</w:t>
            </w:r>
          </w:p>
        </w:tc>
        <w:tc>
          <w:tcPr>
            <w:tcW w:w="6242" w:type="dxa"/>
            <w:vAlign w:val="center"/>
          </w:tcPr>
          <w:p w14:paraId="73EE705E">
            <w:pPr>
              <w:spacing w:line="24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03E47992">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须提供，格式见第六章投标文件格式“投标人直接控股股东、管理关系信息表”。</w:t>
            </w:r>
          </w:p>
        </w:tc>
      </w:tr>
      <w:tr w14:paraId="6F46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29C7D63F">
            <w:pPr>
              <w:spacing w:line="240" w:lineRule="exact"/>
              <w:jc w:val="left"/>
              <w:rPr>
                <w:rFonts w:hint="default" w:ascii="Arial" w:hAnsi="Arial" w:eastAsia="宋体" w:cs="Arial"/>
                <w:color w:val="auto"/>
                <w:kern w:val="0"/>
                <w:szCs w:val="21"/>
                <w:highlight w:val="none"/>
              </w:rPr>
            </w:pPr>
          </w:p>
        </w:tc>
        <w:tc>
          <w:tcPr>
            <w:tcW w:w="1843" w:type="dxa"/>
            <w:vAlign w:val="center"/>
          </w:tcPr>
          <w:p w14:paraId="3A3DADAD">
            <w:pPr>
              <w:spacing w:line="240" w:lineRule="exact"/>
              <w:jc w:val="left"/>
              <w:rPr>
                <w:rFonts w:hint="default" w:ascii="Arial" w:hAnsi="Arial" w:eastAsia="宋体" w:cs="Arial"/>
                <w:color w:val="auto"/>
                <w:kern w:val="0"/>
                <w:szCs w:val="21"/>
                <w:highlight w:val="none"/>
              </w:rPr>
            </w:pPr>
            <w:r>
              <w:rPr>
                <w:rFonts w:hint="default" w:ascii="Arial" w:hAnsi="Arial" w:eastAsia="宋体" w:cs="Arial"/>
                <w:color w:val="auto"/>
                <w:szCs w:val="21"/>
                <w:highlight w:val="none"/>
              </w:rPr>
              <w:t>（4）诚信要求</w:t>
            </w:r>
          </w:p>
        </w:tc>
        <w:tc>
          <w:tcPr>
            <w:tcW w:w="6242" w:type="dxa"/>
          </w:tcPr>
          <w:p w14:paraId="07EBAD63">
            <w:pPr>
              <w:spacing w:line="312" w:lineRule="auto"/>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未被列入失信被执行人、重大税收违法失信主体、政府采购严重违法失信行为记录名单。</w:t>
            </w:r>
          </w:p>
        </w:tc>
      </w:tr>
      <w:tr w14:paraId="3845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7B066362">
            <w:pPr>
              <w:spacing w:line="240" w:lineRule="exact"/>
              <w:jc w:val="left"/>
              <w:rPr>
                <w:rFonts w:hint="default" w:ascii="Arial" w:hAnsi="Arial" w:eastAsia="宋体" w:cs="Arial"/>
                <w:color w:val="auto"/>
                <w:kern w:val="0"/>
                <w:szCs w:val="21"/>
                <w:highlight w:val="none"/>
              </w:rPr>
            </w:pPr>
          </w:p>
        </w:tc>
        <w:tc>
          <w:tcPr>
            <w:tcW w:w="1843" w:type="dxa"/>
            <w:vAlign w:val="center"/>
          </w:tcPr>
          <w:p w14:paraId="29342213">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（5）分公司</w:t>
            </w:r>
          </w:p>
        </w:tc>
        <w:tc>
          <w:tcPr>
            <w:tcW w:w="6242" w:type="dxa"/>
            <w:vAlign w:val="center"/>
          </w:tcPr>
          <w:p w14:paraId="1A9F19F1">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允许分公司参与投标的，供应商须提供总公司出具的授权其参与本项目的授权文件或制度。</w:t>
            </w:r>
          </w:p>
        </w:tc>
      </w:tr>
      <w:tr w14:paraId="4A6C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vAlign w:val="center"/>
          </w:tcPr>
          <w:p w14:paraId="1D77AC48">
            <w:pPr>
              <w:spacing w:line="240" w:lineRule="exact"/>
              <w:jc w:val="left"/>
              <w:rPr>
                <w:rFonts w:hint="default" w:ascii="Arial" w:hAnsi="Arial" w:eastAsia="宋体" w:cs="Arial"/>
                <w:color w:val="auto"/>
                <w:kern w:val="0"/>
                <w:szCs w:val="21"/>
                <w:highlight w:val="none"/>
              </w:rPr>
            </w:pPr>
          </w:p>
        </w:tc>
        <w:tc>
          <w:tcPr>
            <w:tcW w:w="1843" w:type="dxa"/>
            <w:vAlign w:val="center"/>
          </w:tcPr>
          <w:p w14:paraId="7BA0D6FC">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（6）分包</w:t>
            </w:r>
          </w:p>
        </w:tc>
        <w:tc>
          <w:tcPr>
            <w:tcW w:w="6242" w:type="dxa"/>
            <w:vAlign w:val="center"/>
          </w:tcPr>
          <w:p w14:paraId="5539696C">
            <w:pPr>
              <w:spacing w:line="240" w:lineRule="exact"/>
              <w:rPr>
                <w:rFonts w:hint="default" w:ascii="Arial" w:hAnsi="Arial" w:eastAsia="宋体" w:cs="Arial"/>
                <w:color w:val="auto"/>
                <w:szCs w:val="21"/>
                <w:highlight w:val="none"/>
                <w:lang w:val="zh-CN"/>
              </w:rPr>
            </w:pPr>
            <w:r>
              <w:rPr>
                <w:rFonts w:hint="default" w:ascii="Arial" w:hAnsi="Arial" w:eastAsia="宋体" w:cs="Arial"/>
                <w:color w:val="auto"/>
                <w:szCs w:val="21"/>
                <w:highlight w:val="none"/>
              </w:rPr>
              <w:t>须符合“招标公告”的要求</w:t>
            </w:r>
          </w:p>
        </w:tc>
      </w:tr>
      <w:tr w14:paraId="2EFC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vAlign w:val="center"/>
          </w:tcPr>
          <w:p w14:paraId="090875E7">
            <w:pPr>
              <w:spacing w:line="240" w:lineRule="exact"/>
              <w:jc w:val="left"/>
              <w:rPr>
                <w:rFonts w:hint="default" w:ascii="Arial" w:hAnsi="Arial" w:eastAsia="宋体" w:cs="Arial"/>
                <w:color w:val="auto"/>
                <w:kern w:val="0"/>
                <w:szCs w:val="21"/>
                <w:highlight w:val="none"/>
              </w:rPr>
            </w:pPr>
          </w:p>
        </w:tc>
        <w:tc>
          <w:tcPr>
            <w:tcW w:w="1843" w:type="dxa"/>
            <w:vAlign w:val="center"/>
          </w:tcPr>
          <w:p w14:paraId="2A5D10F6">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（7）联合体</w:t>
            </w:r>
          </w:p>
        </w:tc>
        <w:tc>
          <w:tcPr>
            <w:tcW w:w="6242" w:type="dxa"/>
            <w:vAlign w:val="center"/>
          </w:tcPr>
          <w:p w14:paraId="12720C41">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lang w:val="zh-CN"/>
              </w:rPr>
              <w:t>须符合“招标公告”的要求</w:t>
            </w:r>
          </w:p>
        </w:tc>
      </w:tr>
      <w:tr w14:paraId="0620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vAlign w:val="center"/>
          </w:tcPr>
          <w:p w14:paraId="73C0BF3E">
            <w:pPr>
              <w:spacing w:line="240" w:lineRule="exact"/>
              <w:jc w:val="left"/>
              <w:rPr>
                <w:rFonts w:hint="default" w:ascii="Arial" w:hAnsi="Arial" w:eastAsia="宋体" w:cs="Arial"/>
                <w:color w:val="auto"/>
                <w:kern w:val="0"/>
                <w:szCs w:val="21"/>
                <w:highlight w:val="none"/>
              </w:rPr>
            </w:pPr>
          </w:p>
        </w:tc>
        <w:tc>
          <w:tcPr>
            <w:tcW w:w="1843" w:type="dxa"/>
            <w:vAlign w:val="center"/>
          </w:tcPr>
          <w:p w14:paraId="66F1099C">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（8）其他要求</w:t>
            </w:r>
          </w:p>
        </w:tc>
        <w:tc>
          <w:tcPr>
            <w:tcW w:w="6242" w:type="dxa"/>
          </w:tcPr>
          <w:p w14:paraId="7DB676E6">
            <w:pPr>
              <w:spacing w:line="312" w:lineRule="auto"/>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按照招标公告规定获得招标文件。足额、及时缴纳投标保证金。</w:t>
            </w:r>
          </w:p>
        </w:tc>
      </w:tr>
    </w:tbl>
    <w:p w14:paraId="75EAD6AA">
      <w:pPr>
        <w:spacing w:before="120" w:line="320" w:lineRule="atLeast"/>
        <w:ind w:firstLine="413" w:firstLineChars="196"/>
        <w:outlineLvl w:val="1"/>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3.符合性审查标准（不满足任何一项审查内容要求，符合性审查即为不合格）</w:t>
      </w:r>
    </w:p>
    <w:tbl>
      <w:tblPr>
        <w:tblStyle w:val="51"/>
        <w:tblW w:w="88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322"/>
        <w:gridCol w:w="5061"/>
      </w:tblGrid>
      <w:tr w14:paraId="2C83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505" w:type="dxa"/>
            <w:vAlign w:val="center"/>
          </w:tcPr>
          <w:p w14:paraId="5471B602">
            <w:pPr>
              <w:spacing w:line="240" w:lineRule="exact"/>
              <w:jc w:val="center"/>
              <w:rPr>
                <w:rFonts w:hint="default" w:ascii="Arial" w:hAnsi="Arial" w:eastAsia="宋体" w:cs="Arial"/>
                <w:b/>
                <w:color w:val="auto"/>
                <w:kern w:val="0"/>
                <w:szCs w:val="21"/>
                <w:highlight w:val="none"/>
              </w:rPr>
            </w:pPr>
            <w:bookmarkStart w:id="58" w:name="_Hlk92966680"/>
            <w:r>
              <w:rPr>
                <w:rFonts w:hint="default" w:ascii="Arial" w:hAnsi="Arial" w:eastAsia="宋体" w:cs="Arial"/>
                <w:b/>
                <w:color w:val="auto"/>
                <w:kern w:val="0"/>
                <w:szCs w:val="21"/>
                <w:highlight w:val="none"/>
              </w:rPr>
              <w:t>审查因素</w:t>
            </w:r>
          </w:p>
        </w:tc>
        <w:tc>
          <w:tcPr>
            <w:tcW w:w="2322" w:type="dxa"/>
            <w:vAlign w:val="center"/>
          </w:tcPr>
          <w:p w14:paraId="3EA88C61">
            <w:pPr>
              <w:spacing w:line="240" w:lineRule="exact"/>
              <w:jc w:val="center"/>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审查内容</w:t>
            </w:r>
          </w:p>
        </w:tc>
        <w:tc>
          <w:tcPr>
            <w:tcW w:w="5061" w:type="dxa"/>
          </w:tcPr>
          <w:p w14:paraId="1956A8FF">
            <w:pPr>
              <w:spacing w:line="240" w:lineRule="exact"/>
              <w:jc w:val="center"/>
              <w:rPr>
                <w:rFonts w:hint="default" w:ascii="Arial" w:hAnsi="Arial" w:eastAsia="宋体" w:cs="Arial"/>
                <w:b/>
                <w:color w:val="auto"/>
                <w:kern w:val="0"/>
                <w:szCs w:val="21"/>
                <w:highlight w:val="none"/>
              </w:rPr>
            </w:pPr>
          </w:p>
          <w:p w14:paraId="6B77EBA0">
            <w:pPr>
              <w:spacing w:line="240" w:lineRule="exact"/>
              <w:jc w:val="center"/>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说明</w:t>
            </w:r>
          </w:p>
        </w:tc>
      </w:tr>
      <w:tr w14:paraId="0EE62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505" w:type="dxa"/>
            <w:vMerge w:val="restart"/>
            <w:vAlign w:val="center"/>
          </w:tcPr>
          <w:p w14:paraId="6DF96555">
            <w:pPr>
              <w:spacing w:line="240" w:lineRule="exact"/>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商务资信</w:t>
            </w:r>
          </w:p>
        </w:tc>
        <w:tc>
          <w:tcPr>
            <w:tcW w:w="2322" w:type="dxa"/>
            <w:vAlign w:val="center"/>
          </w:tcPr>
          <w:p w14:paraId="0A7BFDFF">
            <w:pPr>
              <w:spacing w:line="240" w:lineRule="exact"/>
              <w:rPr>
                <w:rFonts w:hint="default" w:ascii="Arial" w:hAnsi="Arial" w:eastAsia="宋体" w:cs="Arial"/>
                <w:color w:val="auto"/>
                <w:highlight w:val="none"/>
              </w:rPr>
            </w:pPr>
            <w:r>
              <w:rPr>
                <w:rFonts w:hint="default" w:ascii="Arial" w:hAnsi="Arial" w:eastAsia="宋体" w:cs="Arial"/>
                <w:color w:val="auto"/>
                <w:highlight w:val="none"/>
              </w:rPr>
              <w:t>法定代表人身份证明及授权委托书</w:t>
            </w:r>
          </w:p>
        </w:tc>
        <w:tc>
          <w:tcPr>
            <w:tcW w:w="5061" w:type="dxa"/>
            <w:vAlign w:val="center"/>
          </w:tcPr>
          <w:p w14:paraId="55581A48">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授权代表参加投标时审查</w:t>
            </w:r>
            <w:r>
              <w:rPr>
                <w:rFonts w:hint="default" w:ascii="Arial" w:hAnsi="Arial" w:eastAsia="宋体" w:cs="Arial"/>
                <w:color w:val="auto"/>
                <w:highlight w:val="none"/>
              </w:rPr>
              <w:t>：</w:t>
            </w:r>
            <w:r>
              <w:rPr>
                <w:rFonts w:hint="default" w:ascii="Arial" w:hAnsi="Arial" w:eastAsia="宋体" w:cs="Arial"/>
                <w:color w:val="auto"/>
                <w:szCs w:val="21"/>
                <w:highlight w:val="none"/>
              </w:rPr>
              <w:t xml:space="preserve">法定代表人授权委托书及附件 </w:t>
            </w:r>
          </w:p>
          <w:p w14:paraId="1CC68243">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法定代表人直接参加投标时审查</w:t>
            </w:r>
            <w:r>
              <w:rPr>
                <w:rFonts w:hint="default" w:ascii="Arial" w:hAnsi="Arial" w:eastAsia="宋体" w:cs="Arial"/>
                <w:color w:val="auto"/>
                <w:highlight w:val="none"/>
              </w:rPr>
              <w:t>：</w:t>
            </w:r>
            <w:r>
              <w:rPr>
                <w:rFonts w:hint="default" w:ascii="Arial" w:hAnsi="Arial" w:eastAsia="宋体" w:cs="Arial"/>
                <w:color w:val="auto"/>
                <w:szCs w:val="21"/>
                <w:highlight w:val="none"/>
              </w:rPr>
              <w:t>法定代表人身份证明及附件</w:t>
            </w:r>
          </w:p>
          <w:p w14:paraId="6AB7179E">
            <w:pPr>
              <w:spacing w:line="240" w:lineRule="exact"/>
              <w:rPr>
                <w:rFonts w:hint="default" w:ascii="Arial" w:hAnsi="Arial" w:eastAsia="宋体" w:cs="Arial"/>
                <w:color w:val="auto"/>
                <w:highlight w:val="none"/>
              </w:rPr>
            </w:pPr>
            <w:r>
              <w:rPr>
                <w:rFonts w:hint="default" w:ascii="Arial" w:hAnsi="Arial" w:eastAsia="宋体" w:cs="Arial"/>
                <w:color w:val="auto"/>
                <w:szCs w:val="21"/>
                <w:highlight w:val="none"/>
              </w:rPr>
              <w:t>格式及附件见第六章投标文件格式要求</w:t>
            </w:r>
          </w:p>
        </w:tc>
      </w:tr>
      <w:tr w14:paraId="72B2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05" w:type="dxa"/>
            <w:vMerge w:val="continue"/>
            <w:vAlign w:val="center"/>
          </w:tcPr>
          <w:p w14:paraId="2BD57EEE">
            <w:pPr>
              <w:spacing w:line="240" w:lineRule="exact"/>
              <w:jc w:val="center"/>
              <w:rPr>
                <w:rFonts w:hint="default" w:ascii="Arial" w:hAnsi="Arial" w:eastAsia="宋体" w:cs="Arial"/>
                <w:color w:val="auto"/>
                <w:kern w:val="0"/>
                <w:szCs w:val="21"/>
                <w:highlight w:val="none"/>
              </w:rPr>
            </w:pPr>
          </w:p>
        </w:tc>
        <w:tc>
          <w:tcPr>
            <w:tcW w:w="2322" w:type="dxa"/>
            <w:vAlign w:val="center"/>
          </w:tcPr>
          <w:p w14:paraId="7CC69041">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实质性条款响应</w:t>
            </w:r>
          </w:p>
        </w:tc>
        <w:tc>
          <w:tcPr>
            <w:tcW w:w="5061" w:type="dxa"/>
            <w:vAlign w:val="center"/>
          </w:tcPr>
          <w:p w14:paraId="277506C7">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招标文件实质性要求响应均无负偏离</w:t>
            </w:r>
          </w:p>
        </w:tc>
      </w:tr>
      <w:tr w14:paraId="6B84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505" w:type="dxa"/>
            <w:vMerge w:val="continue"/>
            <w:vAlign w:val="center"/>
          </w:tcPr>
          <w:p w14:paraId="36EAE820">
            <w:pPr>
              <w:spacing w:line="240" w:lineRule="exact"/>
              <w:jc w:val="center"/>
              <w:rPr>
                <w:rFonts w:hint="default" w:ascii="Arial" w:hAnsi="Arial" w:eastAsia="宋体" w:cs="Arial"/>
                <w:color w:val="auto"/>
                <w:kern w:val="0"/>
                <w:szCs w:val="21"/>
                <w:highlight w:val="none"/>
              </w:rPr>
            </w:pPr>
          </w:p>
        </w:tc>
        <w:tc>
          <w:tcPr>
            <w:tcW w:w="2322" w:type="dxa"/>
            <w:vAlign w:val="center"/>
          </w:tcPr>
          <w:p w14:paraId="0668B110">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串通投标</w:t>
            </w:r>
          </w:p>
        </w:tc>
        <w:tc>
          <w:tcPr>
            <w:tcW w:w="5061" w:type="dxa"/>
            <w:vAlign w:val="center"/>
          </w:tcPr>
          <w:p w14:paraId="03B290B2">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不属于投标人须知正文第6.3.7规定的串通投标情形，见第六章投标文件格式要求</w:t>
            </w:r>
          </w:p>
        </w:tc>
      </w:tr>
      <w:tr w14:paraId="238E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restart"/>
            <w:vAlign w:val="center"/>
          </w:tcPr>
          <w:p w14:paraId="0D6E464B">
            <w:pPr>
              <w:spacing w:line="240" w:lineRule="exact"/>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报价</w:t>
            </w:r>
          </w:p>
        </w:tc>
        <w:tc>
          <w:tcPr>
            <w:tcW w:w="2322" w:type="dxa"/>
            <w:vAlign w:val="center"/>
          </w:tcPr>
          <w:p w14:paraId="716F5C92">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有效报价</w:t>
            </w:r>
          </w:p>
        </w:tc>
        <w:tc>
          <w:tcPr>
            <w:tcW w:w="5061" w:type="dxa"/>
            <w:vAlign w:val="center"/>
          </w:tcPr>
          <w:p w14:paraId="1CE251AF">
            <w:pPr>
              <w:spacing w:line="240" w:lineRule="exact"/>
              <w:rPr>
                <w:rFonts w:hint="default" w:ascii="Arial" w:hAnsi="Arial" w:eastAsia="宋体" w:cs="Arial"/>
                <w:bCs/>
                <w:color w:val="auto"/>
                <w:kern w:val="0"/>
                <w:szCs w:val="21"/>
                <w:highlight w:val="none"/>
              </w:rPr>
            </w:pPr>
            <w:r>
              <w:rPr>
                <w:rFonts w:hint="default" w:ascii="Arial" w:hAnsi="Arial" w:eastAsia="宋体" w:cs="Arial"/>
                <w:color w:val="auto"/>
                <w:highlight w:val="none"/>
              </w:rPr>
              <w:t>报价未超出采购预算金额，也未超出最高限价（如有）</w:t>
            </w:r>
          </w:p>
        </w:tc>
      </w:tr>
      <w:tr w14:paraId="3E7E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vAlign w:val="center"/>
          </w:tcPr>
          <w:p w14:paraId="2466258F">
            <w:pPr>
              <w:spacing w:line="240" w:lineRule="exact"/>
              <w:jc w:val="center"/>
              <w:rPr>
                <w:rFonts w:hint="default" w:ascii="Arial" w:hAnsi="Arial" w:eastAsia="宋体" w:cs="Arial"/>
                <w:color w:val="auto"/>
                <w:kern w:val="0"/>
                <w:szCs w:val="21"/>
                <w:highlight w:val="none"/>
              </w:rPr>
            </w:pPr>
          </w:p>
        </w:tc>
        <w:tc>
          <w:tcPr>
            <w:tcW w:w="2322" w:type="dxa"/>
            <w:vAlign w:val="center"/>
          </w:tcPr>
          <w:p w14:paraId="5F240046">
            <w:pPr>
              <w:spacing w:line="240" w:lineRule="exact"/>
              <w:rPr>
                <w:rFonts w:hint="default" w:ascii="Arial" w:hAnsi="Arial" w:eastAsia="宋体" w:cs="Arial"/>
                <w:bCs/>
                <w:color w:val="auto"/>
                <w:kern w:val="0"/>
                <w:szCs w:val="21"/>
                <w:highlight w:val="none"/>
              </w:rPr>
            </w:pPr>
            <w:r>
              <w:rPr>
                <w:rFonts w:hint="default" w:ascii="Arial" w:hAnsi="Arial" w:eastAsia="宋体" w:cs="Arial"/>
                <w:bCs/>
                <w:color w:val="auto"/>
                <w:kern w:val="0"/>
                <w:szCs w:val="21"/>
                <w:highlight w:val="none"/>
              </w:rPr>
              <w:t>漏项报价</w:t>
            </w:r>
          </w:p>
        </w:tc>
        <w:tc>
          <w:tcPr>
            <w:tcW w:w="5061" w:type="dxa"/>
            <w:vAlign w:val="center"/>
          </w:tcPr>
          <w:p w14:paraId="58B6FC70">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未就所投分标进行报价或者存在漏项报价；</w:t>
            </w:r>
          </w:p>
        </w:tc>
      </w:tr>
      <w:tr w14:paraId="137EE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05" w:type="dxa"/>
            <w:vMerge w:val="continue"/>
            <w:vAlign w:val="center"/>
          </w:tcPr>
          <w:p w14:paraId="4D527775">
            <w:pPr>
              <w:spacing w:line="240" w:lineRule="exact"/>
              <w:jc w:val="center"/>
              <w:rPr>
                <w:rFonts w:hint="default" w:ascii="Arial" w:hAnsi="Arial" w:eastAsia="宋体" w:cs="Arial"/>
                <w:color w:val="auto"/>
                <w:kern w:val="0"/>
                <w:szCs w:val="21"/>
                <w:highlight w:val="none"/>
              </w:rPr>
            </w:pPr>
          </w:p>
        </w:tc>
        <w:tc>
          <w:tcPr>
            <w:tcW w:w="2322" w:type="dxa"/>
            <w:vAlign w:val="center"/>
          </w:tcPr>
          <w:p w14:paraId="4207B71B">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投标报价唯一性</w:t>
            </w:r>
          </w:p>
        </w:tc>
        <w:tc>
          <w:tcPr>
            <w:tcW w:w="5061" w:type="dxa"/>
            <w:vAlign w:val="center"/>
          </w:tcPr>
          <w:p w14:paraId="5F34ABB6">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不存在有选择、有条件报价（招标文件允许有备选方案或者其他约定的除外）</w:t>
            </w:r>
          </w:p>
        </w:tc>
      </w:tr>
      <w:tr w14:paraId="587A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vAlign w:val="center"/>
          </w:tcPr>
          <w:p w14:paraId="354D1831">
            <w:pPr>
              <w:spacing w:line="240" w:lineRule="exact"/>
              <w:jc w:val="center"/>
              <w:rPr>
                <w:rFonts w:hint="default" w:ascii="Arial" w:hAnsi="Arial" w:eastAsia="宋体" w:cs="Arial"/>
                <w:color w:val="auto"/>
                <w:kern w:val="0"/>
                <w:szCs w:val="21"/>
                <w:highlight w:val="none"/>
              </w:rPr>
            </w:pPr>
          </w:p>
        </w:tc>
        <w:tc>
          <w:tcPr>
            <w:tcW w:w="2322" w:type="dxa"/>
            <w:vAlign w:val="center"/>
          </w:tcPr>
          <w:p w14:paraId="0A352651">
            <w:pPr>
              <w:spacing w:line="240" w:lineRule="exact"/>
              <w:rPr>
                <w:rFonts w:hint="default" w:ascii="Arial" w:hAnsi="Arial" w:eastAsia="宋体" w:cs="Arial"/>
                <w:color w:val="auto"/>
                <w:szCs w:val="21"/>
                <w:highlight w:val="none"/>
                <w:lang w:val="zh-CN"/>
              </w:rPr>
            </w:pPr>
            <w:r>
              <w:rPr>
                <w:rFonts w:hint="default" w:ascii="Arial" w:hAnsi="Arial" w:eastAsia="宋体" w:cs="Arial"/>
                <w:color w:val="auto"/>
                <w:szCs w:val="21"/>
                <w:highlight w:val="none"/>
                <w:lang w:val="zh-CN"/>
              </w:rPr>
              <w:t>过低报价合理性</w:t>
            </w:r>
          </w:p>
        </w:tc>
        <w:tc>
          <w:tcPr>
            <w:tcW w:w="5061" w:type="dxa"/>
            <w:vAlign w:val="center"/>
          </w:tcPr>
          <w:p w14:paraId="3308F4CA">
            <w:pPr>
              <w:spacing w:line="240" w:lineRule="exact"/>
              <w:rPr>
                <w:rFonts w:hint="default" w:ascii="Arial" w:hAnsi="Arial" w:eastAsia="宋体" w:cs="Arial"/>
                <w:color w:val="auto"/>
                <w:szCs w:val="21"/>
                <w:highlight w:val="none"/>
              </w:rPr>
            </w:pPr>
            <w:r>
              <w:rPr>
                <w:rFonts w:hint="default" w:ascii="Arial" w:hAnsi="Arial" w:eastAsia="宋体" w:cs="Arial"/>
                <w:color w:val="auto"/>
                <w:highlight w:val="none"/>
              </w:rPr>
              <w:t>投标人的报价存在异常低价问题的情形，评审委员会</w:t>
            </w:r>
            <w:r>
              <w:rPr>
                <w:rFonts w:hint="default" w:ascii="Arial" w:hAnsi="Arial" w:eastAsia="宋体" w:cs="Arial"/>
                <w:color w:val="auto"/>
                <w:szCs w:val="21"/>
                <w:highlight w:val="none"/>
              </w:rPr>
              <w:t>应当要求其在评标现场合理的时间内提供报价合理性相关的书面说明及必要的证明材料。</w:t>
            </w:r>
            <w:r>
              <w:rPr>
                <w:rFonts w:hint="default" w:ascii="Arial" w:hAnsi="Arial" w:eastAsia="宋体" w:cs="Arial"/>
                <w:color w:val="auto"/>
                <w:highlight w:val="none"/>
              </w:rPr>
              <w:t>投标人不能证明其报价合理性的，评审委员会应当将其作为无效投标处理。</w:t>
            </w:r>
          </w:p>
        </w:tc>
      </w:tr>
      <w:tr w14:paraId="2DE6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vAlign w:val="center"/>
          </w:tcPr>
          <w:p w14:paraId="719E1EB2">
            <w:pPr>
              <w:spacing w:line="240" w:lineRule="exact"/>
              <w:jc w:val="center"/>
              <w:rPr>
                <w:rFonts w:hint="default" w:ascii="Arial" w:hAnsi="Arial" w:eastAsia="宋体" w:cs="Arial"/>
                <w:color w:val="auto"/>
                <w:kern w:val="0"/>
                <w:szCs w:val="21"/>
                <w:highlight w:val="none"/>
              </w:rPr>
            </w:pPr>
          </w:p>
        </w:tc>
        <w:tc>
          <w:tcPr>
            <w:tcW w:w="2322" w:type="dxa"/>
            <w:vAlign w:val="center"/>
          </w:tcPr>
          <w:p w14:paraId="12F27382">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投标有效期</w:t>
            </w:r>
          </w:p>
        </w:tc>
        <w:tc>
          <w:tcPr>
            <w:tcW w:w="5061" w:type="dxa"/>
            <w:vAlign w:val="center"/>
          </w:tcPr>
          <w:p w14:paraId="11C5B2FE">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满足招标文件规定</w:t>
            </w:r>
          </w:p>
        </w:tc>
      </w:tr>
      <w:bookmarkEnd w:id="58"/>
    </w:tbl>
    <w:p w14:paraId="391B782D">
      <w:pPr>
        <w:spacing w:before="120" w:line="320" w:lineRule="atLeast"/>
        <w:outlineLvl w:val="1"/>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br w:type="page"/>
      </w:r>
      <w:r>
        <w:rPr>
          <w:rFonts w:hint="default" w:ascii="Arial" w:hAnsi="Arial" w:eastAsia="宋体" w:cs="Arial"/>
          <w:b/>
          <w:bCs/>
          <w:color w:val="auto"/>
          <w:kern w:val="0"/>
          <w:szCs w:val="21"/>
          <w:highlight w:val="none"/>
        </w:rPr>
        <w:t>4.评分标准</w:t>
      </w:r>
    </w:p>
    <w:p w14:paraId="3F1121E1">
      <w:pPr>
        <w:ind w:firstLine="420" w:firstLineChars="200"/>
        <w:rPr>
          <w:rFonts w:hint="default" w:ascii="Arial" w:hAnsi="Arial" w:eastAsia="宋体" w:cs="Arial"/>
          <w:color w:val="auto"/>
          <w:highlight w:val="none"/>
        </w:rPr>
      </w:pPr>
    </w:p>
    <w:p w14:paraId="533FD3C7">
      <w:pPr>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（1）技术及商务资信分</w:t>
      </w:r>
    </w:p>
    <w:tbl>
      <w:tblPr>
        <w:tblStyle w:val="51"/>
        <w:tblW w:w="10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272"/>
        <w:gridCol w:w="1272"/>
        <w:gridCol w:w="4745"/>
        <w:gridCol w:w="651"/>
        <w:gridCol w:w="1169"/>
      </w:tblGrid>
      <w:tr w14:paraId="1F1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24" w:type="dxa"/>
            <w:vAlign w:val="center"/>
          </w:tcPr>
          <w:p w14:paraId="283ABD5D">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序号</w:t>
            </w:r>
          </w:p>
        </w:tc>
        <w:tc>
          <w:tcPr>
            <w:tcW w:w="1272" w:type="dxa"/>
            <w:vAlign w:val="center"/>
          </w:tcPr>
          <w:p w14:paraId="064D06B1">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分值类型</w:t>
            </w:r>
          </w:p>
        </w:tc>
        <w:tc>
          <w:tcPr>
            <w:tcW w:w="1272" w:type="dxa"/>
            <w:vAlign w:val="center"/>
          </w:tcPr>
          <w:p w14:paraId="0D379181">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类型</w:t>
            </w:r>
          </w:p>
        </w:tc>
        <w:tc>
          <w:tcPr>
            <w:tcW w:w="4745" w:type="dxa"/>
            <w:vAlign w:val="center"/>
          </w:tcPr>
          <w:p w14:paraId="7714B0E2">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评分标准</w:t>
            </w:r>
          </w:p>
        </w:tc>
        <w:tc>
          <w:tcPr>
            <w:tcW w:w="651" w:type="dxa"/>
            <w:vAlign w:val="center"/>
          </w:tcPr>
          <w:p w14:paraId="216B5E2E">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分值权重</w:t>
            </w:r>
          </w:p>
        </w:tc>
        <w:tc>
          <w:tcPr>
            <w:tcW w:w="1169" w:type="dxa"/>
            <w:vAlign w:val="center"/>
          </w:tcPr>
          <w:p w14:paraId="28BD4CFE">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说明</w:t>
            </w:r>
          </w:p>
        </w:tc>
      </w:tr>
      <w:tr w14:paraId="17BC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924" w:type="dxa"/>
            <w:vMerge w:val="restart"/>
            <w:vAlign w:val="center"/>
          </w:tcPr>
          <w:p w14:paraId="532F2593">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w:t>
            </w:r>
          </w:p>
        </w:tc>
        <w:tc>
          <w:tcPr>
            <w:tcW w:w="1272" w:type="dxa"/>
            <w:vMerge w:val="restart"/>
            <w:vAlign w:val="center"/>
          </w:tcPr>
          <w:p w14:paraId="452EE03A">
            <w:pPr>
              <w:spacing w:line="360" w:lineRule="exact"/>
              <w:jc w:val="center"/>
              <w:rPr>
                <w:rFonts w:hint="default" w:ascii="Arial" w:hAnsi="Arial" w:eastAsia="宋体" w:cs="Arial"/>
                <w:color w:val="auto"/>
                <w:szCs w:val="21"/>
                <w:highlight w:val="none"/>
                <w:lang w:bidi="ar"/>
              </w:rPr>
            </w:pPr>
            <w:r>
              <w:rPr>
                <w:rFonts w:hint="default" w:ascii="Arial" w:hAnsi="Arial" w:eastAsia="宋体" w:cs="Arial"/>
                <w:color w:val="auto"/>
                <w:szCs w:val="21"/>
                <w:highlight w:val="none"/>
                <w:lang w:bidi="ar"/>
              </w:rPr>
              <w:t>技术分</w:t>
            </w:r>
          </w:p>
        </w:tc>
        <w:tc>
          <w:tcPr>
            <w:tcW w:w="1272" w:type="dxa"/>
            <w:vMerge w:val="restart"/>
            <w:vAlign w:val="center"/>
          </w:tcPr>
          <w:p w14:paraId="15BB971D">
            <w:pPr>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lang w:bidi="ar"/>
              </w:rPr>
              <w:t>拟投入人员方案分</w:t>
            </w:r>
          </w:p>
        </w:tc>
        <w:tc>
          <w:tcPr>
            <w:tcW w:w="4745" w:type="dxa"/>
            <w:vAlign w:val="center"/>
          </w:tcPr>
          <w:p w14:paraId="12389621">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bCs/>
                <w:color w:val="auto"/>
                <w:kern w:val="0"/>
                <w:szCs w:val="21"/>
                <w:highlight w:val="none"/>
                <w:lang w:bidi="ar"/>
              </w:rPr>
              <w:t>（1）投标人投入本项目服务的各体检项目体检医师，具有副主任医师或以上职称的，每有一个得0.5分，满分3分。</w:t>
            </w:r>
            <w:r>
              <w:rPr>
                <w:rFonts w:hint="default" w:ascii="Arial" w:hAnsi="Arial" w:eastAsia="宋体" w:cs="Arial"/>
                <w:b/>
                <w:bCs/>
                <w:color w:val="auto"/>
                <w:kern w:val="0"/>
                <w:szCs w:val="21"/>
                <w:highlight w:val="none"/>
                <w:lang w:bidi="ar"/>
              </w:rPr>
              <w:t>（注：投标文件中提供所有拟投入的各体检项目的医师人员名单及有效的职称证复印件）</w:t>
            </w:r>
          </w:p>
        </w:tc>
        <w:tc>
          <w:tcPr>
            <w:tcW w:w="651" w:type="dxa"/>
            <w:vAlign w:val="center"/>
          </w:tcPr>
          <w:p w14:paraId="38823423">
            <w:pPr>
              <w:rPr>
                <w:rFonts w:hint="default" w:ascii="Arial" w:hAnsi="Arial" w:eastAsia="宋体" w:cs="Arial"/>
                <w:color w:val="auto"/>
                <w:szCs w:val="21"/>
                <w:highlight w:val="none"/>
              </w:rPr>
            </w:pPr>
            <w:r>
              <w:rPr>
                <w:rFonts w:hint="default" w:ascii="Arial" w:hAnsi="Arial" w:eastAsia="宋体" w:cs="Arial"/>
                <w:color w:val="auto"/>
                <w:szCs w:val="21"/>
                <w:highlight w:val="none"/>
              </w:rPr>
              <w:t>0-3</w:t>
            </w:r>
          </w:p>
        </w:tc>
        <w:tc>
          <w:tcPr>
            <w:tcW w:w="1169" w:type="dxa"/>
            <w:vAlign w:val="center"/>
          </w:tcPr>
          <w:p w14:paraId="64B47190">
            <w:pPr>
              <w:rPr>
                <w:rFonts w:hint="default" w:ascii="Arial" w:hAnsi="Arial" w:eastAsia="宋体" w:cs="Arial"/>
                <w:color w:val="auto"/>
                <w:szCs w:val="21"/>
                <w:highlight w:val="none"/>
              </w:rPr>
            </w:pPr>
            <w:r>
              <w:rPr>
                <w:rFonts w:hint="default" w:ascii="Arial" w:hAnsi="Arial" w:eastAsia="宋体" w:cs="Arial"/>
                <w:color w:val="auto"/>
                <w:szCs w:val="21"/>
                <w:highlight w:val="none"/>
              </w:rPr>
              <w:t>客观分</w:t>
            </w:r>
          </w:p>
        </w:tc>
      </w:tr>
      <w:tr w14:paraId="4265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7" w:hRule="atLeast"/>
          <w:jc w:val="center"/>
        </w:trPr>
        <w:tc>
          <w:tcPr>
            <w:tcW w:w="924" w:type="dxa"/>
            <w:vMerge w:val="continue"/>
            <w:vAlign w:val="center"/>
          </w:tcPr>
          <w:p w14:paraId="282D28CD">
            <w:pPr>
              <w:jc w:val="center"/>
              <w:rPr>
                <w:rFonts w:hint="default" w:ascii="Arial" w:hAnsi="Arial" w:eastAsia="宋体" w:cs="Arial"/>
                <w:b/>
                <w:color w:val="auto"/>
                <w:szCs w:val="21"/>
                <w:highlight w:val="none"/>
              </w:rPr>
            </w:pPr>
          </w:p>
        </w:tc>
        <w:tc>
          <w:tcPr>
            <w:tcW w:w="1272" w:type="dxa"/>
            <w:vMerge w:val="continue"/>
            <w:vAlign w:val="center"/>
          </w:tcPr>
          <w:p w14:paraId="3B689C2F">
            <w:pPr>
              <w:spacing w:line="360" w:lineRule="exact"/>
              <w:jc w:val="center"/>
              <w:rPr>
                <w:rFonts w:hint="default" w:ascii="Arial" w:hAnsi="Arial" w:eastAsia="宋体" w:cs="Arial"/>
                <w:color w:val="auto"/>
                <w:szCs w:val="21"/>
                <w:highlight w:val="none"/>
                <w:lang w:bidi="ar"/>
              </w:rPr>
            </w:pPr>
          </w:p>
        </w:tc>
        <w:tc>
          <w:tcPr>
            <w:tcW w:w="1272" w:type="dxa"/>
            <w:vMerge w:val="continue"/>
            <w:vAlign w:val="center"/>
          </w:tcPr>
          <w:p w14:paraId="1E87222C">
            <w:pPr>
              <w:spacing w:line="360" w:lineRule="exact"/>
              <w:jc w:val="center"/>
              <w:rPr>
                <w:rFonts w:hint="default" w:ascii="Arial" w:hAnsi="Arial" w:eastAsia="宋体" w:cs="Arial"/>
                <w:color w:val="auto"/>
                <w:szCs w:val="21"/>
                <w:highlight w:val="none"/>
                <w:lang w:bidi="ar"/>
              </w:rPr>
            </w:pPr>
          </w:p>
        </w:tc>
        <w:tc>
          <w:tcPr>
            <w:tcW w:w="4745" w:type="dxa"/>
            <w:vAlign w:val="center"/>
          </w:tcPr>
          <w:p w14:paraId="7ADA87D9">
            <w:pPr>
              <w:spacing w:line="360" w:lineRule="exact"/>
              <w:ind w:firstLine="420" w:firstLineChars="200"/>
              <w:rPr>
                <w:rFonts w:hint="default" w:ascii="Arial" w:hAnsi="Arial" w:eastAsia="宋体" w:cs="Arial"/>
                <w:bCs/>
                <w:color w:val="auto"/>
                <w:kern w:val="0"/>
                <w:szCs w:val="21"/>
                <w:highlight w:val="none"/>
              </w:rPr>
            </w:pPr>
            <w:r>
              <w:rPr>
                <w:rFonts w:hint="default" w:ascii="Arial" w:hAnsi="Arial" w:eastAsia="宋体" w:cs="Arial"/>
                <w:bCs/>
                <w:color w:val="auto"/>
                <w:kern w:val="0"/>
                <w:szCs w:val="21"/>
                <w:highlight w:val="none"/>
                <w:lang w:bidi="ar"/>
              </w:rPr>
              <w:t>（2）评委根据各投标人为本次体检服务拟投入的医务人员（含上述体检项目的体检医师）人数及专业技术职称、学历等情况独立打分，满分12分：</w:t>
            </w:r>
          </w:p>
          <w:p w14:paraId="3191B722">
            <w:pPr>
              <w:spacing w:line="360" w:lineRule="exact"/>
              <w:ind w:firstLine="420" w:firstLineChars="200"/>
              <w:rPr>
                <w:rFonts w:hint="default" w:ascii="Arial" w:hAnsi="Arial" w:eastAsia="宋体" w:cs="Arial"/>
                <w:bCs/>
                <w:color w:val="auto"/>
                <w:kern w:val="0"/>
                <w:szCs w:val="21"/>
                <w:highlight w:val="none"/>
              </w:rPr>
            </w:pPr>
            <w:r>
              <w:rPr>
                <w:rFonts w:hint="default" w:ascii="Arial" w:hAnsi="Arial" w:eastAsia="宋体" w:cs="Arial"/>
                <w:bCs/>
                <w:color w:val="auto"/>
                <w:kern w:val="0"/>
                <w:szCs w:val="21"/>
                <w:highlight w:val="none"/>
                <w:lang w:bidi="ar"/>
              </w:rPr>
              <w:t>一档（6 分）：为本次体检服务拟投入的医务人员人数达20 人及以上，其中能同时满足：具有中级职称及以上的人员</w:t>
            </w:r>
            <w:r>
              <w:rPr>
                <w:rFonts w:hint="default" w:ascii="Arial" w:hAnsi="Arial" w:eastAsia="宋体" w:cs="Arial"/>
                <w:bCs/>
                <w:color w:val="auto"/>
                <w:kern w:val="0"/>
                <w:szCs w:val="21"/>
                <w:highlight w:val="none"/>
                <w:lang w:val="en-US" w:eastAsia="zh-CN" w:bidi="ar"/>
              </w:rPr>
              <w:t>达</w:t>
            </w:r>
            <w:r>
              <w:rPr>
                <w:rFonts w:hint="default" w:ascii="Arial" w:hAnsi="Arial" w:eastAsia="宋体" w:cs="Arial"/>
                <w:bCs/>
                <w:color w:val="auto"/>
                <w:kern w:val="0"/>
                <w:szCs w:val="21"/>
                <w:highlight w:val="none"/>
                <w:lang w:bidi="ar"/>
              </w:rPr>
              <w:t>12人及以上；体检医生具有研究生学历人员</w:t>
            </w:r>
            <w:r>
              <w:rPr>
                <w:rFonts w:hint="default" w:ascii="Arial" w:hAnsi="Arial" w:eastAsia="宋体" w:cs="Arial"/>
                <w:bCs/>
                <w:color w:val="auto"/>
                <w:kern w:val="0"/>
                <w:szCs w:val="21"/>
                <w:highlight w:val="none"/>
                <w:lang w:val="en-US" w:eastAsia="zh-CN" w:bidi="ar"/>
              </w:rPr>
              <w:t>达</w:t>
            </w:r>
            <w:r>
              <w:rPr>
                <w:rFonts w:hint="default" w:ascii="Arial" w:hAnsi="Arial" w:eastAsia="宋体" w:cs="Arial"/>
                <w:bCs/>
                <w:color w:val="auto"/>
                <w:kern w:val="0"/>
                <w:szCs w:val="21"/>
                <w:highlight w:val="none"/>
                <w:lang w:bidi="ar"/>
              </w:rPr>
              <w:t>8人及以上。</w:t>
            </w:r>
          </w:p>
          <w:p w14:paraId="2F157325">
            <w:pPr>
              <w:spacing w:line="360" w:lineRule="exact"/>
              <w:ind w:firstLine="420" w:firstLineChars="200"/>
              <w:rPr>
                <w:rFonts w:hint="default" w:ascii="Arial" w:hAnsi="Arial" w:eastAsia="宋体" w:cs="Arial"/>
                <w:bCs/>
                <w:color w:val="auto"/>
                <w:kern w:val="0"/>
                <w:szCs w:val="21"/>
                <w:highlight w:val="none"/>
              </w:rPr>
            </w:pPr>
            <w:r>
              <w:rPr>
                <w:rFonts w:hint="default" w:ascii="Arial" w:hAnsi="Arial" w:eastAsia="宋体" w:cs="Arial"/>
                <w:bCs/>
                <w:color w:val="auto"/>
                <w:kern w:val="0"/>
                <w:szCs w:val="21"/>
                <w:highlight w:val="none"/>
                <w:lang w:bidi="ar"/>
              </w:rPr>
              <w:t>二档（9 分）：为本次体检服务拟投入的医务人员人数达30人及以上，其中能同时满足：具有中级职称及以上的人员</w:t>
            </w:r>
            <w:r>
              <w:rPr>
                <w:rFonts w:hint="default" w:ascii="Arial" w:hAnsi="Arial" w:eastAsia="宋体" w:cs="Arial"/>
                <w:bCs/>
                <w:color w:val="auto"/>
                <w:kern w:val="0"/>
                <w:szCs w:val="21"/>
                <w:highlight w:val="none"/>
                <w:lang w:val="en-US" w:eastAsia="zh-CN" w:bidi="ar"/>
              </w:rPr>
              <w:t>达</w:t>
            </w:r>
            <w:r>
              <w:rPr>
                <w:rFonts w:hint="default" w:ascii="Arial" w:hAnsi="Arial" w:eastAsia="宋体" w:cs="Arial"/>
                <w:color w:val="auto"/>
                <w:highlight w:val="none"/>
              </w:rPr>
              <w:t>21人及以上</w:t>
            </w:r>
            <w:r>
              <w:rPr>
                <w:rFonts w:hint="default" w:ascii="Arial" w:hAnsi="Arial" w:eastAsia="宋体" w:cs="Arial"/>
                <w:bCs/>
                <w:color w:val="auto"/>
                <w:kern w:val="0"/>
                <w:szCs w:val="21"/>
                <w:highlight w:val="none"/>
                <w:lang w:bidi="ar"/>
              </w:rPr>
              <w:t>；体检医生具有研究生学历人员</w:t>
            </w:r>
            <w:r>
              <w:rPr>
                <w:rFonts w:hint="default" w:ascii="Arial" w:hAnsi="Arial" w:eastAsia="宋体" w:cs="Arial"/>
                <w:bCs/>
                <w:color w:val="auto"/>
                <w:kern w:val="0"/>
                <w:szCs w:val="21"/>
                <w:highlight w:val="none"/>
                <w:lang w:val="en-US" w:eastAsia="zh-CN" w:bidi="ar"/>
              </w:rPr>
              <w:t>达</w:t>
            </w:r>
            <w:r>
              <w:rPr>
                <w:rFonts w:hint="default" w:ascii="Arial" w:hAnsi="Arial" w:eastAsia="宋体" w:cs="Arial"/>
                <w:color w:val="auto"/>
                <w:highlight w:val="none"/>
              </w:rPr>
              <w:t>15人及以上</w:t>
            </w:r>
            <w:r>
              <w:rPr>
                <w:rFonts w:hint="default" w:ascii="Arial" w:hAnsi="Arial" w:eastAsia="宋体" w:cs="Arial"/>
                <w:bCs/>
                <w:color w:val="auto"/>
                <w:kern w:val="0"/>
                <w:szCs w:val="21"/>
                <w:highlight w:val="none"/>
                <w:lang w:bidi="ar"/>
              </w:rPr>
              <w:t>。</w:t>
            </w:r>
          </w:p>
          <w:p w14:paraId="135EEAB3">
            <w:pPr>
              <w:spacing w:line="360" w:lineRule="exact"/>
              <w:ind w:firstLine="420" w:firstLineChars="200"/>
              <w:rPr>
                <w:rFonts w:hint="default" w:ascii="Arial" w:hAnsi="Arial" w:eastAsia="宋体" w:cs="Arial"/>
                <w:bCs/>
                <w:color w:val="auto"/>
                <w:kern w:val="0"/>
                <w:szCs w:val="21"/>
                <w:highlight w:val="none"/>
              </w:rPr>
            </w:pPr>
            <w:r>
              <w:rPr>
                <w:rFonts w:hint="default" w:ascii="Arial" w:hAnsi="Arial" w:eastAsia="宋体" w:cs="Arial"/>
                <w:bCs/>
                <w:color w:val="auto"/>
                <w:kern w:val="0"/>
                <w:szCs w:val="21"/>
                <w:highlight w:val="none"/>
                <w:lang w:bidi="ar"/>
              </w:rPr>
              <w:t>三档（12 分）：为本次体检服务拟投入的医务人员人数达40人及以上，其中能同时满足：具有中级职称及以上的人员</w:t>
            </w:r>
            <w:r>
              <w:rPr>
                <w:rFonts w:hint="default" w:ascii="Arial" w:hAnsi="Arial" w:eastAsia="宋体" w:cs="Arial"/>
                <w:bCs/>
                <w:color w:val="auto"/>
                <w:kern w:val="0"/>
                <w:szCs w:val="21"/>
                <w:highlight w:val="none"/>
                <w:lang w:val="en-US" w:eastAsia="zh-CN" w:bidi="ar"/>
              </w:rPr>
              <w:t>达</w:t>
            </w:r>
            <w:r>
              <w:rPr>
                <w:rFonts w:hint="default" w:ascii="Arial" w:hAnsi="Arial" w:eastAsia="宋体" w:cs="Arial"/>
                <w:color w:val="auto"/>
                <w:highlight w:val="none"/>
              </w:rPr>
              <w:t>32人及以上</w:t>
            </w:r>
            <w:r>
              <w:rPr>
                <w:rFonts w:hint="default" w:ascii="Arial" w:hAnsi="Arial" w:eastAsia="宋体" w:cs="Arial"/>
                <w:bCs/>
                <w:color w:val="auto"/>
                <w:kern w:val="0"/>
                <w:szCs w:val="21"/>
                <w:highlight w:val="none"/>
                <w:lang w:bidi="ar"/>
              </w:rPr>
              <w:t>，体检医生具有研究生学历人员</w:t>
            </w:r>
            <w:r>
              <w:rPr>
                <w:rFonts w:hint="default" w:ascii="Arial" w:hAnsi="Arial" w:eastAsia="宋体" w:cs="Arial"/>
                <w:bCs/>
                <w:color w:val="auto"/>
                <w:kern w:val="0"/>
                <w:szCs w:val="21"/>
                <w:highlight w:val="none"/>
                <w:lang w:val="en-US" w:eastAsia="zh-CN" w:bidi="ar"/>
              </w:rPr>
              <w:t>达</w:t>
            </w:r>
            <w:r>
              <w:rPr>
                <w:rFonts w:hint="default" w:ascii="Arial" w:hAnsi="Arial" w:eastAsia="宋体" w:cs="Arial"/>
                <w:color w:val="auto"/>
                <w:highlight w:val="none"/>
              </w:rPr>
              <w:t>24人及以上</w:t>
            </w:r>
            <w:r>
              <w:rPr>
                <w:rFonts w:hint="default" w:ascii="Arial" w:hAnsi="Arial" w:eastAsia="宋体" w:cs="Arial"/>
                <w:bCs/>
                <w:color w:val="auto"/>
                <w:kern w:val="0"/>
                <w:szCs w:val="21"/>
                <w:highlight w:val="none"/>
                <w:lang w:bidi="ar"/>
              </w:rPr>
              <w:t>。</w:t>
            </w:r>
          </w:p>
          <w:p w14:paraId="5383797C">
            <w:pPr>
              <w:spacing w:line="360" w:lineRule="exact"/>
              <w:ind w:firstLine="422" w:firstLineChars="200"/>
              <w:rPr>
                <w:rFonts w:hint="default" w:ascii="Arial" w:hAnsi="Arial" w:eastAsia="宋体" w:cs="Arial"/>
                <w:b/>
                <w:bCs/>
                <w:color w:val="auto"/>
                <w:kern w:val="0"/>
                <w:szCs w:val="21"/>
                <w:highlight w:val="none"/>
                <w:lang w:bidi="ar"/>
              </w:rPr>
            </w:pPr>
            <w:r>
              <w:rPr>
                <w:rFonts w:hint="default" w:ascii="Arial" w:hAnsi="Arial" w:eastAsia="宋体" w:cs="Arial"/>
                <w:b/>
                <w:bCs/>
                <w:color w:val="auto"/>
                <w:kern w:val="0"/>
                <w:szCs w:val="21"/>
                <w:highlight w:val="none"/>
                <w:lang w:bidi="ar"/>
              </w:rPr>
              <w:t>注：投标人必须在投标文件中提供有效的职称证、学历证、执业证，及投标人投标文件递交截止时间前半年内单位开具的在职证明，并在投标文件中单独书面承诺其真实性（格式自拟），否则该项不得分。</w:t>
            </w:r>
          </w:p>
        </w:tc>
        <w:tc>
          <w:tcPr>
            <w:tcW w:w="651" w:type="dxa"/>
            <w:vAlign w:val="center"/>
          </w:tcPr>
          <w:p w14:paraId="2912F33E">
            <w:pPr>
              <w:rPr>
                <w:rFonts w:hint="default" w:ascii="Arial" w:hAnsi="Arial" w:eastAsia="宋体" w:cs="Arial"/>
                <w:color w:val="auto"/>
                <w:szCs w:val="21"/>
                <w:highlight w:val="none"/>
              </w:rPr>
            </w:pPr>
            <w:r>
              <w:rPr>
                <w:rFonts w:hint="default" w:ascii="Arial" w:hAnsi="Arial" w:eastAsia="宋体" w:cs="Arial"/>
                <w:color w:val="auto"/>
                <w:szCs w:val="21"/>
                <w:highlight w:val="none"/>
              </w:rPr>
              <w:t>0-12</w:t>
            </w:r>
          </w:p>
        </w:tc>
        <w:tc>
          <w:tcPr>
            <w:tcW w:w="1169" w:type="dxa"/>
            <w:vAlign w:val="center"/>
          </w:tcPr>
          <w:p w14:paraId="1CADD270">
            <w:pPr>
              <w:rPr>
                <w:rFonts w:hint="default" w:ascii="Arial" w:hAnsi="Arial" w:eastAsia="宋体" w:cs="Arial"/>
                <w:color w:val="auto"/>
                <w:szCs w:val="21"/>
                <w:highlight w:val="none"/>
              </w:rPr>
            </w:pPr>
            <w:r>
              <w:rPr>
                <w:rFonts w:hint="default" w:ascii="Arial" w:hAnsi="Arial" w:eastAsia="宋体" w:cs="Arial"/>
                <w:color w:val="auto"/>
                <w:szCs w:val="21"/>
                <w:highlight w:val="none"/>
              </w:rPr>
              <w:t>客观分</w:t>
            </w:r>
          </w:p>
        </w:tc>
      </w:tr>
      <w:tr w14:paraId="6365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8" w:hRule="atLeast"/>
          <w:jc w:val="center"/>
        </w:trPr>
        <w:tc>
          <w:tcPr>
            <w:tcW w:w="924" w:type="dxa"/>
            <w:vAlign w:val="center"/>
          </w:tcPr>
          <w:p w14:paraId="118C3177">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2</w:t>
            </w:r>
          </w:p>
        </w:tc>
        <w:tc>
          <w:tcPr>
            <w:tcW w:w="1272" w:type="dxa"/>
            <w:vAlign w:val="center"/>
          </w:tcPr>
          <w:p w14:paraId="6283AB24">
            <w:pPr>
              <w:adjustRightInd w:val="0"/>
              <w:spacing w:line="360" w:lineRule="exact"/>
              <w:jc w:val="center"/>
              <w:textAlignment w:val="baseline"/>
              <w:rPr>
                <w:rFonts w:hint="default" w:ascii="Arial" w:hAnsi="Arial" w:eastAsia="宋体" w:cs="Arial"/>
                <w:color w:val="auto"/>
                <w:szCs w:val="21"/>
                <w:highlight w:val="none"/>
                <w:lang w:bidi="ar"/>
              </w:rPr>
            </w:pPr>
            <w:r>
              <w:rPr>
                <w:rFonts w:hint="default" w:ascii="Arial" w:hAnsi="Arial" w:eastAsia="宋体" w:cs="Arial"/>
                <w:color w:val="auto"/>
                <w:szCs w:val="21"/>
                <w:highlight w:val="none"/>
                <w:lang w:bidi="ar"/>
              </w:rPr>
              <w:t>技术分</w:t>
            </w:r>
          </w:p>
        </w:tc>
        <w:tc>
          <w:tcPr>
            <w:tcW w:w="1272" w:type="dxa"/>
            <w:vAlign w:val="center"/>
          </w:tcPr>
          <w:p w14:paraId="0565A0D6">
            <w:pPr>
              <w:adjustRightInd w:val="0"/>
              <w:spacing w:line="360" w:lineRule="exact"/>
              <w:jc w:val="center"/>
              <w:textAlignment w:val="baseline"/>
              <w:rPr>
                <w:rFonts w:hint="default" w:ascii="Arial" w:hAnsi="Arial" w:eastAsia="宋体" w:cs="Arial"/>
                <w:color w:val="auto"/>
                <w:szCs w:val="21"/>
                <w:highlight w:val="none"/>
                <w:lang w:bidi="ar"/>
              </w:rPr>
            </w:pPr>
            <w:r>
              <w:rPr>
                <w:rFonts w:hint="default" w:ascii="Arial" w:hAnsi="Arial" w:eastAsia="宋体" w:cs="Arial"/>
                <w:color w:val="auto"/>
                <w:szCs w:val="21"/>
                <w:highlight w:val="none"/>
                <w:lang w:bidi="ar"/>
              </w:rPr>
              <w:t>体检服务方案及承诺分</w:t>
            </w:r>
          </w:p>
        </w:tc>
        <w:tc>
          <w:tcPr>
            <w:tcW w:w="4745" w:type="dxa"/>
            <w:vAlign w:val="center"/>
          </w:tcPr>
          <w:p w14:paraId="3C1041AB">
            <w:pPr>
              <w:pStyle w:val="45"/>
              <w:widowControl w:val="0"/>
              <w:spacing w:before="0" w:beforeAutospacing="0" w:after="0" w:afterAutospacing="0" w:line="400" w:lineRule="exact"/>
              <w:ind w:firstLine="420" w:firstLineChars="200"/>
              <w:jc w:val="both"/>
              <w:rPr>
                <w:rFonts w:hint="default" w:ascii="Arial" w:hAnsi="Arial" w:eastAsia="宋体" w:cs="Arial"/>
                <w:bCs/>
                <w:color w:val="auto"/>
                <w:sz w:val="21"/>
                <w:szCs w:val="21"/>
                <w:highlight w:val="none"/>
              </w:rPr>
            </w:pPr>
            <w:r>
              <w:rPr>
                <w:rFonts w:hint="default" w:ascii="Arial" w:hAnsi="Arial" w:eastAsia="宋体" w:cs="Arial"/>
                <w:bCs/>
                <w:color w:val="auto"/>
                <w:sz w:val="21"/>
                <w:szCs w:val="21"/>
                <w:highlight w:val="none"/>
                <w:lang w:bidi="ar"/>
              </w:rPr>
              <w:t>由评委根据各投标人提供的体检服务方案中是否建立有完善的规章制度、操作规程、应急处置预案等进行评审。</w:t>
            </w:r>
          </w:p>
          <w:p w14:paraId="2B91807D">
            <w:pPr>
              <w:pStyle w:val="45"/>
              <w:widowControl w:val="0"/>
              <w:spacing w:before="0" w:beforeAutospacing="0" w:after="0" w:afterAutospacing="0" w:line="400" w:lineRule="exact"/>
              <w:ind w:firstLine="420" w:firstLineChars="200"/>
              <w:jc w:val="both"/>
              <w:rPr>
                <w:rFonts w:hint="default" w:ascii="Arial" w:hAnsi="Arial" w:eastAsia="宋体" w:cs="Arial"/>
                <w:bCs/>
                <w:color w:val="auto"/>
                <w:sz w:val="21"/>
                <w:szCs w:val="21"/>
                <w:highlight w:val="none"/>
              </w:rPr>
            </w:pPr>
            <w:r>
              <w:rPr>
                <w:rFonts w:hint="default" w:ascii="Arial" w:hAnsi="Arial" w:eastAsia="宋体" w:cs="Arial"/>
                <w:bCs/>
                <w:color w:val="auto"/>
                <w:sz w:val="21"/>
                <w:szCs w:val="21"/>
                <w:highlight w:val="none"/>
                <w:lang w:bidi="ar"/>
              </w:rPr>
              <w:t>一档（6分）：有基本的服务计划方案，方案中有基本的规章制度、操作规程，应急处置方案预案，对体检的整个过程安排、人员及设备保障有相应描述及服务承诺，能满足项目实施要求；</w:t>
            </w:r>
          </w:p>
          <w:p w14:paraId="302BE095">
            <w:pPr>
              <w:pStyle w:val="45"/>
              <w:widowControl w:val="0"/>
              <w:spacing w:before="0" w:beforeAutospacing="0" w:after="0" w:afterAutospacing="0" w:line="400" w:lineRule="exact"/>
              <w:ind w:firstLine="420" w:firstLineChars="200"/>
              <w:jc w:val="both"/>
              <w:rPr>
                <w:rFonts w:hint="default" w:ascii="Arial" w:hAnsi="Arial" w:eastAsia="宋体" w:cs="Arial"/>
                <w:bCs/>
                <w:color w:val="auto"/>
                <w:sz w:val="21"/>
                <w:szCs w:val="21"/>
                <w:highlight w:val="none"/>
              </w:rPr>
            </w:pPr>
            <w:r>
              <w:rPr>
                <w:rFonts w:hint="default" w:ascii="Arial" w:hAnsi="Arial" w:eastAsia="宋体" w:cs="Arial"/>
                <w:bCs/>
                <w:color w:val="auto"/>
                <w:sz w:val="21"/>
                <w:szCs w:val="21"/>
                <w:highlight w:val="none"/>
                <w:lang w:bidi="ar"/>
              </w:rPr>
              <w:t>二档（9分）：满足一档要求，各项制度详细，有切实可行的实施方法、保障措施、人员分工合理、有排队分流方案，提供单位专场体检服务，且能实现体检项目中的化验及仪器检查结果与门诊就医系统共享等，能实现7日内查询项目检查结果，高效满足项目实施要求；</w:t>
            </w:r>
          </w:p>
          <w:p w14:paraId="789A036C">
            <w:pPr>
              <w:pStyle w:val="45"/>
              <w:widowControl w:val="0"/>
              <w:spacing w:before="0" w:beforeAutospacing="0" w:after="0" w:afterAutospacing="0" w:line="400" w:lineRule="exact"/>
              <w:ind w:firstLine="420" w:firstLineChars="200"/>
              <w:jc w:val="both"/>
              <w:rPr>
                <w:rFonts w:hint="default" w:ascii="Arial" w:hAnsi="Arial" w:eastAsia="宋体" w:cs="Arial"/>
                <w:bCs/>
                <w:color w:val="auto"/>
                <w:sz w:val="21"/>
                <w:szCs w:val="21"/>
                <w:highlight w:val="none"/>
              </w:rPr>
            </w:pPr>
            <w:r>
              <w:rPr>
                <w:rFonts w:hint="default" w:ascii="Arial" w:hAnsi="Arial" w:eastAsia="宋体" w:cs="Arial"/>
                <w:bCs/>
                <w:color w:val="auto"/>
                <w:sz w:val="21"/>
                <w:szCs w:val="21"/>
                <w:highlight w:val="none"/>
                <w:lang w:bidi="ar"/>
              </w:rPr>
              <w:t>三档（12分）：满足二档要求，服务计划方案中建立有详细的规章制度、操作规程完整，应急处置方案预案有针对性，体检质量管理和措施完善，确保体检质量；各项方案详细，可行性高，提供单位专场体检服务，包含有具体的实施方法、保障措施、人员分工合理、预见体检项目人员过多的分流方案，现场有专人引导，有医生提供现场咨询，能实现体检项目中的化验及仪器检查结果与门诊就医系统共享等，并通过网络可查询。以及可提供其他有利于采购人且被评委接受的措施。</w:t>
            </w:r>
          </w:p>
          <w:p w14:paraId="09B182A1">
            <w:pPr>
              <w:adjustRightInd w:val="0"/>
              <w:spacing w:line="360" w:lineRule="exact"/>
              <w:ind w:firstLine="422" w:firstLineChars="200"/>
              <w:textAlignment w:val="baseline"/>
              <w:rPr>
                <w:rFonts w:hint="default" w:ascii="Arial" w:hAnsi="Arial" w:eastAsia="宋体" w:cs="Arial"/>
                <w:b/>
                <w:bCs/>
                <w:color w:val="auto"/>
                <w:kern w:val="0"/>
                <w:szCs w:val="21"/>
                <w:highlight w:val="none"/>
                <w:lang w:bidi="ar"/>
              </w:rPr>
            </w:pPr>
            <w:r>
              <w:rPr>
                <w:rFonts w:hint="default" w:ascii="Arial" w:hAnsi="Arial" w:eastAsia="宋体" w:cs="Arial"/>
                <w:b/>
                <w:color w:val="auto"/>
                <w:kern w:val="0"/>
                <w:szCs w:val="21"/>
                <w:highlight w:val="none"/>
                <w:lang w:bidi="ar"/>
              </w:rPr>
              <w:t>注：不符合最低入档条件的按不入档计0分。</w:t>
            </w:r>
          </w:p>
        </w:tc>
        <w:tc>
          <w:tcPr>
            <w:tcW w:w="651" w:type="dxa"/>
            <w:vAlign w:val="center"/>
          </w:tcPr>
          <w:p w14:paraId="7F231455">
            <w:pPr>
              <w:rPr>
                <w:rFonts w:hint="default" w:ascii="Arial" w:hAnsi="Arial" w:eastAsia="宋体" w:cs="Arial"/>
                <w:color w:val="auto"/>
                <w:szCs w:val="21"/>
                <w:highlight w:val="none"/>
              </w:rPr>
            </w:pPr>
            <w:r>
              <w:rPr>
                <w:rFonts w:hint="default" w:ascii="Arial" w:hAnsi="Arial" w:eastAsia="宋体" w:cs="Arial"/>
                <w:color w:val="auto"/>
                <w:szCs w:val="21"/>
                <w:highlight w:val="none"/>
              </w:rPr>
              <w:t>0-12</w:t>
            </w:r>
          </w:p>
        </w:tc>
        <w:tc>
          <w:tcPr>
            <w:tcW w:w="1169" w:type="dxa"/>
            <w:vAlign w:val="center"/>
          </w:tcPr>
          <w:p w14:paraId="585AB016">
            <w:pPr>
              <w:rPr>
                <w:rFonts w:hint="default" w:ascii="Arial" w:hAnsi="Arial" w:eastAsia="宋体" w:cs="Arial"/>
                <w:color w:val="auto"/>
                <w:szCs w:val="21"/>
                <w:highlight w:val="none"/>
              </w:rPr>
            </w:pPr>
            <w:r>
              <w:rPr>
                <w:rFonts w:hint="default" w:ascii="Arial" w:hAnsi="Arial" w:eastAsia="宋体" w:cs="Arial"/>
                <w:color w:val="auto"/>
                <w:szCs w:val="21"/>
                <w:highlight w:val="none"/>
              </w:rPr>
              <w:t>主观分</w:t>
            </w:r>
          </w:p>
        </w:tc>
      </w:tr>
      <w:tr w14:paraId="5B22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9" w:hRule="atLeast"/>
          <w:jc w:val="center"/>
        </w:trPr>
        <w:tc>
          <w:tcPr>
            <w:tcW w:w="924" w:type="dxa"/>
            <w:vAlign w:val="center"/>
          </w:tcPr>
          <w:p w14:paraId="3BBAE2ED">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3</w:t>
            </w:r>
          </w:p>
        </w:tc>
        <w:tc>
          <w:tcPr>
            <w:tcW w:w="1272" w:type="dxa"/>
            <w:vAlign w:val="center"/>
          </w:tcPr>
          <w:p w14:paraId="1C969E66">
            <w:pPr>
              <w:adjustRightInd w:val="0"/>
              <w:spacing w:line="360" w:lineRule="exact"/>
              <w:jc w:val="center"/>
              <w:textAlignment w:val="baseline"/>
              <w:rPr>
                <w:rFonts w:hint="default" w:ascii="Arial" w:hAnsi="Arial" w:eastAsia="宋体" w:cs="Arial"/>
                <w:color w:val="auto"/>
                <w:szCs w:val="21"/>
                <w:highlight w:val="none"/>
                <w:lang w:bidi="ar"/>
              </w:rPr>
            </w:pPr>
            <w:r>
              <w:rPr>
                <w:rFonts w:hint="default" w:ascii="Arial" w:hAnsi="Arial" w:eastAsia="宋体" w:cs="Arial"/>
                <w:color w:val="auto"/>
                <w:szCs w:val="21"/>
                <w:highlight w:val="none"/>
                <w:lang w:bidi="ar"/>
              </w:rPr>
              <w:t>技术分</w:t>
            </w:r>
          </w:p>
        </w:tc>
        <w:tc>
          <w:tcPr>
            <w:tcW w:w="1272" w:type="dxa"/>
            <w:vAlign w:val="center"/>
          </w:tcPr>
          <w:p w14:paraId="6E659330">
            <w:pPr>
              <w:adjustRightInd w:val="0"/>
              <w:spacing w:line="360" w:lineRule="exact"/>
              <w:jc w:val="center"/>
              <w:textAlignment w:val="baseline"/>
              <w:rPr>
                <w:rFonts w:hint="default" w:ascii="Arial" w:hAnsi="Arial" w:eastAsia="宋体" w:cs="Arial"/>
                <w:color w:val="auto"/>
                <w:szCs w:val="21"/>
                <w:highlight w:val="none"/>
                <w:lang w:bidi="ar"/>
              </w:rPr>
            </w:pPr>
            <w:r>
              <w:rPr>
                <w:rFonts w:hint="default" w:ascii="Arial" w:hAnsi="Arial" w:eastAsia="宋体" w:cs="Arial"/>
                <w:color w:val="auto"/>
                <w:szCs w:val="21"/>
                <w:highlight w:val="none"/>
                <w:lang w:bidi="ar"/>
              </w:rPr>
              <w:t>后续健康管理服务方案分</w:t>
            </w:r>
          </w:p>
        </w:tc>
        <w:tc>
          <w:tcPr>
            <w:tcW w:w="4745" w:type="dxa"/>
            <w:vAlign w:val="center"/>
          </w:tcPr>
          <w:p w14:paraId="74B38928">
            <w:pPr>
              <w:spacing w:line="400" w:lineRule="exact"/>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lang w:bidi="ar"/>
              </w:rPr>
              <w:t>一档（3分）：方案简单无针对性，体检后所发现的个人健康问题诊断结果，能提供部分治疗、保健、健康监测、健康管理方案，提供预约床位、就诊、检查等服务。</w:t>
            </w:r>
          </w:p>
          <w:p w14:paraId="2597504D">
            <w:pPr>
              <w:spacing w:line="400" w:lineRule="exact"/>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lang w:bidi="ar"/>
              </w:rPr>
              <w:t>二档（6分）：方案能较充分考虑到体检后所发现的个人健康问题，有诊断结果并提供行之有效的治疗建议、保健、健康监测、与健康管理方案，有义诊、答疑、健康讲座服务。提供预约床位、就诊、检查等服务。</w:t>
            </w:r>
          </w:p>
          <w:p w14:paraId="306ED3E0">
            <w:pPr>
              <w:spacing w:line="400" w:lineRule="exact"/>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lang w:bidi="ar"/>
              </w:rPr>
              <w:t>三档（9分）：方案能较全面考虑到体检后所发现的个人健康问题，有诊断结果，并提供行之有效的治疗建议、保健、健康监测、与健康管理方案，有义诊、答疑、健康讲座服务，提供预约床位、就诊、检查等服务。对参检者提供检后智慧化全程健康管理服务，可开展线上线下或远程健康管理，对重点人群开展健康风险评估、连续性监测及有效干预。发现危急值（体检结果符合</w:t>
            </w:r>
            <w:r>
              <w:rPr>
                <w:rFonts w:hint="default" w:ascii="Arial" w:hAnsi="Arial" w:eastAsia="宋体" w:cs="Arial"/>
                <w:color w:val="auto"/>
                <w:highlight w:val="none"/>
                <w:lang w:val="en-US" w:eastAsia="zh-CN"/>
              </w:rPr>
              <w:t>中华医学会健康管理分会2026年发布的《健康体检重要异常结果管理专家共识（试行版）</w:t>
            </w:r>
            <w:r>
              <w:rPr>
                <w:rFonts w:hint="default" w:ascii="Arial" w:hAnsi="Arial" w:eastAsia="宋体" w:cs="Arial"/>
                <w:bCs/>
                <w:color w:val="auto"/>
                <w:szCs w:val="21"/>
                <w:highlight w:val="none"/>
                <w:lang w:bidi="ar"/>
              </w:rPr>
              <w:t>》所定义的A类或B类重要异常结果）可提供进一步诊疗的便捷通道、有单位汇总报告分析、有急救培训等其他有利于采购人且被评委接受的后续服务措施。</w:t>
            </w:r>
          </w:p>
          <w:p w14:paraId="050B5A3A">
            <w:pPr>
              <w:adjustRightInd w:val="0"/>
              <w:spacing w:line="360" w:lineRule="exact"/>
              <w:ind w:firstLine="422" w:firstLineChars="200"/>
              <w:textAlignment w:val="baseline"/>
              <w:rPr>
                <w:rFonts w:hint="default" w:ascii="Arial" w:hAnsi="Arial" w:eastAsia="宋体" w:cs="Arial"/>
                <w:b/>
                <w:bCs/>
                <w:color w:val="auto"/>
                <w:kern w:val="0"/>
                <w:szCs w:val="21"/>
                <w:highlight w:val="none"/>
                <w:lang w:bidi="ar"/>
              </w:rPr>
            </w:pPr>
            <w:r>
              <w:rPr>
                <w:rFonts w:hint="default" w:ascii="Arial" w:hAnsi="Arial" w:eastAsia="宋体" w:cs="Arial"/>
                <w:b/>
                <w:color w:val="auto"/>
                <w:szCs w:val="21"/>
                <w:highlight w:val="none"/>
                <w:lang w:bidi="ar"/>
              </w:rPr>
              <w:t>注：不符合以上进档要求的，不予进入相应档次评分。</w:t>
            </w:r>
          </w:p>
        </w:tc>
        <w:tc>
          <w:tcPr>
            <w:tcW w:w="651" w:type="dxa"/>
            <w:vAlign w:val="center"/>
          </w:tcPr>
          <w:p w14:paraId="73AA446A">
            <w:pPr>
              <w:rPr>
                <w:rFonts w:hint="default" w:ascii="Arial" w:hAnsi="Arial" w:eastAsia="宋体" w:cs="Arial"/>
                <w:color w:val="auto"/>
                <w:szCs w:val="21"/>
                <w:highlight w:val="none"/>
              </w:rPr>
            </w:pPr>
            <w:r>
              <w:rPr>
                <w:rFonts w:hint="default" w:ascii="Arial" w:hAnsi="Arial" w:eastAsia="宋体" w:cs="Arial"/>
                <w:color w:val="auto"/>
                <w:szCs w:val="21"/>
                <w:highlight w:val="none"/>
              </w:rPr>
              <w:t>0-9</w:t>
            </w:r>
          </w:p>
        </w:tc>
        <w:tc>
          <w:tcPr>
            <w:tcW w:w="1169" w:type="dxa"/>
            <w:vAlign w:val="center"/>
          </w:tcPr>
          <w:p w14:paraId="3D037125">
            <w:pPr>
              <w:rPr>
                <w:rFonts w:hint="default" w:ascii="Arial" w:hAnsi="Arial" w:eastAsia="宋体" w:cs="Arial"/>
                <w:color w:val="auto"/>
                <w:szCs w:val="21"/>
                <w:highlight w:val="none"/>
              </w:rPr>
            </w:pPr>
            <w:r>
              <w:rPr>
                <w:rFonts w:hint="default" w:ascii="Arial" w:hAnsi="Arial" w:eastAsia="宋体" w:cs="Arial"/>
                <w:color w:val="auto"/>
                <w:szCs w:val="21"/>
                <w:highlight w:val="none"/>
              </w:rPr>
              <w:t>主观分</w:t>
            </w:r>
          </w:p>
        </w:tc>
      </w:tr>
      <w:tr w14:paraId="2C26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0" w:hRule="atLeast"/>
          <w:jc w:val="center"/>
        </w:trPr>
        <w:tc>
          <w:tcPr>
            <w:tcW w:w="924" w:type="dxa"/>
            <w:vAlign w:val="center"/>
          </w:tcPr>
          <w:p w14:paraId="255C369B">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4</w:t>
            </w:r>
          </w:p>
        </w:tc>
        <w:tc>
          <w:tcPr>
            <w:tcW w:w="1272" w:type="dxa"/>
            <w:vAlign w:val="center"/>
          </w:tcPr>
          <w:p w14:paraId="2228074E">
            <w:pPr>
              <w:adjustRightInd w:val="0"/>
              <w:spacing w:line="360" w:lineRule="exact"/>
              <w:jc w:val="center"/>
              <w:textAlignment w:val="baseline"/>
              <w:rPr>
                <w:rFonts w:hint="default" w:ascii="Arial" w:hAnsi="Arial" w:eastAsia="宋体" w:cs="Arial"/>
                <w:color w:val="auto"/>
                <w:szCs w:val="21"/>
                <w:highlight w:val="none"/>
                <w:lang w:bidi="ar"/>
              </w:rPr>
            </w:pPr>
            <w:r>
              <w:rPr>
                <w:rFonts w:hint="default" w:ascii="Arial" w:hAnsi="Arial" w:eastAsia="宋体" w:cs="Arial"/>
                <w:color w:val="auto"/>
                <w:szCs w:val="21"/>
                <w:highlight w:val="none"/>
                <w:lang w:bidi="ar"/>
              </w:rPr>
              <w:t>技术分</w:t>
            </w:r>
          </w:p>
        </w:tc>
        <w:tc>
          <w:tcPr>
            <w:tcW w:w="1272" w:type="dxa"/>
            <w:vAlign w:val="center"/>
          </w:tcPr>
          <w:p w14:paraId="29C53BBB">
            <w:pPr>
              <w:adjustRightInd w:val="0"/>
              <w:spacing w:line="360" w:lineRule="exact"/>
              <w:jc w:val="center"/>
              <w:textAlignment w:val="baseline"/>
              <w:rPr>
                <w:rFonts w:hint="default" w:ascii="Arial" w:hAnsi="Arial" w:eastAsia="宋体" w:cs="Arial"/>
                <w:color w:val="auto"/>
                <w:szCs w:val="21"/>
                <w:highlight w:val="none"/>
                <w:lang w:bidi="ar"/>
              </w:rPr>
            </w:pPr>
            <w:r>
              <w:rPr>
                <w:rFonts w:hint="default" w:ascii="Arial" w:hAnsi="Arial" w:eastAsia="宋体" w:cs="Arial"/>
                <w:color w:val="auto"/>
                <w:szCs w:val="21"/>
                <w:highlight w:val="none"/>
                <w:lang w:bidi="ar"/>
              </w:rPr>
              <w:t>设备投入方案分</w:t>
            </w:r>
          </w:p>
        </w:tc>
        <w:tc>
          <w:tcPr>
            <w:tcW w:w="4745" w:type="dxa"/>
            <w:vAlign w:val="center"/>
          </w:tcPr>
          <w:p w14:paraId="5E92814A">
            <w:pPr>
              <w:adjustRightInd w:val="0"/>
              <w:spacing w:line="360" w:lineRule="exact"/>
              <w:ind w:firstLine="420" w:firstLineChars="200"/>
              <w:textAlignment w:val="baseline"/>
              <w:rPr>
                <w:rFonts w:hint="default" w:ascii="Arial" w:hAnsi="Arial" w:eastAsia="宋体" w:cs="Arial"/>
                <w:bCs/>
                <w:color w:val="auto"/>
                <w:szCs w:val="21"/>
                <w:highlight w:val="none"/>
              </w:rPr>
            </w:pPr>
            <w:r>
              <w:rPr>
                <w:rFonts w:hint="default" w:ascii="Arial" w:hAnsi="Arial" w:eastAsia="宋体" w:cs="Arial"/>
                <w:bCs/>
                <w:color w:val="auto"/>
                <w:szCs w:val="21"/>
                <w:highlight w:val="none"/>
                <w:lang w:bidi="ar"/>
              </w:rPr>
              <w:t>一档（3分）：投标文件提供拟投入本次项目所需的检查仪器设备清单，如X线成像系统（至少2台）、超声设备（至少5台）、心电图机（至少4台）、全自动血液分析流水线系统、生化分析仪等设备，基本满足本次体检服务需求；</w:t>
            </w:r>
          </w:p>
          <w:p w14:paraId="0C0F2386">
            <w:pPr>
              <w:adjustRightInd w:val="0"/>
              <w:spacing w:line="360" w:lineRule="exact"/>
              <w:ind w:firstLine="420" w:firstLineChars="200"/>
              <w:textAlignment w:val="baseline"/>
              <w:rPr>
                <w:rFonts w:hint="default" w:ascii="Arial" w:hAnsi="Arial" w:eastAsia="宋体" w:cs="Arial"/>
                <w:bCs/>
                <w:color w:val="auto"/>
                <w:szCs w:val="21"/>
                <w:highlight w:val="none"/>
              </w:rPr>
            </w:pPr>
            <w:r>
              <w:rPr>
                <w:rFonts w:hint="default" w:ascii="Arial" w:hAnsi="Arial" w:eastAsia="宋体" w:cs="Arial"/>
                <w:bCs/>
                <w:color w:val="auto"/>
                <w:szCs w:val="21"/>
                <w:highlight w:val="none"/>
                <w:lang w:bidi="ar"/>
              </w:rPr>
              <w:t>二档（6分）：满足一档的基础上，投入使用的设备满足本次体检服务需求；且有其他用于体检的大型设备（如CT、MRI、骨密度仪等）可满足采购人职工自行加项或者体检后复查的需求。</w:t>
            </w:r>
          </w:p>
          <w:p w14:paraId="6E12097A">
            <w:pPr>
              <w:adjustRightInd w:val="0"/>
              <w:spacing w:line="360" w:lineRule="exact"/>
              <w:ind w:firstLine="420" w:firstLineChars="200"/>
              <w:textAlignment w:val="baseline"/>
              <w:rPr>
                <w:rFonts w:hint="default" w:ascii="Arial" w:hAnsi="Arial" w:eastAsia="宋体" w:cs="Arial"/>
                <w:bCs/>
                <w:color w:val="auto"/>
                <w:szCs w:val="21"/>
                <w:highlight w:val="none"/>
              </w:rPr>
            </w:pPr>
            <w:r>
              <w:rPr>
                <w:rFonts w:hint="default" w:ascii="Arial" w:hAnsi="Arial" w:eastAsia="宋体" w:cs="Arial"/>
                <w:bCs/>
                <w:color w:val="auto"/>
                <w:szCs w:val="21"/>
                <w:highlight w:val="none"/>
                <w:lang w:bidi="ar"/>
              </w:rPr>
              <w:t>三档（9分）：满足一档的基础上，投入使用的设备满足本次体检服务需求；且有其他高端大型设备（如256排及以上CT、3.0T MRI等），可满足采购人职工自行加项或者体检后复查、进一步检查的需求。</w:t>
            </w:r>
          </w:p>
          <w:p w14:paraId="4483AE9C">
            <w:pPr>
              <w:adjustRightInd w:val="0"/>
              <w:spacing w:line="360" w:lineRule="exact"/>
              <w:ind w:firstLine="422" w:firstLineChars="200"/>
              <w:textAlignment w:val="baseline"/>
              <w:rPr>
                <w:rFonts w:hint="default" w:ascii="Arial" w:hAnsi="Arial" w:eastAsia="宋体" w:cs="Arial"/>
                <w:b/>
                <w:color w:val="auto"/>
                <w:szCs w:val="21"/>
                <w:highlight w:val="none"/>
                <w:lang w:bidi="ar"/>
              </w:rPr>
            </w:pPr>
            <w:r>
              <w:rPr>
                <w:rFonts w:hint="default" w:ascii="Arial" w:hAnsi="Arial" w:eastAsia="宋体" w:cs="Arial"/>
                <w:b/>
                <w:bCs/>
                <w:color w:val="auto"/>
                <w:szCs w:val="21"/>
                <w:highlight w:val="none"/>
                <w:lang w:bidi="ar"/>
              </w:rPr>
              <w:t>注：投标文件提供设备表，列明品牌型号、使用年限等，属于乙类大型医用设备的还需提供“乙类大型医用设备配置许可证”复印件</w:t>
            </w:r>
            <w:r>
              <w:rPr>
                <w:rFonts w:hint="default" w:ascii="Arial" w:hAnsi="Arial" w:eastAsia="宋体" w:cs="Arial"/>
                <w:b/>
                <w:color w:val="auto"/>
                <w:szCs w:val="21"/>
                <w:highlight w:val="none"/>
                <w:lang w:bidi="ar"/>
              </w:rPr>
              <w:t>。</w:t>
            </w:r>
          </w:p>
        </w:tc>
        <w:tc>
          <w:tcPr>
            <w:tcW w:w="651" w:type="dxa"/>
            <w:vAlign w:val="center"/>
          </w:tcPr>
          <w:p w14:paraId="70E4406D">
            <w:pPr>
              <w:rPr>
                <w:rFonts w:hint="default" w:ascii="Arial" w:hAnsi="Arial" w:eastAsia="宋体" w:cs="Arial"/>
                <w:color w:val="auto"/>
                <w:szCs w:val="21"/>
                <w:highlight w:val="none"/>
              </w:rPr>
            </w:pPr>
            <w:r>
              <w:rPr>
                <w:rFonts w:hint="default" w:ascii="Arial" w:hAnsi="Arial" w:eastAsia="宋体" w:cs="Arial"/>
                <w:color w:val="auto"/>
                <w:szCs w:val="21"/>
                <w:highlight w:val="none"/>
              </w:rPr>
              <w:t>0-9</w:t>
            </w:r>
          </w:p>
        </w:tc>
        <w:tc>
          <w:tcPr>
            <w:tcW w:w="1169" w:type="dxa"/>
            <w:vAlign w:val="center"/>
          </w:tcPr>
          <w:p w14:paraId="5BAD297E">
            <w:pPr>
              <w:rPr>
                <w:rFonts w:hint="default" w:ascii="Arial" w:hAnsi="Arial" w:eastAsia="宋体" w:cs="Arial"/>
                <w:color w:val="auto"/>
                <w:szCs w:val="21"/>
                <w:highlight w:val="none"/>
              </w:rPr>
            </w:pPr>
            <w:r>
              <w:rPr>
                <w:rFonts w:hint="default" w:ascii="Arial" w:hAnsi="Arial" w:eastAsia="宋体" w:cs="Arial"/>
                <w:color w:val="auto"/>
                <w:szCs w:val="21"/>
                <w:highlight w:val="none"/>
              </w:rPr>
              <w:t>客观分</w:t>
            </w:r>
          </w:p>
        </w:tc>
      </w:tr>
      <w:tr w14:paraId="1E92A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924" w:type="dxa"/>
            <w:vAlign w:val="center"/>
          </w:tcPr>
          <w:p w14:paraId="5F782B2B">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5</w:t>
            </w:r>
          </w:p>
        </w:tc>
        <w:tc>
          <w:tcPr>
            <w:tcW w:w="1272" w:type="dxa"/>
            <w:vAlign w:val="center"/>
          </w:tcPr>
          <w:p w14:paraId="7A43909B">
            <w:pPr>
              <w:spacing w:line="360" w:lineRule="exact"/>
              <w:jc w:val="center"/>
              <w:rPr>
                <w:rFonts w:hint="default" w:ascii="Arial" w:hAnsi="Arial" w:eastAsia="宋体" w:cs="Arial"/>
                <w:color w:val="auto"/>
                <w:szCs w:val="21"/>
                <w:highlight w:val="none"/>
                <w:lang w:bidi="ar"/>
              </w:rPr>
            </w:pPr>
            <w:r>
              <w:rPr>
                <w:rFonts w:hint="default" w:ascii="Arial" w:hAnsi="Arial" w:eastAsia="宋体" w:cs="Arial"/>
                <w:color w:val="auto"/>
                <w:szCs w:val="21"/>
                <w:highlight w:val="none"/>
                <w:lang w:bidi="ar"/>
              </w:rPr>
              <w:t>商务分</w:t>
            </w:r>
          </w:p>
        </w:tc>
        <w:tc>
          <w:tcPr>
            <w:tcW w:w="1272" w:type="dxa"/>
            <w:vAlign w:val="center"/>
          </w:tcPr>
          <w:p w14:paraId="462E3DB9">
            <w:pPr>
              <w:spacing w:line="360" w:lineRule="exact"/>
              <w:jc w:val="center"/>
              <w:rPr>
                <w:rFonts w:hint="default" w:ascii="Arial" w:hAnsi="Arial" w:eastAsia="宋体" w:cs="Arial"/>
                <w:color w:val="auto"/>
                <w:szCs w:val="21"/>
                <w:highlight w:val="none"/>
                <w:lang w:bidi="ar"/>
              </w:rPr>
            </w:pPr>
            <w:r>
              <w:rPr>
                <w:rFonts w:hint="default" w:ascii="Arial" w:hAnsi="Arial" w:eastAsia="宋体" w:cs="Arial"/>
                <w:color w:val="auto"/>
                <w:szCs w:val="21"/>
                <w:highlight w:val="none"/>
                <w:lang w:bidi="ar"/>
              </w:rPr>
              <w:t>体检环境分</w:t>
            </w:r>
          </w:p>
        </w:tc>
        <w:tc>
          <w:tcPr>
            <w:tcW w:w="4745" w:type="dxa"/>
          </w:tcPr>
          <w:p w14:paraId="6C20D6ED">
            <w:pPr>
              <w:spacing w:line="360" w:lineRule="exact"/>
              <w:ind w:firstLine="420"/>
              <w:rPr>
                <w:rFonts w:hint="default" w:ascii="Arial" w:hAnsi="Arial" w:eastAsia="宋体" w:cs="Arial"/>
                <w:color w:val="auto"/>
                <w:szCs w:val="21"/>
                <w:highlight w:val="none"/>
              </w:rPr>
            </w:pPr>
            <w:r>
              <w:rPr>
                <w:rFonts w:hint="default" w:ascii="Arial" w:hAnsi="Arial" w:eastAsia="宋体" w:cs="Arial"/>
                <w:color w:val="auto"/>
                <w:szCs w:val="21"/>
                <w:highlight w:val="none"/>
                <w:lang w:bidi="ar"/>
              </w:rPr>
              <w:t>一档（3分）：提供涉及本次体检服务的体检场所说明。环境具备独立体检场所，不与门诊病患混用，能合理分诊，等候区有休息座位，现场排队疏导、为离退休老年教工提供引导服务、体现人文关怀；有体检男女分区，B超室男至少2间，女至少3间（其中1间为阴超室），心电图室男女至少各2间。配备体检专用通道、专用餐厅等。具有空气调节设备，保持温度适宜和良好通风；体检面积小于1000㎡。</w:t>
            </w:r>
          </w:p>
          <w:p w14:paraId="4E58335D">
            <w:pPr>
              <w:spacing w:line="360" w:lineRule="exact"/>
              <w:ind w:firstLine="420"/>
              <w:rPr>
                <w:rFonts w:hint="default" w:ascii="Arial" w:hAnsi="Arial" w:eastAsia="宋体" w:cs="Arial"/>
                <w:color w:val="auto"/>
                <w:szCs w:val="21"/>
                <w:highlight w:val="none"/>
              </w:rPr>
            </w:pPr>
            <w:r>
              <w:rPr>
                <w:rFonts w:hint="default" w:ascii="Arial" w:hAnsi="Arial" w:eastAsia="宋体" w:cs="Arial"/>
                <w:color w:val="auto"/>
                <w:szCs w:val="21"/>
                <w:highlight w:val="none"/>
                <w:lang w:bidi="ar"/>
              </w:rPr>
              <w:t>二档（6分）：满足一档要求，配备有智能导检系统，实现全流程智能叫号导检，体检流程便捷顺畅，能实现“一站式”服务，即进入体检中心后可以完成所有的体检项目；体检中心有独立的专属餐厅提供免费早餐、饮用水；体检环境有设置适老环境，例如设置敬老采血窗，增设卫生间安全扶手等措施；有1个专门的体检中心或场所，场地较大面积≧1000㎡，</w:t>
            </w:r>
          </w:p>
          <w:p w14:paraId="4CE200F4">
            <w:pPr>
              <w:spacing w:line="360" w:lineRule="exact"/>
              <w:ind w:firstLine="420"/>
              <w:rPr>
                <w:rFonts w:hint="default" w:ascii="Arial" w:hAnsi="Arial" w:eastAsia="宋体" w:cs="Arial"/>
                <w:b/>
                <w:bCs/>
                <w:color w:val="auto"/>
                <w:szCs w:val="21"/>
                <w:highlight w:val="none"/>
                <w:lang w:bidi="ar"/>
              </w:rPr>
            </w:pPr>
            <w:r>
              <w:rPr>
                <w:rFonts w:hint="default" w:ascii="Arial" w:hAnsi="Arial" w:eastAsia="宋体" w:cs="Arial"/>
                <w:color w:val="auto"/>
                <w:szCs w:val="21"/>
                <w:highlight w:val="none"/>
                <w:lang w:bidi="ar"/>
              </w:rPr>
              <w:t>三档（9分）：满足一档要求，配备有智能导检系统，实现全流程智能叫号导检，体检流程便捷顺畅，能实现“一站式”服务，即进入体检中心后可以完成所有的体检项目，且智能系统可以自动识别老年人，可关注老年人体检进度等；体检中心有独立的专属餐厅提供免费早餐、饮用水；体检环境有设置适老环境，例如设置敬老采血窗，增设卫生间安全扶手等措施；有2个专门的体检中心或场所，场地较大面积≧2000㎡。</w:t>
            </w:r>
          </w:p>
        </w:tc>
        <w:tc>
          <w:tcPr>
            <w:tcW w:w="651" w:type="dxa"/>
            <w:vAlign w:val="center"/>
          </w:tcPr>
          <w:p w14:paraId="6765A874">
            <w:pPr>
              <w:rPr>
                <w:rFonts w:hint="default" w:ascii="Arial" w:hAnsi="Arial" w:eastAsia="宋体" w:cs="Arial"/>
                <w:color w:val="auto"/>
                <w:szCs w:val="21"/>
                <w:highlight w:val="none"/>
              </w:rPr>
            </w:pPr>
            <w:r>
              <w:rPr>
                <w:rFonts w:hint="default" w:ascii="Arial" w:hAnsi="Arial" w:eastAsia="宋体" w:cs="Arial"/>
                <w:color w:val="auto"/>
                <w:szCs w:val="21"/>
                <w:highlight w:val="none"/>
              </w:rPr>
              <w:t>0-9</w:t>
            </w:r>
          </w:p>
        </w:tc>
        <w:tc>
          <w:tcPr>
            <w:tcW w:w="1169" w:type="dxa"/>
            <w:vAlign w:val="center"/>
          </w:tcPr>
          <w:p w14:paraId="668AA147">
            <w:pPr>
              <w:rPr>
                <w:rFonts w:hint="default" w:ascii="Arial" w:hAnsi="Arial" w:eastAsia="宋体" w:cs="Arial"/>
                <w:color w:val="auto"/>
                <w:szCs w:val="21"/>
                <w:highlight w:val="none"/>
              </w:rPr>
            </w:pPr>
          </w:p>
        </w:tc>
      </w:tr>
      <w:tr w14:paraId="3DB2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2" w:hRule="atLeast"/>
          <w:jc w:val="center"/>
        </w:trPr>
        <w:tc>
          <w:tcPr>
            <w:tcW w:w="924" w:type="dxa"/>
            <w:vAlign w:val="center"/>
          </w:tcPr>
          <w:p w14:paraId="769EEAA1">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6</w:t>
            </w:r>
          </w:p>
        </w:tc>
        <w:tc>
          <w:tcPr>
            <w:tcW w:w="1272" w:type="dxa"/>
            <w:vAlign w:val="center"/>
          </w:tcPr>
          <w:p w14:paraId="56B24C8C">
            <w:pPr>
              <w:spacing w:line="360" w:lineRule="exact"/>
              <w:jc w:val="center"/>
              <w:rPr>
                <w:rFonts w:hint="default" w:ascii="Arial" w:hAnsi="Arial" w:eastAsia="宋体" w:cs="Arial"/>
                <w:color w:val="auto"/>
                <w:szCs w:val="21"/>
                <w:highlight w:val="none"/>
                <w:lang w:bidi="ar"/>
              </w:rPr>
            </w:pPr>
            <w:r>
              <w:rPr>
                <w:rFonts w:hint="default" w:ascii="Arial" w:hAnsi="Arial" w:eastAsia="宋体" w:cs="Arial"/>
                <w:color w:val="auto"/>
                <w:szCs w:val="21"/>
                <w:highlight w:val="none"/>
                <w:lang w:bidi="ar"/>
              </w:rPr>
              <w:t>资信业绩分</w:t>
            </w:r>
          </w:p>
        </w:tc>
        <w:tc>
          <w:tcPr>
            <w:tcW w:w="1272" w:type="dxa"/>
            <w:vAlign w:val="center"/>
          </w:tcPr>
          <w:p w14:paraId="330C141D">
            <w:pPr>
              <w:spacing w:line="360" w:lineRule="exact"/>
              <w:jc w:val="center"/>
              <w:rPr>
                <w:rFonts w:hint="default" w:ascii="Arial" w:hAnsi="Arial" w:eastAsia="宋体" w:cs="Arial"/>
                <w:color w:val="auto"/>
                <w:szCs w:val="21"/>
                <w:highlight w:val="none"/>
                <w:lang w:bidi="ar"/>
              </w:rPr>
            </w:pPr>
            <w:r>
              <w:rPr>
                <w:rFonts w:hint="default" w:ascii="Arial" w:hAnsi="Arial" w:eastAsia="宋体" w:cs="Arial"/>
                <w:color w:val="auto"/>
                <w:szCs w:val="21"/>
                <w:highlight w:val="none"/>
                <w:lang w:bidi="ar"/>
              </w:rPr>
              <w:t>信誉业绩</w:t>
            </w:r>
          </w:p>
        </w:tc>
        <w:tc>
          <w:tcPr>
            <w:tcW w:w="4745" w:type="dxa"/>
          </w:tcPr>
          <w:p w14:paraId="3C07C3D3">
            <w:pPr>
              <w:spacing w:line="360" w:lineRule="exact"/>
              <w:ind w:firstLine="420"/>
              <w:rPr>
                <w:rFonts w:hint="default" w:ascii="Arial" w:hAnsi="Arial" w:eastAsia="宋体" w:cs="Arial"/>
                <w:color w:val="auto"/>
                <w:szCs w:val="21"/>
                <w:highlight w:val="none"/>
              </w:rPr>
            </w:pPr>
            <w:r>
              <w:rPr>
                <w:rFonts w:hint="default" w:ascii="Arial" w:hAnsi="Arial" w:eastAsia="宋体" w:cs="Arial"/>
                <w:color w:val="auto"/>
                <w:szCs w:val="21"/>
                <w:highlight w:val="none"/>
                <w:lang w:bidi="ar"/>
              </w:rPr>
              <w:t>（1）投标人2023年1月1日以来的同类项目业绩，每个得0.5分，满分6分（投标文件中提交</w:t>
            </w:r>
            <w:r>
              <w:rPr>
                <w:rFonts w:hint="default" w:ascii="Arial" w:hAnsi="Arial" w:eastAsia="宋体" w:cs="Arial"/>
                <w:color w:val="auto"/>
                <w:highlight w:val="none"/>
              </w:rPr>
              <w:t>合同或协议或中标通知书复印件</w:t>
            </w:r>
            <w:r>
              <w:rPr>
                <w:rFonts w:hint="default" w:ascii="Arial" w:hAnsi="Arial" w:eastAsia="宋体" w:cs="Arial"/>
                <w:color w:val="auto"/>
                <w:szCs w:val="21"/>
                <w:highlight w:val="none"/>
                <w:lang w:bidi="ar"/>
              </w:rPr>
              <w:t>）。</w:t>
            </w:r>
          </w:p>
          <w:p w14:paraId="00FBA972">
            <w:pPr>
              <w:spacing w:line="360" w:lineRule="exact"/>
              <w:ind w:firstLine="420"/>
              <w:rPr>
                <w:rFonts w:hint="default" w:ascii="Arial" w:hAnsi="Arial" w:eastAsia="宋体" w:cs="Arial"/>
                <w:color w:val="auto"/>
                <w:szCs w:val="21"/>
                <w:highlight w:val="none"/>
              </w:rPr>
            </w:pPr>
            <w:r>
              <w:rPr>
                <w:rFonts w:hint="default" w:ascii="Arial" w:hAnsi="Arial" w:eastAsia="宋体" w:cs="Arial"/>
                <w:color w:val="auto"/>
                <w:szCs w:val="21"/>
                <w:highlight w:val="none"/>
                <w:lang w:bidi="ar"/>
              </w:rPr>
              <w:t>（2）投标人为三级综合甲等医院的得4分；三级专科甲等医院的得2分。本项满分为4分（投标文件中提供资质证书复印件，方可计分）。</w:t>
            </w:r>
          </w:p>
          <w:p w14:paraId="7B88504C">
            <w:pPr>
              <w:spacing w:line="360" w:lineRule="exact"/>
              <w:ind w:firstLine="420"/>
              <w:rPr>
                <w:rFonts w:hint="default" w:ascii="Arial" w:hAnsi="Arial" w:eastAsia="宋体" w:cs="Arial"/>
                <w:color w:val="auto"/>
                <w:szCs w:val="21"/>
                <w:highlight w:val="none"/>
              </w:rPr>
            </w:pPr>
            <w:r>
              <w:rPr>
                <w:rFonts w:hint="default" w:ascii="Arial" w:hAnsi="Arial" w:eastAsia="宋体" w:cs="Arial"/>
                <w:color w:val="auto"/>
                <w:szCs w:val="21"/>
                <w:highlight w:val="none"/>
                <w:lang w:bidi="ar"/>
              </w:rPr>
              <w:t>（3）投标人获得市级及以上行政主管部门认定重点临床科室，每有一个得0.4分，本项满分4分（投标文件提供证明材料复印件加盖投标人电子公章）。</w:t>
            </w:r>
          </w:p>
          <w:p w14:paraId="5C7EDFA0">
            <w:pPr>
              <w:spacing w:line="360" w:lineRule="exact"/>
              <w:ind w:firstLine="420"/>
              <w:rPr>
                <w:rFonts w:hint="default" w:ascii="Arial" w:hAnsi="Arial" w:eastAsia="宋体" w:cs="Arial"/>
                <w:color w:val="auto"/>
                <w:szCs w:val="21"/>
                <w:highlight w:val="none"/>
                <w:lang w:bidi="ar"/>
              </w:rPr>
            </w:pPr>
            <w:r>
              <w:rPr>
                <w:rFonts w:hint="default" w:ascii="Arial" w:hAnsi="Arial" w:eastAsia="宋体" w:cs="Arial"/>
                <w:color w:val="auto"/>
                <w:szCs w:val="21"/>
                <w:highlight w:val="none"/>
                <w:lang w:bidi="ar"/>
              </w:rPr>
              <w:t>（4）投标人获市级及以上相关部门颁发的与健康管理相关的重点学科奖项或荣（信）誉称号的，每有一项得0.5分，本项满分2分。（投标文件中提供相关证明材料复印件，否则不予计分）</w:t>
            </w:r>
          </w:p>
        </w:tc>
        <w:tc>
          <w:tcPr>
            <w:tcW w:w="651" w:type="dxa"/>
            <w:vAlign w:val="center"/>
          </w:tcPr>
          <w:p w14:paraId="2A068EF6">
            <w:pPr>
              <w:rPr>
                <w:rFonts w:hint="default" w:ascii="Arial" w:hAnsi="Arial" w:eastAsia="宋体" w:cs="Arial"/>
                <w:color w:val="auto"/>
                <w:szCs w:val="21"/>
                <w:highlight w:val="none"/>
              </w:rPr>
            </w:pPr>
            <w:r>
              <w:rPr>
                <w:rFonts w:hint="default" w:ascii="Arial" w:hAnsi="Arial" w:eastAsia="宋体" w:cs="Arial"/>
                <w:color w:val="auto"/>
                <w:szCs w:val="21"/>
                <w:highlight w:val="none"/>
              </w:rPr>
              <w:t>0-16</w:t>
            </w:r>
          </w:p>
        </w:tc>
        <w:tc>
          <w:tcPr>
            <w:tcW w:w="1169" w:type="dxa"/>
            <w:vAlign w:val="center"/>
          </w:tcPr>
          <w:p w14:paraId="6B80BB7D">
            <w:pPr>
              <w:rPr>
                <w:rFonts w:hint="default" w:ascii="Arial" w:hAnsi="Arial" w:eastAsia="宋体" w:cs="Arial"/>
                <w:color w:val="auto"/>
                <w:szCs w:val="21"/>
                <w:highlight w:val="none"/>
              </w:rPr>
            </w:pPr>
          </w:p>
        </w:tc>
      </w:tr>
    </w:tbl>
    <w:p w14:paraId="1DD87CD1">
      <w:pPr>
        <w:ind w:firstLine="315" w:firstLineChars="150"/>
        <w:rPr>
          <w:rFonts w:hint="default" w:ascii="Arial" w:hAnsi="Arial" w:eastAsia="宋体" w:cs="Arial"/>
          <w:color w:val="auto"/>
          <w:highlight w:val="none"/>
          <w:lang w:val="zh-CN"/>
        </w:rPr>
      </w:pPr>
    </w:p>
    <w:p w14:paraId="57034CE9">
      <w:pPr>
        <w:ind w:firstLine="315" w:firstLineChars="150"/>
        <w:rPr>
          <w:rFonts w:hint="default" w:ascii="Arial" w:hAnsi="Arial" w:eastAsia="宋体" w:cs="Arial"/>
          <w:color w:val="auto"/>
          <w:highlight w:val="none"/>
          <w:lang w:val="zh-CN"/>
        </w:rPr>
      </w:pPr>
    </w:p>
    <w:p w14:paraId="3B9706BF">
      <w:pPr>
        <w:ind w:firstLine="315" w:firstLineChars="150"/>
        <w:rPr>
          <w:rFonts w:hint="default" w:ascii="Arial" w:hAnsi="Arial" w:eastAsia="宋体" w:cs="Arial"/>
          <w:color w:val="auto"/>
          <w:highlight w:val="none"/>
          <w:lang w:val="zh-CN"/>
        </w:rPr>
      </w:pPr>
    </w:p>
    <w:p w14:paraId="7E71C7DD">
      <w:pPr>
        <w:ind w:firstLine="315" w:firstLineChars="150"/>
        <w:rPr>
          <w:rFonts w:hint="default" w:ascii="Arial" w:hAnsi="Arial" w:eastAsia="宋体" w:cs="Arial"/>
          <w:color w:val="auto"/>
          <w:highlight w:val="none"/>
          <w:lang w:val="zh-CN"/>
        </w:rPr>
      </w:pPr>
      <w:r>
        <w:rPr>
          <w:rFonts w:hint="default" w:ascii="Arial" w:hAnsi="Arial" w:eastAsia="宋体" w:cs="Arial"/>
          <w:color w:val="auto"/>
          <w:highlight w:val="none"/>
          <w:lang w:val="zh-CN"/>
        </w:rPr>
        <w:t>（2）投标报价分</w:t>
      </w:r>
    </w:p>
    <w:tbl>
      <w:tblPr>
        <w:tblStyle w:val="51"/>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416"/>
        <w:gridCol w:w="3953"/>
        <w:gridCol w:w="708"/>
        <w:gridCol w:w="2458"/>
      </w:tblGrid>
      <w:tr w14:paraId="4E4C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43" w:type="dxa"/>
            <w:vAlign w:val="center"/>
          </w:tcPr>
          <w:p w14:paraId="18765F01">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序号</w:t>
            </w:r>
          </w:p>
        </w:tc>
        <w:tc>
          <w:tcPr>
            <w:tcW w:w="1416" w:type="dxa"/>
            <w:vAlign w:val="center"/>
          </w:tcPr>
          <w:p w14:paraId="08B0C77E">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类型</w:t>
            </w:r>
          </w:p>
        </w:tc>
        <w:tc>
          <w:tcPr>
            <w:tcW w:w="3953" w:type="dxa"/>
            <w:vAlign w:val="center"/>
          </w:tcPr>
          <w:p w14:paraId="6F911870">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评分标准</w:t>
            </w:r>
          </w:p>
        </w:tc>
        <w:tc>
          <w:tcPr>
            <w:tcW w:w="708" w:type="dxa"/>
            <w:vAlign w:val="center"/>
          </w:tcPr>
          <w:p w14:paraId="717F6504">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分值权重</w:t>
            </w:r>
          </w:p>
        </w:tc>
        <w:tc>
          <w:tcPr>
            <w:tcW w:w="2458" w:type="dxa"/>
            <w:vAlign w:val="center"/>
          </w:tcPr>
          <w:p w14:paraId="7D1275D7">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说明</w:t>
            </w:r>
          </w:p>
        </w:tc>
      </w:tr>
      <w:tr w14:paraId="274AD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43" w:type="dxa"/>
            <w:vAlign w:val="center"/>
          </w:tcPr>
          <w:p w14:paraId="48C72C77">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w:t>
            </w:r>
          </w:p>
        </w:tc>
        <w:tc>
          <w:tcPr>
            <w:tcW w:w="1416" w:type="dxa"/>
            <w:vAlign w:val="center"/>
          </w:tcPr>
          <w:p w14:paraId="383E19FE">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投标报价分</w:t>
            </w:r>
          </w:p>
        </w:tc>
        <w:tc>
          <w:tcPr>
            <w:tcW w:w="3953" w:type="dxa"/>
            <w:vAlign w:val="center"/>
          </w:tcPr>
          <w:p w14:paraId="5A91D619">
            <w:pPr>
              <w:rPr>
                <w:rFonts w:hint="default" w:ascii="Arial" w:hAnsi="Arial" w:eastAsia="宋体" w:cs="Arial"/>
                <w:color w:val="auto"/>
                <w:szCs w:val="21"/>
                <w:highlight w:val="none"/>
              </w:rPr>
            </w:pPr>
            <w:r>
              <w:rPr>
                <w:rFonts w:hint="default" w:ascii="Arial" w:hAnsi="Arial" w:eastAsia="宋体" w:cs="Arial"/>
                <w:color w:val="auto"/>
                <w:szCs w:val="21"/>
                <w:highlight w:val="none"/>
              </w:rPr>
              <w:t>（1）本项目以男性体检套餐报价和女性体检套餐报价为价格评审依据，其中：男性体检套餐报价价格分10分，女性体检套餐报价价格分20分。满足采购文件要求且评标报价最低的评标报价为评标基准价，其价格分为满分。</w:t>
            </w:r>
          </w:p>
          <w:p w14:paraId="6718DF26">
            <w:pPr>
              <w:rPr>
                <w:rFonts w:hint="default" w:ascii="Arial" w:hAnsi="Arial" w:eastAsia="宋体" w:cs="Arial"/>
                <w:color w:val="auto"/>
                <w:szCs w:val="21"/>
                <w:highlight w:val="none"/>
              </w:rPr>
            </w:pPr>
            <w:r>
              <w:rPr>
                <w:rFonts w:hint="default" w:ascii="Arial" w:hAnsi="Arial" w:eastAsia="宋体" w:cs="Arial"/>
                <w:color w:val="auto"/>
                <w:szCs w:val="21"/>
                <w:highlight w:val="none"/>
              </w:rPr>
              <w:t>（2）价格分计算公式：</w:t>
            </w:r>
          </w:p>
          <w:p w14:paraId="0504BDDC">
            <w:pPr>
              <w:rPr>
                <w:rFonts w:hint="default" w:ascii="Arial" w:hAnsi="Arial" w:eastAsia="宋体" w:cs="Arial"/>
                <w:color w:val="auto"/>
                <w:szCs w:val="21"/>
                <w:highlight w:val="none"/>
              </w:rPr>
            </w:pPr>
            <w:r>
              <w:rPr>
                <w:rFonts w:hint="default" w:ascii="Arial" w:hAnsi="Arial" w:eastAsia="宋体" w:cs="Arial"/>
                <w:color w:val="auto"/>
                <w:szCs w:val="21"/>
                <w:highlight w:val="none"/>
              </w:rPr>
              <w:t>男性体检套餐报价价格分=（基准价/投标报价）×10分；</w:t>
            </w:r>
          </w:p>
          <w:p w14:paraId="63510410">
            <w:pPr>
              <w:rPr>
                <w:rFonts w:hint="default" w:ascii="Arial" w:hAnsi="Arial" w:eastAsia="宋体" w:cs="Arial"/>
                <w:color w:val="auto"/>
                <w:szCs w:val="21"/>
                <w:highlight w:val="none"/>
              </w:rPr>
            </w:pPr>
            <w:r>
              <w:rPr>
                <w:rFonts w:hint="default" w:ascii="Arial" w:hAnsi="Arial" w:eastAsia="宋体" w:cs="Arial"/>
                <w:color w:val="auto"/>
                <w:szCs w:val="21"/>
                <w:highlight w:val="none"/>
              </w:rPr>
              <w:t>女性体检套餐报价价格分=（基准价/投标报价）×20分。</w:t>
            </w:r>
          </w:p>
          <w:p w14:paraId="2A719182">
            <w:pPr>
              <w:rPr>
                <w:rFonts w:hint="default" w:ascii="Arial" w:hAnsi="Arial" w:eastAsia="宋体" w:cs="Arial"/>
                <w:color w:val="auto"/>
                <w:szCs w:val="21"/>
                <w:highlight w:val="none"/>
              </w:rPr>
            </w:pPr>
            <w:r>
              <w:rPr>
                <w:rFonts w:hint="default" w:ascii="Arial" w:hAnsi="Arial" w:eastAsia="宋体" w:cs="Arial"/>
                <w:color w:val="auto"/>
                <w:szCs w:val="21"/>
                <w:highlight w:val="none"/>
              </w:rPr>
              <w:t>某投标人最终价格分得分=男性体检套餐报价价格分+女性体检套餐报价价格分。</w:t>
            </w:r>
          </w:p>
        </w:tc>
        <w:tc>
          <w:tcPr>
            <w:tcW w:w="708" w:type="dxa"/>
            <w:vAlign w:val="center"/>
          </w:tcPr>
          <w:p w14:paraId="568DAE6B">
            <w:pPr>
              <w:rPr>
                <w:rFonts w:hint="default" w:ascii="Arial" w:hAnsi="Arial" w:eastAsia="宋体" w:cs="Arial"/>
                <w:color w:val="auto"/>
                <w:szCs w:val="21"/>
                <w:highlight w:val="none"/>
              </w:rPr>
            </w:pPr>
            <w:r>
              <w:rPr>
                <w:rFonts w:hint="default" w:ascii="Arial" w:hAnsi="Arial" w:eastAsia="宋体" w:cs="Arial"/>
                <w:color w:val="auto"/>
                <w:szCs w:val="21"/>
                <w:highlight w:val="none"/>
              </w:rPr>
              <w:t>30分</w:t>
            </w:r>
          </w:p>
        </w:tc>
        <w:tc>
          <w:tcPr>
            <w:tcW w:w="2458" w:type="dxa"/>
            <w:vAlign w:val="center"/>
          </w:tcPr>
          <w:p w14:paraId="3989F7D1">
            <w:pPr>
              <w:rPr>
                <w:rFonts w:hint="default" w:ascii="Arial" w:hAnsi="Arial" w:eastAsia="宋体" w:cs="Arial"/>
                <w:color w:val="auto"/>
                <w:szCs w:val="21"/>
                <w:highlight w:val="none"/>
              </w:rPr>
            </w:pPr>
            <w:r>
              <w:rPr>
                <w:rFonts w:hint="default" w:ascii="Arial" w:hAnsi="Arial" w:eastAsia="宋体" w:cs="Arial"/>
                <w:color w:val="auto"/>
                <w:szCs w:val="21"/>
                <w:highlight w:val="none"/>
              </w:rPr>
              <w:t>如有价格扣除时，投标报价分均按供应商实际投标报价进行价格扣除后的价格进行计算，最终中标金额＝投标报价。价格扣除计算方法见后。</w:t>
            </w:r>
          </w:p>
        </w:tc>
      </w:tr>
    </w:tbl>
    <w:p w14:paraId="0CD2DFA8">
      <w:pPr>
        <w:spacing w:before="120" w:line="320" w:lineRule="atLeast"/>
        <w:ind w:firstLine="316" w:firstLineChars="150"/>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注：涉及政府采购价格评审优惠政策叠加的，按照相关政策要求统一从对应报价的基础上进行价格扣除，用投标总价减去扣除金额之和的价格参加评审。</w:t>
      </w:r>
    </w:p>
    <w:p w14:paraId="2AD2BEE7">
      <w:pPr>
        <w:spacing w:before="120" w:line="320" w:lineRule="atLeast"/>
        <w:ind w:firstLine="316" w:firstLineChars="150"/>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政策性扣除计算方法</w:t>
      </w:r>
      <w:r>
        <w:rPr>
          <w:rFonts w:hint="default" w:ascii="Arial" w:hAnsi="Arial" w:eastAsia="宋体" w:cs="Arial"/>
          <w:color w:val="auto"/>
          <w:highlight w:val="none"/>
        </w:rPr>
        <w:t>：</w:t>
      </w:r>
    </w:p>
    <w:p w14:paraId="0B1856C3">
      <w:pPr>
        <w:spacing w:before="120" w:line="320" w:lineRule="atLeast"/>
        <w:ind w:firstLine="315" w:firstLineChars="150"/>
        <w:rPr>
          <w:rFonts w:hint="default" w:ascii="Arial" w:hAnsi="Arial" w:eastAsia="宋体" w:cs="Arial"/>
          <w:color w:val="auto"/>
          <w:szCs w:val="21"/>
          <w:highlight w:val="none"/>
        </w:rPr>
      </w:pPr>
      <w:r>
        <w:rPr>
          <w:rFonts w:hint="default" w:ascii="Arial" w:hAnsi="Arial" w:eastAsia="宋体" w:cs="Arial"/>
          <w:color w:val="auto"/>
          <w:szCs w:val="21"/>
          <w:highlight w:val="none"/>
        </w:rPr>
        <w:t>1）小微企业的价格扣除计算:供应商投标报价将按相应比例进行扣除，用扣除后的价格参与评审（计算价格分），价格扣除比例分别如下：</w:t>
      </w: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07F5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tcPr>
          <w:p w14:paraId="7F61BE0E">
            <w:pPr>
              <w:spacing w:before="120" w:line="320" w:lineRule="atLeas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独立投标</w:t>
            </w:r>
          </w:p>
        </w:tc>
        <w:tc>
          <w:tcPr>
            <w:tcW w:w="4962" w:type="dxa"/>
            <w:shd w:val="clear" w:color="auto" w:fill="auto"/>
          </w:tcPr>
          <w:p w14:paraId="77A91F93">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供应商均为所列企业之一（小型企业、微型企业、残疾人福利企业、监狱企业）</w:t>
            </w:r>
          </w:p>
        </w:tc>
        <w:tc>
          <w:tcPr>
            <w:tcW w:w="2551" w:type="dxa"/>
            <w:shd w:val="clear" w:color="auto" w:fill="auto"/>
          </w:tcPr>
          <w:p w14:paraId="39FE1F08">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价格扣除响应报价的10%</w:t>
            </w:r>
          </w:p>
        </w:tc>
      </w:tr>
      <w:tr w14:paraId="3359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shd w:val="clear" w:color="auto" w:fill="auto"/>
          </w:tcPr>
          <w:p w14:paraId="5053CAE5">
            <w:pPr>
              <w:spacing w:before="120" w:line="320" w:lineRule="atLeas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联合体或</w:t>
            </w:r>
          </w:p>
          <w:p w14:paraId="0FBF7E54">
            <w:pPr>
              <w:spacing w:before="120" w:line="320" w:lineRule="atLeas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分包</w:t>
            </w:r>
          </w:p>
        </w:tc>
        <w:tc>
          <w:tcPr>
            <w:tcW w:w="4962" w:type="dxa"/>
            <w:shd w:val="clear" w:color="auto" w:fill="auto"/>
          </w:tcPr>
          <w:p w14:paraId="3536A371">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小微企业承接的金额比例为100%</w:t>
            </w:r>
          </w:p>
        </w:tc>
        <w:tc>
          <w:tcPr>
            <w:tcW w:w="2551" w:type="dxa"/>
            <w:shd w:val="clear" w:color="auto" w:fill="auto"/>
          </w:tcPr>
          <w:p w14:paraId="7DC7AEED">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价格扣除响应报价的10%</w:t>
            </w:r>
          </w:p>
        </w:tc>
      </w:tr>
      <w:tr w14:paraId="6F9C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shd w:val="clear" w:color="auto" w:fill="auto"/>
          </w:tcPr>
          <w:p w14:paraId="075833EA">
            <w:pPr>
              <w:spacing w:before="120" w:line="320" w:lineRule="atLeast"/>
              <w:rPr>
                <w:rFonts w:hint="default" w:ascii="Arial" w:hAnsi="Arial" w:eastAsia="宋体" w:cs="Arial"/>
                <w:color w:val="auto"/>
                <w:szCs w:val="21"/>
                <w:highlight w:val="none"/>
              </w:rPr>
            </w:pPr>
          </w:p>
        </w:tc>
        <w:tc>
          <w:tcPr>
            <w:tcW w:w="4962" w:type="dxa"/>
            <w:shd w:val="clear" w:color="auto" w:fill="auto"/>
          </w:tcPr>
          <w:p w14:paraId="0530D932">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小微企业承接的金额比例达到合同总金额30%以上</w:t>
            </w:r>
          </w:p>
        </w:tc>
        <w:tc>
          <w:tcPr>
            <w:tcW w:w="2551" w:type="dxa"/>
            <w:shd w:val="clear" w:color="auto" w:fill="auto"/>
          </w:tcPr>
          <w:p w14:paraId="24CB5699">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价格扣除响应报价的4%</w:t>
            </w:r>
          </w:p>
        </w:tc>
      </w:tr>
      <w:tr w14:paraId="4EF8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shd w:val="clear" w:color="auto" w:fill="auto"/>
          </w:tcPr>
          <w:p w14:paraId="0E4D147E">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注：未提供《中小企业声明函》、《分包意向协议书》或《联合体协议书》或不符合条件的，不享受价格扣除优惠。</w:t>
            </w:r>
          </w:p>
        </w:tc>
      </w:tr>
    </w:tbl>
    <w:p w14:paraId="40FDF3E3">
      <w:pPr>
        <w:rPr>
          <w:rFonts w:hint="default" w:ascii="Arial" w:hAnsi="Arial" w:eastAsia="宋体" w:cs="Arial"/>
          <w:color w:val="auto"/>
          <w:highlight w:val="none"/>
        </w:rPr>
      </w:pPr>
    </w:p>
    <w:p w14:paraId="52751929">
      <w:pPr>
        <w:ind w:firstLine="420" w:firstLineChars="200"/>
        <w:rPr>
          <w:rFonts w:hint="default" w:ascii="Arial" w:hAnsi="Arial" w:eastAsia="宋体" w:cs="Arial"/>
          <w:b/>
          <w:color w:val="auto"/>
          <w:sz w:val="24"/>
          <w:highlight w:val="none"/>
        </w:rPr>
      </w:pPr>
      <w:r>
        <w:rPr>
          <w:rFonts w:hint="default" w:ascii="Arial" w:hAnsi="Arial" w:eastAsia="宋体" w:cs="Arial"/>
          <w:color w:val="auto"/>
          <w:highlight w:val="none"/>
        </w:rPr>
        <w:t>2）本国产品的价格扣除计算：供应商投标报价将按相应比例进行扣除，用扣除后的价格参与评审（计算价格分），价格扣除比例分别如下：【备注：如本项目不适用对本国产品支持政策的，不进行以下价格扣除】</w:t>
      </w:r>
    </w:p>
    <w:p w14:paraId="0D009C8B">
      <w:pPr>
        <w:ind w:firstLine="420" w:firstLineChars="200"/>
        <w:rPr>
          <w:rFonts w:hint="default" w:ascii="Arial" w:hAnsi="Arial" w:eastAsia="宋体" w:cs="Arial"/>
          <w:color w:val="auto"/>
          <w:highlight w:val="none"/>
        </w:rPr>
      </w:pP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4550"/>
        <w:gridCol w:w="2551"/>
      </w:tblGrid>
      <w:tr w14:paraId="62E0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shd w:val="clear" w:color="auto" w:fill="auto"/>
          </w:tcPr>
          <w:p w14:paraId="095601AA">
            <w:pPr>
              <w:rPr>
                <w:rFonts w:hint="default" w:ascii="Arial" w:hAnsi="Arial" w:eastAsia="宋体" w:cs="Arial"/>
                <w:color w:val="auto"/>
                <w:highlight w:val="none"/>
              </w:rPr>
            </w:pPr>
            <w:r>
              <w:rPr>
                <w:rFonts w:hint="default" w:ascii="Arial" w:hAnsi="Arial" w:eastAsia="宋体" w:cs="Arial"/>
                <w:color w:val="auto"/>
                <w:highlight w:val="none"/>
              </w:rPr>
              <w:t>采购项目或者采购包中为单一产品</w:t>
            </w:r>
          </w:p>
        </w:tc>
        <w:tc>
          <w:tcPr>
            <w:tcW w:w="4550" w:type="dxa"/>
            <w:shd w:val="clear" w:color="auto" w:fill="auto"/>
          </w:tcPr>
          <w:p w14:paraId="6BD78735">
            <w:pPr>
              <w:rPr>
                <w:rFonts w:hint="default" w:ascii="Arial" w:hAnsi="Arial" w:eastAsia="宋体" w:cs="Arial"/>
                <w:color w:val="auto"/>
                <w:highlight w:val="none"/>
              </w:rPr>
            </w:pPr>
            <w:r>
              <w:rPr>
                <w:rFonts w:hint="default" w:ascii="Arial" w:hAnsi="Arial" w:eastAsia="宋体" w:cs="Arial"/>
                <w:color w:val="auto"/>
                <w:highlight w:val="none"/>
              </w:rPr>
              <w:t>若本项目既有本国产品又有非本国产品参与竞争的，供应商所提供符合本国产品标准的产品</w:t>
            </w:r>
          </w:p>
        </w:tc>
        <w:tc>
          <w:tcPr>
            <w:tcW w:w="2551" w:type="dxa"/>
            <w:vMerge w:val="restart"/>
            <w:shd w:val="clear" w:color="auto" w:fill="auto"/>
          </w:tcPr>
          <w:p w14:paraId="4E922FEA">
            <w:pPr>
              <w:rPr>
                <w:rFonts w:hint="default" w:ascii="Arial" w:hAnsi="Arial" w:eastAsia="宋体" w:cs="Arial"/>
                <w:color w:val="auto"/>
                <w:highlight w:val="none"/>
              </w:rPr>
            </w:pPr>
          </w:p>
          <w:p w14:paraId="72B056EA">
            <w:pPr>
              <w:rPr>
                <w:rFonts w:hint="default" w:ascii="Arial" w:hAnsi="Arial" w:eastAsia="宋体" w:cs="Arial"/>
                <w:color w:val="auto"/>
                <w:highlight w:val="none"/>
              </w:rPr>
            </w:pPr>
          </w:p>
          <w:p w14:paraId="3E761402">
            <w:pPr>
              <w:rPr>
                <w:rFonts w:hint="default" w:ascii="Arial" w:hAnsi="Arial" w:eastAsia="宋体" w:cs="Arial"/>
                <w:color w:val="auto"/>
                <w:highlight w:val="none"/>
              </w:rPr>
            </w:pPr>
          </w:p>
          <w:p w14:paraId="1EF00454">
            <w:pPr>
              <w:rPr>
                <w:rFonts w:hint="default" w:ascii="Arial" w:hAnsi="Arial" w:eastAsia="宋体" w:cs="Arial"/>
                <w:color w:val="auto"/>
                <w:highlight w:val="none"/>
              </w:rPr>
            </w:pPr>
            <w:r>
              <w:rPr>
                <w:rFonts w:hint="default" w:ascii="Arial" w:hAnsi="Arial" w:eastAsia="宋体" w:cs="Arial"/>
                <w:color w:val="auto"/>
                <w:highlight w:val="none"/>
              </w:rPr>
              <w:t>价格扣除全部产品的</w:t>
            </w:r>
            <w:r>
              <w:rPr>
                <w:rFonts w:hint="default" w:ascii="Arial" w:hAnsi="Arial" w:eastAsia="宋体" w:cs="Arial"/>
                <w:b/>
                <w:bCs/>
                <w:color w:val="auto"/>
                <w:highlight w:val="none"/>
              </w:rPr>
              <w:t>总</w:t>
            </w:r>
            <w:r>
              <w:rPr>
                <w:rFonts w:hint="default" w:ascii="Arial" w:hAnsi="Arial" w:eastAsia="宋体" w:cs="Arial"/>
                <w:color w:val="auto"/>
                <w:highlight w:val="none"/>
              </w:rPr>
              <w:t>报价的20%</w:t>
            </w:r>
          </w:p>
        </w:tc>
      </w:tr>
      <w:tr w14:paraId="2EE0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shd w:val="clear" w:color="auto" w:fill="auto"/>
          </w:tcPr>
          <w:p w14:paraId="1597E3F6">
            <w:pPr>
              <w:rPr>
                <w:rFonts w:hint="default" w:ascii="Arial" w:hAnsi="Arial" w:eastAsia="宋体" w:cs="Arial"/>
                <w:color w:val="auto"/>
                <w:highlight w:val="none"/>
              </w:rPr>
            </w:pPr>
            <w:r>
              <w:rPr>
                <w:rFonts w:hint="default" w:ascii="Arial" w:hAnsi="Arial" w:eastAsia="宋体" w:cs="Arial"/>
                <w:color w:val="auto"/>
                <w:highlight w:val="none"/>
              </w:rPr>
              <w:t>采购项目或者采购包中含有多种产品</w:t>
            </w:r>
          </w:p>
        </w:tc>
        <w:tc>
          <w:tcPr>
            <w:tcW w:w="4550" w:type="dxa"/>
            <w:shd w:val="clear" w:color="auto" w:fill="auto"/>
          </w:tcPr>
          <w:p w14:paraId="553634EF">
            <w:pPr>
              <w:rPr>
                <w:rFonts w:hint="default" w:ascii="Arial" w:hAnsi="Arial" w:eastAsia="宋体" w:cs="Arial"/>
                <w:color w:val="auto"/>
                <w:highlight w:val="none"/>
              </w:rPr>
            </w:pPr>
            <w:r>
              <w:rPr>
                <w:rFonts w:hint="default" w:ascii="Arial" w:hAnsi="Arial" w:eastAsia="宋体" w:cs="Arial"/>
                <w:color w:val="auto"/>
                <w:highlight w:val="none"/>
              </w:rPr>
              <w:t>若本项目既有本国产品又有非本国产品参与竞争的，供应商提供符合本国产品标准的产品成本之和占该供应商提供的全部产品成本之和的比例达到80%以上时。</w:t>
            </w:r>
            <w:r>
              <w:rPr>
                <w:rFonts w:hint="default" w:ascii="Arial" w:hAnsi="Arial" w:eastAsia="宋体" w:cs="Arial"/>
                <w:b/>
                <w:bCs/>
                <w:color w:val="auto"/>
                <w:highlight w:val="none"/>
              </w:rPr>
              <w:t>供应商须在投标文件提交《关于符合本国产品标准的成本占比承诺函》。如供应商所有产品均为本国产品且填写《关于符合本国产品标准的声明函》的，无须填写《关于符合本国产品标准的成本占比承诺函》。</w:t>
            </w:r>
          </w:p>
        </w:tc>
        <w:tc>
          <w:tcPr>
            <w:tcW w:w="2551" w:type="dxa"/>
            <w:vMerge w:val="continue"/>
            <w:shd w:val="clear" w:color="auto" w:fill="auto"/>
          </w:tcPr>
          <w:p w14:paraId="2DC15A84">
            <w:pPr>
              <w:ind w:firstLine="420" w:firstLineChars="200"/>
              <w:rPr>
                <w:rFonts w:hint="default" w:ascii="Arial" w:hAnsi="Arial" w:eastAsia="宋体" w:cs="Arial"/>
                <w:color w:val="auto"/>
                <w:highlight w:val="none"/>
              </w:rPr>
            </w:pPr>
          </w:p>
        </w:tc>
      </w:tr>
      <w:tr w14:paraId="7877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shd w:val="clear" w:color="auto" w:fill="auto"/>
          </w:tcPr>
          <w:p w14:paraId="398C48D1">
            <w:pPr>
              <w:rPr>
                <w:rFonts w:hint="default" w:ascii="Arial" w:hAnsi="Arial" w:eastAsia="宋体" w:cs="Arial"/>
                <w:color w:val="auto"/>
                <w:highlight w:val="none"/>
              </w:rPr>
            </w:pPr>
            <w:r>
              <w:rPr>
                <w:rFonts w:hint="default" w:ascii="Arial" w:hAnsi="Arial" w:eastAsia="宋体" w:cs="Arial"/>
                <w:color w:val="auto"/>
                <w:highlight w:val="none"/>
              </w:rPr>
              <w:t>注：未提供《关于符合本国产品标准的声明函》、</w:t>
            </w:r>
            <w:r>
              <w:rPr>
                <w:rFonts w:hint="default" w:ascii="Arial" w:hAnsi="Arial" w:eastAsia="宋体" w:cs="Arial"/>
                <w:color w:val="auto"/>
                <w:szCs w:val="21"/>
                <w:highlight w:val="none"/>
              </w:rPr>
              <w:t>《关于符合本国产品标准的成本占比承诺函》（如适用）</w:t>
            </w:r>
            <w:r>
              <w:rPr>
                <w:rFonts w:hint="default" w:ascii="Arial" w:hAnsi="Arial" w:eastAsia="宋体" w:cs="Arial"/>
                <w:color w:val="auto"/>
                <w:highlight w:val="none"/>
              </w:rPr>
              <w:t>或不符合条件的，不享受价格扣除优惠。</w:t>
            </w:r>
          </w:p>
        </w:tc>
      </w:tr>
    </w:tbl>
    <w:p w14:paraId="6E3CB9A1">
      <w:pPr>
        <w:ind w:firstLine="420" w:firstLineChars="200"/>
        <w:rPr>
          <w:rFonts w:hint="default" w:ascii="Arial" w:hAnsi="Arial" w:eastAsia="宋体" w:cs="Arial"/>
          <w:color w:val="auto"/>
          <w:highlight w:val="none"/>
        </w:rPr>
      </w:pPr>
    </w:p>
    <w:p w14:paraId="2004A8F6">
      <w:pPr>
        <w:pStyle w:val="2"/>
        <w:ind w:firstLine="420" w:firstLineChars="200"/>
        <w:rPr>
          <w:rFonts w:hint="default" w:ascii="Arial" w:hAnsi="Arial" w:eastAsia="宋体" w:cs="Arial"/>
          <w:color w:val="auto"/>
          <w:sz w:val="21"/>
          <w:highlight w:val="none"/>
        </w:rPr>
      </w:pPr>
      <w:r>
        <w:rPr>
          <w:rFonts w:hint="default" w:ascii="Arial" w:hAnsi="Arial" w:eastAsia="宋体" w:cs="Arial"/>
          <w:color w:val="auto"/>
          <w:sz w:val="21"/>
          <w:highlight w:val="none"/>
        </w:rPr>
        <w:t>3）评审报价计算示例：</w:t>
      </w:r>
    </w:p>
    <w:p w14:paraId="324F0FED">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a.供应商若符合中小企业支持政策的要求，计算公式具体为：评审报价＝投标总报价－（投标总报价*小微企业价格扣除比例）</w:t>
      </w:r>
    </w:p>
    <w:p w14:paraId="26D52B04">
      <w:pPr>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b.供应商若符合本国产品支持政策的要求，计算公式具体为：评审报价＝投标总报价－（全部产品的总报价*20%）</w:t>
      </w:r>
    </w:p>
    <w:p w14:paraId="14821371">
      <w:pPr>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c.供应商若同时符合中小企业、本国产品扶持政策的要求，计算公式具体为：评审报价＝投标总报价－（投标总报价*小微企业价格扣除比例）－（全部产品的总报价*20%）</w:t>
      </w:r>
    </w:p>
    <w:p w14:paraId="2137679D">
      <w:pPr>
        <w:pStyle w:val="2"/>
        <w:ind w:firstLine="420" w:firstLineChars="20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备注：全部产品是指货物或服务采购项目或采购包中包含的全部货物、服务产品。</w:t>
      </w:r>
    </w:p>
    <w:p w14:paraId="11A89971">
      <w:pPr>
        <w:rPr>
          <w:rFonts w:hint="default" w:ascii="Arial" w:hAnsi="Arial" w:eastAsia="宋体" w:cs="Arial"/>
          <w:color w:val="auto"/>
          <w:highlight w:val="none"/>
        </w:rPr>
      </w:pPr>
    </w:p>
    <w:p w14:paraId="58795BC3">
      <w:pPr>
        <w:ind w:firstLine="315" w:firstLineChars="150"/>
        <w:rPr>
          <w:rFonts w:hint="default" w:ascii="Arial" w:hAnsi="Arial" w:eastAsia="宋体" w:cs="Arial"/>
          <w:color w:val="auto"/>
          <w:highlight w:val="none"/>
        </w:rPr>
      </w:pPr>
      <w:r>
        <w:rPr>
          <w:rFonts w:hint="default" w:ascii="Arial" w:hAnsi="Arial" w:eastAsia="宋体" w:cs="Arial"/>
          <w:color w:val="auto"/>
          <w:highlight w:val="none"/>
        </w:rPr>
        <w:t>（3）综合评分</w:t>
      </w:r>
    </w:p>
    <w:tbl>
      <w:tblPr>
        <w:tblStyle w:val="51"/>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77"/>
        <w:gridCol w:w="1355"/>
        <w:gridCol w:w="1764"/>
        <w:gridCol w:w="2592"/>
        <w:gridCol w:w="1212"/>
      </w:tblGrid>
      <w:tr w14:paraId="4598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705" w:type="dxa"/>
            <w:vAlign w:val="center"/>
          </w:tcPr>
          <w:p w14:paraId="70BD2B48">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分项</w:t>
            </w:r>
          </w:p>
        </w:tc>
        <w:tc>
          <w:tcPr>
            <w:tcW w:w="1977" w:type="dxa"/>
            <w:vAlign w:val="center"/>
          </w:tcPr>
          <w:p w14:paraId="6C8590A0">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技术分</w:t>
            </w:r>
          </w:p>
        </w:tc>
        <w:tc>
          <w:tcPr>
            <w:tcW w:w="1355" w:type="dxa"/>
            <w:vAlign w:val="center"/>
          </w:tcPr>
          <w:p w14:paraId="48441018">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商务分</w:t>
            </w:r>
          </w:p>
        </w:tc>
        <w:tc>
          <w:tcPr>
            <w:tcW w:w="1764" w:type="dxa"/>
            <w:vAlign w:val="center"/>
          </w:tcPr>
          <w:p w14:paraId="245C483A">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资信业绩分</w:t>
            </w:r>
          </w:p>
        </w:tc>
        <w:tc>
          <w:tcPr>
            <w:tcW w:w="2592" w:type="dxa"/>
            <w:vAlign w:val="center"/>
          </w:tcPr>
          <w:p w14:paraId="0A847B0C">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投标报价得分</w:t>
            </w:r>
          </w:p>
        </w:tc>
        <w:tc>
          <w:tcPr>
            <w:tcW w:w="1212" w:type="dxa"/>
            <w:vAlign w:val="center"/>
          </w:tcPr>
          <w:p w14:paraId="53339B11">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总分</w:t>
            </w:r>
          </w:p>
        </w:tc>
      </w:tr>
      <w:tr w14:paraId="6B15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05" w:type="dxa"/>
            <w:vAlign w:val="center"/>
          </w:tcPr>
          <w:p w14:paraId="053CDFE7">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分值</w:t>
            </w:r>
          </w:p>
        </w:tc>
        <w:tc>
          <w:tcPr>
            <w:tcW w:w="1977" w:type="dxa"/>
            <w:vAlign w:val="center"/>
          </w:tcPr>
          <w:p w14:paraId="711CF4C2">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45</w:t>
            </w:r>
          </w:p>
        </w:tc>
        <w:tc>
          <w:tcPr>
            <w:tcW w:w="1355" w:type="dxa"/>
            <w:vAlign w:val="center"/>
          </w:tcPr>
          <w:p w14:paraId="488FF469">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9</w:t>
            </w:r>
          </w:p>
        </w:tc>
        <w:tc>
          <w:tcPr>
            <w:tcW w:w="1764" w:type="dxa"/>
            <w:vAlign w:val="center"/>
          </w:tcPr>
          <w:p w14:paraId="404EFABF">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16</w:t>
            </w:r>
          </w:p>
        </w:tc>
        <w:tc>
          <w:tcPr>
            <w:tcW w:w="2592" w:type="dxa"/>
            <w:vAlign w:val="center"/>
          </w:tcPr>
          <w:p w14:paraId="269AAE96">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30</w:t>
            </w:r>
          </w:p>
        </w:tc>
        <w:tc>
          <w:tcPr>
            <w:tcW w:w="1212" w:type="dxa"/>
            <w:vAlign w:val="center"/>
          </w:tcPr>
          <w:p w14:paraId="1865B1D9">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100</w:t>
            </w:r>
          </w:p>
        </w:tc>
      </w:tr>
      <w:tr w14:paraId="1161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8393" w:type="dxa"/>
            <w:gridSpan w:val="5"/>
            <w:vAlign w:val="center"/>
          </w:tcPr>
          <w:p w14:paraId="0792C658">
            <w:pPr>
              <w:rPr>
                <w:rFonts w:hint="default" w:ascii="Arial" w:hAnsi="Arial" w:eastAsia="宋体" w:cs="Arial"/>
                <w:color w:val="auto"/>
                <w:szCs w:val="21"/>
                <w:highlight w:val="none"/>
              </w:rPr>
            </w:pPr>
            <w:r>
              <w:rPr>
                <w:rFonts w:hint="default" w:ascii="Arial" w:hAnsi="Arial" w:eastAsia="宋体" w:cs="Arial"/>
                <w:color w:val="auto"/>
                <w:szCs w:val="21"/>
                <w:highlight w:val="none"/>
              </w:rPr>
              <w:t>综合评分=技术分+商务分+资信业绩分+投标报价得分（</w:t>
            </w:r>
            <w:r>
              <w:rPr>
                <w:rFonts w:hint="default" w:ascii="Arial" w:hAnsi="Arial" w:eastAsia="宋体" w:cs="Arial"/>
                <w:color w:val="auto"/>
                <w:highlight w:val="none"/>
              </w:rPr>
              <w:t>注：各</w:t>
            </w:r>
            <w:r>
              <w:rPr>
                <w:rFonts w:hint="default" w:ascii="Arial" w:hAnsi="Arial" w:eastAsia="宋体" w:cs="Arial"/>
                <w:color w:val="auto"/>
                <w:szCs w:val="21"/>
                <w:highlight w:val="none"/>
              </w:rPr>
              <w:t>项评分分值计算保留小数点后两位，小数点后第三位“四舍五入”）</w:t>
            </w:r>
          </w:p>
        </w:tc>
        <w:tc>
          <w:tcPr>
            <w:tcW w:w="1212" w:type="dxa"/>
            <w:vAlign w:val="center"/>
          </w:tcPr>
          <w:p w14:paraId="4B6FD319">
            <w:pPr>
              <w:rPr>
                <w:rFonts w:hint="default" w:ascii="Arial" w:hAnsi="Arial" w:eastAsia="宋体" w:cs="Arial"/>
                <w:color w:val="auto"/>
                <w:szCs w:val="21"/>
                <w:highlight w:val="none"/>
              </w:rPr>
            </w:pPr>
          </w:p>
        </w:tc>
      </w:tr>
    </w:tbl>
    <w:p w14:paraId="18C4E501">
      <w:pPr>
        <w:rPr>
          <w:rFonts w:hint="default" w:ascii="Arial" w:hAnsi="Arial" w:eastAsia="宋体" w:cs="Arial"/>
          <w:color w:val="auto"/>
          <w:highlight w:val="none"/>
        </w:rPr>
      </w:pPr>
    </w:p>
    <w:bookmarkEnd w:id="33"/>
    <w:bookmarkEnd w:id="34"/>
    <w:p w14:paraId="44F14808">
      <w:pPr>
        <w:spacing w:before="120" w:line="320" w:lineRule="atLeast"/>
        <w:ind w:firstLine="420" w:firstLineChars="200"/>
        <w:rPr>
          <w:rFonts w:hint="default" w:ascii="Arial" w:hAnsi="Arial" w:eastAsia="宋体" w:cs="Arial"/>
          <w:color w:val="auto"/>
          <w:highlight w:val="none"/>
        </w:rPr>
      </w:pPr>
      <w:bookmarkStart w:id="59" w:name="_Hlk132879660"/>
      <w:r>
        <w:rPr>
          <w:rFonts w:hint="default" w:ascii="Arial" w:hAnsi="Arial" w:eastAsia="宋体" w:cs="Arial"/>
          <w:color w:val="auto"/>
          <w:highlight w:val="none"/>
        </w:rPr>
        <w:t>4.1偏离认定说明</w:t>
      </w:r>
    </w:p>
    <w:p w14:paraId="372B22C1">
      <w:pPr>
        <w:spacing w:before="120" w:line="320" w:lineRule="atLeast"/>
        <w:ind w:firstLine="420" w:firstLineChars="200"/>
        <w:rPr>
          <w:rFonts w:hint="default" w:ascii="Arial" w:hAnsi="Arial" w:eastAsia="宋体" w:cs="Arial"/>
          <w:color w:val="auto"/>
          <w:szCs w:val="21"/>
          <w:highlight w:val="none"/>
        </w:rPr>
      </w:pPr>
      <w:bookmarkStart w:id="60" w:name="_Hlk132881389"/>
      <w:r>
        <w:rPr>
          <w:rFonts w:hint="default" w:ascii="Arial" w:hAnsi="Arial" w:eastAsia="宋体" w:cs="Arial"/>
          <w:color w:val="auto"/>
          <w:szCs w:val="21"/>
          <w:highlight w:val="none"/>
        </w:rPr>
        <w:t>供应商根据采购需求中技术参数为基准，填写响应表，对于响应表或证明材料与技术参数不符的，按如下规定：</w:t>
      </w:r>
    </w:p>
    <w:p w14:paraId="2DB94BE0">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46559FA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（2）响应表中响应的内容与证明材料不一致的，以证明材料为准作为评审依据。</w:t>
      </w:r>
    </w:p>
    <w:p w14:paraId="4F4BEC9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（3）同时出现以上两种情况的，按照（1）-（2）顺序认定。</w:t>
      </w:r>
    </w:p>
    <w:p w14:paraId="21D22CF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（4）响应表与采购需求中技术参数比较有漏项的，如为实质性参数漏项，视为未响应；如为非实质性参数漏项，视为负偏离。</w:t>
      </w:r>
    </w:p>
    <w:p w14:paraId="1CA9099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（5）一项技术参数有多条小项要求的，必须全部响应。如只响应部分参数，视为漏项，按照（4）判定。评审时以每一条技术参数为评审依据。</w:t>
      </w:r>
    </w:p>
    <w:p w14:paraId="6B0EAF2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对于区间涵盖值参数，例：电压“测量范围3V-5V”，同时满足下限值更低及上限值更高才视为正偏离，例：响应为“测量范围2V-6V”。如有一端负偏离，不管另一端如何，均视为负偏离，例：响应为“测量范围4V-6V”。</w:t>
      </w:r>
    </w:p>
    <w:p w14:paraId="5021638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对于区间任意值参数，例“5mm≤间距≤10mm”或“间距7.5±2.5mm”，若间距响应值为5mm-10mm中任意区间值或任意一个数值（含本数）时为无偏离，例：“6mm≤间距≤8mm”、“8±2mm”、“8mm”。超过区间范围视为负偏离，例：“3mm≤间距≤12mm”、“8±4mm”、“3-12mm”、“3mm”。此类参数不存在正偏离。</w:t>
      </w:r>
    </w:p>
    <w:p w14:paraId="2D40060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（8）对于单边任意参数的要求，例“长度≥50cm”，若响应为50 cm及50cm以上任意一个数值，均视为无偏离；若响应小于50cm，视为负偏离。此类参数无正偏离。</w:t>
      </w:r>
    </w:p>
    <w:p w14:paraId="00ECFE0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（9）对于固定参数，响应与采购需求中技术参数一致，视为无偏离，其他均视为负偏离，此类参数无正偏离。</w:t>
      </w:r>
    </w:p>
    <w:p w14:paraId="1F30B30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（10）如采购需求中技术参数有特殊要求与上述说明不一致的，以特殊要求为准。</w:t>
      </w:r>
    </w:p>
    <w:bookmarkEnd w:id="59"/>
    <w:bookmarkEnd w:id="60"/>
    <w:p w14:paraId="2ABB2769">
      <w:pPr>
        <w:spacing w:before="120" w:line="320" w:lineRule="atLeast"/>
        <w:ind w:firstLine="420" w:firstLineChars="200"/>
        <w:rPr>
          <w:rFonts w:hint="default" w:ascii="Arial" w:hAnsi="Arial" w:eastAsia="宋体" w:cs="Arial"/>
          <w:color w:val="auto"/>
          <w:szCs w:val="21"/>
          <w:highlight w:val="none"/>
        </w:rPr>
      </w:pPr>
    </w:p>
    <w:p w14:paraId="33BD1CFD">
      <w:pPr>
        <w:pStyle w:val="26"/>
        <w:snapToGrid w:val="0"/>
        <w:spacing w:before="120" w:after="120" w:line="320" w:lineRule="exact"/>
        <w:jc w:val="center"/>
        <w:outlineLvl w:val="0"/>
        <w:rPr>
          <w:rFonts w:hint="default" w:ascii="Arial" w:hAnsi="Arial" w:eastAsia="宋体" w:cs="Arial"/>
          <w:color w:val="auto"/>
          <w:sz w:val="32"/>
          <w:szCs w:val="32"/>
          <w:highlight w:val="none"/>
        </w:rPr>
        <w:sectPr>
          <w:headerReference r:id="rId12" w:type="first"/>
          <w:headerReference r:id="rId11" w:type="default"/>
          <w:footerReference r:id="rId13" w:type="default"/>
          <w:pgSz w:w="11906" w:h="16838"/>
          <w:pgMar w:top="1418" w:right="1133" w:bottom="1246" w:left="1418" w:header="851" w:footer="992" w:gutter="0"/>
          <w:cols w:space="720" w:num="1"/>
          <w:docGrid w:linePitch="312" w:charSpace="0"/>
        </w:sectPr>
      </w:pPr>
    </w:p>
    <w:p w14:paraId="50B0EE7F">
      <w:pPr>
        <w:pStyle w:val="26"/>
        <w:snapToGrid w:val="0"/>
        <w:spacing w:before="120" w:after="120" w:line="320" w:lineRule="exact"/>
        <w:jc w:val="center"/>
        <w:outlineLvl w:val="0"/>
        <w:rPr>
          <w:rFonts w:hint="default" w:ascii="Arial" w:hAnsi="Arial" w:eastAsia="宋体" w:cs="Arial"/>
          <w:color w:val="auto"/>
          <w:sz w:val="32"/>
          <w:szCs w:val="32"/>
          <w:highlight w:val="none"/>
        </w:rPr>
      </w:pPr>
      <w:bookmarkStart w:id="61" w:name="_Toc18884"/>
      <w:bookmarkStart w:id="62" w:name="_Hlk132879714"/>
      <w:bookmarkStart w:id="63" w:name="_Hlk132881438"/>
      <w:bookmarkStart w:id="64" w:name="_Hlk132879681"/>
      <w:r>
        <w:rPr>
          <w:rFonts w:hint="default" w:ascii="Arial" w:hAnsi="Arial" w:eastAsia="宋体" w:cs="Arial"/>
          <w:color w:val="auto"/>
          <w:sz w:val="32"/>
          <w:szCs w:val="32"/>
          <w:highlight w:val="none"/>
        </w:rPr>
        <w:t>第五章  合同主要条款格式</w:t>
      </w:r>
      <w:bookmarkEnd w:id="61"/>
    </w:p>
    <w:p w14:paraId="0E812E95">
      <w:pPr>
        <w:spacing w:line="360" w:lineRule="exact"/>
        <w:ind w:right="800"/>
        <w:rPr>
          <w:rFonts w:hint="default" w:ascii="Arial" w:hAnsi="Arial" w:eastAsia="宋体" w:cs="Arial"/>
          <w:color w:val="auto"/>
          <w:szCs w:val="21"/>
          <w:highlight w:val="none"/>
        </w:rPr>
      </w:pPr>
    </w:p>
    <w:p w14:paraId="2F9CB63E">
      <w:pPr>
        <w:spacing w:line="360" w:lineRule="exact"/>
        <w:ind w:right="800"/>
        <w:rPr>
          <w:rFonts w:hint="default" w:ascii="Arial" w:hAnsi="Arial" w:eastAsia="宋体" w:cs="Arial"/>
          <w:bCs/>
          <w:color w:val="auto"/>
          <w:szCs w:val="21"/>
          <w:highlight w:val="none"/>
          <w:u w:val="single"/>
        </w:rPr>
      </w:pPr>
      <w:r>
        <w:rPr>
          <w:rFonts w:hint="default" w:ascii="Arial" w:hAnsi="Arial" w:eastAsia="宋体" w:cs="Arial"/>
          <w:color w:val="auto"/>
          <w:szCs w:val="21"/>
          <w:highlight w:val="none"/>
          <w:lang w:bidi="ar"/>
        </w:rPr>
        <w:t>采购计划号：</w:t>
      </w:r>
      <w:r>
        <w:rPr>
          <w:rFonts w:hint="default" w:ascii="Arial" w:hAnsi="Arial" w:eastAsia="宋体" w:cs="Arial"/>
          <w:color w:val="auto"/>
          <w:szCs w:val="21"/>
          <w:highlight w:val="none"/>
          <w:u w:val="single"/>
          <w:lang w:bidi="ar"/>
        </w:rPr>
        <w:t xml:space="preserve">                         </w:t>
      </w:r>
      <w:r>
        <w:rPr>
          <w:rFonts w:hint="default" w:ascii="Arial" w:hAnsi="Arial" w:eastAsia="宋体" w:cs="Arial"/>
          <w:color w:val="auto"/>
          <w:szCs w:val="21"/>
          <w:highlight w:val="none"/>
          <w:lang w:bidi="ar"/>
        </w:rPr>
        <w:t xml:space="preserve">   </w:t>
      </w:r>
      <w:r>
        <w:rPr>
          <w:rFonts w:hint="default" w:ascii="Arial" w:hAnsi="Arial" w:eastAsia="宋体" w:cs="Arial"/>
          <w:bCs/>
          <w:color w:val="auto"/>
          <w:szCs w:val="21"/>
          <w:highlight w:val="none"/>
          <w:lang w:bidi="ar"/>
        </w:rPr>
        <w:t>合同编号：</w:t>
      </w:r>
      <w:r>
        <w:rPr>
          <w:rFonts w:hint="default" w:ascii="Arial" w:hAnsi="Arial" w:eastAsia="宋体" w:cs="Arial"/>
          <w:color w:val="auto"/>
          <w:szCs w:val="21"/>
          <w:highlight w:val="none"/>
          <w:u w:val="single"/>
          <w:lang w:bidi="ar"/>
        </w:rPr>
        <w:t xml:space="preserve">                      </w:t>
      </w:r>
    </w:p>
    <w:p w14:paraId="1D10645B">
      <w:pPr>
        <w:spacing w:line="360" w:lineRule="exact"/>
        <w:rPr>
          <w:rFonts w:hint="default" w:ascii="Arial" w:hAnsi="Arial" w:eastAsia="宋体" w:cs="Arial"/>
          <w:color w:val="auto"/>
          <w:szCs w:val="21"/>
          <w:highlight w:val="none"/>
          <w:u w:val="single"/>
        </w:rPr>
      </w:pPr>
      <w:r>
        <w:rPr>
          <w:rFonts w:hint="default" w:ascii="Arial" w:hAnsi="Arial" w:eastAsia="宋体" w:cs="Arial"/>
          <w:color w:val="auto"/>
          <w:szCs w:val="21"/>
          <w:highlight w:val="none"/>
          <w:lang w:bidi="ar"/>
        </w:rPr>
        <w:t>采购人（甲方）：</w:t>
      </w:r>
      <w:r>
        <w:rPr>
          <w:rFonts w:hint="default" w:ascii="Arial" w:hAnsi="Arial" w:eastAsia="宋体" w:cs="Arial"/>
          <w:color w:val="auto"/>
          <w:szCs w:val="21"/>
          <w:highlight w:val="none"/>
          <w:u w:val="single"/>
          <w:lang w:bidi="ar"/>
        </w:rPr>
        <w:t xml:space="preserve"> 南宁师范大学   </w:t>
      </w:r>
      <w:r>
        <w:rPr>
          <w:rFonts w:hint="default" w:ascii="Arial" w:hAnsi="Arial" w:eastAsia="宋体" w:cs="Arial"/>
          <w:color w:val="auto"/>
          <w:szCs w:val="21"/>
          <w:highlight w:val="none"/>
          <w:lang w:bidi="ar"/>
        </w:rPr>
        <w:t xml:space="preserve">   </w:t>
      </w:r>
      <w:r>
        <w:rPr>
          <w:rFonts w:hint="default" w:ascii="Arial" w:hAnsi="Arial" w:eastAsia="宋体" w:cs="Arial"/>
          <w:color w:val="auto"/>
          <w:szCs w:val="21"/>
          <w:highlight w:val="none"/>
          <w:lang w:val="en-US" w:eastAsia="zh-CN" w:bidi="ar"/>
        </w:rPr>
        <w:t xml:space="preserve">      </w:t>
      </w:r>
      <w:r>
        <w:rPr>
          <w:rFonts w:hint="default" w:ascii="Arial" w:hAnsi="Arial" w:eastAsia="宋体" w:cs="Arial"/>
          <w:color w:val="auto"/>
          <w:szCs w:val="21"/>
          <w:highlight w:val="none"/>
          <w:lang w:bidi="ar"/>
        </w:rPr>
        <w:t>供应商（乙方）：</w:t>
      </w:r>
      <w:r>
        <w:rPr>
          <w:rFonts w:hint="default" w:ascii="Arial" w:hAnsi="Arial" w:eastAsia="宋体" w:cs="Arial"/>
          <w:color w:val="auto"/>
          <w:szCs w:val="21"/>
          <w:highlight w:val="none"/>
          <w:u w:val="single"/>
          <w:lang w:bidi="ar"/>
        </w:rPr>
        <w:t xml:space="preserve">                </w:t>
      </w:r>
    </w:p>
    <w:p w14:paraId="5F1F19A1">
      <w:pPr>
        <w:spacing w:line="360" w:lineRule="exact"/>
        <w:rPr>
          <w:rFonts w:hint="default" w:ascii="Arial" w:hAnsi="Arial" w:eastAsia="宋体" w:cs="Arial"/>
          <w:color w:val="auto"/>
          <w:szCs w:val="21"/>
          <w:highlight w:val="none"/>
          <w:u w:val="single"/>
          <w:lang w:bidi="ar"/>
        </w:rPr>
      </w:pPr>
      <w:r>
        <w:rPr>
          <w:rFonts w:hint="default" w:ascii="Arial" w:hAnsi="Arial" w:eastAsia="宋体" w:cs="Arial"/>
          <w:color w:val="auto"/>
          <w:szCs w:val="21"/>
          <w:highlight w:val="none"/>
          <w:lang w:bidi="ar"/>
        </w:rPr>
        <w:t>项目名称：</w:t>
      </w:r>
      <w:r>
        <w:rPr>
          <w:rFonts w:hint="default" w:ascii="Arial" w:hAnsi="Arial" w:eastAsia="宋体" w:cs="Arial"/>
          <w:color w:val="auto"/>
          <w:szCs w:val="21"/>
          <w:highlight w:val="none"/>
          <w:u w:val="single"/>
          <w:lang w:bidi="ar"/>
        </w:rPr>
        <w:t xml:space="preserve"> 南宁师范大学教职工</w:t>
      </w:r>
    </w:p>
    <w:p w14:paraId="0C0BBB6A">
      <w:pPr>
        <w:spacing w:line="360" w:lineRule="exact"/>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lang w:bidi="ar"/>
        </w:rPr>
        <w:t xml:space="preserve">2026-2027年度健康体检招标项目 </w:t>
      </w:r>
      <w:r>
        <w:rPr>
          <w:rFonts w:hint="default" w:ascii="Arial" w:hAnsi="Arial" w:eastAsia="宋体" w:cs="Arial"/>
          <w:color w:val="auto"/>
          <w:szCs w:val="21"/>
          <w:highlight w:val="none"/>
          <w:lang w:bidi="ar"/>
        </w:rPr>
        <w:t xml:space="preserve">   </w:t>
      </w:r>
      <w:r>
        <w:rPr>
          <w:rFonts w:hint="default" w:ascii="Arial" w:hAnsi="Arial" w:eastAsia="宋体" w:cs="Arial"/>
          <w:color w:val="auto"/>
          <w:szCs w:val="21"/>
          <w:highlight w:val="none"/>
          <w:lang w:val="en-US" w:eastAsia="zh-CN" w:bidi="ar"/>
        </w:rPr>
        <w:t xml:space="preserve">      </w:t>
      </w:r>
      <w:r>
        <w:rPr>
          <w:rFonts w:hint="default" w:ascii="Arial" w:hAnsi="Arial" w:eastAsia="宋体" w:cs="Arial"/>
          <w:color w:val="auto"/>
          <w:szCs w:val="21"/>
          <w:highlight w:val="none"/>
          <w:lang w:bidi="ar"/>
        </w:rPr>
        <w:t>项目编号：</w:t>
      </w:r>
      <w:r>
        <w:rPr>
          <w:rFonts w:hint="default" w:ascii="Arial" w:hAnsi="Arial" w:eastAsia="宋体" w:cs="Arial"/>
          <w:color w:val="auto"/>
          <w:szCs w:val="21"/>
          <w:highlight w:val="none"/>
          <w:u w:val="single"/>
          <w:lang w:bidi="ar"/>
        </w:rPr>
        <w:t xml:space="preserve">                      </w:t>
      </w:r>
    </w:p>
    <w:p w14:paraId="403F7E08">
      <w:pPr>
        <w:spacing w:line="360" w:lineRule="exact"/>
        <w:rPr>
          <w:rFonts w:hint="default" w:ascii="Arial" w:hAnsi="Arial" w:eastAsia="宋体" w:cs="Arial"/>
          <w:color w:val="auto"/>
          <w:szCs w:val="21"/>
          <w:highlight w:val="none"/>
          <w:u w:val="single"/>
        </w:rPr>
      </w:pPr>
      <w:r>
        <w:rPr>
          <w:rFonts w:hint="default" w:ascii="Arial" w:hAnsi="Arial" w:eastAsia="宋体" w:cs="Arial"/>
          <w:color w:val="auto"/>
          <w:szCs w:val="21"/>
          <w:highlight w:val="none"/>
          <w:lang w:bidi="ar"/>
        </w:rPr>
        <w:t>签订地点：</w:t>
      </w:r>
      <w:r>
        <w:rPr>
          <w:rFonts w:hint="default" w:ascii="Arial" w:hAnsi="Arial" w:eastAsia="宋体" w:cs="Arial"/>
          <w:color w:val="auto"/>
          <w:szCs w:val="21"/>
          <w:highlight w:val="none"/>
          <w:u w:val="single"/>
          <w:lang w:bidi="ar"/>
        </w:rPr>
        <w:t xml:space="preserve">                           </w:t>
      </w:r>
      <w:r>
        <w:rPr>
          <w:rFonts w:hint="default" w:ascii="Arial" w:hAnsi="Arial" w:eastAsia="宋体" w:cs="Arial"/>
          <w:color w:val="auto"/>
          <w:szCs w:val="21"/>
          <w:highlight w:val="none"/>
          <w:lang w:bidi="ar"/>
        </w:rPr>
        <w:t xml:space="preserve">   签订时间：</w:t>
      </w:r>
      <w:r>
        <w:rPr>
          <w:rFonts w:hint="default" w:ascii="Arial" w:hAnsi="Arial" w:eastAsia="宋体" w:cs="Arial"/>
          <w:color w:val="auto"/>
          <w:szCs w:val="21"/>
          <w:highlight w:val="none"/>
          <w:u w:val="single"/>
          <w:lang w:bidi="ar"/>
        </w:rPr>
        <w:t xml:space="preserve">                      </w:t>
      </w:r>
    </w:p>
    <w:p w14:paraId="02AE8D2E">
      <w:pPr>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lang w:bidi="ar"/>
        </w:rPr>
        <w:t>本合同为中小企业预留合同：</w:t>
      </w:r>
      <w:r>
        <w:rPr>
          <w:rFonts w:hint="default" w:ascii="Arial" w:hAnsi="Arial" w:eastAsia="宋体" w:cs="Arial"/>
          <w:color w:val="auto"/>
          <w:szCs w:val="21"/>
          <w:highlight w:val="none"/>
          <w:u w:val="single"/>
          <w:lang w:bidi="ar"/>
        </w:rPr>
        <w:t xml:space="preserve">    </w:t>
      </w:r>
      <w:r>
        <w:rPr>
          <w:rFonts w:hint="default" w:ascii="Arial" w:hAnsi="Arial" w:eastAsia="宋体" w:cs="Arial"/>
          <w:color w:val="auto"/>
          <w:szCs w:val="21"/>
          <w:highlight w:val="none"/>
          <w:lang w:bidi="ar"/>
        </w:rPr>
        <w:t>。</w:t>
      </w:r>
    </w:p>
    <w:p w14:paraId="1EE9A5AC">
      <w:pPr>
        <w:spacing w:line="360" w:lineRule="exact"/>
        <w:ind w:firstLine="420" w:firstLineChars="200"/>
        <w:rPr>
          <w:rFonts w:hint="default" w:ascii="Arial" w:hAnsi="Arial" w:eastAsia="宋体" w:cs="Arial"/>
          <w:color w:val="auto"/>
          <w:szCs w:val="21"/>
          <w:highlight w:val="none"/>
        </w:rPr>
      </w:pPr>
    </w:p>
    <w:p w14:paraId="05D60579">
      <w:pPr>
        <w:spacing w:before="4" w:line="360" w:lineRule="exact"/>
        <w:ind w:firstLine="420" w:firstLineChars="200"/>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lang w:bidi="ar"/>
        </w:rPr>
        <w:t>根据《中华人民共和国政府采购法》、《中华人民共和国民法典》等法律、法规规定，按照招标文件（即采购文件）规定条款和乙方投标文件承诺，甲乙双方签订本合同。</w:t>
      </w:r>
    </w:p>
    <w:p w14:paraId="0E6F9FA0">
      <w:pPr>
        <w:snapToGrid w:val="0"/>
        <w:spacing w:line="360" w:lineRule="atLeast"/>
        <w:ind w:firstLine="422" w:firstLineChars="200"/>
        <w:rPr>
          <w:rFonts w:hint="default" w:ascii="Arial" w:hAnsi="Arial" w:eastAsia="宋体" w:cs="Arial"/>
          <w:b/>
          <w:color w:val="auto"/>
          <w:highlight w:val="none"/>
        </w:rPr>
      </w:pPr>
      <w:r>
        <w:rPr>
          <w:rFonts w:hint="default" w:ascii="Arial" w:hAnsi="Arial" w:eastAsia="宋体" w:cs="Arial"/>
          <w:b/>
          <w:color w:val="auto"/>
          <w:highlight w:val="none"/>
          <w:lang w:bidi="ar"/>
        </w:rPr>
        <w:t>第一条 合同标的</w:t>
      </w:r>
    </w:p>
    <w:p w14:paraId="2CC14EE5">
      <w:pPr>
        <w:tabs>
          <w:tab w:val="left" w:pos="8280"/>
        </w:tabs>
        <w:snapToGrid w:val="0"/>
        <w:spacing w:line="360" w:lineRule="atLeast"/>
        <w:ind w:right="26" w:firstLine="420" w:firstLineChars="200"/>
        <w:rPr>
          <w:rFonts w:hint="default" w:ascii="Arial" w:hAnsi="Arial" w:eastAsia="宋体" w:cs="Arial"/>
          <w:color w:val="auto"/>
          <w:highlight w:val="none"/>
        </w:rPr>
      </w:pPr>
      <w:r>
        <w:rPr>
          <w:rFonts w:hint="default" w:ascii="Arial" w:hAnsi="Arial" w:eastAsia="宋体" w:cs="Arial"/>
          <w:color w:val="auto"/>
          <w:highlight w:val="none"/>
          <w:lang w:bidi="ar"/>
        </w:rPr>
        <w:t>1.服务项目</w:t>
      </w:r>
    </w:p>
    <w:p w14:paraId="2B944848">
      <w:pPr>
        <w:tabs>
          <w:tab w:val="left" w:pos="8280"/>
        </w:tabs>
        <w:snapToGrid w:val="0"/>
        <w:spacing w:line="360" w:lineRule="atLeast"/>
        <w:ind w:right="26" w:firstLine="420" w:firstLineChars="200"/>
        <w:rPr>
          <w:rFonts w:hint="default" w:ascii="Arial" w:hAnsi="Arial" w:eastAsia="宋体" w:cs="Arial"/>
          <w:color w:val="auto"/>
          <w:highlight w:val="none"/>
        </w:rPr>
      </w:pPr>
      <w:r>
        <w:rPr>
          <w:rFonts w:hint="default" w:ascii="Arial" w:hAnsi="Arial" w:eastAsia="宋体" w:cs="Arial"/>
          <w:color w:val="auto"/>
          <w:highlight w:val="none"/>
          <w:lang w:bidi="ar"/>
        </w:rPr>
        <w:t>乙方接受甲方委托，承担《</w:t>
      </w:r>
      <w:r>
        <w:rPr>
          <w:rFonts w:hint="default" w:ascii="Arial" w:hAnsi="Arial" w:eastAsia="宋体" w:cs="Arial"/>
          <w:color w:val="auto"/>
          <w:highlight w:val="none"/>
          <w:u w:val="single"/>
          <w:lang w:bidi="ar"/>
        </w:rPr>
        <w:t xml:space="preserve"> 南宁师范大学教职工2026-2027年度健康体检招标项目</w:t>
      </w:r>
      <w:r>
        <w:rPr>
          <w:rFonts w:hint="default" w:ascii="Arial" w:hAnsi="Arial" w:eastAsia="宋体" w:cs="Arial"/>
          <w:color w:val="auto"/>
          <w:highlight w:val="none"/>
          <w:lang w:bidi="ar"/>
        </w:rPr>
        <w:t>》项目服务工作，并为甲方提供专业服务，以满足甲方对本合同项目服务需求及要求。</w:t>
      </w:r>
      <w:r>
        <w:rPr>
          <w:rFonts w:hint="default" w:ascii="Arial" w:hAnsi="Arial" w:eastAsia="宋体" w:cs="Arial"/>
          <w:b/>
          <w:color w:val="auto"/>
          <w:highlight w:val="none"/>
          <w:u w:val="single"/>
          <w:lang w:bidi="ar"/>
        </w:rPr>
        <w:t>合同金额（大写）人民币            （¥       ），其中：男性体检套餐价格    元/人，女性体检套餐价格    元/人</w:t>
      </w:r>
      <w:r>
        <w:rPr>
          <w:rFonts w:hint="default" w:ascii="Arial" w:hAnsi="Arial" w:eastAsia="宋体" w:cs="Arial"/>
          <w:b/>
          <w:color w:val="auto"/>
          <w:highlight w:val="none"/>
          <w:lang w:bidi="ar"/>
        </w:rPr>
        <w:t>，</w:t>
      </w:r>
      <w:r>
        <w:rPr>
          <w:rFonts w:hint="default" w:ascii="Arial" w:hAnsi="Arial" w:eastAsia="宋体" w:cs="Arial"/>
          <w:color w:val="auto"/>
          <w:highlight w:val="none"/>
          <w:lang w:bidi="ar"/>
        </w:rPr>
        <w:t>合同结算金额以实际体检人数进行结算。</w:t>
      </w:r>
    </w:p>
    <w:p w14:paraId="0000D2DC">
      <w:pPr>
        <w:tabs>
          <w:tab w:val="left" w:pos="8280"/>
        </w:tabs>
        <w:snapToGrid w:val="0"/>
        <w:spacing w:line="360" w:lineRule="atLeast"/>
        <w:ind w:right="26" w:firstLine="420" w:firstLineChars="200"/>
        <w:rPr>
          <w:rFonts w:hint="default" w:ascii="Arial" w:hAnsi="Arial" w:eastAsia="宋体" w:cs="Arial"/>
          <w:color w:val="auto"/>
          <w:highlight w:val="none"/>
        </w:rPr>
      </w:pPr>
      <w:r>
        <w:rPr>
          <w:rFonts w:hint="default" w:ascii="Arial" w:hAnsi="Arial" w:eastAsia="宋体" w:cs="Arial"/>
          <w:color w:val="auto"/>
          <w:highlight w:val="none"/>
          <w:lang w:bidi="ar"/>
        </w:rPr>
        <w:t>2.项目服务工作要求及质量要求以招标文件和投标文件承诺约定为准。</w:t>
      </w:r>
    </w:p>
    <w:p w14:paraId="74C5ABAE">
      <w:pPr>
        <w:tabs>
          <w:tab w:val="left" w:pos="8280"/>
        </w:tabs>
        <w:snapToGrid w:val="0"/>
        <w:spacing w:line="360" w:lineRule="atLeast"/>
        <w:ind w:right="26" w:firstLine="420" w:firstLineChars="200"/>
        <w:rPr>
          <w:rFonts w:hint="default" w:ascii="Arial" w:hAnsi="Arial" w:eastAsia="宋体" w:cs="Arial"/>
          <w:color w:val="auto"/>
          <w:highlight w:val="none"/>
        </w:rPr>
      </w:pPr>
      <w:r>
        <w:rPr>
          <w:rFonts w:hint="default" w:ascii="Arial" w:hAnsi="Arial" w:eastAsia="宋体" w:cs="Arial"/>
          <w:color w:val="auto"/>
          <w:highlight w:val="none"/>
          <w:lang w:bidi="ar"/>
        </w:rPr>
        <w:t>3.体检时间：</w:t>
      </w:r>
      <w:r>
        <w:rPr>
          <w:rFonts w:hint="default" w:ascii="Arial" w:hAnsi="Arial" w:eastAsia="宋体" w:cs="Arial"/>
          <w:color w:val="auto"/>
          <w:highlight w:val="none"/>
          <w:u w:val="single"/>
          <w:lang w:bidi="ar"/>
        </w:rPr>
        <w:t>签订合同后至2027年12月底前（以甲方具体时间为准）</w:t>
      </w:r>
      <w:r>
        <w:rPr>
          <w:rFonts w:hint="default" w:ascii="Arial" w:hAnsi="Arial" w:eastAsia="宋体" w:cs="Arial"/>
          <w:color w:val="auto"/>
          <w:highlight w:val="none"/>
          <w:lang w:bidi="ar"/>
        </w:rPr>
        <w:t>。</w:t>
      </w:r>
    </w:p>
    <w:p w14:paraId="23F27445">
      <w:pPr>
        <w:tabs>
          <w:tab w:val="left" w:pos="8280"/>
        </w:tabs>
        <w:snapToGrid w:val="0"/>
        <w:spacing w:line="360" w:lineRule="atLeast"/>
        <w:ind w:right="26" w:firstLine="420" w:firstLineChars="200"/>
        <w:rPr>
          <w:rFonts w:hint="default" w:ascii="Arial" w:hAnsi="Arial" w:eastAsia="宋体" w:cs="Arial"/>
          <w:color w:val="auto"/>
          <w:highlight w:val="none"/>
          <w:u w:val="single"/>
        </w:rPr>
      </w:pPr>
      <w:r>
        <w:rPr>
          <w:rFonts w:hint="default" w:ascii="Arial" w:hAnsi="Arial" w:eastAsia="宋体" w:cs="Arial"/>
          <w:color w:val="auto"/>
          <w:highlight w:val="none"/>
          <w:lang w:bidi="ar"/>
        </w:rPr>
        <w:t>4.体检项目：</w:t>
      </w:r>
    </w:p>
    <w:p w14:paraId="4C21F210">
      <w:pPr>
        <w:spacing w:line="360" w:lineRule="exact"/>
        <w:ind w:firstLine="420" w:firstLineChars="200"/>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lang w:bidi="ar"/>
        </w:rPr>
        <w:t>（1）5.体检人数：2026年总人数约3000人，其中：男约1300人，女约1700人。2027年总人数约3100人，其中：男约1340人，女约1760人</w:t>
      </w:r>
      <w:r>
        <w:rPr>
          <w:rFonts w:hint="default" w:ascii="Arial" w:hAnsi="Arial" w:eastAsia="宋体" w:cs="Arial"/>
          <w:color w:val="auto"/>
          <w:szCs w:val="21"/>
          <w:highlight w:val="none"/>
          <w:lang w:bidi="ar"/>
        </w:rPr>
        <w:t>，</w:t>
      </w:r>
      <w:r>
        <w:rPr>
          <w:rFonts w:hint="default" w:ascii="Arial" w:hAnsi="Arial" w:eastAsia="宋体" w:cs="Arial"/>
          <w:color w:val="auto"/>
          <w:kern w:val="0"/>
          <w:szCs w:val="21"/>
          <w:highlight w:val="none"/>
          <w:lang w:bidi="ar"/>
        </w:rPr>
        <w:t>最终以甲方实际参加体检人数为准。</w:t>
      </w:r>
    </w:p>
    <w:p w14:paraId="4780E56C">
      <w:pPr>
        <w:spacing w:line="360" w:lineRule="exact"/>
        <w:ind w:firstLine="420" w:firstLineChars="200"/>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lang w:bidi="ar"/>
        </w:rPr>
        <w:t>（2）定制化体检套餐服务：</w:t>
      </w:r>
    </w:p>
    <w:p w14:paraId="569CD30D">
      <w:pPr>
        <w:spacing w:line="360" w:lineRule="exact"/>
        <w:ind w:firstLine="420" w:firstLineChars="200"/>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lang w:bidi="ar"/>
        </w:rPr>
        <w:t>常规套餐：依据《自治区党委保健委员会办公室关于开展2026年度自治区本级机关事业单位工作人员健康体检工作的通知》附件1，包含但不限于附件1中的基础体格检查、临床检验（血常规、尿常规、肝功能、肾功能）、影像检查、心电图等基础项目。甲方拟定检查的项目如下：</w:t>
      </w:r>
    </w:p>
    <w:tbl>
      <w:tblPr>
        <w:tblStyle w:val="5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19"/>
        <w:gridCol w:w="7852"/>
      </w:tblGrid>
      <w:tr w14:paraId="2637B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2BC75">
            <w:pPr>
              <w:spacing w:line="360" w:lineRule="exact"/>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lang w:bidi="ar"/>
              </w:rPr>
              <w:t>序号</w:t>
            </w: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241D">
            <w:pPr>
              <w:spacing w:line="360" w:lineRule="exact"/>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lang w:bidi="ar"/>
              </w:rPr>
              <w:t>体检项目</w:t>
            </w:r>
          </w:p>
        </w:tc>
      </w:tr>
      <w:tr w14:paraId="14E8C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DAD31">
            <w:pPr>
              <w:numPr>
                <w:ilvl w:val="0"/>
                <w:numId w:val="3"/>
              </w:numPr>
              <w:spacing w:line="360" w:lineRule="exact"/>
              <w:jc w:val="center"/>
              <w:rPr>
                <w:rFonts w:hint="default" w:ascii="Arial" w:hAnsi="Arial" w:eastAsia="宋体" w:cs="Arial"/>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21A3">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临床内科</w:t>
            </w:r>
          </w:p>
        </w:tc>
      </w:tr>
      <w:tr w14:paraId="250CF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5F79">
            <w:pPr>
              <w:numPr>
                <w:ilvl w:val="0"/>
                <w:numId w:val="3"/>
              </w:numPr>
              <w:spacing w:line="360" w:lineRule="exact"/>
              <w:jc w:val="center"/>
              <w:rPr>
                <w:rFonts w:hint="default" w:ascii="Arial" w:hAnsi="Arial" w:eastAsia="宋体" w:cs="Arial"/>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4C134">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临床外科</w:t>
            </w:r>
          </w:p>
        </w:tc>
      </w:tr>
      <w:tr w14:paraId="3BAC4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75D8D">
            <w:pPr>
              <w:numPr>
                <w:ilvl w:val="0"/>
                <w:numId w:val="3"/>
              </w:numPr>
              <w:spacing w:line="360" w:lineRule="exact"/>
              <w:jc w:val="center"/>
              <w:rPr>
                <w:rFonts w:hint="default" w:ascii="Arial" w:hAnsi="Arial" w:eastAsia="宋体" w:cs="Arial"/>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CB476">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临床耳鼻喉科</w:t>
            </w:r>
          </w:p>
        </w:tc>
      </w:tr>
      <w:tr w14:paraId="3F7C7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0EC83">
            <w:pPr>
              <w:numPr>
                <w:ilvl w:val="0"/>
                <w:numId w:val="3"/>
              </w:numPr>
              <w:spacing w:line="360" w:lineRule="exact"/>
              <w:jc w:val="center"/>
              <w:rPr>
                <w:rFonts w:hint="default" w:ascii="Arial" w:hAnsi="Arial" w:eastAsia="宋体" w:cs="Arial"/>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D2B98">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眼科</w:t>
            </w:r>
          </w:p>
        </w:tc>
      </w:tr>
      <w:tr w14:paraId="3A6F8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D088E">
            <w:pPr>
              <w:numPr>
                <w:ilvl w:val="0"/>
                <w:numId w:val="3"/>
              </w:numPr>
              <w:spacing w:line="360" w:lineRule="exact"/>
              <w:jc w:val="center"/>
              <w:rPr>
                <w:rFonts w:hint="default" w:ascii="Arial" w:hAnsi="Arial" w:eastAsia="宋体" w:cs="Arial"/>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5C2B2">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口腔科</w:t>
            </w:r>
          </w:p>
        </w:tc>
      </w:tr>
      <w:tr w14:paraId="7D886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C02AB">
            <w:pPr>
              <w:numPr>
                <w:ilvl w:val="0"/>
                <w:numId w:val="3"/>
              </w:numPr>
              <w:spacing w:line="360" w:lineRule="exact"/>
              <w:jc w:val="center"/>
              <w:rPr>
                <w:rFonts w:hint="default" w:ascii="Arial" w:hAnsi="Arial" w:eastAsia="宋体" w:cs="Arial"/>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EEAE0">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血常规</w:t>
            </w:r>
          </w:p>
        </w:tc>
      </w:tr>
      <w:tr w14:paraId="16095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3395B">
            <w:pPr>
              <w:numPr>
                <w:ilvl w:val="0"/>
                <w:numId w:val="3"/>
              </w:numPr>
              <w:spacing w:line="360" w:lineRule="exact"/>
              <w:jc w:val="center"/>
              <w:rPr>
                <w:rFonts w:hint="default" w:ascii="Arial" w:hAnsi="Arial" w:eastAsia="宋体" w:cs="Arial"/>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E7F20">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尿常规</w:t>
            </w:r>
          </w:p>
        </w:tc>
      </w:tr>
      <w:tr w14:paraId="5FB22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1DE0D">
            <w:pPr>
              <w:numPr>
                <w:ilvl w:val="0"/>
                <w:numId w:val="3"/>
              </w:numPr>
              <w:spacing w:line="360" w:lineRule="exact"/>
              <w:jc w:val="center"/>
              <w:rPr>
                <w:rFonts w:hint="default" w:ascii="Arial" w:hAnsi="Arial" w:eastAsia="宋体" w:cs="Arial"/>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6CCFD">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肝功能检查（AST/ALT)</w:t>
            </w:r>
          </w:p>
        </w:tc>
      </w:tr>
      <w:tr w14:paraId="06B34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EE9EF">
            <w:pPr>
              <w:numPr>
                <w:ilvl w:val="0"/>
                <w:numId w:val="3"/>
              </w:numPr>
              <w:spacing w:line="360" w:lineRule="exact"/>
              <w:jc w:val="center"/>
              <w:rPr>
                <w:rFonts w:hint="default" w:ascii="Arial" w:hAnsi="Arial" w:eastAsia="宋体" w:cs="Arial"/>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FB372">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肾功能检测（尿素、尿酸、肌酐）</w:t>
            </w:r>
          </w:p>
        </w:tc>
      </w:tr>
      <w:tr w14:paraId="58352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636B1">
            <w:pPr>
              <w:numPr>
                <w:ilvl w:val="0"/>
                <w:numId w:val="3"/>
              </w:numPr>
              <w:spacing w:line="360" w:lineRule="exact"/>
              <w:jc w:val="center"/>
              <w:rPr>
                <w:rFonts w:hint="default" w:ascii="Arial" w:hAnsi="Arial" w:eastAsia="宋体" w:cs="Arial"/>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C2AE8">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血脂检测4项</w:t>
            </w:r>
          </w:p>
        </w:tc>
      </w:tr>
      <w:tr w14:paraId="2B802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8EB7F">
            <w:pPr>
              <w:numPr>
                <w:ilvl w:val="0"/>
                <w:numId w:val="3"/>
              </w:numPr>
              <w:spacing w:line="360" w:lineRule="exact"/>
              <w:jc w:val="center"/>
              <w:rPr>
                <w:rFonts w:hint="default" w:ascii="Arial" w:hAnsi="Arial" w:eastAsia="宋体" w:cs="Arial"/>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BBE8F">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糖化血红蛋白</w:t>
            </w:r>
          </w:p>
        </w:tc>
      </w:tr>
      <w:tr w14:paraId="6AA38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D2413">
            <w:pPr>
              <w:numPr>
                <w:ilvl w:val="0"/>
                <w:numId w:val="3"/>
              </w:numPr>
              <w:spacing w:line="360" w:lineRule="exact"/>
              <w:jc w:val="center"/>
              <w:rPr>
                <w:rFonts w:hint="default" w:ascii="Arial" w:hAnsi="Arial" w:eastAsia="宋体" w:cs="Arial"/>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E8A56">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同型半胱氨酸</w:t>
            </w:r>
          </w:p>
        </w:tc>
      </w:tr>
      <w:tr w14:paraId="11656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1363C">
            <w:pPr>
              <w:numPr>
                <w:ilvl w:val="0"/>
                <w:numId w:val="3"/>
              </w:numPr>
              <w:spacing w:line="360" w:lineRule="exact"/>
              <w:jc w:val="center"/>
              <w:rPr>
                <w:rFonts w:hint="default" w:ascii="Arial" w:hAnsi="Arial" w:eastAsia="宋体" w:cs="Arial"/>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9C083">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甲胎蛋白AFP</w:t>
            </w:r>
          </w:p>
        </w:tc>
      </w:tr>
      <w:tr w14:paraId="2081F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D8020">
            <w:pPr>
              <w:numPr>
                <w:ilvl w:val="0"/>
                <w:numId w:val="3"/>
              </w:numPr>
              <w:spacing w:line="360" w:lineRule="exact"/>
              <w:jc w:val="center"/>
              <w:rPr>
                <w:rFonts w:hint="default" w:ascii="Arial" w:hAnsi="Arial" w:eastAsia="宋体" w:cs="Arial"/>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7AD6">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EB病毒2项</w:t>
            </w:r>
          </w:p>
        </w:tc>
      </w:tr>
      <w:tr w14:paraId="43AC4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74603">
            <w:pPr>
              <w:numPr>
                <w:ilvl w:val="0"/>
                <w:numId w:val="3"/>
              </w:numPr>
              <w:spacing w:line="360" w:lineRule="exact"/>
              <w:jc w:val="center"/>
              <w:rPr>
                <w:rFonts w:hint="default" w:ascii="Arial" w:hAnsi="Arial" w:eastAsia="宋体" w:cs="Arial"/>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A981E">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癌胚抗原（CEA)</w:t>
            </w:r>
          </w:p>
        </w:tc>
      </w:tr>
      <w:tr w14:paraId="75A3F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62701">
            <w:pPr>
              <w:numPr>
                <w:ilvl w:val="0"/>
                <w:numId w:val="3"/>
              </w:numPr>
              <w:spacing w:line="360" w:lineRule="exact"/>
              <w:jc w:val="center"/>
              <w:rPr>
                <w:rFonts w:hint="default" w:ascii="Arial" w:hAnsi="Arial" w:eastAsia="宋体" w:cs="Arial"/>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FEF65">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总前列腺特异性抗原（男）</w:t>
            </w:r>
          </w:p>
        </w:tc>
      </w:tr>
      <w:tr w14:paraId="6F786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F7F30">
            <w:pPr>
              <w:numPr>
                <w:ilvl w:val="0"/>
                <w:numId w:val="3"/>
              </w:numPr>
              <w:spacing w:line="360" w:lineRule="exact"/>
              <w:jc w:val="center"/>
              <w:rPr>
                <w:rFonts w:hint="default" w:ascii="Arial" w:hAnsi="Arial" w:eastAsia="宋体" w:cs="Arial"/>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7C297">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糖基抗原CA153（女）</w:t>
            </w:r>
          </w:p>
        </w:tc>
      </w:tr>
      <w:tr w14:paraId="0F805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3717E">
            <w:pPr>
              <w:numPr>
                <w:ilvl w:val="0"/>
                <w:numId w:val="3"/>
              </w:numPr>
              <w:spacing w:line="360" w:lineRule="exact"/>
              <w:jc w:val="center"/>
              <w:rPr>
                <w:rFonts w:hint="default" w:ascii="Arial" w:hAnsi="Arial" w:eastAsia="宋体" w:cs="Arial"/>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581B9">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泌尿系彩超(双肾、输尿管、膀胱、前列腺)(男)</w:t>
            </w:r>
          </w:p>
        </w:tc>
      </w:tr>
      <w:tr w14:paraId="1B198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3CFBD">
            <w:pPr>
              <w:numPr>
                <w:ilvl w:val="0"/>
                <w:numId w:val="3"/>
              </w:numPr>
              <w:spacing w:line="360" w:lineRule="exact"/>
              <w:jc w:val="center"/>
              <w:rPr>
                <w:rFonts w:hint="default" w:ascii="Arial" w:hAnsi="Arial" w:eastAsia="宋体" w:cs="Arial"/>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DD3D7">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腹部彩超（肝、胆、脾、胰)(男）</w:t>
            </w:r>
          </w:p>
        </w:tc>
      </w:tr>
      <w:tr w14:paraId="0171C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8FA73">
            <w:pPr>
              <w:numPr>
                <w:ilvl w:val="0"/>
                <w:numId w:val="3"/>
              </w:numPr>
              <w:spacing w:line="360" w:lineRule="exact"/>
              <w:jc w:val="center"/>
              <w:rPr>
                <w:rFonts w:hint="default" w:ascii="Arial" w:hAnsi="Arial" w:eastAsia="宋体" w:cs="Arial"/>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AAE69">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腹部彩超（肝、胆、脾、胰、双肾)(女）</w:t>
            </w:r>
          </w:p>
        </w:tc>
      </w:tr>
      <w:tr w14:paraId="7BE3B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F6BCF">
            <w:pPr>
              <w:numPr>
                <w:ilvl w:val="0"/>
                <w:numId w:val="3"/>
              </w:numPr>
              <w:spacing w:line="360" w:lineRule="exact"/>
              <w:jc w:val="center"/>
              <w:rPr>
                <w:rFonts w:hint="default" w:ascii="Arial" w:hAnsi="Arial" w:eastAsia="宋体" w:cs="Arial"/>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16492">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甲状腺彩色超声</w:t>
            </w:r>
          </w:p>
        </w:tc>
      </w:tr>
      <w:tr w14:paraId="2915C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B5B8B">
            <w:pPr>
              <w:numPr>
                <w:ilvl w:val="0"/>
                <w:numId w:val="3"/>
              </w:numPr>
              <w:spacing w:line="360" w:lineRule="exact"/>
              <w:jc w:val="center"/>
              <w:rPr>
                <w:rFonts w:hint="default" w:ascii="Arial" w:hAnsi="Arial" w:eastAsia="宋体" w:cs="Arial"/>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A0F10">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双侧颈部血管超声（颈总动脉）</w:t>
            </w:r>
          </w:p>
        </w:tc>
      </w:tr>
      <w:tr w14:paraId="7A509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9B6ED">
            <w:pPr>
              <w:numPr>
                <w:ilvl w:val="0"/>
                <w:numId w:val="3"/>
              </w:numPr>
              <w:spacing w:line="360" w:lineRule="exact"/>
              <w:jc w:val="center"/>
              <w:rPr>
                <w:rFonts w:hint="default" w:ascii="Arial" w:hAnsi="Arial" w:eastAsia="宋体" w:cs="Arial"/>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A63D1">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经阴道子宫、附件彩超（女）</w:t>
            </w:r>
          </w:p>
        </w:tc>
      </w:tr>
      <w:tr w14:paraId="0EBC8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A4D5C">
            <w:pPr>
              <w:numPr>
                <w:ilvl w:val="0"/>
                <w:numId w:val="3"/>
              </w:numPr>
              <w:spacing w:line="360" w:lineRule="exact"/>
              <w:jc w:val="center"/>
              <w:rPr>
                <w:rFonts w:hint="default" w:ascii="Arial" w:hAnsi="Arial" w:eastAsia="宋体" w:cs="Arial"/>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D1D68">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高频双乳腺彩色超声（女）</w:t>
            </w:r>
          </w:p>
        </w:tc>
      </w:tr>
      <w:tr w14:paraId="663C0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62FF8">
            <w:pPr>
              <w:numPr>
                <w:ilvl w:val="0"/>
                <w:numId w:val="3"/>
              </w:numPr>
              <w:spacing w:line="360" w:lineRule="exact"/>
              <w:jc w:val="center"/>
              <w:rPr>
                <w:rFonts w:hint="default" w:ascii="Arial" w:hAnsi="Arial" w:eastAsia="宋体" w:cs="Arial"/>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A679A">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妇检+妇科液基薄层细胞学（女）</w:t>
            </w:r>
          </w:p>
        </w:tc>
      </w:tr>
      <w:tr w14:paraId="1B2F1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9F56A">
            <w:pPr>
              <w:numPr>
                <w:ilvl w:val="0"/>
                <w:numId w:val="3"/>
              </w:numPr>
              <w:spacing w:line="360" w:lineRule="exact"/>
              <w:jc w:val="center"/>
              <w:rPr>
                <w:rFonts w:hint="default" w:ascii="Arial" w:hAnsi="Arial" w:eastAsia="宋体" w:cs="Arial"/>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DD790">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常规心电图检查</w:t>
            </w:r>
          </w:p>
        </w:tc>
      </w:tr>
      <w:tr w14:paraId="05673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EE725">
            <w:pPr>
              <w:numPr>
                <w:ilvl w:val="0"/>
                <w:numId w:val="3"/>
              </w:numPr>
              <w:spacing w:line="360" w:lineRule="exact"/>
              <w:jc w:val="center"/>
              <w:rPr>
                <w:rFonts w:hint="default" w:ascii="Arial" w:hAnsi="Arial" w:eastAsia="宋体" w:cs="Arial"/>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CEF16">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胸正位片（DR）（不含胶片）</w:t>
            </w:r>
          </w:p>
        </w:tc>
      </w:tr>
      <w:tr w14:paraId="32561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3A5F3">
            <w:pPr>
              <w:numPr>
                <w:ilvl w:val="0"/>
                <w:numId w:val="3"/>
              </w:numPr>
              <w:spacing w:line="360" w:lineRule="exact"/>
              <w:jc w:val="center"/>
              <w:rPr>
                <w:rFonts w:hint="default" w:ascii="Arial" w:hAnsi="Arial" w:eastAsia="宋体" w:cs="Arial"/>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5FFEC">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建立健康档案</w:t>
            </w:r>
          </w:p>
        </w:tc>
      </w:tr>
      <w:tr w14:paraId="0E7E6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0177C">
            <w:pPr>
              <w:numPr>
                <w:ilvl w:val="0"/>
                <w:numId w:val="3"/>
              </w:numPr>
              <w:spacing w:line="360" w:lineRule="exact"/>
              <w:jc w:val="center"/>
              <w:rPr>
                <w:rFonts w:hint="default" w:ascii="Arial" w:hAnsi="Arial" w:eastAsia="宋体" w:cs="Arial"/>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29DEA">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采血、试管</w:t>
            </w:r>
          </w:p>
        </w:tc>
      </w:tr>
      <w:tr w14:paraId="60721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0F327">
            <w:pPr>
              <w:numPr>
                <w:ilvl w:val="0"/>
                <w:numId w:val="3"/>
              </w:numPr>
              <w:spacing w:line="360" w:lineRule="exact"/>
              <w:jc w:val="center"/>
              <w:rPr>
                <w:rFonts w:hint="default" w:ascii="Arial" w:hAnsi="Arial" w:eastAsia="宋体" w:cs="Arial"/>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18C18">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血压、身高、体重</w:t>
            </w:r>
          </w:p>
        </w:tc>
      </w:tr>
      <w:tr w14:paraId="602C9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FA950">
            <w:pPr>
              <w:numPr>
                <w:ilvl w:val="0"/>
                <w:numId w:val="3"/>
              </w:numPr>
              <w:spacing w:line="360" w:lineRule="exact"/>
              <w:jc w:val="center"/>
              <w:rPr>
                <w:rFonts w:hint="default" w:ascii="Arial" w:hAnsi="Arial" w:eastAsia="宋体" w:cs="Arial"/>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93BAE">
            <w:pPr>
              <w:widowControl/>
              <w:spacing w:line="360" w:lineRule="exact"/>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营养早餐</w:t>
            </w:r>
          </w:p>
        </w:tc>
      </w:tr>
    </w:tbl>
    <w:p w14:paraId="2F234C62">
      <w:pPr>
        <w:snapToGrid w:val="0"/>
        <w:spacing w:line="360" w:lineRule="atLeast"/>
        <w:ind w:firstLine="422" w:firstLineChars="200"/>
        <w:rPr>
          <w:rFonts w:hint="default" w:ascii="Arial" w:hAnsi="Arial" w:eastAsia="宋体" w:cs="Arial"/>
          <w:color w:val="auto"/>
          <w:highlight w:val="none"/>
        </w:rPr>
      </w:pPr>
      <w:r>
        <w:rPr>
          <w:rFonts w:hint="default" w:ascii="Arial" w:hAnsi="Arial" w:eastAsia="宋体" w:cs="Arial"/>
          <w:b/>
          <w:color w:val="auto"/>
          <w:highlight w:val="none"/>
          <w:lang w:bidi="ar"/>
        </w:rPr>
        <w:t>第二条 质量保证</w:t>
      </w:r>
    </w:p>
    <w:p w14:paraId="09AEA4B7">
      <w:pPr>
        <w:snapToGrid w:val="0"/>
        <w:spacing w:line="36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lang w:bidi="ar"/>
        </w:rPr>
        <w:t>1.乙方所提供的体检服务，必须符合《医疗机构管理办法》、《</w:t>
      </w:r>
      <w:bookmarkStart w:id="65" w:name="OLE_LINK6"/>
      <w:r>
        <w:rPr>
          <w:rFonts w:hint="default" w:ascii="Arial" w:hAnsi="Arial" w:eastAsia="宋体" w:cs="Arial"/>
          <w:color w:val="auto"/>
          <w:highlight w:val="none"/>
          <w:lang w:bidi="ar"/>
        </w:rPr>
        <w:t>中华人民共和国医师法</w:t>
      </w:r>
      <w:bookmarkEnd w:id="65"/>
      <w:r>
        <w:rPr>
          <w:rFonts w:hint="default" w:ascii="Arial" w:hAnsi="Arial" w:eastAsia="宋体" w:cs="Arial"/>
          <w:color w:val="auto"/>
          <w:highlight w:val="none"/>
          <w:lang w:bidi="ar"/>
        </w:rPr>
        <w:t>》等相关要求。</w:t>
      </w:r>
    </w:p>
    <w:p w14:paraId="59E650E2">
      <w:pPr>
        <w:snapToGrid w:val="0"/>
        <w:spacing w:line="360" w:lineRule="atLeast"/>
        <w:ind w:firstLine="420" w:firstLineChars="200"/>
        <w:rPr>
          <w:rFonts w:hint="default" w:ascii="Arial" w:hAnsi="Arial" w:eastAsia="宋体" w:cs="Arial"/>
          <w:color w:val="auto"/>
          <w:highlight w:val="none"/>
          <w:u w:val="single"/>
        </w:rPr>
      </w:pPr>
      <w:r>
        <w:rPr>
          <w:rFonts w:hint="default" w:ascii="Arial" w:hAnsi="Arial" w:eastAsia="宋体" w:cs="Arial"/>
          <w:color w:val="auto"/>
          <w:highlight w:val="none"/>
          <w:lang w:bidi="ar"/>
        </w:rPr>
        <w:t>2.乙方投入服务的医务工作人员必须具备国家规定的资质，要求业务技术精、工作责任心强、服务态度好的医务人员参加体检工作。</w:t>
      </w:r>
    </w:p>
    <w:p w14:paraId="4D82F5F5">
      <w:pPr>
        <w:snapToGrid w:val="0"/>
        <w:spacing w:line="360" w:lineRule="atLeast"/>
        <w:ind w:firstLine="422" w:firstLineChars="200"/>
        <w:rPr>
          <w:rFonts w:hint="default" w:ascii="Arial" w:hAnsi="Arial" w:eastAsia="宋体" w:cs="Arial"/>
          <w:b/>
          <w:color w:val="auto"/>
          <w:highlight w:val="none"/>
        </w:rPr>
      </w:pPr>
      <w:r>
        <w:rPr>
          <w:rFonts w:hint="default" w:ascii="Arial" w:hAnsi="Arial" w:eastAsia="宋体" w:cs="Arial"/>
          <w:b/>
          <w:color w:val="auto"/>
          <w:highlight w:val="none"/>
          <w:lang w:bidi="ar"/>
        </w:rPr>
        <w:t>第三条 双方责任</w:t>
      </w:r>
    </w:p>
    <w:p w14:paraId="64A38502">
      <w:pPr>
        <w:snapToGrid w:val="0"/>
        <w:spacing w:line="360" w:lineRule="atLeast"/>
        <w:ind w:firstLine="422" w:firstLineChars="200"/>
        <w:rPr>
          <w:rFonts w:hint="default" w:ascii="Arial" w:hAnsi="Arial" w:eastAsia="宋体" w:cs="Arial"/>
          <w:color w:val="auto"/>
          <w:highlight w:val="none"/>
        </w:rPr>
      </w:pPr>
      <w:r>
        <w:rPr>
          <w:rFonts w:hint="default" w:ascii="Arial" w:hAnsi="Arial" w:eastAsia="宋体" w:cs="Arial"/>
          <w:b/>
          <w:color w:val="auto"/>
          <w:highlight w:val="none"/>
          <w:lang w:bidi="ar"/>
        </w:rPr>
        <w:t>（一）甲方责任</w:t>
      </w:r>
    </w:p>
    <w:p w14:paraId="0F12C372">
      <w:pPr>
        <w:snapToGrid w:val="0"/>
        <w:spacing w:line="36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lang w:bidi="ar"/>
        </w:rPr>
        <w:t>1.为确保体检服务顺利，甲方应积极配合乙方的健康检查工作，并遵守乙方在体检之前对甲方受检人员的要求。</w:t>
      </w:r>
    </w:p>
    <w:p w14:paraId="24060F82">
      <w:pPr>
        <w:snapToGrid w:val="0"/>
        <w:spacing w:line="36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lang w:bidi="ar"/>
        </w:rPr>
        <w:t>2.甲方负责受检人员的组织工作，向乙方提供参加体检人员名册（姓名、性别、年龄、特殊情况等信息），协助乙方保证体检的顺利进行，做好组织协调和解释工作，保守医密。</w:t>
      </w:r>
    </w:p>
    <w:p w14:paraId="5990B388">
      <w:pPr>
        <w:snapToGrid w:val="0"/>
        <w:spacing w:line="36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lang w:bidi="ar"/>
        </w:rPr>
        <w:t>3.按时支付乙方体检服务费用。</w:t>
      </w:r>
    </w:p>
    <w:p w14:paraId="441BE13F">
      <w:pPr>
        <w:snapToGrid w:val="0"/>
        <w:spacing w:line="360" w:lineRule="atLeast"/>
        <w:ind w:firstLine="422" w:firstLineChars="200"/>
        <w:rPr>
          <w:rFonts w:hint="default" w:ascii="Arial" w:hAnsi="Arial" w:eastAsia="宋体" w:cs="Arial"/>
          <w:b/>
          <w:color w:val="auto"/>
          <w:highlight w:val="none"/>
        </w:rPr>
      </w:pPr>
      <w:r>
        <w:rPr>
          <w:rFonts w:hint="default" w:ascii="Arial" w:hAnsi="Arial" w:eastAsia="宋体" w:cs="Arial"/>
          <w:b/>
          <w:color w:val="auto"/>
          <w:highlight w:val="none"/>
          <w:lang w:bidi="ar"/>
        </w:rPr>
        <w:t>（二）乙方责任</w:t>
      </w:r>
    </w:p>
    <w:p w14:paraId="26C940A0">
      <w:pPr>
        <w:snapToGrid w:val="0"/>
        <w:spacing w:line="36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lang w:bidi="ar"/>
        </w:rPr>
        <w:t>1.乙方应本着科学、严谨的工作态度，依据双方约定事项及体检项目，按体检规范流程认真负责为甲方受检人员提供体检服务，确保体检工作质量，对检查结果的准确性与科学性承担相应的质量保证责任。并在规定时间节点完成服务工作，提供检查结果数据及体检报告。</w:t>
      </w:r>
    </w:p>
    <w:p w14:paraId="432D1A56">
      <w:pPr>
        <w:snapToGrid w:val="0"/>
        <w:spacing w:line="36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lang w:bidi="ar"/>
        </w:rPr>
        <w:t>2.体检过程中乙方保证使用合格医疗用品，如一次性注射器、一次性窥器、一次性刮板等，如因未使用合格医疗用品造成的不良后果由乙方负责。</w:t>
      </w:r>
    </w:p>
    <w:p w14:paraId="2F1B7464">
      <w:pPr>
        <w:snapToGrid w:val="0"/>
        <w:spacing w:line="36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lang w:bidi="ar"/>
        </w:rPr>
        <w:t>3.在体检过程中，因服务人员操作失误或检查材料问题导致的责任事故，由乙方负责。</w:t>
      </w:r>
    </w:p>
    <w:p w14:paraId="3631EB5E">
      <w:pPr>
        <w:snapToGrid w:val="0"/>
        <w:spacing w:line="36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lang w:bidi="ar"/>
        </w:rPr>
        <w:t>4.乙方体检服务必须符合国家和行业相关规范及标准的要求。</w:t>
      </w:r>
    </w:p>
    <w:p w14:paraId="2C9EC972">
      <w:pPr>
        <w:snapToGrid w:val="0"/>
        <w:spacing w:line="36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lang w:bidi="ar"/>
        </w:rPr>
        <w:t>5.乙方体检使用的医疗设备或检测设备应符合国家有关规定，国家对相关设备有年审要求的，相关设备应通过质量监督部门年审。</w:t>
      </w:r>
    </w:p>
    <w:p w14:paraId="2912E35F">
      <w:pPr>
        <w:snapToGrid w:val="0"/>
        <w:spacing w:line="36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lang w:bidi="ar"/>
        </w:rPr>
        <w:t>6.乙方应做好体检场所电源、桌椅等设施的准备，做好体检过程中医疗污物及一次性医疗废弃物的处理，不得违反国家相关法律、法规。</w:t>
      </w:r>
    </w:p>
    <w:p w14:paraId="67C90699">
      <w:pPr>
        <w:snapToGrid w:val="0"/>
        <w:spacing w:line="36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lang w:bidi="ar"/>
        </w:rPr>
        <w:t>7.乙方参加体检服务工作的医、护、技人员应具有合法资质。</w:t>
      </w:r>
    </w:p>
    <w:p w14:paraId="60D7B72C">
      <w:pPr>
        <w:snapToGrid w:val="0"/>
        <w:spacing w:line="36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lang w:bidi="ar"/>
        </w:rPr>
        <w:t>8.乙方对体检结果有保密义务，除甲方及受检人员外，相关体检资料未经甲方书面同意，乙方不得对外进行公布或提供给其他第三方。</w:t>
      </w:r>
    </w:p>
    <w:p w14:paraId="1ABD4B2C">
      <w:pPr>
        <w:snapToGrid w:val="0"/>
        <w:spacing w:line="36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lang w:bidi="ar"/>
        </w:rPr>
        <w:t>9.乙方在体检报告中应注明咨询电话，为参检人员提供专业的结果咨询、就医指导和长期健康指导服务。</w:t>
      </w:r>
    </w:p>
    <w:p w14:paraId="488DF7C9">
      <w:pPr>
        <w:snapToGrid w:val="0"/>
        <w:spacing w:line="360" w:lineRule="atLeast"/>
        <w:ind w:firstLine="422" w:firstLineChars="200"/>
        <w:rPr>
          <w:rFonts w:hint="default" w:ascii="Arial" w:hAnsi="Arial" w:eastAsia="宋体" w:cs="Arial"/>
          <w:color w:val="auto"/>
          <w:highlight w:val="none"/>
        </w:rPr>
      </w:pPr>
      <w:r>
        <w:rPr>
          <w:rFonts w:hint="default" w:ascii="Arial" w:hAnsi="Arial" w:eastAsia="宋体" w:cs="Arial"/>
          <w:b/>
          <w:color w:val="auto"/>
          <w:highlight w:val="none"/>
          <w:lang w:bidi="ar"/>
        </w:rPr>
        <w:t>第四条 付款方式</w:t>
      </w:r>
    </w:p>
    <w:p w14:paraId="6958DE46">
      <w:pPr>
        <w:snapToGrid w:val="0"/>
        <w:spacing w:line="360" w:lineRule="atLeast"/>
        <w:ind w:left="-59" w:leftChars="-28" w:firstLine="514" w:firstLineChars="245"/>
        <w:rPr>
          <w:rFonts w:hint="default" w:ascii="Arial" w:hAnsi="Arial" w:eastAsia="宋体" w:cs="Arial"/>
          <w:color w:val="auto"/>
          <w:highlight w:val="none"/>
        </w:rPr>
      </w:pPr>
      <w:r>
        <w:rPr>
          <w:rFonts w:hint="default" w:ascii="Arial" w:hAnsi="Arial" w:eastAsia="宋体" w:cs="Arial"/>
          <w:color w:val="auto"/>
          <w:highlight w:val="none"/>
          <w:lang w:bidi="ar"/>
        </w:rPr>
        <w:t>1.付款方式：</w:t>
      </w:r>
      <w:r>
        <w:rPr>
          <w:rFonts w:hint="default" w:ascii="Arial" w:hAnsi="Arial" w:eastAsia="宋体" w:cs="Arial"/>
          <w:color w:val="auto"/>
          <w:highlight w:val="none"/>
          <w:u w:val="single"/>
          <w:lang w:bidi="ar"/>
        </w:rPr>
        <w:t xml:space="preserve"> 在到达双方约定的体检截止日期，中标供应商完成职工体检并向采购人指定部门提交相关健康体检报告及数据后，采购人与中标供应商核对已参加体检人数及体检项目无问题，中标供应商根据体检项目、报价及采购人实际体检人数进行体检费用结算，并向采购人出具体检结算通知单后，应与中标供应商确定转账的账户名及金额，并在10个工作日内一次性付清全部体检费用。中标供应商应在收到全部体检费用后的5个工作日内开具对应账户名同等金额的广西壮族自治区医疗门诊收费票据</w:t>
      </w:r>
      <w:r>
        <w:rPr>
          <w:rFonts w:hint="default" w:ascii="Arial" w:hAnsi="Arial" w:eastAsia="宋体" w:cs="Arial"/>
          <w:color w:val="auto"/>
          <w:highlight w:val="none"/>
          <w:lang w:bidi="ar"/>
        </w:rPr>
        <w:t>。</w:t>
      </w:r>
    </w:p>
    <w:p w14:paraId="242A7E18">
      <w:pPr>
        <w:snapToGrid w:val="0"/>
        <w:spacing w:line="360" w:lineRule="atLeast"/>
        <w:ind w:left="-59" w:leftChars="-28" w:firstLine="514" w:firstLineChars="245"/>
        <w:rPr>
          <w:rFonts w:hint="default" w:ascii="Arial" w:hAnsi="Arial" w:eastAsia="宋体" w:cs="Arial"/>
          <w:color w:val="auto"/>
          <w:highlight w:val="none"/>
        </w:rPr>
      </w:pPr>
      <w:r>
        <w:rPr>
          <w:rFonts w:hint="default" w:ascii="Arial" w:hAnsi="Arial" w:eastAsia="宋体" w:cs="Arial"/>
          <w:color w:val="auto"/>
          <w:highlight w:val="none"/>
          <w:lang w:bidi="ar"/>
        </w:rPr>
        <w:t>2.合同价包含但不限于体检、化验、材料（如设备、体检表格、消耗性材料等）、医疗垃圾管理及处置、体检结果分析、与本项目服务业务有关一切费用和政策性文件规定及合同包含的所有风险、责任等全部费用，合同期间，甲方不另行支付任何费用。</w:t>
      </w:r>
    </w:p>
    <w:p w14:paraId="2DE423AB">
      <w:pPr>
        <w:snapToGrid w:val="0"/>
        <w:spacing w:line="360" w:lineRule="atLeast"/>
        <w:ind w:left="-59" w:leftChars="-28" w:firstLine="517" w:firstLineChars="245"/>
        <w:rPr>
          <w:rFonts w:hint="default" w:ascii="Arial" w:hAnsi="Arial" w:eastAsia="宋体" w:cs="Arial"/>
          <w:b/>
          <w:color w:val="auto"/>
          <w:highlight w:val="none"/>
        </w:rPr>
      </w:pPr>
      <w:r>
        <w:rPr>
          <w:rFonts w:hint="default" w:ascii="Arial" w:hAnsi="Arial" w:eastAsia="宋体" w:cs="Arial"/>
          <w:b/>
          <w:color w:val="auto"/>
          <w:highlight w:val="none"/>
          <w:lang w:bidi="ar"/>
        </w:rPr>
        <w:t>第五条 履约保证金</w:t>
      </w:r>
    </w:p>
    <w:p w14:paraId="3A639311">
      <w:pPr>
        <w:snapToGrid w:val="0"/>
        <w:spacing w:line="360" w:lineRule="atLeast"/>
        <w:ind w:left="-59" w:leftChars="-28" w:firstLine="514" w:firstLineChars="245"/>
        <w:rPr>
          <w:rFonts w:hint="default" w:ascii="Arial" w:hAnsi="Arial" w:eastAsia="宋体" w:cs="Arial"/>
          <w:color w:val="auto"/>
          <w:highlight w:val="none"/>
        </w:rPr>
      </w:pPr>
      <w:r>
        <w:rPr>
          <w:rFonts w:hint="default" w:ascii="Arial" w:hAnsi="Arial" w:eastAsia="宋体" w:cs="Arial"/>
          <w:color w:val="auto"/>
          <w:highlight w:val="none"/>
          <w:u w:val="single"/>
          <w:lang w:bidi="ar"/>
        </w:rPr>
        <w:t>本项目无履约保证金。</w:t>
      </w:r>
    </w:p>
    <w:p w14:paraId="3A364BDC">
      <w:pPr>
        <w:snapToGrid w:val="0"/>
        <w:spacing w:line="360" w:lineRule="atLeast"/>
        <w:ind w:left="-61" w:firstLine="514"/>
        <w:rPr>
          <w:rFonts w:hint="default" w:ascii="Arial" w:hAnsi="Arial" w:eastAsia="宋体" w:cs="Arial"/>
          <w:b/>
          <w:color w:val="auto"/>
          <w:highlight w:val="none"/>
        </w:rPr>
      </w:pPr>
      <w:r>
        <w:rPr>
          <w:rFonts w:hint="default" w:ascii="Arial" w:hAnsi="Arial" w:eastAsia="宋体" w:cs="Arial"/>
          <w:b/>
          <w:color w:val="auto"/>
          <w:highlight w:val="none"/>
          <w:lang w:bidi="ar"/>
        </w:rPr>
        <w:t>第六条  税费</w:t>
      </w:r>
    </w:p>
    <w:p w14:paraId="41644A1E">
      <w:pPr>
        <w:snapToGrid w:val="0"/>
        <w:spacing w:line="360" w:lineRule="atLeast"/>
        <w:ind w:left="-61" w:firstLine="514"/>
        <w:rPr>
          <w:rFonts w:hint="default" w:ascii="Arial" w:hAnsi="Arial" w:eastAsia="宋体" w:cs="Arial"/>
          <w:color w:val="auto"/>
          <w:highlight w:val="none"/>
        </w:rPr>
      </w:pPr>
      <w:r>
        <w:rPr>
          <w:rFonts w:hint="default" w:ascii="Arial" w:hAnsi="Arial" w:eastAsia="宋体" w:cs="Arial"/>
          <w:color w:val="auto"/>
          <w:highlight w:val="none"/>
          <w:lang w:bidi="ar"/>
        </w:rPr>
        <w:t>本合同执行中相关的一切税费均由乙方负担。</w:t>
      </w:r>
    </w:p>
    <w:p w14:paraId="0A695A9E">
      <w:pPr>
        <w:snapToGrid w:val="0"/>
        <w:spacing w:line="360" w:lineRule="atLeast"/>
        <w:ind w:firstLine="422" w:firstLineChars="200"/>
        <w:rPr>
          <w:rFonts w:hint="default" w:ascii="Arial" w:hAnsi="Arial" w:eastAsia="宋体" w:cs="Arial"/>
          <w:b/>
          <w:color w:val="auto"/>
          <w:highlight w:val="none"/>
        </w:rPr>
      </w:pPr>
      <w:r>
        <w:rPr>
          <w:rFonts w:hint="default" w:ascii="Arial" w:hAnsi="Arial" w:eastAsia="宋体" w:cs="Arial"/>
          <w:b/>
          <w:color w:val="auto"/>
          <w:highlight w:val="none"/>
          <w:lang w:bidi="ar"/>
        </w:rPr>
        <w:t>第七条 违约责任</w:t>
      </w:r>
    </w:p>
    <w:p w14:paraId="6B2C55BB">
      <w:pPr>
        <w:snapToGrid w:val="0"/>
        <w:spacing w:line="36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lang w:bidi="ar"/>
        </w:rPr>
        <w:t>1.乙方如出现未按甲方要求为受检人员进行体检，或未按规定将体检结果报送甲方的，乙方在核实后，相应扣减体检总费用的10%作为违约金并赔偿甲方经济损失。</w:t>
      </w:r>
    </w:p>
    <w:p w14:paraId="2425B2D3">
      <w:pPr>
        <w:snapToGrid w:val="0"/>
        <w:spacing w:line="36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lang w:bidi="ar"/>
        </w:rPr>
        <w:t>2.因乙方工作疏漏等原因造成体检质量问题，由乙方免费补检漏检、错检项目，并承担因此产生的相应法律责任及损害赔偿责任；乙方如诱导甲方受检人员医疗消费，人为无病说病或夸大其词小病大说，造成甲方受检人员恐慌的后续合理复查的全部费用，由乙方承担。</w:t>
      </w:r>
    </w:p>
    <w:p w14:paraId="0B8FF347">
      <w:pPr>
        <w:snapToGrid w:val="0"/>
        <w:spacing w:line="36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lang w:bidi="ar"/>
        </w:rPr>
        <w:t>3.除不可抗原因外，乙方没有按照合同规定的时间提供服务的，乙方每推迟一天应按本合同总价的3‰向甲方支付违约金，违约金累计不得超过合同总价的10%，超过10天甲方有权解除合同，并承担因此给对方造成的经济损失。</w:t>
      </w:r>
    </w:p>
    <w:p w14:paraId="2C6B96C9">
      <w:pPr>
        <w:snapToGrid w:val="0"/>
        <w:spacing w:line="36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lang w:bidi="ar"/>
        </w:rPr>
        <w:t>4.乙方不得将项目全部或部分进行转包、分包，如有违反，甲方有权解除合同，且乙方应向甲方一次性支付合同总价20%的违约金。如甲方已支付合同款的，并退回甲方已经支付的全额合同款。</w:t>
      </w:r>
    </w:p>
    <w:p w14:paraId="3DF9429E">
      <w:pPr>
        <w:snapToGrid w:val="0"/>
        <w:spacing w:line="36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lang w:bidi="ar"/>
        </w:rPr>
        <w:t>5.甲方根据本合同约定而解除合同的，有权不予支付任何款项给乙方，已经支付的，乙方应当自甲方要求返还之日起5日内予以返还。</w:t>
      </w:r>
    </w:p>
    <w:p w14:paraId="6D32D783">
      <w:pPr>
        <w:snapToGrid w:val="0"/>
        <w:spacing w:line="36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lang w:bidi="ar"/>
        </w:rPr>
        <w:t>6.本合同签订后，乙方要求提前解除合同的，应向甲方支付本合同总价款30%的违约金，除退还甲方已支付的全部费用并赔偿由此给甲方造成的全部损失。</w:t>
      </w:r>
    </w:p>
    <w:p w14:paraId="519DAC49">
      <w:pPr>
        <w:snapToGrid w:val="0"/>
        <w:spacing w:line="36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lang w:bidi="ar"/>
        </w:rPr>
        <w:t>7.若乙方在合同履约过程中存在被判定有刑事违法犯罪行为的情形，甲方可以单方面终止合同、没收履约保证金并按本合同合计金额的10%收取违约金。</w:t>
      </w:r>
    </w:p>
    <w:p w14:paraId="56B05F64">
      <w:pPr>
        <w:snapToGrid w:val="0"/>
        <w:spacing w:line="36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lang w:bidi="ar"/>
        </w:rPr>
        <w:t>8.若乙方最终未按采购文件要求和投标文件承诺提供相应服务，甲方有权单方面解除合同并没收履约保证金，而且由乙方按合同标的额的30%承担违约责任，并承担甲方在实现其合同权利过程中可能产生的其他一切损失。</w:t>
      </w:r>
    </w:p>
    <w:p w14:paraId="585518B9">
      <w:pPr>
        <w:snapToGrid w:val="0"/>
        <w:spacing w:line="36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lang w:bidi="ar"/>
        </w:rPr>
        <w:t>9.乙方违反本合同约定或法律规定的，应当赔偿给甲方造成的全部损失，包括但不限于直接损失、预期利益损失、甲方向第三人支付的违约金、赔偿金及甲方为索赔或应对第三方索赔而支出的诉讼费、律师费、公证费、保全费、担保费、鉴定费、评估费等全部费用。</w:t>
      </w:r>
    </w:p>
    <w:p w14:paraId="6EDCEC7A">
      <w:pPr>
        <w:snapToGrid w:val="0"/>
        <w:spacing w:line="360" w:lineRule="atLeast"/>
        <w:ind w:firstLine="413" w:firstLineChars="196"/>
        <w:rPr>
          <w:rFonts w:hint="default" w:ascii="Arial" w:hAnsi="Arial" w:eastAsia="宋体" w:cs="Arial"/>
          <w:b/>
          <w:color w:val="auto"/>
          <w:kern w:val="0"/>
          <w:highlight w:val="none"/>
        </w:rPr>
      </w:pPr>
      <w:r>
        <w:rPr>
          <w:rFonts w:hint="default" w:ascii="Arial" w:hAnsi="Arial" w:eastAsia="宋体" w:cs="Arial"/>
          <w:b/>
          <w:color w:val="auto"/>
          <w:kern w:val="0"/>
          <w:highlight w:val="none"/>
          <w:lang w:bidi="ar"/>
        </w:rPr>
        <w:t>第八条  不可抗力事件处理</w:t>
      </w:r>
    </w:p>
    <w:p w14:paraId="3B0F8664">
      <w:pPr>
        <w:snapToGrid w:val="0"/>
        <w:spacing w:line="360" w:lineRule="atLeast"/>
        <w:ind w:firstLine="420" w:firstLineChars="200"/>
        <w:rPr>
          <w:rFonts w:hint="default" w:ascii="Arial" w:hAnsi="Arial" w:eastAsia="宋体" w:cs="Arial"/>
          <w:color w:val="auto"/>
          <w:kern w:val="0"/>
          <w:highlight w:val="none"/>
        </w:rPr>
      </w:pPr>
      <w:r>
        <w:rPr>
          <w:rFonts w:hint="default" w:ascii="Arial" w:hAnsi="Arial" w:eastAsia="宋体" w:cs="Arial"/>
          <w:color w:val="auto"/>
          <w:kern w:val="0"/>
          <w:highlight w:val="none"/>
          <w:lang w:bidi="ar"/>
        </w:rPr>
        <w:t>1.在合同有效期内，任何一方因不可抗力事件导致不能履行合同，则合同履行期可延长，其延长期与不可抗力影响期相同。</w:t>
      </w:r>
    </w:p>
    <w:p w14:paraId="206D6BEC">
      <w:pPr>
        <w:snapToGrid w:val="0"/>
        <w:spacing w:line="360" w:lineRule="atLeast"/>
        <w:ind w:firstLine="420" w:firstLineChars="200"/>
        <w:rPr>
          <w:rFonts w:hint="default" w:ascii="Arial" w:hAnsi="Arial" w:eastAsia="宋体" w:cs="Arial"/>
          <w:color w:val="auto"/>
          <w:kern w:val="0"/>
          <w:highlight w:val="none"/>
        </w:rPr>
      </w:pPr>
      <w:r>
        <w:rPr>
          <w:rFonts w:hint="default" w:ascii="Arial" w:hAnsi="Arial" w:eastAsia="宋体" w:cs="Arial"/>
          <w:color w:val="auto"/>
          <w:kern w:val="0"/>
          <w:highlight w:val="none"/>
          <w:lang w:bidi="ar"/>
        </w:rPr>
        <w:t>2.由于不可抗力事件不能全部或部分履行合同义务时，任一方可中止履行其在本合同项下的义务（在不可抗力事件发生前已发生的应履行但未履行义务除外）。</w:t>
      </w:r>
    </w:p>
    <w:p w14:paraId="66FD025B">
      <w:pPr>
        <w:snapToGrid w:val="0"/>
        <w:spacing w:line="360" w:lineRule="atLeast"/>
        <w:ind w:firstLine="420" w:firstLineChars="200"/>
        <w:rPr>
          <w:rFonts w:hint="default" w:ascii="Arial" w:hAnsi="Arial" w:eastAsia="宋体" w:cs="Arial"/>
          <w:color w:val="auto"/>
          <w:kern w:val="0"/>
          <w:highlight w:val="none"/>
        </w:rPr>
      </w:pPr>
      <w:r>
        <w:rPr>
          <w:rFonts w:hint="default" w:ascii="Arial" w:hAnsi="Arial" w:eastAsia="宋体" w:cs="Arial"/>
          <w:color w:val="auto"/>
          <w:kern w:val="0"/>
          <w:highlight w:val="none"/>
          <w:lang w:bidi="ar"/>
        </w:rPr>
        <w:t>3.不可抗力事件发生后，应立即通知对方，并寄送有关权威机构出具的证明。声称受到不可抗力的一方应在任何时候采取合理的行动，以避免或尽量减少不可抗力事件的影响。因主观原因延误，未及时采取必要措施而导致损失扩大的，不能免除责任。</w:t>
      </w:r>
    </w:p>
    <w:p w14:paraId="01ED5F20">
      <w:pPr>
        <w:snapToGrid w:val="0"/>
        <w:spacing w:line="36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lang w:bidi="ar"/>
        </w:rPr>
        <w:t>4.不可抗力事件延续一百二十天以上，双方应通过友好协商，确定是否继续履行合同。</w:t>
      </w:r>
    </w:p>
    <w:p w14:paraId="31B877EA">
      <w:pPr>
        <w:snapToGrid w:val="0"/>
        <w:spacing w:line="360" w:lineRule="atLeast"/>
        <w:ind w:firstLine="422" w:firstLineChars="200"/>
        <w:rPr>
          <w:rFonts w:hint="default" w:ascii="Arial" w:hAnsi="Arial" w:eastAsia="宋体" w:cs="Arial"/>
          <w:color w:val="auto"/>
          <w:highlight w:val="none"/>
        </w:rPr>
      </w:pPr>
      <w:r>
        <w:rPr>
          <w:rFonts w:hint="default" w:ascii="Arial" w:hAnsi="Arial" w:eastAsia="宋体" w:cs="Arial"/>
          <w:b/>
          <w:color w:val="auto"/>
          <w:highlight w:val="none"/>
          <w:lang w:bidi="ar"/>
        </w:rPr>
        <w:t>第九条  合同争议解决</w:t>
      </w:r>
    </w:p>
    <w:p w14:paraId="5A68B7CA">
      <w:pPr>
        <w:snapToGrid w:val="0"/>
        <w:spacing w:line="36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lang w:bidi="ar"/>
        </w:rPr>
        <w:t>因履行本合同引起的或与本合同有关的争议，甲乙双方应首先通过友好协商解决，如果协商不能解决，可向甲方所在地有管辖权的人民法院提起诉讼。</w:t>
      </w:r>
    </w:p>
    <w:p w14:paraId="42986FD4">
      <w:pPr>
        <w:snapToGrid w:val="0"/>
        <w:spacing w:line="360" w:lineRule="atLeast"/>
        <w:ind w:firstLine="422" w:firstLineChars="200"/>
        <w:rPr>
          <w:rFonts w:hint="default" w:ascii="Arial" w:hAnsi="Arial" w:eastAsia="宋体" w:cs="Arial"/>
          <w:b/>
          <w:color w:val="auto"/>
          <w:highlight w:val="none"/>
        </w:rPr>
      </w:pPr>
      <w:r>
        <w:rPr>
          <w:rFonts w:hint="default" w:ascii="Arial" w:hAnsi="Arial" w:eastAsia="宋体" w:cs="Arial"/>
          <w:b/>
          <w:color w:val="auto"/>
          <w:kern w:val="0"/>
          <w:highlight w:val="none"/>
          <w:lang w:bidi="ar"/>
        </w:rPr>
        <w:t xml:space="preserve">第十条  </w:t>
      </w:r>
      <w:r>
        <w:rPr>
          <w:rFonts w:hint="default" w:ascii="Arial" w:hAnsi="Arial" w:eastAsia="宋体" w:cs="Arial"/>
          <w:b/>
          <w:color w:val="auto"/>
          <w:highlight w:val="none"/>
          <w:lang w:bidi="ar"/>
        </w:rPr>
        <w:t>合同的变更、终止与转让</w:t>
      </w:r>
    </w:p>
    <w:p w14:paraId="44FDCBCE">
      <w:pPr>
        <w:snapToGrid w:val="0"/>
        <w:spacing w:line="360" w:lineRule="atLeast"/>
        <w:ind w:left="-61" w:firstLine="514"/>
        <w:rPr>
          <w:rFonts w:hint="default" w:ascii="Arial" w:hAnsi="Arial" w:eastAsia="宋体" w:cs="Arial"/>
          <w:color w:val="auto"/>
          <w:highlight w:val="none"/>
        </w:rPr>
      </w:pPr>
      <w:r>
        <w:rPr>
          <w:rFonts w:hint="default" w:ascii="Arial" w:hAnsi="Arial" w:eastAsia="宋体" w:cs="Arial"/>
          <w:color w:val="auto"/>
          <w:highlight w:val="none"/>
          <w:lang w:bidi="ar"/>
        </w:rPr>
        <w:t>1.本合同一经签订，甲乙双方不得擅自变更、中止或终止。</w:t>
      </w:r>
    </w:p>
    <w:p w14:paraId="60999552">
      <w:pPr>
        <w:snapToGrid w:val="0"/>
        <w:spacing w:line="360" w:lineRule="atLeast"/>
        <w:ind w:left="-61" w:firstLine="514"/>
        <w:rPr>
          <w:rFonts w:hint="default" w:ascii="Arial" w:hAnsi="Arial" w:eastAsia="宋体" w:cs="Arial"/>
          <w:color w:val="auto"/>
          <w:highlight w:val="none"/>
        </w:rPr>
      </w:pPr>
      <w:r>
        <w:rPr>
          <w:rFonts w:hint="default" w:ascii="Arial" w:hAnsi="Arial" w:eastAsia="宋体" w:cs="Arial"/>
          <w:color w:val="auto"/>
          <w:highlight w:val="none"/>
          <w:lang w:bidi="ar"/>
        </w:rPr>
        <w:t>2.乙方不得擅自转让其应履行的合同义务。</w:t>
      </w:r>
    </w:p>
    <w:p w14:paraId="04E8DEAD">
      <w:pPr>
        <w:snapToGrid w:val="0"/>
        <w:spacing w:line="360" w:lineRule="atLeast"/>
        <w:ind w:firstLine="422" w:firstLineChars="200"/>
        <w:rPr>
          <w:rFonts w:hint="default" w:ascii="Arial" w:hAnsi="Arial" w:eastAsia="宋体" w:cs="Arial"/>
          <w:b/>
          <w:bCs/>
          <w:color w:val="auto"/>
          <w:kern w:val="0"/>
          <w:highlight w:val="none"/>
        </w:rPr>
      </w:pPr>
      <w:r>
        <w:rPr>
          <w:rFonts w:hint="default" w:ascii="Arial" w:hAnsi="Arial" w:eastAsia="宋体" w:cs="Arial"/>
          <w:b/>
          <w:color w:val="auto"/>
          <w:highlight w:val="none"/>
          <w:lang w:bidi="ar"/>
        </w:rPr>
        <w:t xml:space="preserve">第十一条 </w:t>
      </w:r>
      <w:r>
        <w:rPr>
          <w:rFonts w:hint="default" w:ascii="Arial" w:hAnsi="Arial" w:eastAsia="宋体" w:cs="Arial"/>
          <w:b/>
          <w:bCs/>
          <w:color w:val="auto"/>
          <w:kern w:val="0"/>
          <w:highlight w:val="none"/>
          <w:lang w:bidi="ar"/>
        </w:rPr>
        <w:t>合同组成及解释</w:t>
      </w:r>
    </w:p>
    <w:p w14:paraId="76A048FB">
      <w:pPr>
        <w:snapToGrid w:val="0"/>
        <w:spacing w:line="360" w:lineRule="atLeast"/>
        <w:ind w:firstLine="420" w:firstLineChars="200"/>
        <w:rPr>
          <w:rFonts w:hint="default" w:ascii="Arial" w:hAnsi="Arial" w:eastAsia="宋体" w:cs="Arial"/>
          <w:color w:val="auto"/>
          <w:kern w:val="0"/>
          <w:highlight w:val="none"/>
        </w:rPr>
      </w:pPr>
      <w:r>
        <w:rPr>
          <w:rFonts w:hint="default" w:ascii="Arial" w:hAnsi="Arial" w:eastAsia="宋体" w:cs="Arial"/>
          <w:color w:val="auto"/>
          <w:kern w:val="0"/>
          <w:highlight w:val="none"/>
          <w:lang w:bidi="ar"/>
        </w:rPr>
        <w:t>1.本项目的采购文件（含采购答疑）、符合采购要求的投标文件、甲方确认采购要求、本合同履行过程中双方签章确认的协议或其他文件均为本合同的组成部分，若合同组成文件之间发生矛盾的，以下排列顺序为合同组成文件之间的优先解释顺序：</w:t>
      </w:r>
    </w:p>
    <w:p w14:paraId="1EE8E255">
      <w:pPr>
        <w:snapToGrid w:val="0"/>
        <w:spacing w:line="360" w:lineRule="atLeast"/>
        <w:ind w:firstLine="420" w:firstLineChars="200"/>
        <w:rPr>
          <w:rFonts w:hint="default" w:ascii="Arial" w:hAnsi="Arial" w:eastAsia="宋体" w:cs="Arial"/>
          <w:color w:val="auto"/>
          <w:kern w:val="0"/>
          <w:highlight w:val="none"/>
        </w:rPr>
      </w:pPr>
      <w:r>
        <w:rPr>
          <w:rFonts w:hint="default" w:ascii="Arial" w:hAnsi="Arial" w:eastAsia="宋体" w:cs="Arial"/>
          <w:color w:val="auto"/>
          <w:kern w:val="0"/>
          <w:highlight w:val="none"/>
          <w:lang w:bidi="ar"/>
        </w:rPr>
        <w:t>（1）合同履行过程中双方签章确认的协议或其他文件；</w:t>
      </w:r>
    </w:p>
    <w:p w14:paraId="1A599D36">
      <w:pPr>
        <w:snapToGrid w:val="0"/>
        <w:spacing w:line="360" w:lineRule="atLeast"/>
        <w:ind w:firstLine="420" w:firstLineChars="200"/>
        <w:rPr>
          <w:rFonts w:hint="default" w:ascii="Arial" w:hAnsi="Arial" w:eastAsia="宋体" w:cs="Arial"/>
          <w:color w:val="auto"/>
          <w:kern w:val="0"/>
          <w:highlight w:val="none"/>
        </w:rPr>
      </w:pPr>
      <w:r>
        <w:rPr>
          <w:rFonts w:hint="default" w:ascii="Arial" w:hAnsi="Arial" w:eastAsia="宋体" w:cs="Arial"/>
          <w:color w:val="auto"/>
          <w:kern w:val="0"/>
          <w:highlight w:val="none"/>
          <w:lang w:bidi="ar"/>
        </w:rPr>
        <w:t>（2）甲方确认的采购要求；</w:t>
      </w:r>
    </w:p>
    <w:p w14:paraId="1F73BC46">
      <w:pPr>
        <w:snapToGrid w:val="0"/>
        <w:spacing w:line="360" w:lineRule="atLeast"/>
        <w:ind w:firstLine="420" w:firstLineChars="200"/>
        <w:rPr>
          <w:rFonts w:hint="default" w:ascii="Arial" w:hAnsi="Arial" w:eastAsia="宋体" w:cs="Arial"/>
          <w:color w:val="auto"/>
          <w:kern w:val="0"/>
          <w:highlight w:val="none"/>
        </w:rPr>
      </w:pPr>
      <w:r>
        <w:rPr>
          <w:rFonts w:hint="default" w:ascii="Arial" w:hAnsi="Arial" w:eastAsia="宋体" w:cs="Arial"/>
          <w:color w:val="auto"/>
          <w:kern w:val="0"/>
          <w:highlight w:val="none"/>
          <w:lang w:bidi="ar"/>
        </w:rPr>
        <w:t>（3）合同附件；</w:t>
      </w:r>
    </w:p>
    <w:p w14:paraId="42BE5091">
      <w:pPr>
        <w:snapToGrid w:val="0"/>
        <w:spacing w:line="360" w:lineRule="atLeast"/>
        <w:ind w:firstLine="420" w:firstLineChars="200"/>
        <w:rPr>
          <w:rFonts w:hint="default" w:ascii="Arial" w:hAnsi="Arial" w:eastAsia="宋体" w:cs="Arial"/>
          <w:color w:val="auto"/>
          <w:kern w:val="0"/>
          <w:highlight w:val="none"/>
        </w:rPr>
      </w:pPr>
      <w:r>
        <w:rPr>
          <w:rFonts w:hint="default" w:ascii="Arial" w:hAnsi="Arial" w:eastAsia="宋体" w:cs="Arial"/>
          <w:color w:val="auto"/>
          <w:kern w:val="0"/>
          <w:highlight w:val="none"/>
          <w:lang w:bidi="ar"/>
        </w:rPr>
        <w:t>（4）中标或成交通知书；</w:t>
      </w:r>
    </w:p>
    <w:p w14:paraId="7336CC80">
      <w:pPr>
        <w:snapToGrid w:val="0"/>
        <w:spacing w:line="360" w:lineRule="atLeast"/>
        <w:ind w:firstLine="420" w:firstLineChars="200"/>
        <w:rPr>
          <w:rFonts w:hint="default" w:ascii="Arial" w:hAnsi="Arial" w:eastAsia="宋体" w:cs="Arial"/>
          <w:color w:val="auto"/>
          <w:kern w:val="0"/>
          <w:highlight w:val="none"/>
        </w:rPr>
      </w:pPr>
      <w:r>
        <w:rPr>
          <w:rFonts w:hint="default" w:ascii="Arial" w:hAnsi="Arial" w:eastAsia="宋体" w:cs="Arial"/>
          <w:color w:val="auto"/>
          <w:kern w:val="0"/>
          <w:highlight w:val="none"/>
          <w:lang w:bidi="ar"/>
        </w:rPr>
        <w:t>（5）采购文件(含答疑)；</w:t>
      </w:r>
    </w:p>
    <w:p w14:paraId="53B55D60">
      <w:pPr>
        <w:snapToGrid w:val="0"/>
        <w:spacing w:line="360" w:lineRule="atLeast"/>
        <w:ind w:firstLine="420" w:firstLineChars="200"/>
        <w:rPr>
          <w:rFonts w:hint="default" w:ascii="Arial" w:hAnsi="Arial" w:eastAsia="宋体" w:cs="Arial"/>
          <w:color w:val="auto"/>
          <w:kern w:val="0"/>
          <w:highlight w:val="none"/>
        </w:rPr>
      </w:pPr>
      <w:r>
        <w:rPr>
          <w:rFonts w:hint="default" w:ascii="Arial" w:hAnsi="Arial" w:eastAsia="宋体" w:cs="Arial"/>
          <w:color w:val="auto"/>
          <w:kern w:val="0"/>
          <w:highlight w:val="none"/>
          <w:lang w:bidi="ar"/>
        </w:rPr>
        <w:t>（6）符合采购要求的投标文件；</w:t>
      </w:r>
    </w:p>
    <w:p w14:paraId="794513CD">
      <w:pPr>
        <w:snapToGrid w:val="0"/>
        <w:spacing w:line="360" w:lineRule="atLeast"/>
        <w:ind w:firstLine="420" w:firstLineChars="200"/>
        <w:rPr>
          <w:rFonts w:hint="default" w:ascii="Arial" w:hAnsi="Arial" w:eastAsia="宋体" w:cs="Arial"/>
          <w:color w:val="auto"/>
          <w:kern w:val="0"/>
          <w:highlight w:val="none"/>
        </w:rPr>
      </w:pPr>
      <w:r>
        <w:rPr>
          <w:rFonts w:hint="default" w:ascii="Arial" w:hAnsi="Arial" w:eastAsia="宋体" w:cs="Arial"/>
          <w:color w:val="auto"/>
          <w:kern w:val="0"/>
          <w:highlight w:val="none"/>
          <w:lang w:bidi="ar"/>
        </w:rPr>
        <w:t>（7）标准、规范及有关技术文件；</w:t>
      </w:r>
    </w:p>
    <w:p w14:paraId="10CF8F55">
      <w:pPr>
        <w:snapToGrid w:val="0"/>
        <w:spacing w:line="360" w:lineRule="atLeast"/>
        <w:ind w:firstLine="420" w:firstLineChars="200"/>
        <w:rPr>
          <w:rFonts w:hint="default" w:ascii="Arial" w:hAnsi="Arial" w:eastAsia="宋体" w:cs="Arial"/>
          <w:color w:val="auto"/>
          <w:kern w:val="0"/>
          <w:highlight w:val="none"/>
        </w:rPr>
      </w:pPr>
      <w:r>
        <w:rPr>
          <w:rFonts w:hint="default" w:ascii="Arial" w:hAnsi="Arial" w:eastAsia="宋体" w:cs="Arial"/>
          <w:color w:val="auto"/>
          <w:kern w:val="0"/>
          <w:highlight w:val="none"/>
          <w:lang w:bidi="ar"/>
        </w:rPr>
        <w:t>（8）其他合同文件。</w:t>
      </w:r>
    </w:p>
    <w:p w14:paraId="754FFBC1">
      <w:pPr>
        <w:snapToGrid w:val="0"/>
        <w:spacing w:line="360" w:lineRule="atLeast"/>
        <w:ind w:firstLine="420" w:firstLineChars="200"/>
        <w:rPr>
          <w:rFonts w:hint="default" w:ascii="Arial" w:hAnsi="Arial" w:eastAsia="宋体" w:cs="Arial"/>
          <w:color w:val="auto"/>
          <w:kern w:val="0"/>
          <w:highlight w:val="none"/>
        </w:rPr>
      </w:pPr>
      <w:r>
        <w:rPr>
          <w:rFonts w:hint="default" w:ascii="Arial" w:hAnsi="Arial" w:eastAsia="宋体" w:cs="Arial"/>
          <w:color w:val="auto"/>
          <w:kern w:val="0"/>
          <w:highlight w:val="none"/>
          <w:lang w:bidi="ar"/>
        </w:rPr>
        <w:t>2.前述文件应认为是互为补充和解释的，但如有互相矛盾之处，以前述文件所列顺序作为其优先解释的顺序，但如果某一文件对甲方权利维护更有利或对设计工作有更高、更严格要求的以该文件内容为准。</w:t>
      </w:r>
    </w:p>
    <w:p w14:paraId="033304FE">
      <w:pPr>
        <w:snapToGrid w:val="0"/>
        <w:spacing w:line="360" w:lineRule="atLeast"/>
        <w:ind w:firstLine="420" w:firstLineChars="200"/>
        <w:rPr>
          <w:rFonts w:hint="default" w:ascii="Arial" w:hAnsi="Arial" w:eastAsia="宋体" w:cs="Arial"/>
          <w:b/>
          <w:color w:val="auto"/>
          <w:kern w:val="0"/>
          <w:highlight w:val="none"/>
        </w:rPr>
      </w:pPr>
      <w:r>
        <w:rPr>
          <w:rFonts w:hint="default" w:ascii="Arial" w:hAnsi="Arial" w:eastAsia="宋体" w:cs="Arial"/>
          <w:color w:val="auto"/>
          <w:kern w:val="0"/>
          <w:highlight w:val="none"/>
          <w:lang w:bidi="ar"/>
        </w:rPr>
        <w:t>3.前述各项文件包括双方就该合同组成文件所作出的补充和修改，属于同一项文件的，应以最新签署的为准。</w:t>
      </w:r>
    </w:p>
    <w:p w14:paraId="6496E6D4">
      <w:pPr>
        <w:snapToGrid w:val="0"/>
        <w:spacing w:line="360" w:lineRule="atLeast"/>
        <w:ind w:firstLine="422" w:firstLineChars="200"/>
        <w:rPr>
          <w:rFonts w:hint="default" w:ascii="Arial" w:hAnsi="Arial" w:eastAsia="宋体" w:cs="Arial"/>
          <w:bCs/>
          <w:color w:val="auto"/>
          <w:highlight w:val="none"/>
        </w:rPr>
      </w:pPr>
      <w:r>
        <w:rPr>
          <w:rFonts w:hint="default" w:ascii="Arial" w:hAnsi="Arial" w:eastAsia="宋体" w:cs="Arial"/>
          <w:b/>
          <w:color w:val="auto"/>
          <w:highlight w:val="none"/>
          <w:lang w:bidi="ar"/>
        </w:rPr>
        <w:t>第十二条 通知与送达</w:t>
      </w:r>
    </w:p>
    <w:p w14:paraId="1CBB6C87">
      <w:pPr>
        <w:snapToGrid w:val="0"/>
        <w:spacing w:line="360" w:lineRule="atLeas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lang w:bidi="ar"/>
        </w:rPr>
        <w:t>1.本协议项下对合同一方对另外一方的任何通知或请求，应当发送至接收方在合同中约定的地址、联系人和通信终端。一方当事人变更名称、地址、联系人或通信终端等信息的，应当在变更后3日内及时书面通知对方当事人，对方当事人实际收到变更通知前的送达仍为有效送达，电子送达与书面送达具有同等法律效力。</w:t>
      </w:r>
    </w:p>
    <w:p w14:paraId="1C14CB6C">
      <w:pPr>
        <w:snapToGrid w:val="0"/>
        <w:spacing w:line="360" w:lineRule="atLeas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lang w:bidi="ar"/>
        </w:rPr>
        <w:t>2.任何一方当事人向对/他方所发出的通知或请求送达时间：书面文件送达，则在收件人签收之日视为收到。</w:t>
      </w:r>
    </w:p>
    <w:p w14:paraId="2F40B3A1">
      <w:pPr>
        <w:snapToGrid w:val="0"/>
        <w:spacing w:line="360" w:lineRule="atLeas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lang w:bidi="ar"/>
        </w:rPr>
        <w:t>3.本合同约定的地址、联系人及电子通信终端等信息亦为双方工作联系往来、法律文书及争议解决时人民法院和/或仲裁机构的法律文书送达地址。人民法院和/或仲裁机构的诉讼文书（含裁判文书）向任何合同任何一方当事人的上述地址和/或工商登记公示地址（居民身份证登记地址）送达的，视为有效送达。当事人对电子通信终端的联系送达适用于争议解决时的送达。</w:t>
      </w:r>
    </w:p>
    <w:p w14:paraId="147BDFD1">
      <w:pPr>
        <w:snapToGrid w:val="0"/>
        <w:spacing w:line="360" w:lineRule="atLeast"/>
        <w:ind w:firstLine="420" w:firstLineChars="200"/>
        <w:rPr>
          <w:rFonts w:hint="default" w:ascii="Arial" w:hAnsi="Arial" w:eastAsia="宋体" w:cs="Arial"/>
          <w:b/>
          <w:color w:val="auto"/>
          <w:highlight w:val="none"/>
        </w:rPr>
      </w:pPr>
      <w:r>
        <w:rPr>
          <w:rFonts w:hint="default" w:ascii="Arial" w:hAnsi="Arial" w:eastAsia="宋体" w:cs="Arial"/>
          <w:bCs/>
          <w:color w:val="auto"/>
          <w:highlight w:val="none"/>
          <w:lang w:bidi="ar"/>
        </w:rPr>
        <w:t>4.合同送达条款与争议解决条款均为独立条款，不受合同整体或其他条款的效力的影响。因载明的地址有误或变更地址5日内未及时告知对方的，导致相关通知文书及诉讼文书未能实际被接收的、邮寄送达的，以文件退回之日为送达之日；直接送达的，以送达人当场在送达回证上记明情况之日为送达之日。</w:t>
      </w:r>
    </w:p>
    <w:p w14:paraId="42530957">
      <w:pPr>
        <w:snapToGrid w:val="0"/>
        <w:spacing w:line="360" w:lineRule="atLeast"/>
        <w:ind w:firstLine="413" w:firstLineChars="196"/>
        <w:rPr>
          <w:rFonts w:hint="default" w:ascii="Arial" w:hAnsi="Arial" w:eastAsia="宋体" w:cs="Arial"/>
          <w:b/>
          <w:color w:val="auto"/>
          <w:kern w:val="0"/>
          <w:highlight w:val="none"/>
        </w:rPr>
      </w:pPr>
      <w:r>
        <w:rPr>
          <w:rFonts w:hint="default" w:ascii="Arial" w:hAnsi="Arial" w:eastAsia="宋体" w:cs="Arial"/>
          <w:b/>
          <w:color w:val="auto"/>
          <w:highlight w:val="none"/>
          <w:lang w:bidi="ar"/>
        </w:rPr>
        <w:t xml:space="preserve">第十三条 </w:t>
      </w:r>
      <w:r>
        <w:rPr>
          <w:rFonts w:hint="default" w:ascii="Arial" w:hAnsi="Arial" w:eastAsia="宋体" w:cs="Arial"/>
          <w:b/>
          <w:color w:val="auto"/>
          <w:kern w:val="0"/>
          <w:highlight w:val="none"/>
          <w:lang w:bidi="ar"/>
        </w:rPr>
        <w:t>合同生效及其他</w:t>
      </w:r>
    </w:p>
    <w:p w14:paraId="2AF6BD37">
      <w:pPr>
        <w:snapToGrid w:val="0"/>
        <w:spacing w:line="360" w:lineRule="atLeast"/>
        <w:ind w:firstLine="420" w:firstLineChars="200"/>
        <w:rPr>
          <w:rFonts w:hint="default" w:ascii="Arial" w:hAnsi="Arial" w:eastAsia="宋体" w:cs="Arial"/>
          <w:color w:val="auto"/>
          <w:kern w:val="0"/>
          <w:highlight w:val="none"/>
        </w:rPr>
      </w:pPr>
      <w:r>
        <w:rPr>
          <w:rFonts w:hint="default" w:ascii="Arial" w:hAnsi="Arial" w:eastAsia="宋体" w:cs="Arial"/>
          <w:color w:val="auto"/>
          <w:kern w:val="0"/>
          <w:highlight w:val="none"/>
          <w:lang w:bidi="ar"/>
        </w:rPr>
        <w:t>1.合同经双方法定代表人或被授权代表签字并加盖单位公章后生效。</w:t>
      </w:r>
    </w:p>
    <w:p w14:paraId="5D072FC8">
      <w:pPr>
        <w:snapToGrid w:val="0"/>
        <w:spacing w:line="360" w:lineRule="atLeast"/>
        <w:ind w:firstLine="420" w:firstLineChars="200"/>
        <w:rPr>
          <w:rFonts w:hint="default" w:ascii="Arial" w:hAnsi="Arial" w:eastAsia="宋体" w:cs="Arial"/>
          <w:color w:val="auto"/>
          <w:kern w:val="0"/>
          <w:highlight w:val="none"/>
        </w:rPr>
      </w:pPr>
      <w:r>
        <w:rPr>
          <w:rFonts w:hint="default" w:ascii="Arial" w:hAnsi="Arial" w:eastAsia="宋体" w:cs="Arial"/>
          <w:color w:val="auto"/>
          <w:kern w:val="0"/>
          <w:highlight w:val="none"/>
          <w:lang w:bidi="ar"/>
        </w:rPr>
        <w:t>2.合同执行中涉及采购资金和采购内容修改或补充的，在法律允许的范围内，须签书面补充协议。</w:t>
      </w:r>
    </w:p>
    <w:p w14:paraId="63620600">
      <w:pPr>
        <w:snapToGrid w:val="0"/>
        <w:spacing w:line="360" w:lineRule="atLeast"/>
        <w:ind w:firstLine="420" w:firstLineChars="200"/>
        <w:rPr>
          <w:rFonts w:hint="default" w:ascii="Arial" w:hAnsi="Arial" w:eastAsia="宋体" w:cs="Arial"/>
          <w:color w:val="auto"/>
          <w:kern w:val="0"/>
          <w:highlight w:val="none"/>
        </w:rPr>
      </w:pPr>
      <w:r>
        <w:rPr>
          <w:rFonts w:hint="default" w:ascii="Arial" w:hAnsi="Arial" w:eastAsia="宋体" w:cs="Arial"/>
          <w:color w:val="auto"/>
          <w:kern w:val="0"/>
          <w:highlight w:val="none"/>
          <w:lang w:bidi="ar"/>
        </w:rPr>
        <w:t>3.本合同未尽事宜，且双方未能事后协商达到一致的，以法律法规、交易惯例等进行推定和补足。</w:t>
      </w:r>
    </w:p>
    <w:p w14:paraId="782ED8E2">
      <w:pPr>
        <w:spacing w:line="360" w:lineRule="exact"/>
        <w:ind w:firstLine="420"/>
        <w:rPr>
          <w:rFonts w:hint="default" w:ascii="Arial" w:hAnsi="Arial" w:eastAsia="宋体" w:cs="Arial"/>
          <w:color w:val="auto"/>
          <w:highlight w:val="none"/>
        </w:rPr>
      </w:pPr>
      <w:r>
        <w:rPr>
          <w:rFonts w:hint="default" w:ascii="Arial" w:hAnsi="Arial" w:eastAsia="宋体" w:cs="Arial"/>
          <w:color w:val="auto"/>
          <w:highlight w:val="none"/>
          <w:lang w:bidi="ar"/>
        </w:rPr>
        <w:t>4.本同壹式陆份，具有同等法律效力，甲方执肆份，乙方执壹份，采购代理机构壹份。</w:t>
      </w:r>
    </w:p>
    <w:tbl>
      <w:tblPr>
        <w:tblStyle w:val="51"/>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14:paraId="0B77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73D750FE">
            <w:pPr>
              <w:snapToGrid w:val="0"/>
              <w:spacing w:line="360" w:lineRule="exact"/>
              <w:rPr>
                <w:rFonts w:hint="default" w:ascii="Arial" w:hAnsi="Arial" w:eastAsia="宋体" w:cs="Arial"/>
                <w:color w:val="auto"/>
                <w:highlight w:val="none"/>
              </w:rPr>
            </w:pPr>
            <w:r>
              <w:rPr>
                <w:rFonts w:hint="default" w:ascii="Arial" w:hAnsi="Arial" w:eastAsia="宋体" w:cs="Arial"/>
                <w:color w:val="auto"/>
                <w:highlight w:val="none"/>
                <w:lang w:bidi="ar"/>
              </w:rPr>
              <w:t xml:space="preserve">甲方（公章）           </w:t>
            </w:r>
          </w:p>
          <w:p w14:paraId="4DE9A512">
            <w:pPr>
              <w:snapToGrid w:val="0"/>
              <w:spacing w:line="360" w:lineRule="exact"/>
              <w:rPr>
                <w:rFonts w:hint="default" w:ascii="Arial" w:hAnsi="Arial" w:eastAsia="宋体" w:cs="Arial"/>
                <w:color w:val="auto"/>
                <w:highlight w:val="none"/>
              </w:rPr>
            </w:pPr>
          </w:p>
          <w:p w14:paraId="7AC6FF92">
            <w:pPr>
              <w:snapToGrid w:val="0"/>
              <w:spacing w:line="360" w:lineRule="exact"/>
              <w:ind w:firstLine="945" w:firstLineChars="450"/>
              <w:jc w:val="right"/>
              <w:rPr>
                <w:rFonts w:hint="default" w:ascii="Arial" w:hAnsi="Arial" w:eastAsia="宋体" w:cs="Arial"/>
                <w:color w:val="auto"/>
                <w:highlight w:val="none"/>
              </w:rPr>
            </w:pPr>
            <w:r>
              <w:rPr>
                <w:rFonts w:hint="default" w:ascii="Arial" w:hAnsi="Arial" w:eastAsia="宋体" w:cs="Arial"/>
                <w:color w:val="auto"/>
                <w:highlight w:val="none"/>
                <w:lang w:bidi="ar"/>
              </w:rPr>
              <w:t>年   月   日</w:t>
            </w:r>
          </w:p>
        </w:tc>
        <w:tc>
          <w:tcPr>
            <w:tcW w:w="2500" w:type="pct"/>
            <w:tcBorders>
              <w:top w:val="single" w:color="auto" w:sz="4" w:space="0"/>
              <w:left w:val="nil"/>
              <w:bottom w:val="single" w:color="auto" w:sz="4" w:space="0"/>
              <w:right w:val="single" w:color="auto" w:sz="4" w:space="0"/>
            </w:tcBorders>
            <w:shd w:val="clear" w:color="auto" w:fill="auto"/>
            <w:vAlign w:val="center"/>
          </w:tcPr>
          <w:p w14:paraId="543E84D1">
            <w:pPr>
              <w:snapToGrid w:val="0"/>
              <w:spacing w:line="360" w:lineRule="exact"/>
              <w:rPr>
                <w:rFonts w:hint="default" w:ascii="Arial" w:hAnsi="Arial" w:eastAsia="宋体" w:cs="Arial"/>
                <w:color w:val="auto"/>
                <w:highlight w:val="none"/>
              </w:rPr>
            </w:pPr>
            <w:r>
              <w:rPr>
                <w:rFonts w:hint="default" w:ascii="Arial" w:hAnsi="Arial" w:eastAsia="宋体" w:cs="Arial"/>
                <w:color w:val="auto"/>
                <w:highlight w:val="none"/>
                <w:lang w:bidi="ar"/>
              </w:rPr>
              <w:t xml:space="preserve">乙方（公章）              </w:t>
            </w:r>
          </w:p>
          <w:p w14:paraId="55AA064C">
            <w:pPr>
              <w:snapToGrid w:val="0"/>
              <w:spacing w:line="360" w:lineRule="exact"/>
              <w:rPr>
                <w:rFonts w:hint="default" w:ascii="Arial" w:hAnsi="Arial" w:eastAsia="宋体" w:cs="Arial"/>
                <w:color w:val="auto"/>
                <w:highlight w:val="none"/>
              </w:rPr>
            </w:pPr>
          </w:p>
          <w:p w14:paraId="482E2E93">
            <w:pPr>
              <w:snapToGrid w:val="0"/>
              <w:spacing w:line="360" w:lineRule="exact"/>
              <w:jc w:val="right"/>
              <w:rPr>
                <w:rFonts w:hint="default" w:ascii="Arial" w:hAnsi="Arial" w:eastAsia="宋体" w:cs="Arial"/>
                <w:color w:val="auto"/>
                <w:highlight w:val="none"/>
              </w:rPr>
            </w:pPr>
            <w:r>
              <w:rPr>
                <w:rFonts w:hint="default" w:ascii="Arial" w:hAnsi="Arial" w:eastAsia="宋体" w:cs="Arial"/>
                <w:color w:val="auto"/>
                <w:highlight w:val="none"/>
                <w:lang w:bidi="ar"/>
              </w:rPr>
              <w:t xml:space="preserve"> 年   月   日</w:t>
            </w:r>
          </w:p>
        </w:tc>
      </w:tr>
      <w:tr w14:paraId="1644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1C345BFD">
            <w:pPr>
              <w:snapToGrid w:val="0"/>
              <w:spacing w:line="360" w:lineRule="exact"/>
              <w:rPr>
                <w:rFonts w:hint="default" w:ascii="Arial" w:hAnsi="Arial" w:eastAsia="宋体" w:cs="Arial"/>
                <w:color w:val="auto"/>
                <w:highlight w:val="none"/>
              </w:rPr>
            </w:pPr>
            <w:r>
              <w:rPr>
                <w:rFonts w:hint="default" w:ascii="Arial" w:hAnsi="Arial" w:eastAsia="宋体" w:cs="Arial"/>
                <w:color w:val="auto"/>
                <w:highlight w:val="none"/>
                <w:lang w:bidi="ar"/>
              </w:rPr>
              <w:t>单位地址：</w:t>
            </w:r>
          </w:p>
        </w:tc>
        <w:tc>
          <w:tcPr>
            <w:tcW w:w="2500" w:type="pct"/>
            <w:tcBorders>
              <w:top w:val="single" w:color="auto" w:sz="4" w:space="0"/>
              <w:left w:val="nil"/>
              <w:bottom w:val="single" w:color="auto" w:sz="4" w:space="0"/>
              <w:right w:val="single" w:color="auto" w:sz="4" w:space="0"/>
            </w:tcBorders>
            <w:shd w:val="clear" w:color="auto" w:fill="auto"/>
            <w:vAlign w:val="center"/>
          </w:tcPr>
          <w:p w14:paraId="67516705">
            <w:pPr>
              <w:snapToGrid w:val="0"/>
              <w:spacing w:line="360" w:lineRule="exact"/>
              <w:rPr>
                <w:rFonts w:hint="default" w:ascii="Arial" w:hAnsi="Arial" w:eastAsia="宋体" w:cs="Arial"/>
                <w:color w:val="auto"/>
                <w:highlight w:val="none"/>
              </w:rPr>
            </w:pPr>
            <w:r>
              <w:rPr>
                <w:rFonts w:hint="default" w:ascii="Arial" w:hAnsi="Arial" w:eastAsia="宋体" w:cs="Arial"/>
                <w:color w:val="auto"/>
                <w:highlight w:val="none"/>
                <w:lang w:bidi="ar"/>
              </w:rPr>
              <w:t>单位地址：</w:t>
            </w:r>
          </w:p>
        </w:tc>
      </w:tr>
      <w:tr w14:paraId="477A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1810B7DC">
            <w:pPr>
              <w:snapToGrid w:val="0"/>
              <w:spacing w:line="360" w:lineRule="exact"/>
              <w:rPr>
                <w:rFonts w:hint="default" w:ascii="Arial" w:hAnsi="Arial" w:eastAsia="宋体" w:cs="Arial"/>
                <w:color w:val="auto"/>
                <w:highlight w:val="none"/>
              </w:rPr>
            </w:pPr>
            <w:r>
              <w:rPr>
                <w:rFonts w:hint="default" w:ascii="Arial" w:hAnsi="Arial" w:eastAsia="宋体" w:cs="Arial"/>
                <w:color w:val="auto"/>
                <w:highlight w:val="none"/>
                <w:lang w:bidi="ar"/>
              </w:rPr>
              <w:t>法定代表人：</w:t>
            </w:r>
          </w:p>
        </w:tc>
        <w:tc>
          <w:tcPr>
            <w:tcW w:w="2500" w:type="pct"/>
            <w:tcBorders>
              <w:top w:val="single" w:color="auto" w:sz="4" w:space="0"/>
              <w:left w:val="nil"/>
              <w:bottom w:val="single" w:color="auto" w:sz="4" w:space="0"/>
              <w:right w:val="single" w:color="auto" w:sz="4" w:space="0"/>
            </w:tcBorders>
            <w:shd w:val="clear" w:color="auto" w:fill="auto"/>
            <w:vAlign w:val="center"/>
          </w:tcPr>
          <w:p w14:paraId="134B59AD">
            <w:pPr>
              <w:snapToGrid w:val="0"/>
              <w:spacing w:line="360" w:lineRule="exact"/>
              <w:rPr>
                <w:rFonts w:hint="default" w:ascii="Arial" w:hAnsi="Arial" w:eastAsia="宋体" w:cs="Arial"/>
                <w:color w:val="auto"/>
                <w:highlight w:val="none"/>
              </w:rPr>
            </w:pPr>
            <w:r>
              <w:rPr>
                <w:rFonts w:hint="default" w:ascii="Arial" w:hAnsi="Arial" w:eastAsia="宋体" w:cs="Arial"/>
                <w:color w:val="auto"/>
                <w:highlight w:val="none"/>
                <w:lang w:bidi="ar"/>
              </w:rPr>
              <w:t>法定代表人：</w:t>
            </w:r>
          </w:p>
        </w:tc>
      </w:tr>
      <w:tr w14:paraId="0848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21DE2FF8">
            <w:pPr>
              <w:snapToGrid w:val="0"/>
              <w:spacing w:line="360" w:lineRule="exact"/>
              <w:rPr>
                <w:rFonts w:hint="default" w:ascii="Arial" w:hAnsi="Arial" w:eastAsia="宋体" w:cs="Arial"/>
                <w:color w:val="auto"/>
                <w:highlight w:val="none"/>
              </w:rPr>
            </w:pPr>
            <w:r>
              <w:rPr>
                <w:rFonts w:hint="default" w:ascii="Arial" w:hAnsi="Arial" w:eastAsia="宋体" w:cs="Arial"/>
                <w:color w:val="auto"/>
                <w:highlight w:val="none"/>
                <w:lang w:bidi="ar"/>
              </w:rPr>
              <w:t>委托代理人：</w:t>
            </w:r>
          </w:p>
        </w:tc>
        <w:tc>
          <w:tcPr>
            <w:tcW w:w="2500" w:type="pct"/>
            <w:tcBorders>
              <w:top w:val="single" w:color="auto" w:sz="4" w:space="0"/>
              <w:left w:val="nil"/>
              <w:bottom w:val="single" w:color="auto" w:sz="4" w:space="0"/>
              <w:right w:val="single" w:color="auto" w:sz="4" w:space="0"/>
            </w:tcBorders>
            <w:shd w:val="clear" w:color="auto" w:fill="auto"/>
            <w:vAlign w:val="center"/>
          </w:tcPr>
          <w:p w14:paraId="4725FCCC">
            <w:pPr>
              <w:snapToGrid w:val="0"/>
              <w:spacing w:line="360" w:lineRule="exact"/>
              <w:rPr>
                <w:rFonts w:hint="default" w:ascii="Arial" w:hAnsi="Arial" w:eastAsia="宋体" w:cs="Arial"/>
                <w:color w:val="auto"/>
                <w:highlight w:val="none"/>
              </w:rPr>
            </w:pPr>
            <w:r>
              <w:rPr>
                <w:rFonts w:hint="default" w:ascii="Arial" w:hAnsi="Arial" w:eastAsia="宋体" w:cs="Arial"/>
                <w:color w:val="auto"/>
                <w:highlight w:val="none"/>
                <w:lang w:bidi="ar"/>
              </w:rPr>
              <w:t>委托代理人：</w:t>
            </w:r>
          </w:p>
        </w:tc>
      </w:tr>
      <w:tr w14:paraId="7E79F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3D268C45">
            <w:pPr>
              <w:snapToGrid w:val="0"/>
              <w:spacing w:line="360" w:lineRule="exact"/>
              <w:rPr>
                <w:rFonts w:hint="default" w:ascii="Arial" w:hAnsi="Arial" w:eastAsia="宋体" w:cs="Arial"/>
                <w:color w:val="auto"/>
                <w:highlight w:val="none"/>
              </w:rPr>
            </w:pPr>
            <w:r>
              <w:rPr>
                <w:rFonts w:hint="default" w:ascii="Arial" w:hAnsi="Arial" w:eastAsia="宋体" w:cs="Arial"/>
                <w:color w:val="auto"/>
                <w:highlight w:val="none"/>
                <w:lang w:bidi="ar"/>
              </w:rPr>
              <w:t>电话：</w:t>
            </w:r>
          </w:p>
        </w:tc>
        <w:tc>
          <w:tcPr>
            <w:tcW w:w="2500" w:type="pct"/>
            <w:tcBorders>
              <w:top w:val="single" w:color="auto" w:sz="4" w:space="0"/>
              <w:left w:val="nil"/>
              <w:bottom w:val="single" w:color="auto" w:sz="4" w:space="0"/>
              <w:right w:val="single" w:color="auto" w:sz="4" w:space="0"/>
            </w:tcBorders>
            <w:shd w:val="clear" w:color="auto" w:fill="auto"/>
            <w:vAlign w:val="center"/>
          </w:tcPr>
          <w:p w14:paraId="26707DCE">
            <w:pPr>
              <w:snapToGrid w:val="0"/>
              <w:spacing w:line="360" w:lineRule="exact"/>
              <w:rPr>
                <w:rFonts w:hint="default" w:ascii="Arial" w:hAnsi="Arial" w:eastAsia="宋体" w:cs="Arial"/>
                <w:color w:val="auto"/>
                <w:highlight w:val="none"/>
              </w:rPr>
            </w:pPr>
            <w:r>
              <w:rPr>
                <w:rFonts w:hint="default" w:ascii="Arial" w:hAnsi="Arial" w:eastAsia="宋体" w:cs="Arial"/>
                <w:color w:val="auto"/>
                <w:highlight w:val="none"/>
                <w:lang w:bidi="ar"/>
              </w:rPr>
              <w:t>电话：</w:t>
            </w:r>
          </w:p>
        </w:tc>
      </w:tr>
      <w:tr w14:paraId="347D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059C4977">
            <w:pPr>
              <w:snapToGrid w:val="0"/>
              <w:spacing w:line="360" w:lineRule="exact"/>
              <w:rPr>
                <w:rFonts w:hint="default" w:ascii="Arial" w:hAnsi="Arial" w:eastAsia="宋体" w:cs="Arial"/>
                <w:color w:val="auto"/>
                <w:highlight w:val="none"/>
              </w:rPr>
            </w:pPr>
            <w:r>
              <w:rPr>
                <w:rFonts w:hint="default" w:ascii="Arial" w:hAnsi="Arial" w:eastAsia="宋体" w:cs="Arial"/>
                <w:color w:val="auto"/>
                <w:highlight w:val="none"/>
                <w:lang w:bidi="ar"/>
              </w:rPr>
              <w:t>电子邮箱：</w:t>
            </w:r>
          </w:p>
        </w:tc>
        <w:tc>
          <w:tcPr>
            <w:tcW w:w="2500" w:type="pct"/>
            <w:tcBorders>
              <w:top w:val="single" w:color="auto" w:sz="4" w:space="0"/>
              <w:left w:val="nil"/>
              <w:bottom w:val="single" w:color="auto" w:sz="4" w:space="0"/>
              <w:right w:val="single" w:color="auto" w:sz="4" w:space="0"/>
            </w:tcBorders>
            <w:shd w:val="clear" w:color="auto" w:fill="auto"/>
            <w:vAlign w:val="center"/>
          </w:tcPr>
          <w:p w14:paraId="192DB425">
            <w:pPr>
              <w:snapToGrid w:val="0"/>
              <w:spacing w:line="360" w:lineRule="exact"/>
              <w:rPr>
                <w:rFonts w:hint="default" w:ascii="Arial" w:hAnsi="Arial" w:eastAsia="宋体" w:cs="Arial"/>
                <w:color w:val="auto"/>
                <w:highlight w:val="none"/>
              </w:rPr>
            </w:pPr>
            <w:r>
              <w:rPr>
                <w:rFonts w:hint="default" w:ascii="Arial" w:hAnsi="Arial" w:eastAsia="宋体" w:cs="Arial"/>
                <w:color w:val="auto"/>
                <w:highlight w:val="none"/>
                <w:lang w:bidi="ar"/>
              </w:rPr>
              <w:t>电子邮箱：</w:t>
            </w:r>
          </w:p>
        </w:tc>
      </w:tr>
      <w:tr w14:paraId="42AC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06378913">
            <w:pPr>
              <w:snapToGrid w:val="0"/>
              <w:spacing w:line="360" w:lineRule="exact"/>
              <w:rPr>
                <w:rFonts w:hint="default" w:ascii="Arial" w:hAnsi="Arial" w:eastAsia="宋体" w:cs="Arial"/>
                <w:color w:val="auto"/>
                <w:highlight w:val="none"/>
              </w:rPr>
            </w:pPr>
            <w:r>
              <w:rPr>
                <w:rFonts w:hint="default" w:ascii="Arial" w:hAnsi="Arial" w:eastAsia="宋体" w:cs="Arial"/>
                <w:color w:val="auto"/>
                <w:highlight w:val="none"/>
                <w:lang w:bidi="ar"/>
              </w:rPr>
              <w:t>开户银行：</w:t>
            </w:r>
          </w:p>
        </w:tc>
        <w:tc>
          <w:tcPr>
            <w:tcW w:w="2500" w:type="pct"/>
            <w:tcBorders>
              <w:top w:val="single" w:color="auto" w:sz="4" w:space="0"/>
              <w:left w:val="nil"/>
              <w:bottom w:val="single" w:color="auto" w:sz="4" w:space="0"/>
              <w:right w:val="single" w:color="auto" w:sz="4" w:space="0"/>
            </w:tcBorders>
            <w:shd w:val="clear" w:color="auto" w:fill="auto"/>
            <w:vAlign w:val="center"/>
          </w:tcPr>
          <w:p w14:paraId="5B07BBDD">
            <w:pPr>
              <w:snapToGrid w:val="0"/>
              <w:spacing w:line="360" w:lineRule="exact"/>
              <w:rPr>
                <w:rFonts w:hint="default" w:ascii="Arial" w:hAnsi="Arial" w:eastAsia="宋体" w:cs="Arial"/>
                <w:color w:val="auto"/>
                <w:highlight w:val="none"/>
              </w:rPr>
            </w:pPr>
            <w:r>
              <w:rPr>
                <w:rFonts w:hint="default" w:ascii="Arial" w:hAnsi="Arial" w:eastAsia="宋体" w:cs="Arial"/>
                <w:color w:val="auto"/>
                <w:highlight w:val="none"/>
                <w:lang w:bidi="ar"/>
              </w:rPr>
              <w:t>开户银行：</w:t>
            </w:r>
          </w:p>
        </w:tc>
      </w:tr>
      <w:tr w14:paraId="31D6F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74F5D987">
            <w:pPr>
              <w:snapToGrid w:val="0"/>
              <w:spacing w:line="360" w:lineRule="exact"/>
              <w:rPr>
                <w:rFonts w:hint="default" w:ascii="Arial" w:hAnsi="Arial" w:eastAsia="宋体" w:cs="Arial"/>
                <w:color w:val="auto"/>
                <w:highlight w:val="none"/>
              </w:rPr>
            </w:pPr>
            <w:r>
              <w:rPr>
                <w:rFonts w:hint="default" w:ascii="Arial" w:hAnsi="Arial" w:eastAsia="宋体" w:cs="Arial"/>
                <w:color w:val="auto"/>
                <w:highlight w:val="none"/>
                <w:lang w:bidi="ar"/>
              </w:rPr>
              <w:t>账号：</w:t>
            </w:r>
          </w:p>
        </w:tc>
        <w:tc>
          <w:tcPr>
            <w:tcW w:w="2500" w:type="pct"/>
            <w:tcBorders>
              <w:top w:val="single" w:color="auto" w:sz="4" w:space="0"/>
              <w:left w:val="nil"/>
              <w:bottom w:val="single" w:color="auto" w:sz="4" w:space="0"/>
              <w:right w:val="single" w:color="auto" w:sz="4" w:space="0"/>
            </w:tcBorders>
            <w:shd w:val="clear" w:color="auto" w:fill="auto"/>
            <w:vAlign w:val="center"/>
          </w:tcPr>
          <w:p w14:paraId="56C36DBB">
            <w:pPr>
              <w:snapToGrid w:val="0"/>
              <w:spacing w:line="360" w:lineRule="exact"/>
              <w:rPr>
                <w:rFonts w:hint="default" w:ascii="Arial" w:hAnsi="Arial" w:eastAsia="宋体" w:cs="Arial"/>
                <w:color w:val="auto"/>
                <w:highlight w:val="none"/>
              </w:rPr>
            </w:pPr>
            <w:r>
              <w:rPr>
                <w:rFonts w:hint="default" w:ascii="Arial" w:hAnsi="Arial" w:eastAsia="宋体" w:cs="Arial"/>
                <w:color w:val="auto"/>
                <w:highlight w:val="none"/>
                <w:lang w:bidi="ar"/>
              </w:rPr>
              <w:t>账号：</w:t>
            </w:r>
          </w:p>
        </w:tc>
      </w:tr>
      <w:tr w14:paraId="03F5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44D08C64">
            <w:pPr>
              <w:snapToGrid w:val="0"/>
              <w:spacing w:line="360" w:lineRule="exact"/>
              <w:rPr>
                <w:rFonts w:hint="default" w:ascii="Arial" w:hAnsi="Arial" w:eastAsia="宋体" w:cs="Arial"/>
                <w:color w:val="auto"/>
                <w:highlight w:val="none"/>
              </w:rPr>
            </w:pPr>
            <w:r>
              <w:rPr>
                <w:rFonts w:hint="default" w:ascii="Arial" w:hAnsi="Arial" w:eastAsia="宋体" w:cs="Arial"/>
                <w:color w:val="auto"/>
                <w:highlight w:val="none"/>
                <w:lang w:bidi="ar"/>
              </w:rPr>
              <w:t>纳税人识别号或统一社会信用代码：</w:t>
            </w:r>
          </w:p>
        </w:tc>
        <w:tc>
          <w:tcPr>
            <w:tcW w:w="2500" w:type="pct"/>
            <w:tcBorders>
              <w:top w:val="single" w:color="auto" w:sz="4" w:space="0"/>
              <w:left w:val="nil"/>
              <w:bottom w:val="single" w:color="auto" w:sz="4" w:space="0"/>
              <w:right w:val="single" w:color="auto" w:sz="4" w:space="0"/>
            </w:tcBorders>
            <w:shd w:val="clear" w:color="auto" w:fill="auto"/>
            <w:vAlign w:val="center"/>
          </w:tcPr>
          <w:p w14:paraId="3A8C1E93">
            <w:pPr>
              <w:snapToGrid w:val="0"/>
              <w:spacing w:line="360" w:lineRule="exact"/>
              <w:rPr>
                <w:rFonts w:hint="default" w:ascii="Arial" w:hAnsi="Arial" w:eastAsia="宋体" w:cs="Arial"/>
                <w:color w:val="auto"/>
                <w:highlight w:val="none"/>
              </w:rPr>
            </w:pPr>
            <w:r>
              <w:rPr>
                <w:rFonts w:hint="default" w:ascii="Arial" w:hAnsi="Arial" w:eastAsia="宋体" w:cs="Arial"/>
                <w:color w:val="auto"/>
                <w:highlight w:val="none"/>
                <w:lang w:bidi="ar"/>
              </w:rPr>
              <w:t>纳税人识别号或统一社会信用代码：</w:t>
            </w:r>
          </w:p>
        </w:tc>
      </w:tr>
      <w:tr w14:paraId="15CB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52CC0D60">
            <w:pPr>
              <w:snapToGrid w:val="0"/>
              <w:spacing w:line="360" w:lineRule="exact"/>
              <w:rPr>
                <w:rFonts w:hint="default" w:ascii="Arial" w:hAnsi="Arial" w:eastAsia="宋体" w:cs="Arial"/>
                <w:color w:val="auto"/>
                <w:highlight w:val="none"/>
              </w:rPr>
            </w:pPr>
            <w:r>
              <w:rPr>
                <w:rFonts w:hint="default" w:ascii="Arial" w:hAnsi="Arial" w:eastAsia="宋体" w:cs="Arial"/>
                <w:color w:val="auto"/>
                <w:highlight w:val="none"/>
                <w:lang w:bidi="ar"/>
              </w:rPr>
              <w:t>邮政编码：</w:t>
            </w:r>
          </w:p>
        </w:tc>
        <w:tc>
          <w:tcPr>
            <w:tcW w:w="2500" w:type="pct"/>
            <w:tcBorders>
              <w:top w:val="single" w:color="auto" w:sz="4" w:space="0"/>
              <w:left w:val="nil"/>
              <w:bottom w:val="single" w:color="auto" w:sz="4" w:space="0"/>
              <w:right w:val="single" w:color="auto" w:sz="4" w:space="0"/>
            </w:tcBorders>
            <w:shd w:val="clear" w:color="auto" w:fill="auto"/>
            <w:vAlign w:val="center"/>
          </w:tcPr>
          <w:p w14:paraId="4C3978E8">
            <w:pPr>
              <w:snapToGrid w:val="0"/>
              <w:spacing w:line="360" w:lineRule="exact"/>
              <w:rPr>
                <w:rFonts w:hint="default" w:ascii="Arial" w:hAnsi="Arial" w:eastAsia="宋体" w:cs="Arial"/>
                <w:color w:val="auto"/>
                <w:highlight w:val="none"/>
              </w:rPr>
            </w:pPr>
            <w:r>
              <w:rPr>
                <w:rFonts w:hint="default" w:ascii="Arial" w:hAnsi="Arial" w:eastAsia="宋体" w:cs="Arial"/>
                <w:color w:val="auto"/>
                <w:highlight w:val="none"/>
                <w:lang w:bidi="ar"/>
              </w:rPr>
              <w:t>邮政编码：</w:t>
            </w:r>
          </w:p>
        </w:tc>
      </w:tr>
    </w:tbl>
    <w:p w14:paraId="77100FA1">
      <w:pPr>
        <w:snapToGrid w:val="0"/>
        <w:spacing w:line="360" w:lineRule="exact"/>
        <w:ind w:firstLine="420" w:firstLineChars="200"/>
        <w:rPr>
          <w:rFonts w:hint="default" w:ascii="Arial" w:hAnsi="Arial" w:eastAsia="宋体" w:cs="Arial"/>
          <w:color w:val="auto"/>
          <w:szCs w:val="21"/>
          <w:highlight w:val="none"/>
        </w:rPr>
      </w:pPr>
    </w:p>
    <w:p w14:paraId="5B1364F0">
      <w:pPr>
        <w:spacing w:before="120" w:line="320" w:lineRule="atLeast"/>
        <w:jc w:val="left"/>
        <w:outlineLvl w:val="1"/>
        <w:rPr>
          <w:rFonts w:hint="default" w:ascii="Arial" w:hAnsi="Arial" w:eastAsia="宋体" w:cs="Arial"/>
          <w:b/>
          <w:bCs/>
          <w:color w:val="auto"/>
          <w:kern w:val="0"/>
          <w:szCs w:val="21"/>
          <w:highlight w:val="none"/>
        </w:rPr>
      </w:pPr>
      <w:r>
        <w:rPr>
          <w:rFonts w:hint="default" w:ascii="Arial" w:hAnsi="Arial" w:eastAsia="宋体" w:cs="Arial"/>
          <w:color w:val="auto"/>
          <w:szCs w:val="21"/>
          <w:highlight w:val="none"/>
        </w:rPr>
        <w:br w:type="page"/>
      </w:r>
      <w:r>
        <w:rPr>
          <w:rFonts w:hint="default" w:ascii="Arial" w:hAnsi="Arial" w:eastAsia="宋体" w:cs="Arial"/>
          <w:b/>
          <w:bCs/>
          <w:color w:val="auto"/>
          <w:kern w:val="0"/>
          <w:szCs w:val="21"/>
          <w:highlight w:val="none"/>
        </w:rPr>
        <w:t>合同附件1</w:t>
      </w:r>
    </w:p>
    <w:p w14:paraId="6FB09C85">
      <w:pPr>
        <w:snapToGrid w:val="0"/>
        <w:rPr>
          <w:rFonts w:hint="default" w:ascii="Arial" w:hAnsi="Arial" w:eastAsia="宋体" w:cs="Arial"/>
          <w:color w:val="auto"/>
          <w:sz w:val="18"/>
          <w:szCs w:val="18"/>
          <w:highlight w:val="none"/>
        </w:rPr>
      </w:pPr>
    </w:p>
    <w:tbl>
      <w:tblPr>
        <w:tblStyle w:val="51"/>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1C2F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15148474">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供</w:t>
            </w:r>
          </w:p>
          <w:p w14:paraId="44CCA831">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应</w:t>
            </w:r>
          </w:p>
          <w:p w14:paraId="654CD1B9">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商</w:t>
            </w:r>
          </w:p>
          <w:p w14:paraId="1B137472">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申</w:t>
            </w:r>
          </w:p>
          <w:p w14:paraId="6A0D54B6">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请</w:t>
            </w:r>
          </w:p>
        </w:tc>
        <w:tc>
          <w:tcPr>
            <w:tcW w:w="8640" w:type="dxa"/>
            <w:vAlign w:val="center"/>
          </w:tcPr>
          <w:p w14:paraId="427BFA1B">
            <w:pPr>
              <w:rPr>
                <w:rFonts w:hint="default" w:ascii="Arial" w:hAnsi="Arial" w:eastAsia="宋体" w:cs="Arial"/>
                <w:color w:val="auto"/>
                <w:szCs w:val="21"/>
                <w:highlight w:val="none"/>
              </w:rPr>
            </w:pPr>
            <w:r>
              <w:rPr>
                <w:rFonts w:hint="default" w:ascii="Arial" w:hAnsi="Arial" w:eastAsia="宋体" w:cs="Arial"/>
                <w:color w:val="auto"/>
                <w:szCs w:val="21"/>
                <w:highlight w:val="none"/>
              </w:rPr>
              <w:t>项目编号：</w:t>
            </w:r>
          </w:p>
        </w:tc>
      </w:tr>
      <w:tr w14:paraId="7742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4761F6D7">
            <w:pPr>
              <w:rPr>
                <w:rFonts w:hint="default" w:ascii="Arial" w:hAnsi="Arial" w:eastAsia="宋体" w:cs="Arial"/>
                <w:color w:val="auto"/>
                <w:szCs w:val="21"/>
                <w:highlight w:val="none"/>
              </w:rPr>
            </w:pPr>
          </w:p>
        </w:tc>
        <w:tc>
          <w:tcPr>
            <w:tcW w:w="8640" w:type="dxa"/>
            <w:vAlign w:val="center"/>
          </w:tcPr>
          <w:p w14:paraId="00EC1648">
            <w:pPr>
              <w:rPr>
                <w:rFonts w:hint="default" w:ascii="Arial" w:hAnsi="Arial" w:eastAsia="宋体" w:cs="Arial"/>
                <w:color w:val="auto"/>
                <w:szCs w:val="21"/>
                <w:highlight w:val="none"/>
              </w:rPr>
            </w:pPr>
            <w:r>
              <w:rPr>
                <w:rFonts w:hint="default" w:ascii="Arial" w:hAnsi="Arial" w:eastAsia="宋体" w:cs="Arial"/>
                <w:color w:val="auto"/>
                <w:szCs w:val="21"/>
                <w:highlight w:val="none"/>
              </w:rPr>
              <w:t>项目名称：</w:t>
            </w:r>
          </w:p>
        </w:tc>
      </w:tr>
      <w:tr w14:paraId="4152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7936A5DC">
            <w:pPr>
              <w:rPr>
                <w:rFonts w:hint="default" w:ascii="Arial" w:hAnsi="Arial" w:eastAsia="宋体" w:cs="Arial"/>
                <w:color w:val="auto"/>
                <w:szCs w:val="21"/>
                <w:highlight w:val="none"/>
              </w:rPr>
            </w:pPr>
          </w:p>
        </w:tc>
        <w:tc>
          <w:tcPr>
            <w:tcW w:w="8640" w:type="dxa"/>
          </w:tcPr>
          <w:p w14:paraId="2E8C64BC">
            <w:pP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w:t>
            </w:r>
          </w:p>
          <w:p w14:paraId="1F6D7640">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该项目已于</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月</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日验收并交付使用。根据合同规定，该项目的履约保证金期限于</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月</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日已满，请将履约保证金</w:t>
            </w:r>
          </w:p>
          <w:p w14:paraId="77BA5533">
            <w:pPr>
              <w:spacing w:line="400" w:lineRule="exact"/>
              <w:rPr>
                <w:rFonts w:hint="default" w:ascii="Arial" w:hAnsi="Arial" w:eastAsia="宋体" w:cs="Arial"/>
                <w:color w:val="auto"/>
                <w:szCs w:val="21"/>
                <w:highlight w:val="none"/>
              </w:rPr>
            </w:pP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（大写）¥</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（小写）退付到达以下账户。</w:t>
            </w:r>
          </w:p>
          <w:p w14:paraId="70DDD2CE">
            <w:pPr>
              <w:spacing w:line="400" w:lineRule="exact"/>
              <w:ind w:firstLine="705"/>
              <w:rPr>
                <w:rFonts w:hint="default" w:ascii="Arial" w:hAnsi="Arial" w:eastAsia="宋体" w:cs="Arial"/>
                <w:color w:val="auto"/>
                <w:szCs w:val="21"/>
                <w:highlight w:val="none"/>
              </w:rPr>
            </w:pPr>
            <w:r>
              <w:rPr>
                <w:rFonts w:hint="default" w:ascii="Arial" w:hAnsi="Arial" w:eastAsia="宋体" w:cs="Arial"/>
                <w:color w:val="auto"/>
                <w:szCs w:val="21"/>
                <w:highlight w:val="none"/>
              </w:rPr>
              <w:t>单位名称：</w:t>
            </w:r>
          </w:p>
          <w:p w14:paraId="64B7FF74">
            <w:pPr>
              <w:spacing w:line="400" w:lineRule="exact"/>
              <w:ind w:firstLine="705"/>
              <w:rPr>
                <w:rFonts w:hint="default" w:ascii="Arial" w:hAnsi="Arial" w:eastAsia="宋体" w:cs="Arial"/>
                <w:color w:val="auto"/>
                <w:szCs w:val="21"/>
                <w:highlight w:val="none"/>
              </w:rPr>
            </w:pPr>
            <w:r>
              <w:rPr>
                <w:rFonts w:hint="default" w:ascii="Arial" w:hAnsi="Arial" w:eastAsia="宋体" w:cs="Arial"/>
                <w:color w:val="auto"/>
                <w:szCs w:val="21"/>
                <w:highlight w:val="none"/>
              </w:rPr>
              <w:t>开户银行：</w:t>
            </w:r>
          </w:p>
          <w:p w14:paraId="52D826EE">
            <w:pPr>
              <w:spacing w:line="400" w:lineRule="exact"/>
              <w:ind w:firstLine="705"/>
              <w:rPr>
                <w:rFonts w:hint="default" w:ascii="Arial" w:hAnsi="Arial" w:eastAsia="宋体" w:cs="Arial"/>
                <w:color w:val="auto"/>
                <w:szCs w:val="21"/>
                <w:highlight w:val="none"/>
              </w:rPr>
            </w:pPr>
            <w:r>
              <w:rPr>
                <w:rFonts w:hint="default" w:ascii="Arial" w:hAnsi="Arial" w:eastAsia="宋体" w:cs="Arial"/>
                <w:color w:val="auto"/>
                <w:szCs w:val="21"/>
                <w:highlight w:val="none"/>
              </w:rPr>
              <w:t>账   号：</w:t>
            </w:r>
          </w:p>
          <w:p w14:paraId="10341708">
            <w:pPr>
              <w:spacing w:line="40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联系人及电话：</w:t>
            </w:r>
          </w:p>
          <w:p w14:paraId="62C707C1">
            <w:pPr>
              <w:spacing w:line="400" w:lineRule="exact"/>
              <w:rPr>
                <w:rFonts w:hint="default" w:ascii="Arial" w:hAnsi="Arial" w:eastAsia="宋体" w:cs="Arial"/>
                <w:color w:val="auto"/>
                <w:szCs w:val="21"/>
                <w:highlight w:val="none"/>
              </w:rPr>
            </w:pPr>
          </w:p>
          <w:p w14:paraId="132E60B7">
            <w:pPr>
              <w:spacing w:line="52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供应商公章：</w:t>
            </w:r>
          </w:p>
          <w:p w14:paraId="6C1849B8">
            <w:pPr>
              <w:spacing w:line="52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年    月     日</w:t>
            </w:r>
          </w:p>
        </w:tc>
      </w:tr>
      <w:tr w14:paraId="76EC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5FE3690">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采</w:t>
            </w:r>
          </w:p>
          <w:p w14:paraId="76B842FA">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购</w:t>
            </w:r>
          </w:p>
          <w:p w14:paraId="31C423AE">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单</w:t>
            </w:r>
          </w:p>
          <w:p w14:paraId="224E45D3">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位</w:t>
            </w:r>
          </w:p>
          <w:p w14:paraId="5B62048B">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意</w:t>
            </w:r>
          </w:p>
          <w:p w14:paraId="5836D80A">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见</w:t>
            </w:r>
          </w:p>
        </w:tc>
        <w:tc>
          <w:tcPr>
            <w:tcW w:w="8640" w:type="dxa"/>
          </w:tcPr>
          <w:p w14:paraId="47BCEED5">
            <w:pPr>
              <w:rPr>
                <w:rFonts w:hint="default" w:ascii="Arial" w:hAnsi="Arial" w:eastAsia="宋体" w:cs="Arial"/>
                <w:color w:val="auto"/>
                <w:szCs w:val="21"/>
                <w:highlight w:val="none"/>
              </w:rPr>
            </w:pPr>
          </w:p>
          <w:p w14:paraId="356DFF60">
            <w:pPr>
              <w:rPr>
                <w:rFonts w:hint="default" w:ascii="Arial" w:hAnsi="Arial" w:eastAsia="宋体" w:cs="Arial"/>
                <w:color w:val="auto"/>
                <w:szCs w:val="21"/>
                <w:highlight w:val="none"/>
              </w:rPr>
            </w:pPr>
            <w:r>
              <w:rPr>
                <w:rFonts w:hint="default" w:ascii="Arial" w:hAnsi="Arial" w:eastAsia="宋体" w:cs="Arial"/>
                <w:color w:val="auto"/>
                <w:szCs w:val="21"/>
                <w:highlight w:val="none"/>
              </w:rPr>
              <w:t>退付意见：是否同意退付履约保证金及退付金额：</w:t>
            </w:r>
          </w:p>
          <w:p w14:paraId="7C9D63EC">
            <w:pPr>
              <w:rPr>
                <w:rFonts w:hint="default" w:ascii="Arial" w:hAnsi="Arial" w:eastAsia="宋体" w:cs="Arial"/>
                <w:color w:val="auto"/>
                <w:szCs w:val="21"/>
                <w:highlight w:val="none"/>
              </w:rPr>
            </w:pPr>
          </w:p>
          <w:p w14:paraId="3B8551A1">
            <w:pPr>
              <w:rPr>
                <w:rFonts w:hint="default" w:ascii="Arial" w:hAnsi="Arial" w:eastAsia="宋体" w:cs="Arial"/>
                <w:color w:val="auto"/>
                <w:szCs w:val="21"/>
                <w:highlight w:val="none"/>
              </w:rPr>
            </w:pPr>
          </w:p>
          <w:p w14:paraId="6B3D1B6C">
            <w:pPr>
              <w:spacing w:line="52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联系人及电话：                                 采购单位公章</w:t>
            </w:r>
          </w:p>
          <w:p w14:paraId="25E71CE9">
            <w:pPr>
              <w:spacing w:line="52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年    月     日</w:t>
            </w:r>
          </w:p>
        </w:tc>
      </w:tr>
      <w:tr w14:paraId="305F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2BD8771">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财</w:t>
            </w:r>
          </w:p>
          <w:p w14:paraId="030500D9">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务</w:t>
            </w:r>
          </w:p>
          <w:p w14:paraId="36304850">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部</w:t>
            </w:r>
          </w:p>
          <w:p w14:paraId="1D855492">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门</w:t>
            </w:r>
          </w:p>
          <w:p w14:paraId="01A2999D">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意</w:t>
            </w:r>
          </w:p>
          <w:p w14:paraId="637C686A">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见</w:t>
            </w:r>
          </w:p>
        </w:tc>
        <w:tc>
          <w:tcPr>
            <w:tcW w:w="8640" w:type="dxa"/>
          </w:tcPr>
          <w:p w14:paraId="4CCD08C6">
            <w:pPr>
              <w:spacing w:line="6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此表于</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月 </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日收到。</w:t>
            </w:r>
          </w:p>
          <w:p w14:paraId="14E88040">
            <w:pPr>
              <w:spacing w:line="6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会计审核：</w:t>
            </w:r>
          </w:p>
          <w:p w14:paraId="5E45C993">
            <w:pPr>
              <w:spacing w:line="6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财务负责人审核：</w:t>
            </w:r>
          </w:p>
          <w:p w14:paraId="6E186A88">
            <w:pPr>
              <w:spacing w:line="6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单位负责人签字：</w:t>
            </w:r>
          </w:p>
          <w:p w14:paraId="5C322C09">
            <w:pPr>
              <w:spacing w:line="6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出纳办理转账日期：</w:t>
            </w:r>
          </w:p>
        </w:tc>
      </w:tr>
    </w:tbl>
    <w:p w14:paraId="62A88C56">
      <w:pPr>
        <w:pStyle w:val="2"/>
        <w:ind w:left="450" w:leftChars="114" w:hanging="211" w:hangingChars="100"/>
        <w:rPr>
          <w:rFonts w:hint="default" w:ascii="Arial" w:hAnsi="Arial" w:eastAsia="宋体" w:cs="Arial"/>
          <w:b/>
          <w:bCs/>
          <w:color w:val="auto"/>
          <w:sz w:val="21"/>
          <w:szCs w:val="21"/>
          <w:highlight w:val="none"/>
        </w:rPr>
      </w:pPr>
      <w:r>
        <w:rPr>
          <w:rFonts w:hint="default" w:ascii="Arial" w:hAnsi="Arial" w:eastAsia="宋体" w:cs="Arial"/>
          <w:b/>
          <w:bCs/>
          <w:color w:val="auto"/>
          <w:sz w:val="21"/>
          <w:szCs w:val="21"/>
          <w:highlight w:val="none"/>
        </w:rPr>
        <w:t>注：供应商凭经采购单位审批的退付意见书到相关财务部办理履约保证金退付事宜。</w:t>
      </w:r>
    </w:p>
    <w:p w14:paraId="5BC0090D">
      <w:pPr>
        <w:spacing w:before="120" w:line="320" w:lineRule="atLeast"/>
        <w:jc w:val="left"/>
        <w:outlineLvl w:val="1"/>
        <w:rPr>
          <w:rFonts w:hint="default" w:ascii="Arial" w:hAnsi="Arial" w:eastAsia="宋体" w:cs="Arial"/>
          <w:b/>
          <w:bCs/>
          <w:color w:val="auto"/>
          <w:kern w:val="0"/>
          <w:szCs w:val="21"/>
          <w:highlight w:val="none"/>
        </w:rPr>
      </w:pPr>
      <w:r>
        <w:rPr>
          <w:rFonts w:hint="default" w:ascii="Arial" w:hAnsi="Arial" w:eastAsia="宋体" w:cs="Arial"/>
          <w:b/>
          <w:color w:val="auto"/>
          <w:sz w:val="32"/>
          <w:szCs w:val="32"/>
          <w:highlight w:val="none"/>
        </w:rPr>
        <w:br w:type="page"/>
      </w:r>
      <w:r>
        <w:rPr>
          <w:rFonts w:hint="default" w:ascii="Arial" w:hAnsi="Arial" w:eastAsia="宋体" w:cs="Arial"/>
          <w:b/>
          <w:bCs/>
          <w:color w:val="auto"/>
          <w:kern w:val="0"/>
          <w:szCs w:val="21"/>
          <w:highlight w:val="none"/>
        </w:rPr>
        <w:t>合同附件2</w:t>
      </w:r>
    </w:p>
    <w:p w14:paraId="7E345EBF">
      <w:pPr>
        <w:snapToGrid w:val="0"/>
        <w:spacing w:line="360" w:lineRule="exact"/>
        <w:jc w:val="center"/>
        <w:rPr>
          <w:rFonts w:hint="default" w:ascii="Arial" w:hAnsi="Arial" w:eastAsia="宋体" w:cs="Arial"/>
          <w:b/>
          <w:bCs/>
          <w:color w:val="auto"/>
          <w:szCs w:val="21"/>
          <w:highlight w:val="none"/>
        </w:rPr>
      </w:pPr>
      <w:bookmarkStart w:id="66" w:name="_Hlk80978015"/>
    </w:p>
    <w:p w14:paraId="11415695">
      <w:pPr>
        <w:snapToGrid w:val="0"/>
        <w:spacing w:line="360" w:lineRule="exact"/>
        <w:jc w:val="center"/>
        <w:rPr>
          <w:rFonts w:hint="default" w:ascii="Arial" w:hAnsi="Arial" w:eastAsia="宋体" w:cs="Arial"/>
          <w:b/>
          <w:bCs/>
          <w:color w:val="auto"/>
          <w:szCs w:val="21"/>
          <w:highlight w:val="none"/>
        </w:rPr>
      </w:pPr>
      <w:bookmarkStart w:id="67" w:name="_Hlk77607667"/>
      <w:r>
        <w:rPr>
          <w:rFonts w:hint="default" w:ascii="Arial" w:hAnsi="Arial" w:eastAsia="宋体" w:cs="Arial"/>
          <w:b/>
          <w:bCs/>
          <w:color w:val="auto"/>
          <w:szCs w:val="21"/>
          <w:highlight w:val="none"/>
        </w:rPr>
        <w:t>履约验收方案</w:t>
      </w:r>
    </w:p>
    <w:p w14:paraId="655FA3ED">
      <w:pPr>
        <w:widowControl/>
        <w:jc w:val="left"/>
        <w:rPr>
          <w:rFonts w:hint="default" w:ascii="Arial" w:hAnsi="Arial" w:eastAsia="宋体" w:cs="Arial"/>
          <w:color w:val="auto"/>
          <w:szCs w:val="21"/>
          <w:highlight w:val="none"/>
        </w:rPr>
      </w:pPr>
    </w:p>
    <w:p w14:paraId="65537029">
      <w:pPr>
        <w:pStyle w:val="26"/>
        <w:snapToGrid w:val="0"/>
        <w:jc w:val="center"/>
        <w:rPr>
          <w:rFonts w:hint="default" w:ascii="Arial" w:hAnsi="Arial" w:eastAsia="宋体" w:cs="Arial"/>
          <w:b/>
          <w:color w:val="auto"/>
          <w:sz w:val="24"/>
          <w:szCs w:val="24"/>
          <w:highlight w:val="none"/>
        </w:rPr>
      </w:pPr>
      <w:bookmarkStart w:id="68" w:name="_Hlk77607077"/>
      <w:r>
        <w:rPr>
          <w:rFonts w:hint="default" w:ascii="Arial" w:hAnsi="Arial" w:eastAsia="宋体" w:cs="Arial"/>
          <w:b/>
          <w:color w:val="auto"/>
          <w:sz w:val="24"/>
          <w:szCs w:val="24"/>
          <w:highlight w:val="none"/>
        </w:rPr>
        <w:t>【备注：本方案除无法确定的内容外，所有选项必须选择，所有空格必须填写内容】</w:t>
      </w:r>
    </w:p>
    <w:bookmarkEnd w:id="68"/>
    <w:p w14:paraId="2EAC5E7A">
      <w:pPr>
        <w:pStyle w:val="171"/>
        <w:ind w:firstLineChars="0"/>
        <w:rPr>
          <w:rFonts w:hint="default" w:ascii="Arial" w:hAnsi="Arial" w:eastAsia="宋体" w:cs="Arial"/>
          <w:color w:val="auto"/>
          <w:kern w:val="2"/>
          <w:sz w:val="21"/>
          <w:szCs w:val="21"/>
          <w:highlight w:val="none"/>
        </w:rPr>
      </w:pPr>
    </w:p>
    <w:p w14:paraId="417B606E">
      <w:pPr>
        <w:spacing w:before="120" w:line="32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1.履约验收工作参加人员</w:t>
      </w:r>
    </w:p>
    <w:p w14:paraId="6615E159">
      <w:pPr>
        <w:spacing w:before="120" w:line="320" w:lineRule="exact"/>
        <w:jc w:val="left"/>
        <w:rPr>
          <w:rFonts w:hint="default" w:ascii="Arial" w:hAnsi="Arial" w:eastAsia="宋体" w:cs="Arial"/>
          <w:color w:val="auto"/>
          <w:szCs w:val="21"/>
          <w:highlight w:val="none"/>
        </w:rPr>
      </w:pPr>
      <w:r>
        <w:rPr>
          <w:rFonts w:hint="default" w:ascii="Arial" w:hAnsi="Arial" w:eastAsia="宋体" w:cs="Arial"/>
          <w:b/>
          <w:bCs/>
          <w:color w:val="auto"/>
          <w:szCs w:val="21"/>
          <w:highlight w:val="none"/>
        </w:rPr>
        <w:t>1.1履约验收主体单位</w:t>
      </w:r>
    </w:p>
    <w:p w14:paraId="7A4594AD">
      <w:pPr>
        <w:spacing w:before="120" w:line="320" w:lineRule="exact"/>
        <w:ind w:firstLine="420" w:firstLineChars="200"/>
        <w:jc w:val="left"/>
        <w:rPr>
          <w:rFonts w:hint="default" w:ascii="Arial" w:hAnsi="Arial" w:eastAsia="宋体" w:cs="Arial"/>
          <w:color w:val="auto"/>
          <w:szCs w:val="21"/>
          <w:highlight w:val="none"/>
          <w:u w:val="single"/>
        </w:rPr>
      </w:pPr>
      <w:r>
        <w:rPr>
          <w:rStyle w:val="58"/>
          <w:rFonts w:hint="default" w:ascii="Arial" w:hAnsi="Arial" w:eastAsia="宋体" w:cs="Arial"/>
          <w:color w:val="auto"/>
          <w:highlight w:val="none"/>
          <w:u w:val="single"/>
        </w:rPr>
        <w:t>采购人</w:t>
      </w:r>
      <w:r>
        <w:rPr>
          <w:rStyle w:val="58"/>
          <w:rFonts w:hint="default" w:ascii="Arial" w:hAnsi="Arial" w:eastAsia="宋体" w:cs="Arial"/>
          <w:color w:val="auto"/>
          <w:highlight w:val="none"/>
        </w:rPr>
        <w:t>（如委托第三方机构签订，应注明收费方式）</w:t>
      </w:r>
    </w:p>
    <w:p w14:paraId="5DCB249A">
      <w:pPr>
        <w:spacing w:before="120" w:line="320" w:lineRule="exact"/>
        <w:jc w:val="left"/>
        <w:rPr>
          <w:rFonts w:hint="default" w:ascii="Arial" w:hAnsi="Arial" w:eastAsia="宋体" w:cs="Arial"/>
          <w:color w:val="auto"/>
          <w:szCs w:val="21"/>
          <w:highlight w:val="none"/>
        </w:rPr>
      </w:pPr>
      <w:r>
        <w:rPr>
          <w:rFonts w:hint="default" w:ascii="Arial" w:hAnsi="Arial" w:eastAsia="宋体" w:cs="Arial"/>
          <w:b/>
          <w:bCs/>
          <w:color w:val="auto"/>
          <w:szCs w:val="21"/>
          <w:highlight w:val="none"/>
        </w:rPr>
        <w:t>1.2履约验收参加人员</w:t>
      </w:r>
    </w:p>
    <w:p w14:paraId="704B6188">
      <w:pPr>
        <w:spacing w:before="120" w:line="320" w:lineRule="exact"/>
        <w:ind w:firstLine="420" w:firstLineChars="200"/>
        <w:jc w:val="left"/>
        <w:rPr>
          <w:rFonts w:hint="default" w:ascii="Arial" w:hAnsi="Arial" w:eastAsia="宋体" w:cs="Arial"/>
          <w:color w:val="auto"/>
          <w:szCs w:val="21"/>
          <w:highlight w:val="none"/>
          <w:u w:val="single"/>
        </w:rPr>
      </w:pPr>
      <w:r>
        <w:rPr>
          <w:rFonts w:hint="default" w:ascii="Arial" w:hAnsi="Arial" w:eastAsia="宋体" w:cs="Arial"/>
          <w:color w:val="auto"/>
          <w:highlight w:val="none"/>
        </w:rPr>
        <w:t>采购人代表、委托机构代表、成交供应商代表及采购人邀请的其他人员</w:t>
      </w:r>
    </w:p>
    <w:p w14:paraId="76F332A5">
      <w:pPr>
        <w:spacing w:before="120" w:line="32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2.履约验收时间</w:t>
      </w:r>
    </w:p>
    <w:p w14:paraId="51FEF017">
      <w:pPr>
        <w:spacing w:before="120" w:line="32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20XX年XX月XX日</w:t>
      </w:r>
    </w:p>
    <w:p w14:paraId="00ED2C2B">
      <w:pPr>
        <w:spacing w:before="120" w:line="32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3.履约验收地点</w:t>
      </w:r>
    </w:p>
    <w:p w14:paraId="2AFBA337">
      <w:pPr>
        <w:spacing w:before="120" w:line="32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XX市XX区XX路XX号</w:t>
      </w:r>
    </w:p>
    <w:p w14:paraId="2B9D35E1">
      <w:pPr>
        <w:spacing w:before="120" w:line="32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4.履约验收方式</w:t>
      </w:r>
    </w:p>
    <w:p w14:paraId="4C4A70B6">
      <w:pPr>
        <w:spacing w:before="120" w:line="320" w:lineRule="exact"/>
        <w:jc w:val="left"/>
        <w:rPr>
          <w:rFonts w:hint="default" w:ascii="Arial" w:hAnsi="Arial" w:eastAsia="宋体" w:cs="Arial"/>
          <w:b/>
          <w:bCs/>
          <w:color w:val="auto"/>
          <w:szCs w:val="21"/>
          <w:highlight w:val="none"/>
          <w:u w:val="single"/>
        </w:rPr>
      </w:pPr>
      <w:r>
        <w:rPr>
          <w:rFonts w:hint="default" w:ascii="Arial" w:hAnsi="Arial" w:eastAsia="宋体" w:cs="Arial"/>
          <w:color w:val="auto"/>
          <w:szCs w:val="21"/>
          <w:highlight w:val="none"/>
          <w:u w:val="single"/>
        </w:rPr>
        <w:t>采购人自行验收</w:t>
      </w:r>
    </w:p>
    <w:p w14:paraId="49ADB6B8">
      <w:pPr>
        <w:spacing w:before="120" w:line="32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5.履约验收程序</w:t>
      </w:r>
    </w:p>
    <w:p w14:paraId="28ECE5B2">
      <w:pPr>
        <w:spacing w:before="120" w:line="32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5.1成立验收小组</w:t>
      </w:r>
    </w:p>
    <w:p w14:paraId="5DAFF58F">
      <w:pPr>
        <w:spacing w:before="120" w:line="32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5.2量化验收标准</w:t>
      </w:r>
    </w:p>
    <w:p w14:paraId="09E5BECC">
      <w:pPr>
        <w:spacing w:before="120" w:line="32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5.3组织验收</w:t>
      </w:r>
    </w:p>
    <w:p w14:paraId="1C2ECBAB">
      <w:pPr>
        <w:spacing w:before="120" w:line="32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5.4出具验收报告</w:t>
      </w:r>
    </w:p>
    <w:p w14:paraId="4382EBB3">
      <w:pPr>
        <w:spacing w:before="120" w:line="32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5.5验收结果公告</w:t>
      </w:r>
    </w:p>
    <w:p w14:paraId="62198DC7">
      <w:pPr>
        <w:spacing w:before="120" w:line="32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5.6验收资料归档</w:t>
      </w:r>
    </w:p>
    <w:p w14:paraId="73B649B6">
      <w:pPr>
        <w:spacing w:before="120" w:line="32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采购合同项目完成验收后，采购人整理好验收原始记录、验收书等资料后妥善保管，不得变造、隐匿或者销毁，验收资料保存期为采购结束之日起至少保存15年。</w:t>
      </w:r>
    </w:p>
    <w:p w14:paraId="7A9466E7">
      <w:pPr>
        <w:spacing w:before="120" w:line="320" w:lineRule="exact"/>
        <w:jc w:val="left"/>
        <w:rPr>
          <w:rFonts w:hint="default" w:ascii="Arial" w:hAnsi="Arial" w:eastAsia="宋体" w:cs="Arial"/>
          <w:b/>
          <w:bCs/>
          <w:iCs/>
          <w:color w:val="auto"/>
          <w:szCs w:val="21"/>
          <w:highlight w:val="none"/>
        </w:rPr>
      </w:pPr>
      <w:r>
        <w:rPr>
          <w:rFonts w:hint="default" w:ascii="Arial" w:hAnsi="Arial" w:eastAsia="宋体" w:cs="Arial"/>
          <w:b/>
          <w:bCs/>
          <w:color w:val="auto"/>
          <w:szCs w:val="21"/>
          <w:highlight w:val="none"/>
        </w:rPr>
        <w:t>6.履约验收内容</w:t>
      </w:r>
    </w:p>
    <w:p w14:paraId="210BE296">
      <w:pPr>
        <w:spacing w:before="120" w:line="320" w:lineRule="exact"/>
        <w:jc w:val="left"/>
        <w:rPr>
          <w:rFonts w:hint="default" w:ascii="Arial" w:hAnsi="Arial" w:eastAsia="宋体" w:cs="Arial"/>
          <w:iCs/>
          <w:color w:val="auto"/>
          <w:szCs w:val="21"/>
          <w:highlight w:val="none"/>
        </w:rPr>
      </w:pPr>
      <w:r>
        <w:rPr>
          <w:rFonts w:hint="default" w:ascii="Arial" w:hAnsi="Arial" w:eastAsia="宋体" w:cs="Arial"/>
          <w:b/>
          <w:bCs/>
          <w:color w:val="auto"/>
          <w:szCs w:val="21"/>
          <w:highlight w:val="none"/>
        </w:rPr>
        <w:t>6.1商务验收内容</w:t>
      </w:r>
    </w:p>
    <w:p w14:paraId="6F95B591">
      <w:pPr>
        <w:spacing w:before="120" w:line="320" w:lineRule="exact"/>
        <w:ind w:firstLine="420" w:firstLineChars="200"/>
        <w:jc w:val="left"/>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对采购标的交付的情况、财务和服务要求，包括交付（实施）的时间（期限）和地点（范围），付款条件（进度和方式），包装和运输，售后服务，保险等进行验收。</w:t>
      </w:r>
    </w:p>
    <w:p w14:paraId="1BB2C76B">
      <w:pPr>
        <w:spacing w:before="120" w:line="320" w:lineRule="exact"/>
        <w:jc w:val="left"/>
        <w:rPr>
          <w:rFonts w:hint="default" w:ascii="Arial" w:hAnsi="Arial" w:eastAsia="宋体" w:cs="Arial"/>
          <w:iCs/>
          <w:color w:val="auto"/>
          <w:szCs w:val="21"/>
          <w:highlight w:val="none"/>
        </w:rPr>
      </w:pPr>
      <w:r>
        <w:rPr>
          <w:rFonts w:hint="default" w:ascii="Arial" w:hAnsi="Arial" w:eastAsia="宋体" w:cs="Arial"/>
          <w:b/>
          <w:bCs/>
          <w:color w:val="auto"/>
          <w:szCs w:val="21"/>
          <w:highlight w:val="none"/>
        </w:rPr>
        <w:t>6.2技术验收内容</w:t>
      </w:r>
    </w:p>
    <w:p w14:paraId="3F911423">
      <w:pPr>
        <w:spacing w:before="120" w:line="320" w:lineRule="exact"/>
        <w:ind w:firstLine="420" w:firstLineChars="200"/>
        <w:jc w:val="left"/>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对采购标的的功能和质量要求，包括性能、材料、结构、外观、安全，或者服务内容和标准等进行验收。</w:t>
      </w:r>
    </w:p>
    <w:p w14:paraId="4090A28E">
      <w:pPr>
        <w:spacing w:before="120" w:line="32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7.履约验收标准</w:t>
      </w:r>
    </w:p>
    <w:p w14:paraId="262EF123">
      <w:pPr>
        <w:pStyle w:val="171"/>
        <w:spacing w:before="120" w:line="320" w:lineRule="exact"/>
        <w:ind w:firstLine="42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验收标准：</w:t>
      </w:r>
    </w:p>
    <w:p w14:paraId="6F882772">
      <w:pPr>
        <w:pStyle w:val="171"/>
        <w:spacing w:before="120" w:line="320" w:lineRule="exact"/>
        <w:ind w:firstLine="420"/>
        <w:rPr>
          <w:rFonts w:hint="default" w:ascii="Arial" w:hAnsi="Arial" w:eastAsia="宋体" w:cs="Arial"/>
          <w:color w:val="auto"/>
          <w:kern w:val="2"/>
          <w:sz w:val="21"/>
          <w:szCs w:val="21"/>
          <w:highlight w:val="none"/>
        </w:rPr>
      </w:pPr>
      <w:r>
        <w:rPr>
          <w:rFonts w:hint="default" w:ascii="Arial" w:hAnsi="Arial" w:eastAsia="宋体" w:cs="Arial"/>
          <w:color w:val="auto"/>
          <w:kern w:val="2"/>
          <w:sz w:val="21"/>
          <w:szCs w:val="21"/>
          <w:highlight w:val="none"/>
        </w:rPr>
        <w:t>（1）中标（成交）供应商应提供完备的技术或服务资料、装箱单和合格证等，并派遣专业人员进行现场安装调试。验收合格条件如下：</w:t>
      </w:r>
    </w:p>
    <w:p w14:paraId="76B4C216">
      <w:pPr>
        <w:spacing w:before="120" w:line="32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服务技术参数与响应文件中响应表或证明材料一致，性能或指标达到规定的标准。否则，以实际服务技术参数与响应文件响应表参数或证明材料比较，按如下情况处理：</w:t>
      </w:r>
    </w:p>
    <w:p w14:paraId="3E7D8199">
      <w:pPr>
        <w:spacing w:before="120" w:line="32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①供应商响应文件响应表或证明材料中满足或优于的技术参数，在验收时实际不满足技术参数要求的，视为供应商违约，采购人有权终止合同拒收服务成果，并追究供应商责任，同时报财政部门备案。</w:t>
      </w:r>
    </w:p>
    <w:p w14:paraId="29B0375B">
      <w:pPr>
        <w:spacing w:before="120" w:line="32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②供应商响应文件响应表或证明材料中优于的技术参数，在验收时实际仅满足并未优于技术参数要求的，视为供应商违约，采购人有权终止合同拒收服务成果，并追究供应商责任，同时报财政部门备案。</w:t>
      </w:r>
    </w:p>
    <w:p w14:paraId="331A4A55">
      <w:pPr>
        <w:spacing w:before="120" w:line="32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③供应商响应文件响应表或证明材料中不满足的技术参数，在验收时实际满足技术参数的要求，以满足技术参数的要求验收。 </w:t>
      </w:r>
    </w:p>
    <w:p w14:paraId="246B9CC5">
      <w:pPr>
        <w:spacing w:before="120" w:line="32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④供应商响应文件响应表或证明材料中满足的技术参数，在验收时实际优于技术参数的要求，以满足技术参数的要求验收。</w:t>
      </w:r>
    </w:p>
    <w:p w14:paraId="19C72BAF">
      <w:pPr>
        <w:spacing w:before="120" w:line="32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⑤供应商响应文件响应表或证明材料中优于的技术参数，在验收时实际也优于技术参数的要求，但没有达到响应表或证明材料中优于的程度，由采购人与供应商协商按是否满足要求验收。</w:t>
      </w:r>
    </w:p>
    <w:p w14:paraId="3896B37E">
      <w:pPr>
        <w:spacing w:before="120" w:line="32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（1）在测试或试运行期间所出现的问题得到解决，并运行或工作正常。</w:t>
      </w:r>
    </w:p>
    <w:p w14:paraId="58578CD4">
      <w:pPr>
        <w:spacing w:before="120" w:line="32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（2）在规定时间内完成交付及验收，并经采购人确认。</w:t>
      </w:r>
    </w:p>
    <w:p w14:paraId="286BF5C3">
      <w:pPr>
        <w:spacing w:before="120" w:line="32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（3）服务在安装调试并试运行符合要求后，才作为最终验收。</w:t>
      </w:r>
    </w:p>
    <w:p w14:paraId="09608DA6">
      <w:pPr>
        <w:spacing w:before="120" w:line="32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（4）成交供应商提供的服务未达到招标文件规定要求，且对采购人造成损失的，由成交供应商承担一切责任，并赔偿所造成的损失。</w:t>
      </w:r>
    </w:p>
    <w:p w14:paraId="0D67D8B8">
      <w:pPr>
        <w:spacing w:before="120" w:line="32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（5）政府采购合同约定的其他要求及投标文件响应的其他标准。</w:t>
      </w:r>
    </w:p>
    <w:p w14:paraId="086893A1">
      <w:pPr>
        <w:spacing w:before="120" w:line="320" w:lineRule="exact"/>
        <w:ind w:firstLine="422" w:firstLineChars="200"/>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8.履约验收其他事项</w:t>
      </w:r>
    </w:p>
    <w:p w14:paraId="2B0E489D">
      <w:pPr>
        <w:spacing w:before="120" w:line="32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无</w:t>
      </w:r>
    </w:p>
    <w:p w14:paraId="3CD667D3">
      <w:pPr>
        <w:spacing w:before="120" w:line="320" w:lineRule="exact"/>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br w:type="page"/>
      </w:r>
    </w:p>
    <w:bookmarkEnd w:id="66"/>
    <w:bookmarkEnd w:id="67"/>
    <w:p w14:paraId="40DC38E1">
      <w:pPr>
        <w:snapToGrid w:val="0"/>
        <w:spacing w:line="360" w:lineRule="exact"/>
        <w:jc w:val="center"/>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广西壮族自治区政府采购项目合同验收书</w:t>
      </w:r>
    </w:p>
    <w:p w14:paraId="6385AE24">
      <w:pPr>
        <w:widowControl/>
        <w:snapToGrid w:val="0"/>
        <w:spacing w:before="100" w:beforeAutospacing="1" w:after="100" w:afterAutospacing="1" w:line="320" w:lineRule="exact"/>
        <w:ind w:left="-359" w:leftChars="-171"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根据政府采购项目（</w:t>
      </w:r>
      <w:r>
        <w:rPr>
          <w:rFonts w:hint="default" w:ascii="Arial" w:hAnsi="Arial" w:eastAsia="宋体" w:cs="Arial"/>
          <w:color w:val="auto"/>
          <w:kern w:val="0"/>
          <w:szCs w:val="21"/>
          <w:highlight w:val="none"/>
          <w:u w:val="single"/>
        </w:rPr>
        <w:t>采购合同编号：</w:t>
      </w:r>
      <w:r>
        <w:rPr>
          <w:rFonts w:hint="default" w:ascii="Arial" w:hAnsi="Arial" w:eastAsia="宋体" w:cs="Arial"/>
          <w:color w:val="auto"/>
          <w:szCs w:val="21"/>
          <w:highlight w:val="none"/>
          <w:u w:val="single"/>
        </w:rPr>
        <w:t>GXZC20XX-XX-XXXXX-JDZB</w:t>
      </w:r>
      <w:r>
        <w:rPr>
          <w:rFonts w:hint="default" w:ascii="Arial" w:hAnsi="Arial" w:eastAsia="宋体" w:cs="Arial"/>
          <w:color w:val="auto"/>
          <w:kern w:val="0"/>
          <w:szCs w:val="21"/>
          <w:highlight w:val="none"/>
        </w:rPr>
        <w:t>）的约定，我单位对（</w:t>
      </w:r>
      <w:r>
        <w:rPr>
          <w:rFonts w:hint="default" w:ascii="Arial" w:hAnsi="Arial" w:eastAsia="宋体" w:cs="Arial"/>
          <w:color w:val="auto"/>
          <w:szCs w:val="21"/>
          <w:highlight w:val="none"/>
          <w:u w:val="single"/>
        </w:rPr>
        <w:t>XXXX采购项目</w:t>
      </w:r>
      <w:r>
        <w:rPr>
          <w:rFonts w:hint="default" w:ascii="Arial" w:hAnsi="Arial" w:eastAsia="宋体" w:cs="Arial"/>
          <w:color w:val="auto"/>
          <w:kern w:val="0"/>
          <w:szCs w:val="21"/>
          <w:highlight w:val="none"/>
        </w:rPr>
        <w:t>）政府采购项目中标（或成交）供应商</w:t>
      </w:r>
      <w:r>
        <w:rPr>
          <w:rFonts w:hint="default" w:ascii="Arial" w:hAnsi="Arial" w:eastAsia="宋体" w:cs="Arial"/>
          <w:color w:val="auto"/>
          <w:kern w:val="0"/>
          <w:szCs w:val="21"/>
          <w:highlight w:val="none"/>
          <w:u w:val="single"/>
        </w:rPr>
        <w:t>XX公司（填写供应商名称）</w:t>
      </w:r>
      <w:r>
        <w:rPr>
          <w:rFonts w:hint="default" w:ascii="Arial" w:hAnsi="Arial" w:eastAsia="宋体" w:cs="Arial"/>
          <w:color w:val="auto"/>
          <w:kern w:val="0"/>
          <w:szCs w:val="21"/>
          <w:highlight w:val="none"/>
        </w:rPr>
        <w:t>提供的服务（或工程、货物）进行了验收，验收情况如下：</w:t>
      </w:r>
    </w:p>
    <w:tbl>
      <w:tblPr>
        <w:tblStyle w:val="51"/>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2A1D6E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vAlign w:val="center"/>
          </w:tcPr>
          <w:p w14:paraId="7E012C30">
            <w:pPr>
              <w:widowControl/>
              <w:snapToGrid w:val="0"/>
              <w:spacing w:before="100" w:beforeAutospacing="1" w:after="100" w:afterAutospacing="1" w:line="320" w:lineRule="exact"/>
              <w:ind w:left="-3" w:firstLine="4" w:firstLineChars="2"/>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验收方式：</w:t>
            </w:r>
          </w:p>
        </w:tc>
        <w:tc>
          <w:tcPr>
            <w:tcW w:w="7123" w:type="dxa"/>
            <w:gridSpan w:val="5"/>
            <w:tcBorders>
              <w:top w:val="single" w:color="auto" w:sz="8" w:space="0"/>
              <w:left w:val="single" w:color="auto" w:sz="8" w:space="0"/>
              <w:bottom w:val="single" w:color="auto" w:sz="8" w:space="0"/>
              <w:right w:val="single" w:color="auto" w:sz="8" w:space="0"/>
            </w:tcBorders>
            <w:vAlign w:val="center"/>
          </w:tcPr>
          <w:p w14:paraId="50B66778">
            <w:pPr>
              <w:widowControl/>
              <w:snapToGrid w:val="0"/>
              <w:spacing w:before="100" w:beforeAutospacing="1" w:after="100" w:afterAutospacing="1" w:line="320" w:lineRule="exact"/>
              <w:ind w:left="-3" w:firstLine="420" w:firstLineChars="200"/>
              <w:jc w:val="center"/>
              <w:rPr>
                <w:rFonts w:hint="default" w:ascii="Arial" w:hAnsi="Arial" w:eastAsia="宋体" w:cs="Arial"/>
                <w:color w:val="auto"/>
                <w:kern w:val="0"/>
                <w:szCs w:val="21"/>
                <w:highlight w:val="none"/>
              </w:rPr>
            </w:pPr>
            <w:r>
              <w:rPr>
                <w:rFonts w:hint="default" w:ascii="Arial" w:hAnsi="Arial" w:eastAsia="宋体" w:cs="Arial"/>
                <w:color w:val="auto"/>
                <w:szCs w:val="21"/>
                <w:highlight w:val="none"/>
              </w:rPr>
              <w:t>□</w:t>
            </w:r>
            <w:r>
              <w:rPr>
                <w:rFonts w:hint="default" w:ascii="Arial" w:hAnsi="Arial" w:eastAsia="宋体" w:cs="Arial"/>
                <w:color w:val="auto"/>
                <w:kern w:val="0"/>
                <w:szCs w:val="21"/>
                <w:highlight w:val="none"/>
              </w:rPr>
              <w:t>自行验收        </w:t>
            </w:r>
            <w:r>
              <w:rPr>
                <w:rFonts w:hint="default" w:ascii="Arial" w:hAnsi="Arial" w:eastAsia="宋体" w:cs="Arial"/>
                <w:color w:val="auto"/>
                <w:szCs w:val="21"/>
                <w:highlight w:val="none"/>
              </w:rPr>
              <w:sym w:font="Wingdings 2" w:char="00A3"/>
            </w:r>
            <w:r>
              <w:rPr>
                <w:rFonts w:hint="default" w:ascii="Arial" w:hAnsi="Arial" w:eastAsia="宋体" w:cs="Arial"/>
                <w:color w:val="auto"/>
                <w:kern w:val="0"/>
                <w:szCs w:val="21"/>
                <w:highlight w:val="none"/>
              </w:rPr>
              <w:t>委托验收</w:t>
            </w:r>
          </w:p>
        </w:tc>
      </w:tr>
      <w:tr w14:paraId="26F925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799BD751">
            <w:pPr>
              <w:widowControl/>
              <w:snapToGrid w:val="0"/>
              <w:spacing w:before="100" w:beforeAutospacing="1" w:after="100" w:afterAutospacing="1" w:line="320" w:lineRule="exact"/>
              <w:ind w:firstLine="2" w:firstLineChars="1"/>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序号</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5FBF43AD">
            <w:pPr>
              <w:widowControl/>
              <w:snapToGrid w:val="0"/>
              <w:spacing w:before="100" w:beforeAutospacing="1" w:after="100" w:afterAutospacing="1" w:line="320" w:lineRule="exact"/>
              <w:ind w:left="-3" w:firstLine="2" w:firstLineChars="1"/>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名  称</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60BC24C7">
            <w:pPr>
              <w:widowControl/>
              <w:snapToGrid w:val="0"/>
              <w:spacing w:before="100" w:beforeAutospacing="1" w:after="100" w:afterAutospacing="1" w:line="320" w:lineRule="exact"/>
              <w:ind w:left="-3" w:firstLine="2" w:firstLineChars="1"/>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服务内容、标准等</w:t>
            </w:r>
          </w:p>
        </w:tc>
        <w:tc>
          <w:tcPr>
            <w:tcW w:w="850" w:type="dxa"/>
            <w:tcBorders>
              <w:top w:val="single" w:color="auto" w:sz="8" w:space="0"/>
              <w:left w:val="single" w:color="auto" w:sz="8" w:space="0"/>
              <w:bottom w:val="single" w:color="auto" w:sz="8" w:space="0"/>
              <w:right w:val="single" w:color="auto" w:sz="8" w:space="0"/>
            </w:tcBorders>
            <w:vAlign w:val="center"/>
          </w:tcPr>
          <w:p w14:paraId="421710ED">
            <w:pPr>
              <w:widowControl/>
              <w:snapToGrid w:val="0"/>
              <w:spacing w:before="100" w:beforeAutospacing="1" w:after="100" w:afterAutospacing="1" w:line="320" w:lineRule="exact"/>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数量</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6A36363F">
            <w:pPr>
              <w:widowControl/>
              <w:snapToGrid w:val="0"/>
              <w:spacing w:before="100" w:beforeAutospacing="1" w:after="100" w:afterAutospacing="1" w:line="320" w:lineRule="exact"/>
              <w:ind w:left="-3" w:firstLine="2" w:firstLineChars="1"/>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金  额</w:t>
            </w:r>
          </w:p>
        </w:tc>
      </w:tr>
      <w:tr w14:paraId="7BD018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1CA927F0">
            <w:pPr>
              <w:widowControl/>
              <w:snapToGrid w:val="0"/>
              <w:spacing w:before="100" w:beforeAutospacing="1" w:after="100" w:afterAutospacing="1" w:line="320" w:lineRule="exact"/>
              <w:ind w:left="-3" w:firstLine="4" w:firstLineChars="2"/>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1</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5D137461">
            <w:pPr>
              <w:widowControl/>
              <w:snapToGrid w:val="0"/>
              <w:spacing w:before="100" w:beforeAutospacing="1" w:after="100" w:afterAutospacing="1" w:line="320" w:lineRule="exact"/>
              <w:ind w:left="-3"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XXXX设备</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246EC55D">
            <w:pPr>
              <w:pStyle w:val="164"/>
              <w:ind w:firstLine="0" w:firstLineChars="0"/>
              <w:rPr>
                <w:rFonts w:hint="default" w:ascii="Arial" w:hAnsi="Arial" w:eastAsia="宋体" w:cs="Arial"/>
                <w:color w:val="auto"/>
                <w:szCs w:val="21"/>
                <w:highlight w:val="none"/>
              </w:rPr>
            </w:pPr>
          </w:p>
        </w:tc>
        <w:tc>
          <w:tcPr>
            <w:tcW w:w="850" w:type="dxa"/>
            <w:tcBorders>
              <w:top w:val="single" w:color="auto" w:sz="8" w:space="0"/>
              <w:left w:val="single" w:color="auto" w:sz="8" w:space="0"/>
              <w:bottom w:val="single" w:color="auto" w:sz="8" w:space="0"/>
              <w:right w:val="single" w:color="auto" w:sz="8" w:space="0"/>
            </w:tcBorders>
            <w:vAlign w:val="center"/>
          </w:tcPr>
          <w:p w14:paraId="1A845495">
            <w:pPr>
              <w:widowControl/>
              <w:snapToGrid w:val="0"/>
              <w:spacing w:before="100" w:beforeAutospacing="1" w:after="100" w:afterAutospacing="1" w:line="320" w:lineRule="exact"/>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1套</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340A2723">
            <w:pPr>
              <w:pStyle w:val="164"/>
              <w:ind w:firstLine="0" w:firstLineChars="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¥0.00元</w:t>
            </w:r>
          </w:p>
        </w:tc>
      </w:tr>
      <w:tr w14:paraId="5EAA18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vAlign w:val="center"/>
          </w:tcPr>
          <w:p w14:paraId="6151B43B">
            <w:pPr>
              <w:pStyle w:val="164"/>
              <w:ind w:firstLine="0" w:firstLineChars="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合 计</w:t>
            </w:r>
          </w:p>
        </w:tc>
        <w:tc>
          <w:tcPr>
            <w:tcW w:w="850" w:type="dxa"/>
            <w:tcBorders>
              <w:top w:val="single" w:color="auto" w:sz="8" w:space="0"/>
              <w:left w:val="single" w:color="auto" w:sz="8" w:space="0"/>
              <w:bottom w:val="single" w:color="auto" w:sz="8" w:space="0"/>
              <w:right w:val="single" w:color="auto" w:sz="8" w:space="0"/>
            </w:tcBorders>
            <w:vAlign w:val="center"/>
          </w:tcPr>
          <w:p w14:paraId="368B33B6">
            <w:pPr>
              <w:widowControl/>
              <w:snapToGrid w:val="0"/>
              <w:spacing w:before="100" w:beforeAutospacing="1" w:after="100" w:afterAutospacing="1" w:line="320" w:lineRule="exact"/>
              <w:jc w:val="center"/>
              <w:rPr>
                <w:rFonts w:hint="default" w:ascii="Arial" w:hAnsi="Arial" w:eastAsia="宋体" w:cs="Arial"/>
                <w:color w:val="auto"/>
                <w:kern w:val="0"/>
                <w:szCs w:val="21"/>
                <w:highlight w:val="none"/>
              </w:rPr>
            </w:pP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7A259467">
            <w:pPr>
              <w:pStyle w:val="164"/>
              <w:ind w:firstLine="0" w:firstLineChars="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¥0.00元</w:t>
            </w:r>
          </w:p>
        </w:tc>
      </w:tr>
      <w:tr w14:paraId="2E3760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vAlign w:val="center"/>
          </w:tcPr>
          <w:p w14:paraId="58F054D5">
            <w:pPr>
              <w:widowControl/>
              <w:snapToGrid w:val="0"/>
              <w:spacing w:before="100" w:beforeAutospacing="1" w:after="100" w:afterAutospacing="1" w:line="320" w:lineRule="exact"/>
              <w:ind w:firstLine="2" w:firstLineChars="1"/>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合计大写金额：人民币元整</w:t>
            </w:r>
          </w:p>
        </w:tc>
      </w:tr>
      <w:tr w14:paraId="64933E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vAlign w:val="center"/>
          </w:tcPr>
          <w:p w14:paraId="05D8ABC8">
            <w:pPr>
              <w:widowControl/>
              <w:snapToGrid w:val="0"/>
              <w:spacing w:before="100" w:beforeAutospacing="1" w:after="100" w:afterAutospacing="1" w:line="320" w:lineRule="exact"/>
              <w:ind w:firstLine="2" w:firstLineChars="1"/>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实际交付日期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730E346B">
            <w:pPr>
              <w:snapToGrid w:val="0"/>
              <w:spacing w:before="100" w:beforeAutospacing="1" w:after="100" w:afterAutospacing="1" w:line="320" w:lineRule="exact"/>
              <w:ind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20  年  月  日</w:t>
            </w:r>
          </w:p>
        </w:tc>
        <w:tc>
          <w:tcPr>
            <w:tcW w:w="2700" w:type="dxa"/>
            <w:gridSpan w:val="3"/>
            <w:tcBorders>
              <w:top w:val="single" w:color="auto" w:sz="8" w:space="0"/>
              <w:left w:val="single" w:color="auto" w:sz="8" w:space="0"/>
              <w:bottom w:val="single" w:color="auto" w:sz="8" w:space="0"/>
              <w:right w:val="single" w:color="auto" w:sz="8" w:space="0"/>
            </w:tcBorders>
            <w:vAlign w:val="center"/>
          </w:tcPr>
          <w:p w14:paraId="7C3B51D4">
            <w:pPr>
              <w:snapToGrid w:val="0"/>
              <w:spacing w:before="100" w:beforeAutospacing="1" w:after="100" w:afterAutospacing="1" w:line="320" w:lineRule="exact"/>
              <w:ind w:firstLine="39" w:firstLineChars="19"/>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合同交付验收日期</w:t>
            </w:r>
          </w:p>
        </w:tc>
        <w:tc>
          <w:tcPr>
            <w:tcW w:w="2160" w:type="dxa"/>
            <w:tcBorders>
              <w:top w:val="single" w:color="auto" w:sz="8" w:space="0"/>
              <w:left w:val="single" w:color="auto" w:sz="8" w:space="0"/>
              <w:bottom w:val="single" w:color="auto" w:sz="8" w:space="0"/>
              <w:right w:val="single" w:color="auto" w:sz="8" w:space="0"/>
            </w:tcBorders>
            <w:vAlign w:val="center"/>
          </w:tcPr>
          <w:p w14:paraId="15E33774">
            <w:pPr>
              <w:snapToGrid w:val="0"/>
              <w:spacing w:before="100" w:beforeAutospacing="1" w:after="100" w:afterAutospacing="1" w:line="320" w:lineRule="exact"/>
              <w:ind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20  年  月  日</w:t>
            </w:r>
          </w:p>
        </w:tc>
      </w:tr>
      <w:tr w14:paraId="06C38F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4D7C21">
            <w:pPr>
              <w:widowControl/>
              <w:snapToGrid w:val="0"/>
              <w:spacing w:before="100" w:beforeAutospacing="1" w:after="100" w:afterAutospacing="1" w:line="32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315065">
            <w:pPr>
              <w:pStyle w:val="164"/>
              <w:ind w:firstLine="0" w:firstLineChars="0"/>
              <w:rPr>
                <w:rFonts w:hint="default" w:ascii="Arial" w:hAnsi="Arial" w:eastAsia="宋体" w:cs="Arial"/>
                <w:color w:val="auto"/>
                <w:szCs w:val="21"/>
                <w:highlight w:val="none"/>
              </w:rPr>
            </w:pPr>
            <w:r>
              <w:rPr>
                <w:rFonts w:hint="default" w:ascii="Arial" w:hAnsi="Arial" w:eastAsia="宋体" w:cs="Arial"/>
                <w:color w:val="auto"/>
                <w:szCs w:val="21"/>
                <w:highlight w:val="none"/>
              </w:rPr>
              <w:t>中标人所提供服务的内容满足采购合同约定的要求、标准。</w:t>
            </w:r>
          </w:p>
        </w:tc>
      </w:tr>
      <w:tr w14:paraId="148B18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70A3AB">
            <w:pPr>
              <w:widowControl/>
              <w:spacing w:before="100" w:beforeAutospacing="1" w:after="100" w:afterAutospacing="1" w:line="32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1A678082">
            <w:pPr>
              <w:widowControl/>
              <w:spacing w:before="100" w:beforeAutospacing="1" w:after="100" w:afterAutospacing="1" w:line="32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验收结论性意见：同意（不同意）通过项目验收</w:t>
            </w:r>
          </w:p>
        </w:tc>
      </w:tr>
      <w:tr w14:paraId="63585A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vAlign w:val="center"/>
          </w:tcPr>
          <w:p w14:paraId="1D322D8E">
            <w:pPr>
              <w:widowControl/>
              <w:spacing w:line="320" w:lineRule="exact"/>
              <w:jc w:val="left"/>
              <w:rPr>
                <w:rFonts w:hint="default" w:ascii="Arial" w:hAnsi="Arial" w:eastAsia="宋体" w:cs="Arial"/>
                <w:color w:val="auto"/>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29B23C0B">
            <w:pPr>
              <w:pStyle w:val="164"/>
              <w:ind w:firstLine="0" w:firstLineChars="0"/>
              <w:rPr>
                <w:rFonts w:hint="default" w:ascii="Arial" w:hAnsi="Arial" w:eastAsia="宋体" w:cs="Arial"/>
                <w:color w:val="auto"/>
                <w:szCs w:val="21"/>
                <w:highlight w:val="none"/>
              </w:rPr>
            </w:pPr>
            <w:r>
              <w:rPr>
                <w:rFonts w:hint="default" w:ascii="Arial" w:hAnsi="Arial" w:eastAsia="宋体" w:cs="Arial"/>
                <w:color w:val="auto"/>
                <w:szCs w:val="21"/>
                <w:highlight w:val="none"/>
              </w:rPr>
              <w:t>有异议的意见和说明理由：</w:t>
            </w:r>
          </w:p>
          <w:p w14:paraId="31A13C2F">
            <w:pPr>
              <w:pStyle w:val="164"/>
              <w:ind w:firstLine="6720" w:firstLineChars="2800"/>
              <w:rPr>
                <w:rFonts w:hint="default" w:ascii="Arial" w:hAnsi="Arial" w:eastAsia="宋体" w:cs="Arial"/>
                <w:color w:val="auto"/>
                <w:szCs w:val="21"/>
                <w:highlight w:val="none"/>
              </w:rPr>
            </w:pPr>
            <w:r>
              <w:rPr>
                <w:rFonts w:hint="default" w:ascii="Arial" w:hAnsi="Arial" w:eastAsia="宋体" w:cs="Arial"/>
                <w:color w:val="auto"/>
                <w:szCs w:val="21"/>
                <w:highlight w:val="none"/>
              </w:rPr>
              <w:t>签字：</w:t>
            </w:r>
          </w:p>
        </w:tc>
      </w:tr>
      <w:tr w14:paraId="4866D6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A054B4">
            <w:pPr>
              <w:widowControl/>
              <w:spacing w:before="100" w:beforeAutospacing="1" w:after="100" w:afterAutospacing="1" w:line="32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验收小组成员签字：</w:t>
            </w:r>
          </w:p>
          <w:p w14:paraId="730FCA2E">
            <w:pPr>
              <w:widowControl/>
              <w:spacing w:before="100" w:beforeAutospacing="1" w:after="100" w:afterAutospacing="1" w:line="320" w:lineRule="exact"/>
              <w:jc w:val="left"/>
              <w:rPr>
                <w:rFonts w:hint="default" w:ascii="Arial" w:hAnsi="Arial" w:eastAsia="宋体" w:cs="Arial"/>
                <w:color w:val="auto"/>
                <w:kern w:val="0"/>
                <w:szCs w:val="21"/>
                <w:highlight w:val="none"/>
              </w:rPr>
            </w:pPr>
          </w:p>
        </w:tc>
      </w:tr>
      <w:tr w14:paraId="76DD80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1C7523">
            <w:pPr>
              <w:widowControl/>
              <w:spacing w:before="100" w:beforeAutospacing="1" w:after="100" w:afterAutospacing="1" w:line="32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监督人员或其他相关人员签字：</w:t>
            </w:r>
          </w:p>
          <w:p w14:paraId="333C208F">
            <w:pPr>
              <w:widowControl/>
              <w:spacing w:before="100" w:beforeAutospacing="1" w:after="100" w:afterAutospacing="1" w:line="320" w:lineRule="exact"/>
              <w:ind w:firstLine="65" w:firstLineChars="31"/>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或受邀机构的意见（盖章）：</w:t>
            </w:r>
          </w:p>
        </w:tc>
      </w:tr>
      <w:tr w14:paraId="16E332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687DCD6E">
            <w:pPr>
              <w:widowControl/>
              <w:spacing w:before="100" w:beforeAutospacing="1" w:after="100" w:afterAutospacing="1" w:line="320" w:lineRule="exact"/>
              <w:ind w:firstLine="65" w:firstLineChars="31"/>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中标或者成交供应商负责人签字或盖章：</w:t>
            </w:r>
          </w:p>
          <w:p w14:paraId="19FB8C4C">
            <w:pPr>
              <w:widowControl/>
              <w:spacing w:before="100" w:beforeAutospacing="1" w:after="100" w:afterAutospacing="1" w:line="32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联系电话：          年   月   日</w:t>
            </w:r>
          </w:p>
          <w:p w14:paraId="135FFEF9">
            <w:pPr>
              <w:widowControl/>
              <w:spacing w:before="100" w:beforeAutospacing="1" w:after="100" w:afterAutospacing="1" w:line="320" w:lineRule="exact"/>
              <w:jc w:val="left"/>
              <w:rPr>
                <w:rFonts w:hint="default" w:ascii="Arial" w:hAnsi="Arial" w:eastAsia="宋体" w:cs="Arial"/>
                <w:color w:val="auto"/>
                <w:kern w:val="0"/>
                <w:szCs w:val="21"/>
                <w:highlight w:val="none"/>
              </w:rPr>
            </w:pPr>
          </w:p>
          <w:p w14:paraId="18157155">
            <w:pPr>
              <w:widowControl/>
              <w:spacing w:before="100" w:beforeAutospacing="1" w:after="100" w:afterAutospacing="1" w:line="320" w:lineRule="exact"/>
              <w:ind w:firstLine="65" w:firstLineChars="31"/>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采购人签字或盖章：</w:t>
            </w:r>
          </w:p>
          <w:p w14:paraId="7F7D4A91">
            <w:pPr>
              <w:widowControl/>
              <w:spacing w:before="100" w:beforeAutospacing="1" w:after="100" w:afterAutospacing="1" w:line="32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联系电话：         年   月   日</w:t>
            </w:r>
          </w:p>
        </w:tc>
        <w:tc>
          <w:tcPr>
            <w:tcW w:w="4860" w:type="dxa"/>
            <w:gridSpan w:val="4"/>
            <w:tcBorders>
              <w:top w:val="single" w:color="auto" w:sz="8" w:space="0"/>
              <w:left w:val="nil"/>
              <w:bottom w:val="single" w:color="auto" w:sz="8" w:space="0"/>
              <w:right w:val="single" w:color="auto" w:sz="8" w:space="0"/>
            </w:tcBorders>
            <w:vAlign w:val="center"/>
          </w:tcPr>
          <w:p w14:paraId="03BA4B9E">
            <w:pPr>
              <w:widowControl/>
              <w:spacing w:before="100" w:beforeAutospacing="1" w:after="100" w:afterAutospacing="1" w:line="32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 受托机构的意见（盖章）：</w:t>
            </w:r>
          </w:p>
          <w:p w14:paraId="26B9B89A">
            <w:pPr>
              <w:widowControl/>
              <w:spacing w:before="100" w:beforeAutospacing="1" w:after="100" w:afterAutospacing="1" w:line="32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联系电话：                     年   月   日</w:t>
            </w:r>
          </w:p>
          <w:p w14:paraId="40054C0C">
            <w:pPr>
              <w:widowControl/>
              <w:spacing w:before="100" w:beforeAutospacing="1" w:after="100" w:afterAutospacing="1" w:line="320" w:lineRule="exact"/>
              <w:jc w:val="left"/>
              <w:rPr>
                <w:rFonts w:hint="default" w:ascii="Arial" w:hAnsi="Arial" w:eastAsia="宋体" w:cs="Arial"/>
                <w:color w:val="auto"/>
                <w:kern w:val="0"/>
                <w:szCs w:val="21"/>
                <w:highlight w:val="none"/>
              </w:rPr>
            </w:pPr>
          </w:p>
          <w:p w14:paraId="357EDB8B">
            <w:pPr>
              <w:widowControl/>
              <w:spacing w:before="100" w:beforeAutospacing="1" w:after="100" w:afterAutospacing="1" w:line="320" w:lineRule="exact"/>
              <w:jc w:val="left"/>
              <w:rPr>
                <w:rFonts w:hint="default" w:ascii="Arial" w:hAnsi="Arial" w:eastAsia="宋体" w:cs="Arial"/>
                <w:color w:val="auto"/>
                <w:kern w:val="0"/>
                <w:szCs w:val="21"/>
                <w:highlight w:val="none"/>
              </w:rPr>
            </w:pPr>
          </w:p>
          <w:p w14:paraId="255460E1">
            <w:pPr>
              <w:widowControl/>
              <w:spacing w:before="100" w:beforeAutospacing="1" w:after="100" w:afterAutospacing="1" w:line="320" w:lineRule="exact"/>
              <w:jc w:val="left"/>
              <w:rPr>
                <w:rFonts w:hint="default" w:ascii="Arial" w:hAnsi="Arial" w:eastAsia="宋体" w:cs="Arial"/>
                <w:color w:val="auto"/>
                <w:kern w:val="0"/>
                <w:szCs w:val="21"/>
                <w:highlight w:val="none"/>
              </w:rPr>
            </w:pPr>
          </w:p>
        </w:tc>
      </w:tr>
    </w:tbl>
    <w:p w14:paraId="25D5B5DF">
      <w:pPr>
        <w:widowControl/>
        <w:jc w:val="left"/>
        <w:rPr>
          <w:rFonts w:hint="default" w:ascii="Arial" w:hAnsi="Arial" w:eastAsia="宋体" w:cs="Arial"/>
          <w:bCs/>
          <w:color w:val="auto"/>
          <w:sz w:val="24"/>
          <w:highlight w:val="none"/>
        </w:rPr>
      </w:pPr>
      <w:r>
        <w:rPr>
          <w:rFonts w:hint="default" w:ascii="Arial" w:hAnsi="Arial" w:eastAsia="宋体" w:cs="Arial"/>
          <w:color w:val="auto"/>
          <w:spacing w:val="-10"/>
          <w:kern w:val="0"/>
          <w:szCs w:val="21"/>
          <w:highlight w:val="none"/>
        </w:rPr>
        <w:t>备注：本报告单一式4份（采购单位1份、供应商1份、采购监督部门备案1份、采购代理机构1份）</w:t>
      </w:r>
    </w:p>
    <w:bookmarkEnd w:id="62"/>
    <w:p w14:paraId="6F1479AE">
      <w:pPr>
        <w:spacing w:before="120" w:line="320" w:lineRule="atLeast"/>
        <w:jc w:val="left"/>
        <w:outlineLvl w:val="1"/>
        <w:rPr>
          <w:rFonts w:hint="default" w:ascii="Arial" w:hAnsi="Arial" w:eastAsia="宋体" w:cs="Arial"/>
          <w:color w:val="auto"/>
          <w:highlight w:val="none"/>
        </w:rPr>
      </w:pPr>
      <w:r>
        <w:rPr>
          <w:rFonts w:hint="default" w:ascii="Arial" w:hAnsi="Arial" w:eastAsia="宋体" w:cs="Arial"/>
          <w:color w:val="auto"/>
          <w:sz w:val="32"/>
          <w:szCs w:val="32"/>
          <w:highlight w:val="none"/>
        </w:rPr>
        <w:br w:type="page"/>
      </w:r>
      <w:bookmarkEnd w:id="63"/>
    </w:p>
    <w:bookmarkEnd w:id="64"/>
    <w:p w14:paraId="2A6C2250">
      <w:pPr>
        <w:pStyle w:val="26"/>
        <w:snapToGrid w:val="0"/>
        <w:spacing w:before="120" w:after="120" w:line="320" w:lineRule="exact"/>
        <w:jc w:val="center"/>
        <w:outlineLvl w:val="0"/>
        <w:rPr>
          <w:rFonts w:hint="default" w:ascii="Arial" w:hAnsi="Arial" w:eastAsia="宋体" w:cs="Arial"/>
          <w:color w:val="auto"/>
          <w:sz w:val="32"/>
          <w:szCs w:val="32"/>
          <w:highlight w:val="none"/>
        </w:rPr>
      </w:pPr>
      <w:bookmarkStart w:id="69" w:name="_Toc2137"/>
      <w:r>
        <w:rPr>
          <w:rFonts w:hint="default" w:ascii="Arial" w:hAnsi="Arial" w:eastAsia="宋体" w:cs="Arial"/>
          <w:color w:val="auto"/>
          <w:sz w:val="32"/>
          <w:szCs w:val="32"/>
          <w:highlight w:val="none"/>
        </w:rPr>
        <w:t>第六章  投标文件格式</w:t>
      </w:r>
      <w:bookmarkEnd w:id="69"/>
    </w:p>
    <w:p w14:paraId="57C74124">
      <w:pPr>
        <w:rPr>
          <w:rFonts w:hint="default" w:ascii="Arial" w:hAnsi="Arial" w:eastAsia="宋体" w:cs="Arial"/>
          <w:color w:val="auto"/>
          <w:sz w:val="28"/>
          <w:szCs w:val="28"/>
          <w:highlight w:val="none"/>
        </w:rPr>
      </w:pPr>
    </w:p>
    <w:p w14:paraId="78188867">
      <w:pPr>
        <w:rPr>
          <w:rFonts w:hint="default" w:ascii="Arial" w:hAnsi="Arial" w:eastAsia="宋体" w:cs="Arial"/>
          <w:color w:val="auto"/>
          <w:sz w:val="28"/>
          <w:szCs w:val="28"/>
          <w:highlight w:val="none"/>
        </w:rPr>
      </w:pPr>
    </w:p>
    <w:p w14:paraId="2ADF69AA">
      <w:pPr>
        <w:rPr>
          <w:rFonts w:hint="default" w:ascii="Arial" w:hAnsi="Arial" w:eastAsia="宋体" w:cs="Arial"/>
          <w:color w:val="auto"/>
          <w:sz w:val="28"/>
          <w:szCs w:val="28"/>
          <w:highlight w:val="none"/>
        </w:rPr>
      </w:pPr>
    </w:p>
    <w:p w14:paraId="2B5AE6B6">
      <w:pPr>
        <w:rPr>
          <w:rFonts w:hint="default" w:ascii="Arial" w:hAnsi="Arial" w:eastAsia="宋体" w:cs="Arial"/>
          <w:color w:val="auto"/>
          <w:sz w:val="28"/>
          <w:szCs w:val="28"/>
          <w:highlight w:val="none"/>
        </w:rPr>
      </w:pPr>
    </w:p>
    <w:p w14:paraId="106DFC22">
      <w:pPr>
        <w:spacing w:line="500" w:lineRule="exact"/>
        <w:ind w:firstLine="560" w:firstLineChars="200"/>
        <w:rPr>
          <w:rFonts w:hint="default" w:ascii="Arial" w:hAnsi="Arial" w:eastAsia="宋体" w:cs="Arial"/>
          <w:color w:val="auto"/>
          <w:sz w:val="28"/>
          <w:szCs w:val="28"/>
          <w:highlight w:val="none"/>
        </w:rPr>
      </w:pPr>
      <w:r>
        <w:rPr>
          <w:rFonts w:hint="default" w:ascii="Arial" w:hAnsi="Arial" w:eastAsia="宋体" w:cs="Arial"/>
          <w:color w:val="auto"/>
          <w:sz w:val="28"/>
          <w:szCs w:val="28"/>
          <w:highlight w:val="none"/>
        </w:rPr>
        <w:t>注：有签字、盖章要求的应按要求</w:t>
      </w:r>
      <w:bookmarkStart w:id="70" w:name="_Hlk89032274"/>
      <w:r>
        <w:rPr>
          <w:rFonts w:hint="default" w:ascii="Arial" w:hAnsi="Arial" w:eastAsia="宋体" w:cs="Arial"/>
          <w:color w:val="auto"/>
          <w:sz w:val="28"/>
          <w:szCs w:val="28"/>
          <w:highlight w:val="none"/>
        </w:rPr>
        <w:t>签字（签章）、盖章（签章）</w:t>
      </w:r>
      <w:bookmarkEnd w:id="70"/>
      <w:r>
        <w:rPr>
          <w:rFonts w:hint="default" w:ascii="Arial" w:hAnsi="Arial" w:eastAsia="宋体" w:cs="Arial"/>
          <w:color w:val="auto"/>
          <w:sz w:val="28"/>
          <w:szCs w:val="28"/>
          <w:highlight w:val="none"/>
        </w:rPr>
        <w:t>。</w:t>
      </w:r>
    </w:p>
    <w:p w14:paraId="568F8B27">
      <w:pPr>
        <w:snapToGrid w:val="0"/>
        <w:spacing w:before="120" w:beforeLines="50" w:after="50" w:line="440" w:lineRule="exact"/>
        <w:jc w:val="left"/>
        <w:outlineLvl w:val="1"/>
        <w:rPr>
          <w:rFonts w:hint="default" w:ascii="Arial" w:hAnsi="Arial" w:eastAsia="宋体" w:cs="Arial"/>
          <w:bCs/>
          <w:color w:val="auto"/>
          <w:sz w:val="24"/>
          <w:highlight w:val="none"/>
        </w:rPr>
      </w:pPr>
      <w:r>
        <w:rPr>
          <w:rFonts w:hint="default" w:ascii="Arial" w:hAnsi="Arial" w:eastAsia="宋体" w:cs="Arial"/>
          <w:color w:val="auto"/>
          <w:highlight w:val="none"/>
        </w:rPr>
        <w:br w:type="page"/>
      </w:r>
      <w:bookmarkStart w:id="71" w:name="_Toc254970698"/>
      <w:bookmarkStart w:id="72" w:name="_Toc254970557"/>
      <w:r>
        <w:rPr>
          <w:rFonts w:hint="default" w:ascii="Arial" w:hAnsi="Arial" w:eastAsia="宋体" w:cs="Arial"/>
          <w:bCs/>
          <w:color w:val="auto"/>
          <w:sz w:val="24"/>
          <w:highlight w:val="none"/>
        </w:rPr>
        <w:t xml:space="preserve">1．投标文件封面参考格式（资格证明文件）： </w:t>
      </w:r>
    </w:p>
    <w:p w14:paraId="5CC3472C">
      <w:pPr>
        <w:snapToGrid w:val="0"/>
        <w:spacing w:before="120" w:beforeLines="50" w:after="50" w:line="360" w:lineRule="exact"/>
        <w:rPr>
          <w:rFonts w:hint="default" w:ascii="Arial" w:hAnsi="Arial" w:eastAsia="宋体" w:cs="Arial"/>
          <w:color w:val="auto"/>
          <w:sz w:val="24"/>
          <w:highlight w:val="none"/>
        </w:rPr>
      </w:pPr>
    </w:p>
    <w:p w14:paraId="3B56F06C">
      <w:pPr>
        <w:snapToGrid w:val="0"/>
        <w:spacing w:before="120" w:beforeLines="50" w:after="50" w:line="360" w:lineRule="exact"/>
        <w:jc w:val="center"/>
        <w:rPr>
          <w:rFonts w:hint="default" w:ascii="Arial" w:hAnsi="Arial" w:eastAsia="宋体" w:cs="Arial"/>
          <w:bCs/>
          <w:color w:val="auto"/>
          <w:sz w:val="24"/>
          <w:highlight w:val="none"/>
        </w:rPr>
      </w:pPr>
    </w:p>
    <w:p w14:paraId="72D55E33">
      <w:pPr>
        <w:snapToGrid w:val="0"/>
        <w:spacing w:before="120" w:beforeLines="50" w:after="50" w:line="360" w:lineRule="exact"/>
        <w:jc w:val="center"/>
        <w:rPr>
          <w:rFonts w:hint="default" w:ascii="Arial" w:hAnsi="Arial" w:eastAsia="宋体" w:cs="Arial"/>
          <w:b/>
          <w:bCs/>
          <w:color w:val="auto"/>
          <w:sz w:val="44"/>
          <w:szCs w:val="44"/>
          <w:highlight w:val="none"/>
        </w:rPr>
      </w:pPr>
      <w:r>
        <w:rPr>
          <w:rFonts w:hint="default" w:ascii="Arial" w:hAnsi="Arial" w:eastAsia="宋体" w:cs="Arial"/>
          <w:b/>
          <w:bCs/>
          <w:color w:val="auto"/>
          <w:sz w:val="44"/>
          <w:szCs w:val="44"/>
          <w:highlight w:val="none"/>
        </w:rPr>
        <w:t>电子投标文件</w:t>
      </w:r>
    </w:p>
    <w:p w14:paraId="080C7A2F">
      <w:pPr>
        <w:snapToGrid w:val="0"/>
        <w:spacing w:before="120" w:beforeLines="50" w:after="50" w:line="360" w:lineRule="exact"/>
        <w:jc w:val="center"/>
        <w:rPr>
          <w:rFonts w:hint="default" w:ascii="Arial" w:hAnsi="Arial" w:eastAsia="宋体" w:cs="Arial"/>
          <w:b/>
          <w:bCs/>
          <w:color w:val="auto"/>
          <w:sz w:val="44"/>
          <w:szCs w:val="44"/>
          <w:highlight w:val="none"/>
        </w:rPr>
      </w:pPr>
    </w:p>
    <w:p w14:paraId="69AD5B86">
      <w:pPr>
        <w:snapToGrid w:val="0"/>
        <w:spacing w:before="120" w:beforeLines="50" w:after="50" w:line="360" w:lineRule="exact"/>
        <w:jc w:val="center"/>
        <w:rPr>
          <w:rFonts w:hint="default" w:ascii="Arial" w:hAnsi="Arial" w:eastAsia="宋体" w:cs="Arial"/>
          <w:b/>
          <w:bCs/>
          <w:color w:val="auto"/>
          <w:sz w:val="44"/>
          <w:szCs w:val="44"/>
          <w:highlight w:val="none"/>
        </w:rPr>
      </w:pPr>
    </w:p>
    <w:p w14:paraId="1A2C775C">
      <w:pPr>
        <w:snapToGrid w:val="0"/>
        <w:spacing w:before="120" w:beforeLines="50" w:after="50" w:line="360" w:lineRule="exact"/>
        <w:jc w:val="center"/>
        <w:rPr>
          <w:rFonts w:hint="default" w:ascii="Arial" w:hAnsi="Arial" w:eastAsia="宋体" w:cs="Arial"/>
          <w:b/>
          <w:bCs/>
          <w:color w:val="auto"/>
          <w:sz w:val="44"/>
          <w:szCs w:val="44"/>
          <w:highlight w:val="none"/>
        </w:rPr>
      </w:pPr>
      <w:r>
        <w:rPr>
          <w:rFonts w:hint="default" w:ascii="Arial" w:hAnsi="Arial" w:eastAsia="宋体" w:cs="Arial"/>
          <w:b/>
          <w:bCs/>
          <w:color w:val="auto"/>
          <w:sz w:val="44"/>
          <w:szCs w:val="44"/>
          <w:highlight w:val="none"/>
        </w:rPr>
        <w:t>资格证明文件</w:t>
      </w:r>
    </w:p>
    <w:p w14:paraId="489636D3">
      <w:pPr>
        <w:snapToGrid w:val="0"/>
        <w:spacing w:before="120" w:beforeLines="50" w:after="50" w:line="360" w:lineRule="exact"/>
        <w:rPr>
          <w:rFonts w:hint="default" w:ascii="Arial" w:hAnsi="Arial" w:eastAsia="宋体" w:cs="Arial"/>
          <w:bCs/>
          <w:color w:val="auto"/>
          <w:sz w:val="24"/>
          <w:highlight w:val="none"/>
        </w:rPr>
      </w:pPr>
    </w:p>
    <w:p w14:paraId="4E94CAC4">
      <w:pPr>
        <w:snapToGrid w:val="0"/>
        <w:spacing w:before="120" w:beforeLines="50" w:after="50" w:line="360" w:lineRule="exact"/>
        <w:rPr>
          <w:rFonts w:hint="default" w:ascii="Arial" w:hAnsi="Arial" w:eastAsia="宋体" w:cs="Arial"/>
          <w:bCs/>
          <w:color w:val="auto"/>
          <w:sz w:val="24"/>
          <w:highlight w:val="none"/>
        </w:rPr>
      </w:pPr>
    </w:p>
    <w:p w14:paraId="592621E6">
      <w:pPr>
        <w:snapToGrid w:val="0"/>
        <w:spacing w:before="120" w:beforeLines="50" w:after="50" w:line="360" w:lineRule="exact"/>
        <w:rPr>
          <w:rFonts w:hint="default" w:ascii="Arial" w:hAnsi="Arial" w:eastAsia="宋体" w:cs="Arial"/>
          <w:bCs/>
          <w:color w:val="auto"/>
          <w:sz w:val="24"/>
          <w:highlight w:val="none"/>
        </w:rPr>
      </w:pPr>
    </w:p>
    <w:p w14:paraId="4AD28D3B">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 xml:space="preserve">项目名称： </w:t>
      </w:r>
    </w:p>
    <w:p w14:paraId="72E36ED3">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项目编号：</w:t>
      </w:r>
    </w:p>
    <w:p w14:paraId="560F5BBC">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分标号：（若无留空或写“/”）</w:t>
      </w:r>
    </w:p>
    <w:p w14:paraId="554DC492">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供应商名称：</w:t>
      </w:r>
    </w:p>
    <w:p w14:paraId="42A6DF7C">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供应商地址：</w:t>
      </w:r>
    </w:p>
    <w:p w14:paraId="6815A231">
      <w:pPr>
        <w:pStyle w:val="8"/>
        <w:snapToGrid w:val="0"/>
        <w:spacing w:before="50" w:after="50" w:line="360" w:lineRule="exact"/>
        <w:ind w:firstLine="960" w:firstLineChars="400"/>
        <w:rPr>
          <w:rFonts w:hint="default" w:ascii="Arial" w:hAnsi="Arial" w:eastAsia="宋体" w:cs="Arial"/>
          <w:bCs/>
          <w:color w:val="auto"/>
          <w:sz w:val="24"/>
          <w:szCs w:val="24"/>
          <w:highlight w:val="none"/>
        </w:rPr>
      </w:pPr>
    </w:p>
    <w:p w14:paraId="6AC6CC17">
      <w:pPr>
        <w:snapToGrid w:val="0"/>
        <w:spacing w:before="120" w:beforeLines="50" w:after="50" w:line="360" w:lineRule="exact"/>
        <w:jc w:val="center"/>
        <w:rPr>
          <w:rFonts w:hint="default" w:ascii="Arial" w:hAnsi="Arial" w:eastAsia="宋体" w:cs="Arial"/>
          <w:color w:val="auto"/>
          <w:sz w:val="24"/>
          <w:highlight w:val="none"/>
        </w:rPr>
      </w:pPr>
      <w:r>
        <w:rPr>
          <w:rFonts w:hint="default" w:ascii="Arial" w:hAnsi="Arial" w:eastAsia="宋体" w:cs="Arial"/>
          <w:color w:val="auto"/>
          <w:sz w:val="24"/>
          <w:highlight w:val="none"/>
        </w:rPr>
        <w:t xml:space="preserve">                        年  月  日</w:t>
      </w:r>
    </w:p>
    <w:p w14:paraId="7C2E15FD">
      <w:pPr>
        <w:snapToGrid w:val="0"/>
        <w:spacing w:before="120" w:beforeLines="50" w:after="50" w:line="360" w:lineRule="exact"/>
        <w:rPr>
          <w:rFonts w:hint="default" w:ascii="Arial" w:hAnsi="Arial" w:eastAsia="宋体" w:cs="Arial"/>
          <w:b/>
          <w:bCs/>
          <w:color w:val="auto"/>
          <w:sz w:val="24"/>
          <w:highlight w:val="none"/>
        </w:rPr>
      </w:pPr>
      <w:r>
        <w:rPr>
          <w:rFonts w:hint="default" w:ascii="Arial" w:hAnsi="Arial" w:eastAsia="宋体" w:cs="Arial"/>
          <w:color w:val="auto"/>
          <w:highlight w:val="none"/>
        </w:rPr>
        <w:br w:type="page"/>
      </w:r>
      <w:bookmarkEnd w:id="71"/>
      <w:bookmarkEnd w:id="72"/>
      <w:r>
        <w:rPr>
          <w:rFonts w:hint="default" w:ascii="Arial" w:hAnsi="Arial" w:eastAsia="宋体" w:cs="Arial"/>
          <w:b/>
          <w:bCs/>
          <w:color w:val="auto"/>
          <w:sz w:val="24"/>
          <w:highlight w:val="none"/>
        </w:rPr>
        <w:t xml:space="preserve"> </w:t>
      </w:r>
    </w:p>
    <w:p w14:paraId="49E86297">
      <w:pPr>
        <w:snapToGrid w:val="0"/>
        <w:spacing w:before="50" w:after="50" w:line="440" w:lineRule="exact"/>
        <w:ind w:firstLine="138" w:firstLineChars="49"/>
        <w:jc w:val="center"/>
        <w:rPr>
          <w:rFonts w:hint="default" w:ascii="Arial" w:hAnsi="Arial" w:eastAsia="宋体" w:cs="Arial"/>
          <w:b/>
          <w:color w:val="auto"/>
          <w:sz w:val="28"/>
          <w:szCs w:val="28"/>
          <w:highlight w:val="none"/>
        </w:rPr>
      </w:pPr>
      <w:r>
        <w:rPr>
          <w:rFonts w:hint="default" w:ascii="Arial" w:hAnsi="Arial" w:eastAsia="宋体" w:cs="Arial"/>
          <w:b/>
          <w:color w:val="auto"/>
          <w:sz w:val="28"/>
          <w:szCs w:val="28"/>
          <w:highlight w:val="none"/>
        </w:rPr>
        <w:t>目录</w:t>
      </w:r>
    </w:p>
    <w:p w14:paraId="3F0B3AF8">
      <w:pPr>
        <w:snapToGrid w:val="0"/>
        <w:spacing w:before="50" w:after="50" w:line="440" w:lineRule="exact"/>
        <w:ind w:firstLine="118" w:firstLineChars="49"/>
        <w:jc w:val="center"/>
        <w:rPr>
          <w:rFonts w:hint="default" w:ascii="Arial" w:hAnsi="Arial" w:eastAsia="宋体" w:cs="Arial"/>
          <w:b/>
          <w:color w:val="auto"/>
          <w:sz w:val="24"/>
          <w:highlight w:val="none"/>
        </w:rPr>
      </w:pPr>
      <w:r>
        <w:rPr>
          <w:rFonts w:hint="default" w:ascii="Arial" w:hAnsi="Arial" w:eastAsia="宋体" w:cs="Arial"/>
          <w:b/>
          <w:color w:val="auto"/>
          <w:sz w:val="24"/>
          <w:highlight w:val="none"/>
        </w:rPr>
        <w:t>（应有页码）</w:t>
      </w:r>
    </w:p>
    <w:p w14:paraId="61FAA035">
      <w:pPr>
        <w:snapToGrid w:val="0"/>
        <w:spacing w:before="50" w:after="50" w:line="440" w:lineRule="exact"/>
        <w:rPr>
          <w:rFonts w:hint="default" w:ascii="Arial" w:hAnsi="Arial" w:eastAsia="宋体" w:cs="Arial"/>
          <w:b/>
          <w:color w:val="auto"/>
          <w:sz w:val="24"/>
          <w:highlight w:val="none"/>
        </w:rPr>
      </w:pPr>
      <w:r>
        <w:rPr>
          <w:rFonts w:hint="default" w:ascii="Arial" w:hAnsi="Arial" w:eastAsia="宋体" w:cs="Arial"/>
          <w:b/>
          <w:color w:val="auto"/>
          <w:sz w:val="24"/>
          <w:highlight w:val="none"/>
        </w:rPr>
        <w:br w:type="page"/>
      </w:r>
      <w:r>
        <w:rPr>
          <w:rFonts w:hint="default" w:ascii="Arial" w:hAnsi="Arial" w:eastAsia="宋体" w:cs="Arial"/>
          <w:b/>
          <w:color w:val="auto"/>
          <w:szCs w:val="21"/>
          <w:highlight w:val="none"/>
        </w:rPr>
        <w:t>1．投标声明书格式：</w:t>
      </w:r>
    </w:p>
    <w:p w14:paraId="6F710C50">
      <w:pPr>
        <w:snapToGrid w:val="0"/>
        <w:spacing w:before="50" w:after="50" w:line="440" w:lineRule="exact"/>
        <w:ind w:firstLine="157" w:firstLineChars="49"/>
        <w:jc w:val="left"/>
        <w:rPr>
          <w:rFonts w:hint="default" w:ascii="Arial" w:hAnsi="Arial" w:eastAsia="宋体" w:cs="Arial"/>
          <w:b/>
          <w:bCs/>
          <w:color w:val="auto"/>
          <w:sz w:val="32"/>
          <w:szCs w:val="32"/>
          <w:highlight w:val="none"/>
        </w:rPr>
      </w:pPr>
    </w:p>
    <w:p w14:paraId="5E484ECD">
      <w:pPr>
        <w:snapToGrid w:val="0"/>
        <w:spacing w:before="120" w:beforeLines="50" w:after="50" w:line="36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投标声明书</w:t>
      </w:r>
    </w:p>
    <w:p w14:paraId="7FE4DB9B">
      <w:pPr>
        <w:snapToGrid w:val="0"/>
        <w:spacing w:before="120" w:beforeLines="50" w:after="50" w:line="360" w:lineRule="exact"/>
        <w:jc w:val="center"/>
        <w:rPr>
          <w:rFonts w:hint="default" w:ascii="Arial" w:hAnsi="Arial" w:eastAsia="宋体" w:cs="Arial"/>
          <w:color w:val="auto"/>
          <w:szCs w:val="21"/>
          <w:highlight w:val="none"/>
        </w:rPr>
      </w:pPr>
    </w:p>
    <w:p w14:paraId="29ADDA95">
      <w:pPr>
        <w:snapToGrid w:val="0"/>
        <w:spacing w:before="120" w:beforeLines="50" w:after="50"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致：</w:t>
      </w:r>
      <w:r>
        <w:rPr>
          <w:rFonts w:hint="default" w:ascii="Arial" w:hAnsi="Arial" w:eastAsia="宋体" w:cs="Arial"/>
          <w:i/>
          <w:iCs/>
          <w:color w:val="auto"/>
          <w:szCs w:val="21"/>
          <w:highlight w:val="none"/>
          <w:u w:val="single"/>
        </w:rPr>
        <w:t>（采购人名称）</w:t>
      </w:r>
      <w:r>
        <w:rPr>
          <w:rFonts w:hint="default" w:ascii="Arial" w:hAnsi="Arial" w:eastAsia="宋体" w:cs="Arial"/>
          <w:color w:val="auto"/>
          <w:szCs w:val="21"/>
          <w:highlight w:val="none"/>
        </w:rPr>
        <w:t>：</w:t>
      </w:r>
    </w:p>
    <w:p w14:paraId="28ED298C">
      <w:pPr>
        <w:snapToGrid w:val="0"/>
        <w:spacing w:before="120" w:beforeLines="50" w:after="50" w:line="360" w:lineRule="exact"/>
        <w:ind w:firstLine="630" w:firstLineChars="300"/>
        <w:rPr>
          <w:rFonts w:hint="default" w:ascii="Arial" w:hAnsi="Arial" w:eastAsia="宋体" w:cs="Arial"/>
          <w:color w:val="auto"/>
          <w:szCs w:val="21"/>
          <w:highlight w:val="none"/>
        </w:rPr>
      </w:pPr>
      <w:r>
        <w:rPr>
          <w:rFonts w:hint="default" w:ascii="Arial" w:hAnsi="Arial" w:eastAsia="宋体" w:cs="Arial"/>
          <w:i/>
          <w:iCs/>
          <w:color w:val="auto"/>
          <w:szCs w:val="21"/>
          <w:highlight w:val="none"/>
          <w:u w:val="single"/>
        </w:rPr>
        <w:t>（供应商名称）</w:t>
      </w:r>
      <w:r>
        <w:rPr>
          <w:rFonts w:hint="default" w:ascii="Arial" w:hAnsi="Arial" w:eastAsia="宋体" w:cs="Arial"/>
          <w:color w:val="auto"/>
          <w:szCs w:val="21"/>
          <w:highlight w:val="none"/>
        </w:rPr>
        <w:t>系中华人民共和国合法企业，</w:t>
      </w:r>
      <w:r>
        <w:rPr>
          <w:rFonts w:hint="default" w:ascii="Arial" w:hAnsi="Arial" w:eastAsia="宋体" w:cs="Arial"/>
          <w:color w:val="auto"/>
          <w:szCs w:val="21"/>
          <w:highlight w:val="none"/>
          <w:u w:val="single"/>
        </w:rPr>
        <w:t xml:space="preserve"> </w:t>
      </w:r>
      <w:r>
        <w:rPr>
          <w:rFonts w:hint="default" w:ascii="Arial" w:hAnsi="Arial" w:eastAsia="宋体" w:cs="Arial"/>
          <w:i/>
          <w:iCs/>
          <w:color w:val="auto"/>
          <w:szCs w:val="21"/>
          <w:highlight w:val="none"/>
          <w:u w:val="single"/>
        </w:rPr>
        <w:t xml:space="preserve"> （经营地址）  </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w:t>
      </w:r>
    </w:p>
    <w:p w14:paraId="40311F95">
      <w:pPr>
        <w:snapToGrid w:val="0"/>
        <w:spacing w:before="120" w:beforeLines="50" w:after="50" w:line="360" w:lineRule="exact"/>
        <w:ind w:firstLine="645"/>
        <w:rPr>
          <w:rFonts w:hint="default" w:ascii="Arial" w:hAnsi="Arial" w:eastAsia="宋体" w:cs="Arial"/>
          <w:color w:val="auto"/>
          <w:szCs w:val="21"/>
          <w:highlight w:val="none"/>
        </w:rPr>
      </w:pPr>
      <w:r>
        <w:rPr>
          <w:rFonts w:hint="default" w:ascii="Arial" w:hAnsi="Arial" w:eastAsia="宋体" w:cs="Arial"/>
          <w:color w:val="auto"/>
          <w:szCs w:val="21"/>
          <w:highlight w:val="none"/>
        </w:rPr>
        <w:t>我</w:t>
      </w:r>
      <w:r>
        <w:rPr>
          <w:rFonts w:hint="default" w:ascii="Arial" w:hAnsi="Arial" w:eastAsia="宋体" w:cs="Arial"/>
          <w:i/>
          <w:iCs/>
          <w:color w:val="auto"/>
          <w:szCs w:val="21"/>
          <w:highlight w:val="none"/>
          <w:u w:val="single"/>
        </w:rPr>
        <w:t xml:space="preserve">（姓名） </w:t>
      </w:r>
      <w:r>
        <w:rPr>
          <w:rFonts w:hint="default" w:ascii="Arial" w:hAnsi="Arial" w:eastAsia="宋体" w:cs="Arial"/>
          <w:color w:val="auto"/>
          <w:szCs w:val="21"/>
          <w:highlight w:val="none"/>
        </w:rPr>
        <w:t>系</w:t>
      </w:r>
      <w:r>
        <w:rPr>
          <w:rFonts w:hint="default" w:ascii="Arial" w:hAnsi="Arial" w:eastAsia="宋体" w:cs="Arial"/>
          <w:i/>
          <w:iCs/>
          <w:color w:val="auto"/>
          <w:szCs w:val="21"/>
          <w:highlight w:val="none"/>
          <w:u w:val="single"/>
        </w:rPr>
        <w:t>（供应商名称）</w:t>
      </w:r>
      <w:r>
        <w:rPr>
          <w:rFonts w:hint="default" w:ascii="Arial" w:hAnsi="Arial" w:eastAsia="宋体" w:cs="Arial"/>
          <w:color w:val="auto"/>
          <w:szCs w:val="21"/>
          <w:highlight w:val="none"/>
        </w:rPr>
        <w:t xml:space="preserve">的法定代表人，我方愿意参加贵方组织的 </w:t>
      </w:r>
      <w:r>
        <w:rPr>
          <w:rFonts w:hint="default" w:ascii="Arial" w:hAnsi="Arial" w:eastAsia="宋体" w:cs="Arial"/>
          <w:i/>
          <w:iCs/>
          <w:color w:val="auto"/>
          <w:szCs w:val="21"/>
          <w:highlight w:val="none"/>
          <w:u w:val="single"/>
        </w:rPr>
        <w:t xml:space="preserve">（项目名称） </w:t>
      </w:r>
      <w:r>
        <w:rPr>
          <w:rFonts w:hint="default" w:ascii="Arial" w:hAnsi="Arial" w:eastAsia="宋体" w:cs="Arial"/>
          <w:color w:val="auto"/>
          <w:szCs w:val="21"/>
          <w:highlight w:val="none"/>
        </w:rPr>
        <w:t>项目的投标，为便于贵方公正、择优地确定中标人及其投标产品和服务，我方就本次投标有关事项郑重声明如下：</w:t>
      </w:r>
    </w:p>
    <w:p w14:paraId="489DE306">
      <w:pPr>
        <w:snapToGrid w:val="0"/>
        <w:spacing w:before="120" w:beforeLines="50"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（1）我方向贵方提交的所有投标文件、资料都是准确的和真实的。</w:t>
      </w:r>
    </w:p>
    <w:p w14:paraId="38DB92DF">
      <w:pPr>
        <w:snapToGrid w:val="0"/>
        <w:spacing w:before="120" w:beforeLines="50"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（2）我方不是采购人的附属机构；也不是为本项目提供整体设计、规范编制或者项目管理、监理、检测等服务的供应商或其附属机构。</w:t>
      </w:r>
    </w:p>
    <w:p w14:paraId="6720DE4C">
      <w:pPr>
        <w:snapToGrid w:val="0"/>
        <w:spacing w:before="120" w:beforeLines="50"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（3）我方承诺在参加本政府采购项目活动前，没有被纳入政府部门或银行认定的失信名单，我方具有良好的商业信誉。</w:t>
      </w:r>
    </w:p>
    <w:p w14:paraId="45851A23">
      <w:pPr>
        <w:snapToGrid w:val="0"/>
        <w:spacing w:before="120" w:beforeLines="50"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7DF069B6">
      <w:pPr>
        <w:snapToGrid w:val="0"/>
        <w:spacing w:before="120" w:beforeLines="50"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（5）我方承诺具有履行本项目合同所必需的设备和专业技术能力。</w:t>
      </w:r>
    </w:p>
    <w:p w14:paraId="28E372A6">
      <w:pPr>
        <w:snapToGrid w:val="0"/>
        <w:spacing w:before="120" w:beforeLines="50"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我方承诺未被列入失信被执行人、重大税收违法失信主体、政府采购严重违法失信行为记录名单，如我方提供的声明不实，则接受本次投标作为否决投标的处理，并根据财库〔2016〕125号《财政部关于在政府采购活动中查询及使用信用记录有关问题的通知》规定接受失信联合惩戒。</w:t>
      </w:r>
    </w:p>
    <w:p w14:paraId="4D8AB955">
      <w:pPr>
        <w:snapToGrid w:val="0"/>
        <w:spacing w:before="120" w:beforeLines="50"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（7）我方承诺中标后按规定缴纳代理服务费。如未按时缴纳，贵方可不退还我方提交的投标保证金，并从中扣除代理服务费。</w:t>
      </w:r>
    </w:p>
    <w:p w14:paraId="2870F737">
      <w:pPr>
        <w:pStyle w:val="18"/>
        <w:ind w:firstLine="420" w:firstLineChars="200"/>
        <w:rPr>
          <w:rFonts w:hint="default" w:ascii="Arial" w:hAnsi="Arial" w:eastAsia="宋体" w:cs="Arial"/>
          <w:color w:val="auto"/>
          <w:highlight w:val="none"/>
        </w:rPr>
      </w:pPr>
      <w:r>
        <w:rPr>
          <w:rFonts w:hint="default" w:ascii="Arial" w:hAnsi="Arial" w:eastAsia="宋体" w:cs="Arial"/>
          <w:color w:val="auto"/>
          <w:szCs w:val="21"/>
          <w:highlight w:val="none"/>
        </w:rPr>
        <w:t>（8）我方承诺不属于公益一类事业单位、使用事业编制且由财政拨款保障的群团组织，可以作为政府购买服务的承接主体。</w:t>
      </w:r>
      <w:r>
        <w:rPr>
          <w:rFonts w:hint="default" w:ascii="Arial" w:hAnsi="Arial" w:eastAsia="宋体" w:cs="Arial"/>
          <w:color w:val="auto"/>
          <w:kern w:val="0"/>
          <w:szCs w:val="21"/>
          <w:highlight w:val="none"/>
        </w:rPr>
        <w:t>【备注：如不属于政府购买服务，则删除】</w:t>
      </w:r>
    </w:p>
    <w:p w14:paraId="3A2E3917">
      <w:pPr>
        <w:snapToGrid w:val="0"/>
        <w:spacing w:before="120" w:beforeLines="50"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我方对以上声明负全部法律责任。如有虚假或隐瞒，我方愿意承担一切后果，并不再寻求任何旨在减轻或免除法律责任的辩解。</w:t>
      </w:r>
    </w:p>
    <w:p w14:paraId="23557E3E">
      <w:pPr>
        <w:snapToGrid w:val="0"/>
        <w:spacing w:before="120" w:beforeLines="50" w:line="360" w:lineRule="exact"/>
        <w:ind w:firstLine="420" w:firstLineChars="200"/>
        <w:rPr>
          <w:rFonts w:hint="default" w:ascii="Arial" w:hAnsi="Arial" w:eastAsia="宋体" w:cs="Arial"/>
          <w:color w:val="auto"/>
          <w:szCs w:val="21"/>
          <w:highlight w:val="none"/>
        </w:rPr>
      </w:pPr>
    </w:p>
    <w:p w14:paraId="40A43373">
      <w:pPr>
        <w:snapToGrid w:val="0"/>
        <w:spacing w:before="120" w:beforeLines="50" w:after="50" w:line="360" w:lineRule="exact"/>
        <w:ind w:firstLine="210" w:firstLineChars="100"/>
        <w:jc w:val="right"/>
        <w:rPr>
          <w:rFonts w:hint="default" w:ascii="Arial" w:hAnsi="Arial" w:eastAsia="宋体" w:cs="Arial"/>
          <w:color w:val="auto"/>
          <w:szCs w:val="21"/>
          <w:highlight w:val="none"/>
        </w:rPr>
      </w:pPr>
      <w:bookmarkStart w:id="73" w:name="_Hlk88990289"/>
      <w:r>
        <w:rPr>
          <w:rFonts w:hint="default" w:ascii="Arial" w:hAnsi="Arial" w:eastAsia="宋体" w:cs="Arial"/>
          <w:color w:val="auto"/>
          <w:szCs w:val="21"/>
          <w:highlight w:val="none"/>
        </w:rPr>
        <w:t>供应商名称（电子签章）</w:t>
      </w:r>
      <w:bookmarkEnd w:id="73"/>
      <w:r>
        <w:rPr>
          <w:rFonts w:hint="default" w:ascii="Arial" w:hAnsi="Arial" w:eastAsia="宋体" w:cs="Arial"/>
          <w:color w:val="auto"/>
          <w:szCs w:val="21"/>
          <w:highlight w:val="none"/>
        </w:rPr>
        <w:t>：</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w:t>
      </w:r>
    </w:p>
    <w:p w14:paraId="208E39EE">
      <w:pPr>
        <w:snapToGrid w:val="0"/>
        <w:spacing w:before="120" w:beforeLines="50" w:after="50" w:line="360" w:lineRule="exact"/>
        <w:ind w:firstLine="210" w:firstLineChars="10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年    月    日</w:t>
      </w:r>
    </w:p>
    <w:p w14:paraId="7C8D7B16">
      <w:pPr>
        <w:snapToGrid w:val="0"/>
        <w:spacing w:before="120" w:beforeLines="50" w:after="50"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br w:type="page"/>
      </w:r>
      <w:r>
        <w:rPr>
          <w:rFonts w:hint="default" w:ascii="Arial" w:hAnsi="Arial" w:eastAsia="宋体" w:cs="Arial"/>
          <w:color w:val="auto"/>
          <w:szCs w:val="21"/>
          <w:highlight w:val="none"/>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电子签章）。</w:t>
      </w:r>
    </w:p>
    <w:p w14:paraId="79C45B49">
      <w:pPr>
        <w:snapToGrid w:val="0"/>
        <w:spacing w:before="120" w:beforeLines="50" w:after="50" w:line="440" w:lineRule="exact"/>
        <w:rPr>
          <w:rFonts w:hint="default" w:ascii="Arial" w:hAnsi="Arial" w:eastAsia="宋体" w:cs="Arial"/>
          <w:color w:val="auto"/>
          <w:sz w:val="18"/>
          <w:szCs w:val="18"/>
          <w:highlight w:val="none"/>
        </w:rPr>
      </w:pPr>
    </w:p>
    <w:p w14:paraId="62DEB72D">
      <w:pPr>
        <w:snapToGrid w:val="0"/>
        <w:spacing w:before="120" w:beforeLines="50" w:after="50" w:line="440" w:lineRule="exact"/>
        <w:rPr>
          <w:rFonts w:hint="default" w:ascii="Arial" w:hAnsi="Arial" w:eastAsia="宋体" w:cs="Arial"/>
          <w:b/>
          <w:color w:val="auto"/>
          <w:szCs w:val="21"/>
          <w:highlight w:val="none"/>
        </w:rPr>
      </w:pPr>
      <w:r>
        <w:rPr>
          <w:rFonts w:hint="default" w:ascii="Arial" w:hAnsi="Arial" w:eastAsia="宋体" w:cs="Arial"/>
          <w:color w:val="auto"/>
          <w:szCs w:val="21"/>
          <w:highlight w:val="none"/>
        </w:rPr>
        <w:t>3．财务状况报告（表）复印件或银行出具的资信证明复印件。</w:t>
      </w:r>
      <w:r>
        <w:rPr>
          <w:rFonts w:hint="default" w:ascii="Arial" w:hAnsi="Arial" w:eastAsia="宋体" w:cs="Arial"/>
          <w:color w:val="auto"/>
          <w:highlight w:val="none"/>
        </w:rPr>
        <w:t>对于从取得营业执照时间起到截标时间为止不足1年的供应商，只需提交</w:t>
      </w:r>
      <w:r>
        <w:rPr>
          <w:rFonts w:hint="default" w:ascii="Arial" w:hAnsi="Arial" w:eastAsia="宋体" w:cs="Arial"/>
          <w:color w:val="auto"/>
          <w:szCs w:val="21"/>
          <w:highlight w:val="none"/>
        </w:rPr>
        <w:t>截标时间前一个月的财务状况报告（表）复印件。（按“评审方法及标准” “资格审查表”规定提供）。（加盖供应商电子签章）。</w:t>
      </w:r>
    </w:p>
    <w:p w14:paraId="711FB3A7">
      <w:pPr>
        <w:snapToGrid w:val="0"/>
        <w:spacing w:before="120" w:beforeLines="50" w:after="50" w:line="440" w:lineRule="exact"/>
        <w:rPr>
          <w:rFonts w:hint="default" w:ascii="Arial" w:hAnsi="Arial" w:eastAsia="宋体" w:cs="Arial"/>
          <w:color w:val="auto"/>
          <w:szCs w:val="21"/>
          <w:highlight w:val="none"/>
        </w:rPr>
      </w:pPr>
    </w:p>
    <w:p w14:paraId="15D1A11C">
      <w:pPr>
        <w:snapToGrid w:val="0"/>
        <w:spacing w:before="120" w:beforeLines="50" w:after="50" w:line="440" w:lineRule="exact"/>
        <w:rPr>
          <w:rFonts w:hint="default" w:ascii="Arial" w:hAnsi="Arial" w:eastAsia="宋体" w:cs="Arial"/>
          <w:color w:val="auto"/>
          <w:highlight w:val="none"/>
        </w:rPr>
      </w:pPr>
      <w:r>
        <w:rPr>
          <w:rFonts w:hint="default" w:ascii="Arial" w:hAnsi="Arial" w:eastAsia="宋体" w:cs="Arial"/>
          <w:color w:val="auto"/>
          <w:highlight w:val="none"/>
        </w:rPr>
        <w:t>4．依法缴纳税费证明和社会保险缴纳证明材料。供应商成立不足1个月的，无须提供缴纳税费证明及社保缴费证明。依法免税或不需要缴纳社会保障资金的供应商，须提供相应文件证明其依法免税或不需要缴纳社会保障资金。</w:t>
      </w:r>
      <w:r>
        <w:rPr>
          <w:rFonts w:hint="default" w:ascii="Arial" w:hAnsi="Arial" w:eastAsia="宋体" w:cs="Arial"/>
          <w:color w:val="auto"/>
          <w:szCs w:val="21"/>
          <w:highlight w:val="none"/>
        </w:rPr>
        <w:t>（按“评审方法及标准” “资格审查表”规定提供）（加盖供应商电子签章）。</w:t>
      </w:r>
    </w:p>
    <w:p w14:paraId="160472FC">
      <w:pPr>
        <w:snapToGrid w:val="0"/>
        <w:spacing w:before="120" w:beforeLines="50" w:after="50" w:line="360" w:lineRule="exact"/>
        <w:rPr>
          <w:rFonts w:hint="default" w:ascii="Arial" w:hAnsi="Arial" w:eastAsia="宋体" w:cs="Arial"/>
          <w:color w:val="auto"/>
          <w:szCs w:val="21"/>
          <w:highlight w:val="none"/>
        </w:rPr>
      </w:pPr>
    </w:p>
    <w:p w14:paraId="2065A3E5">
      <w:pPr>
        <w:snapToGrid w:val="0"/>
        <w:spacing w:before="50" w:after="120" w:afterLines="50" w:line="440" w:lineRule="exact"/>
        <w:jc w:val="left"/>
        <w:rPr>
          <w:rFonts w:hint="default" w:ascii="Arial" w:hAnsi="Arial" w:eastAsia="宋体" w:cs="Arial"/>
          <w:b/>
          <w:color w:val="auto"/>
          <w:szCs w:val="21"/>
          <w:highlight w:val="none"/>
        </w:rPr>
      </w:pPr>
      <w:r>
        <w:rPr>
          <w:rFonts w:hint="default" w:ascii="Arial" w:hAnsi="Arial" w:eastAsia="宋体" w:cs="Arial"/>
          <w:color w:val="auto"/>
          <w:szCs w:val="21"/>
          <w:highlight w:val="none"/>
        </w:rPr>
        <w:t>5．具备法律、行政法规规定的其他要求的证明材料</w:t>
      </w:r>
      <w:r>
        <w:rPr>
          <w:rFonts w:hint="default" w:ascii="Arial" w:hAnsi="Arial" w:eastAsia="宋体" w:cs="Arial"/>
          <w:color w:val="auto"/>
          <w:highlight w:val="none"/>
        </w:rPr>
        <w:t>（</w:t>
      </w:r>
      <w:r>
        <w:rPr>
          <w:rFonts w:hint="default" w:ascii="Arial" w:hAnsi="Arial" w:eastAsia="宋体" w:cs="Arial"/>
          <w:color w:val="auto"/>
          <w:szCs w:val="21"/>
          <w:highlight w:val="none"/>
        </w:rPr>
        <w:t>按“评审方法及标准” “资格审查表”规定提供</w:t>
      </w:r>
      <w:r>
        <w:rPr>
          <w:rFonts w:hint="default" w:ascii="Arial" w:hAnsi="Arial" w:eastAsia="宋体" w:cs="Arial"/>
          <w:color w:val="auto"/>
          <w:highlight w:val="none"/>
        </w:rPr>
        <w:t>）。</w:t>
      </w:r>
      <w:r>
        <w:rPr>
          <w:rFonts w:hint="default" w:ascii="Arial" w:hAnsi="Arial" w:eastAsia="宋体" w:cs="Arial"/>
          <w:b/>
          <w:color w:val="auto"/>
          <w:szCs w:val="21"/>
          <w:highlight w:val="none"/>
        </w:rPr>
        <w:t>（如招标文件有要求时提供）</w:t>
      </w:r>
    </w:p>
    <w:p w14:paraId="78AA02EC">
      <w:pPr>
        <w:snapToGrid w:val="0"/>
        <w:spacing w:before="50" w:after="120" w:afterLines="50" w:line="440" w:lineRule="exact"/>
        <w:jc w:val="left"/>
        <w:rPr>
          <w:rFonts w:hint="default" w:ascii="Arial" w:hAnsi="Arial" w:eastAsia="宋体" w:cs="Arial"/>
          <w:color w:val="auto"/>
          <w:szCs w:val="21"/>
          <w:highlight w:val="none"/>
        </w:rPr>
      </w:pPr>
    </w:p>
    <w:p w14:paraId="5DF5D26A">
      <w:pPr>
        <w:snapToGrid w:val="0"/>
        <w:spacing w:before="50" w:after="120" w:afterLines="50" w:line="440" w:lineRule="exact"/>
        <w:jc w:val="left"/>
        <w:rPr>
          <w:rFonts w:hint="default" w:ascii="Arial" w:hAnsi="Arial" w:eastAsia="宋体" w:cs="Arial"/>
          <w:b/>
          <w:color w:val="auto"/>
          <w:szCs w:val="21"/>
          <w:highlight w:val="none"/>
        </w:rPr>
      </w:pPr>
      <w:bookmarkStart w:id="74" w:name="_Hlk132879806"/>
      <w:r>
        <w:rPr>
          <w:rFonts w:hint="default" w:ascii="Arial" w:hAnsi="Arial" w:eastAsia="宋体" w:cs="Arial"/>
          <w:color w:val="auto"/>
          <w:szCs w:val="21"/>
          <w:highlight w:val="none"/>
        </w:rPr>
        <w:t>6．</w:t>
      </w:r>
      <w:r>
        <w:rPr>
          <w:rFonts w:hint="default" w:ascii="Arial" w:hAnsi="Arial" w:eastAsia="宋体" w:cs="Arial"/>
          <w:color w:val="auto"/>
          <w:highlight w:val="none"/>
        </w:rPr>
        <w:t>落实政府采购政策需满足的资格要求（</w:t>
      </w:r>
      <w:r>
        <w:rPr>
          <w:rFonts w:hint="default" w:ascii="Arial" w:hAnsi="Arial" w:eastAsia="宋体" w:cs="Arial"/>
          <w:color w:val="auto"/>
          <w:szCs w:val="21"/>
          <w:highlight w:val="none"/>
        </w:rPr>
        <w:t>按“评审方法及标准” “资格审查表”规定提供</w:t>
      </w:r>
      <w:r>
        <w:rPr>
          <w:rFonts w:hint="default" w:ascii="Arial" w:hAnsi="Arial" w:eastAsia="宋体" w:cs="Arial"/>
          <w:color w:val="auto"/>
          <w:highlight w:val="none"/>
        </w:rPr>
        <w:t>）。</w:t>
      </w:r>
      <w:r>
        <w:rPr>
          <w:rFonts w:hint="default" w:ascii="Arial" w:hAnsi="Arial" w:eastAsia="宋体" w:cs="Arial"/>
          <w:b/>
          <w:color w:val="auto"/>
          <w:szCs w:val="21"/>
          <w:highlight w:val="none"/>
        </w:rPr>
        <w:t>（如招标文件有要求时提供）【备注：</w:t>
      </w:r>
      <w:r>
        <w:rPr>
          <w:rFonts w:hint="default" w:ascii="Arial" w:hAnsi="Arial" w:eastAsia="宋体" w:cs="Arial"/>
          <w:color w:val="auto"/>
          <w:kern w:val="0"/>
          <w:szCs w:val="21"/>
          <w:highlight w:val="none"/>
        </w:rPr>
        <w:t>整体专门面向中小企业采购的项目、预留份额项目中的预留部分专门面向中小企业采购的采购包、预留一定比例份额专门面向中小企业的项目时提供</w:t>
      </w:r>
      <w:r>
        <w:rPr>
          <w:rFonts w:hint="default" w:ascii="Arial" w:hAnsi="Arial" w:eastAsia="宋体" w:cs="Arial"/>
          <w:b/>
          <w:color w:val="auto"/>
          <w:szCs w:val="21"/>
          <w:highlight w:val="none"/>
        </w:rPr>
        <w:t>】</w:t>
      </w:r>
    </w:p>
    <w:bookmarkEnd w:id="74"/>
    <w:p w14:paraId="3D529182">
      <w:pPr>
        <w:snapToGrid w:val="0"/>
        <w:spacing w:before="50" w:after="120" w:afterLines="50" w:line="360" w:lineRule="auto"/>
        <w:jc w:val="left"/>
        <w:rPr>
          <w:rFonts w:hint="default" w:ascii="Arial" w:hAnsi="Arial" w:eastAsia="宋体" w:cs="Arial"/>
          <w:color w:val="auto"/>
          <w:szCs w:val="21"/>
          <w:highlight w:val="none"/>
        </w:rPr>
        <w:sectPr>
          <w:pgSz w:w="11906" w:h="16838"/>
          <w:pgMar w:top="1418" w:right="1133" w:bottom="1246" w:left="1418" w:header="851" w:footer="992" w:gutter="0"/>
          <w:cols w:space="720" w:num="1"/>
          <w:docGrid w:linePitch="312" w:charSpace="0"/>
        </w:sectPr>
      </w:pPr>
    </w:p>
    <w:p w14:paraId="20650140">
      <w:pPr>
        <w:rPr>
          <w:rFonts w:hint="default" w:ascii="Arial" w:hAnsi="Arial" w:eastAsia="宋体" w:cs="Arial"/>
          <w:color w:val="auto"/>
          <w:szCs w:val="21"/>
          <w:highlight w:val="none"/>
        </w:rPr>
      </w:pPr>
      <w:bookmarkStart w:id="75" w:name="_Hlk132879836"/>
      <w:r>
        <w:rPr>
          <w:rFonts w:hint="default" w:ascii="Arial" w:hAnsi="Arial" w:eastAsia="宋体" w:cs="Arial"/>
          <w:color w:val="auto"/>
          <w:szCs w:val="21"/>
          <w:highlight w:val="none"/>
        </w:rPr>
        <w:t>6.1</w:t>
      </w:r>
      <w:r>
        <w:rPr>
          <w:rFonts w:hint="default" w:ascii="Arial" w:hAnsi="Arial" w:eastAsia="宋体" w:cs="Arial"/>
          <w:bCs/>
          <w:color w:val="auto"/>
          <w:szCs w:val="21"/>
          <w:highlight w:val="none"/>
        </w:rPr>
        <w:t>中小企业声明函</w:t>
      </w:r>
      <w:r>
        <w:rPr>
          <w:rFonts w:hint="default" w:ascii="Arial" w:hAnsi="Arial" w:eastAsia="宋体" w:cs="Arial"/>
          <w:color w:val="auto"/>
          <w:szCs w:val="21"/>
          <w:highlight w:val="none"/>
        </w:rPr>
        <w:t>。</w:t>
      </w:r>
    </w:p>
    <w:p w14:paraId="134AA810">
      <w:pPr>
        <w:spacing w:line="360" w:lineRule="auto"/>
        <w:ind w:firstLine="3584" w:firstLineChars="1700"/>
        <w:rPr>
          <w:rFonts w:hint="default" w:ascii="Arial" w:hAnsi="Arial" w:eastAsia="宋体" w:cs="Arial"/>
          <w:b/>
          <w:color w:val="auto"/>
          <w:szCs w:val="21"/>
          <w:highlight w:val="none"/>
        </w:rPr>
      </w:pPr>
    </w:p>
    <w:p w14:paraId="55141DA6">
      <w:pPr>
        <w:spacing w:line="360" w:lineRule="auto"/>
        <w:ind w:firstLine="3584" w:firstLineChars="1700"/>
        <w:rPr>
          <w:rFonts w:hint="default" w:ascii="Arial" w:hAnsi="Arial" w:eastAsia="宋体" w:cs="Arial"/>
          <w:b/>
          <w:color w:val="auto"/>
          <w:szCs w:val="21"/>
          <w:highlight w:val="none"/>
        </w:rPr>
      </w:pPr>
      <w:r>
        <w:rPr>
          <w:rFonts w:hint="default" w:ascii="Arial" w:hAnsi="Arial" w:eastAsia="宋体" w:cs="Arial"/>
          <w:b/>
          <w:color w:val="auto"/>
          <w:szCs w:val="21"/>
          <w:highlight w:val="none"/>
        </w:rPr>
        <w:t>中小企业声明函（服务）</w:t>
      </w:r>
    </w:p>
    <w:p w14:paraId="74A7F3CE">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本公司（联合体）郑重声明，根据《政府采购促进中小企业发展管理办法》（财库﹝2020﹞46 号）的规定，本公司（联合体）参加</w:t>
      </w:r>
      <w:r>
        <w:rPr>
          <w:rFonts w:hint="default" w:ascii="Arial" w:hAnsi="Arial" w:eastAsia="宋体" w:cs="Arial"/>
          <w:bCs/>
          <w:color w:val="auto"/>
          <w:szCs w:val="21"/>
          <w:highlight w:val="none"/>
          <w:u w:val="single"/>
        </w:rPr>
        <w:t>（单位名称）</w:t>
      </w:r>
      <w:r>
        <w:rPr>
          <w:rFonts w:hint="default" w:ascii="Arial" w:hAnsi="Arial" w:eastAsia="宋体" w:cs="Arial"/>
          <w:bCs/>
          <w:color w:val="auto"/>
          <w:szCs w:val="21"/>
          <w:highlight w:val="none"/>
        </w:rPr>
        <w:t>的</w:t>
      </w:r>
      <w:r>
        <w:rPr>
          <w:rFonts w:hint="default" w:ascii="Arial" w:hAnsi="Arial" w:eastAsia="宋体" w:cs="Arial"/>
          <w:bCs/>
          <w:color w:val="auto"/>
          <w:szCs w:val="21"/>
          <w:highlight w:val="none"/>
          <w:u w:val="single"/>
        </w:rPr>
        <w:t>（项目名称）</w:t>
      </w:r>
      <w:r>
        <w:rPr>
          <w:rFonts w:hint="default" w:ascii="Arial" w:hAnsi="Arial" w:eastAsia="宋体" w:cs="Arial"/>
          <w:bCs/>
          <w:color w:val="auto"/>
          <w:szCs w:val="21"/>
          <w:highlight w:val="none"/>
        </w:rPr>
        <w:t>采购活动，服务全部由符合政策要求的中小企业承接。相关企业（含联合体中的中小企业、签订分包意向协议的中小企业） 的具体情况如下：</w:t>
      </w:r>
    </w:p>
    <w:p w14:paraId="5DD71C72">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1.</w:t>
      </w:r>
      <w:r>
        <w:rPr>
          <w:rFonts w:hint="default" w:ascii="Arial" w:hAnsi="Arial" w:eastAsia="宋体" w:cs="Arial"/>
          <w:bCs/>
          <w:color w:val="auto"/>
          <w:szCs w:val="21"/>
          <w:highlight w:val="none"/>
          <w:u w:val="single"/>
        </w:rPr>
        <w:t>（标的名称）</w:t>
      </w:r>
      <w:r>
        <w:rPr>
          <w:rFonts w:hint="default" w:ascii="Arial" w:hAnsi="Arial" w:eastAsia="宋体" w:cs="Arial"/>
          <w:bCs/>
          <w:color w:val="auto"/>
          <w:szCs w:val="21"/>
          <w:highlight w:val="none"/>
        </w:rPr>
        <w:t>，属于</w:t>
      </w:r>
      <w:r>
        <w:rPr>
          <w:rFonts w:hint="default" w:ascii="Arial" w:hAnsi="Arial" w:eastAsia="宋体" w:cs="Arial"/>
          <w:bCs/>
          <w:color w:val="auto"/>
          <w:szCs w:val="21"/>
          <w:highlight w:val="none"/>
          <w:u w:val="single"/>
        </w:rPr>
        <w:t>（招标文件中明确的所属行业）</w:t>
      </w:r>
      <w:r>
        <w:rPr>
          <w:rFonts w:hint="default" w:ascii="Arial" w:hAnsi="Arial" w:eastAsia="宋体" w:cs="Arial"/>
          <w:bCs/>
          <w:color w:val="auto"/>
          <w:szCs w:val="21"/>
          <w:highlight w:val="none"/>
        </w:rPr>
        <w:t>行业；承接企业为</w:t>
      </w:r>
      <w:r>
        <w:rPr>
          <w:rFonts w:hint="default" w:ascii="Arial" w:hAnsi="Arial" w:eastAsia="宋体" w:cs="Arial"/>
          <w:bCs/>
          <w:color w:val="auto"/>
          <w:szCs w:val="21"/>
          <w:highlight w:val="none"/>
          <w:u w:val="single"/>
        </w:rPr>
        <w:t>（企业名称）</w:t>
      </w:r>
      <w:r>
        <w:rPr>
          <w:rFonts w:hint="default" w:ascii="Arial" w:hAnsi="Arial" w:eastAsia="宋体" w:cs="Arial"/>
          <w:bCs/>
          <w:color w:val="auto"/>
          <w:szCs w:val="21"/>
          <w:highlight w:val="none"/>
        </w:rPr>
        <w:t>，从业人员</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人，营业收入为</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万元，资产总额为</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万元，属于</w:t>
      </w:r>
      <w:r>
        <w:rPr>
          <w:rFonts w:hint="default" w:ascii="Arial" w:hAnsi="Arial" w:eastAsia="宋体" w:cs="Arial"/>
          <w:bCs/>
          <w:color w:val="auto"/>
          <w:szCs w:val="21"/>
          <w:highlight w:val="none"/>
          <w:u w:val="single"/>
        </w:rPr>
        <w:t>（中型企业、小型企业、微型企业）</w:t>
      </w:r>
      <w:r>
        <w:rPr>
          <w:rFonts w:hint="default" w:ascii="Arial" w:hAnsi="Arial" w:eastAsia="宋体" w:cs="Arial"/>
          <w:bCs/>
          <w:color w:val="auto"/>
          <w:szCs w:val="21"/>
          <w:highlight w:val="none"/>
        </w:rPr>
        <w:t>；</w:t>
      </w:r>
    </w:p>
    <w:p w14:paraId="7D4CC933">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2.</w:t>
      </w:r>
      <w:r>
        <w:rPr>
          <w:rFonts w:hint="default" w:ascii="Arial" w:hAnsi="Arial" w:eastAsia="宋体" w:cs="Arial"/>
          <w:bCs/>
          <w:color w:val="auto"/>
          <w:szCs w:val="21"/>
          <w:highlight w:val="none"/>
          <w:u w:val="single"/>
        </w:rPr>
        <w:t>（标的名称）</w:t>
      </w:r>
      <w:r>
        <w:rPr>
          <w:rFonts w:hint="default" w:ascii="Arial" w:hAnsi="Arial" w:eastAsia="宋体" w:cs="Arial"/>
          <w:bCs/>
          <w:color w:val="auto"/>
          <w:szCs w:val="21"/>
          <w:highlight w:val="none"/>
        </w:rPr>
        <w:t>，属于</w:t>
      </w:r>
      <w:r>
        <w:rPr>
          <w:rFonts w:hint="default" w:ascii="Arial" w:hAnsi="Arial" w:eastAsia="宋体" w:cs="Arial"/>
          <w:bCs/>
          <w:color w:val="auto"/>
          <w:szCs w:val="21"/>
          <w:highlight w:val="none"/>
          <w:u w:val="single"/>
        </w:rPr>
        <w:t>（招标文件中明确的所属行业）</w:t>
      </w:r>
      <w:r>
        <w:rPr>
          <w:rFonts w:hint="default" w:ascii="Arial" w:hAnsi="Arial" w:eastAsia="宋体" w:cs="Arial"/>
          <w:bCs/>
          <w:color w:val="auto"/>
          <w:szCs w:val="21"/>
          <w:highlight w:val="none"/>
        </w:rPr>
        <w:t>行业；承接企业为</w:t>
      </w:r>
      <w:r>
        <w:rPr>
          <w:rFonts w:hint="default" w:ascii="Arial" w:hAnsi="Arial" w:eastAsia="宋体" w:cs="Arial"/>
          <w:bCs/>
          <w:color w:val="auto"/>
          <w:szCs w:val="21"/>
          <w:highlight w:val="none"/>
          <w:u w:val="single"/>
        </w:rPr>
        <w:t>（企业名称）</w:t>
      </w:r>
      <w:r>
        <w:rPr>
          <w:rFonts w:hint="default" w:ascii="Arial" w:hAnsi="Arial" w:eastAsia="宋体" w:cs="Arial"/>
          <w:bCs/>
          <w:color w:val="auto"/>
          <w:szCs w:val="21"/>
          <w:highlight w:val="none"/>
        </w:rPr>
        <w:t>，从业人员</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人，营业收入为</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万元，资产总额为</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万元，属于</w:t>
      </w:r>
      <w:r>
        <w:rPr>
          <w:rFonts w:hint="default" w:ascii="Arial" w:hAnsi="Arial" w:eastAsia="宋体" w:cs="Arial"/>
          <w:bCs/>
          <w:color w:val="auto"/>
          <w:szCs w:val="21"/>
          <w:highlight w:val="none"/>
          <w:u w:val="single"/>
        </w:rPr>
        <w:t>（中型企业、小型企业、微型企业）</w:t>
      </w:r>
      <w:r>
        <w:rPr>
          <w:rFonts w:hint="default" w:ascii="Arial" w:hAnsi="Arial" w:eastAsia="宋体" w:cs="Arial"/>
          <w:bCs/>
          <w:color w:val="auto"/>
          <w:szCs w:val="21"/>
          <w:highlight w:val="none"/>
        </w:rPr>
        <w:t>；</w:t>
      </w:r>
    </w:p>
    <w:p w14:paraId="1A8BB66D">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w:t>
      </w:r>
    </w:p>
    <w:p w14:paraId="74675F85">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以上企业，不属于大企业的分支机构，不存在控股股东为大企业的情形，也不存在与大企业的负责人为同一人的情形。</w:t>
      </w:r>
    </w:p>
    <w:p w14:paraId="18F91682">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本企业对上述声明内容的真实性负责。如有虚假，将依法承担相应责任。</w:t>
      </w:r>
    </w:p>
    <w:p w14:paraId="0E8908B4">
      <w:pPr>
        <w:spacing w:line="360" w:lineRule="auto"/>
        <w:ind w:firstLine="3150" w:firstLineChars="15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企业名称（电子签章）：  日期：</w:t>
      </w:r>
    </w:p>
    <w:p w14:paraId="1ECF0981">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注：</w:t>
      </w:r>
    </w:p>
    <w:p w14:paraId="7B10708E">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（1）标的名称按照第二章采购需求一览表中的名称填写，</w:t>
      </w:r>
      <w:r>
        <w:rPr>
          <w:rFonts w:hint="default" w:ascii="Arial" w:hAnsi="Arial" w:eastAsia="宋体" w:cs="Arial"/>
          <w:color w:val="auto"/>
          <w:szCs w:val="21"/>
          <w:highlight w:val="none"/>
        </w:rPr>
        <w:t>所属行业标明“/”的</w:t>
      </w:r>
      <w:r>
        <w:rPr>
          <w:rFonts w:hint="default" w:ascii="Arial" w:hAnsi="Arial" w:eastAsia="宋体" w:cs="Arial"/>
          <w:bCs/>
          <w:color w:val="auto"/>
          <w:szCs w:val="21"/>
          <w:highlight w:val="none"/>
        </w:rPr>
        <w:t>，无需在上表填写。</w:t>
      </w:r>
    </w:p>
    <w:p w14:paraId="1AED1FCE">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（2）如供应商为联合体或分包的，声明函中“项目名称”应填写联合体中小微企业承担的具体内容或者小微企业具体分包内容。</w:t>
      </w:r>
    </w:p>
    <w:p w14:paraId="025B7426">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（3）从业人员、营业收入、资产总额填报上一年度数据，无上一年度数据的新成立企业参照国务院批准的中小企业划分标准，根据企业自身情况如实判断。</w:t>
      </w:r>
    </w:p>
    <w:p w14:paraId="43461FA0">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566CEEA4">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（5）根据国家统计局《劳动工资统计报表制度》，从业人员数是指本单位工作，并取得工资或其他形式劳动报酬的人员数，是在岗职工、劳务派遣人员及其他从业人员之和。</w:t>
      </w:r>
    </w:p>
    <w:p w14:paraId="64E9A772">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（6）本声明函由供应商填写，供应商应按中小企业划分标准《关于印发中小企业划型标准规定的通知》（工信部联企业〔2011〕300号</w:t>
      </w:r>
      <w:r>
        <w:rPr>
          <w:rFonts w:hint="default" w:ascii="Arial" w:hAnsi="Arial" w:eastAsia="宋体" w:cs="Arial"/>
          <w:color w:val="auto"/>
          <w:szCs w:val="21"/>
          <w:highlight w:val="none"/>
        </w:rPr>
        <w:t>以及《金融业企业划型标准规定》（银发〔2015〕309号）</w:t>
      </w:r>
      <w:r>
        <w:rPr>
          <w:rFonts w:hint="default" w:ascii="Arial" w:hAnsi="Arial" w:eastAsia="宋体" w:cs="Arial"/>
          <w:bCs/>
          <w:color w:val="auto"/>
          <w:szCs w:val="21"/>
          <w:highlight w:val="none"/>
        </w:rPr>
        <w:t>）判断是否为中小企业。</w:t>
      </w:r>
    </w:p>
    <w:p w14:paraId="4BB35263">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（7）供应商对《中小企业声明函》的真实性负责，如有虚假则需承担不利后果。依法享受中小企业优惠政策的，采购人或采购代理机构在公告成交结果时，同时公告其《中小企业声明函》，接受社会监督。</w:t>
      </w:r>
    </w:p>
    <w:p w14:paraId="1E86F67D">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10DA9992">
      <w:pPr>
        <w:snapToGrid w:val="0"/>
        <w:spacing w:before="50" w:after="120" w:afterLines="50"/>
        <w:jc w:val="left"/>
        <w:rPr>
          <w:rFonts w:hint="default" w:ascii="Arial" w:hAnsi="Arial" w:eastAsia="宋体" w:cs="Arial"/>
          <w:color w:val="auto"/>
          <w:szCs w:val="21"/>
          <w:highlight w:val="none"/>
        </w:rPr>
      </w:pPr>
    </w:p>
    <w:p w14:paraId="762D92A1">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6.2监狱企业须提供最新一期《XX省监狱企业产品目录》或其他监狱企业证明材料。（非监狱企业无需提供）</w:t>
      </w:r>
    </w:p>
    <w:p w14:paraId="23F37C9A">
      <w:pPr>
        <w:snapToGrid w:val="0"/>
        <w:spacing w:before="50" w:after="120" w:afterLines="50"/>
        <w:jc w:val="left"/>
        <w:rPr>
          <w:rFonts w:hint="default" w:ascii="Arial" w:hAnsi="Arial" w:eastAsia="宋体" w:cs="Arial"/>
          <w:color w:val="auto"/>
          <w:szCs w:val="21"/>
          <w:highlight w:val="none"/>
        </w:rPr>
      </w:pPr>
    </w:p>
    <w:p w14:paraId="190C37D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6.3</w:t>
      </w:r>
      <w:r>
        <w:rPr>
          <w:rFonts w:hint="default" w:ascii="Arial" w:hAnsi="Arial" w:eastAsia="宋体" w:cs="Arial"/>
          <w:color w:val="auto"/>
          <w:highlight w:val="none"/>
        </w:rPr>
        <w:t>残疾人福利性单位须提供《残疾人福利性单位声明函》，格式如下。</w:t>
      </w:r>
      <w:r>
        <w:rPr>
          <w:rFonts w:hint="default" w:ascii="Arial" w:hAnsi="Arial" w:eastAsia="宋体" w:cs="Arial"/>
          <w:color w:val="auto"/>
          <w:szCs w:val="21"/>
          <w:highlight w:val="none"/>
        </w:rPr>
        <w:t>（非残疾人福利性单位无需提供）</w:t>
      </w:r>
    </w:p>
    <w:p w14:paraId="2E58D339">
      <w:pPr>
        <w:spacing w:line="360" w:lineRule="auto"/>
        <w:jc w:val="center"/>
        <w:rPr>
          <w:rFonts w:hint="default" w:ascii="Arial" w:hAnsi="Arial" w:eastAsia="宋体" w:cs="Arial"/>
          <w:b/>
          <w:color w:val="auto"/>
          <w:szCs w:val="21"/>
          <w:highlight w:val="none"/>
        </w:rPr>
      </w:pPr>
    </w:p>
    <w:p w14:paraId="7431B7BE">
      <w:pPr>
        <w:spacing w:line="360" w:lineRule="auto"/>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残疾人福利性单位声明函</w:t>
      </w:r>
    </w:p>
    <w:p w14:paraId="4792F996">
      <w:pPr>
        <w:spacing w:line="360" w:lineRule="auto"/>
        <w:ind w:firstLine="42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单位的</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614C0343">
      <w:pPr>
        <w:spacing w:line="360" w:lineRule="auto"/>
        <w:ind w:firstLine="420"/>
        <w:rPr>
          <w:rFonts w:hint="default" w:ascii="Arial" w:hAnsi="Arial" w:eastAsia="宋体" w:cs="Arial"/>
          <w:color w:val="auto"/>
          <w:szCs w:val="21"/>
          <w:highlight w:val="none"/>
        </w:rPr>
      </w:pPr>
      <w:r>
        <w:rPr>
          <w:rFonts w:hint="default" w:ascii="Arial" w:hAnsi="Arial" w:eastAsia="宋体" w:cs="Arial"/>
          <w:color w:val="auto"/>
          <w:szCs w:val="21"/>
          <w:highlight w:val="none"/>
        </w:rPr>
        <w:t>本单位对上述声明的真实性负责。如有虚假，将依法承担相应责任。</w:t>
      </w:r>
    </w:p>
    <w:p w14:paraId="7BFBDF04">
      <w:pPr>
        <w:spacing w:line="360" w:lineRule="auto"/>
        <w:ind w:firstLine="420"/>
        <w:jc w:val="right"/>
        <w:rPr>
          <w:rFonts w:hint="default" w:ascii="Arial" w:hAnsi="Arial" w:eastAsia="宋体" w:cs="Arial"/>
          <w:color w:val="auto"/>
          <w:spacing w:val="6"/>
          <w:szCs w:val="21"/>
          <w:highlight w:val="none"/>
        </w:rPr>
      </w:pPr>
      <w:r>
        <w:rPr>
          <w:rFonts w:hint="default" w:ascii="Arial" w:hAnsi="Arial" w:eastAsia="宋体" w:cs="Arial"/>
          <w:color w:val="auto"/>
          <w:spacing w:val="6"/>
          <w:sz w:val="30"/>
          <w:szCs w:val="30"/>
          <w:highlight w:val="none"/>
        </w:rPr>
        <w:t xml:space="preserve"> </w:t>
      </w:r>
      <w:r>
        <w:rPr>
          <w:rFonts w:hint="default" w:ascii="Arial" w:hAnsi="Arial" w:eastAsia="宋体" w:cs="Arial"/>
          <w:color w:val="auto"/>
          <w:spacing w:val="6"/>
          <w:szCs w:val="21"/>
          <w:highlight w:val="none"/>
        </w:rPr>
        <w:t xml:space="preserve">                                             单位名称</w:t>
      </w:r>
      <w:r>
        <w:rPr>
          <w:rFonts w:hint="default" w:ascii="Arial" w:hAnsi="Arial" w:eastAsia="宋体" w:cs="Arial"/>
          <w:color w:val="auto"/>
          <w:szCs w:val="21"/>
          <w:highlight w:val="none"/>
        </w:rPr>
        <w:t>(电子签章)</w:t>
      </w:r>
      <w:r>
        <w:rPr>
          <w:rFonts w:hint="default" w:ascii="Arial" w:hAnsi="Arial" w:eastAsia="宋体" w:cs="Arial"/>
          <w:color w:val="auto"/>
          <w:spacing w:val="6"/>
          <w:szCs w:val="21"/>
          <w:highlight w:val="none"/>
        </w:rPr>
        <w:t xml:space="preserve">：          </w:t>
      </w:r>
    </w:p>
    <w:p w14:paraId="5B561C04">
      <w:pPr>
        <w:spacing w:line="360" w:lineRule="auto"/>
        <w:ind w:firstLine="420"/>
        <w:jc w:val="right"/>
        <w:rPr>
          <w:rFonts w:hint="default" w:ascii="Arial" w:hAnsi="Arial" w:eastAsia="宋体" w:cs="Arial"/>
          <w:color w:val="auto"/>
          <w:spacing w:val="6"/>
          <w:szCs w:val="21"/>
          <w:highlight w:val="none"/>
        </w:rPr>
      </w:pPr>
      <w:r>
        <w:rPr>
          <w:rFonts w:hint="default" w:ascii="Arial" w:hAnsi="Arial" w:eastAsia="宋体" w:cs="Arial"/>
          <w:color w:val="auto"/>
          <w:spacing w:val="6"/>
          <w:szCs w:val="21"/>
          <w:highlight w:val="none"/>
        </w:rPr>
        <w:t xml:space="preserve">                                                       日  期：</w:t>
      </w:r>
    </w:p>
    <w:p w14:paraId="3B7DB2D0">
      <w:pPr>
        <w:spacing w:line="360" w:lineRule="auto"/>
        <w:rPr>
          <w:rFonts w:hint="default" w:ascii="Arial" w:hAnsi="Arial" w:eastAsia="宋体" w:cs="Arial"/>
          <w:color w:val="auto"/>
          <w:szCs w:val="21"/>
          <w:highlight w:val="none"/>
        </w:rPr>
      </w:pPr>
    </w:p>
    <w:p w14:paraId="2EEBB02E">
      <w:pPr>
        <w:pStyle w:val="8"/>
        <w:overflowPunct w:val="0"/>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br w:type="page"/>
      </w:r>
    </w:p>
    <w:bookmarkEnd w:id="75"/>
    <w:p w14:paraId="2A7C49CB">
      <w:pPr>
        <w:widowControl/>
        <w:jc w:val="left"/>
        <w:rPr>
          <w:rFonts w:hint="default" w:ascii="Arial" w:hAnsi="Arial" w:eastAsia="宋体" w:cs="Arial"/>
          <w:b/>
          <w:color w:val="auto"/>
          <w:szCs w:val="21"/>
          <w:highlight w:val="none"/>
        </w:rPr>
      </w:pPr>
      <w:r>
        <w:rPr>
          <w:rFonts w:hint="default" w:ascii="Arial" w:hAnsi="Arial" w:eastAsia="宋体" w:cs="Arial"/>
          <w:color w:val="auto"/>
          <w:szCs w:val="21"/>
          <w:highlight w:val="none"/>
        </w:rPr>
        <w:t>7．</w:t>
      </w:r>
      <w:r>
        <w:rPr>
          <w:rFonts w:hint="default" w:ascii="Arial" w:hAnsi="Arial" w:eastAsia="宋体" w:cs="Arial"/>
          <w:color w:val="auto"/>
          <w:highlight w:val="none"/>
        </w:rPr>
        <w:t>满足供应商特定资格条件的其他证明材料</w:t>
      </w:r>
      <w:r>
        <w:rPr>
          <w:rFonts w:hint="default" w:ascii="Arial" w:hAnsi="Arial" w:eastAsia="宋体" w:cs="Arial"/>
          <w:color w:val="auto"/>
          <w:szCs w:val="21"/>
          <w:highlight w:val="none"/>
        </w:rPr>
        <w:t>加盖供应商电子签章</w:t>
      </w:r>
      <w:r>
        <w:rPr>
          <w:rFonts w:hint="default" w:ascii="Arial" w:hAnsi="Arial" w:eastAsia="宋体" w:cs="Arial"/>
          <w:color w:val="auto"/>
          <w:highlight w:val="none"/>
        </w:rPr>
        <w:t>（</w:t>
      </w:r>
      <w:r>
        <w:rPr>
          <w:rFonts w:hint="default" w:ascii="Arial" w:hAnsi="Arial" w:eastAsia="宋体" w:cs="Arial"/>
          <w:color w:val="auto"/>
          <w:szCs w:val="21"/>
          <w:highlight w:val="none"/>
        </w:rPr>
        <w:t>按“评审方法及标准” “资格审查表”“</w:t>
      </w:r>
      <w:r>
        <w:rPr>
          <w:rFonts w:hint="default" w:ascii="Arial" w:hAnsi="Arial" w:eastAsia="宋体" w:cs="Arial"/>
          <w:color w:val="auto"/>
          <w:szCs w:val="21"/>
          <w:highlight w:val="none"/>
          <w:lang w:val="zh-CN"/>
        </w:rPr>
        <w:t xml:space="preserve"> 供应商应符合的</w:t>
      </w:r>
      <w:r>
        <w:rPr>
          <w:rFonts w:hint="default" w:ascii="Arial" w:hAnsi="Arial" w:eastAsia="宋体" w:cs="Arial"/>
          <w:color w:val="auto"/>
          <w:szCs w:val="21"/>
          <w:highlight w:val="none"/>
        </w:rPr>
        <w:t>特定资格条件”规定提供</w:t>
      </w:r>
      <w:r>
        <w:rPr>
          <w:rFonts w:hint="default" w:ascii="Arial" w:hAnsi="Arial" w:eastAsia="宋体" w:cs="Arial"/>
          <w:color w:val="auto"/>
          <w:highlight w:val="none"/>
        </w:rPr>
        <w:t>）。</w:t>
      </w:r>
      <w:r>
        <w:rPr>
          <w:rFonts w:hint="default" w:ascii="Arial" w:hAnsi="Arial" w:eastAsia="宋体" w:cs="Arial"/>
          <w:b/>
          <w:color w:val="auto"/>
          <w:szCs w:val="21"/>
          <w:highlight w:val="none"/>
        </w:rPr>
        <w:t>（如招标文件有要求时提供）</w:t>
      </w:r>
    </w:p>
    <w:p w14:paraId="0F599F1A">
      <w:pPr>
        <w:snapToGrid w:val="0"/>
        <w:spacing w:before="50" w:after="120" w:afterLines="50" w:line="360" w:lineRule="auto"/>
        <w:jc w:val="left"/>
        <w:rPr>
          <w:rFonts w:hint="default" w:ascii="Arial" w:hAnsi="Arial" w:eastAsia="宋体" w:cs="Arial"/>
          <w:color w:val="auto"/>
          <w:szCs w:val="21"/>
          <w:highlight w:val="none"/>
        </w:rPr>
        <w:sectPr>
          <w:pgSz w:w="11906" w:h="16838"/>
          <w:pgMar w:top="1418" w:right="1133" w:bottom="1246" w:left="1418" w:header="851" w:footer="992" w:gutter="0"/>
          <w:cols w:space="720" w:num="1"/>
          <w:docGrid w:linePitch="312" w:charSpace="0"/>
        </w:sectPr>
      </w:pPr>
    </w:p>
    <w:p w14:paraId="1A6FB6EF">
      <w:pPr>
        <w:snapToGrid w:val="0"/>
        <w:spacing w:before="50" w:after="120" w:afterLines="50"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7.1投标人直接控股股东信息表</w:t>
      </w:r>
    </w:p>
    <w:tbl>
      <w:tblPr>
        <w:tblStyle w:val="51"/>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22BBFBEE">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96B02E8">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00E8E42">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59FE824">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5ED03A3">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63B984C">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备注</w:t>
            </w:r>
          </w:p>
        </w:tc>
      </w:tr>
      <w:tr w14:paraId="250A8A5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AA5CE12">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8AEF537">
            <w:pPr>
              <w:spacing w:line="360" w:lineRule="auto"/>
              <w:jc w:val="center"/>
              <w:rPr>
                <w:rFonts w:hint="default" w:ascii="Arial" w:hAnsi="Arial" w:eastAsia="宋体"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51B5B68">
            <w:pPr>
              <w:spacing w:line="360" w:lineRule="auto"/>
              <w:jc w:val="center"/>
              <w:rPr>
                <w:rFonts w:hint="default" w:ascii="Arial" w:hAnsi="Arial" w:eastAsia="宋体"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E7AC3A3">
            <w:pPr>
              <w:spacing w:line="360" w:lineRule="auto"/>
              <w:jc w:val="center"/>
              <w:rPr>
                <w:rFonts w:hint="default" w:ascii="Arial" w:hAnsi="Arial" w:eastAsia="宋体"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B5B11EC">
            <w:pPr>
              <w:spacing w:line="360" w:lineRule="auto"/>
              <w:jc w:val="center"/>
              <w:rPr>
                <w:rFonts w:hint="default" w:ascii="Arial" w:hAnsi="Arial" w:eastAsia="宋体" w:cs="Arial"/>
                <w:color w:val="auto"/>
                <w:szCs w:val="21"/>
                <w:highlight w:val="none"/>
              </w:rPr>
            </w:pPr>
          </w:p>
        </w:tc>
      </w:tr>
      <w:tr w14:paraId="1A861F4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0533533">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388102C">
            <w:pPr>
              <w:spacing w:line="360" w:lineRule="auto"/>
              <w:jc w:val="center"/>
              <w:rPr>
                <w:rFonts w:hint="default" w:ascii="Arial" w:hAnsi="Arial" w:eastAsia="宋体"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0826F7E">
            <w:pPr>
              <w:spacing w:line="360" w:lineRule="auto"/>
              <w:jc w:val="center"/>
              <w:rPr>
                <w:rFonts w:hint="default" w:ascii="Arial" w:hAnsi="Arial" w:eastAsia="宋体"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D01471A">
            <w:pPr>
              <w:spacing w:line="360" w:lineRule="auto"/>
              <w:jc w:val="center"/>
              <w:rPr>
                <w:rFonts w:hint="default" w:ascii="Arial" w:hAnsi="Arial" w:eastAsia="宋体"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F6A767F">
            <w:pPr>
              <w:spacing w:line="360" w:lineRule="auto"/>
              <w:jc w:val="center"/>
              <w:rPr>
                <w:rFonts w:hint="default" w:ascii="Arial" w:hAnsi="Arial" w:eastAsia="宋体" w:cs="Arial"/>
                <w:color w:val="auto"/>
                <w:szCs w:val="21"/>
                <w:highlight w:val="none"/>
              </w:rPr>
            </w:pPr>
          </w:p>
        </w:tc>
      </w:tr>
      <w:tr w14:paraId="39E9A19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C20B7A2">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C38958E">
            <w:pPr>
              <w:spacing w:line="360" w:lineRule="auto"/>
              <w:jc w:val="center"/>
              <w:rPr>
                <w:rFonts w:hint="default" w:ascii="Arial" w:hAnsi="Arial" w:eastAsia="宋体"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8AFF2C1">
            <w:pPr>
              <w:spacing w:line="360" w:lineRule="auto"/>
              <w:jc w:val="center"/>
              <w:rPr>
                <w:rFonts w:hint="default" w:ascii="Arial" w:hAnsi="Arial" w:eastAsia="宋体"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D78BAE1">
            <w:pPr>
              <w:spacing w:line="360" w:lineRule="auto"/>
              <w:jc w:val="center"/>
              <w:rPr>
                <w:rFonts w:hint="default" w:ascii="Arial" w:hAnsi="Arial" w:eastAsia="宋体"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129CF6">
            <w:pPr>
              <w:spacing w:line="360" w:lineRule="auto"/>
              <w:jc w:val="center"/>
              <w:rPr>
                <w:rFonts w:hint="default" w:ascii="Arial" w:hAnsi="Arial" w:eastAsia="宋体" w:cs="Arial"/>
                <w:color w:val="auto"/>
                <w:szCs w:val="21"/>
                <w:highlight w:val="none"/>
              </w:rPr>
            </w:pPr>
          </w:p>
        </w:tc>
      </w:tr>
      <w:tr w14:paraId="4D1C1EB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3E3C538">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756C64B">
            <w:pPr>
              <w:spacing w:line="360" w:lineRule="auto"/>
              <w:jc w:val="center"/>
              <w:rPr>
                <w:rFonts w:hint="default" w:ascii="Arial" w:hAnsi="Arial" w:eastAsia="宋体"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3002C43">
            <w:pPr>
              <w:spacing w:line="360" w:lineRule="auto"/>
              <w:jc w:val="center"/>
              <w:rPr>
                <w:rFonts w:hint="default" w:ascii="Arial" w:hAnsi="Arial" w:eastAsia="宋体"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ECF8629">
            <w:pPr>
              <w:spacing w:line="360" w:lineRule="auto"/>
              <w:jc w:val="center"/>
              <w:rPr>
                <w:rFonts w:hint="default" w:ascii="Arial" w:hAnsi="Arial" w:eastAsia="宋体"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6FBBA53">
            <w:pPr>
              <w:spacing w:line="360" w:lineRule="auto"/>
              <w:jc w:val="center"/>
              <w:rPr>
                <w:rFonts w:hint="default" w:ascii="Arial" w:hAnsi="Arial" w:eastAsia="宋体" w:cs="Arial"/>
                <w:color w:val="auto"/>
                <w:szCs w:val="21"/>
                <w:highlight w:val="none"/>
              </w:rPr>
            </w:pPr>
          </w:p>
        </w:tc>
      </w:tr>
    </w:tbl>
    <w:p w14:paraId="732D207B">
      <w:pPr>
        <w:snapToGrid w:val="0"/>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注：</w:t>
      </w:r>
    </w:p>
    <w:p w14:paraId="3D830B45">
      <w:pPr>
        <w:snapToGrid w:val="0"/>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19E6848">
      <w:pPr>
        <w:snapToGrid w:val="0"/>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2.本表所指的控股关系仅限于直接控股关系，不包括间接的控股关系。公司实际控制人与公司之间的关系不属于本表所指的直接控股关系。</w:t>
      </w:r>
    </w:p>
    <w:p w14:paraId="51A8DF2D">
      <w:pPr>
        <w:snapToGrid w:val="0"/>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3.供应商不存在直接控股股东的，则填“无”。</w:t>
      </w:r>
    </w:p>
    <w:p w14:paraId="6C622E97">
      <w:pPr>
        <w:snapToGrid w:val="0"/>
        <w:spacing w:line="360" w:lineRule="auto"/>
        <w:jc w:val="left"/>
        <w:rPr>
          <w:rFonts w:hint="default" w:ascii="Arial" w:hAnsi="Arial" w:eastAsia="宋体" w:cs="Arial"/>
          <w:color w:val="auto"/>
          <w:szCs w:val="21"/>
          <w:highlight w:val="none"/>
        </w:rPr>
      </w:pPr>
    </w:p>
    <w:p w14:paraId="62E0F937">
      <w:pPr>
        <w:snapToGrid w:val="0"/>
        <w:spacing w:line="360" w:lineRule="auto"/>
        <w:jc w:val="left"/>
        <w:rPr>
          <w:rFonts w:hint="default" w:ascii="Arial" w:hAnsi="Arial" w:eastAsia="宋体" w:cs="Arial"/>
          <w:color w:val="auto"/>
          <w:szCs w:val="21"/>
          <w:highlight w:val="none"/>
        </w:rPr>
      </w:pPr>
    </w:p>
    <w:p w14:paraId="11924AB1">
      <w:pPr>
        <w:snapToGrid w:val="0"/>
        <w:spacing w:line="360" w:lineRule="auto"/>
        <w:jc w:val="left"/>
        <w:rPr>
          <w:rFonts w:hint="default" w:ascii="Arial" w:hAnsi="Arial" w:eastAsia="宋体" w:cs="Arial"/>
          <w:color w:val="auto"/>
          <w:szCs w:val="21"/>
          <w:highlight w:val="none"/>
        </w:rPr>
      </w:pPr>
    </w:p>
    <w:p w14:paraId="3384F55C">
      <w:pPr>
        <w:snapToGrid w:val="0"/>
        <w:spacing w:line="360" w:lineRule="auto"/>
        <w:jc w:val="left"/>
        <w:rPr>
          <w:rFonts w:hint="default" w:ascii="Arial" w:hAnsi="Arial" w:eastAsia="宋体" w:cs="Arial"/>
          <w:color w:val="auto"/>
          <w:szCs w:val="21"/>
          <w:highlight w:val="none"/>
        </w:rPr>
      </w:pPr>
    </w:p>
    <w:p w14:paraId="7E248DC7">
      <w:pPr>
        <w:snapToGrid w:val="0"/>
        <w:spacing w:line="360" w:lineRule="auto"/>
        <w:jc w:val="left"/>
        <w:rPr>
          <w:rFonts w:hint="default" w:ascii="Arial" w:hAnsi="Arial" w:eastAsia="宋体" w:cs="Arial"/>
          <w:color w:val="auto"/>
          <w:szCs w:val="21"/>
          <w:highlight w:val="none"/>
        </w:rPr>
      </w:pPr>
    </w:p>
    <w:p w14:paraId="44DD1EA7">
      <w:pPr>
        <w:snapToGrid w:val="0"/>
        <w:spacing w:line="360" w:lineRule="auto"/>
        <w:ind w:firstLine="4410" w:firstLineChars="2100"/>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7BE2B36D">
      <w:pPr>
        <w:snapToGrid w:val="0"/>
        <w:spacing w:line="360" w:lineRule="auto"/>
        <w:ind w:firstLine="4515" w:firstLineChars="2150"/>
        <w:rPr>
          <w:rFonts w:hint="default" w:ascii="Arial" w:hAnsi="Arial" w:eastAsia="宋体" w:cs="Arial"/>
          <w:color w:val="auto"/>
          <w:szCs w:val="21"/>
          <w:highlight w:val="none"/>
        </w:rPr>
      </w:pPr>
      <w:r>
        <w:rPr>
          <w:rFonts w:hint="default" w:ascii="Arial" w:hAnsi="Arial" w:eastAsia="宋体" w:cs="Arial"/>
          <w:color w:val="auto"/>
          <w:szCs w:val="21"/>
          <w:highlight w:val="none"/>
        </w:rPr>
        <w:t>日期：  年  月   日</w:t>
      </w:r>
    </w:p>
    <w:p w14:paraId="1FDAC8A7">
      <w:pPr>
        <w:snapToGrid w:val="0"/>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br w:type="page"/>
      </w:r>
      <w:r>
        <w:rPr>
          <w:rFonts w:hint="default" w:ascii="Arial" w:hAnsi="Arial" w:eastAsia="宋体" w:cs="Arial"/>
          <w:color w:val="auto"/>
          <w:szCs w:val="21"/>
          <w:highlight w:val="none"/>
        </w:rPr>
        <w:t>7.2投标人直接管理关系信息表</w:t>
      </w:r>
    </w:p>
    <w:tbl>
      <w:tblPr>
        <w:tblStyle w:val="5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45EB49FB">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7F10FE2F">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0B6D7C9D">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ED73AFE">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65193F7">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备注</w:t>
            </w:r>
          </w:p>
        </w:tc>
      </w:tr>
      <w:tr w14:paraId="1F7A18F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3BFD9E5">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7D49B855">
            <w:pPr>
              <w:spacing w:line="360" w:lineRule="auto"/>
              <w:jc w:val="center"/>
              <w:rPr>
                <w:rFonts w:hint="default" w:ascii="Arial" w:hAnsi="Arial" w:eastAsia="宋体"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D92BA3D">
            <w:pPr>
              <w:spacing w:line="360" w:lineRule="auto"/>
              <w:jc w:val="center"/>
              <w:rPr>
                <w:rFonts w:hint="default" w:ascii="Arial" w:hAnsi="Arial" w:eastAsia="宋体"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D49F16C">
            <w:pPr>
              <w:spacing w:line="360" w:lineRule="auto"/>
              <w:jc w:val="center"/>
              <w:rPr>
                <w:rFonts w:hint="default" w:ascii="Arial" w:hAnsi="Arial" w:eastAsia="宋体" w:cs="Arial"/>
                <w:color w:val="auto"/>
                <w:szCs w:val="21"/>
                <w:highlight w:val="none"/>
              </w:rPr>
            </w:pPr>
          </w:p>
        </w:tc>
      </w:tr>
      <w:tr w14:paraId="0CF7D91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DD46E15">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6965FA4">
            <w:pPr>
              <w:spacing w:line="360" w:lineRule="auto"/>
              <w:jc w:val="center"/>
              <w:rPr>
                <w:rFonts w:hint="default" w:ascii="Arial" w:hAnsi="Arial" w:eastAsia="宋体"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244A178">
            <w:pPr>
              <w:spacing w:line="360" w:lineRule="auto"/>
              <w:jc w:val="center"/>
              <w:rPr>
                <w:rFonts w:hint="default" w:ascii="Arial" w:hAnsi="Arial" w:eastAsia="宋体"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094E62D">
            <w:pPr>
              <w:spacing w:line="360" w:lineRule="auto"/>
              <w:jc w:val="center"/>
              <w:rPr>
                <w:rFonts w:hint="default" w:ascii="Arial" w:hAnsi="Arial" w:eastAsia="宋体" w:cs="Arial"/>
                <w:color w:val="auto"/>
                <w:szCs w:val="21"/>
                <w:highlight w:val="none"/>
              </w:rPr>
            </w:pPr>
          </w:p>
        </w:tc>
      </w:tr>
      <w:tr w14:paraId="14797A2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C2C1348">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A983847">
            <w:pPr>
              <w:spacing w:line="360" w:lineRule="auto"/>
              <w:jc w:val="center"/>
              <w:rPr>
                <w:rFonts w:hint="default" w:ascii="Arial" w:hAnsi="Arial" w:eastAsia="宋体"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0E12D0F9">
            <w:pPr>
              <w:spacing w:line="360" w:lineRule="auto"/>
              <w:jc w:val="center"/>
              <w:rPr>
                <w:rFonts w:hint="default" w:ascii="Arial" w:hAnsi="Arial" w:eastAsia="宋体"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C7616D4">
            <w:pPr>
              <w:spacing w:line="360" w:lineRule="auto"/>
              <w:jc w:val="center"/>
              <w:rPr>
                <w:rFonts w:hint="default" w:ascii="Arial" w:hAnsi="Arial" w:eastAsia="宋体" w:cs="Arial"/>
                <w:color w:val="auto"/>
                <w:szCs w:val="21"/>
                <w:highlight w:val="none"/>
              </w:rPr>
            </w:pPr>
          </w:p>
        </w:tc>
      </w:tr>
      <w:tr w14:paraId="4AA51F8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ACE6778">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0273D3BF">
            <w:pPr>
              <w:spacing w:line="360" w:lineRule="auto"/>
              <w:jc w:val="center"/>
              <w:rPr>
                <w:rFonts w:hint="default" w:ascii="Arial" w:hAnsi="Arial" w:eastAsia="宋体"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796D5BF6">
            <w:pPr>
              <w:spacing w:line="360" w:lineRule="auto"/>
              <w:jc w:val="center"/>
              <w:rPr>
                <w:rFonts w:hint="default" w:ascii="Arial" w:hAnsi="Arial" w:eastAsia="宋体"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E9A2796">
            <w:pPr>
              <w:spacing w:line="360" w:lineRule="auto"/>
              <w:jc w:val="center"/>
              <w:rPr>
                <w:rFonts w:hint="default" w:ascii="Arial" w:hAnsi="Arial" w:eastAsia="宋体" w:cs="Arial"/>
                <w:color w:val="auto"/>
                <w:szCs w:val="21"/>
                <w:highlight w:val="none"/>
              </w:rPr>
            </w:pPr>
          </w:p>
        </w:tc>
      </w:tr>
    </w:tbl>
    <w:p w14:paraId="624B7283">
      <w:pPr>
        <w:snapToGrid w:val="0"/>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注：</w:t>
      </w:r>
    </w:p>
    <w:p w14:paraId="6B799D72">
      <w:pPr>
        <w:snapToGrid w:val="0"/>
        <w:spacing w:line="360" w:lineRule="auto"/>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1.管理关系：是指不具有出资持股关系的其他单位之间存在的管理与被管理关系，如一些上下级关系的事业单位和团体组织。</w:t>
      </w:r>
    </w:p>
    <w:p w14:paraId="0512A1C0">
      <w:pPr>
        <w:snapToGrid w:val="0"/>
        <w:spacing w:line="360" w:lineRule="auto"/>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2.本表所指的管理关系仅限于直接管理关系，不包括间接的管理关系。</w:t>
      </w:r>
    </w:p>
    <w:p w14:paraId="29AC4935">
      <w:pPr>
        <w:snapToGrid w:val="0"/>
        <w:spacing w:line="360" w:lineRule="auto"/>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3.供应商不存在直接管理关系的，则填“无”。</w:t>
      </w:r>
    </w:p>
    <w:p w14:paraId="573FA4B2">
      <w:pPr>
        <w:snapToGrid w:val="0"/>
        <w:spacing w:line="360" w:lineRule="auto"/>
        <w:jc w:val="left"/>
        <w:rPr>
          <w:rFonts w:hint="default" w:ascii="Arial" w:hAnsi="Arial" w:eastAsia="宋体" w:cs="Arial"/>
          <w:color w:val="auto"/>
          <w:szCs w:val="21"/>
          <w:highlight w:val="none"/>
        </w:rPr>
      </w:pPr>
    </w:p>
    <w:p w14:paraId="4AA4AD99">
      <w:pPr>
        <w:snapToGrid w:val="0"/>
        <w:spacing w:line="360" w:lineRule="auto"/>
        <w:jc w:val="left"/>
        <w:rPr>
          <w:rFonts w:hint="default" w:ascii="Arial" w:hAnsi="Arial" w:eastAsia="宋体" w:cs="Arial"/>
          <w:color w:val="auto"/>
          <w:szCs w:val="21"/>
          <w:highlight w:val="none"/>
        </w:rPr>
      </w:pPr>
    </w:p>
    <w:p w14:paraId="1AD7ECE0">
      <w:pPr>
        <w:snapToGrid w:val="0"/>
        <w:spacing w:line="360" w:lineRule="auto"/>
        <w:jc w:val="left"/>
        <w:rPr>
          <w:rFonts w:hint="default" w:ascii="Arial" w:hAnsi="Arial" w:eastAsia="宋体" w:cs="Arial"/>
          <w:color w:val="auto"/>
          <w:szCs w:val="21"/>
          <w:highlight w:val="none"/>
        </w:rPr>
      </w:pPr>
    </w:p>
    <w:p w14:paraId="540A0A2E">
      <w:pPr>
        <w:snapToGrid w:val="0"/>
        <w:spacing w:line="360" w:lineRule="auto"/>
        <w:jc w:val="left"/>
        <w:rPr>
          <w:rFonts w:hint="default" w:ascii="Arial" w:hAnsi="Arial" w:eastAsia="宋体" w:cs="Arial"/>
          <w:color w:val="auto"/>
          <w:szCs w:val="21"/>
          <w:highlight w:val="none"/>
        </w:rPr>
      </w:pPr>
    </w:p>
    <w:p w14:paraId="2BDCEED5">
      <w:pPr>
        <w:snapToGrid w:val="0"/>
        <w:spacing w:line="360" w:lineRule="auto"/>
        <w:jc w:val="left"/>
        <w:rPr>
          <w:rFonts w:hint="default" w:ascii="Arial" w:hAnsi="Arial" w:eastAsia="宋体" w:cs="Arial"/>
          <w:color w:val="auto"/>
          <w:szCs w:val="21"/>
          <w:highlight w:val="none"/>
        </w:rPr>
      </w:pPr>
    </w:p>
    <w:p w14:paraId="06E287A5">
      <w:pPr>
        <w:snapToGrid w:val="0"/>
        <w:spacing w:line="360" w:lineRule="auto"/>
        <w:jc w:val="left"/>
        <w:rPr>
          <w:rFonts w:hint="default" w:ascii="Arial" w:hAnsi="Arial" w:eastAsia="宋体" w:cs="Arial"/>
          <w:color w:val="auto"/>
          <w:szCs w:val="21"/>
          <w:highlight w:val="none"/>
        </w:rPr>
      </w:pPr>
    </w:p>
    <w:p w14:paraId="57069E66">
      <w:pPr>
        <w:snapToGrid w:val="0"/>
        <w:spacing w:line="360" w:lineRule="auto"/>
        <w:jc w:val="left"/>
        <w:rPr>
          <w:rFonts w:hint="default" w:ascii="Arial" w:hAnsi="Arial" w:eastAsia="宋体" w:cs="Arial"/>
          <w:color w:val="auto"/>
          <w:szCs w:val="21"/>
          <w:highlight w:val="none"/>
        </w:rPr>
      </w:pPr>
    </w:p>
    <w:p w14:paraId="25FAB40F">
      <w:pPr>
        <w:snapToGrid w:val="0"/>
        <w:spacing w:line="360" w:lineRule="auto"/>
        <w:jc w:val="left"/>
        <w:rPr>
          <w:rFonts w:hint="default" w:ascii="Arial" w:hAnsi="Arial" w:eastAsia="宋体" w:cs="Arial"/>
          <w:color w:val="auto"/>
          <w:szCs w:val="21"/>
          <w:highlight w:val="none"/>
        </w:rPr>
      </w:pPr>
    </w:p>
    <w:p w14:paraId="636AD3C8">
      <w:pPr>
        <w:snapToGrid w:val="0"/>
        <w:spacing w:line="360" w:lineRule="auto"/>
        <w:ind w:firstLine="4410" w:firstLineChars="2100"/>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329D2CC2">
      <w:pPr>
        <w:snapToGrid w:val="0"/>
        <w:spacing w:line="360" w:lineRule="auto"/>
        <w:ind w:firstLine="4515" w:firstLineChars="2150"/>
        <w:rPr>
          <w:rFonts w:hint="default" w:ascii="Arial" w:hAnsi="Arial" w:eastAsia="宋体" w:cs="Arial"/>
          <w:color w:val="auto"/>
          <w:szCs w:val="21"/>
          <w:highlight w:val="none"/>
        </w:rPr>
      </w:pPr>
      <w:r>
        <w:rPr>
          <w:rFonts w:hint="default" w:ascii="Arial" w:hAnsi="Arial" w:eastAsia="宋体" w:cs="Arial"/>
          <w:color w:val="auto"/>
          <w:szCs w:val="21"/>
          <w:highlight w:val="none"/>
        </w:rPr>
        <w:t>日期：  年  月   日</w:t>
      </w:r>
    </w:p>
    <w:p w14:paraId="39BA04CD">
      <w:pPr>
        <w:snapToGrid w:val="0"/>
        <w:spacing w:before="50" w:after="120" w:afterLines="50" w:line="440" w:lineRule="exact"/>
        <w:jc w:val="left"/>
        <w:rPr>
          <w:rFonts w:hint="default" w:ascii="Arial" w:hAnsi="Arial" w:eastAsia="宋体" w:cs="Arial"/>
          <w:b/>
          <w:color w:val="auto"/>
          <w:szCs w:val="21"/>
          <w:highlight w:val="none"/>
        </w:rPr>
      </w:pPr>
    </w:p>
    <w:p w14:paraId="5C22A1C7">
      <w:pPr>
        <w:snapToGrid w:val="0"/>
        <w:spacing w:before="50" w:after="120" w:afterLines="50" w:line="440" w:lineRule="exact"/>
        <w:jc w:val="left"/>
        <w:rPr>
          <w:rFonts w:hint="default" w:ascii="Arial" w:hAnsi="Arial" w:eastAsia="宋体" w:cs="Arial"/>
          <w:b/>
          <w:color w:val="auto"/>
          <w:szCs w:val="21"/>
          <w:highlight w:val="none"/>
        </w:rPr>
      </w:pPr>
      <w:r>
        <w:rPr>
          <w:rFonts w:hint="default" w:ascii="Arial" w:hAnsi="Arial" w:eastAsia="宋体" w:cs="Arial"/>
          <w:b/>
          <w:color w:val="auto"/>
          <w:szCs w:val="21"/>
          <w:highlight w:val="none"/>
        </w:rPr>
        <w:br w:type="page"/>
      </w:r>
      <w:r>
        <w:rPr>
          <w:rFonts w:hint="default" w:ascii="Arial" w:hAnsi="Arial" w:eastAsia="宋体" w:cs="Arial"/>
          <w:color w:val="auto"/>
          <w:szCs w:val="21"/>
          <w:highlight w:val="none"/>
        </w:rPr>
        <w:t>8．投标保证金缴纳证明。</w:t>
      </w:r>
      <w:r>
        <w:rPr>
          <w:rFonts w:hint="default" w:ascii="Arial" w:hAnsi="Arial" w:eastAsia="宋体" w:cs="Arial"/>
          <w:b/>
          <w:color w:val="auto"/>
          <w:szCs w:val="21"/>
          <w:highlight w:val="none"/>
        </w:rPr>
        <w:t>（如招标文件有要求时提供）</w:t>
      </w:r>
    </w:p>
    <w:p w14:paraId="403A6934">
      <w:pPr>
        <w:snapToGrid w:val="0"/>
        <w:spacing w:before="50" w:after="120" w:afterLines="50" w:line="440" w:lineRule="exact"/>
        <w:jc w:val="left"/>
        <w:rPr>
          <w:rFonts w:hint="default" w:ascii="Arial" w:hAnsi="Arial" w:eastAsia="宋体" w:cs="Arial"/>
          <w:color w:val="auto"/>
          <w:highlight w:val="none"/>
        </w:rPr>
      </w:pPr>
      <w:r>
        <w:rPr>
          <w:rFonts w:hint="default" w:ascii="Arial" w:hAnsi="Arial" w:eastAsia="宋体" w:cs="Arial"/>
          <w:color w:val="auto"/>
          <w:highlight w:val="none"/>
        </w:rPr>
        <w:t>（1）以转账、电汇形式缴纳的，提供转账、电汇凭证扫描件或复印件（网银可提供截图）加盖供应商电子签章；</w:t>
      </w:r>
    </w:p>
    <w:p w14:paraId="479C9DE7">
      <w:pPr>
        <w:snapToGrid w:val="0"/>
        <w:spacing w:before="50" w:after="120" w:afterLines="50" w:line="440" w:lineRule="exact"/>
        <w:jc w:val="left"/>
        <w:rPr>
          <w:rFonts w:hint="default" w:ascii="Arial" w:hAnsi="Arial" w:eastAsia="宋体" w:cs="Arial"/>
          <w:color w:val="auto"/>
          <w:szCs w:val="21"/>
          <w:highlight w:val="none"/>
        </w:rPr>
      </w:pPr>
      <w:r>
        <w:rPr>
          <w:rFonts w:hint="default" w:ascii="Arial" w:hAnsi="Arial" w:eastAsia="宋体" w:cs="Arial"/>
          <w:color w:val="auto"/>
          <w:highlight w:val="none"/>
        </w:rPr>
        <w:t>（2）以支票、汇票、本票或金融机构、担保机构出具的保函等非现金形式缴纳的，提供原件扫描件或复印件并加盖供应商电子签章。投标保函参考如下格式开具：</w:t>
      </w:r>
    </w:p>
    <w:p w14:paraId="0B630387">
      <w:pPr>
        <w:spacing w:line="360" w:lineRule="auto"/>
        <w:jc w:val="center"/>
        <w:rPr>
          <w:rFonts w:hint="default" w:ascii="Arial" w:hAnsi="Arial" w:eastAsia="宋体" w:cs="Arial"/>
          <w:b/>
          <w:bCs/>
          <w:color w:val="auto"/>
          <w:sz w:val="28"/>
          <w:szCs w:val="36"/>
          <w:highlight w:val="none"/>
        </w:rPr>
      </w:pPr>
    </w:p>
    <w:p w14:paraId="3369B4C5">
      <w:pPr>
        <w:spacing w:line="360" w:lineRule="auto"/>
        <w:jc w:val="center"/>
        <w:rPr>
          <w:rFonts w:hint="default" w:ascii="Arial" w:hAnsi="Arial" w:eastAsia="宋体" w:cs="Arial"/>
          <w:b/>
          <w:bCs/>
          <w:color w:val="auto"/>
          <w:sz w:val="28"/>
          <w:szCs w:val="36"/>
          <w:highlight w:val="none"/>
        </w:rPr>
      </w:pPr>
      <w:r>
        <w:rPr>
          <w:rFonts w:hint="default" w:ascii="Arial" w:hAnsi="Arial" w:eastAsia="宋体" w:cs="Arial"/>
          <w:b/>
          <w:bCs/>
          <w:color w:val="auto"/>
          <w:sz w:val="28"/>
          <w:szCs w:val="36"/>
          <w:highlight w:val="none"/>
        </w:rPr>
        <w:t>投标保函格式</w:t>
      </w:r>
    </w:p>
    <w:p w14:paraId="42321052">
      <w:pPr>
        <w:snapToGrid w:val="0"/>
        <w:spacing w:before="50" w:after="120" w:afterLines="50"/>
        <w:jc w:val="left"/>
        <w:rPr>
          <w:rFonts w:hint="default" w:ascii="Arial" w:hAnsi="Arial" w:eastAsia="宋体" w:cs="Arial"/>
          <w:color w:val="auto"/>
          <w:highlight w:val="none"/>
        </w:rPr>
      </w:pPr>
      <w:r>
        <w:rPr>
          <w:rFonts w:hint="default" w:ascii="Arial" w:hAnsi="Arial" w:eastAsia="宋体" w:cs="Arial"/>
          <w:color w:val="auto"/>
          <w:highlight w:val="none"/>
        </w:rPr>
        <w:t xml:space="preserve">编号：           </w:t>
      </w:r>
    </w:p>
    <w:p w14:paraId="1684E1C6">
      <w:pPr>
        <w:snapToGrid w:val="0"/>
        <w:spacing w:before="50" w:after="120" w:afterLines="50"/>
        <w:jc w:val="left"/>
        <w:rPr>
          <w:rFonts w:hint="default" w:ascii="Arial" w:hAnsi="Arial" w:eastAsia="宋体" w:cs="Arial"/>
          <w:color w:val="auto"/>
          <w:highlight w:val="none"/>
        </w:rPr>
      </w:pPr>
      <w:r>
        <w:rPr>
          <w:rFonts w:hint="default" w:ascii="Arial" w:hAnsi="Arial" w:eastAsia="宋体" w:cs="Arial"/>
          <w:color w:val="auto"/>
          <w:highlight w:val="none"/>
        </w:rPr>
        <w:t>申请人：</w:t>
      </w:r>
    </w:p>
    <w:p w14:paraId="1FD488F1">
      <w:pPr>
        <w:snapToGrid w:val="0"/>
        <w:spacing w:before="50" w:after="120" w:afterLines="50"/>
        <w:jc w:val="left"/>
        <w:rPr>
          <w:rFonts w:hint="default" w:ascii="Arial" w:hAnsi="Arial" w:eastAsia="宋体" w:cs="Arial"/>
          <w:color w:val="auto"/>
          <w:highlight w:val="none"/>
        </w:rPr>
      </w:pPr>
      <w:r>
        <w:rPr>
          <w:rFonts w:hint="default" w:ascii="Arial" w:hAnsi="Arial" w:eastAsia="宋体" w:cs="Arial"/>
          <w:color w:val="auto"/>
          <w:highlight w:val="none"/>
        </w:rPr>
        <w:t>地址：</w:t>
      </w:r>
    </w:p>
    <w:p w14:paraId="27DFCADC">
      <w:pPr>
        <w:snapToGrid w:val="0"/>
        <w:spacing w:before="50" w:after="120" w:afterLines="50"/>
        <w:jc w:val="left"/>
        <w:rPr>
          <w:rFonts w:hint="default" w:ascii="Arial" w:hAnsi="Arial" w:eastAsia="宋体" w:cs="Arial"/>
          <w:color w:val="auto"/>
          <w:highlight w:val="none"/>
        </w:rPr>
      </w:pPr>
      <w:r>
        <w:rPr>
          <w:rFonts w:hint="default" w:ascii="Arial" w:hAnsi="Arial" w:eastAsia="宋体" w:cs="Arial"/>
          <w:color w:val="auto"/>
          <w:highlight w:val="none"/>
        </w:rPr>
        <w:t xml:space="preserve">受益人：广西机电设备招标有限公司 </w:t>
      </w:r>
    </w:p>
    <w:p w14:paraId="2797C9F9">
      <w:pPr>
        <w:snapToGrid w:val="0"/>
        <w:spacing w:before="50" w:after="120" w:afterLines="50"/>
        <w:jc w:val="left"/>
        <w:rPr>
          <w:rFonts w:hint="default" w:ascii="Arial" w:hAnsi="Arial" w:eastAsia="宋体" w:cs="Arial"/>
          <w:color w:val="auto"/>
          <w:highlight w:val="none"/>
        </w:rPr>
      </w:pPr>
      <w:r>
        <w:rPr>
          <w:rFonts w:hint="default" w:ascii="Arial" w:hAnsi="Arial" w:eastAsia="宋体" w:cs="Arial"/>
          <w:color w:val="auto"/>
          <w:highlight w:val="none"/>
        </w:rPr>
        <w:t>地址：</w:t>
      </w:r>
    </w:p>
    <w:p w14:paraId="2072969E">
      <w:pPr>
        <w:snapToGrid w:val="0"/>
        <w:spacing w:before="50" w:after="120" w:afterLines="50"/>
        <w:jc w:val="left"/>
        <w:rPr>
          <w:rFonts w:hint="default" w:ascii="Arial" w:hAnsi="Arial" w:eastAsia="宋体" w:cs="Arial"/>
          <w:color w:val="auto"/>
          <w:highlight w:val="none"/>
        </w:rPr>
      </w:pPr>
      <w:r>
        <w:rPr>
          <w:rFonts w:hint="default" w:ascii="Arial" w:hAnsi="Arial" w:eastAsia="宋体" w:cs="Arial"/>
          <w:color w:val="auto"/>
          <w:highlight w:val="none"/>
        </w:rPr>
        <w:t>开立人：</w:t>
      </w:r>
    </w:p>
    <w:p w14:paraId="11E031AA">
      <w:pPr>
        <w:snapToGrid w:val="0"/>
        <w:spacing w:before="50" w:after="120" w:afterLines="50"/>
        <w:jc w:val="left"/>
        <w:rPr>
          <w:rFonts w:hint="default" w:ascii="Arial" w:hAnsi="Arial" w:eastAsia="宋体" w:cs="Arial"/>
          <w:color w:val="auto"/>
          <w:highlight w:val="none"/>
        </w:rPr>
      </w:pPr>
      <w:r>
        <w:rPr>
          <w:rFonts w:hint="default" w:ascii="Arial" w:hAnsi="Arial" w:eastAsia="宋体" w:cs="Arial"/>
          <w:color w:val="auto"/>
          <w:highlight w:val="none"/>
        </w:rPr>
        <w:t>地址：</w:t>
      </w:r>
    </w:p>
    <w:p w14:paraId="34A505AE">
      <w:pPr>
        <w:snapToGrid w:val="0"/>
        <w:spacing w:before="50" w:after="120" w:afterLines="50" w:line="440" w:lineRule="exact"/>
        <w:jc w:val="left"/>
        <w:rPr>
          <w:rFonts w:hint="default" w:ascii="Arial" w:hAnsi="Arial" w:eastAsia="宋体" w:cs="Arial"/>
          <w:color w:val="auto"/>
          <w:highlight w:val="none"/>
        </w:rPr>
      </w:pPr>
    </w:p>
    <w:p w14:paraId="087F8F41">
      <w:pPr>
        <w:snapToGrid w:val="0"/>
        <w:spacing w:before="50" w:after="120" w:afterLines="50" w:line="276" w:lineRule="auto"/>
        <w:jc w:val="left"/>
        <w:rPr>
          <w:rFonts w:hint="default" w:ascii="Arial" w:hAnsi="Arial" w:eastAsia="宋体" w:cs="Arial"/>
          <w:color w:val="auto"/>
          <w:highlight w:val="none"/>
        </w:rPr>
      </w:pPr>
      <w:r>
        <w:rPr>
          <w:rFonts w:hint="default" w:ascii="Arial" w:hAnsi="Arial" w:eastAsia="宋体" w:cs="Arial"/>
          <w:color w:val="auto"/>
          <w:highlight w:val="none"/>
        </w:rPr>
        <w:t>致：广西机电设备招标有限公司</w:t>
      </w:r>
    </w:p>
    <w:p w14:paraId="38B81591">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我方（即“开立人”）已获得通知，本保函申请人（即“供应商”）已响应贵方于</w:t>
      </w:r>
      <w:r>
        <w:rPr>
          <w:rFonts w:hint="default" w:ascii="Arial" w:hAnsi="Arial" w:eastAsia="宋体" w:cs="Arial"/>
          <w:color w:val="auto"/>
          <w:highlight w:val="none"/>
          <w:u w:val="single"/>
        </w:rPr>
        <w:t xml:space="preserve">         </w:t>
      </w:r>
      <w:r>
        <w:rPr>
          <w:rFonts w:hint="default" w:ascii="Arial" w:hAnsi="Arial" w:eastAsia="宋体" w:cs="Arial"/>
          <w:color w:val="auto"/>
          <w:highlight w:val="none"/>
        </w:rPr>
        <w:t>年</w:t>
      </w:r>
      <w:r>
        <w:rPr>
          <w:rFonts w:hint="default" w:ascii="Arial" w:hAnsi="Arial" w:eastAsia="宋体" w:cs="Arial"/>
          <w:color w:val="auto"/>
          <w:highlight w:val="none"/>
          <w:u w:val="single"/>
        </w:rPr>
        <w:t xml:space="preserve">             </w:t>
      </w:r>
      <w:r>
        <w:rPr>
          <w:rFonts w:hint="default" w:ascii="Arial" w:hAnsi="Arial" w:eastAsia="宋体" w:cs="Arial"/>
          <w:color w:val="auto"/>
          <w:highlight w:val="none"/>
        </w:rPr>
        <w:t>月</w:t>
      </w:r>
      <w:r>
        <w:rPr>
          <w:rFonts w:hint="default" w:ascii="Arial" w:hAnsi="Arial" w:eastAsia="宋体" w:cs="Arial"/>
          <w:color w:val="auto"/>
          <w:highlight w:val="none"/>
          <w:u w:val="single"/>
        </w:rPr>
        <w:t xml:space="preserve">     </w:t>
      </w:r>
      <w:r>
        <w:rPr>
          <w:rFonts w:hint="default" w:ascii="Arial" w:hAnsi="Arial" w:eastAsia="宋体" w:cs="Arial"/>
          <w:color w:val="auto"/>
          <w:highlight w:val="none"/>
        </w:rPr>
        <w:t xml:space="preserve"> 日就 </w:t>
      </w:r>
      <w:r>
        <w:rPr>
          <w:rFonts w:hint="default" w:ascii="Arial" w:hAnsi="Arial" w:eastAsia="宋体" w:cs="Arial"/>
          <w:color w:val="auto"/>
          <w:highlight w:val="none"/>
          <w:u w:val="single"/>
        </w:rPr>
        <w:t xml:space="preserve">                                          </w:t>
      </w:r>
      <w:r>
        <w:rPr>
          <w:rFonts w:hint="default" w:ascii="Arial" w:hAnsi="Arial" w:eastAsia="宋体" w:cs="Arial"/>
          <w:color w:val="auto"/>
          <w:highlight w:val="none"/>
        </w:rPr>
        <w:t>（以下简称“本项目”）发出的招标文件，并已向采购代理机构（即“受益人”）提交了投标文件。</w:t>
      </w:r>
    </w:p>
    <w:p w14:paraId="620C581F">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default" w:ascii="Arial" w:hAnsi="Arial" w:eastAsia="宋体" w:cs="Arial"/>
          <w:color w:val="auto"/>
          <w:highlight w:val="none"/>
          <w:u w:val="single"/>
        </w:rPr>
        <w:t xml:space="preserve">                            </w:t>
      </w:r>
      <w:r>
        <w:rPr>
          <w:rFonts w:hint="default" w:ascii="Arial" w:hAnsi="Arial" w:eastAsia="宋体" w:cs="Arial"/>
          <w:color w:val="auto"/>
          <w:highlight w:val="none"/>
        </w:rPr>
        <w:t>元（¥</w:t>
      </w:r>
      <w:r>
        <w:rPr>
          <w:rFonts w:hint="default" w:ascii="Arial" w:hAnsi="Arial" w:eastAsia="宋体" w:cs="Arial"/>
          <w:color w:val="auto"/>
          <w:highlight w:val="none"/>
          <w:u w:val="single"/>
        </w:rPr>
        <w:t xml:space="preserve">                         </w:t>
      </w:r>
      <w:r>
        <w:rPr>
          <w:rFonts w:hint="default" w:ascii="Arial" w:hAnsi="Arial" w:eastAsia="宋体" w:cs="Arial"/>
          <w:color w:val="auto"/>
          <w:highlight w:val="none"/>
        </w:rPr>
        <w:t>）。</w:t>
      </w:r>
    </w:p>
    <w:p w14:paraId="145B46CD">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 xml:space="preserve">二、我方在供应商发生以下情形时承担保证担保责任： </w:t>
      </w:r>
    </w:p>
    <w:p w14:paraId="54F8C9CD">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 xml:space="preserve">（1）投标人在开标后和投标有效期满之前撤销投标文件的； </w:t>
      </w:r>
    </w:p>
    <w:p w14:paraId="309ADD5E">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 xml:space="preserve">（2）投标人在收到中标通知书后，不能或拒绝按招标文件规定的时间内与采购人签订合同； </w:t>
      </w:r>
    </w:p>
    <w:p w14:paraId="4C12A977">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（3）投标人在与采购人签订合同后，未在规定的时间内提交符合招标文件要求的履约担保；</w:t>
      </w:r>
    </w:p>
    <w:p w14:paraId="4138DFA0">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（4）投标人在中标通知书发出之日起5个工作日内，未缴纳本项目代理服务费的；</w:t>
      </w:r>
    </w:p>
    <w:p w14:paraId="50F98C33">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（5）投标人违反招标文件规定的其他情形。</w:t>
      </w:r>
    </w:p>
    <w:p w14:paraId="5897D078">
      <w:pPr>
        <w:snapToGrid w:val="0"/>
        <w:spacing w:before="50" w:after="120" w:afterLines="50" w:line="276" w:lineRule="auto"/>
        <w:ind w:firstLine="210" w:firstLineChars="100"/>
        <w:jc w:val="left"/>
        <w:rPr>
          <w:rFonts w:hint="default" w:ascii="Arial" w:hAnsi="Arial" w:eastAsia="宋体" w:cs="Arial"/>
          <w:color w:val="auto"/>
          <w:highlight w:val="none"/>
        </w:rPr>
      </w:pPr>
      <w:r>
        <w:rPr>
          <w:rFonts w:hint="default" w:ascii="Arial" w:hAnsi="Arial" w:eastAsia="宋体" w:cs="Arial"/>
          <w:color w:val="auto"/>
          <w:highlight w:val="none"/>
        </w:rPr>
        <w:t xml:space="preserve">    三、本保函为不可撤销、不可转让的见索即付独立保函。本保函有效期自开立之日起至投标有效期届满之日后的</w:t>
      </w:r>
      <w:r>
        <w:rPr>
          <w:rFonts w:hint="default" w:ascii="Arial" w:hAnsi="Arial" w:eastAsia="宋体" w:cs="Arial"/>
          <w:color w:val="auto"/>
          <w:highlight w:val="none"/>
          <w:u w:val="single"/>
        </w:rPr>
        <w:t xml:space="preserve">  28  </w:t>
      </w:r>
      <w:r>
        <w:rPr>
          <w:rFonts w:hint="default" w:ascii="Arial" w:hAnsi="Arial" w:eastAsia="宋体" w:cs="Arial"/>
          <w:color w:val="auto"/>
          <w:highlight w:val="none"/>
        </w:rPr>
        <w:t>日。投标有效期延长的，本保函有效期相应顺延。</w:t>
      </w:r>
    </w:p>
    <w:p w14:paraId="20042DDF">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四、我方承诺，在收到受益人发来的书面付款通知后的</w:t>
      </w:r>
      <w:r>
        <w:rPr>
          <w:rFonts w:hint="default" w:ascii="Arial" w:hAnsi="Arial" w:eastAsia="宋体" w:cs="Arial"/>
          <w:color w:val="auto"/>
          <w:highlight w:val="none"/>
          <w:u w:val="single"/>
        </w:rPr>
        <w:t xml:space="preserve">   5    </w:t>
      </w:r>
      <w:r>
        <w:rPr>
          <w:rFonts w:hint="default" w:ascii="Arial" w:hAnsi="Arial" w:eastAsia="宋体" w:cs="Arial"/>
          <w:color w:val="auto"/>
          <w:highlight w:val="none"/>
        </w:rPr>
        <w:t>日内无条件支付，前述书面付款通知即为付款要求之单据，且应满足以下要求：</w:t>
      </w:r>
    </w:p>
    <w:p w14:paraId="32C5DC55">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（1）付款通知到达的日期在本保函的有效期内；</w:t>
      </w:r>
    </w:p>
    <w:p w14:paraId="1DFF2588">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（2）载明要求支付的金额；</w:t>
      </w:r>
    </w:p>
    <w:p w14:paraId="7C342BB8">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（3）载明申请人违反采购文件规定的义务内容和具体条款；</w:t>
      </w:r>
    </w:p>
    <w:p w14:paraId="378C1FA5">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（4）声明不存在采购文件规定或我国法律规定免除申请人或我方支付责任的情形；</w:t>
      </w:r>
    </w:p>
    <w:p w14:paraId="05502208">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（5）书面付款通知应在本保函有效期内到达的地址是：</w:t>
      </w:r>
      <w:r>
        <w:rPr>
          <w:rFonts w:hint="default" w:ascii="Arial" w:hAnsi="Arial" w:eastAsia="宋体" w:cs="Arial"/>
          <w:color w:val="auto"/>
          <w:highlight w:val="none"/>
          <w:u w:val="single"/>
        </w:rPr>
        <w:t xml:space="preserve">                                     </w:t>
      </w:r>
      <w:r>
        <w:rPr>
          <w:rFonts w:hint="default" w:ascii="Arial" w:hAnsi="Arial" w:eastAsia="宋体" w:cs="Arial"/>
          <w:color w:val="auto"/>
          <w:highlight w:val="none"/>
        </w:rPr>
        <w:t>。</w:t>
      </w:r>
    </w:p>
    <w:p w14:paraId="04237891">
      <w:pPr>
        <w:snapToGrid w:val="0"/>
        <w:spacing w:before="50" w:after="120" w:afterLines="50" w:line="276" w:lineRule="auto"/>
        <w:jc w:val="left"/>
        <w:rPr>
          <w:rFonts w:hint="default" w:ascii="Arial" w:hAnsi="Arial" w:eastAsia="宋体" w:cs="Arial"/>
          <w:color w:val="auto"/>
          <w:highlight w:val="none"/>
        </w:rPr>
      </w:pPr>
      <w:r>
        <w:rPr>
          <w:rFonts w:hint="default" w:ascii="Arial" w:hAnsi="Arial" w:eastAsia="宋体" w:cs="Arial"/>
          <w:color w:val="auto"/>
          <w:highlight w:val="none"/>
        </w:rPr>
        <w:t xml:space="preserve">        受益人发出的书面付款通知应由其为鉴明受益人法定代表人（负责人）或授权代理人签字并加盖公章。</w:t>
      </w:r>
    </w:p>
    <w:p w14:paraId="0A51F862">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 xml:space="preserve">五、本保函项下的权利不得转让，不得设定担保。贵方未经我方书面同意转让本保函或其项下任何权利，对我方不发生法律效力。 </w:t>
      </w:r>
    </w:p>
    <w:p w14:paraId="01609DB3">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 xml:space="preserve">六、本保函项下的基础交易不成立、不生效、无效、被撤销、被解除，不影响本保函的独立有效。 </w:t>
      </w:r>
    </w:p>
    <w:p w14:paraId="7C261BF3">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4AA56ED7">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 xml:space="preserve">八、本保函适用的法律为中华人民共和国法律，争议裁判管辖地为中华人民共和国。 </w:t>
      </w:r>
    </w:p>
    <w:p w14:paraId="008C93B5">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 xml:space="preserve">九、本保函自我方法定代表人或授权代表签字并加盖公章之日起生效。 </w:t>
      </w:r>
    </w:p>
    <w:p w14:paraId="3820395E">
      <w:pPr>
        <w:snapToGrid w:val="0"/>
        <w:spacing w:before="50" w:after="120" w:afterLines="50" w:line="276" w:lineRule="auto"/>
        <w:jc w:val="left"/>
        <w:rPr>
          <w:rFonts w:hint="default" w:ascii="Arial" w:hAnsi="Arial" w:eastAsia="宋体" w:cs="Arial"/>
          <w:color w:val="auto"/>
          <w:highlight w:val="none"/>
        </w:rPr>
      </w:pPr>
    </w:p>
    <w:p w14:paraId="23906C71">
      <w:pPr>
        <w:snapToGrid w:val="0"/>
        <w:spacing w:before="50" w:after="120" w:afterLines="50" w:line="276" w:lineRule="auto"/>
        <w:jc w:val="left"/>
        <w:rPr>
          <w:rFonts w:hint="default" w:ascii="Arial" w:hAnsi="Arial" w:eastAsia="宋体" w:cs="Arial"/>
          <w:color w:val="auto"/>
          <w:highlight w:val="none"/>
        </w:rPr>
      </w:pPr>
      <w:r>
        <w:rPr>
          <w:rFonts w:hint="default" w:ascii="Arial" w:hAnsi="Arial" w:eastAsia="宋体" w:cs="Arial"/>
          <w:color w:val="auto"/>
          <w:highlight w:val="none"/>
        </w:rPr>
        <w:t xml:space="preserve">开 立 人：                                                  （公章） </w:t>
      </w:r>
    </w:p>
    <w:p w14:paraId="1C2BCB35">
      <w:pPr>
        <w:snapToGrid w:val="0"/>
        <w:spacing w:before="50" w:after="120" w:afterLines="50" w:line="276" w:lineRule="auto"/>
        <w:jc w:val="left"/>
        <w:rPr>
          <w:rFonts w:hint="default" w:ascii="Arial" w:hAnsi="Arial" w:eastAsia="宋体" w:cs="Arial"/>
          <w:color w:val="auto"/>
          <w:highlight w:val="none"/>
        </w:rPr>
      </w:pPr>
      <w:r>
        <w:rPr>
          <w:rFonts w:hint="default" w:ascii="Arial" w:hAnsi="Arial" w:eastAsia="宋体" w:cs="Arial"/>
          <w:color w:val="auto"/>
          <w:highlight w:val="none"/>
        </w:rPr>
        <w:t xml:space="preserve">法定代表人（或授权代表） ：               （签字） </w:t>
      </w:r>
    </w:p>
    <w:p w14:paraId="7B88F9B5">
      <w:pPr>
        <w:snapToGrid w:val="0"/>
        <w:spacing w:before="50" w:after="120" w:afterLines="50" w:line="276" w:lineRule="auto"/>
        <w:jc w:val="left"/>
        <w:rPr>
          <w:rFonts w:hint="default" w:ascii="Arial" w:hAnsi="Arial" w:eastAsia="宋体" w:cs="Arial"/>
          <w:color w:val="auto"/>
          <w:highlight w:val="none"/>
        </w:rPr>
      </w:pPr>
      <w:r>
        <w:rPr>
          <w:rFonts w:hint="default" w:ascii="Arial" w:hAnsi="Arial" w:eastAsia="宋体" w:cs="Arial"/>
          <w:color w:val="auto"/>
          <w:highlight w:val="none"/>
        </w:rPr>
        <w:t xml:space="preserve">地    址：                                       </w:t>
      </w:r>
    </w:p>
    <w:p w14:paraId="6EDF4025">
      <w:pPr>
        <w:snapToGrid w:val="0"/>
        <w:spacing w:before="50" w:after="120" w:afterLines="50" w:line="276" w:lineRule="auto"/>
        <w:jc w:val="left"/>
        <w:rPr>
          <w:rFonts w:hint="default" w:ascii="Arial" w:hAnsi="Arial" w:eastAsia="宋体" w:cs="Arial"/>
          <w:color w:val="auto"/>
          <w:highlight w:val="none"/>
        </w:rPr>
      </w:pPr>
      <w:r>
        <w:rPr>
          <w:rFonts w:hint="default" w:ascii="Arial" w:hAnsi="Arial" w:eastAsia="宋体" w:cs="Arial"/>
          <w:color w:val="auto"/>
          <w:highlight w:val="none"/>
        </w:rPr>
        <w:t xml:space="preserve">邮政编码：                 </w:t>
      </w:r>
    </w:p>
    <w:p w14:paraId="3FE10019">
      <w:pPr>
        <w:snapToGrid w:val="0"/>
        <w:spacing w:before="50" w:after="120" w:afterLines="50" w:line="276" w:lineRule="auto"/>
        <w:jc w:val="left"/>
        <w:rPr>
          <w:rFonts w:hint="default" w:ascii="Arial" w:hAnsi="Arial" w:eastAsia="宋体" w:cs="Arial"/>
          <w:color w:val="auto"/>
          <w:highlight w:val="none"/>
        </w:rPr>
      </w:pPr>
      <w:r>
        <w:rPr>
          <w:rFonts w:hint="default" w:ascii="Arial" w:hAnsi="Arial" w:eastAsia="宋体" w:cs="Arial"/>
          <w:color w:val="auto"/>
          <w:highlight w:val="none"/>
        </w:rPr>
        <w:t xml:space="preserve">电    话：                 </w:t>
      </w:r>
    </w:p>
    <w:p w14:paraId="41929B35">
      <w:pPr>
        <w:snapToGrid w:val="0"/>
        <w:spacing w:before="50" w:after="120" w:afterLines="50" w:line="276" w:lineRule="auto"/>
        <w:jc w:val="left"/>
        <w:rPr>
          <w:rFonts w:hint="default" w:ascii="Arial" w:hAnsi="Arial" w:eastAsia="宋体" w:cs="Arial"/>
          <w:color w:val="auto"/>
          <w:highlight w:val="none"/>
        </w:rPr>
      </w:pPr>
      <w:r>
        <w:rPr>
          <w:rFonts w:hint="default" w:ascii="Arial" w:hAnsi="Arial" w:eastAsia="宋体" w:cs="Arial"/>
          <w:color w:val="auto"/>
          <w:highlight w:val="none"/>
        </w:rPr>
        <w:t xml:space="preserve">传    真：                 </w:t>
      </w:r>
    </w:p>
    <w:p w14:paraId="7A11490C">
      <w:pPr>
        <w:snapToGrid w:val="0"/>
        <w:spacing w:before="50" w:after="120" w:afterLines="50" w:line="276" w:lineRule="auto"/>
        <w:jc w:val="left"/>
        <w:rPr>
          <w:rFonts w:hint="default" w:ascii="Arial" w:hAnsi="Arial" w:eastAsia="宋体" w:cs="Arial"/>
          <w:color w:val="auto"/>
          <w:highlight w:val="none"/>
        </w:rPr>
      </w:pPr>
      <w:r>
        <w:rPr>
          <w:rFonts w:hint="default" w:ascii="Arial" w:hAnsi="Arial" w:eastAsia="宋体" w:cs="Arial"/>
          <w:color w:val="auto"/>
          <w:highlight w:val="none"/>
        </w:rPr>
        <w:t>开立时间：      年       月        日</w:t>
      </w:r>
    </w:p>
    <w:p w14:paraId="1B7F5DB3">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br w:type="page"/>
      </w:r>
      <w:r>
        <w:rPr>
          <w:rFonts w:hint="default" w:ascii="Arial" w:hAnsi="Arial" w:eastAsia="宋体" w:cs="Arial"/>
          <w:color w:val="auto"/>
          <w:szCs w:val="21"/>
          <w:highlight w:val="none"/>
        </w:rPr>
        <w:t>9．供应商认为应当要提交的其他资格证明材料。</w:t>
      </w:r>
      <w:r>
        <w:rPr>
          <w:rFonts w:hint="default" w:ascii="Arial" w:hAnsi="Arial" w:eastAsia="宋体" w:cs="Arial"/>
          <w:bCs/>
          <w:color w:val="auto"/>
          <w:sz w:val="24"/>
          <w:highlight w:val="none"/>
        </w:rPr>
        <w:t xml:space="preserve"> </w:t>
      </w:r>
    </w:p>
    <w:p w14:paraId="59945FED">
      <w:pPr>
        <w:spacing w:line="276" w:lineRule="auto"/>
        <w:rPr>
          <w:rFonts w:hint="default" w:ascii="Arial" w:hAnsi="Arial" w:eastAsia="宋体" w:cs="Arial"/>
          <w:bCs/>
          <w:color w:val="auto"/>
          <w:sz w:val="24"/>
          <w:highlight w:val="none"/>
        </w:rPr>
      </w:pPr>
    </w:p>
    <w:p w14:paraId="4C8812DD">
      <w:pPr>
        <w:snapToGrid w:val="0"/>
        <w:spacing w:before="120" w:beforeLines="50" w:after="50" w:line="440" w:lineRule="exact"/>
        <w:jc w:val="left"/>
        <w:outlineLvl w:val="1"/>
        <w:rPr>
          <w:rFonts w:hint="default" w:ascii="Arial" w:hAnsi="Arial" w:eastAsia="宋体" w:cs="Arial"/>
          <w:bCs/>
          <w:color w:val="auto"/>
          <w:sz w:val="24"/>
          <w:highlight w:val="none"/>
        </w:rPr>
      </w:pPr>
      <w:r>
        <w:rPr>
          <w:rFonts w:hint="default" w:ascii="Arial" w:hAnsi="Arial" w:eastAsia="宋体" w:cs="Arial"/>
          <w:color w:val="auto"/>
          <w:szCs w:val="21"/>
          <w:highlight w:val="none"/>
        </w:rPr>
        <w:br w:type="page"/>
      </w:r>
      <w:r>
        <w:rPr>
          <w:rFonts w:hint="default" w:ascii="Arial" w:hAnsi="Arial" w:eastAsia="宋体" w:cs="Arial"/>
          <w:bCs/>
          <w:color w:val="auto"/>
          <w:sz w:val="24"/>
          <w:highlight w:val="none"/>
        </w:rPr>
        <w:t>2．投标文件封面参考格式（商务技术文件）：</w:t>
      </w:r>
    </w:p>
    <w:p w14:paraId="18581276">
      <w:pPr>
        <w:snapToGrid w:val="0"/>
        <w:spacing w:before="120" w:beforeLines="50" w:after="50" w:line="360" w:lineRule="exact"/>
        <w:rPr>
          <w:rFonts w:hint="default" w:ascii="Arial" w:hAnsi="Arial" w:eastAsia="宋体" w:cs="Arial"/>
          <w:color w:val="auto"/>
          <w:sz w:val="24"/>
          <w:highlight w:val="none"/>
        </w:rPr>
      </w:pPr>
    </w:p>
    <w:p w14:paraId="10BB7322">
      <w:pPr>
        <w:snapToGrid w:val="0"/>
        <w:spacing w:before="120" w:beforeLines="50" w:after="50" w:line="360" w:lineRule="exact"/>
        <w:jc w:val="center"/>
        <w:rPr>
          <w:rFonts w:hint="default" w:ascii="Arial" w:hAnsi="Arial" w:eastAsia="宋体" w:cs="Arial"/>
          <w:bCs/>
          <w:color w:val="auto"/>
          <w:sz w:val="24"/>
          <w:highlight w:val="none"/>
        </w:rPr>
      </w:pPr>
    </w:p>
    <w:p w14:paraId="7FB68A99">
      <w:pPr>
        <w:snapToGrid w:val="0"/>
        <w:spacing w:before="120" w:beforeLines="50" w:after="50" w:line="360" w:lineRule="exact"/>
        <w:jc w:val="center"/>
        <w:rPr>
          <w:rFonts w:hint="default" w:ascii="Arial" w:hAnsi="Arial" w:eastAsia="宋体" w:cs="Arial"/>
          <w:b/>
          <w:bCs/>
          <w:color w:val="auto"/>
          <w:sz w:val="44"/>
          <w:szCs w:val="44"/>
          <w:highlight w:val="none"/>
        </w:rPr>
      </w:pPr>
      <w:r>
        <w:rPr>
          <w:rFonts w:hint="default" w:ascii="Arial" w:hAnsi="Arial" w:eastAsia="宋体" w:cs="Arial"/>
          <w:b/>
          <w:bCs/>
          <w:color w:val="auto"/>
          <w:sz w:val="44"/>
          <w:szCs w:val="44"/>
          <w:highlight w:val="none"/>
        </w:rPr>
        <w:t>电子投标文件</w:t>
      </w:r>
    </w:p>
    <w:p w14:paraId="4CA593B7">
      <w:pPr>
        <w:snapToGrid w:val="0"/>
        <w:spacing w:before="120" w:beforeLines="50" w:after="50" w:line="360" w:lineRule="exact"/>
        <w:jc w:val="center"/>
        <w:rPr>
          <w:rFonts w:hint="default" w:ascii="Arial" w:hAnsi="Arial" w:eastAsia="宋体" w:cs="Arial"/>
          <w:b/>
          <w:bCs/>
          <w:color w:val="auto"/>
          <w:sz w:val="44"/>
          <w:szCs w:val="44"/>
          <w:highlight w:val="none"/>
        </w:rPr>
      </w:pPr>
    </w:p>
    <w:p w14:paraId="58DF8A81">
      <w:pPr>
        <w:snapToGrid w:val="0"/>
        <w:spacing w:before="120" w:beforeLines="50" w:after="50" w:line="360" w:lineRule="exact"/>
        <w:jc w:val="center"/>
        <w:rPr>
          <w:rFonts w:hint="default" w:ascii="Arial" w:hAnsi="Arial" w:eastAsia="宋体" w:cs="Arial"/>
          <w:b/>
          <w:bCs/>
          <w:color w:val="auto"/>
          <w:sz w:val="44"/>
          <w:szCs w:val="44"/>
          <w:highlight w:val="none"/>
        </w:rPr>
      </w:pPr>
    </w:p>
    <w:p w14:paraId="7115AE05">
      <w:pPr>
        <w:snapToGrid w:val="0"/>
        <w:spacing w:before="120" w:beforeLines="50" w:after="50" w:line="360" w:lineRule="exact"/>
        <w:jc w:val="center"/>
        <w:rPr>
          <w:rFonts w:hint="default" w:ascii="Arial" w:hAnsi="Arial" w:eastAsia="宋体" w:cs="Arial"/>
          <w:b/>
          <w:bCs/>
          <w:color w:val="auto"/>
          <w:sz w:val="44"/>
          <w:szCs w:val="44"/>
          <w:highlight w:val="none"/>
        </w:rPr>
      </w:pPr>
      <w:r>
        <w:rPr>
          <w:rFonts w:hint="default" w:ascii="Arial" w:hAnsi="Arial" w:eastAsia="宋体" w:cs="Arial"/>
          <w:b/>
          <w:bCs/>
          <w:color w:val="auto"/>
          <w:sz w:val="44"/>
          <w:szCs w:val="44"/>
          <w:highlight w:val="none"/>
        </w:rPr>
        <w:t>商务技术文件</w:t>
      </w:r>
    </w:p>
    <w:p w14:paraId="10FA7E5B">
      <w:pPr>
        <w:snapToGrid w:val="0"/>
        <w:spacing w:before="120" w:beforeLines="50" w:after="50" w:line="360" w:lineRule="exact"/>
        <w:rPr>
          <w:rFonts w:hint="default" w:ascii="Arial" w:hAnsi="Arial" w:eastAsia="宋体" w:cs="Arial"/>
          <w:bCs/>
          <w:color w:val="auto"/>
          <w:sz w:val="24"/>
          <w:highlight w:val="none"/>
        </w:rPr>
      </w:pPr>
    </w:p>
    <w:p w14:paraId="0209E1CB">
      <w:pPr>
        <w:snapToGrid w:val="0"/>
        <w:spacing w:before="120" w:beforeLines="50" w:after="50" w:line="360" w:lineRule="exact"/>
        <w:rPr>
          <w:rFonts w:hint="default" w:ascii="Arial" w:hAnsi="Arial" w:eastAsia="宋体" w:cs="Arial"/>
          <w:bCs/>
          <w:color w:val="auto"/>
          <w:sz w:val="24"/>
          <w:highlight w:val="none"/>
        </w:rPr>
      </w:pPr>
    </w:p>
    <w:p w14:paraId="744BAB15">
      <w:pPr>
        <w:snapToGrid w:val="0"/>
        <w:spacing w:before="120" w:beforeLines="50" w:after="50" w:line="360" w:lineRule="exact"/>
        <w:rPr>
          <w:rFonts w:hint="default" w:ascii="Arial" w:hAnsi="Arial" w:eastAsia="宋体" w:cs="Arial"/>
          <w:bCs/>
          <w:color w:val="auto"/>
          <w:sz w:val="24"/>
          <w:highlight w:val="none"/>
        </w:rPr>
      </w:pPr>
    </w:p>
    <w:p w14:paraId="6955A173">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 xml:space="preserve">项目名称： </w:t>
      </w:r>
    </w:p>
    <w:p w14:paraId="73E13EBA">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项目编号：</w:t>
      </w:r>
    </w:p>
    <w:p w14:paraId="2F3B5D47">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分标号：（若无留空或写“/”）</w:t>
      </w:r>
    </w:p>
    <w:p w14:paraId="33DC21CA">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供应商名称：</w:t>
      </w:r>
    </w:p>
    <w:p w14:paraId="3F032245">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供应商地址：</w:t>
      </w:r>
    </w:p>
    <w:p w14:paraId="2E40ED99">
      <w:pPr>
        <w:pStyle w:val="8"/>
        <w:snapToGrid w:val="0"/>
        <w:spacing w:before="50" w:after="50" w:line="360" w:lineRule="exact"/>
        <w:ind w:firstLine="960" w:firstLineChars="400"/>
        <w:rPr>
          <w:rFonts w:hint="default" w:ascii="Arial" w:hAnsi="Arial" w:eastAsia="宋体" w:cs="Arial"/>
          <w:bCs/>
          <w:color w:val="auto"/>
          <w:sz w:val="24"/>
          <w:szCs w:val="24"/>
          <w:highlight w:val="none"/>
        </w:rPr>
      </w:pPr>
    </w:p>
    <w:p w14:paraId="2F086A86">
      <w:pPr>
        <w:snapToGrid w:val="0"/>
        <w:spacing w:before="120" w:beforeLines="50" w:after="50" w:line="360" w:lineRule="exact"/>
        <w:jc w:val="center"/>
        <w:rPr>
          <w:rFonts w:hint="default" w:ascii="Arial" w:hAnsi="Arial" w:eastAsia="宋体" w:cs="Arial"/>
          <w:color w:val="auto"/>
          <w:sz w:val="24"/>
          <w:highlight w:val="none"/>
        </w:rPr>
      </w:pPr>
      <w:r>
        <w:rPr>
          <w:rFonts w:hint="default" w:ascii="Arial" w:hAnsi="Arial" w:eastAsia="宋体" w:cs="Arial"/>
          <w:color w:val="auto"/>
          <w:sz w:val="24"/>
          <w:highlight w:val="none"/>
        </w:rPr>
        <w:t xml:space="preserve">                        年  月  日</w:t>
      </w:r>
    </w:p>
    <w:p w14:paraId="788742FA">
      <w:pPr>
        <w:snapToGrid w:val="0"/>
        <w:spacing w:before="50" w:after="50" w:line="440" w:lineRule="exact"/>
        <w:ind w:firstLine="102" w:firstLineChars="49"/>
        <w:jc w:val="center"/>
        <w:rPr>
          <w:rFonts w:hint="default" w:ascii="Arial" w:hAnsi="Arial" w:eastAsia="宋体" w:cs="Arial"/>
          <w:b/>
          <w:color w:val="auto"/>
          <w:sz w:val="28"/>
          <w:szCs w:val="28"/>
          <w:highlight w:val="none"/>
        </w:rPr>
      </w:pPr>
      <w:r>
        <w:rPr>
          <w:rFonts w:hint="default" w:ascii="Arial" w:hAnsi="Arial" w:eastAsia="宋体" w:cs="Arial"/>
          <w:color w:val="auto"/>
          <w:highlight w:val="none"/>
        </w:rPr>
        <w:br w:type="page"/>
      </w:r>
      <w:r>
        <w:rPr>
          <w:rFonts w:hint="default" w:ascii="Arial" w:hAnsi="Arial" w:eastAsia="宋体" w:cs="Arial"/>
          <w:b/>
          <w:color w:val="auto"/>
          <w:sz w:val="28"/>
          <w:szCs w:val="28"/>
          <w:highlight w:val="none"/>
        </w:rPr>
        <w:t>目录</w:t>
      </w:r>
    </w:p>
    <w:p w14:paraId="60BBA1D0">
      <w:pPr>
        <w:snapToGrid w:val="0"/>
        <w:spacing w:before="50" w:after="50" w:line="440" w:lineRule="exact"/>
        <w:ind w:firstLine="118" w:firstLineChars="49"/>
        <w:jc w:val="center"/>
        <w:rPr>
          <w:rFonts w:hint="default" w:ascii="Arial" w:hAnsi="Arial" w:eastAsia="宋体" w:cs="Arial"/>
          <w:b/>
          <w:color w:val="auto"/>
          <w:sz w:val="24"/>
          <w:highlight w:val="none"/>
        </w:rPr>
      </w:pPr>
      <w:r>
        <w:rPr>
          <w:rFonts w:hint="default" w:ascii="Arial" w:hAnsi="Arial" w:eastAsia="宋体" w:cs="Arial"/>
          <w:b/>
          <w:color w:val="auto"/>
          <w:sz w:val="24"/>
          <w:highlight w:val="none"/>
        </w:rPr>
        <w:t>（应有页码）</w:t>
      </w:r>
    </w:p>
    <w:p w14:paraId="3D42B61B">
      <w:pPr>
        <w:jc w:val="center"/>
        <w:rPr>
          <w:rFonts w:hint="default" w:ascii="Arial" w:hAnsi="Arial" w:eastAsia="宋体" w:cs="Arial"/>
          <w:color w:val="auto"/>
          <w:highlight w:val="none"/>
        </w:rPr>
      </w:pPr>
      <w:r>
        <w:rPr>
          <w:rFonts w:hint="default" w:ascii="Arial" w:hAnsi="Arial" w:eastAsia="宋体" w:cs="Arial"/>
          <w:color w:val="auto"/>
          <w:highlight w:val="none"/>
        </w:rPr>
        <w:br w:type="page"/>
      </w:r>
    </w:p>
    <w:p w14:paraId="4530580E">
      <w:pPr>
        <w:rPr>
          <w:rFonts w:hint="default" w:ascii="Arial" w:hAnsi="Arial" w:eastAsia="宋体" w:cs="Arial"/>
          <w:b/>
          <w:color w:val="auto"/>
          <w:szCs w:val="21"/>
          <w:highlight w:val="none"/>
        </w:rPr>
      </w:pPr>
      <w:bookmarkStart w:id="76" w:name="_Toc455309222"/>
      <w:bookmarkStart w:id="77" w:name="_Toc462320613"/>
      <w:bookmarkStart w:id="78" w:name="_Toc462223472"/>
      <w:r>
        <w:rPr>
          <w:rFonts w:hint="default" w:ascii="Arial" w:hAnsi="Arial" w:eastAsia="宋体" w:cs="Arial"/>
          <w:color w:val="auto"/>
          <w:szCs w:val="21"/>
          <w:highlight w:val="none"/>
        </w:rPr>
        <w:t>1．法定代表人身份证明</w:t>
      </w:r>
      <w:r>
        <w:rPr>
          <w:rFonts w:hint="default" w:ascii="Arial" w:hAnsi="Arial" w:eastAsia="宋体" w:cs="Arial"/>
          <w:b/>
          <w:color w:val="auto"/>
          <w:szCs w:val="21"/>
          <w:highlight w:val="none"/>
        </w:rPr>
        <w:t>（无授权代表时提供）：</w:t>
      </w:r>
    </w:p>
    <w:p w14:paraId="50A87DAE">
      <w:pPr>
        <w:jc w:val="center"/>
        <w:rPr>
          <w:rFonts w:hint="default" w:ascii="Arial" w:hAnsi="Arial" w:eastAsia="宋体" w:cs="Arial"/>
          <w:color w:val="auto"/>
          <w:highlight w:val="none"/>
        </w:rPr>
      </w:pPr>
    </w:p>
    <w:bookmarkEnd w:id="76"/>
    <w:bookmarkEnd w:id="77"/>
    <w:bookmarkEnd w:id="78"/>
    <w:p w14:paraId="13D61F1B">
      <w:pPr>
        <w:snapToGrid w:val="0"/>
        <w:spacing w:before="120" w:beforeLines="50" w:after="50" w:line="44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法定代表人身份证明</w:t>
      </w:r>
    </w:p>
    <w:p w14:paraId="1363CE93">
      <w:pPr>
        <w:spacing w:line="360" w:lineRule="auto"/>
        <w:rPr>
          <w:rFonts w:hint="default" w:ascii="Arial" w:hAnsi="Arial" w:eastAsia="宋体" w:cs="Arial"/>
          <w:color w:val="auto"/>
          <w:highlight w:val="none"/>
        </w:rPr>
      </w:pPr>
    </w:p>
    <w:p w14:paraId="63A695EE">
      <w:pPr>
        <w:spacing w:line="5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w:t>
      </w:r>
      <w:r>
        <w:rPr>
          <w:rFonts w:hint="default" w:ascii="Arial" w:hAnsi="Arial" w:eastAsia="宋体" w:cs="Arial"/>
          <w:color w:val="auto"/>
          <w:szCs w:val="21"/>
          <w:highlight w:val="none"/>
          <w:u w:val="single"/>
        </w:rPr>
        <w:t xml:space="preserve">                                         </w:t>
      </w:r>
    </w:p>
    <w:p w14:paraId="4F93DD8E">
      <w:pPr>
        <w:spacing w:line="5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单位性质：</w:t>
      </w:r>
      <w:r>
        <w:rPr>
          <w:rFonts w:hint="default" w:ascii="Arial" w:hAnsi="Arial" w:eastAsia="宋体" w:cs="Arial"/>
          <w:color w:val="auto"/>
          <w:szCs w:val="21"/>
          <w:highlight w:val="none"/>
          <w:u w:val="single"/>
        </w:rPr>
        <w:t xml:space="preserve">                                           </w:t>
      </w:r>
    </w:p>
    <w:p w14:paraId="6C0C6A38">
      <w:pPr>
        <w:spacing w:line="5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地址：</w:t>
      </w:r>
      <w:r>
        <w:rPr>
          <w:rFonts w:hint="default" w:ascii="Arial" w:hAnsi="Arial" w:eastAsia="宋体" w:cs="Arial"/>
          <w:color w:val="auto"/>
          <w:szCs w:val="21"/>
          <w:highlight w:val="none"/>
          <w:u w:val="single"/>
        </w:rPr>
        <w:t xml:space="preserve">                                               </w:t>
      </w:r>
    </w:p>
    <w:p w14:paraId="076201C9">
      <w:pPr>
        <w:spacing w:line="540" w:lineRule="exact"/>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成立时间：</w:t>
      </w:r>
      <w:r>
        <w:rPr>
          <w:rFonts w:hint="default" w:ascii="Arial" w:hAnsi="Arial" w:eastAsia="宋体" w:cs="Arial"/>
          <w:color w:val="auto"/>
          <w:szCs w:val="21"/>
          <w:highlight w:val="none"/>
          <w:u w:val="single"/>
        </w:rPr>
        <w:t xml:space="preserve">          年        月        日</w:t>
      </w:r>
    </w:p>
    <w:p w14:paraId="39D5E96B">
      <w:pPr>
        <w:spacing w:line="5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经营期限：</w:t>
      </w:r>
      <w:r>
        <w:rPr>
          <w:rFonts w:hint="default" w:ascii="Arial" w:hAnsi="Arial" w:eastAsia="宋体" w:cs="Arial"/>
          <w:color w:val="auto"/>
          <w:szCs w:val="21"/>
          <w:highlight w:val="none"/>
          <w:u w:val="single"/>
        </w:rPr>
        <w:t xml:space="preserve">                                           </w:t>
      </w:r>
    </w:p>
    <w:p w14:paraId="1F105546">
      <w:pPr>
        <w:spacing w:line="5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姓名：</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；性别：</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w:t>
      </w:r>
    </w:p>
    <w:p w14:paraId="2EA03336">
      <w:pPr>
        <w:spacing w:line="5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年龄：</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；职务：</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；身份证：</w:t>
      </w:r>
      <w:r>
        <w:rPr>
          <w:rFonts w:hint="default" w:ascii="Arial" w:hAnsi="Arial" w:eastAsia="宋体" w:cs="Arial"/>
          <w:color w:val="auto"/>
          <w:szCs w:val="21"/>
          <w:highlight w:val="none"/>
          <w:u w:val="single"/>
        </w:rPr>
        <w:t xml:space="preserve">                                      </w:t>
      </w:r>
    </w:p>
    <w:p w14:paraId="44DC3C56">
      <w:pPr>
        <w:spacing w:line="5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系</w:t>
      </w:r>
      <w:r>
        <w:rPr>
          <w:rFonts w:hint="default" w:ascii="Arial" w:hAnsi="Arial" w:eastAsia="宋体" w:cs="Arial"/>
          <w:color w:val="auto"/>
          <w:szCs w:val="21"/>
          <w:highlight w:val="none"/>
          <w:u w:val="single"/>
        </w:rPr>
        <w:t xml:space="preserve">                                      （ 供应商名称）</w:t>
      </w:r>
      <w:r>
        <w:rPr>
          <w:rFonts w:hint="default" w:ascii="Arial" w:hAnsi="Arial" w:eastAsia="宋体" w:cs="Arial"/>
          <w:color w:val="auto"/>
          <w:szCs w:val="21"/>
          <w:highlight w:val="none"/>
        </w:rPr>
        <w:t>的法定代表人。</w:t>
      </w:r>
    </w:p>
    <w:p w14:paraId="0CA2538B">
      <w:pPr>
        <w:spacing w:line="540" w:lineRule="exact"/>
        <w:rPr>
          <w:rFonts w:hint="default" w:ascii="Arial" w:hAnsi="Arial" w:eastAsia="宋体" w:cs="Arial"/>
          <w:color w:val="auto"/>
          <w:szCs w:val="21"/>
          <w:highlight w:val="none"/>
        </w:rPr>
      </w:pPr>
    </w:p>
    <w:p w14:paraId="5E9F068C">
      <w:pPr>
        <w:spacing w:line="54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特此证明。</w:t>
      </w:r>
    </w:p>
    <w:p w14:paraId="4A506CC8">
      <w:pPr>
        <w:spacing w:line="360" w:lineRule="auto"/>
        <w:ind w:firstLine="4830" w:firstLineChars="2300"/>
        <w:rPr>
          <w:rFonts w:hint="default" w:ascii="Arial" w:hAnsi="Arial" w:eastAsia="宋体" w:cs="Arial"/>
          <w:color w:val="auto"/>
          <w:szCs w:val="21"/>
          <w:highlight w:val="none"/>
        </w:rPr>
      </w:pPr>
    </w:p>
    <w:p w14:paraId="55792AD0">
      <w:pPr>
        <w:spacing w:line="360" w:lineRule="auto"/>
        <w:ind w:firstLine="4830" w:firstLineChars="2300"/>
        <w:rPr>
          <w:rFonts w:hint="default" w:ascii="Arial" w:hAnsi="Arial" w:eastAsia="宋体" w:cs="Arial"/>
          <w:color w:val="auto"/>
          <w:szCs w:val="21"/>
          <w:highlight w:val="none"/>
        </w:rPr>
      </w:pPr>
    </w:p>
    <w:p w14:paraId="4F3DACC2">
      <w:pPr>
        <w:spacing w:line="360" w:lineRule="auto"/>
        <w:ind w:firstLine="4830" w:firstLineChars="2300"/>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r>
        <w:rPr>
          <w:rFonts w:hint="default" w:ascii="Arial" w:hAnsi="Arial" w:eastAsia="宋体" w:cs="Arial"/>
          <w:color w:val="auto"/>
          <w:szCs w:val="21"/>
          <w:highlight w:val="none"/>
          <w:u w:val="single"/>
        </w:rPr>
        <w:t xml:space="preserve">                </w:t>
      </w:r>
    </w:p>
    <w:p w14:paraId="0C582E04">
      <w:pPr>
        <w:spacing w:line="360" w:lineRule="auto"/>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年       月       日 </w:t>
      </w:r>
    </w:p>
    <w:p w14:paraId="0EFF1159">
      <w:pPr>
        <w:spacing w:line="360" w:lineRule="auto"/>
        <w:ind w:firstLine="420" w:firstLineChars="200"/>
        <w:rPr>
          <w:rFonts w:hint="default" w:ascii="Arial" w:hAnsi="Arial" w:eastAsia="宋体" w:cs="Arial"/>
          <w:color w:val="auto"/>
          <w:szCs w:val="21"/>
          <w:highlight w:val="none"/>
        </w:rPr>
      </w:pPr>
    </w:p>
    <w:p w14:paraId="437AB389">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附件：法定代表人身份证复印件</w:t>
      </w:r>
    </w:p>
    <w:p w14:paraId="1874EBD6">
      <w:pPr>
        <w:spacing w:line="360" w:lineRule="auto"/>
        <w:rPr>
          <w:rFonts w:hint="default" w:ascii="Arial" w:hAnsi="Arial" w:eastAsia="宋体" w:cs="Arial"/>
          <w:color w:val="auto"/>
          <w:szCs w:val="21"/>
          <w:highlight w:val="none"/>
        </w:rPr>
      </w:pPr>
    </w:p>
    <w:p w14:paraId="1FFB9CEA">
      <w:pPr>
        <w:snapToGrid w:val="0"/>
        <w:spacing w:before="120" w:beforeLines="50" w:after="50" w:line="360" w:lineRule="exact"/>
        <w:rPr>
          <w:rFonts w:hint="default" w:ascii="Arial" w:hAnsi="Arial" w:eastAsia="宋体" w:cs="Arial"/>
          <w:b/>
          <w:color w:val="auto"/>
          <w:szCs w:val="21"/>
          <w:highlight w:val="none"/>
        </w:rPr>
      </w:pPr>
      <w:r>
        <w:rPr>
          <w:rFonts w:hint="default" w:ascii="Arial" w:hAnsi="Arial" w:eastAsia="宋体" w:cs="Arial"/>
          <w:b/>
          <w:color w:val="auto"/>
          <w:szCs w:val="21"/>
          <w:highlight w:val="none"/>
        </w:rPr>
        <w:br w:type="page"/>
      </w:r>
      <w:r>
        <w:rPr>
          <w:rFonts w:hint="default" w:ascii="Arial" w:hAnsi="Arial" w:eastAsia="宋体" w:cs="Arial"/>
          <w:b/>
          <w:color w:val="auto"/>
          <w:szCs w:val="21"/>
          <w:highlight w:val="none"/>
        </w:rPr>
        <w:t>1．授权委托书（有授权代表时提供）：</w:t>
      </w:r>
    </w:p>
    <w:p w14:paraId="174578F4">
      <w:pPr>
        <w:snapToGrid w:val="0"/>
        <w:spacing w:before="120" w:beforeLines="50" w:after="50" w:line="360" w:lineRule="exact"/>
        <w:rPr>
          <w:rFonts w:hint="default" w:ascii="Arial" w:hAnsi="Arial" w:eastAsia="宋体" w:cs="Arial"/>
          <w:b/>
          <w:color w:val="auto"/>
          <w:szCs w:val="21"/>
          <w:highlight w:val="none"/>
        </w:rPr>
      </w:pPr>
    </w:p>
    <w:p w14:paraId="17DE8376">
      <w:pPr>
        <w:snapToGrid w:val="0"/>
        <w:spacing w:before="120" w:beforeLines="50" w:after="50" w:line="44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法定代表人授权委托书</w:t>
      </w:r>
    </w:p>
    <w:p w14:paraId="63275E4E">
      <w:pPr>
        <w:snapToGrid w:val="0"/>
        <w:spacing w:before="120" w:beforeLines="50" w:after="50" w:line="440" w:lineRule="exact"/>
        <w:rPr>
          <w:rFonts w:hint="default" w:ascii="Arial" w:hAnsi="Arial" w:eastAsia="宋体" w:cs="Arial"/>
          <w:b/>
          <w:bCs/>
          <w:color w:val="auto"/>
          <w:szCs w:val="21"/>
          <w:highlight w:val="none"/>
        </w:rPr>
      </w:pPr>
      <w:r>
        <w:rPr>
          <w:rFonts w:hint="default" w:ascii="Arial" w:hAnsi="Arial" w:eastAsia="宋体" w:cs="Arial"/>
          <w:bCs/>
          <w:color w:val="auto"/>
          <w:szCs w:val="21"/>
          <w:highlight w:val="none"/>
        </w:rPr>
        <w:t>致：</w:t>
      </w:r>
      <w:r>
        <w:rPr>
          <w:rFonts w:hint="default" w:ascii="Arial" w:hAnsi="Arial" w:eastAsia="宋体" w:cs="Arial"/>
          <w:i/>
          <w:iCs/>
          <w:color w:val="auto"/>
          <w:szCs w:val="21"/>
          <w:highlight w:val="none"/>
          <w:u w:val="single"/>
        </w:rPr>
        <w:t>（采购人名称）</w:t>
      </w:r>
      <w:r>
        <w:rPr>
          <w:rFonts w:hint="default" w:ascii="Arial" w:hAnsi="Arial" w:eastAsia="宋体" w:cs="Arial"/>
          <w:color w:val="auto"/>
          <w:szCs w:val="21"/>
          <w:highlight w:val="none"/>
        </w:rPr>
        <w:t>：</w:t>
      </w:r>
    </w:p>
    <w:p w14:paraId="77525BE9">
      <w:pPr>
        <w:snapToGrid w:val="0"/>
        <w:spacing w:before="120" w:beforeLines="50" w:after="50" w:line="44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我__</w:t>
      </w:r>
      <w:r>
        <w:rPr>
          <w:rFonts w:hint="default" w:ascii="Arial" w:hAnsi="Arial" w:eastAsia="宋体" w:cs="Arial"/>
          <w:i/>
          <w:iCs/>
          <w:color w:val="auto"/>
          <w:szCs w:val="21"/>
          <w:highlight w:val="none"/>
          <w:u w:val="single"/>
        </w:rPr>
        <w:t>（法定代表人姓名）</w:t>
      </w:r>
      <w:r>
        <w:rPr>
          <w:rFonts w:hint="default" w:ascii="Arial" w:hAnsi="Arial" w:eastAsia="宋体" w:cs="Arial"/>
          <w:color w:val="auto"/>
          <w:szCs w:val="21"/>
          <w:highlight w:val="none"/>
        </w:rPr>
        <w:t>_系_</w:t>
      </w:r>
      <w:r>
        <w:rPr>
          <w:rFonts w:hint="default" w:ascii="Arial" w:hAnsi="Arial" w:eastAsia="宋体" w:cs="Arial"/>
          <w:i/>
          <w:iCs/>
          <w:color w:val="auto"/>
          <w:szCs w:val="21"/>
          <w:highlight w:val="none"/>
          <w:u w:val="single"/>
        </w:rPr>
        <w:t>（供应商名称）</w:t>
      </w:r>
      <w:r>
        <w:rPr>
          <w:rFonts w:hint="default" w:ascii="Arial" w:hAnsi="Arial" w:eastAsia="宋体" w:cs="Arial"/>
          <w:color w:val="auto"/>
          <w:szCs w:val="21"/>
          <w:highlight w:val="none"/>
        </w:rPr>
        <w:t xml:space="preserve">_的法定代表人，现授权委托本单位在职职工 </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（姓名）以我方的名义参加</w:t>
      </w:r>
      <w:r>
        <w:rPr>
          <w:rFonts w:hint="default" w:ascii="Arial" w:hAnsi="Arial" w:eastAsia="宋体" w:cs="Arial"/>
          <w:color w:val="auto"/>
          <w:szCs w:val="21"/>
          <w:highlight w:val="none"/>
          <w:u w:val="single"/>
        </w:rPr>
        <w:t xml:space="preserve"> </w:t>
      </w:r>
      <w:r>
        <w:rPr>
          <w:rFonts w:hint="default" w:ascii="Arial" w:hAnsi="Arial" w:eastAsia="宋体" w:cs="Arial"/>
          <w:i/>
          <w:iCs/>
          <w:color w:val="auto"/>
          <w:szCs w:val="21"/>
          <w:highlight w:val="none"/>
          <w:u w:val="single"/>
        </w:rPr>
        <w:t>（项目名称）</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项目的投标活动，并代表我方全权办理针对上述项目的投标、开标、评审、签约等具体事务和签署相关文件。</w:t>
      </w:r>
    </w:p>
    <w:p w14:paraId="6FCB8DE2">
      <w:pPr>
        <w:snapToGrid w:val="0"/>
        <w:spacing w:before="120" w:beforeLines="50" w:after="50" w:line="4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我方对被授权人的签名事项负全部责任。</w:t>
      </w:r>
    </w:p>
    <w:p w14:paraId="1D822C75">
      <w:pPr>
        <w:snapToGrid w:val="0"/>
        <w:spacing w:before="120" w:beforeLines="50" w:after="50" w:line="440" w:lineRule="exact"/>
        <w:ind w:firstLine="480"/>
        <w:rPr>
          <w:rFonts w:hint="default" w:ascii="Arial" w:hAnsi="Arial" w:eastAsia="宋体" w:cs="Arial"/>
          <w:color w:val="auto"/>
          <w:szCs w:val="21"/>
          <w:highlight w:val="none"/>
        </w:rPr>
      </w:pPr>
      <w:r>
        <w:rPr>
          <w:rFonts w:hint="default" w:ascii="Arial" w:hAnsi="Arial" w:eastAsia="宋体" w:cs="Arial"/>
          <w:color w:val="auto"/>
          <w:szCs w:val="21"/>
          <w:highlight w:val="none"/>
        </w:rPr>
        <w:t>在撤销授权的书面通知以前，本授权书一直有效。被授权人在授权书有效期内签署的所有文件不因授权的撤销而失效。</w:t>
      </w:r>
    </w:p>
    <w:p w14:paraId="02941F53">
      <w:pPr>
        <w:snapToGrid w:val="0"/>
        <w:spacing w:before="120" w:beforeLines="50" w:after="50" w:line="440" w:lineRule="exact"/>
        <w:ind w:firstLine="480"/>
        <w:rPr>
          <w:rFonts w:hint="default" w:ascii="Arial" w:hAnsi="Arial" w:eastAsia="宋体" w:cs="Arial"/>
          <w:color w:val="auto"/>
          <w:szCs w:val="21"/>
          <w:highlight w:val="none"/>
        </w:rPr>
      </w:pPr>
      <w:r>
        <w:rPr>
          <w:rFonts w:hint="default" w:ascii="Arial" w:hAnsi="Arial" w:eastAsia="宋体" w:cs="Arial"/>
          <w:color w:val="auto"/>
          <w:szCs w:val="21"/>
          <w:highlight w:val="none"/>
        </w:rPr>
        <w:t>被授权人无转委托权，特此委托。</w:t>
      </w:r>
    </w:p>
    <w:p w14:paraId="4DD8C645">
      <w:pPr>
        <w:snapToGrid w:val="0"/>
        <w:spacing w:before="120" w:beforeLines="50" w:after="50" w:line="440" w:lineRule="exact"/>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被授权人签字或签章：</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法定代表人签字或签章：</w:t>
      </w:r>
      <w:r>
        <w:rPr>
          <w:rFonts w:hint="default" w:ascii="Arial" w:hAnsi="Arial" w:eastAsia="宋体" w:cs="Arial"/>
          <w:color w:val="auto"/>
          <w:szCs w:val="21"/>
          <w:highlight w:val="none"/>
          <w:u w:val="single"/>
        </w:rPr>
        <w:t xml:space="preserve">          </w:t>
      </w:r>
    </w:p>
    <w:p w14:paraId="70B57795">
      <w:pPr>
        <w:snapToGrid w:val="0"/>
        <w:spacing w:before="120" w:beforeLines="50" w:after="50" w:line="4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职务：</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职务：</w:t>
      </w:r>
      <w:r>
        <w:rPr>
          <w:rFonts w:hint="default" w:ascii="Arial" w:hAnsi="Arial" w:eastAsia="宋体" w:cs="Arial"/>
          <w:color w:val="auto"/>
          <w:szCs w:val="21"/>
          <w:highlight w:val="none"/>
          <w:u w:val="single"/>
        </w:rPr>
        <w:t xml:space="preserve">           </w:t>
      </w:r>
    </w:p>
    <w:p w14:paraId="6C891422">
      <w:pPr>
        <w:snapToGrid w:val="0"/>
        <w:spacing w:before="120" w:beforeLines="50" w:after="50" w:line="4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被授权人身份证号码：</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授权人身份证号码：</w:t>
      </w:r>
      <w:r>
        <w:rPr>
          <w:rFonts w:hint="default" w:ascii="Arial" w:hAnsi="Arial" w:eastAsia="宋体" w:cs="Arial"/>
          <w:color w:val="auto"/>
          <w:szCs w:val="21"/>
          <w:highlight w:val="none"/>
          <w:u w:val="single"/>
        </w:rPr>
        <w:t xml:space="preserve">                 </w:t>
      </w:r>
    </w:p>
    <w:p w14:paraId="3C12A137">
      <w:pPr>
        <w:snapToGrid w:val="0"/>
        <w:spacing w:before="120" w:beforeLines="50" w:after="50" w:line="440" w:lineRule="exact"/>
        <w:rPr>
          <w:rFonts w:hint="default" w:ascii="Arial" w:hAnsi="Arial" w:eastAsia="宋体" w:cs="Arial"/>
          <w:color w:val="auto"/>
          <w:szCs w:val="21"/>
          <w:highlight w:val="none"/>
        </w:rPr>
      </w:pPr>
      <w:bookmarkStart w:id="79" w:name="_Hlk132880052"/>
      <w:r>
        <w:rPr>
          <w:rFonts w:hint="default" w:ascii="Arial" w:hAnsi="Arial" w:eastAsia="宋体" w:cs="Arial"/>
          <w:color w:val="auto"/>
          <w:szCs w:val="21"/>
          <w:highlight w:val="none"/>
        </w:rPr>
        <w:t>被授权人手机号码及邮箱：</w:t>
      </w:r>
      <w:bookmarkEnd w:id="79"/>
      <w:r>
        <w:rPr>
          <w:rFonts w:hint="default" w:ascii="Arial" w:hAnsi="Arial" w:eastAsia="宋体" w:cs="Arial"/>
          <w:color w:val="auto"/>
          <w:szCs w:val="21"/>
          <w:highlight w:val="none"/>
        </w:rPr>
        <w:t xml:space="preserve">                                 </w:t>
      </w:r>
    </w:p>
    <w:p w14:paraId="1374EB96">
      <w:pPr>
        <w:snapToGrid w:val="0"/>
        <w:spacing w:before="120" w:beforeLines="50" w:after="50" w:line="440" w:lineRule="exact"/>
        <w:ind w:firstLine="5250" w:firstLineChars="2500"/>
        <w:rPr>
          <w:rFonts w:hint="default" w:ascii="Arial" w:hAnsi="Arial" w:eastAsia="宋体" w:cs="Arial"/>
          <w:color w:val="auto"/>
          <w:szCs w:val="21"/>
          <w:highlight w:val="none"/>
        </w:rPr>
      </w:pPr>
    </w:p>
    <w:p w14:paraId="524A942A">
      <w:pPr>
        <w:snapToGrid w:val="0"/>
        <w:spacing w:before="120" w:beforeLines="50" w:after="50" w:line="440" w:lineRule="exact"/>
        <w:ind w:firstLine="5250" w:firstLineChars="2500"/>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r>
        <w:rPr>
          <w:rFonts w:hint="default" w:ascii="Arial" w:hAnsi="Arial" w:eastAsia="宋体" w:cs="Arial"/>
          <w:color w:val="auto"/>
          <w:szCs w:val="21"/>
          <w:highlight w:val="none"/>
          <w:u w:val="single"/>
        </w:rPr>
        <w:t xml:space="preserve">                </w:t>
      </w:r>
    </w:p>
    <w:p w14:paraId="57A38ADF">
      <w:pPr>
        <w:snapToGrid w:val="0"/>
        <w:spacing w:before="120" w:beforeLines="50" w:after="50" w:line="4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年    月    日</w:t>
      </w:r>
    </w:p>
    <w:p w14:paraId="26BCA226">
      <w:pPr>
        <w:spacing w:line="360" w:lineRule="auto"/>
        <w:rPr>
          <w:rFonts w:hint="default" w:ascii="Arial" w:hAnsi="Arial" w:eastAsia="宋体" w:cs="Arial"/>
          <w:color w:val="auto"/>
          <w:szCs w:val="21"/>
          <w:highlight w:val="none"/>
        </w:rPr>
      </w:pPr>
    </w:p>
    <w:p w14:paraId="3DD6F619">
      <w:pPr>
        <w:spacing w:line="360" w:lineRule="auto"/>
        <w:rPr>
          <w:rFonts w:hint="default" w:ascii="Arial" w:hAnsi="Arial" w:eastAsia="宋体" w:cs="Arial"/>
          <w:color w:val="auto"/>
          <w:szCs w:val="21"/>
          <w:highlight w:val="none"/>
        </w:rPr>
      </w:pPr>
    </w:p>
    <w:p w14:paraId="6478CB01">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附件：法定代表人身份证复印件及授权代表身份证复印件</w:t>
      </w:r>
    </w:p>
    <w:p w14:paraId="14ACB51D">
      <w:pPr>
        <w:snapToGrid w:val="0"/>
        <w:spacing w:before="120" w:beforeLines="50" w:after="50" w:line="440" w:lineRule="exact"/>
        <w:jc w:val="center"/>
        <w:outlineLvl w:val="1"/>
        <w:rPr>
          <w:rFonts w:hint="default" w:ascii="Arial" w:hAnsi="Arial" w:eastAsia="宋体" w:cs="Arial"/>
          <w:bCs/>
          <w:color w:val="auto"/>
          <w:sz w:val="24"/>
          <w:highlight w:val="none"/>
        </w:rPr>
      </w:pPr>
      <w:r>
        <w:rPr>
          <w:rFonts w:hint="default" w:ascii="Arial" w:hAnsi="Arial" w:eastAsia="宋体" w:cs="Arial"/>
          <w:color w:val="auto"/>
          <w:highlight w:val="none"/>
        </w:rPr>
        <w:br w:type="page"/>
      </w:r>
      <w:r>
        <w:rPr>
          <w:rFonts w:hint="default" w:ascii="Arial" w:hAnsi="Arial" w:eastAsia="宋体" w:cs="Arial"/>
          <w:bCs/>
          <w:color w:val="auto"/>
          <w:sz w:val="24"/>
          <w:highlight w:val="none"/>
        </w:rPr>
        <w:t>第一部分 商务文件</w:t>
      </w:r>
    </w:p>
    <w:p w14:paraId="63BEA287">
      <w:pPr>
        <w:jc w:val="center"/>
        <w:rPr>
          <w:rFonts w:hint="default" w:ascii="Arial" w:hAnsi="Arial" w:eastAsia="宋体" w:cs="Arial"/>
          <w:bCs/>
          <w:color w:val="auto"/>
          <w:sz w:val="24"/>
          <w:highlight w:val="none"/>
        </w:rPr>
      </w:pPr>
      <w:r>
        <w:rPr>
          <w:rFonts w:hint="default" w:ascii="Arial" w:hAnsi="Arial" w:eastAsia="宋体" w:cs="Arial"/>
          <w:color w:val="auto"/>
          <w:highlight w:val="none"/>
        </w:rPr>
        <w:t>（本商务文件供应商可自行编写，也可参照下述提纲编写）</w:t>
      </w:r>
    </w:p>
    <w:p w14:paraId="7A35DDC9">
      <w:pPr>
        <w:snapToGrid w:val="0"/>
        <w:spacing w:before="50" w:after="120" w:afterLines="50" w:line="440" w:lineRule="exact"/>
        <w:jc w:val="left"/>
        <w:rPr>
          <w:rFonts w:hint="default" w:ascii="Arial" w:hAnsi="Arial" w:eastAsia="宋体" w:cs="Arial"/>
          <w:color w:val="auto"/>
          <w:szCs w:val="21"/>
          <w:highlight w:val="none"/>
        </w:rPr>
      </w:pPr>
    </w:p>
    <w:p w14:paraId="2CF8961D">
      <w:pPr>
        <w:snapToGrid w:val="0"/>
        <w:spacing w:before="50" w:after="120" w:afterLines="50" w:line="4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1．对本项目第二章《采购需求》“商务要求”的响应表：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890"/>
        <w:gridCol w:w="1082"/>
      </w:tblGrid>
      <w:tr w14:paraId="7B23E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49688ADB">
            <w:pPr>
              <w:snapToGrid w:val="0"/>
              <w:spacing w:before="120" w:before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序号</w:t>
            </w:r>
          </w:p>
        </w:tc>
        <w:tc>
          <w:tcPr>
            <w:tcW w:w="2110" w:type="dxa"/>
            <w:tcBorders>
              <w:top w:val="single" w:color="auto" w:sz="4" w:space="0"/>
              <w:left w:val="single" w:color="auto" w:sz="4" w:space="0"/>
              <w:bottom w:val="single" w:color="auto" w:sz="4" w:space="0"/>
              <w:right w:val="single" w:color="auto" w:sz="4" w:space="0"/>
            </w:tcBorders>
            <w:vAlign w:val="center"/>
          </w:tcPr>
          <w:p w14:paraId="667FF729">
            <w:pPr>
              <w:snapToGrid w:val="0"/>
              <w:spacing w:before="120" w:before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招标文件的商务要求</w:t>
            </w:r>
          </w:p>
        </w:tc>
        <w:tc>
          <w:tcPr>
            <w:tcW w:w="4890" w:type="dxa"/>
            <w:tcBorders>
              <w:top w:val="single" w:color="auto" w:sz="4" w:space="0"/>
              <w:left w:val="single" w:color="auto" w:sz="4" w:space="0"/>
              <w:bottom w:val="single" w:color="auto" w:sz="4" w:space="0"/>
              <w:right w:val="single" w:color="auto" w:sz="4" w:space="0"/>
            </w:tcBorders>
            <w:vAlign w:val="center"/>
          </w:tcPr>
          <w:p w14:paraId="28814706">
            <w:pPr>
              <w:snapToGrid w:val="0"/>
              <w:spacing w:before="120" w:before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投标文件响应内容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02EF07F2">
            <w:pPr>
              <w:snapToGrid w:val="0"/>
              <w:spacing w:before="120" w:beforeLines="50"/>
              <w:jc w:val="center"/>
              <w:rPr>
                <w:rFonts w:hint="default" w:ascii="Arial" w:hAnsi="Arial" w:eastAsia="宋体" w:cs="Arial"/>
                <w:color w:val="auto"/>
                <w:szCs w:val="21"/>
                <w:highlight w:val="none"/>
              </w:rPr>
            </w:pPr>
            <w:r>
              <w:rPr>
                <w:rFonts w:hint="default" w:ascii="Arial" w:hAnsi="Arial" w:eastAsia="宋体" w:cs="Arial"/>
                <w:color w:val="auto"/>
                <w:highlight w:val="none"/>
              </w:rPr>
              <w:t>偏离</w:t>
            </w:r>
            <w:r>
              <w:rPr>
                <w:rFonts w:hint="default" w:ascii="Arial" w:hAnsi="Arial" w:eastAsia="宋体" w:cs="Arial"/>
                <w:color w:val="auto"/>
                <w:szCs w:val="21"/>
                <w:highlight w:val="none"/>
              </w:rPr>
              <w:t>说明</w:t>
            </w:r>
          </w:p>
        </w:tc>
      </w:tr>
      <w:tr w14:paraId="1640A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4882132">
            <w:pPr>
              <w:snapToGrid w:val="0"/>
              <w:spacing w:before="120" w:beforeLines="50"/>
              <w:jc w:val="center"/>
              <w:rPr>
                <w:rFonts w:hint="default" w:ascii="Arial" w:hAnsi="Arial" w:eastAsia="宋体" w:cs="Arial"/>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0137BAB3">
            <w:pPr>
              <w:snapToGrid w:val="0"/>
              <w:spacing w:before="120" w:beforeLines="50"/>
              <w:jc w:val="center"/>
              <w:rPr>
                <w:rFonts w:hint="default" w:ascii="Arial" w:hAnsi="Arial" w:eastAsia="宋体" w:cs="Arial"/>
                <w:color w:val="auto"/>
                <w:szCs w:val="21"/>
                <w:highlight w:val="none"/>
              </w:rPr>
            </w:pPr>
          </w:p>
        </w:tc>
        <w:tc>
          <w:tcPr>
            <w:tcW w:w="4890" w:type="dxa"/>
            <w:tcBorders>
              <w:top w:val="single" w:color="auto" w:sz="4" w:space="0"/>
              <w:left w:val="single" w:color="auto" w:sz="4" w:space="0"/>
              <w:bottom w:val="single" w:color="auto" w:sz="4" w:space="0"/>
              <w:right w:val="single" w:color="auto" w:sz="4" w:space="0"/>
            </w:tcBorders>
            <w:vAlign w:val="center"/>
          </w:tcPr>
          <w:p w14:paraId="25F7DA18">
            <w:pPr>
              <w:snapToGrid w:val="0"/>
              <w:spacing w:before="120" w:beforeLines="50"/>
              <w:jc w:val="center"/>
              <w:rPr>
                <w:rFonts w:hint="default" w:ascii="Arial" w:hAnsi="Arial" w:eastAsia="宋体"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61EDFA7D">
            <w:pPr>
              <w:snapToGrid w:val="0"/>
              <w:spacing w:before="120" w:beforeLines="50"/>
              <w:jc w:val="center"/>
              <w:rPr>
                <w:rFonts w:hint="default" w:ascii="Arial" w:hAnsi="Arial" w:eastAsia="宋体" w:cs="Arial"/>
                <w:color w:val="auto"/>
                <w:szCs w:val="21"/>
                <w:highlight w:val="none"/>
              </w:rPr>
            </w:pPr>
          </w:p>
        </w:tc>
      </w:tr>
      <w:tr w14:paraId="13F2B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BC544DE">
            <w:pPr>
              <w:snapToGrid w:val="0"/>
              <w:spacing w:before="120" w:beforeLines="50"/>
              <w:jc w:val="center"/>
              <w:rPr>
                <w:rFonts w:hint="default" w:ascii="Arial" w:hAnsi="Arial" w:eastAsia="宋体" w:cs="Arial"/>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3AC275F3">
            <w:pPr>
              <w:spacing w:line="360" w:lineRule="exact"/>
              <w:jc w:val="center"/>
              <w:rPr>
                <w:rFonts w:hint="default" w:ascii="Arial" w:hAnsi="Arial" w:eastAsia="宋体" w:cs="Arial"/>
                <w:color w:val="auto"/>
                <w:szCs w:val="21"/>
                <w:highlight w:val="none"/>
              </w:rPr>
            </w:pPr>
          </w:p>
        </w:tc>
        <w:tc>
          <w:tcPr>
            <w:tcW w:w="4890" w:type="dxa"/>
            <w:tcBorders>
              <w:top w:val="single" w:color="auto" w:sz="4" w:space="0"/>
              <w:left w:val="single" w:color="auto" w:sz="4" w:space="0"/>
              <w:bottom w:val="single" w:color="auto" w:sz="4" w:space="0"/>
              <w:right w:val="single" w:color="auto" w:sz="4" w:space="0"/>
            </w:tcBorders>
            <w:vAlign w:val="center"/>
          </w:tcPr>
          <w:p w14:paraId="2F93E14A">
            <w:pPr>
              <w:snapToGrid w:val="0"/>
              <w:spacing w:before="120" w:beforeLines="50"/>
              <w:jc w:val="center"/>
              <w:rPr>
                <w:rFonts w:hint="default" w:ascii="Arial" w:hAnsi="Arial" w:eastAsia="宋体"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18467426">
            <w:pPr>
              <w:snapToGrid w:val="0"/>
              <w:spacing w:before="120" w:beforeLines="50"/>
              <w:jc w:val="center"/>
              <w:rPr>
                <w:rFonts w:hint="default" w:ascii="Arial" w:hAnsi="Arial" w:eastAsia="宋体" w:cs="Arial"/>
                <w:color w:val="auto"/>
                <w:szCs w:val="21"/>
                <w:highlight w:val="none"/>
              </w:rPr>
            </w:pPr>
          </w:p>
        </w:tc>
      </w:tr>
      <w:tr w14:paraId="1D435E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EA7A805">
            <w:pPr>
              <w:snapToGrid w:val="0"/>
              <w:spacing w:before="120" w:beforeLines="50"/>
              <w:jc w:val="center"/>
              <w:rPr>
                <w:rFonts w:hint="default" w:ascii="Arial" w:hAnsi="Arial" w:eastAsia="宋体" w:cs="Arial"/>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1CF5D49A">
            <w:pPr>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4890" w:type="dxa"/>
            <w:tcBorders>
              <w:top w:val="single" w:color="auto" w:sz="4" w:space="0"/>
              <w:left w:val="single" w:color="auto" w:sz="4" w:space="0"/>
              <w:bottom w:val="single" w:color="auto" w:sz="4" w:space="0"/>
              <w:right w:val="single" w:color="auto" w:sz="4" w:space="0"/>
            </w:tcBorders>
            <w:vAlign w:val="center"/>
          </w:tcPr>
          <w:p w14:paraId="37187EFA">
            <w:pPr>
              <w:snapToGrid w:val="0"/>
              <w:spacing w:before="120" w:beforeLines="50"/>
              <w:jc w:val="center"/>
              <w:rPr>
                <w:rFonts w:hint="default" w:ascii="Arial" w:hAnsi="Arial" w:eastAsia="宋体"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19958F93">
            <w:pPr>
              <w:snapToGrid w:val="0"/>
              <w:spacing w:before="120" w:beforeLines="50"/>
              <w:jc w:val="center"/>
              <w:rPr>
                <w:rFonts w:hint="default" w:ascii="Arial" w:hAnsi="Arial" w:eastAsia="宋体" w:cs="Arial"/>
                <w:color w:val="auto"/>
                <w:szCs w:val="21"/>
                <w:highlight w:val="none"/>
              </w:rPr>
            </w:pPr>
          </w:p>
        </w:tc>
      </w:tr>
    </w:tbl>
    <w:p w14:paraId="7E965273">
      <w:pPr>
        <w:pStyle w:val="26"/>
        <w:tabs>
          <w:tab w:val="left" w:pos="2127"/>
        </w:tabs>
        <w:spacing w:line="340" w:lineRule="exact"/>
        <w:ind w:firstLine="420" w:firstLineChars="200"/>
        <w:jc w:val="left"/>
        <w:rPr>
          <w:rFonts w:hint="default" w:ascii="Arial" w:hAnsi="Arial" w:eastAsia="宋体" w:cs="Arial"/>
          <w:color w:val="auto"/>
          <w:highlight w:val="none"/>
        </w:rPr>
      </w:pPr>
      <w:bookmarkStart w:id="80" w:name="_Hlk48144603"/>
      <w:bookmarkStart w:id="81" w:name="_Hlk88990584"/>
      <w:r>
        <w:rPr>
          <w:rFonts w:hint="default" w:ascii="Arial" w:hAnsi="Arial" w:eastAsia="宋体" w:cs="Arial"/>
          <w:color w:val="auto"/>
          <w:highlight w:val="none"/>
        </w:rPr>
        <w:t>注：</w:t>
      </w:r>
      <w:bookmarkStart w:id="82" w:name="_Hlk19049081"/>
      <w:r>
        <w:rPr>
          <w:rFonts w:hint="default" w:ascii="Arial" w:hAnsi="Arial" w:eastAsia="宋体" w:cs="Arial"/>
          <w:color w:val="auto"/>
          <w:highlight w:val="none"/>
        </w:rPr>
        <w:t>（1）本表应对招标文件第二章《采购需求》中所列商务要求进行响应，并根据响应情况在“偏离说明”栏填写正偏离或负偏离及原因，完全符合的填写“无偏离”。</w:t>
      </w:r>
    </w:p>
    <w:p w14:paraId="6064E651">
      <w:pPr>
        <w:pStyle w:val="26"/>
        <w:tabs>
          <w:tab w:val="left" w:pos="2127"/>
        </w:tabs>
        <w:spacing w:line="340" w:lineRule="exact"/>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（2）第二章《采购需求》中的总体要求无需响应。</w:t>
      </w:r>
    </w:p>
    <w:p w14:paraId="76FC5E32">
      <w:pPr>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（3）偏离认定说明详见评审方法及标准。</w:t>
      </w:r>
    </w:p>
    <w:bookmarkEnd w:id="82"/>
    <w:p w14:paraId="21D0B774">
      <w:pPr>
        <w:pStyle w:val="26"/>
        <w:tabs>
          <w:tab w:val="left" w:pos="2127"/>
        </w:tabs>
        <w:spacing w:line="340" w:lineRule="exact"/>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（4）本表可扩展。</w:t>
      </w:r>
    </w:p>
    <w:bookmarkEnd w:id="80"/>
    <w:p w14:paraId="42CE6CB8">
      <w:pPr>
        <w:snapToGrid w:val="0"/>
        <w:spacing w:before="50" w:after="120" w:afterLines="50" w:line="440" w:lineRule="exact"/>
        <w:jc w:val="left"/>
        <w:rPr>
          <w:rFonts w:hint="default" w:ascii="Arial" w:hAnsi="Arial" w:eastAsia="宋体" w:cs="Arial"/>
          <w:color w:val="auto"/>
          <w:spacing w:val="20"/>
          <w:szCs w:val="21"/>
          <w:highlight w:val="none"/>
          <w:u w:val="single"/>
        </w:rPr>
      </w:pPr>
      <w:r>
        <w:rPr>
          <w:rFonts w:hint="default" w:ascii="Arial" w:hAnsi="Arial" w:eastAsia="宋体" w:cs="Arial"/>
          <w:color w:val="auto"/>
          <w:szCs w:val="21"/>
          <w:highlight w:val="none"/>
        </w:rPr>
        <w:t>供应商名称(电子签章)</w:t>
      </w:r>
      <w:r>
        <w:rPr>
          <w:rFonts w:hint="default" w:ascii="Arial" w:hAnsi="Arial" w:eastAsia="宋体" w:cs="Arial"/>
          <w:color w:val="auto"/>
          <w:spacing w:val="20"/>
          <w:szCs w:val="21"/>
          <w:highlight w:val="none"/>
        </w:rPr>
        <w:t>：</w:t>
      </w:r>
      <w:r>
        <w:rPr>
          <w:rFonts w:hint="default" w:ascii="Arial" w:hAnsi="Arial" w:eastAsia="宋体" w:cs="Arial"/>
          <w:color w:val="auto"/>
          <w:spacing w:val="20"/>
          <w:szCs w:val="21"/>
          <w:highlight w:val="none"/>
          <w:u w:val="single"/>
        </w:rPr>
        <w:t xml:space="preserve">            </w:t>
      </w:r>
      <w:r>
        <w:rPr>
          <w:rFonts w:hint="default" w:ascii="Arial" w:hAnsi="Arial" w:eastAsia="宋体" w:cs="Arial"/>
          <w:color w:val="auto"/>
          <w:spacing w:val="20"/>
          <w:szCs w:val="21"/>
          <w:highlight w:val="none"/>
        </w:rPr>
        <w:t xml:space="preserve">             日  期：</w:t>
      </w:r>
      <w:r>
        <w:rPr>
          <w:rFonts w:hint="default" w:ascii="Arial" w:hAnsi="Arial" w:eastAsia="宋体" w:cs="Arial"/>
          <w:color w:val="auto"/>
          <w:spacing w:val="20"/>
          <w:szCs w:val="21"/>
          <w:highlight w:val="none"/>
          <w:u w:val="single"/>
        </w:rPr>
        <w:t xml:space="preserve">        </w:t>
      </w:r>
    </w:p>
    <w:bookmarkEnd w:id="81"/>
    <w:p w14:paraId="7030E8AF">
      <w:pPr>
        <w:snapToGrid w:val="0"/>
        <w:spacing w:before="50" w:after="120" w:afterLines="50" w:line="440" w:lineRule="exact"/>
        <w:jc w:val="left"/>
        <w:rPr>
          <w:rFonts w:hint="default" w:ascii="Arial" w:hAnsi="Arial" w:eastAsia="宋体" w:cs="Arial"/>
          <w:strike/>
          <w:color w:val="auto"/>
          <w:szCs w:val="21"/>
          <w:highlight w:val="none"/>
        </w:rPr>
      </w:pPr>
    </w:p>
    <w:p w14:paraId="3E6540C6">
      <w:pPr>
        <w:snapToGrid w:val="0"/>
        <w:spacing w:before="50" w:after="120" w:afterLines="50" w:line="440" w:lineRule="exact"/>
        <w:jc w:val="left"/>
        <w:rPr>
          <w:rFonts w:hint="default" w:ascii="Arial" w:hAnsi="Arial" w:eastAsia="宋体" w:cs="Arial"/>
          <w:color w:val="auto"/>
          <w:szCs w:val="21"/>
          <w:highlight w:val="none"/>
        </w:rPr>
      </w:pPr>
    </w:p>
    <w:p w14:paraId="684C7726">
      <w:pPr>
        <w:snapToGrid w:val="0"/>
        <w:spacing w:before="50" w:after="120" w:afterLines="50" w:line="4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2．售后服务方案（如有，供应商自行编写）</w:t>
      </w:r>
    </w:p>
    <w:p w14:paraId="0168DC73">
      <w:pPr>
        <w:snapToGrid w:val="0"/>
        <w:spacing w:before="50" w:after="120" w:afterLines="50" w:line="440" w:lineRule="exact"/>
        <w:jc w:val="left"/>
        <w:rPr>
          <w:rFonts w:hint="default" w:ascii="Arial" w:hAnsi="Arial" w:eastAsia="宋体" w:cs="Arial"/>
          <w:strike/>
          <w:color w:val="auto"/>
          <w:szCs w:val="21"/>
          <w:highlight w:val="none"/>
        </w:rPr>
      </w:pPr>
    </w:p>
    <w:p w14:paraId="580123D4">
      <w:pPr>
        <w:snapToGrid w:val="0"/>
        <w:spacing w:before="50" w:after="120" w:afterLines="50" w:line="440" w:lineRule="exact"/>
        <w:jc w:val="left"/>
        <w:rPr>
          <w:rFonts w:hint="default" w:ascii="Arial" w:hAnsi="Arial" w:eastAsia="宋体" w:cs="Arial"/>
          <w:color w:val="auto"/>
          <w:szCs w:val="21"/>
          <w:highlight w:val="none"/>
        </w:rPr>
      </w:pPr>
    </w:p>
    <w:p w14:paraId="77C25ACA">
      <w:pPr>
        <w:snapToGrid w:val="0"/>
        <w:spacing w:before="50" w:after="120" w:afterLines="50" w:line="440" w:lineRule="exact"/>
        <w:jc w:val="left"/>
        <w:rPr>
          <w:rFonts w:hint="default" w:ascii="Arial" w:hAnsi="Arial" w:eastAsia="宋体" w:cs="Arial"/>
          <w:color w:val="auto"/>
          <w:szCs w:val="21"/>
          <w:highlight w:val="none"/>
        </w:rPr>
      </w:pPr>
    </w:p>
    <w:p w14:paraId="6BE41843">
      <w:pPr>
        <w:snapToGrid w:val="0"/>
        <w:spacing w:before="50" w:after="120" w:afterLines="50" w:line="440" w:lineRule="exact"/>
        <w:jc w:val="left"/>
        <w:rPr>
          <w:rFonts w:hint="default" w:ascii="Arial" w:hAnsi="Arial" w:eastAsia="宋体" w:cs="Arial"/>
          <w:color w:val="auto"/>
          <w:szCs w:val="21"/>
          <w:highlight w:val="none"/>
        </w:rPr>
      </w:pPr>
    </w:p>
    <w:p w14:paraId="41623375">
      <w:pPr>
        <w:snapToGrid w:val="0"/>
        <w:spacing w:before="50" w:after="120" w:afterLines="50" w:line="440" w:lineRule="exact"/>
        <w:jc w:val="left"/>
        <w:rPr>
          <w:rFonts w:hint="default" w:ascii="Arial" w:hAnsi="Arial" w:eastAsia="宋体" w:cs="Arial"/>
          <w:color w:val="auto"/>
          <w:szCs w:val="21"/>
          <w:highlight w:val="none"/>
        </w:rPr>
      </w:pPr>
    </w:p>
    <w:p w14:paraId="481DB1B1">
      <w:pPr>
        <w:snapToGrid w:val="0"/>
        <w:spacing w:before="50" w:after="120" w:afterLines="50" w:line="440" w:lineRule="exact"/>
        <w:jc w:val="left"/>
        <w:rPr>
          <w:rFonts w:hint="default" w:ascii="Arial" w:hAnsi="Arial" w:eastAsia="宋体" w:cs="Arial"/>
          <w:color w:val="auto"/>
          <w:spacing w:val="20"/>
          <w:szCs w:val="21"/>
          <w:highlight w:val="none"/>
          <w:u w:val="single"/>
        </w:rPr>
      </w:pPr>
    </w:p>
    <w:p w14:paraId="2B876288">
      <w:pPr>
        <w:snapToGrid w:val="0"/>
        <w:spacing w:before="50" w:after="120" w:afterLines="50" w:line="440" w:lineRule="exact"/>
        <w:jc w:val="left"/>
        <w:rPr>
          <w:rFonts w:hint="default" w:ascii="Arial" w:hAnsi="Arial" w:eastAsia="宋体" w:cs="Arial"/>
          <w:color w:val="auto"/>
          <w:spacing w:val="20"/>
          <w:szCs w:val="21"/>
          <w:highlight w:val="none"/>
          <w:u w:val="single"/>
        </w:rPr>
        <w:sectPr>
          <w:pgSz w:w="11906" w:h="16838"/>
          <w:pgMar w:top="1418" w:right="1133" w:bottom="1246" w:left="1418" w:header="851" w:footer="992" w:gutter="0"/>
          <w:cols w:space="720" w:num="1"/>
          <w:docGrid w:linePitch="312" w:charSpace="0"/>
        </w:sectPr>
      </w:pPr>
    </w:p>
    <w:p w14:paraId="4F7EF65F">
      <w:pPr>
        <w:snapToGrid w:val="0"/>
        <w:spacing w:before="50" w:after="120" w:afterLines="50"/>
        <w:jc w:val="left"/>
        <w:rPr>
          <w:rFonts w:hint="default" w:ascii="Arial" w:hAnsi="Arial" w:eastAsia="宋体" w:cs="Arial"/>
          <w:b/>
          <w:color w:val="auto"/>
          <w:szCs w:val="21"/>
          <w:highlight w:val="none"/>
        </w:rPr>
      </w:pPr>
      <w:r>
        <w:rPr>
          <w:rFonts w:hint="default" w:ascii="Arial" w:hAnsi="Arial" w:eastAsia="宋体" w:cs="Arial"/>
          <w:color w:val="auto"/>
          <w:szCs w:val="21"/>
          <w:highlight w:val="none"/>
        </w:rPr>
        <w:t>3．近年供应商类似成功案例的业绩证明（附中标书或合同复印件）。</w:t>
      </w:r>
    </w:p>
    <w:p w14:paraId="7E132383">
      <w:pPr>
        <w:snapToGrid w:val="0"/>
        <w:spacing w:before="50" w:after="120" w:afterLines="50"/>
        <w:jc w:val="center"/>
        <w:rPr>
          <w:rFonts w:hint="default" w:ascii="Arial" w:hAnsi="Arial" w:eastAsia="宋体" w:cs="Arial"/>
          <w:color w:val="auto"/>
          <w:szCs w:val="21"/>
          <w:highlight w:val="none"/>
        </w:rPr>
      </w:pPr>
      <w:r>
        <w:rPr>
          <w:rFonts w:hint="default" w:ascii="Arial" w:hAnsi="Arial" w:eastAsia="宋体" w:cs="Arial"/>
          <w:b/>
          <w:color w:val="auto"/>
          <w:szCs w:val="21"/>
          <w:highlight w:val="none"/>
        </w:rPr>
        <w:t>类似成功案例业绩一览表</w:t>
      </w:r>
    </w:p>
    <w:tbl>
      <w:tblPr>
        <w:tblStyle w:val="51"/>
        <w:tblW w:w="146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6"/>
        <w:gridCol w:w="2820"/>
        <w:gridCol w:w="4095"/>
        <w:gridCol w:w="1965"/>
        <w:gridCol w:w="1200"/>
        <w:gridCol w:w="1335"/>
        <w:gridCol w:w="2790"/>
      </w:tblGrid>
      <w:tr w14:paraId="7F698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09" w:hRule="atLeast"/>
        </w:trPr>
        <w:tc>
          <w:tcPr>
            <w:tcW w:w="486" w:type="dxa"/>
            <w:tcBorders>
              <w:top w:val="single" w:color="auto" w:sz="4" w:space="0"/>
              <w:left w:val="single" w:color="auto" w:sz="4" w:space="0"/>
              <w:bottom w:val="single" w:color="auto" w:sz="4" w:space="0"/>
              <w:right w:val="single" w:color="auto" w:sz="4" w:space="0"/>
            </w:tcBorders>
            <w:vAlign w:val="center"/>
          </w:tcPr>
          <w:p w14:paraId="5B2FB3EC">
            <w:pPr>
              <w:snapToGrid w:val="0"/>
              <w:spacing w:line="2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序号</w:t>
            </w:r>
          </w:p>
        </w:tc>
        <w:tc>
          <w:tcPr>
            <w:tcW w:w="2820" w:type="dxa"/>
            <w:tcBorders>
              <w:top w:val="single" w:color="auto" w:sz="4" w:space="0"/>
              <w:left w:val="single" w:color="auto" w:sz="4" w:space="0"/>
              <w:bottom w:val="single" w:color="auto" w:sz="4" w:space="0"/>
              <w:right w:val="single" w:color="auto" w:sz="4" w:space="0"/>
            </w:tcBorders>
            <w:vAlign w:val="center"/>
          </w:tcPr>
          <w:p w14:paraId="79C6B47C">
            <w:pPr>
              <w:snapToGrid w:val="0"/>
              <w:spacing w:line="2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甲方单位名称</w:t>
            </w:r>
          </w:p>
        </w:tc>
        <w:tc>
          <w:tcPr>
            <w:tcW w:w="4095" w:type="dxa"/>
            <w:tcBorders>
              <w:top w:val="single" w:color="auto" w:sz="4" w:space="0"/>
              <w:left w:val="single" w:color="auto" w:sz="4" w:space="0"/>
              <w:bottom w:val="single" w:color="auto" w:sz="4" w:space="0"/>
              <w:right w:val="single" w:color="auto" w:sz="4" w:space="0"/>
            </w:tcBorders>
            <w:vAlign w:val="center"/>
          </w:tcPr>
          <w:p w14:paraId="5E049A43">
            <w:pPr>
              <w:snapToGrid w:val="0"/>
              <w:spacing w:line="2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项目名称或服务内容</w:t>
            </w:r>
          </w:p>
        </w:tc>
        <w:tc>
          <w:tcPr>
            <w:tcW w:w="1965" w:type="dxa"/>
            <w:tcBorders>
              <w:top w:val="single" w:color="auto" w:sz="4" w:space="0"/>
              <w:left w:val="single" w:color="auto" w:sz="4" w:space="0"/>
              <w:bottom w:val="single" w:color="auto" w:sz="4" w:space="0"/>
              <w:right w:val="single" w:color="auto" w:sz="4" w:space="0"/>
            </w:tcBorders>
            <w:vAlign w:val="center"/>
          </w:tcPr>
          <w:p w14:paraId="29522554">
            <w:pPr>
              <w:snapToGrid w:val="0"/>
              <w:spacing w:line="2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服务周期或时间（年/月）</w:t>
            </w:r>
          </w:p>
        </w:tc>
        <w:tc>
          <w:tcPr>
            <w:tcW w:w="1200" w:type="dxa"/>
            <w:tcBorders>
              <w:top w:val="single" w:color="auto" w:sz="4" w:space="0"/>
              <w:left w:val="single" w:color="auto" w:sz="4" w:space="0"/>
              <w:bottom w:val="single" w:color="auto" w:sz="4" w:space="0"/>
              <w:right w:val="single" w:color="auto" w:sz="4" w:space="0"/>
            </w:tcBorders>
            <w:vAlign w:val="center"/>
          </w:tcPr>
          <w:p w14:paraId="33DEDDDA">
            <w:pPr>
              <w:snapToGrid w:val="0"/>
              <w:spacing w:line="2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团队人数</w:t>
            </w:r>
          </w:p>
        </w:tc>
        <w:tc>
          <w:tcPr>
            <w:tcW w:w="1335" w:type="dxa"/>
            <w:tcBorders>
              <w:top w:val="single" w:color="auto" w:sz="4" w:space="0"/>
              <w:left w:val="single" w:color="auto" w:sz="4" w:space="0"/>
              <w:bottom w:val="single" w:color="auto" w:sz="4" w:space="0"/>
              <w:right w:val="single" w:color="auto" w:sz="4" w:space="0"/>
            </w:tcBorders>
            <w:vAlign w:val="center"/>
          </w:tcPr>
          <w:p w14:paraId="54AEE191">
            <w:pPr>
              <w:snapToGrid w:val="0"/>
              <w:spacing w:line="2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合同总价（元）</w:t>
            </w:r>
          </w:p>
        </w:tc>
        <w:tc>
          <w:tcPr>
            <w:tcW w:w="2790" w:type="dxa"/>
            <w:tcBorders>
              <w:top w:val="single" w:color="auto" w:sz="4" w:space="0"/>
              <w:left w:val="single" w:color="auto" w:sz="4" w:space="0"/>
              <w:bottom w:val="single" w:color="auto" w:sz="4" w:space="0"/>
              <w:right w:val="single" w:color="auto" w:sz="4" w:space="0"/>
            </w:tcBorders>
            <w:vAlign w:val="center"/>
          </w:tcPr>
          <w:p w14:paraId="78BC0B93">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采购单位联系人及联系电话</w:t>
            </w:r>
          </w:p>
        </w:tc>
      </w:tr>
      <w:tr w14:paraId="6B6B4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486" w:type="dxa"/>
            <w:tcBorders>
              <w:top w:val="single" w:color="auto" w:sz="4" w:space="0"/>
              <w:left w:val="single" w:color="auto" w:sz="4" w:space="0"/>
              <w:bottom w:val="single" w:color="auto" w:sz="4" w:space="0"/>
              <w:right w:val="single" w:color="auto" w:sz="4" w:space="0"/>
            </w:tcBorders>
          </w:tcPr>
          <w:p w14:paraId="7B1C4B3D">
            <w:pPr>
              <w:snapToGrid w:val="0"/>
              <w:spacing w:line="240" w:lineRule="exact"/>
              <w:jc w:val="left"/>
              <w:rPr>
                <w:rFonts w:hint="default" w:ascii="Arial" w:hAnsi="Arial" w:eastAsia="宋体" w:cs="Arial"/>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tcPr>
          <w:p w14:paraId="76612F83">
            <w:pPr>
              <w:snapToGrid w:val="0"/>
              <w:spacing w:line="240" w:lineRule="exact"/>
              <w:jc w:val="left"/>
              <w:rPr>
                <w:rFonts w:hint="default" w:ascii="Arial" w:hAnsi="Arial" w:eastAsia="宋体" w:cs="Arial"/>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tcPr>
          <w:p w14:paraId="1E044967">
            <w:pPr>
              <w:snapToGrid w:val="0"/>
              <w:spacing w:line="240" w:lineRule="exact"/>
              <w:jc w:val="left"/>
              <w:rPr>
                <w:rFonts w:hint="default" w:ascii="Arial" w:hAnsi="Arial" w:eastAsia="宋体" w:cs="Arial"/>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tcPr>
          <w:p w14:paraId="69608E13">
            <w:pPr>
              <w:snapToGrid w:val="0"/>
              <w:spacing w:line="240" w:lineRule="exact"/>
              <w:jc w:val="left"/>
              <w:rPr>
                <w:rFonts w:hint="default" w:ascii="Arial" w:hAnsi="Arial" w:eastAsia="宋体" w:cs="Arial"/>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tcPr>
          <w:p w14:paraId="2A6E0C3B">
            <w:pPr>
              <w:snapToGrid w:val="0"/>
              <w:spacing w:line="240" w:lineRule="exact"/>
              <w:jc w:val="left"/>
              <w:rPr>
                <w:rFonts w:hint="default" w:ascii="Arial" w:hAnsi="Arial" w:eastAsia="宋体" w:cs="Arial"/>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tcPr>
          <w:p w14:paraId="4465ADC2">
            <w:pPr>
              <w:snapToGrid w:val="0"/>
              <w:spacing w:line="240" w:lineRule="exact"/>
              <w:jc w:val="left"/>
              <w:rPr>
                <w:rFonts w:hint="default" w:ascii="Arial" w:hAnsi="Arial" w:eastAsia="宋体" w:cs="Arial"/>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tcPr>
          <w:p w14:paraId="20AF5FAB">
            <w:pPr>
              <w:snapToGrid w:val="0"/>
              <w:spacing w:line="240" w:lineRule="exact"/>
              <w:jc w:val="left"/>
              <w:rPr>
                <w:rFonts w:hint="default" w:ascii="Arial" w:hAnsi="Arial" w:eastAsia="宋体" w:cs="Arial"/>
                <w:color w:val="auto"/>
                <w:szCs w:val="21"/>
                <w:highlight w:val="none"/>
              </w:rPr>
            </w:pPr>
          </w:p>
        </w:tc>
      </w:tr>
      <w:tr w14:paraId="1E5C87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86" w:type="dxa"/>
            <w:tcBorders>
              <w:top w:val="single" w:color="auto" w:sz="4" w:space="0"/>
              <w:left w:val="single" w:color="auto" w:sz="4" w:space="0"/>
              <w:bottom w:val="single" w:color="auto" w:sz="4" w:space="0"/>
              <w:right w:val="single" w:color="auto" w:sz="4" w:space="0"/>
            </w:tcBorders>
          </w:tcPr>
          <w:p w14:paraId="7470C216">
            <w:pPr>
              <w:snapToGrid w:val="0"/>
              <w:spacing w:before="50" w:after="120" w:afterLines="50" w:line="400" w:lineRule="exact"/>
              <w:jc w:val="left"/>
              <w:rPr>
                <w:rFonts w:hint="default" w:ascii="Arial" w:hAnsi="Arial" w:eastAsia="宋体" w:cs="Arial"/>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tcPr>
          <w:p w14:paraId="00B69FFF">
            <w:pPr>
              <w:snapToGrid w:val="0"/>
              <w:spacing w:before="50" w:after="120" w:afterLines="50" w:line="400" w:lineRule="exact"/>
              <w:jc w:val="left"/>
              <w:rPr>
                <w:rFonts w:hint="default" w:ascii="Arial" w:hAnsi="Arial" w:eastAsia="宋体" w:cs="Arial"/>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tcPr>
          <w:p w14:paraId="26913783">
            <w:pPr>
              <w:snapToGrid w:val="0"/>
              <w:spacing w:before="50" w:after="120" w:afterLines="50" w:line="400" w:lineRule="exact"/>
              <w:jc w:val="left"/>
              <w:rPr>
                <w:rFonts w:hint="default" w:ascii="Arial" w:hAnsi="Arial" w:eastAsia="宋体" w:cs="Arial"/>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tcPr>
          <w:p w14:paraId="703BA043">
            <w:pPr>
              <w:snapToGrid w:val="0"/>
              <w:spacing w:before="50" w:after="120" w:afterLines="50" w:line="400" w:lineRule="exact"/>
              <w:jc w:val="left"/>
              <w:rPr>
                <w:rFonts w:hint="default" w:ascii="Arial" w:hAnsi="Arial" w:eastAsia="宋体" w:cs="Arial"/>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tcPr>
          <w:p w14:paraId="4A0DDC58">
            <w:pPr>
              <w:snapToGrid w:val="0"/>
              <w:spacing w:before="50" w:after="120" w:afterLines="50" w:line="400" w:lineRule="exact"/>
              <w:jc w:val="left"/>
              <w:rPr>
                <w:rFonts w:hint="default" w:ascii="Arial" w:hAnsi="Arial" w:eastAsia="宋体" w:cs="Arial"/>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tcPr>
          <w:p w14:paraId="461821B7">
            <w:pPr>
              <w:snapToGrid w:val="0"/>
              <w:spacing w:before="50" w:after="120" w:afterLines="50" w:line="400" w:lineRule="exact"/>
              <w:jc w:val="left"/>
              <w:rPr>
                <w:rFonts w:hint="default" w:ascii="Arial" w:hAnsi="Arial" w:eastAsia="宋体" w:cs="Arial"/>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tcPr>
          <w:p w14:paraId="7C080F7C">
            <w:pPr>
              <w:snapToGrid w:val="0"/>
              <w:spacing w:before="50" w:after="120" w:afterLines="50" w:line="400" w:lineRule="exact"/>
              <w:jc w:val="left"/>
              <w:rPr>
                <w:rFonts w:hint="default" w:ascii="Arial" w:hAnsi="Arial" w:eastAsia="宋体" w:cs="Arial"/>
                <w:color w:val="auto"/>
                <w:szCs w:val="21"/>
                <w:highlight w:val="none"/>
              </w:rPr>
            </w:pPr>
          </w:p>
        </w:tc>
      </w:tr>
      <w:tr w14:paraId="79C37D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486" w:type="dxa"/>
            <w:tcBorders>
              <w:top w:val="single" w:color="auto" w:sz="4" w:space="0"/>
              <w:left w:val="single" w:color="auto" w:sz="4" w:space="0"/>
              <w:bottom w:val="single" w:color="auto" w:sz="4" w:space="0"/>
              <w:right w:val="single" w:color="auto" w:sz="4" w:space="0"/>
            </w:tcBorders>
          </w:tcPr>
          <w:p w14:paraId="5EEF7C8C">
            <w:pPr>
              <w:snapToGrid w:val="0"/>
              <w:spacing w:before="50" w:after="120" w:afterLines="50" w:line="400" w:lineRule="exact"/>
              <w:jc w:val="left"/>
              <w:rPr>
                <w:rFonts w:hint="default" w:ascii="Arial" w:hAnsi="Arial" w:eastAsia="宋体" w:cs="Arial"/>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tcPr>
          <w:p w14:paraId="59B99396">
            <w:pPr>
              <w:snapToGrid w:val="0"/>
              <w:spacing w:before="50" w:after="120" w:afterLines="50" w:line="400" w:lineRule="exact"/>
              <w:jc w:val="left"/>
              <w:rPr>
                <w:rFonts w:hint="default" w:ascii="Arial" w:hAnsi="Arial" w:eastAsia="宋体" w:cs="Arial"/>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tcPr>
          <w:p w14:paraId="747BD5FF">
            <w:pPr>
              <w:snapToGrid w:val="0"/>
              <w:spacing w:before="50" w:after="120" w:afterLines="50" w:line="400" w:lineRule="exact"/>
              <w:jc w:val="left"/>
              <w:rPr>
                <w:rFonts w:hint="default" w:ascii="Arial" w:hAnsi="Arial" w:eastAsia="宋体" w:cs="Arial"/>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tcPr>
          <w:p w14:paraId="2ABA0B1A">
            <w:pPr>
              <w:snapToGrid w:val="0"/>
              <w:spacing w:before="50" w:after="120" w:afterLines="50" w:line="400" w:lineRule="exact"/>
              <w:jc w:val="left"/>
              <w:rPr>
                <w:rFonts w:hint="default" w:ascii="Arial" w:hAnsi="Arial" w:eastAsia="宋体" w:cs="Arial"/>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tcPr>
          <w:p w14:paraId="4DD7332B">
            <w:pPr>
              <w:snapToGrid w:val="0"/>
              <w:spacing w:before="50" w:after="120" w:afterLines="50" w:line="400" w:lineRule="exact"/>
              <w:jc w:val="left"/>
              <w:rPr>
                <w:rFonts w:hint="default" w:ascii="Arial" w:hAnsi="Arial" w:eastAsia="宋体" w:cs="Arial"/>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tcPr>
          <w:p w14:paraId="31C85DD4">
            <w:pPr>
              <w:snapToGrid w:val="0"/>
              <w:spacing w:before="50" w:after="120" w:afterLines="50" w:line="400" w:lineRule="exact"/>
              <w:jc w:val="left"/>
              <w:rPr>
                <w:rFonts w:hint="default" w:ascii="Arial" w:hAnsi="Arial" w:eastAsia="宋体" w:cs="Arial"/>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tcPr>
          <w:p w14:paraId="45FCC27C">
            <w:pPr>
              <w:snapToGrid w:val="0"/>
              <w:spacing w:before="50" w:after="120" w:afterLines="50" w:line="400" w:lineRule="exact"/>
              <w:jc w:val="left"/>
              <w:rPr>
                <w:rFonts w:hint="default" w:ascii="Arial" w:hAnsi="Arial" w:eastAsia="宋体" w:cs="Arial"/>
                <w:color w:val="auto"/>
                <w:szCs w:val="21"/>
                <w:highlight w:val="none"/>
              </w:rPr>
            </w:pPr>
          </w:p>
        </w:tc>
      </w:tr>
      <w:tr w14:paraId="4EEB47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86" w:type="dxa"/>
            <w:tcBorders>
              <w:top w:val="single" w:color="auto" w:sz="4" w:space="0"/>
              <w:left w:val="single" w:color="auto" w:sz="4" w:space="0"/>
              <w:bottom w:val="single" w:color="auto" w:sz="4" w:space="0"/>
              <w:right w:val="single" w:color="auto" w:sz="4" w:space="0"/>
            </w:tcBorders>
          </w:tcPr>
          <w:p w14:paraId="38D2B0CB">
            <w:pPr>
              <w:snapToGrid w:val="0"/>
              <w:spacing w:before="50" w:after="120" w:afterLines="50" w:line="400" w:lineRule="exact"/>
              <w:jc w:val="left"/>
              <w:rPr>
                <w:rFonts w:hint="default" w:ascii="Arial" w:hAnsi="Arial" w:eastAsia="宋体" w:cs="Arial"/>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tcPr>
          <w:p w14:paraId="034EAB81">
            <w:pPr>
              <w:snapToGrid w:val="0"/>
              <w:spacing w:before="50" w:after="120" w:afterLines="50" w:line="400" w:lineRule="exact"/>
              <w:jc w:val="left"/>
              <w:rPr>
                <w:rFonts w:hint="default" w:ascii="Arial" w:hAnsi="Arial" w:eastAsia="宋体" w:cs="Arial"/>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tcPr>
          <w:p w14:paraId="7FE6FD7B">
            <w:pPr>
              <w:snapToGrid w:val="0"/>
              <w:spacing w:before="50" w:after="120" w:afterLines="50" w:line="400" w:lineRule="exact"/>
              <w:jc w:val="left"/>
              <w:rPr>
                <w:rFonts w:hint="default" w:ascii="Arial" w:hAnsi="Arial" w:eastAsia="宋体" w:cs="Arial"/>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tcPr>
          <w:p w14:paraId="2A92850C">
            <w:pPr>
              <w:snapToGrid w:val="0"/>
              <w:spacing w:before="50" w:after="120" w:afterLines="50" w:line="400" w:lineRule="exact"/>
              <w:jc w:val="left"/>
              <w:rPr>
                <w:rFonts w:hint="default" w:ascii="Arial" w:hAnsi="Arial" w:eastAsia="宋体" w:cs="Arial"/>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tcPr>
          <w:p w14:paraId="3F64BCCE">
            <w:pPr>
              <w:snapToGrid w:val="0"/>
              <w:spacing w:before="50" w:after="120" w:afterLines="50" w:line="400" w:lineRule="exact"/>
              <w:jc w:val="left"/>
              <w:rPr>
                <w:rFonts w:hint="default" w:ascii="Arial" w:hAnsi="Arial" w:eastAsia="宋体" w:cs="Arial"/>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tcPr>
          <w:p w14:paraId="21B7D069">
            <w:pPr>
              <w:snapToGrid w:val="0"/>
              <w:spacing w:before="50" w:after="120" w:afterLines="50" w:line="400" w:lineRule="exact"/>
              <w:jc w:val="left"/>
              <w:rPr>
                <w:rFonts w:hint="default" w:ascii="Arial" w:hAnsi="Arial" w:eastAsia="宋体" w:cs="Arial"/>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tcPr>
          <w:p w14:paraId="78C3B506">
            <w:pPr>
              <w:snapToGrid w:val="0"/>
              <w:spacing w:before="50" w:after="120" w:afterLines="50" w:line="400" w:lineRule="exact"/>
              <w:jc w:val="left"/>
              <w:rPr>
                <w:rFonts w:hint="default" w:ascii="Arial" w:hAnsi="Arial" w:eastAsia="宋体" w:cs="Arial"/>
                <w:color w:val="auto"/>
                <w:szCs w:val="21"/>
                <w:highlight w:val="none"/>
              </w:rPr>
            </w:pPr>
          </w:p>
        </w:tc>
      </w:tr>
      <w:tr w14:paraId="170733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86" w:type="dxa"/>
            <w:tcBorders>
              <w:top w:val="single" w:color="auto" w:sz="4" w:space="0"/>
              <w:left w:val="single" w:color="auto" w:sz="4" w:space="0"/>
              <w:bottom w:val="single" w:color="auto" w:sz="4" w:space="0"/>
              <w:right w:val="single" w:color="auto" w:sz="4" w:space="0"/>
            </w:tcBorders>
          </w:tcPr>
          <w:p w14:paraId="73353623">
            <w:pPr>
              <w:snapToGrid w:val="0"/>
              <w:spacing w:before="50" w:after="120" w:afterLines="50" w:line="400" w:lineRule="exact"/>
              <w:jc w:val="left"/>
              <w:rPr>
                <w:rFonts w:hint="default" w:ascii="Arial" w:hAnsi="Arial" w:eastAsia="宋体" w:cs="Arial"/>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tcPr>
          <w:p w14:paraId="119535A9">
            <w:pPr>
              <w:snapToGrid w:val="0"/>
              <w:spacing w:before="50" w:after="120" w:afterLines="50" w:line="400" w:lineRule="exact"/>
              <w:jc w:val="left"/>
              <w:rPr>
                <w:rFonts w:hint="default" w:ascii="Arial" w:hAnsi="Arial" w:eastAsia="宋体" w:cs="Arial"/>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tcPr>
          <w:p w14:paraId="14D78448">
            <w:pPr>
              <w:snapToGrid w:val="0"/>
              <w:spacing w:before="50" w:after="120" w:afterLines="50" w:line="400" w:lineRule="exact"/>
              <w:jc w:val="left"/>
              <w:rPr>
                <w:rFonts w:hint="default" w:ascii="Arial" w:hAnsi="Arial" w:eastAsia="宋体" w:cs="Arial"/>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tcPr>
          <w:p w14:paraId="3F4E8674">
            <w:pPr>
              <w:snapToGrid w:val="0"/>
              <w:spacing w:before="50" w:after="120" w:afterLines="50" w:line="400" w:lineRule="exact"/>
              <w:jc w:val="left"/>
              <w:rPr>
                <w:rFonts w:hint="default" w:ascii="Arial" w:hAnsi="Arial" w:eastAsia="宋体" w:cs="Arial"/>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tcPr>
          <w:p w14:paraId="088E0956">
            <w:pPr>
              <w:snapToGrid w:val="0"/>
              <w:spacing w:before="50" w:after="120" w:afterLines="50" w:line="400" w:lineRule="exact"/>
              <w:jc w:val="left"/>
              <w:rPr>
                <w:rFonts w:hint="default" w:ascii="Arial" w:hAnsi="Arial" w:eastAsia="宋体" w:cs="Arial"/>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tcPr>
          <w:p w14:paraId="3B7F860A">
            <w:pPr>
              <w:snapToGrid w:val="0"/>
              <w:spacing w:before="50" w:after="120" w:afterLines="50" w:line="400" w:lineRule="exact"/>
              <w:jc w:val="left"/>
              <w:rPr>
                <w:rFonts w:hint="default" w:ascii="Arial" w:hAnsi="Arial" w:eastAsia="宋体" w:cs="Arial"/>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tcPr>
          <w:p w14:paraId="48EB28B3">
            <w:pPr>
              <w:snapToGrid w:val="0"/>
              <w:spacing w:before="50" w:after="120" w:afterLines="50" w:line="400" w:lineRule="exact"/>
              <w:jc w:val="left"/>
              <w:rPr>
                <w:rFonts w:hint="default" w:ascii="Arial" w:hAnsi="Arial" w:eastAsia="宋体" w:cs="Arial"/>
                <w:color w:val="auto"/>
                <w:szCs w:val="21"/>
                <w:highlight w:val="none"/>
              </w:rPr>
            </w:pPr>
          </w:p>
        </w:tc>
      </w:tr>
    </w:tbl>
    <w:p w14:paraId="1A51023E">
      <w:pPr>
        <w:pStyle w:val="16"/>
        <w:snapToGrid w:val="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注：</w:t>
      </w:r>
    </w:p>
    <w:p w14:paraId="255E4CA2">
      <w:pPr>
        <w:pStyle w:val="16"/>
        <w:snapToGrid w:val="0"/>
        <w:rPr>
          <w:rFonts w:hint="default" w:ascii="Arial" w:hAnsi="Arial" w:eastAsia="宋体" w:cs="Arial"/>
          <w:color w:val="auto"/>
          <w:sz w:val="21"/>
          <w:szCs w:val="21"/>
          <w:highlight w:val="none"/>
        </w:rPr>
      </w:pPr>
      <w:r>
        <w:rPr>
          <w:rFonts w:hint="default" w:ascii="Arial" w:hAnsi="Arial" w:eastAsia="宋体" w:cs="Arial"/>
          <w:color w:val="auto"/>
          <w:szCs w:val="21"/>
          <w:highlight w:val="none"/>
        </w:rPr>
        <w:t>（1）</w:t>
      </w:r>
      <w:r>
        <w:rPr>
          <w:rFonts w:hint="default" w:ascii="Arial" w:hAnsi="Arial" w:eastAsia="宋体" w:cs="Arial"/>
          <w:color w:val="auto"/>
          <w:sz w:val="21"/>
          <w:szCs w:val="21"/>
          <w:highlight w:val="none"/>
        </w:rPr>
        <w:t>未附证明材料的业绩无效，证明材料见第四章《评审方法及标准》规定</w:t>
      </w:r>
    </w:p>
    <w:p w14:paraId="6BAF3D36">
      <w:pPr>
        <w:pStyle w:val="16"/>
        <w:snapToGrid w:val="0"/>
        <w:rPr>
          <w:rFonts w:hint="default" w:ascii="Arial" w:hAnsi="Arial" w:eastAsia="宋体" w:cs="Arial"/>
          <w:color w:val="auto"/>
          <w:sz w:val="21"/>
          <w:szCs w:val="21"/>
          <w:highlight w:val="none"/>
        </w:rPr>
      </w:pPr>
      <w:r>
        <w:rPr>
          <w:rFonts w:hint="default" w:ascii="Arial" w:hAnsi="Arial" w:eastAsia="宋体" w:cs="Arial"/>
          <w:color w:val="auto"/>
          <w:szCs w:val="21"/>
          <w:highlight w:val="none"/>
        </w:rPr>
        <w:t>（2）</w:t>
      </w:r>
      <w:r>
        <w:rPr>
          <w:rFonts w:hint="default" w:ascii="Arial" w:hAnsi="Arial" w:eastAsia="宋体" w:cs="Arial"/>
          <w:color w:val="auto"/>
          <w:sz w:val="21"/>
          <w:szCs w:val="21"/>
          <w:highlight w:val="none"/>
        </w:rPr>
        <w:t>类似项目的定义见第四章《评审方法及标准》规定。</w:t>
      </w:r>
    </w:p>
    <w:p w14:paraId="2E81C204">
      <w:pPr>
        <w:rPr>
          <w:rFonts w:hint="default" w:ascii="Arial" w:hAnsi="Arial" w:eastAsia="宋体" w:cs="Arial"/>
          <w:color w:val="auto"/>
          <w:highlight w:val="none"/>
        </w:rPr>
      </w:pPr>
      <w:r>
        <w:rPr>
          <w:rFonts w:hint="default" w:ascii="Arial" w:hAnsi="Arial" w:eastAsia="宋体" w:cs="Arial"/>
          <w:color w:val="auto"/>
          <w:szCs w:val="21"/>
          <w:highlight w:val="none"/>
        </w:rPr>
        <w:t>（3）</w:t>
      </w:r>
      <w:bookmarkStart w:id="83" w:name="_Hlk19049505"/>
      <w:r>
        <w:rPr>
          <w:rFonts w:hint="default" w:ascii="Arial" w:hAnsi="Arial" w:eastAsia="宋体" w:cs="Arial"/>
          <w:color w:val="auto"/>
          <w:highlight w:val="none"/>
        </w:rPr>
        <w:t>本表可拓展。</w:t>
      </w:r>
      <w:bookmarkEnd w:id="83"/>
    </w:p>
    <w:p w14:paraId="66CDCBDA">
      <w:pPr>
        <w:snapToGrid w:val="0"/>
        <w:spacing w:before="50"/>
        <w:jc w:val="left"/>
        <w:rPr>
          <w:rFonts w:hint="default" w:ascii="Arial" w:hAnsi="Arial" w:eastAsia="宋体" w:cs="Arial"/>
          <w:color w:val="auto"/>
          <w:szCs w:val="21"/>
          <w:highlight w:val="none"/>
        </w:rPr>
      </w:pPr>
      <w:bookmarkStart w:id="84" w:name="_Hlk88990617"/>
    </w:p>
    <w:p w14:paraId="50798E34">
      <w:pPr>
        <w:snapToGrid w:val="0"/>
        <w:spacing w:before="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bookmarkEnd w:id="84"/>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年    月   日</w:t>
      </w:r>
    </w:p>
    <w:p w14:paraId="2017EAEC">
      <w:pPr>
        <w:snapToGrid w:val="0"/>
        <w:spacing w:before="50"/>
        <w:jc w:val="left"/>
        <w:rPr>
          <w:rFonts w:hint="default" w:ascii="Arial" w:hAnsi="Arial" w:eastAsia="宋体" w:cs="Arial"/>
          <w:color w:val="auto"/>
          <w:szCs w:val="21"/>
          <w:highlight w:val="none"/>
        </w:rPr>
      </w:pPr>
    </w:p>
    <w:p w14:paraId="60A3C2DE">
      <w:pPr>
        <w:snapToGrid w:val="0"/>
        <w:spacing w:before="50" w:after="120" w:afterLines="50"/>
        <w:jc w:val="left"/>
        <w:rPr>
          <w:rFonts w:hint="default" w:ascii="Arial" w:hAnsi="Arial" w:eastAsia="宋体" w:cs="Arial"/>
          <w:color w:val="auto"/>
          <w:szCs w:val="21"/>
          <w:highlight w:val="none"/>
        </w:rPr>
        <w:sectPr>
          <w:headerReference r:id="rId14" w:type="default"/>
          <w:pgSz w:w="16838" w:h="11906" w:orient="landscape"/>
          <w:pgMar w:top="1418" w:right="1304" w:bottom="1418" w:left="1304" w:header="851" w:footer="992" w:gutter="0"/>
          <w:cols w:space="720" w:num="1"/>
          <w:docGrid w:linePitch="312" w:charSpace="0"/>
        </w:sectPr>
      </w:pPr>
    </w:p>
    <w:p w14:paraId="15D8D31B">
      <w:pPr>
        <w:snapToGrid w:val="0"/>
        <w:spacing w:before="50" w:after="120" w:afterLines="50"/>
        <w:jc w:val="left"/>
        <w:rPr>
          <w:rFonts w:hint="default" w:ascii="Arial" w:hAnsi="Arial" w:eastAsia="宋体" w:cs="Arial"/>
          <w:color w:val="auto"/>
          <w:szCs w:val="21"/>
          <w:highlight w:val="none"/>
        </w:rPr>
      </w:pPr>
      <w:bookmarkStart w:id="85" w:name="_Hlk19050322"/>
      <w:r>
        <w:rPr>
          <w:rFonts w:hint="default" w:ascii="Arial" w:hAnsi="Arial" w:eastAsia="宋体" w:cs="Arial"/>
          <w:color w:val="auto"/>
          <w:szCs w:val="21"/>
          <w:highlight w:val="none"/>
        </w:rPr>
        <w:t>4．符合政府采购政策的证明材料。</w:t>
      </w:r>
    </w:p>
    <w:p w14:paraId="221481C0">
      <w:pPr>
        <w:rPr>
          <w:rFonts w:hint="default" w:ascii="Arial" w:hAnsi="Arial" w:eastAsia="宋体" w:cs="Arial"/>
          <w:color w:val="auto"/>
          <w:szCs w:val="21"/>
          <w:highlight w:val="none"/>
        </w:rPr>
      </w:pPr>
      <w:r>
        <w:rPr>
          <w:rFonts w:hint="default" w:ascii="Arial" w:hAnsi="Arial" w:eastAsia="宋体" w:cs="Arial"/>
          <w:color w:val="auto"/>
          <w:szCs w:val="21"/>
          <w:highlight w:val="none"/>
        </w:rPr>
        <w:t>4.1</w:t>
      </w:r>
      <w:r>
        <w:rPr>
          <w:rFonts w:hint="default" w:ascii="Arial" w:hAnsi="Arial" w:eastAsia="宋体" w:cs="Arial"/>
          <w:bCs/>
          <w:color w:val="auto"/>
          <w:szCs w:val="21"/>
          <w:highlight w:val="none"/>
        </w:rPr>
        <w:t>中小企业声明函</w:t>
      </w:r>
      <w:r>
        <w:rPr>
          <w:rFonts w:hint="default" w:ascii="Arial" w:hAnsi="Arial" w:eastAsia="宋体" w:cs="Arial"/>
          <w:color w:val="auto"/>
          <w:szCs w:val="21"/>
          <w:highlight w:val="none"/>
        </w:rPr>
        <w:t>。</w:t>
      </w:r>
    </w:p>
    <w:p w14:paraId="490EAF3E">
      <w:pPr>
        <w:spacing w:line="360" w:lineRule="auto"/>
        <w:ind w:firstLine="3584" w:firstLineChars="1700"/>
        <w:rPr>
          <w:rFonts w:hint="default" w:ascii="Arial" w:hAnsi="Arial" w:eastAsia="宋体" w:cs="Arial"/>
          <w:b/>
          <w:color w:val="auto"/>
          <w:szCs w:val="21"/>
          <w:highlight w:val="none"/>
        </w:rPr>
      </w:pPr>
      <w:bookmarkStart w:id="86" w:name="_Hlk60649458"/>
    </w:p>
    <w:bookmarkEnd w:id="86"/>
    <w:p w14:paraId="7863D551">
      <w:pPr>
        <w:spacing w:line="360" w:lineRule="auto"/>
        <w:ind w:firstLine="3584" w:firstLineChars="1700"/>
        <w:rPr>
          <w:rFonts w:hint="default" w:ascii="Arial" w:hAnsi="Arial" w:eastAsia="宋体" w:cs="Arial"/>
          <w:b/>
          <w:color w:val="auto"/>
          <w:szCs w:val="21"/>
          <w:highlight w:val="none"/>
        </w:rPr>
      </w:pPr>
      <w:r>
        <w:rPr>
          <w:rFonts w:hint="default" w:ascii="Arial" w:hAnsi="Arial" w:eastAsia="宋体" w:cs="Arial"/>
          <w:b/>
          <w:color w:val="auto"/>
          <w:szCs w:val="21"/>
          <w:highlight w:val="none"/>
        </w:rPr>
        <w:t>中小企业声明函（服务）</w:t>
      </w:r>
    </w:p>
    <w:p w14:paraId="3FAC8884">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本公司（联合体）郑重声明，根据《政府采购促进中小企业发展管理办法》（财库﹝2020﹞46 号）的规定，本公司（联合体）参加</w:t>
      </w:r>
      <w:r>
        <w:rPr>
          <w:rFonts w:hint="default" w:ascii="Arial" w:hAnsi="Arial" w:eastAsia="宋体" w:cs="Arial"/>
          <w:bCs/>
          <w:color w:val="auto"/>
          <w:szCs w:val="21"/>
          <w:highlight w:val="none"/>
          <w:u w:val="single"/>
        </w:rPr>
        <w:t>（单位名称）</w:t>
      </w:r>
      <w:r>
        <w:rPr>
          <w:rFonts w:hint="default" w:ascii="Arial" w:hAnsi="Arial" w:eastAsia="宋体" w:cs="Arial"/>
          <w:bCs/>
          <w:color w:val="auto"/>
          <w:szCs w:val="21"/>
          <w:highlight w:val="none"/>
        </w:rPr>
        <w:t>的</w:t>
      </w:r>
      <w:r>
        <w:rPr>
          <w:rFonts w:hint="default" w:ascii="Arial" w:hAnsi="Arial" w:eastAsia="宋体" w:cs="Arial"/>
          <w:bCs/>
          <w:color w:val="auto"/>
          <w:szCs w:val="21"/>
          <w:highlight w:val="none"/>
          <w:u w:val="single"/>
        </w:rPr>
        <w:t>（项目名称）</w:t>
      </w:r>
      <w:r>
        <w:rPr>
          <w:rFonts w:hint="default" w:ascii="Arial" w:hAnsi="Arial" w:eastAsia="宋体" w:cs="Arial"/>
          <w:bCs/>
          <w:color w:val="auto"/>
          <w:szCs w:val="21"/>
          <w:highlight w:val="none"/>
        </w:rPr>
        <w:t>采购活动，服务全部由符合政策要求的中小企业承接。相关企业（含联合体中的中小企业、签订分包意向协议的中小企业） 的具体情况如下：</w:t>
      </w:r>
    </w:p>
    <w:p w14:paraId="60A207BF">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1.</w:t>
      </w:r>
      <w:r>
        <w:rPr>
          <w:rFonts w:hint="default" w:ascii="Arial" w:hAnsi="Arial" w:eastAsia="宋体" w:cs="Arial"/>
          <w:bCs/>
          <w:color w:val="auto"/>
          <w:szCs w:val="21"/>
          <w:highlight w:val="none"/>
          <w:u w:val="single"/>
        </w:rPr>
        <w:t>（标的名称）</w:t>
      </w:r>
      <w:r>
        <w:rPr>
          <w:rFonts w:hint="default" w:ascii="Arial" w:hAnsi="Arial" w:eastAsia="宋体" w:cs="Arial"/>
          <w:bCs/>
          <w:color w:val="auto"/>
          <w:szCs w:val="21"/>
          <w:highlight w:val="none"/>
        </w:rPr>
        <w:t>，属于</w:t>
      </w:r>
      <w:r>
        <w:rPr>
          <w:rFonts w:hint="default" w:ascii="Arial" w:hAnsi="Arial" w:eastAsia="宋体" w:cs="Arial"/>
          <w:bCs/>
          <w:color w:val="auto"/>
          <w:szCs w:val="21"/>
          <w:highlight w:val="none"/>
          <w:u w:val="single"/>
        </w:rPr>
        <w:t>（招标文件中明确的所属行业）</w:t>
      </w:r>
      <w:r>
        <w:rPr>
          <w:rFonts w:hint="default" w:ascii="Arial" w:hAnsi="Arial" w:eastAsia="宋体" w:cs="Arial"/>
          <w:bCs/>
          <w:color w:val="auto"/>
          <w:szCs w:val="21"/>
          <w:highlight w:val="none"/>
        </w:rPr>
        <w:t>行业；承接企业为</w:t>
      </w:r>
      <w:r>
        <w:rPr>
          <w:rFonts w:hint="default" w:ascii="Arial" w:hAnsi="Arial" w:eastAsia="宋体" w:cs="Arial"/>
          <w:bCs/>
          <w:color w:val="auto"/>
          <w:szCs w:val="21"/>
          <w:highlight w:val="none"/>
          <w:u w:val="single"/>
        </w:rPr>
        <w:t>（企业名称）</w:t>
      </w:r>
      <w:r>
        <w:rPr>
          <w:rFonts w:hint="default" w:ascii="Arial" w:hAnsi="Arial" w:eastAsia="宋体" w:cs="Arial"/>
          <w:bCs/>
          <w:color w:val="auto"/>
          <w:szCs w:val="21"/>
          <w:highlight w:val="none"/>
        </w:rPr>
        <w:t>，从业人员</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人，营业收入为</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万元，资产总额为</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万元，属于</w:t>
      </w:r>
      <w:r>
        <w:rPr>
          <w:rFonts w:hint="default" w:ascii="Arial" w:hAnsi="Arial" w:eastAsia="宋体" w:cs="Arial"/>
          <w:bCs/>
          <w:color w:val="auto"/>
          <w:szCs w:val="21"/>
          <w:highlight w:val="none"/>
          <w:u w:val="single"/>
        </w:rPr>
        <w:t>（中型企业、小型企业、微型企业）</w:t>
      </w:r>
      <w:r>
        <w:rPr>
          <w:rFonts w:hint="default" w:ascii="Arial" w:hAnsi="Arial" w:eastAsia="宋体" w:cs="Arial"/>
          <w:bCs/>
          <w:color w:val="auto"/>
          <w:szCs w:val="21"/>
          <w:highlight w:val="none"/>
        </w:rPr>
        <w:t>；</w:t>
      </w:r>
    </w:p>
    <w:p w14:paraId="0695AEA8">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2.</w:t>
      </w:r>
      <w:r>
        <w:rPr>
          <w:rFonts w:hint="default" w:ascii="Arial" w:hAnsi="Arial" w:eastAsia="宋体" w:cs="Arial"/>
          <w:bCs/>
          <w:color w:val="auto"/>
          <w:szCs w:val="21"/>
          <w:highlight w:val="none"/>
          <w:u w:val="single"/>
        </w:rPr>
        <w:t>（标的名称）</w:t>
      </w:r>
      <w:r>
        <w:rPr>
          <w:rFonts w:hint="default" w:ascii="Arial" w:hAnsi="Arial" w:eastAsia="宋体" w:cs="Arial"/>
          <w:bCs/>
          <w:color w:val="auto"/>
          <w:szCs w:val="21"/>
          <w:highlight w:val="none"/>
        </w:rPr>
        <w:t>，属于</w:t>
      </w:r>
      <w:r>
        <w:rPr>
          <w:rFonts w:hint="default" w:ascii="Arial" w:hAnsi="Arial" w:eastAsia="宋体" w:cs="Arial"/>
          <w:bCs/>
          <w:color w:val="auto"/>
          <w:szCs w:val="21"/>
          <w:highlight w:val="none"/>
          <w:u w:val="single"/>
        </w:rPr>
        <w:t>（招标文件中明确的所属行业）</w:t>
      </w:r>
      <w:r>
        <w:rPr>
          <w:rFonts w:hint="default" w:ascii="Arial" w:hAnsi="Arial" w:eastAsia="宋体" w:cs="Arial"/>
          <w:bCs/>
          <w:color w:val="auto"/>
          <w:szCs w:val="21"/>
          <w:highlight w:val="none"/>
        </w:rPr>
        <w:t>行业；承接企业为</w:t>
      </w:r>
      <w:r>
        <w:rPr>
          <w:rFonts w:hint="default" w:ascii="Arial" w:hAnsi="Arial" w:eastAsia="宋体" w:cs="Arial"/>
          <w:bCs/>
          <w:color w:val="auto"/>
          <w:szCs w:val="21"/>
          <w:highlight w:val="none"/>
          <w:u w:val="single"/>
        </w:rPr>
        <w:t>（企业名称）</w:t>
      </w:r>
      <w:r>
        <w:rPr>
          <w:rFonts w:hint="default" w:ascii="Arial" w:hAnsi="Arial" w:eastAsia="宋体" w:cs="Arial"/>
          <w:bCs/>
          <w:color w:val="auto"/>
          <w:szCs w:val="21"/>
          <w:highlight w:val="none"/>
        </w:rPr>
        <w:t>，从业人员</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人，营业收入为</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万元，资产总额为</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万元，属于</w:t>
      </w:r>
      <w:r>
        <w:rPr>
          <w:rFonts w:hint="default" w:ascii="Arial" w:hAnsi="Arial" w:eastAsia="宋体" w:cs="Arial"/>
          <w:bCs/>
          <w:color w:val="auto"/>
          <w:szCs w:val="21"/>
          <w:highlight w:val="none"/>
          <w:u w:val="single"/>
        </w:rPr>
        <w:t>（中型企业、小型企业、微型企业）</w:t>
      </w:r>
      <w:r>
        <w:rPr>
          <w:rFonts w:hint="default" w:ascii="Arial" w:hAnsi="Arial" w:eastAsia="宋体" w:cs="Arial"/>
          <w:bCs/>
          <w:color w:val="auto"/>
          <w:szCs w:val="21"/>
          <w:highlight w:val="none"/>
        </w:rPr>
        <w:t>；</w:t>
      </w:r>
    </w:p>
    <w:p w14:paraId="6EC3D696">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w:t>
      </w:r>
    </w:p>
    <w:p w14:paraId="3D151E83">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以上企业，不属于大企业的分支机构，不存在控股股东为大企业的情形，也不存在与大企业的负责人为同一人的情形。</w:t>
      </w:r>
    </w:p>
    <w:p w14:paraId="3021D826">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本企业对上述声明内容的真实性负责。如有虚假，将依法承担相应责任。</w:t>
      </w:r>
    </w:p>
    <w:p w14:paraId="7E640766">
      <w:pPr>
        <w:spacing w:line="360" w:lineRule="auto"/>
        <w:ind w:firstLine="3150" w:firstLineChars="15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企业名称（电子签章）：  日期：</w:t>
      </w:r>
    </w:p>
    <w:p w14:paraId="0218E2D2">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（1）标的名称按照第二章采购需求一览表中的名称填写，</w:t>
      </w:r>
      <w:r>
        <w:rPr>
          <w:rFonts w:hint="default" w:ascii="Arial" w:hAnsi="Arial" w:eastAsia="宋体" w:cs="Arial"/>
          <w:color w:val="auto"/>
          <w:szCs w:val="21"/>
          <w:highlight w:val="none"/>
        </w:rPr>
        <w:t>所属行业标明“/”的</w:t>
      </w:r>
      <w:r>
        <w:rPr>
          <w:rFonts w:hint="default" w:ascii="Arial" w:hAnsi="Arial" w:eastAsia="宋体" w:cs="Arial"/>
          <w:bCs/>
          <w:color w:val="auto"/>
          <w:szCs w:val="21"/>
          <w:highlight w:val="none"/>
        </w:rPr>
        <w:t>，无需在上表填写。</w:t>
      </w:r>
    </w:p>
    <w:p w14:paraId="3E94DCA1">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（2）如供应商为联合体或分包的，声明函中“项目名称”应填写联合体中小微企业承担的具体内容或者小微企业具体分包内容。</w:t>
      </w:r>
    </w:p>
    <w:p w14:paraId="5BEF312C">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（3）从业人员、营业收入、资产总额填报上一年度数据，无上一年度数据的新成立企业参照国务院批准的中小企业划分标准，根据企业自身情况如实判断。</w:t>
      </w:r>
    </w:p>
    <w:p w14:paraId="7F35F3EF">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2CBE0AD4">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（5）根据国家统计局《劳动工资统计报表制度》，从业人员数是指本单位工作，并取得工资或其他形式劳动报酬的人员数，是在岗职工、劳务派遣人员及其他从业人员之和。</w:t>
      </w:r>
    </w:p>
    <w:p w14:paraId="01A36047">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（6）本声明函由供应商填写，供应商应按中小企业划分标准《关于印发中小企业划型标准规定的通知》（工信部联企业〔2011〕300号</w:t>
      </w:r>
      <w:r>
        <w:rPr>
          <w:rFonts w:hint="default" w:ascii="Arial" w:hAnsi="Arial" w:eastAsia="宋体" w:cs="Arial"/>
          <w:color w:val="auto"/>
          <w:szCs w:val="21"/>
          <w:highlight w:val="none"/>
        </w:rPr>
        <w:t>以及《金融业企业划型标准规定》（银发〔2015〕309号）</w:t>
      </w:r>
      <w:r>
        <w:rPr>
          <w:rFonts w:hint="default" w:ascii="Arial" w:hAnsi="Arial" w:eastAsia="宋体" w:cs="Arial"/>
          <w:bCs/>
          <w:color w:val="auto"/>
          <w:szCs w:val="21"/>
          <w:highlight w:val="none"/>
        </w:rPr>
        <w:t>）判断是否为中小企业。</w:t>
      </w:r>
    </w:p>
    <w:p w14:paraId="3D8CF2F9">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（7）供应商对《中小企业声明函》的真实性负责，如有虚假则需承担不利后果。依法享受中小企业优惠政策的，采购人或采购代理机构在公告成交结果时，同时公告其《中小企业声明函》，接受社会监督。</w:t>
      </w:r>
    </w:p>
    <w:p w14:paraId="06A31CF5">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663213B6">
      <w:pPr>
        <w:snapToGrid w:val="0"/>
        <w:spacing w:before="50" w:after="120" w:afterLines="50"/>
        <w:jc w:val="left"/>
        <w:rPr>
          <w:rFonts w:hint="default" w:ascii="Arial" w:hAnsi="Arial" w:eastAsia="宋体" w:cs="Arial"/>
          <w:color w:val="auto"/>
          <w:szCs w:val="21"/>
          <w:highlight w:val="none"/>
        </w:rPr>
      </w:pPr>
    </w:p>
    <w:p w14:paraId="086DB4FE">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4.2监狱企业须提供最新一期《XX省监狱企业产品目录》或其他监狱企业证明材料。（非监狱企业无需提供）</w:t>
      </w:r>
    </w:p>
    <w:p w14:paraId="1758E50A">
      <w:pPr>
        <w:snapToGrid w:val="0"/>
        <w:spacing w:before="50" w:after="120" w:afterLines="50"/>
        <w:jc w:val="left"/>
        <w:rPr>
          <w:rFonts w:hint="default" w:ascii="Arial" w:hAnsi="Arial" w:eastAsia="宋体" w:cs="Arial"/>
          <w:color w:val="auto"/>
          <w:szCs w:val="21"/>
          <w:highlight w:val="none"/>
        </w:rPr>
      </w:pPr>
    </w:p>
    <w:p w14:paraId="6CE6E369">
      <w:pPr>
        <w:snapToGrid w:val="0"/>
        <w:spacing w:before="50" w:after="120" w:afterLines="50"/>
        <w:jc w:val="left"/>
        <w:rPr>
          <w:rFonts w:hint="default" w:ascii="Arial" w:hAnsi="Arial" w:eastAsia="宋体" w:cs="Arial"/>
          <w:color w:val="auto"/>
          <w:highlight w:val="none"/>
        </w:rPr>
      </w:pPr>
      <w:r>
        <w:rPr>
          <w:rFonts w:hint="default" w:ascii="Arial" w:hAnsi="Arial" w:eastAsia="宋体" w:cs="Arial"/>
          <w:color w:val="auto"/>
          <w:szCs w:val="21"/>
          <w:highlight w:val="none"/>
        </w:rPr>
        <w:t>4.3</w:t>
      </w:r>
      <w:bookmarkStart w:id="87" w:name="_Hlk19051624"/>
      <w:r>
        <w:rPr>
          <w:rFonts w:hint="default" w:ascii="Arial" w:hAnsi="Arial" w:eastAsia="宋体" w:cs="Arial"/>
          <w:color w:val="auto"/>
          <w:highlight w:val="none"/>
        </w:rPr>
        <w:t>残疾人福利性单位须提供《残疾人福利性单位声明函》，格式如下。</w:t>
      </w:r>
      <w:r>
        <w:rPr>
          <w:rFonts w:hint="default" w:ascii="Arial" w:hAnsi="Arial" w:eastAsia="宋体" w:cs="Arial"/>
          <w:color w:val="auto"/>
          <w:szCs w:val="21"/>
          <w:highlight w:val="none"/>
        </w:rPr>
        <w:t>（非残疾人福利性单位无需提供）</w:t>
      </w:r>
    </w:p>
    <w:bookmarkEnd w:id="87"/>
    <w:p w14:paraId="483D9F05">
      <w:pPr>
        <w:spacing w:line="360" w:lineRule="auto"/>
        <w:jc w:val="center"/>
        <w:rPr>
          <w:rFonts w:hint="default" w:ascii="Arial" w:hAnsi="Arial" w:eastAsia="宋体" w:cs="Arial"/>
          <w:b/>
          <w:color w:val="auto"/>
          <w:szCs w:val="21"/>
          <w:highlight w:val="none"/>
        </w:rPr>
      </w:pPr>
      <w:bookmarkStart w:id="88" w:name="OLE_LINK14"/>
      <w:bookmarkStart w:id="89" w:name="OLE_LINK13"/>
      <w:r>
        <w:rPr>
          <w:rFonts w:hint="default" w:ascii="Arial" w:hAnsi="Arial" w:eastAsia="宋体" w:cs="Arial"/>
          <w:b/>
          <w:color w:val="auto"/>
          <w:szCs w:val="21"/>
          <w:highlight w:val="none"/>
        </w:rPr>
        <w:t>残疾人福利性单位声明函</w:t>
      </w:r>
      <w:bookmarkEnd w:id="88"/>
      <w:bookmarkEnd w:id="89"/>
    </w:p>
    <w:p w14:paraId="04D959FB">
      <w:pPr>
        <w:spacing w:line="360" w:lineRule="auto"/>
        <w:ind w:firstLine="42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单位的</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04160112">
      <w:pPr>
        <w:spacing w:line="360" w:lineRule="auto"/>
        <w:ind w:firstLine="420"/>
        <w:rPr>
          <w:rFonts w:hint="default" w:ascii="Arial" w:hAnsi="Arial" w:eastAsia="宋体" w:cs="Arial"/>
          <w:color w:val="auto"/>
          <w:szCs w:val="21"/>
          <w:highlight w:val="none"/>
        </w:rPr>
      </w:pPr>
      <w:r>
        <w:rPr>
          <w:rFonts w:hint="default" w:ascii="Arial" w:hAnsi="Arial" w:eastAsia="宋体" w:cs="Arial"/>
          <w:color w:val="auto"/>
          <w:szCs w:val="21"/>
          <w:highlight w:val="none"/>
        </w:rPr>
        <w:t>本单位对上述声明的真实性负责。如有虚假，将依法承担相应责任。</w:t>
      </w:r>
    </w:p>
    <w:p w14:paraId="14615B18">
      <w:pPr>
        <w:spacing w:line="360" w:lineRule="auto"/>
        <w:ind w:firstLine="420"/>
        <w:rPr>
          <w:rFonts w:hint="default" w:ascii="Arial" w:hAnsi="Arial" w:eastAsia="宋体" w:cs="Arial"/>
          <w:color w:val="auto"/>
          <w:spacing w:val="6"/>
          <w:szCs w:val="21"/>
          <w:highlight w:val="none"/>
        </w:rPr>
      </w:pPr>
      <w:r>
        <w:rPr>
          <w:rFonts w:hint="default" w:ascii="Arial" w:hAnsi="Arial" w:eastAsia="宋体" w:cs="Arial"/>
          <w:color w:val="auto"/>
          <w:spacing w:val="6"/>
          <w:sz w:val="30"/>
          <w:szCs w:val="30"/>
          <w:highlight w:val="none"/>
        </w:rPr>
        <w:t xml:space="preserve"> </w:t>
      </w:r>
      <w:r>
        <w:rPr>
          <w:rFonts w:hint="default" w:ascii="Arial" w:hAnsi="Arial" w:eastAsia="宋体" w:cs="Arial"/>
          <w:color w:val="auto"/>
          <w:spacing w:val="6"/>
          <w:szCs w:val="21"/>
          <w:highlight w:val="none"/>
        </w:rPr>
        <w:t xml:space="preserve">                                             </w:t>
      </w:r>
    </w:p>
    <w:p w14:paraId="156C127F">
      <w:pPr>
        <w:spacing w:line="360" w:lineRule="auto"/>
        <w:ind w:firstLine="420"/>
        <w:jc w:val="right"/>
        <w:rPr>
          <w:rFonts w:hint="default" w:ascii="Arial" w:hAnsi="Arial" w:eastAsia="宋体" w:cs="Arial"/>
          <w:color w:val="auto"/>
          <w:spacing w:val="6"/>
          <w:szCs w:val="21"/>
          <w:highlight w:val="none"/>
        </w:rPr>
      </w:pPr>
      <w:r>
        <w:rPr>
          <w:rFonts w:hint="default" w:ascii="Arial" w:hAnsi="Arial" w:eastAsia="宋体" w:cs="Arial"/>
          <w:color w:val="auto"/>
          <w:spacing w:val="6"/>
          <w:szCs w:val="21"/>
          <w:highlight w:val="none"/>
        </w:rPr>
        <w:t xml:space="preserve">单位名称（电子签章）：          </w:t>
      </w:r>
    </w:p>
    <w:p w14:paraId="43FF3316">
      <w:pPr>
        <w:spacing w:line="360" w:lineRule="auto"/>
        <w:ind w:firstLine="420"/>
        <w:rPr>
          <w:rFonts w:hint="default" w:ascii="Arial" w:hAnsi="Arial" w:eastAsia="宋体" w:cs="Arial"/>
          <w:color w:val="auto"/>
          <w:szCs w:val="21"/>
          <w:highlight w:val="none"/>
        </w:rPr>
      </w:pPr>
      <w:r>
        <w:rPr>
          <w:rFonts w:hint="default" w:ascii="Arial" w:hAnsi="Arial" w:eastAsia="宋体" w:cs="Arial"/>
          <w:color w:val="auto"/>
          <w:spacing w:val="6"/>
          <w:szCs w:val="21"/>
          <w:highlight w:val="none"/>
        </w:rPr>
        <w:t xml:space="preserve">                                                       日  期：</w:t>
      </w:r>
    </w:p>
    <w:p w14:paraId="371D57F0">
      <w:pPr>
        <w:rPr>
          <w:rFonts w:hint="default" w:ascii="Arial" w:hAnsi="Arial" w:eastAsia="宋体" w:cs="Arial"/>
          <w:color w:val="auto"/>
          <w:highlight w:val="none"/>
        </w:rPr>
      </w:pPr>
    </w:p>
    <w:p w14:paraId="2FEF2B76">
      <w:pPr>
        <w:spacing w:line="360" w:lineRule="auto"/>
        <w:rPr>
          <w:rFonts w:hint="default" w:ascii="Arial" w:hAnsi="Arial" w:eastAsia="宋体" w:cs="Arial"/>
          <w:color w:val="auto"/>
          <w:spacing w:val="6"/>
          <w:szCs w:val="21"/>
          <w:highlight w:val="none"/>
        </w:rPr>
      </w:pPr>
    </w:p>
    <w:p w14:paraId="04489E47">
      <w:pPr>
        <w:snapToGrid w:val="0"/>
        <w:spacing w:before="50" w:after="120" w:afterLines="50"/>
        <w:jc w:val="left"/>
        <w:rPr>
          <w:rFonts w:hint="default" w:ascii="Arial" w:hAnsi="Arial" w:eastAsia="宋体" w:cs="Arial"/>
          <w:color w:val="auto"/>
          <w:szCs w:val="21"/>
          <w:highlight w:val="none"/>
        </w:rPr>
        <w:sectPr>
          <w:headerReference r:id="rId15" w:type="default"/>
          <w:pgSz w:w="11906" w:h="16838"/>
          <w:pgMar w:top="1418" w:right="1274" w:bottom="1418" w:left="1418" w:header="851" w:footer="992" w:gutter="0"/>
          <w:cols w:space="720" w:num="1"/>
          <w:docGrid w:linePitch="312" w:charSpace="0"/>
        </w:sectPr>
      </w:pPr>
    </w:p>
    <w:p w14:paraId="09AA0F4E">
      <w:pPr>
        <w:snapToGrid w:val="0"/>
        <w:spacing w:before="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5．供应商认为需提供的其他材料（根据招标文件编写）</w:t>
      </w:r>
    </w:p>
    <w:p w14:paraId="50B3B1B2">
      <w:pPr>
        <w:snapToGrid w:val="0"/>
        <w:spacing w:before="50"/>
        <w:jc w:val="left"/>
        <w:rPr>
          <w:rFonts w:hint="default" w:ascii="Arial" w:hAnsi="Arial" w:eastAsia="宋体" w:cs="Arial"/>
          <w:color w:val="auto"/>
          <w:szCs w:val="21"/>
          <w:highlight w:val="none"/>
        </w:rPr>
      </w:pPr>
    </w:p>
    <w:p w14:paraId="3D118B88">
      <w:pPr>
        <w:snapToGrid w:val="0"/>
        <w:spacing w:before="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br w:type="page"/>
      </w:r>
      <w:r>
        <w:rPr>
          <w:rFonts w:hint="default" w:ascii="Arial" w:hAnsi="Arial" w:eastAsia="宋体" w:cs="Arial"/>
          <w:color w:val="auto"/>
          <w:szCs w:val="21"/>
          <w:highlight w:val="none"/>
        </w:rPr>
        <w:t>6.</w:t>
      </w:r>
      <w:r>
        <w:rPr>
          <w:rFonts w:hint="default" w:ascii="Arial" w:hAnsi="Arial" w:eastAsia="宋体" w:cs="Arial"/>
          <w:color w:val="auto"/>
          <w:highlight w:val="none"/>
        </w:rPr>
        <w:t xml:space="preserve"> </w:t>
      </w:r>
      <w:r>
        <w:rPr>
          <w:rFonts w:hint="default" w:ascii="Arial" w:hAnsi="Arial" w:eastAsia="宋体" w:cs="Arial"/>
          <w:color w:val="auto"/>
          <w:szCs w:val="21"/>
          <w:highlight w:val="none"/>
        </w:rPr>
        <w:t>无串标行为承诺函</w:t>
      </w:r>
    </w:p>
    <w:p w14:paraId="6E7B7555">
      <w:pPr>
        <w:snapToGrid w:val="0"/>
        <w:spacing w:before="50" w:after="120" w:afterLines="50"/>
        <w:jc w:val="center"/>
        <w:rPr>
          <w:rFonts w:hint="default" w:ascii="Arial" w:hAnsi="Arial" w:eastAsia="宋体" w:cs="Arial"/>
          <w:color w:val="auto"/>
          <w:szCs w:val="21"/>
          <w:highlight w:val="none"/>
        </w:rPr>
      </w:pPr>
    </w:p>
    <w:p w14:paraId="10AACC66">
      <w:pPr>
        <w:snapToGrid w:val="0"/>
        <w:spacing w:before="50" w:after="120" w:after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投标人参加本项目无围标串标行为的承诺函</w:t>
      </w:r>
    </w:p>
    <w:p w14:paraId="502D4E6D">
      <w:pPr>
        <w:snapToGrid w:val="0"/>
        <w:spacing w:before="50" w:after="120" w:afterLines="50"/>
        <w:jc w:val="left"/>
        <w:rPr>
          <w:rFonts w:hint="default" w:ascii="Arial" w:hAnsi="Arial" w:eastAsia="宋体" w:cs="Arial"/>
          <w:color w:val="auto"/>
          <w:szCs w:val="21"/>
          <w:highlight w:val="none"/>
        </w:rPr>
      </w:pPr>
    </w:p>
    <w:p w14:paraId="6C5CF45F">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一、我方承诺无下列相互串通投标的情形：</w:t>
      </w:r>
    </w:p>
    <w:p w14:paraId="62030D05">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1.不同投标人的投标文件由同一单位或者个人编制；或者不同投标人报名的IP地址一致的；</w:t>
      </w:r>
    </w:p>
    <w:p w14:paraId="0E123024">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2.不同投标人委托同一单位或者个人办理投标事宜；</w:t>
      </w:r>
    </w:p>
    <w:p w14:paraId="204BA4E9">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3.不同的投标人的投标文件载明的项目管理员为同一个人；</w:t>
      </w:r>
    </w:p>
    <w:p w14:paraId="7AC9F7C5">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4.不同投标人的投标文件异常一致或者投标报价呈规律性差异；</w:t>
      </w:r>
    </w:p>
    <w:p w14:paraId="735A2BA1">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5.不同投标人的投标文件相互混装；</w:t>
      </w:r>
    </w:p>
    <w:p w14:paraId="304299D5">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6.不同投标人的投标保证金从同一单位或者个人账户转出。</w:t>
      </w:r>
    </w:p>
    <w:p w14:paraId="4A654F5F">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二、我方承诺无下列恶意串通的情形：</w:t>
      </w:r>
    </w:p>
    <w:p w14:paraId="61BA8A9D">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1.投标人直接或者间接从采购人或者采购代理机构处获得其他投标人的相关信息并修改其投标文件或者投标文件；</w:t>
      </w:r>
    </w:p>
    <w:p w14:paraId="486F1EDA">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2.投标人按照采购人或者采购代理机构的授意撤换、修改投标文件或者投标文件；</w:t>
      </w:r>
    </w:p>
    <w:p w14:paraId="3E2DB574">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3.投标人之间协商报价、技术方案等投标文件或者投标文件的实质性内容；</w:t>
      </w:r>
    </w:p>
    <w:p w14:paraId="7503B00E">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4.属于同一集团、协会、商会等组织成员的投标人按照该组织要求协同参加政府采购活动；</w:t>
      </w:r>
    </w:p>
    <w:p w14:paraId="7E5FDF3D">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53AF704A">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6.投标人之间商定部分投标人放弃参加政府采购活动或者放弃中标；</w:t>
      </w:r>
    </w:p>
    <w:p w14:paraId="39E795E0">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7.投标人与采购人或者采购代理机构之间、投标人相互之间，为谋求特定投标人中标或者排斥其他投标人的其他串通行为。</w:t>
      </w:r>
    </w:p>
    <w:p w14:paraId="03115740">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以上情形一经核查属实，我方愿意承担一切后果，并不再寻求任何旨在减轻或者免除法律责任的辩解。</w:t>
      </w:r>
    </w:p>
    <w:p w14:paraId="1DC2B1E2">
      <w:pPr>
        <w:snapToGrid w:val="0"/>
        <w:spacing w:before="50" w:after="120" w:after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w:t>
      </w:r>
    </w:p>
    <w:p w14:paraId="1EE14FA0">
      <w:pPr>
        <w:snapToGrid w:val="0"/>
        <w:spacing w:before="50" w:after="120" w:afterLines="50"/>
        <w:jc w:val="center"/>
        <w:rPr>
          <w:rFonts w:hint="default" w:ascii="Arial" w:hAnsi="Arial" w:eastAsia="宋体" w:cs="Arial"/>
          <w:color w:val="auto"/>
          <w:szCs w:val="21"/>
          <w:highlight w:val="none"/>
        </w:rPr>
      </w:pPr>
    </w:p>
    <w:p w14:paraId="18C9503D">
      <w:pPr>
        <w:snapToGrid w:val="0"/>
        <w:spacing w:before="50" w:after="120" w:afterLines="50"/>
        <w:jc w:val="center"/>
        <w:rPr>
          <w:rFonts w:hint="default" w:ascii="Arial" w:hAnsi="Arial" w:eastAsia="宋体" w:cs="Arial"/>
          <w:color w:val="auto"/>
          <w:szCs w:val="21"/>
          <w:highlight w:val="none"/>
        </w:rPr>
      </w:pPr>
    </w:p>
    <w:p w14:paraId="08CE9CE7">
      <w:pPr>
        <w:snapToGrid w:val="0"/>
        <w:spacing w:before="50" w:after="120" w:after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7C23D2FB">
      <w:pPr>
        <w:snapToGrid w:val="0"/>
        <w:spacing w:before="50" w:after="120" w:after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日期：  年  月   日</w:t>
      </w:r>
    </w:p>
    <w:p w14:paraId="000ED568">
      <w:pPr>
        <w:ind w:firstLine="420" w:firstLineChars="200"/>
        <w:rPr>
          <w:rFonts w:hint="default" w:ascii="Arial" w:hAnsi="Arial" w:eastAsia="宋体" w:cs="Arial"/>
          <w:color w:val="auto"/>
          <w:szCs w:val="21"/>
          <w:highlight w:val="none"/>
        </w:rPr>
        <w:sectPr>
          <w:pgSz w:w="11906" w:h="16838"/>
          <w:pgMar w:top="1304" w:right="1418" w:bottom="1304" w:left="1418" w:header="851" w:footer="992" w:gutter="0"/>
          <w:cols w:space="720" w:num="1"/>
          <w:docGrid w:linePitch="312" w:charSpace="0"/>
        </w:sectPr>
      </w:pPr>
    </w:p>
    <w:bookmarkEnd w:id="85"/>
    <w:p w14:paraId="58DAF766">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7.代理服务费承诺书</w:t>
      </w:r>
    </w:p>
    <w:p w14:paraId="6F974B0B">
      <w:pPr>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致：广西机电设备招标有限公司</w:t>
      </w:r>
    </w:p>
    <w:p w14:paraId="0D6CE254">
      <w:pPr>
        <w:spacing w:line="360" w:lineRule="exact"/>
        <w:ind w:firstLine="420" w:firstLineChars="200"/>
        <w:rPr>
          <w:rFonts w:hint="default" w:ascii="Arial" w:hAnsi="Arial" w:eastAsia="宋体" w:cs="Arial"/>
          <w:color w:val="auto"/>
          <w:szCs w:val="21"/>
          <w:highlight w:val="none"/>
        </w:rPr>
      </w:pPr>
      <w:bookmarkStart w:id="90" w:name="_Hlk19050395"/>
      <w:r>
        <w:rPr>
          <w:rFonts w:hint="default" w:ascii="Arial" w:hAnsi="Arial" w:eastAsia="宋体" w:cs="Arial"/>
          <w:color w:val="auto"/>
          <w:szCs w:val="21"/>
          <w:highlight w:val="none"/>
        </w:rPr>
        <w:t>我单位参加了贵方组织的招标项目编号为</w:t>
      </w:r>
      <w:r>
        <w:rPr>
          <w:rFonts w:hint="default" w:ascii="Arial" w:hAnsi="Arial" w:eastAsia="宋体" w:cs="Arial"/>
          <w:b/>
          <w:color w:val="auto"/>
          <w:szCs w:val="21"/>
          <w:highlight w:val="none"/>
        </w:rPr>
        <w:t>（</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的投标，并递交了投标保证金</w:t>
      </w:r>
      <w:bookmarkStart w:id="91" w:name="_Hlk19050352"/>
      <w:r>
        <w:rPr>
          <w:rFonts w:hint="default" w:ascii="Arial" w:hAnsi="Arial" w:eastAsia="宋体" w:cs="Arial"/>
          <w:color w:val="auto"/>
          <w:szCs w:val="21"/>
          <w:highlight w:val="none"/>
        </w:rPr>
        <w:t>（</w:t>
      </w:r>
      <w:r>
        <w:rPr>
          <w:rFonts w:hint="default" w:ascii="Arial" w:hAnsi="Arial" w:eastAsia="宋体" w:cs="Arial"/>
          <w:color w:val="auto"/>
          <w:kern w:val="0"/>
          <w:szCs w:val="21"/>
          <w:highlight w:val="none"/>
        </w:rPr>
        <w:t>¥</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w:t>
      </w:r>
      <w:bookmarkEnd w:id="91"/>
      <w:r>
        <w:rPr>
          <w:rFonts w:hint="default" w:ascii="Arial" w:hAnsi="Arial" w:eastAsia="宋体" w:cs="Arial"/>
          <w:color w:val="auto"/>
          <w:szCs w:val="21"/>
          <w:highlight w:val="none"/>
        </w:rPr>
        <w:t>，在此我方说明如下：</w:t>
      </w:r>
    </w:p>
    <w:bookmarkEnd w:id="90"/>
    <w:p w14:paraId="410C19F6">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我方承诺，若我单位中标，保证在领取中标通知书之前，按本项目招标文件的规定标准向贵单位支付代理服务费。如我单位未按规定缴纳代理服务费，贵方可不退还我单位提交的投标保证金，并从中扣除代理服务费，余款按下列账户退回。</w:t>
      </w:r>
    </w:p>
    <w:p w14:paraId="65B64A47">
      <w:pPr>
        <w:spacing w:line="360" w:lineRule="exact"/>
        <w:ind w:firstLine="420" w:firstLineChars="200"/>
        <w:rPr>
          <w:rFonts w:hint="default" w:ascii="Arial" w:hAnsi="Arial" w:eastAsia="宋体" w:cs="Arial"/>
          <w:color w:val="auto"/>
          <w:szCs w:val="21"/>
          <w:highlight w:val="none"/>
        </w:rPr>
      </w:pPr>
      <w:bookmarkStart w:id="92" w:name="_Hlk19050518"/>
      <w:r>
        <w:rPr>
          <w:rFonts w:hint="default" w:ascii="Arial" w:hAnsi="Arial" w:eastAsia="宋体" w:cs="Arial"/>
          <w:color w:val="auto"/>
          <w:szCs w:val="21"/>
          <w:highlight w:val="none"/>
        </w:rPr>
        <w:t>我公司选择第</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种方式缴纳代理服务费。</w:t>
      </w:r>
    </w:p>
    <w:p w14:paraId="68E9EF61">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第一种方式：一次性足额缴纳代理服务费。</w:t>
      </w:r>
    </w:p>
    <w:p w14:paraId="487FA071">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第二种方式：从投标保证金中抵扣代理服务费，不足部分补交。</w:t>
      </w:r>
    </w:p>
    <w:bookmarkEnd w:id="92"/>
    <w:p w14:paraId="138BD3F3">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2．如我单位投标保证金无法原路返回，请按下表账户信息无息退还。</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0F69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34E91FE5">
            <w:pPr>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收款户名</w:t>
            </w:r>
          </w:p>
        </w:tc>
        <w:tc>
          <w:tcPr>
            <w:tcW w:w="5431" w:type="dxa"/>
            <w:vAlign w:val="center"/>
          </w:tcPr>
          <w:p w14:paraId="6C664873">
            <w:pPr>
              <w:spacing w:line="360" w:lineRule="exact"/>
              <w:jc w:val="center"/>
              <w:rPr>
                <w:rFonts w:hint="default" w:ascii="Arial" w:hAnsi="Arial" w:eastAsia="宋体" w:cs="Arial"/>
                <w:color w:val="auto"/>
                <w:szCs w:val="21"/>
                <w:highlight w:val="none"/>
              </w:rPr>
            </w:pPr>
          </w:p>
        </w:tc>
      </w:tr>
      <w:tr w14:paraId="77BE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762AAA17">
            <w:pPr>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账    号</w:t>
            </w:r>
          </w:p>
        </w:tc>
        <w:tc>
          <w:tcPr>
            <w:tcW w:w="5431" w:type="dxa"/>
            <w:vAlign w:val="center"/>
          </w:tcPr>
          <w:p w14:paraId="7F0BBFD5">
            <w:pPr>
              <w:spacing w:line="360" w:lineRule="exact"/>
              <w:jc w:val="center"/>
              <w:rPr>
                <w:rFonts w:hint="default" w:ascii="Arial" w:hAnsi="Arial" w:eastAsia="宋体" w:cs="Arial"/>
                <w:color w:val="auto"/>
                <w:szCs w:val="21"/>
                <w:highlight w:val="none"/>
              </w:rPr>
            </w:pPr>
          </w:p>
        </w:tc>
      </w:tr>
      <w:tr w14:paraId="1E34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386F190B">
            <w:pPr>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开户银行</w:t>
            </w:r>
          </w:p>
        </w:tc>
        <w:tc>
          <w:tcPr>
            <w:tcW w:w="5431" w:type="dxa"/>
            <w:vAlign w:val="center"/>
          </w:tcPr>
          <w:p w14:paraId="5D8C1820">
            <w:pPr>
              <w:spacing w:line="360" w:lineRule="exact"/>
              <w:jc w:val="center"/>
              <w:rPr>
                <w:rFonts w:hint="default" w:ascii="Arial" w:hAnsi="Arial" w:eastAsia="宋体" w:cs="Arial"/>
                <w:color w:val="auto"/>
                <w:szCs w:val="21"/>
                <w:highlight w:val="none"/>
              </w:rPr>
            </w:pPr>
          </w:p>
        </w:tc>
      </w:tr>
      <w:tr w14:paraId="6C34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7A9827B0">
            <w:pPr>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银行行号</w:t>
            </w:r>
          </w:p>
        </w:tc>
        <w:tc>
          <w:tcPr>
            <w:tcW w:w="5431" w:type="dxa"/>
            <w:vAlign w:val="center"/>
          </w:tcPr>
          <w:p w14:paraId="5BA64AEB">
            <w:pPr>
              <w:spacing w:line="360" w:lineRule="exact"/>
              <w:jc w:val="center"/>
              <w:rPr>
                <w:rFonts w:hint="default" w:ascii="Arial" w:hAnsi="Arial" w:eastAsia="宋体" w:cs="Arial"/>
                <w:color w:val="auto"/>
                <w:szCs w:val="21"/>
                <w:highlight w:val="none"/>
              </w:rPr>
            </w:pPr>
          </w:p>
        </w:tc>
      </w:tr>
    </w:tbl>
    <w:p w14:paraId="62B3440F">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3．如果我单位未遵守有关招标文件关于投标保证金的规定，贵方可以没收我单位投标保证金。</w:t>
      </w:r>
    </w:p>
    <w:p w14:paraId="738FAD9B">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 我单位选择第</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种方式作为代理服务费开票类型：</w:t>
      </w:r>
    </w:p>
    <w:p w14:paraId="564B6F3D">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第一种方式：开具收据。</w:t>
      </w:r>
    </w:p>
    <w:p w14:paraId="23CF778D">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第二种方式：开具增值税普通发票。开票信息如下：1.公司名称</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；2.纳税人识别号</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w:t>
      </w:r>
    </w:p>
    <w:p w14:paraId="75649ECF">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第三种方式：开具增值税专用发票，开票信息如下：1.公司名称</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；2.纳税人识别号</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；3.税局登记地址</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；4.税局登记电话</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；5.开户银行</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；6.银行账户</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w:t>
      </w:r>
    </w:p>
    <w:p w14:paraId="2DBBD12C">
      <w:pPr>
        <w:spacing w:before="120" w:beforeLines="50" w:line="360" w:lineRule="auto"/>
        <w:jc w:val="left"/>
        <w:rPr>
          <w:rFonts w:hint="default" w:ascii="Arial" w:hAnsi="Arial" w:eastAsia="宋体" w:cs="Arial"/>
          <w:color w:val="auto"/>
          <w:szCs w:val="21"/>
          <w:highlight w:val="none"/>
        </w:rPr>
      </w:pPr>
    </w:p>
    <w:p w14:paraId="2241AAC0">
      <w:pPr>
        <w:spacing w:before="120" w:beforeLines="50" w:line="360" w:lineRule="auto"/>
        <w:jc w:val="left"/>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供应商名称(电子签章)：</w:t>
      </w:r>
      <w:r>
        <w:rPr>
          <w:rFonts w:hint="default" w:ascii="Arial" w:hAnsi="Arial" w:eastAsia="宋体" w:cs="Arial"/>
          <w:color w:val="auto"/>
          <w:szCs w:val="21"/>
          <w:highlight w:val="none"/>
          <w:u w:val="single"/>
        </w:rPr>
        <w:t xml:space="preserve">                             </w:t>
      </w:r>
    </w:p>
    <w:p w14:paraId="700FF70D">
      <w:pPr>
        <w:spacing w:before="120" w:beforeLines="50"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供应商地址：</w:t>
      </w:r>
      <w:r>
        <w:rPr>
          <w:rFonts w:hint="default" w:ascii="Arial" w:hAnsi="Arial" w:eastAsia="宋体" w:cs="Arial"/>
          <w:color w:val="auto"/>
          <w:szCs w:val="21"/>
          <w:highlight w:val="none"/>
          <w:u w:val="single"/>
        </w:rPr>
        <w:t xml:space="preserve">                                     </w:t>
      </w:r>
    </w:p>
    <w:p w14:paraId="001DC0B4">
      <w:pPr>
        <w:spacing w:before="120" w:beforeLines="50" w:line="360" w:lineRule="auto"/>
        <w:jc w:val="left"/>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法定代表人或授权代表签字或盖章：</w:t>
      </w:r>
      <w:r>
        <w:rPr>
          <w:rFonts w:hint="default" w:ascii="Arial" w:hAnsi="Arial" w:eastAsia="宋体" w:cs="Arial"/>
          <w:color w:val="auto"/>
          <w:szCs w:val="21"/>
          <w:highlight w:val="none"/>
          <w:u w:val="single"/>
        </w:rPr>
        <w:t xml:space="preserve">                          </w:t>
      </w:r>
    </w:p>
    <w:p w14:paraId="1465D2D3">
      <w:pPr>
        <w:wordWrap w:val="0"/>
        <w:spacing w:before="120" w:beforeLines="50" w:line="360" w:lineRule="auto"/>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日期：</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月</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日</w:t>
      </w:r>
    </w:p>
    <w:p w14:paraId="7DCDA839">
      <w:pPr>
        <w:spacing w:before="120" w:beforeLines="50"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说明：</w:t>
      </w:r>
    </w:p>
    <w:p w14:paraId="477C4681">
      <w:pPr>
        <w:spacing w:line="34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（1）为保障资金安全，上述账户不能为私人账户。</w:t>
      </w:r>
    </w:p>
    <w:p w14:paraId="5E662464">
      <w:pPr>
        <w:spacing w:line="34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5BF76889">
      <w:pPr>
        <w:jc w:val="center"/>
        <w:rPr>
          <w:rFonts w:hint="default" w:ascii="Arial" w:hAnsi="Arial" w:eastAsia="宋体" w:cs="Arial"/>
          <w:color w:val="auto"/>
          <w:highlight w:val="none"/>
        </w:rPr>
      </w:pPr>
      <w:r>
        <w:rPr>
          <w:rFonts w:hint="default" w:ascii="Arial" w:hAnsi="Arial" w:eastAsia="宋体" w:cs="Arial"/>
          <w:color w:val="auto"/>
          <w:highlight w:val="none"/>
        </w:rPr>
        <w:t>（3）如供应商未及时收到退回款项，请与广西机电设备招标有限公司财务部联系。广西机电设备招标有限公司财务部联系方式：联系人：吴茜；电话：0771-2821398；传真：0771-2843545。</w:t>
      </w:r>
    </w:p>
    <w:p w14:paraId="1BCE45A0">
      <w:pPr>
        <w:jc w:val="center"/>
        <w:rPr>
          <w:rFonts w:hint="default" w:ascii="Arial" w:hAnsi="Arial" w:eastAsia="宋体" w:cs="Arial"/>
          <w:bCs/>
          <w:color w:val="auto"/>
          <w:sz w:val="24"/>
          <w:highlight w:val="none"/>
        </w:rPr>
      </w:pPr>
      <w:r>
        <w:rPr>
          <w:rFonts w:hint="default" w:ascii="Arial" w:hAnsi="Arial" w:eastAsia="宋体" w:cs="Arial"/>
          <w:color w:val="auto"/>
          <w:highlight w:val="none"/>
        </w:rPr>
        <w:br w:type="page"/>
      </w:r>
      <w:r>
        <w:rPr>
          <w:rFonts w:hint="default" w:ascii="Arial" w:hAnsi="Arial" w:eastAsia="宋体" w:cs="Arial"/>
          <w:bCs/>
          <w:color w:val="auto"/>
          <w:sz w:val="24"/>
          <w:highlight w:val="none"/>
        </w:rPr>
        <w:t>第二部分 技术文件</w:t>
      </w:r>
    </w:p>
    <w:p w14:paraId="281184F9">
      <w:pPr>
        <w:jc w:val="center"/>
        <w:rPr>
          <w:rFonts w:hint="default" w:ascii="Arial" w:hAnsi="Arial" w:eastAsia="宋体" w:cs="Arial"/>
          <w:color w:val="auto"/>
          <w:highlight w:val="none"/>
        </w:rPr>
      </w:pPr>
      <w:r>
        <w:rPr>
          <w:rFonts w:hint="default" w:ascii="Arial" w:hAnsi="Arial" w:eastAsia="宋体" w:cs="Arial"/>
          <w:color w:val="auto"/>
          <w:highlight w:val="none"/>
        </w:rPr>
        <w:t>（本技术文件供应商可自行编写，也可参照下述提纲编写）</w:t>
      </w:r>
    </w:p>
    <w:p w14:paraId="6131CCC5">
      <w:pPr>
        <w:snapToGrid w:val="0"/>
        <w:spacing w:before="50" w:after="120" w:afterLines="50"/>
        <w:jc w:val="left"/>
        <w:rPr>
          <w:rFonts w:hint="default" w:ascii="Arial" w:hAnsi="Arial" w:eastAsia="宋体" w:cs="Arial"/>
          <w:color w:val="auto"/>
          <w:szCs w:val="21"/>
          <w:highlight w:val="none"/>
        </w:rPr>
      </w:pPr>
    </w:p>
    <w:p w14:paraId="5FF9A1CC">
      <w:pPr>
        <w:rPr>
          <w:rFonts w:hint="default" w:ascii="Arial" w:hAnsi="Arial" w:eastAsia="宋体" w:cs="Arial"/>
          <w:color w:val="auto"/>
          <w:szCs w:val="21"/>
          <w:highlight w:val="none"/>
        </w:rPr>
      </w:pPr>
      <w:r>
        <w:rPr>
          <w:rFonts w:hint="default" w:ascii="Arial" w:hAnsi="Arial" w:eastAsia="宋体" w:cs="Arial"/>
          <w:color w:val="auto"/>
          <w:szCs w:val="21"/>
          <w:highlight w:val="none"/>
        </w:rPr>
        <w:t>1．对本项目第二章《采购需求》技术要求的响应表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30FCC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72DFDAC1">
            <w:pPr>
              <w:snapToGrid w:val="0"/>
              <w:spacing w:before="120" w:before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0FE6A735">
            <w:pPr>
              <w:snapToGrid w:val="0"/>
              <w:spacing w:before="120" w:before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招标文件要求（注明章节及条款号）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26BD22B9">
            <w:pPr>
              <w:snapToGrid w:val="0"/>
              <w:spacing w:before="120" w:before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投标文件响应内容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6F0778D7">
            <w:pPr>
              <w:snapToGrid w:val="0"/>
              <w:spacing w:before="120" w:beforeLines="50"/>
              <w:jc w:val="center"/>
              <w:rPr>
                <w:rFonts w:hint="default" w:ascii="Arial" w:hAnsi="Arial" w:eastAsia="宋体" w:cs="Arial"/>
                <w:color w:val="auto"/>
                <w:szCs w:val="21"/>
                <w:highlight w:val="none"/>
              </w:rPr>
            </w:pPr>
            <w:r>
              <w:rPr>
                <w:rFonts w:hint="default" w:ascii="Arial" w:hAnsi="Arial" w:eastAsia="宋体" w:cs="Arial"/>
                <w:color w:val="auto"/>
                <w:highlight w:val="none"/>
              </w:rPr>
              <w:t>偏离</w:t>
            </w:r>
            <w:r>
              <w:rPr>
                <w:rFonts w:hint="default" w:ascii="Arial" w:hAnsi="Arial" w:eastAsia="宋体" w:cs="Arial"/>
                <w:color w:val="auto"/>
                <w:szCs w:val="21"/>
                <w:highlight w:val="none"/>
              </w:rPr>
              <w:t>说明</w:t>
            </w:r>
          </w:p>
        </w:tc>
      </w:tr>
      <w:tr w14:paraId="4CEFA9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3702FAB">
            <w:pPr>
              <w:snapToGrid w:val="0"/>
              <w:spacing w:before="120" w:beforeLines="50"/>
              <w:jc w:val="center"/>
              <w:rPr>
                <w:rFonts w:hint="default" w:ascii="Arial" w:hAnsi="Arial" w:eastAsia="宋体" w:cs="Arial"/>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7FDC5810">
            <w:pPr>
              <w:snapToGrid w:val="0"/>
              <w:spacing w:before="120" w:beforeLines="50"/>
              <w:jc w:val="center"/>
              <w:rPr>
                <w:rFonts w:hint="default" w:ascii="Arial" w:hAnsi="Arial" w:eastAsia="宋体"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3F495174">
            <w:pPr>
              <w:snapToGrid w:val="0"/>
              <w:spacing w:before="120" w:beforeLines="50"/>
              <w:jc w:val="center"/>
              <w:rPr>
                <w:rFonts w:hint="default" w:ascii="Arial" w:hAnsi="Arial" w:eastAsia="宋体"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365F6F50">
            <w:pPr>
              <w:snapToGrid w:val="0"/>
              <w:spacing w:before="120" w:beforeLines="50"/>
              <w:jc w:val="center"/>
              <w:rPr>
                <w:rFonts w:hint="default" w:ascii="Arial" w:hAnsi="Arial" w:eastAsia="宋体" w:cs="Arial"/>
                <w:color w:val="auto"/>
                <w:szCs w:val="21"/>
                <w:highlight w:val="none"/>
              </w:rPr>
            </w:pPr>
          </w:p>
        </w:tc>
      </w:tr>
      <w:tr w14:paraId="29AD59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B712050">
            <w:pPr>
              <w:snapToGrid w:val="0"/>
              <w:spacing w:before="120" w:beforeLines="50"/>
              <w:jc w:val="center"/>
              <w:rPr>
                <w:rFonts w:hint="default" w:ascii="Arial" w:hAnsi="Arial" w:eastAsia="宋体" w:cs="Arial"/>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26576C81">
            <w:pPr>
              <w:snapToGrid w:val="0"/>
              <w:spacing w:before="120" w:beforeLines="50"/>
              <w:jc w:val="center"/>
              <w:rPr>
                <w:rFonts w:hint="default" w:ascii="Arial" w:hAnsi="Arial" w:eastAsia="宋体"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70D147D5">
            <w:pPr>
              <w:snapToGrid w:val="0"/>
              <w:spacing w:before="120" w:beforeLines="50"/>
              <w:jc w:val="center"/>
              <w:rPr>
                <w:rFonts w:hint="default" w:ascii="Arial" w:hAnsi="Arial" w:eastAsia="宋体"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7D19444D">
            <w:pPr>
              <w:snapToGrid w:val="0"/>
              <w:spacing w:before="120" w:beforeLines="50"/>
              <w:jc w:val="center"/>
              <w:rPr>
                <w:rFonts w:hint="default" w:ascii="Arial" w:hAnsi="Arial" w:eastAsia="宋体" w:cs="Arial"/>
                <w:color w:val="auto"/>
                <w:szCs w:val="21"/>
                <w:highlight w:val="none"/>
              </w:rPr>
            </w:pPr>
          </w:p>
        </w:tc>
      </w:tr>
      <w:tr w14:paraId="59E621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6B03207">
            <w:pPr>
              <w:snapToGrid w:val="0"/>
              <w:spacing w:before="120" w:before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15809BBA">
            <w:pPr>
              <w:snapToGrid w:val="0"/>
              <w:spacing w:before="120" w:beforeLines="50"/>
              <w:jc w:val="center"/>
              <w:rPr>
                <w:rFonts w:hint="default" w:ascii="Arial" w:hAnsi="Arial" w:eastAsia="宋体"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741F76DA">
            <w:pPr>
              <w:snapToGrid w:val="0"/>
              <w:spacing w:before="120" w:beforeLines="50"/>
              <w:jc w:val="center"/>
              <w:rPr>
                <w:rFonts w:hint="default" w:ascii="Arial" w:hAnsi="Arial" w:eastAsia="宋体"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05B1315A">
            <w:pPr>
              <w:snapToGrid w:val="0"/>
              <w:spacing w:before="120" w:beforeLines="50"/>
              <w:jc w:val="center"/>
              <w:rPr>
                <w:rFonts w:hint="default" w:ascii="Arial" w:hAnsi="Arial" w:eastAsia="宋体" w:cs="Arial"/>
                <w:color w:val="auto"/>
                <w:szCs w:val="21"/>
                <w:highlight w:val="none"/>
              </w:rPr>
            </w:pPr>
          </w:p>
        </w:tc>
      </w:tr>
      <w:tr w14:paraId="0DC5BA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0CEA4B9">
            <w:pPr>
              <w:snapToGrid w:val="0"/>
              <w:spacing w:before="120" w:before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737B56C6">
            <w:pPr>
              <w:snapToGrid w:val="0"/>
              <w:spacing w:before="120" w:beforeLines="50"/>
              <w:jc w:val="center"/>
              <w:rPr>
                <w:rFonts w:hint="default" w:ascii="Arial" w:hAnsi="Arial" w:eastAsia="宋体"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73DC8E01">
            <w:pPr>
              <w:snapToGrid w:val="0"/>
              <w:spacing w:before="120" w:beforeLines="50"/>
              <w:jc w:val="center"/>
              <w:rPr>
                <w:rFonts w:hint="default" w:ascii="Arial" w:hAnsi="Arial" w:eastAsia="宋体"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7464CBE8">
            <w:pPr>
              <w:snapToGrid w:val="0"/>
              <w:spacing w:before="120" w:beforeLines="50"/>
              <w:jc w:val="center"/>
              <w:rPr>
                <w:rFonts w:hint="default" w:ascii="Arial" w:hAnsi="Arial" w:eastAsia="宋体" w:cs="Arial"/>
                <w:color w:val="auto"/>
                <w:szCs w:val="21"/>
                <w:highlight w:val="none"/>
              </w:rPr>
            </w:pPr>
          </w:p>
        </w:tc>
      </w:tr>
    </w:tbl>
    <w:p w14:paraId="6ED04AB4">
      <w:pPr>
        <w:rPr>
          <w:rFonts w:hint="default" w:ascii="Arial" w:hAnsi="Arial" w:eastAsia="宋体" w:cs="Arial"/>
          <w:color w:val="auto"/>
          <w:szCs w:val="21"/>
          <w:highlight w:val="none"/>
        </w:rPr>
      </w:pPr>
    </w:p>
    <w:p w14:paraId="70A5381F">
      <w:pPr>
        <w:pStyle w:val="26"/>
        <w:tabs>
          <w:tab w:val="left" w:pos="2127"/>
        </w:tabs>
        <w:spacing w:line="340" w:lineRule="exact"/>
        <w:jc w:val="left"/>
        <w:rPr>
          <w:rFonts w:hint="default" w:ascii="Arial" w:hAnsi="Arial" w:eastAsia="宋体" w:cs="Arial"/>
          <w:color w:val="auto"/>
          <w:highlight w:val="none"/>
        </w:rPr>
      </w:pPr>
      <w:bookmarkStart w:id="93" w:name="_Hlk88990482"/>
      <w:r>
        <w:rPr>
          <w:rFonts w:hint="default" w:ascii="Arial" w:hAnsi="Arial" w:eastAsia="宋体" w:cs="Arial"/>
          <w:color w:val="auto"/>
          <w:highlight w:val="none"/>
        </w:rPr>
        <w:t>注：（1）本表应对招标文件第二章《采购需求》中所列技术要求进行响应，并根据响应情况在“偏离说明”栏填写正偏离或负偏离及原因，完全符合的填写“无偏离”。</w:t>
      </w:r>
    </w:p>
    <w:p w14:paraId="21B9074F">
      <w:pPr>
        <w:rPr>
          <w:rFonts w:hint="default" w:ascii="Arial" w:hAnsi="Arial" w:eastAsia="宋体" w:cs="Arial"/>
          <w:color w:val="auto"/>
          <w:highlight w:val="none"/>
        </w:rPr>
      </w:pPr>
      <w:r>
        <w:rPr>
          <w:rFonts w:hint="default" w:ascii="Arial" w:hAnsi="Arial" w:eastAsia="宋体" w:cs="Arial"/>
          <w:color w:val="auto"/>
          <w:highlight w:val="none"/>
        </w:rPr>
        <w:t>（2）第二章《采购需求》中的总体要求无需响应。</w:t>
      </w:r>
    </w:p>
    <w:p w14:paraId="1D93CD03">
      <w:pPr>
        <w:rPr>
          <w:rFonts w:hint="default" w:ascii="Arial" w:hAnsi="Arial" w:eastAsia="宋体" w:cs="Arial"/>
          <w:color w:val="auto"/>
          <w:highlight w:val="none"/>
        </w:rPr>
      </w:pPr>
      <w:r>
        <w:rPr>
          <w:rFonts w:hint="default" w:ascii="Arial" w:hAnsi="Arial" w:eastAsia="宋体" w:cs="Arial"/>
          <w:color w:val="auto"/>
          <w:highlight w:val="none"/>
        </w:rPr>
        <w:t>（3）偏离认定说明详见评审方法及标准。</w:t>
      </w:r>
    </w:p>
    <w:p w14:paraId="33C69CFE">
      <w:pPr>
        <w:rPr>
          <w:rFonts w:hint="default" w:ascii="Arial" w:hAnsi="Arial" w:eastAsia="宋体" w:cs="Arial"/>
          <w:color w:val="auto"/>
          <w:highlight w:val="none"/>
        </w:rPr>
      </w:pPr>
      <w:r>
        <w:rPr>
          <w:rFonts w:hint="default" w:ascii="Arial" w:hAnsi="Arial" w:eastAsia="宋体" w:cs="Arial"/>
          <w:color w:val="auto"/>
          <w:highlight w:val="none"/>
        </w:rPr>
        <w:t>（4）本表可扩展。</w:t>
      </w:r>
    </w:p>
    <w:bookmarkEnd w:id="93"/>
    <w:p w14:paraId="5C7F7752">
      <w:pPr>
        <w:rPr>
          <w:rFonts w:hint="default" w:ascii="Arial" w:hAnsi="Arial" w:eastAsia="宋体" w:cs="Arial"/>
          <w:color w:val="auto"/>
          <w:szCs w:val="21"/>
          <w:highlight w:val="none"/>
        </w:rPr>
      </w:pPr>
    </w:p>
    <w:p w14:paraId="58C51346">
      <w:pPr>
        <w:rPr>
          <w:rFonts w:hint="default" w:ascii="Arial" w:hAnsi="Arial" w:eastAsia="宋体" w:cs="Arial"/>
          <w:color w:val="auto"/>
          <w:spacing w:val="20"/>
          <w:szCs w:val="21"/>
          <w:highlight w:val="none"/>
          <w:u w:val="single"/>
        </w:rPr>
      </w:pPr>
      <w:bookmarkStart w:id="94" w:name="_Hlk88990507"/>
    </w:p>
    <w:p w14:paraId="5E295562">
      <w:pPr>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bookmarkEnd w:id="94"/>
      <w:r>
        <w:rPr>
          <w:rFonts w:hint="default" w:ascii="Arial" w:hAnsi="Arial" w:eastAsia="宋体" w:cs="Arial"/>
          <w:color w:val="auto"/>
          <w:spacing w:val="20"/>
          <w:szCs w:val="21"/>
          <w:highlight w:val="none"/>
        </w:rPr>
        <w:t>：</w:t>
      </w:r>
      <w:r>
        <w:rPr>
          <w:rFonts w:hint="default" w:ascii="Arial" w:hAnsi="Arial" w:eastAsia="宋体" w:cs="Arial"/>
          <w:color w:val="auto"/>
          <w:spacing w:val="20"/>
          <w:szCs w:val="21"/>
          <w:highlight w:val="none"/>
          <w:u w:val="single"/>
        </w:rPr>
        <w:t xml:space="preserve">            </w:t>
      </w:r>
      <w:r>
        <w:rPr>
          <w:rFonts w:hint="default" w:ascii="Arial" w:hAnsi="Arial" w:eastAsia="宋体" w:cs="Arial"/>
          <w:color w:val="auto"/>
          <w:spacing w:val="20"/>
          <w:szCs w:val="21"/>
          <w:highlight w:val="none"/>
        </w:rPr>
        <w:t xml:space="preserve">              日 期：</w:t>
      </w:r>
      <w:r>
        <w:rPr>
          <w:rFonts w:hint="default" w:ascii="Arial" w:hAnsi="Arial" w:eastAsia="宋体" w:cs="Arial"/>
          <w:color w:val="auto"/>
          <w:spacing w:val="20"/>
          <w:szCs w:val="21"/>
          <w:highlight w:val="none"/>
          <w:u w:val="single"/>
        </w:rPr>
        <w:t xml:space="preserve">            </w:t>
      </w:r>
    </w:p>
    <w:p w14:paraId="6CEC36D8">
      <w:pPr>
        <w:snapToGrid w:val="0"/>
        <w:spacing w:before="50" w:after="120" w:afterLines="50"/>
        <w:jc w:val="left"/>
        <w:rPr>
          <w:rFonts w:hint="default" w:ascii="Arial" w:hAnsi="Arial" w:eastAsia="宋体" w:cs="Arial"/>
          <w:color w:val="auto"/>
          <w:szCs w:val="21"/>
          <w:highlight w:val="none"/>
        </w:rPr>
      </w:pPr>
    </w:p>
    <w:p w14:paraId="3D8100B4">
      <w:pPr>
        <w:snapToGrid w:val="0"/>
        <w:spacing w:before="50" w:after="120" w:afterLines="50"/>
        <w:jc w:val="left"/>
        <w:rPr>
          <w:rFonts w:hint="default" w:ascii="Arial" w:hAnsi="Arial" w:eastAsia="宋体" w:cs="Arial"/>
          <w:color w:val="auto"/>
          <w:szCs w:val="21"/>
          <w:highlight w:val="none"/>
        </w:rPr>
      </w:pPr>
    </w:p>
    <w:p w14:paraId="497EB2E1">
      <w:pPr>
        <w:snapToGrid w:val="0"/>
        <w:spacing w:before="50" w:after="120" w:afterLines="50"/>
        <w:jc w:val="left"/>
        <w:rPr>
          <w:rFonts w:hint="default" w:ascii="Arial" w:hAnsi="Arial" w:eastAsia="宋体" w:cs="Arial"/>
          <w:color w:val="auto"/>
          <w:szCs w:val="21"/>
          <w:highlight w:val="none"/>
        </w:rPr>
      </w:pPr>
    </w:p>
    <w:p w14:paraId="769BD379">
      <w:pPr>
        <w:snapToGrid w:val="0"/>
        <w:spacing w:before="50" w:after="120" w:afterLines="50"/>
        <w:jc w:val="left"/>
        <w:rPr>
          <w:rFonts w:hint="default" w:ascii="Arial" w:hAnsi="Arial" w:eastAsia="宋体" w:cs="Arial"/>
          <w:color w:val="auto"/>
          <w:szCs w:val="21"/>
          <w:highlight w:val="none"/>
        </w:rPr>
      </w:pPr>
    </w:p>
    <w:p w14:paraId="6C211B42">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2．对本项目总体要求的理解。（包括：服务目标、服务质量等的认识）</w:t>
      </w:r>
    </w:p>
    <w:p w14:paraId="76AABEB8">
      <w:pPr>
        <w:snapToGrid w:val="0"/>
        <w:spacing w:before="50" w:after="120" w:afterLines="50"/>
        <w:jc w:val="left"/>
        <w:rPr>
          <w:rFonts w:hint="default" w:ascii="Arial" w:hAnsi="Arial" w:eastAsia="宋体" w:cs="Arial"/>
          <w:color w:val="auto"/>
          <w:szCs w:val="21"/>
          <w:highlight w:val="none"/>
        </w:rPr>
      </w:pPr>
    </w:p>
    <w:p w14:paraId="2522D499">
      <w:pPr>
        <w:snapToGrid w:val="0"/>
        <w:spacing w:before="50" w:after="120" w:afterLines="50"/>
        <w:jc w:val="left"/>
        <w:rPr>
          <w:rFonts w:hint="default" w:ascii="Arial" w:hAnsi="Arial" w:eastAsia="宋体" w:cs="Arial"/>
          <w:color w:val="auto"/>
          <w:szCs w:val="21"/>
          <w:highlight w:val="none"/>
        </w:rPr>
      </w:pPr>
    </w:p>
    <w:p w14:paraId="653C258C">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3．服务方案及进度措施（针对本项目的服务要求提供详细的服务方案，含服务响应时间、日常服务工作的内容、增值服务、进度计划等）</w:t>
      </w:r>
    </w:p>
    <w:p w14:paraId="7E95DD82">
      <w:pPr>
        <w:snapToGrid w:val="0"/>
        <w:spacing w:before="50" w:after="120" w:afterLines="50"/>
        <w:jc w:val="left"/>
        <w:rPr>
          <w:rFonts w:hint="default" w:ascii="Arial" w:hAnsi="Arial" w:eastAsia="宋体" w:cs="Arial"/>
          <w:color w:val="auto"/>
          <w:szCs w:val="21"/>
          <w:highlight w:val="none"/>
        </w:rPr>
      </w:pPr>
    </w:p>
    <w:p w14:paraId="097FAF60">
      <w:pPr>
        <w:snapToGrid w:val="0"/>
        <w:spacing w:before="50" w:after="120" w:afterLines="50"/>
        <w:jc w:val="left"/>
        <w:rPr>
          <w:rFonts w:hint="default" w:ascii="Arial" w:hAnsi="Arial" w:eastAsia="宋体" w:cs="Arial"/>
          <w:color w:val="auto"/>
          <w:szCs w:val="21"/>
          <w:highlight w:val="none"/>
        </w:rPr>
      </w:pPr>
    </w:p>
    <w:p w14:paraId="378BC55E">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4．项目拟投入服务团队人员结构表（包括但不限于学历、证书情况、职称、年龄等）</w:t>
      </w:r>
    </w:p>
    <w:p w14:paraId="003C1500">
      <w:pPr>
        <w:snapToGrid w:val="0"/>
        <w:spacing w:before="120" w:beforeLines="50" w:after="50" w:line="4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项目拟投入服务团队人员（含项目负责人）一览表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7BB345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2A78DB87">
            <w:pPr>
              <w:snapToGrid w:val="0"/>
              <w:spacing w:before="120" w:beforeLines="50" w:after="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441813A4">
            <w:pPr>
              <w:snapToGrid w:val="0"/>
              <w:spacing w:before="120" w:beforeLines="50" w:after="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095C22A3">
            <w:pPr>
              <w:snapToGrid w:val="0"/>
              <w:spacing w:before="120" w:beforeLines="50" w:after="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分配岗位</w:t>
            </w:r>
          </w:p>
        </w:tc>
        <w:tc>
          <w:tcPr>
            <w:tcW w:w="1516" w:type="dxa"/>
            <w:tcBorders>
              <w:top w:val="single" w:color="auto" w:sz="4" w:space="0"/>
              <w:left w:val="single" w:color="auto" w:sz="4" w:space="0"/>
              <w:bottom w:val="single" w:color="auto" w:sz="4" w:space="0"/>
              <w:right w:val="single" w:color="auto" w:sz="4" w:space="0"/>
            </w:tcBorders>
            <w:vAlign w:val="center"/>
          </w:tcPr>
          <w:p w14:paraId="56AD893F">
            <w:pPr>
              <w:snapToGrid w:val="0"/>
              <w:spacing w:before="120" w:beforeLines="50" w:after="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持证情况</w:t>
            </w:r>
          </w:p>
        </w:tc>
        <w:tc>
          <w:tcPr>
            <w:tcW w:w="1620" w:type="dxa"/>
            <w:tcBorders>
              <w:top w:val="single" w:color="auto" w:sz="4" w:space="0"/>
              <w:left w:val="single" w:color="auto" w:sz="4" w:space="0"/>
              <w:bottom w:val="single" w:color="auto" w:sz="4" w:space="0"/>
              <w:right w:val="single" w:color="auto" w:sz="4" w:space="0"/>
            </w:tcBorders>
            <w:vAlign w:val="center"/>
          </w:tcPr>
          <w:p w14:paraId="5E556DD6">
            <w:pPr>
              <w:snapToGrid w:val="0"/>
              <w:spacing w:before="120" w:beforeLines="50" w:after="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年龄</w:t>
            </w:r>
          </w:p>
        </w:tc>
        <w:tc>
          <w:tcPr>
            <w:tcW w:w="1980" w:type="dxa"/>
            <w:tcBorders>
              <w:top w:val="single" w:color="auto" w:sz="4" w:space="0"/>
              <w:left w:val="single" w:color="auto" w:sz="4" w:space="0"/>
              <w:bottom w:val="single" w:color="auto" w:sz="4" w:space="0"/>
              <w:right w:val="single" w:color="auto" w:sz="4" w:space="0"/>
            </w:tcBorders>
            <w:vAlign w:val="center"/>
          </w:tcPr>
          <w:p w14:paraId="44B854E5">
            <w:pPr>
              <w:snapToGrid w:val="0"/>
              <w:spacing w:before="120" w:beforeLines="50" w:after="50"/>
              <w:jc w:val="cente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劳动合同编号</w:t>
            </w:r>
          </w:p>
        </w:tc>
      </w:tr>
      <w:tr w14:paraId="58DFA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1B2220B4">
            <w:pPr>
              <w:snapToGrid w:val="0"/>
              <w:spacing w:before="120" w:beforeLines="50" w:after="50"/>
              <w:rPr>
                <w:rFonts w:hint="default" w:ascii="Arial" w:hAnsi="Arial" w:eastAsia="宋体" w:cs="Arial"/>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16B5DF1C">
            <w:pPr>
              <w:snapToGrid w:val="0"/>
              <w:spacing w:before="120" w:beforeLines="50" w:after="50"/>
              <w:rPr>
                <w:rFonts w:hint="default" w:ascii="Arial" w:hAnsi="Arial" w:eastAsia="宋体" w:cs="Arial"/>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F61BB4D">
            <w:pPr>
              <w:snapToGrid w:val="0"/>
              <w:spacing w:before="120" w:beforeLines="50" w:after="50"/>
              <w:rPr>
                <w:rFonts w:hint="default" w:ascii="Arial" w:hAnsi="Arial" w:eastAsia="宋体" w:cs="Arial"/>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56926ED9">
            <w:pPr>
              <w:snapToGrid w:val="0"/>
              <w:spacing w:before="120" w:beforeLines="50" w:after="50"/>
              <w:rPr>
                <w:rFonts w:hint="default" w:ascii="Arial" w:hAnsi="Arial" w:eastAsia="宋体" w:cs="Arial"/>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5C32D6AE">
            <w:pPr>
              <w:snapToGrid w:val="0"/>
              <w:spacing w:before="120" w:beforeLines="50" w:after="50"/>
              <w:rPr>
                <w:rFonts w:hint="default" w:ascii="Arial" w:hAnsi="Arial" w:eastAsia="宋体" w:cs="Arial"/>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57F6EB05">
            <w:pPr>
              <w:snapToGrid w:val="0"/>
              <w:spacing w:before="120" w:beforeLines="50" w:after="50"/>
              <w:rPr>
                <w:rFonts w:hint="default" w:ascii="Arial" w:hAnsi="Arial" w:eastAsia="宋体" w:cs="Arial"/>
                <w:color w:val="auto"/>
                <w:szCs w:val="21"/>
                <w:highlight w:val="none"/>
              </w:rPr>
            </w:pPr>
          </w:p>
        </w:tc>
      </w:tr>
      <w:tr w14:paraId="33BBA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07770CCD">
            <w:pPr>
              <w:snapToGrid w:val="0"/>
              <w:spacing w:before="120" w:beforeLines="50" w:after="50"/>
              <w:rPr>
                <w:rFonts w:hint="default" w:ascii="Arial" w:hAnsi="Arial" w:eastAsia="宋体" w:cs="Arial"/>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720C37CD">
            <w:pPr>
              <w:snapToGrid w:val="0"/>
              <w:spacing w:before="120" w:beforeLines="50" w:after="50"/>
              <w:rPr>
                <w:rFonts w:hint="default" w:ascii="Arial" w:hAnsi="Arial" w:eastAsia="宋体" w:cs="Arial"/>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70CEC5A6">
            <w:pPr>
              <w:snapToGrid w:val="0"/>
              <w:spacing w:before="120" w:beforeLines="50" w:after="50"/>
              <w:rPr>
                <w:rFonts w:hint="default" w:ascii="Arial" w:hAnsi="Arial" w:eastAsia="宋体" w:cs="Arial"/>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44F74B1D">
            <w:pPr>
              <w:snapToGrid w:val="0"/>
              <w:spacing w:before="120" w:beforeLines="50" w:after="50"/>
              <w:rPr>
                <w:rFonts w:hint="default" w:ascii="Arial" w:hAnsi="Arial" w:eastAsia="宋体" w:cs="Arial"/>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04F7CB51">
            <w:pPr>
              <w:snapToGrid w:val="0"/>
              <w:spacing w:before="120" w:beforeLines="50" w:after="50"/>
              <w:rPr>
                <w:rFonts w:hint="default" w:ascii="Arial" w:hAnsi="Arial" w:eastAsia="宋体" w:cs="Arial"/>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510ADE1C">
            <w:pPr>
              <w:snapToGrid w:val="0"/>
              <w:spacing w:before="120" w:beforeLines="50" w:after="50"/>
              <w:rPr>
                <w:rFonts w:hint="default" w:ascii="Arial" w:hAnsi="Arial" w:eastAsia="宋体" w:cs="Arial"/>
                <w:color w:val="auto"/>
                <w:szCs w:val="21"/>
                <w:highlight w:val="none"/>
              </w:rPr>
            </w:pPr>
          </w:p>
        </w:tc>
      </w:tr>
      <w:tr w14:paraId="53DF5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727F55F3">
            <w:pPr>
              <w:snapToGrid w:val="0"/>
              <w:spacing w:before="120" w:beforeLines="50" w:after="50"/>
              <w:rPr>
                <w:rFonts w:hint="default" w:ascii="Arial" w:hAnsi="Arial" w:eastAsia="宋体" w:cs="Arial"/>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3D7D6F6E">
            <w:pPr>
              <w:snapToGrid w:val="0"/>
              <w:spacing w:before="120" w:beforeLines="50" w:after="50"/>
              <w:rPr>
                <w:rFonts w:hint="default" w:ascii="Arial" w:hAnsi="Arial" w:eastAsia="宋体" w:cs="Arial"/>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7C54274A">
            <w:pPr>
              <w:pStyle w:val="28"/>
              <w:snapToGrid w:val="0"/>
              <w:spacing w:before="120" w:beforeLines="50" w:after="50"/>
              <w:ind w:left="5250"/>
              <w:rPr>
                <w:rFonts w:hint="default" w:ascii="Arial" w:hAnsi="Arial" w:eastAsia="宋体" w:cs="Arial"/>
                <w:color w:val="auto"/>
                <w:highlight w:val="none"/>
              </w:rPr>
            </w:pPr>
          </w:p>
        </w:tc>
        <w:tc>
          <w:tcPr>
            <w:tcW w:w="1516" w:type="dxa"/>
            <w:tcBorders>
              <w:top w:val="single" w:color="auto" w:sz="4" w:space="0"/>
              <w:left w:val="single" w:color="auto" w:sz="4" w:space="0"/>
              <w:bottom w:val="single" w:color="auto" w:sz="4" w:space="0"/>
              <w:right w:val="single" w:color="auto" w:sz="4" w:space="0"/>
            </w:tcBorders>
          </w:tcPr>
          <w:p w14:paraId="5217C231">
            <w:pPr>
              <w:snapToGrid w:val="0"/>
              <w:spacing w:before="120" w:beforeLines="50" w:after="50"/>
              <w:rPr>
                <w:rFonts w:hint="default" w:ascii="Arial" w:hAnsi="Arial" w:eastAsia="宋体" w:cs="Arial"/>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6AE06578">
            <w:pPr>
              <w:snapToGrid w:val="0"/>
              <w:spacing w:before="120" w:beforeLines="50" w:after="50"/>
              <w:rPr>
                <w:rFonts w:hint="default" w:ascii="Arial" w:hAnsi="Arial" w:eastAsia="宋体" w:cs="Arial"/>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3C668FD5">
            <w:pPr>
              <w:snapToGrid w:val="0"/>
              <w:spacing w:before="120" w:beforeLines="50" w:after="50"/>
              <w:rPr>
                <w:rFonts w:hint="default" w:ascii="Arial" w:hAnsi="Arial" w:eastAsia="宋体" w:cs="Arial"/>
                <w:color w:val="auto"/>
                <w:szCs w:val="21"/>
                <w:highlight w:val="none"/>
              </w:rPr>
            </w:pPr>
          </w:p>
        </w:tc>
      </w:tr>
    </w:tbl>
    <w:p w14:paraId="7C69DE4E">
      <w:pPr>
        <w:snapToGrid w:val="0"/>
        <w:spacing w:before="50" w:after="120" w:afterLines="50" w:line="4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注：在填写时，如本表格不适合投标单位的实际情况，可根据本表格式自行划表填写。</w:t>
      </w:r>
    </w:p>
    <w:p w14:paraId="696C8F0C">
      <w:pPr>
        <w:rPr>
          <w:rFonts w:hint="default" w:ascii="Arial" w:hAnsi="Arial" w:eastAsia="宋体" w:cs="Arial"/>
          <w:color w:val="auto"/>
          <w:spacing w:val="20"/>
          <w:szCs w:val="21"/>
          <w:highlight w:val="none"/>
          <w:u w:val="single"/>
        </w:rPr>
      </w:pPr>
      <w:r>
        <w:rPr>
          <w:rFonts w:hint="default" w:ascii="Arial" w:hAnsi="Arial" w:eastAsia="宋体" w:cs="Arial"/>
          <w:color w:val="auto"/>
          <w:szCs w:val="21"/>
          <w:highlight w:val="none"/>
        </w:rPr>
        <w:t>供应商名称(电子签章)</w:t>
      </w:r>
      <w:r>
        <w:rPr>
          <w:rFonts w:hint="default" w:ascii="Arial" w:hAnsi="Arial" w:eastAsia="宋体" w:cs="Arial"/>
          <w:color w:val="auto"/>
          <w:spacing w:val="20"/>
          <w:szCs w:val="21"/>
          <w:highlight w:val="none"/>
        </w:rPr>
        <w:t>：</w:t>
      </w:r>
      <w:r>
        <w:rPr>
          <w:rFonts w:hint="default" w:ascii="Arial" w:hAnsi="Arial" w:eastAsia="宋体" w:cs="Arial"/>
          <w:color w:val="auto"/>
          <w:spacing w:val="20"/>
          <w:szCs w:val="21"/>
          <w:highlight w:val="none"/>
          <w:u w:val="single"/>
        </w:rPr>
        <w:t xml:space="preserve">        </w:t>
      </w:r>
      <w:r>
        <w:rPr>
          <w:rFonts w:hint="default" w:ascii="Arial" w:hAnsi="Arial" w:eastAsia="宋体" w:cs="Arial"/>
          <w:color w:val="auto"/>
          <w:spacing w:val="20"/>
          <w:szCs w:val="21"/>
          <w:highlight w:val="none"/>
        </w:rPr>
        <w:t xml:space="preserve">           日  期：</w:t>
      </w:r>
      <w:r>
        <w:rPr>
          <w:rFonts w:hint="default" w:ascii="Arial" w:hAnsi="Arial" w:eastAsia="宋体" w:cs="Arial"/>
          <w:color w:val="auto"/>
          <w:spacing w:val="20"/>
          <w:szCs w:val="21"/>
          <w:highlight w:val="none"/>
          <w:u w:val="single"/>
        </w:rPr>
        <w:t xml:space="preserve">        </w:t>
      </w:r>
    </w:p>
    <w:p w14:paraId="59E68E0E">
      <w:pPr>
        <w:rPr>
          <w:rFonts w:hint="default" w:ascii="Arial" w:hAnsi="Arial" w:eastAsia="宋体" w:cs="Arial"/>
          <w:color w:val="auto"/>
          <w:spacing w:val="20"/>
          <w:szCs w:val="21"/>
          <w:highlight w:val="none"/>
          <w:u w:val="single"/>
        </w:rPr>
      </w:pPr>
    </w:p>
    <w:p w14:paraId="1669B984">
      <w:pPr>
        <w:rPr>
          <w:rFonts w:hint="default" w:ascii="Arial" w:hAnsi="Arial" w:eastAsia="宋体" w:cs="Arial"/>
          <w:color w:val="auto"/>
          <w:szCs w:val="21"/>
          <w:highlight w:val="none"/>
        </w:rPr>
      </w:pPr>
    </w:p>
    <w:p w14:paraId="1D2D444C">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5．企业管理体系认证或资质证明材料。</w:t>
      </w:r>
    </w:p>
    <w:p w14:paraId="4E1ADDF6">
      <w:pPr>
        <w:snapToGrid w:val="0"/>
        <w:spacing w:before="50" w:after="120" w:afterLines="50"/>
        <w:jc w:val="left"/>
        <w:rPr>
          <w:rFonts w:hint="default" w:ascii="Arial" w:hAnsi="Arial" w:eastAsia="宋体" w:cs="Arial"/>
          <w:color w:val="auto"/>
          <w:szCs w:val="21"/>
          <w:highlight w:val="none"/>
        </w:rPr>
      </w:pPr>
    </w:p>
    <w:p w14:paraId="7AACB480">
      <w:pPr>
        <w:snapToGrid w:val="0"/>
        <w:spacing w:before="50" w:after="120" w:afterLines="50"/>
        <w:jc w:val="left"/>
        <w:rPr>
          <w:rFonts w:hint="default" w:ascii="Arial" w:hAnsi="Arial" w:eastAsia="宋体" w:cs="Arial"/>
          <w:color w:val="auto"/>
          <w:szCs w:val="21"/>
          <w:highlight w:val="none"/>
        </w:rPr>
      </w:pPr>
    </w:p>
    <w:p w14:paraId="3C0AB289">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6．技术服务、技术培训、售后服务的内容和措施。</w:t>
      </w:r>
    </w:p>
    <w:p w14:paraId="24B1F272">
      <w:pPr>
        <w:snapToGrid w:val="0"/>
        <w:spacing w:before="50" w:after="120" w:afterLines="50"/>
        <w:jc w:val="left"/>
        <w:rPr>
          <w:rFonts w:hint="default" w:ascii="Arial" w:hAnsi="Arial" w:eastAsia="宋体" w:cs="Arial"/>
          <w:color w:val="auto"/>
          <w:szCs w:val="21"/>
          <w:highlight w:val="none"/>
        </w:rPr>
      </w:pPr>
    </w:p>
    <w:p w14:paraId="478E31E9">
      <w:pPr>
        <w:snapToGrid w:val="0"/>
        <w:spacing w:before="50" w:after="120" w:afterLines="50"/>
        <w:jc w:val="left"/>
        <w:rPr>
          <w:rFonts w:hint="default" w:ascii="Arial" w:hAnsi="Arial" w:eastAsia="宋体" w:cs="Arial"/>
          <w:color w:val="auto"/>
          <w:szCs w:val="21"/>
          <w:highlight w:val="none"/>
        </w:rPr>
      </w:pPr>
    </w:p>
    <w:p w14:paraId="7415A494">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7．为本项目提供的其他优惠服务。</w:t>
      </w:r>
    </w:p>
    <w:p w14:paraId="4477A82D">
      <w:pPr>
        <w:snapToGrid w:val="0"/>
        <w:spacing w:before="50" w:after="120" w:afterLines="50"/>
        <w:jc w:val="left"/>
        <w:rPr>
          <w:rFonts w:hint="default" w:ascii="Arial" w:hAnsi="Arial" w:eastAsia="宋体" w:cs="Arial"/>
          <w:color w:val="auto"/>
          <w:szCs w:val="21"/>
          <w:highlight w:val="none"/>
        </w:rPr>
      </w:pPr>
    </w:p>
    <w:p w14:paraId="2F79DBCD">
      <w:pPr>
        <w:snapToGrid w:val="0"/>
        <w:spacing w:before="50" w:after="120" w:afterLines="50"/>
        <w:jc w:val="left"/>
        <w:rPr>
          <w:rFonts w:hint="default" w:ascii="Arial" w:hAnsi="Arial" w:eastAsia="宋体" w:cs="Arial"/>
          <w:color w:val="auto"/>
          <w:szCs w:val="21"/>
          <w:highlight w:val="none"/>
        </w:rPr>
      </w:pPr>
    </w:p>
    <w:p w14:paraId="4E15F09B">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8. 供应商对本项目的合理化建议和改进措施。</w:t>
      </w:r>
    </w:p>
    <w:p w14:paraId="5FF8C42A">
      <w:pPr>
        <w:snapToGrid w:val="0"/>
        <w:spacing w:before="50" w:after="120" w:afterLines="50"/>
        <w:jc w:val="left"/>
        <w:rPr>
          <w:rFonts w:hint="default" w:ascii="Arial" w:hAnsi="Arial" w:eastAsia="宋体" w:cs="Arial"/>
          <w:color w:val="auto"/>
          <w:szCs w:val="21"/>
          <w:highlight w:val="none"/>
        </w:rPr>
      </w:pPr>
    </w:p>
    <w:p w14:paraId="684AB3C3">
      <w:pPr>
        <w:snapToGrid w:val="0"/>
        <w:spacing w:before="50" w:after="120" w:afterLines="50"/>
        <w:jc w:val="left"/>
        <w:rPr>
          <w:rFonts w:hint="default" w:ascii="Arial" w:hAnsi="Arial" w:eastAsia="宋体" w:cs="Arial"/>
          <w:color w:val="auto"/>
          <w:szCs w:val="21"/>
          <w:highlight w:val="none"/>
        </w:rPr>
      </w:pPr>
    </w:p>
    <w:p w14:paraId="276E03E3">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9．供应商需要说明的其他文件和说明。</w:t>
      </w:r>
    </w:p>
    <w:p w14:paraId="4EE2754B">
      <w:pPr>
        <w:snapToGrid w:val="0"/>
        <w:spacing w:before="120" w:beforeLines="50" w:after="50" w:line="440" w:lineRule="exact"/>
        <w:jc w:val="left"/>
        <w:outlineLvl w:val="1"/>
        <w:rPr>
          <w:rFonts w:hint="default" w:ascii="Arial" w:hAnsi="Arial" w:eastAsia="宋体" w:cs="Arial"/>
          <w:bCs/>
          <w:color w:val="auto"/>
          <w:sz w:val="24"/>
          <w:highlight w:val="none"/>
        </w:rPr>
      </w:pPr>
      <w:r>
        <w:rPr>
          <w:rFonts w:hint="default" w:ascii="Arial" w:hAnsi="Arial" w:eastAsia="宋体" w:cs="Arial"/>
          <w:color w:val="auto"/>
          <w:szCs w:val="21"/>
          <w:highlight w:val="none"/>
        </w:rPr>
        <w:br w:type="page"/>
      </w:r>
      <w:r>
        <w:rPr>
          <w:rFonts w:hint="default" w:ascii="Arial" w:hAnsi="Arial" w:eastAsia="宋体" w:cs="Arial"/>
          <w:bCs/>
          <w:color w:val="auto"/>
          <w:sz w:val="24"/>
          <w:highlight w:val="none"/>
        </w:rPr>
        <w:t xml:space="preserve">3．投标文件封面参考格式（报价文件）： </w:t>
      </w:r>
    </w:p>
    <w:p w14:paraId="163521B0">
      <w:pPr>
        <w:snapToGrid w:val="0"/>
        <w:spacing w:before="50" w:after="120" w:afterLines="50" w:line="400" w:lineRule="exact"/>
        <w:jc w:val="left"/>
        <w:rPr>
          <w:rFonts w:hint="default" w:ascii="Arial" w:hAnsi="Arial" w:eastAsia="宋体" w:cs="Arial"/>
          <w:bCs/>
          <w:color w:val="auto"/>
          <w:sz w:val="24"/>
          <w:highlight w:val="none"/>
        </w:rPr>
      </w:pPr>
    </w:p>
    <w:p w14:paraId="520C5530">
      <w:pPr>
        <w:snapToGrid w:val="0"/>
        <w:spacing w:before="120" w:beforeLines="50" w:after="50" w:line="360" w:lineRule="exact"/>
        <w:rPr>
          <w:rFonts w:hint="default" w:ascii="Arial" w:hAnsi="Arial" w:eastAsia="宋体" w:cs="Arial"/>
          <w:color w:val="auto"/>
          <w:sz w:val="24"/>
          <w:highlight w:val="none"/>
        </w:rPr>
      </w:pPr>
    </w:p>
    <w:p w14:paraId="7C939BB9">
      <w:pPr>
        <w:snapToGrid w:val="0"/>
        <w:spacing w:before="120" w:beforeLines="50" w:after="50" w:line="360" w:lineRule="exact"/>
        <w:jc w:val="center"/>
        <w:rPr>
          <w:rFonts w:hint="default" w:ascii="Arial" w:hAnsi="Arial" w:eastAsia="宋体" w:cs="Arial"/>
          <w:bCs/>
          <w:color w:val="auto"/>
          <w:sz w:val="24"/>
          <w:highlight w:val="none"/>
        </w:rPr>
      </w:pPr>
    </w:p>
    <w:p w14:paraId="1F9416F0">
      <w:pPr>
        <w:snapToGrid w:val="0"/>
        <w:spacing w:before="120" w:beforeLines="50" w:after="50" w:line="360" w:lineRule="exact"/>
        <w:jc w:val="center"/>
        <w:rPr>
          <w:rFonts w:hint="default" w:ascii="Arial" w:hAnsi="Arial" w:eastAsia="宋体" w:cs="Arial"/>
          <w:b/>
          <w:bCs/>
          <w:color w:val="auto"/>
          <w:sz w:val="44"/>
          <w:szCs w:val="44"/>
          <w:highlight w:val="none"/>
        </w:rPr>
      </w:pPr>
      <w:r>
        <w:rPr>
          <w:rFonts w:hint="default" w:ascii="Arial" w:hAnsi="Arial" w:eastAsia="宋体" w:cs="Arial"/>
          <w:b/>
          <w:bCs/>
          <w:color w:val="auto"/>
          <w:sz w:val="44"/>
          <w:szCs w:val="44"/>
          <w:highlight w:val="none"/>
        </w:rPr>
        <w:t>电子投标文件</w:t>
      </w:r>
    </w:p>
    <w:p w14:paraId="1E95F59D">
      <w:pPr>
        <w:snapToGrid w:val="0"/>
        <w:spacing w:before="120" w:beforeLines="50" w:after="50" w:line="360" w:lineRule="exact"/>
        <w:jc w:val="center"/>
        <w:rPr>
          <w:rFonts w:hint="default" w:ascii="Arial" w:hAnsi="Arial" w:eastAsia="宋体" w:cs="Arial"/>
          <w:b/>
          <w:bCs/>
          <w:color w:val="auto"/>
          <w:sz w:val="44"/>
          <w:szCs w:val="44"/>
          <w:highlight w:val="none"/>
        </w:rPr>
      </w:pPr>
    </w:p>
    <w:p w14:paraId="5A02013F">
      <w:pPr>
        <w:snapToGrid w:val="0"/>
        <w:spacing w:before="120" w:beforeLines="50" w:after="50" w:line="360" w:lineRule="exact"/>
        <w:jc w:val="center"/>
        <w:rPr>
          <w:rFonts w:hint="default" w:ascii="Arial" w:hAnsi="Arial" w:eastAsia="宋体" w:cs="Arial"/>
          <w:b/>
          <w:bCs/>
          <w:color w:val="auto"/>
          <w:sz w:val="44"/>
          <w:szCs w:val="44"/>
          <w:highlight w:val="none"/>
        </w:rPr>
      </w:pPr>
    </w:p>
    <w:p w14:paraId="55587934">
      <w:pPr>
        <w:snapToGrid w:val="0"/>
        <w:spacing w:before="120" w:beforeLines="50" w:after="50" w:line="360" w:lineRule="exact"/>
        <w:jc w:val="center"/>
        <w:rPr>
          <w:rFonts w:hint="default" w:ascii="Arial" w:hAnsi="Arial" w:eastAsia="宋体" w:cs="Arial"/>
          <w:b/>
          <w:bCs/>
          <w:color w:val="auto"/>
          <w:sz w:val="44"/>
          <w:szCs w:val="44"/>
          <w:highlight w:val="none"/>
        </w:rPr>
      </w:pPr>
      <w:r>
        <w:rPr>
          <w:rFonts w:hint="default" w:ascii="Arial" w:hAnsi="Arial" w:eastAsia="宋体" w:cs="Arial"/>
          <w:b/>
          <w:bCs/>
          <w:color w:val="auto"/>
          <w:sz w:val="44"/>
          <w:szCs w:val="44"/>
          <w:highlight w:val="none"/>
        </w:rPr>
        <w:t>报价文件</w:t>
      </w:r>
    </w:p>
    <w:p w14:paraId="236E8AF3">
      <w:pPr>
        <w:snapToGrid w:val="0"/>
        <w:spacing w:before="120" w:beforeLines="50" w:after="50" w:line="360" w:lineRule="exact"/>
        <w:rPr>
          <w:rFonts w:hint="default" w:ascii="Arial" w:hAnsi="Arial" w:eastAsia="宋体" w:cs="Arial"/>
          <w:bCs/>
          <w:color w:val="auto"/>
          <w:sz w:val="24"/>
          <w:highlight w:val="none"/>
        </w:rPr>
      </w:pPr>
    </w:p>
    <w:p w14:paraId="6102C2B6">
      <w:pPr>
        <w:snapToGrid w:val="0"/>
        <w:spacing w:before="120" w:beforeLines="50" w:after="50" w:line="360" w:lineRule="exact"/>
        <w:rPr>
          <w:rFonts w:hint="default" w:ascii="Arial" w:hAnsi="Arial" w:eastAsia="宋体" w:cs="Arial"/>
          <w:bCs/>
          <w:color w:val="auto"/>
          <w:sz w:val="24"/>
          <w:highlight w:val="none"/>
        </w:rPr>
      </w:pPr>
    </w:p>
    <w:p w14:paraId="317FD786">
      <w:pPr>
        <w:snapToGrid w:val="0"/>
        <w:spacing w:before="120" w:beforeLines="50" w:after="50" w:line="360" w:lineRule="exact"/>
        <w:rPr>
          <w:rFonts w:hint="default" w:ascii="Arial" w:hAnsi="Arial" w:eastAsia="宋体" w:cs="Arial"/>
          <w:bCs/>
          <w:color w:val="auto"/>
          <w:sz w:val="24"/>
          <w:highlight w:val="none"/>
        </w:rPr>
      </w:pPr>
    </w:p>
    <w:p w14:paraId="41671D13">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 xml:space="preserve">项目名称： </w:t>
      </w:r>
    </w:p>
    <w:p w14:paraId="372C1A9B">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项目编号：</w:t>
      </w:r>
    </w:p>
    <w:p w14:paraId="576B23A4">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分标号：（若无留空或写“/”）</w:t>
      </w:r>
    </w:p>
    <w:p w14:paraId="13C205E1">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供应商名称：</w:t>
      </w:r>
    </w:p>
    <w:p w14:paraId="78362B75">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供应商地址：</w:t>
      </w:r>
    </w:p>
    <w:p w14:paraId="42FA7069">
      <w:pPr>
        <w:snapToGrid w:val="0"/>
        <w:spacing w:before="120" w:beforeLines="50" w:after="50" w:line="360" w:lineRule="exact"/>
        <w:ind w:firstLine="720" w:firstLineChars="300"/>
        <w:rPr>
          <w:rFonts w:hint="default" w:ascii="Arial" w:hAnsi="Arial" w:eastAsia="宋体" w:cs="Arial"/>
          <w:bCs/>
          <w:color w:val="auto"/>
          <w:sz w:val="24"/>
          <w:highlight w:val="none"/>
        </w:rPr>
      </w:pPr>
    </w:p>
    <w:p w14:paraId="646466B4">
      <w:pPr>
        <w:pStyle w:val="8"/>
        <w:snapToGrid w:val="0"/>
        <w:spacing w:before="50" w:after="50" w:line="360" w:lineRule="exact"/>
        <w:ind w:firstLine="960" w:firstLineChars="400"/>
        <w:rPr>
          <w:rFonts w:hint="default" w:ascii="Arial" w:hAnsi="Arial" w:eastAsia="宋体" w:cs="Arial"/>
          <w:bCs/>
          <w:color w:val="auto"/>
          <w:sz w:val="24"/>
          <w:szCs w:val="24"/>
          <w:highlight w:val="none"/>
        </w:rPr>
      </w:pPr>
    </w:p>
    <w:p w14:paraId="0440EC8C">
      <w:pPr>
        <w:snapToGrid w:val="0"/>
        <w:spacing w:before="120" w:beforeLines="50" w:after="50" w:line="360" w:lineRule="exact"/>
        <w:jc w:val="center"/>
        <w:rPr>
          <w:rFonts w:hint="default" w:ascii="Arial" w:hAnsi="Arial" w:eastAsia="宋体" w:cs="Arial"/>
          <w:color w:val="auto"/>
          <w:sz w:val="24"/>
          <w:highlight w:val="none"/>
        </w:rPr>
      </w:pPr>
      <w:r>
        <w:rPr>
          <w:rFonts w:hint="default" w:ascii="Arial" w:hAnsi="Arial" w:eastAsia="宋体" w:cs="Arial"/>
          <w:color w:val="auto"/>
          <w:sz w:val="24"/>
          <w:highlight w:val="none"/>
        </w:rPr>
        <w:t xml:space="preserve">                        年  月  日</w:t>
      </w:r>
    </w:p>
    <w:p w14:paraId="0BD6B1F9">
      <w:pPr>
        <w:rPr>
          <w:rFonts w:hint="default" w:ascii="Arial" w:hAnsi="Arial" w:eastAsia="宋体" w:cs="Arial"/>
          <w:color w:val="auto"/>
          <w:highlight w:val="none"/>
        </w:rPr>
      </w:pPr>
    </w:p>
    <w:p w14:paraId="569C8D8C">
      <w:pPr>
        <w:jc w:val="center"/>
        <w:rPr>
          <w:rFonts w:hint="default" w:ascii="Arial" w:hAnsi="Arial" w:eastAsia="宋体" w:cs="Arial"/>
          <w:b/>
          <w:bCs/>
          <w:color w:val="auto"/>
          <w:szCs w:val="21"/>
          <w:highlight w:val="none"/>
        </w:rPr>
      </w:pPr>
      <w:r>
        <w:rPr>
          <w:rFonts w:hint="default" w:ascii="Arial" w:hAnsi="Arial" w:eastAsia="宋体" w:cs="Arial"/>
          <w:b/>
          <w:color w:val="auto"/>
          <w:szCs w:val="21"/>
          <w:highlight w:val="none"/>
        </w:rPr>
        <w:br w:type="page"/>
      </w:r>
      <w:r>
        <w:rPr>
          <w:rFonts w:hint="default" w:ascii="Arial" w:hAnsi="Arial" w:eastAsia="宋体" w:cs="Arial"/>
          <w:b/>
          <w:bCs/>
          <w:color w:val="auto"/>
          <w:szCs w:val="21"/>
          <w:highlight w:val="none"/>
        </w:rPr>
        <w:t xml:space="preserve"> </w:t>
      </w:r>
    </w:p>
    <w:p w14:paraId="043BEDA3">
      <w:pPr>
        <w:snapToGrid w:val="0"/>
        <w:spacing w:before="120" w:beforeLines="50" w:after="50" w:line="440" w:lineRule="exact"/>
        <w:jc w:val="center"/>
        <w:outlineLvl w:val="1"/>
        <w:rPr>
          <w:rFonts w:hint="default" w:ascii="Arial" w:hAnsi="Arial" w:eastAsia="宋体" w:cs="Arial"/>
          <w:bCs/>
          <w:color w:val="auto"/>
          <w:sz w:val="24"/>
          <w:highlight w:val="none"/>
        </w:rPr>
      </w:pPr>
      <w:r>
        <w:rPr>
          <w:rFonts w:hint="default" w:ascii="Arial" w:hAnsi="Arial" w:eastAsia="宋体" w:cs="Arial"/>
          <w:bCs/>
          <w:color w:val="auto"/>
          <w:sz w:val="24"/>
          <w:highlight w:val="none"/>
        </w:rPr>
        <w:t>第三部分 报价文件</w:t>
      </w:r>
    </w:p>
    <w:p w14:paraId="228D4025">
      <w:pPr>
        <w:jc w:val="center"/>
        <w:rPr>
          <w:rFonts w:hint="default" w:ascii="Arial" w:hAnsi="Arial" w:eastAsia="宋体" w:cs="Arial"/>
          <w:b/>
          <w:bCs/>
          <w:color w:val="auto"/>
          <w:szCs w:val="21"/>
          <w:highlight w:val="none"/>
        </w:rPr>
      </w:pPr>
    </w:p>
    <w:p w14:paraId="6DB28D82">
      <w:pPr>
        <w:rPr>
          <w:rFonts w:hint="default" w:ascii="Arial" w:hAnsi="Arial" w:eastAsia="宋体" w:cs="Arial"/>
          <w:color w:val="auto"/>
          <w:highlight w:val="none"/>
        </w:rPr>
      </w:pPr>
      <w:r>
        <w:rPr>
          <w:rFonts w:hint="default" w:ascii="Arial" w:hAnsi="Arial" w:eastAsia="宋体" w:cs="Arial"/>
          <w:color w:val="auto"/>
          <w:highlight w:val="none"/>
        </w:rPr>
        <w:t>1．投标函格式：</w:t>
      </w:r>
    </w:p>
    <w:p w14:paraId="39CCDCBD">
      <w:pPr>
        <w:rPr>
          <w:rFonts w:hint="default" w:ascii="Arial" w:hAnsi="Arial" w:eastAsia="宋体" w:cs="Arial"/>
          <w:color w:val="auto"/>
          <w:highlight w:val="none"/>
        </w:rPr>
      </w:pPr>
    </w:p>
    <w:p w14:paraId="7FCE763A">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投 标 函</w:t>
      </w:r>
    </w:p>
    <w:p w14:paraId="61D3B0B1">
      <w:pPr>
        <w:rPr>
          <w:rFonts w:hint="default" w:ascii="Arial" w:hAnsi="Arial" w:eastAsia="宋体" w:cs="Arial"/>
          <w:b/>
          <w:color w:val="auto"/>
          <w:szCs w:val="21"/>
          <w:highlight w:val="none"/>
        </w:rPr>
      </w:pPr>
    </w:p>
    <w:p w14:paraId="069109F8">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致：</w:t>
      </w:r>
      <w:bookmarkStart w:id="95" w:name="_Hlk19051378"/>
      <w:r>
        <w:rPr>
          <w:rFonts w:hint="default" w:ascii="Arial" w:hAnsi="Arial" w:eastAsia="宋体" w:cs="Arial"/>
          <w:color w:val="auto"/>
          <w:szCs w:val="21"/>
          <w:highlight w:val="none"/>
        </w:rPr>
        <w:t>_</w:t>
      </w:r>
      <w:r>
        <w:rPr>
          <w:rFonts w:hint="default" w:ascii="Arial" w:hAnsi="Arial" w:eastAsia="宋体" w:cs="Arial"/>
          <w:i/>
          <w:iCs/>
          <w:color w:val="auto"/>
          <w:szCs w:val="21"/>
          <w:highlight w:val="none"/>
          <w:u w:val="single"/>
        </w:rPr>
        <w:t>（采购人名称）</w:t>
      </w:r>
      <w:r>
        <w:rPr>
          <w:rFonts w:hint="default" w:ascii="Arial" w:hAnsi="Arial" w:eastAsia="宋体" w:cs="Arial"/>
          <w:i/>
          <w:iCs/>
          <w:color w:val="auto"/>
          <w:szCs w:val="21"/>
          <w:highlight w:val="none"/>
        </w:rPr>
        <w:t>_</w:t>
      </w:r>
      <w:bookmarkEnd w:id="95"/>
      <w:r>
        <w:rPr>
          <w:rFonts w:hint="default" w:ascii="Arial" w:hAnsi="Arial" w:eastAsia="宋体" w:cs="Arial"/>
          <w:color w:val="auto"/>
          <w:szCs w:val="21"/>
          <w:highlight w:val="none"/>
        </w:rPr>
        <w:t>：</w:t>
      </w:r>
    </w:p>
    <w:p w14:paraId="2A73171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我方已仔细研究了</w:t>
      </w:r>
      <w:bookmarkStart w:id="96" w:name="_Hlk19051388"/>
      <w:r>
        <w:rPr>
          <w:rFonts w:hint="default" w:ascii="Arial" w:hAnsi="Arial" w:eastAsia="宋体" w:cs="Arial"/>
          <w:i/>
          <w:iCs/>
          <w:color w:val="auto"/>
          <w:szCs w:val="21"/>
          <w:highlight w:val="none"/>
          <w:u w:val="single"/>
        </w:rPr>
        <w:t>（项目名称）</w:t>
      </w:r>
      <w:bookmarkEnd w:id="96"/>
      <w:r>
        <w:rPr>
          <w:rFonts w:hint="default" w:ascii="Arial" w:hAnsi="Arial" w:eastAsia="宋体" w:cs="Arial"/>
          <w:color w:val="auto"/>
          <w:szCs w:val="21"/>
          <w:highlight w:val="none"/>
        </w:rPr>
        <w:t>的招标文件的全部内容。签字代表</w:t>
      </w:r>
      <w:bookmarkStart w:id="97" w:name="_Hlk19051393"/>
      <w:r>
        <w:rPr>
          <w:rFonts w:hint="default" w:ascii="Arial" w:hAnsi="Arial" w:eastAsia="宋体" w:cs="Arial"/>
          <w:i/>
          <w:iCs/>
          <w:color w:val="auto"/>
          <w:szCs w:val="21"/>
          <w:highlight w:val="none"/>
          <w:u w:val="single"/>
        </w:rPr>
        <w:t>（授权代表姓名）</w:t>
      </w:r>
      <w:bookmarkEnd w:id="97"/>
      <w:r>
        <w:rPr>
          <w:rFonts w:hint="default" w:ascii="Arial" w:hAnsi="Arial" w:eastAsia="宋体" w:cs="Arial"/>
          <w:color w:val="auto"/>
          <w:szCs w:val="21"/>
          <w:highlight w:val="none"/>
        </w:rPr>
        <w:t>经正式授权并代表供应商_</w:t>
      </w:r>
      <w:bookmarkStart w:id="98" w:name="_Hlk19051402"/>
      <w:r>
        <w:rPr>
          <w:rFonts w:hint="default" w:ascii="Arial" w:hAnsi="Arial" w:eastAsia="宋体" w:cs="Arial"/>
          <w:i/>
          <w:iCs/>
          <w:color w:val="auto"/>
          <w:szCs w:val="21"/>
          <w:highlight w:val="none"/>
          <w:u w:val="single"/>
        </w:rPr>
        <w:t>（供应商名称）</w:t>
      </w:r>
      <w:bookmarkEnd w:id="98"/>
      <w:r>
        <w:rPr>
          <w:rFonts w:hint="default" w:ascii="Arial" w:hAnsi="Arial" w:eastAsia="宋体" w:cs="Arial"/>
          <w:color w:val="auto"/>
          <w:szCs w:val="21"/>
          <w:highlight w:val="none"/>
        </w:rPr>
        <w:t>提交投标文件。</w:t>
      </w:r>
    </w:p>
    <w:p w14:paraId="4A1C000A">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据此函，签字代表宣布同意如下：</w:t>
      </w:r>
    </w:p>
    <w:p w14:paraId="75E47624">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0D93FDAA">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（2）我方在投标之前已经与贵方进行了充分的沟通，完全理解并接受招标文件的各项规定和要求，对招标文件的合理性、合法性不再有异议。</w:t>
      </w:r>
    </w:p>
    <w:p w14:paraId="7DC33BBF">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（3）我方承诺本投标有效期为第三章投标人须知规定的期限。</w:t>
      </w:r>
    </w:p>
    <w:p w14:paraId="7D69E0AF">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（4）如中标，本投标文件至本项目合同履行完毕止均保持有效，我方将按“招标文件”及政府采购法律、法规的规定履行合同责任和义务，并承诺不分包及转包他人。</w:t>
      </w:r>
    </w:p>
    <w:p w14:paraId="74B1ACEC">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（5）我方同意按照贵方要求提供与投标有关的一切数据或资料。</w:t>
      </w:r>
    </w:p>
    <w:p w14:paraId="47A93998">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（6）与本项目有关的一切正式往来信函请寄：</w:t>
      </w:r>
    </w:p>
    <w:p w14:paraId="08062AFF">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地址：</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邮编：</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电话：</w:t>
      </w:r>
      <w:r>
        <w:rPr>
          <w:rFonts w:hint="default" w:ascii="Arial" w:hAnsi="Arial" w:eastAsia="宋体" w:cs="Arial"/>
          <w:color w:val="auto"/>
          <w:szCs w:val="21"/>
          <w:highlight w:val="none"/>
          <w:u w:val="single"/>
        </w:rPr>
        <w:t xml:space="preserve">            </w:t>
      </w:r>
    </w:p>
    <w:p w14:paraId="5580C775">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传真：</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w:t>
      </w:r>
    </w:p>
    <w:p w14:paraId="6DC437B6">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供应商代表姓名</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职务：</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邮箱：</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w:t>
      </w:r>
    </w:p>
    <w:p w14:paraId="1FCB89ED">
      <w:pPr>
        <w:spacing w:line="360" w:lineRule="auto"/>
        <w:rPr>
          <w:rFonts w:hint="default" w:ascii="Arial" w:hAnsi="Arial" w:eastAsia="宋体" w:cs="Arial"/>
          <w:color w:val="auto"/>
          <w:szCs w:val="21"/>
          <w:highlight w:val="none"/>
        </w:rPr>
      </w:pPr>
    </w:p>
    <w:p w14:paraId="53624912">
      <w:pPr>
        <w:spacing w:line="360" w:lineRule="auto"/>
        <w:rPr>
          <w:rFonts w:hint="default" w:ascii="Arial" w:hAnsi="Arial" w:eastAsia="宋体" w:cs="Arial"/>
          <w:color w:val="auto"/>
          <w:szCs w:val="21"/>
          <w:highlight w:val="none"/>
        </w:rPr>
      </w:pPr>
    </w:p>
    <w:p w14:paraId="0C2D7FB3">
      <w:pPr>
        <w:spacing w:line="360" w:lineRule="auto"/>
        <w:rPr>
          <w:rFonts w:hint="default" w:ascii="Arial" w:hAnsi="Arial" w:eastAsia="宋体" w:cs="Arial"/>
          <w:color w:val="auto"/>
          <w:szCs w:val="21"/>
          <w:highlight w:val="none"/>
        </w:rPr>
      </w:pPr>
    </w:p>
    <w:p w14:paraId="2C72C408">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45F48E8E">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日期：</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月</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日</w:t>
      </w:r>
    </w:p>
    <w:p w14:paraId="0075A0DD">
      <w:pPr>
        <w:rPr>
          <w:rFonts w:hint="default" w:ascii="Arial" w:hAnsi="Arial" w:eastAsia="宋体" w:cs="Arial"/>
          <w:color w:val="auto"/>
          <w:highlight w:val="none"/>
        </w:rPr>
      </w:pPr>
      <w:r>
        <w:rPr>
          <w:rFonts w:hint="default" w:ascii="Arial" w:hAnsi="Arial" w:eastAsia="宋体" w:cs="Arial"/>
          <w:b/>
          <w:color w:val="auto"/>
          <w:szCs w:val="21"/>
          <w:highlight w:val="none"/>
        </w:rPr>
        <w:br w:type="page"/>
      </w:r>
      <w:r>
        <w:rPr>
          <w:rFonts w:hint="default" w:ascii="Arial" w:hAnsi="Arial" w:eastAsia="宋体" w:cs="Arial"/>
          <w:color w:val="auto"/>
          <w:highlight w:val="none"/>
        </w:rPr>
        <w:t>2.投标报价明细表格式：</w:t>
      </w:r>
    </w:p>
    <w:p w14:paraId="016C5102">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投标报价明细表</w:t>
      </w:r>
    </w:p>
    <w:p w14:paraId="77B6DE55">
      <w:pPr>
        <w:ind w:firstLine="2415" w:firstLineChars="115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金额单位：人民币（元）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4"/>
        <w:gridCol w:w="3011"/>
        <w:gridCol w:w="2675"/>
        <w:gridCol w:w="2675"/>
      </w:tblGrid>
      <w:tr w14:paraId="7E02FD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jc w:val="center"/>
        </w:trPr>
        <w:tc>
          <w:tcPr>
            <w:tcW w:w="1004" w:type="dxa"/>
            <w:tcBorders>
              <w:top w:val="single" w:color="auto" w:sz="4" w:space="0"/>
              <w:left w:val="single" w:color="auto" w:sz="4" w:space="0"/>
              <w:bottom w:val="single" w:color="auto" w:sz="4" w:space="0"/>
              <w:right w:val="single" w:color="auto" w:sz="4" w:space="0"/>
            </w:tcBorders>
            <w:vAlign w:val="center"/>
          </w:tcPr>
          <w:p w14:paraId="5B0A91D2">
            <w:pPr>
              <w:jc w:val="center"/>
              <w:rPr>
                <w:rFonts w:hint="default" w:ascii="Arial" w:hAnsi="Arial" w:eastAsia="宋体" w:cs="Arial"/>
                <w:color w:val="auto"/>
                <w:spacing w:val="20"/>
                <w:szCs w:val="21"/>
                <w:highlight w:val="none"/>
              </w:rPr>
            </w:pPr>
            <w:r>
              <w:rPr>
                <w:rFonts w:hint="default" w:ascii="Arial" w:hAnsi="Arial" w:eastAsia="宋体" w:cs="Arial"/>
                <w:color w:val="auto"/>
                <w:szCs w:val="21"/>
                <w:highlight w:val="none"/>
              </w:rPr>
              <w:t>序号</w:t>
            </w:r>
          </w:p>
        </w:tc>
        <w:tc>
          <w:tcPr>
            <w:tcW w:w="3011" w:type="dxa"/>
            <w:tcBorders>
              <w:top w:val="single" w:color="auto" w:sz="4" w:space="0"/>
              <w:left w:val="single" w:color="auto" w:sz="4" w:space="0"/>
              <w:bottom w:val="single" w:color="auto" w:sz="4" w:space="0"/>
              <w:right w:val="single" w:color="auto" w:sz="4" w:space="0"/>
            </w:tcBorders>
            <w:vAlign w:val="center"/>
          </w:tcPr>
          <w:p w14:paraId="440F36A9">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服务名称</w:t>
            </w:r>
          </w:p>
        </w:tc>
        <w:tc>
          <w:tcPr>
            <w:tcW w:w="2675" w:type="dxa"/>
            <w:tcBorders>
              <w:top w:val="single" w:color="auto" w:sz="4" w:space="0"/>
              <w:left w:val="single" w:color="auto" w:sz="4" w:space="0"/>
              <w:bottom w:val="single" w:color="auto" w:sz="4" w:space="0"/>
              <w:right w:val="single" w:color="auto" w:sz="4" w:space="0"/>
            </w:tcBorders>
            <w:vAlign w:val="center"/>
          </w:tcPr>
          <w:p w14:paraId="16B0C83B">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报价</w:t>
            </w:r>
          </w:p>
        </w:tc>
        <w:tc>
          <w:tcPr>
            <w:tcW w:w="2675" w:type="dxa"/>
            <w:tcBorders>
              <w:top w:val="single" w:color="auto" w:sz="4" w:space="0"/>
              <w:left w:val="single" w:color="auto" w:sz="4" w:space="0"/>
              <w:bottom w:val="single" w:color="auto" w:sz="4" w:space="0"/>
              <w:right w:val="single" w:color="auto" w:sz="4" w:space="0"/>
            </w:tcBorders>
            <w:vAlign w:val="center"/>
          </w:tcPr>
          <w:p w14:paraId="2D383FA5">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备注</w:t>
            </w:r>
          </w:p>
        </w:tc>
      </w:tr>
      <w:tr w14:paraId="0C7858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6" w:hRule="exact"/>
          <w:jc w:val="center"/>
        </w:trPr>
        <w:tc>
          <w:tcPr>
            <w:tcW w:w="1004" w:type="dxa"/>
            <w:tcBorders>
              <w:top w:val="single" w:color="auto" w:sz="4" w:space="0"/>
              <w:left w:val="single" w:color="auto" w:sz="4" w:space="0"/>
              <w:bottom w:val="single" w:color="auto" w:sz="4" w:space="0"/>
              <w:right w:val="single" w:color="auto" w:sz="4" w:space="0"/>
            </w:tcBorders>
            <w:vAlign w:val="center"/>
          </w:tcPr>
          <w:p w14:paraId="58F1E84F">
            <w:pPr>
              <w:jc w:val="center"/>
              <w:rPr>
                <w:rFonts w:hint="default" w:ascii="Arial" w:hAnsi="Arial" w:eastAsia="宋体" w:cs="Arial"/>
                <w:color w:val="auto"/>
                <w:spacing w:val="20"/>
                <w:szCs w:val="21"/>
                <w:highlight w:val="none"/>
              </w:rPr>
            </w:pPr>
            <w:r>
              <w:rPr>
                <w:rFonts w:hint="default" w:ascii="Arial" w:hAnsi="Arial" w:eastAsia="宋体" w:cs="Arial"/>
                <w:color w:val="auto"/>
                <w:spacing w:val="20"/>
                <w:szCs w:val="21"/>
                <w:highlight w:val="none"/>
              </w:rPr>
              <w:t>1</w:t>
            </w:r>
          </w:p>
        </w:tc>
        <w:tc>
          <w:tcPr>
            <w:tcW w:w="3011" w:type="dxa"/>
            <w:tcBorders>
              <w:top w:val="single" w:color="auto" w:sz="4" w:space="0"/>
              <w:left w:val="single" w:color="auto" w:sz="4" w:space="0"/>
              <w:bottom w:val="single" w:color="auto" w:sz="4" w:space="0"/>
              <w:right w:val="single" w:color="auto" w:sz="4" w:space="0"/>
            </w:tcBorders>
            <w:vAlign w:val="center"/>
          </w:tcPr>
          <w:p w14:paraId="7336332F">
            <w:pPr>
              <w:rPr>
                <w:rFonts w:hint="default" w:ascii="Arial" w:hAnsi="Arial" w:eastAsia="宋体" w:cs="Arial"/>
                <w:color w:val="auto"/>
                <w:spacing w:val="20"/>
                <w:szCs w:val="21"/>
                <w:highlight w:val="none"/>
              </w:rPr>
            </w:pPr>
            <w:r>
              <w:rPr>
                <w:rFonts w:hint="default" w:ascii="Arial" w:hAnsi="Arial" w:eastAsia="宋体" w:cs="Arial"/>
                <w:color w:val="auto"/>
                <w:spacing w:val="20"/>
                <w:szCs w:val="21"/>
                <w:highlight w:val="none"/>
              </w:rPr>
              <w:t xml:space="preserve">男性体检套餐报价        </w:t>
            </w:r>
          </w:p>
          <w:p w14:paraId="309880E8">
            <w:pPr>
              <w:jc w:val="center"/>
              <w:rPr>
                <w:rFonts w:hint="default" w:ascii="Arial" w:hAnsi="Arial" w:eastAsia="宋体" w:cs="Arial"/>
                <w:color w:val="auto"/>
                <w:spacing w:val="20"/>
                <w:szCs w:val="21"/>
                <w:highlight w:val="none"/>
              </w:rPr>
            </w:pPr>
          </w:p>
        </w:tc>
        <w:tc>
          <w:tcPr>
            <w:tcW w:w="2675" w:type="dxa"/>
            <w:tcBorders>
              <w:top w:val="single" w:color="auto" w:sz="4" w:space="0"/>
              <w:left w:val="single" w:color="auto" w:sz="4" w:space="0"/>
              <w:bottom w:val="single" w:color="auto" w:sz="4" w:space="0"/>
              <w:right w:val="single" w:color="auto" w:sz="4" w:space="0"/>
            </w:tcBorders>
          </w:tcPr>
          <w:p w14:paraId="53947128">
            <w:pPr>
              <w:jc w:val="center"/>
              <w:rPr>
                <w:rFonts w:hint="default" w:ascii="Arial" w:hAnsi="Arial" w:eastAsia="宋体" w:cs="Arial"/>
                <w:color w:val="auto"/>
                <w:spacing w:val="20"/>
                <w:szCs w:val="21"/>
                <w:highlight w:val="none"/>
              </w:rPr>
            </w:pPr>
            <w:r>
              <w:rPr>
                <w:rFonts w:hint="default" w:ascii="Arial" w:hAnsi="Arial" w:eastAsia="宋体" w:cs="Arial"/>
                <w:color w:val="auto"/>
                <w:spacing w:val="20"/>
                <w:szCs w:val="21"/>
                <w:highlight w:val="none"/>
              </w:rPr>
              <w:t xml:space="preserve">   元/人</w:t>
            </w:r>
          </w:p>
        </w:tc>
        <w:tc>
          <w:tcPr>
            <w:tcW w:w="2675" w:type="dxa"/>
            <w:tcBorders>
              <w:top w:val="single" w:color="auto" w:sz="4" w:space="0"/>
              <w:left w:val="single" w:color="auto" w:sz="4" w:space="0"/>
              <w:bottom w:val="single" w:color="auto" w:sz="4" w:space="0"/>
              <w:right w:val="single" w:color="auto" w:sz="4" w:space="0"/>
            </w:tcBorders>
            <w:vAlign w:val="center"/>
          </w:tcPr>
          <w:p w14:paraId="2421AE6E">
            <w:pPr>
              <w:jc w:val="center"/>
              <w:rPr>
                <w:rFonts w:hint="default" w:ascii="Arial" w:hAnsi="Arial" w:eastAsia="宋体" w:cs="Arial"/>
                <w:color w:val="auto"/>
                <w:spacing w:val="20"/>
                <w:szCs w:val="21"/>
                <w:highlight w:val="none"/>
              </w:rPr>
            </w:pPr>
          </w:p>
        </w:tc>
      </w:tr>
      <w:tr w14:paraId="430C5C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jc w:val="center"/>
        </w:trPr>
        <w:tc>
          <w:tcPr>
            <w:tcW w:w="1004" w:type="dxa"/>
            <w:tcBorders>
              <w:top w:val="single" w:color="auto" w:sz="4" w:space="0"/>
              <w:left w:val="single" w:color="auto" w:sz="4" w:space="0"/>
              <w:bottom w:val="single" w:color="auto" w:sz="4" w:space="0"/>
              <w:right w:val="single" w:color="auto" w:sz="4" w:space="0"/>
            </w:tcBorders>
            <w:vAlign w:val="center"/>
          </w:tcPr>
          <w:p w14:paraId="6E0260E2">
            <w:pPr>
              <w:jc w:val="center"/>
              <w:rPr>
                <w:rFonts w:hint="default" w:ascii="Arial" w:hAnsi="Arial" w:eastAsia="宋体" w:cs="Arial"/>
                <w:color w:val="auto"/>
                <w:spacing w:val="20"/>
                <w:szCs w:val="21"/>
                <w:highlight w:val="none"/>
              </w:rPr>
            </w:pPr>
            <w:r>
              <w:rPr>
                <w:rFonts w:hint="default" w:ascii="Arial" w:hAnsi="Arial" w:eastAsia="宋体" w:cs="Arial"/>
                <w:color w:val="auto"/>
                <w:spacing w:val="20"/>
                <w:szCs w:val="21"/>
                <w:highlight w:val="none"/>
              </w:rPr>
              <w:t>2</w:t>
            </w:r>
          </w:p>
        </w:tc>
        <w:tc>
          <w:tcPr>
            <w:tcW w:w="3011" w:type="dxa"/>
            <w:tcBorders>
              <w:top w:val="single" w:color="auto" w:sz="4" w:space="0"/>
              <w:left w:val="single" w:color="auto" w:sz="4" w:space="0"/>
              <w:bottom w:val="single" w:color="auto" w:sz="4" w:space="0"/>
              <w:right w:val="single" w:color="auto" w:sz="4" w:space="0"/>
            </w:tcBorders>
            <w:vAlign w:val="center"/>
          </w:tcPr>
          <w:p w14:paraId="37F1B4F2">
            <w:pPr>
              <w:rPr>
                <w:rFonts w:hint="default" w:ascii="Arial" w:hAnsi="Arial" w:eastAsia="宋体" w:cs="Arial"/>
                <w:color w:val="auto"/>
                <w:spacing w:val="20"/>
                <w:szCs w:val="21"/>
                <w:highlight w:val="none"/>
              </w:rPr>
            </w:pPr>
            <w:r>
              <w:rPr>
                <w:rFonts w:hint="default" w:ascii="Arial" w:hAnsi="Arial" w:eastAsia="宋体" w:cs="Arial"/>
                <w:color w:val="auto"/>
                <w:spacing w:val="20"/>
                <w:szCs w:val="21"/>
                <w:highlight w:val="none"/>
              </w:rPr>
              <w:t>女性体检套餐报价</w:t>
            </w:r>
          </w:p>
          <w:p w14:paraId="4F74D38C">
            <w:pPr>
              <w:jc w:val="center"/>
              <w:rPr>
                <w:rFonts w:hint="default" w:ascii="Arial" w:hAnsi="Arial" w:eastAsia="宋体" w:cs="Arial"/>
                <w:color w:val="auto"/>
                <w:spacing w:val="20"/>
                <w:szCs w:val="21"/>
                <w:highlight w:val="none"/>
              </w:rPr>
            </w:pPr>
          </w:p>
        </w:tc>
        <w:tc>
          <w:tcPr>
            <w:tcW w:w="2675" w:type="dxa"/>
            <w:tcBorders>
              <w:top w:val="single" w:color="auto" w:sz="4" w:space="0"/>
              <w:left w:val="single" w:color="auto" w:sz="4" w:space="0"/>
              <w:bottom w:val="single" w:color="auto" w:sz="4" w:space="0"/>
              <w:right w:val="single" w:color="auto" w:sz="4" w:space="0"/>
            </w:tcBorders>
          </w:tcPr>
          <w:p w14:paraId="511D6FB7">
            <w:pPr>
              <w:jc w:val="center"/>
              <w:rPr>
                <w:rFonts w:hint="default" w:ascii="Arial" w:hAnsi="Arial" w:eastAsia="宋体" w:cs="Arial"/>
                <w:color w:val="auto"/>
                <w:spacing w:val="20"/>
                <w:szCs w:val="21"/>
                <w:highlight w:val="none"/>
              </w:rPr>
            </w:pPr>
            <w:r>
              <w:rPr>
                <w:rFonts w:hint="default" w:ascii="Arial" w:hAnsi="Arial" w:eastAsia="宋体" w:cs="Arial"/>
                <w:color w:val="auto"/>
                <w:spacing w:val="20"/>
                <w:szCs w:val="21"/>
                <w:highlight w:val="none"/>
              </w:rPr>
              <w:t xml:space="preserve">   元/人</w:t>
            </w:r>
          </w:p>
        </w:tc>
        <w:tc>
          <w:tcPr>
            <w:tcW w:w="2675" w:type="dxa"/>
            <w:tcBorders>
              <w:top w:val="single" w:color="auto" w:sz="4" w:space="0"/>
              <w:left w:val="single" w:color="auto" w:sz="4" w:space="0"/>
              <w:bottom w:val="single" w:color="auto" w:sz="4" w:space="0"/>
              <w:right w:val="single" w:color="auto" w:sz="4" w:space="0"/>
            </w:tcBorders>
            <w:vAlign w:val="center"/>
          </w:tcPr>
          <w:p w14:paraId="56F798FB">
            <w:pPr>
              <w:jc w:val="center"/>
              <w:rPr>
                <w:rFonts w:hint="default" w:ascii="Arial" w:hAnsi="Arial" w:eastAsia="宋体" w:cs="Arial"/>
                <w:color w:val="auto"/>
                <w:spacing w:val="20"/>
                <w:szCs w:val="21"/>
                <w:highlight w:val="none"/>
              </w:rPr>
            </w:pPr>
          </w:p>
        </w:tc>
      </w:tr>
    </w:tbl>
    <w:p w14:paraId="0709A6C6">
      <w:pPr>
        <w:rPr>
          <w:rFonts w:hint="default" w:ascii="Arial" w:hAnsi="Arial" w:eastAsia="宋体" w:cs="Arial"/>
          <w:color w:val="auto"/>
          <w:spacing w:val="20"/>
          <w:szCs w:val="21"/>
          <w:highlight w:val="none"/>
          <w:u w:val="single"/>
        </w:rPr>
      </w:pPr>
    </w:p>
    <w:p w14:paraId="66143A5F">
      <w:pPr>
        <w:spacing w:line="360" w:lineRule="auto"/>
        <w:rPr>
          <w:rFonts w:hint="default" w:ascii="Arial" w:hAnsi="Arial" w:eastAsia="宋体" w:cs="Arial"/>
          <w:color w:val="auto"/>
          <w:spacing w:val="20"/>
          <w:szCs w:val="21"/>
          <w:highlight w:val="none"/>
        </w:rPr>
      </w:pPr>
    </w:p>
    <w:p w14:paraId="0A56DDCB">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注：本表如与广西政府采购云平台不一致的，以广西政府采购云平台为准。</w:t>
      </w:r>
    </w:p>
    <w:p w14:paraId="43E41055">
      <w:pPr>
        <w:snapToGrid w:val="0"/>
        <w:spacing w:before="50" w:after="120" w:afterLines="50"/>
        <w:jc w:val="left"/>
        <w:rPr>
          <w:rFonts w:hint="default" w:ascii="Arial" w:hAnsi="Arial" w:eastAsia="宋体" w:cs="Arial"/>
          <w:color w:val="auto"/>
          <w:szCs w:val="21"/>
          <w:highlight w:val="none"/>
        </w:rPr>
      </w:pPr>
    </w:p>
    <w:p w14:paraId="252ACEA3">
      <w:pPr>
        <w:snapToGrid w:val="0"/>
        <w:spacing w:before="50" w:after="120" w:afterLines="50"/>
        <w:jc w:val="left"/>
        <w:rPr>
          <w:rFonts w:hint="default" w:ascii="Arial" w:hAnsi="Arial" w:eastAsia="宋体" w:cs="Arial"/>
          <w:color w:val="auto"/>
          <w:szCs w:val="21"/>
          <w:highlight w:val="none"/>
        </w:rPr>
      </w:pPr>
    </w:p>
    <w:p w14:paraId="33CFB4DD">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供应商名称（电子签章）：                          </w:t>
      </w:r>
    </w:p>
    <w:p w14:paraId="12A4D1BE">
      <w:pPr>
        <w:snapToGrid w:val="0"/>
        <w:spacing w:before="50" w:after="120" w:afterLines="50"/>
        <w:jc w:val="left"/>
        <w:rPr>
          <w:rFonts w:hint="default" w:ascii="Arial" w:hAnsi="Arial" w:eastAsia="宋体" w:cs="Arial"/>
          <w:color w:val="auto"/>
          <w:szCs w:val="21"/>
          <w:highlight w:val="none"/>
        </w:rPr>
        <w:sectPr>
          <w:headerReference r:id="rId16" w:type="default"/>
          <w:pgSz w:w="11906" w:h="16838"/>
          <w:pgMar w:top="1418" w:right="1274" w:bottom="1418" w:left="1418" w:header="851" w:footer="992" w:gutter="0"/>
          <w:cols w:space="720" w:num="1"/>
          <w:docGrid w:linePitch="312" w:charSpace="0"/>
        </w:sectPr>
      </w:pPr>
      <w:r>
        <w:rPr>
          <w:rFonts w:hint="default" w:ascii="Arial" w:hAnsi="Arial" w:eastAsia="宋体" w:cs="Arial"/>
          <w:color w:val="auto"/>
          <w:szCs w:val="21"/>
          <w:highlight w:val="none"/>
        </w:rPr>
        <w:t xml:space="preserve">日  期：         年   月   日 </w:t>
      </w:r>
    </w:p>
    <w:p w14:paraId="17DF5485">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3．过低报价合理性的说明。（如有）</w:t>
      </w:r>
    </w:p>
    <w:bookmarkEnd w:id="0"/>
    <w:bookmarkEnd w:id="1"/>
    <w:p w14:paraId="11EB573B">
      <w:pPr>
        <w:spacing w:line="360" w:lineRule="auto"/>
        <w:ind w:firstLine="420" w:firstLineChars="200"/>
        <w:rPr>
          <w:rFonts w:hint="default" w:ascii="Arial" w:hAnsi="Arial" w:eastAsia="宋体" w:cs="Arial"/>
          <w:color w:val="auto"/>
          <w:szCs w:val="21"/>
          <w:highlight w:val="none"/>
        </w:rPr>
      </w:pPr>
      <w:bookmarkStart w:id="99" w:name="_Hlk88990880"/>
      <w:r>
        <w:rPr>
          <w:rFonts w:hint="default" w:ascii="Arial" w:hAnsi="Arial" w:eastAsia="宋体" w:cs="Arial"/>
          <w:color w:val="auto"/>
          <w:szCs w:val="21"/>
          <w:highlight w:val="none"/>
        </w:rPr>
        <w:t>评审委员会认为的报价存在异常低价问题的情形，供应商将被要求以书面方式提供项目具体成本测算等与报价合理性相关的书面说明及必要的证明材料。为避免在评审现场因未能及时提供说明而导致被评审委员会作为无效投标，供应商</w:t>
      </w:r>
      <w:r>
        <w:rPr>
          <w:rFonts w:hint="default" w:ascii="Arial" w:hAnsi="Arial" w:eastAsia="宋体" w:cs="Arial"/>
          <w:color w:val="auto"/>
          <w:highlight w:val="none"/>
        </w:rPr>
        <w:t>自行决定是否</w:t>
      </w:r>
      <w:r>
        <w:rPr>
          <w:rFonts w:hint="default" w:ascii="Arial" w:hAnsi="Arial" w:eastAsia="宋体" w:cs="Arial"/>
          <w:color w:val="auto"/>
          <w:kern w:val="1"/>
          <w:szCs w:val="21"/>
          <w:highlight w:val="none"/>
        </w:rPr>
        <w:t>直接在</w:t>
      </w:r>
      <w:r>
        <w:rPr>
          <w:rFonts w:hint="default" w:ascii="Arial" w:hAnsi="Arial" w:eastAsia="宋体" w:cs="Arial"/>
          <w:color w:val="auto"/>
          <w:szCs w:val="21"/>
          <w:highlight w:val="none"/>
        </w:rPr>
        <w:t>此处进行陈述。格式自拟。（</w:t>
      </w:r>
      <w:r>
        <w:rPr>
          <w:rFonts w:hint="default" w:ascii="Arial" w:hAnsi="Arial" w:eastAsia="宋体" w:cs="Arial"/>
          <w:color w:val="auto"/>
          <w:kern w:val="1"/>
          <w:szCs w:val="21"/>
          <w:highlight w:val="none"/>
        </w:rPr>
        <w:t>具体要求详见第四章评审方法及标准“过低报价合理性的审查”</w:t>
      </w:r>
      <w:r>
        <w:rPr>
          <w:rFonts w:hint="default" w:ascii="Arial" w:hAnsi="Arial" w:eastAsia="宋体" w:cs="Arial"/>
          <w:color w:val="auto"/>
          <w:szCs w:val="21"/>
          <w:highlight w:val="none"/>
        </w:rPr>
        <w:t>）</w:t>
      </w:r>
    </w:p>
    <w:p w14:paraId="59C44341">
      <w:pPr>
        <w:pStyle w:val="139"/>
        <w:jc w:val="center"/>
        <w:rPr>
          <w:rFonts w:hint="default" w:ascii="Arial" w:hAnsi="Arial" w:eastAsia="宋体" w:cs="Arial"/>
          <w:b/>
          <w:bCs/>
          <w:color w:val="auto"/>
          <w:highlight w:val="none"/>
        </w:rPr>
      </w:pPr>
      <w:bookmarkStart w:id="100" w:name="_Hlk211331823"/>
    </w:p>
    <w:p w14:paraId="783E9B9E">
      <w:pPr>
        <w:pStyle w:val="139"/>
        <w:jc w:val="center"/>
        <w:rPr>
          <w:rFonts w:hint="default" w:ascii="Arial" w:hAnsi="Arial" w:eastAsia="宋体" w:cs="Arial"/>
          <w:color w:val="auto"/>
          <w:highlight w:val="none"/>
        </w:rPr>
      </w:pPr>
      <w:r>
        <w:rPr>
          <w:rFonts w:hint="default" w:ascii="Arial" w:hAnsi="Arial" w:eastAsia="宋体" w:cs="Arial"/>
          <w:b/>
          <w:bCs/>
          <w:color w:val="auto"/>
          <w:highlight w:val="none"/>
        </w:rPr>
        <w:t>产品成本测算表（参考格式）</w:t>
      </w:r>
    </w:p>
    <w:p w14:paraId="2DB889C3">
      <w:pPr>
        <w:spacing w:line="360" w:lineRule="auto"/>
        <w:rPr>
          <w:rFonts w:hint="default" w:ascii="Arial" w:hAnsi="Arial" w:eastAsia="宋体" w:cs="Arial"/>
          <w:color w:val="auto"/>
          <w:highlight w:val="none"/>
        </w:rPr>
      </w:pPr>
    </w:p>
    <w:bookmarkEnd w:id="100"/>
    <w:tbl>
      <w:tblPr>
        <w:tblStyle w:val="51"/>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643B5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14:paraId="3E050D07">
            <w:pPr>
              <w:ind w:left="-105" w:leftChars="-50" w:right="-105" w:rightChars="-50"/>
              <w:jc w:val="center"/>
              <w:rPr>
                <w:rFonts w:hint="default" w:ascii="Arial" w:hAnsi="Arial" w:eastAsia="宋体" w:cs="Arial"/>
                <w:b/>
                <w:color w:val="auto"/>
                <w:highlight w:val="none"/>
              </w:rPr>
            </w:pPr>
            <w:r>
              <w:rPr>
                <w:rFonts w:hint="default" w:ascii="Arial" w:hAnsi="Arial" w:eastAsia="宋体" w:cs="Arial"/>
                <w:b/>
                <w:color w:val="auto"/>
                <w:highlight w:val="none"/>
              </w:rPr>
              <w:t>序号</w:t>
            </w:r>
          </w:p>
        </w:tc>
        <w:tc>
          <w:tcPr>
            <w:tcW w:w="201" w:type="pct"/>
            <w:shd w:val="clear" w:color="C3BD96" w:themeColor="background2" w:themeShade="BF" w:fill="auto"/>
            <w:vAlign w:val="center"/>
          </w:tcPr>
          <w:p w14:paraId="41F004A5">
            <w:pPr>
              <w:spacing w:line="360" w:lineRule="auto"/>
              <w:ind w:left="-48" w:leftChars="-23" w:right="-65" w:rightChars="-31"/>
              <w:jc w:val="center"/>
              <w:rPr>
                <w:rFonts w:hint="default" w:ascii="Arial" w:hAnsi="Arial" w:eastAsia="宋体" w:cs="Arial"/>
                <w:b/>
                <w:color w:val="auto"/>
                <w:highlight w:val="none"/>
              </w:rPr>
            </w:pPr>
            <w:r>
              <w:rPr>
                <w:rFonts w:hint="default" w:ascii="Arial" w:hAnsi="Arial" w:eastAsia="宋体" w:cs="Arial"/>
                <w:b/>
                <w:color w:val="auto"/>
                <w:highlight w:val="none"/>
              </w:rPr>
              <w:t>名称</w:t>
            </w:r>
          </w:p>
        </w:tc>
        <w:tc>
          <w:tcPr>
            <w:tcW w:w="380" w:type="pct"/>
            <w:shd w:val="clear" w:color="C3BD96" w:themeColor="background2" w:themeShade="BF" w:fill="auto"/>
            <w:vAlign w:val="center"/>
          </w:tcPr>
          <w:p w14:paraId="56B5E2B5">
            <w:pPr>
              <w:spacing w:line="360" w:lineRule="auto"/>
              <w:ind w:left="-48" w:leftChars="-23" w:right="-65" w:rightChars="-31"/>
              <w:jc w:val="center"/>
              <w:rPr>
                <w:rFonts w:hint="default" w:ascii="Arial" w:hAnsi="Arial" w:eastAsia="宋体" w:cs="Arial"/>
                <w:b/>
                <w:color w:val="auto"/>
                <w:highlight w:val="none"/>
              </w:rPr>
            </w:pPr>
            <w:r>
              <w:rPr>
                <w:rFonts w:hint="default" w:ascii="Arial" w:hAnsi="Arial" w:eastAsia="宋体" w:cs="Arial"/>
                <w:b/>
                <w:color w:val="auto"/>
                <w:highlight w:val="none"/>
              </w:rPr>
              <w:t>品牌规格型号</w:t>
            </w:r>
          </w:p>
        </w:tc>
        <w:tc>
          <w:tcPr>
            <w:tcW w:w="282" w:type="pct"/>
            <w:tcBorders>
              <w:left w:val="single" w:color="auto" w:sz="4" w:space="0"/>
            </w:tcBorders>
            <w:shd w:val="clear" w:color="C3BD96" w:themeColor="background2" w:themeShade="BF" w:fill="auto"/>
            <w:vAlign w:val="center"/>
          </w:tcPr>
          <w:p w14:paraId="68FAEDED">
            <w:pPr>
              <w:spacing w:line="360" w:lineRule="auto"/>
              <w:ind w:left="-48" w:leftChars="-23" w:right="-65" w:rightChars="-31"/>
              <w:jc w:val="center"/>
              <w:rPr>
                <w:rFonts w:hint="default" w:ascii="Arial" w:hAnsi="Arial" w:eastAsia="宋体" w:cs="Arial"/>
                <w:b/>
                <w:color w:val="auto"/>
                <w:highlight w:val="none"/>
              </w:rPr>
            </w:pPr>
            <w:r>
              <w:rPr>
                <w:rFonts w:hint="default" w:ascii="Arial" w:hAnsi="Arial" w:eastAsia="宋体" w:cs="Arial"/>
                <w:b/>
                <w:color w:val="auto"/>
                <w:highlight w:val="none"/>
              </w:rPr>
              <w:t>单位</w:t>
            </w:r>
          </w:p>
        </w:tc>
        <w:tc>
          <w:tcPr>
            <w:tcW w:w="478" w:type="pct"/>
            <w:tcBorders>
              <w:right w:val="single" w:color="auto" w:sz="4" w:space="0"/>
            </w:tcBorders>
            <w:shd w:val="clear" w:color="C3BD96" w:themeColor="background2" w:themeShade="BF" w:fill="auto"/>
            <w:vAlign w:val="center"/>
          </w:tcPr>
          <w:p w14:paraId="4A7D5C6E">
            <w:pPr>
              <w:spacing w:line="360" w:lineRule="auto"/>
              <w:ind w:left="-48" w:leftChars="-23" w:right="-65" w:rightChars="-31"/>
              <w:jc w:val="center"/>
              <w:rPr>
                <w:rFonts w:hint="default" w:ascii="Arial" w:hAnsi="Arial" w:eastAsia="宋体" w:cs="Arial"/>
                <w:b/>
                <w:color w:val="auto"/>
                <w:highlight w:val="none"/>
              </w:rPr>
            </w:pPr>
            <w:r>
              <w:rPr>
                <w:rFonts w:hint="default" w:ascii="Arial" w:hAnsi="Arial" w:eastAsia="宋体" w:cs="Arial"/>
                <w:b/>
                <w:color w:val="auto"/>
                <w:highlight w:val="none"/>
              </w:rPr>
              <w:t>报价单价（元）</w:t>
            </w:r>
          </w:p>
        </w:tc>
        <w:tc>
          <w:tcPr>
            <w:tcW w:w="692" w:type="pct"/>
            <w:shd w:val="clear" w:color="C3BD96" w:themeColor="background2" w:themeShade="BF" w:fill="auto"/>
            <w:vAlign w:val="center"/>
          </w:tcPr>
          <w:p w14:paraId="4810EFDE">
            <w:pPr>
              <w:spacing w:line="360" w:lineRule="auto"/>
              <w:ind w:left="-48" w:leftChars="-23" w:right="-65" w:rightChars="-31"/>
              <w:jc w:val="center"/>
              <w:rPr>
                <w:rFonts w:hint="default" w:ascii="Arial" w:hAnsi="Arial" w:eastAsia="宋体" w:cs="Arial"/>
                <w:b/>
                <w:color w:val="auto"/>
                <w:highlight w:val="none"/>
              </w:rPr>
            </w:pPr>
            <w:r>
              <w:rPr>
                <w:rFonts w:hint="default" w:ascii="Arial" w:hAnsi="Arial" w:eastAsia="宋体" w:cs="Arial"/>
                <w:b/>
                <w:color w:val="auto"/>
                <w:highlight w:val="none"/>
              </w:rPr>
              <w:t>成本项目</w:t>
            </w:r>
          </w:p>
          <w:p w14:paraId="5AD3EE4D">
            <w:pPr>
              <w:spacing w:line="360" w:lineRule="auto"/>
              <w:ind w:right="-65" w:rightChars="-31"/>
              <w:rPr>
                <w:rFonts w:hint="default" w:ascii="Arial" w:hAnsi="Arial" w:eastAsia="宋体" w:cs="Arial"/>
                <w:b/>
                <w:color w:val="auto"/>
                <w:highlight w:val="none"/>
              </w:rPr>
            </w:pPr>
          </w:p>
        </w:tc>
        <w:tc>
          <w:tcPr>
            <w:tcW w:w="560" w:type="pct"/>
            <w:shd w:val="clear" w:color="C3BD96" w:themeColor="background2" w:themeShade="BF" w:fill="auto"/>
            <w:vAlign w:val="center"/>
          </w:tcPr>
          <w:p w14:paraId="09333A32">
            <w:pPr>
              <w:spacing w:line="360" w:lineRule="auto"/>
              <w:ind w:left="-48" w:leftChars="-23" w:right="-65" w:rightChars="-31"/>
              <w:jc w:val="center"/>
              <w:rPr>
                <w:rFonts w:hint="default" w:ascii="Arial" w:hAnsi="Arial" w:eastAsia="宋体" w:cs="Arial"/>
                <w:b/>
                <w:color w:val="auto"/>
                <w:highlight w:val="none"/>
              </w:rPr>
            </w:pPr>
            <w:r>
              <w:rPr>
                <w:rFonts w:hint="default" w:ascii="Arial" w:hAnsi="Arial" w:eastAsia="宋体" w:cs="Arial"/>
                <w:b/>
                <w:color w:val="auto"/>
                <w:highlight w:val="none"/>
              </w:rPr>
              <w:t>具体明细</w:t>
            </w:r>
          </w:p>
          <w:p w14:paraId="7EF200FF">
            <w:pPr>
              <w:spacing w:line="360" w:lineRule="auto"/>
              <w:ind w:left="-48" w:leftChars="-23" w:right="-65" w:rightChars="-31"/>
              <w:jc w:val="center"/>
              <w:rPr>
                <w:rFonts w:hint="default" w:ascii="Arial" w:hAnsi="Arial" w:eastAsia="宋体" w:cs="Arial"/>
                <w:b/>
                <w:color w:val="auto"/>
                <w:highlight w:val="none"/>
              </w:rPr>
            </w:pPr>
          </w:p>
        </w:tc>
        <w:tc>
          <w:tcPr>
            <w:tcW w:w="511" w:type="pct"/>
            <w:shd w:val="clear" w:color="C3BD96" w:themeColor="background2" w:themeShade="BF" w:fill="auto"/>
            <w:vAlign w:val="center"/>
          </w:tcPr>
          <w:p w14:paraId="68567C70">
            <w:pPr>
              <w:spacing w:line="360" w:lineRule="auto"/>
              <w:ind w:left="-48" w:leftChars="-23" w:right="-65" w:rightChars="-31"/>
              <w:jc w:val="center"/>
              <w:rPr>
                <w:rFonts w:hint="default" w:ascii="Arial" w:hAnsi="Arial" w:eastAsia="宋体" w:cs="Arial"/>
                <w:b/>
                <w:color w:val="auto"/>
                <w:highlight w:val="none"/>
              </w:rPr>
            </w:pPr>
            <w:r>
              <w:rPr>
                <w:rFonts w:hint="default" w:ascii="Arial" w:hAnsi="Arial" w:eastAsia="宋体" w:cs="Arial"/>
                <w:b/>
                <w:color w:val="auto"/>
                <w:highlight w:val="none"/>
              </w:rPr>
              <w:t>单位产品用量</w:t>
            </w:r>
          </w:p>
          <w:p w14:paraId="27DC558F">
            <w:pPr>
              <w:spacing w:line="360" w:lineRule="auto"/>
              <w:ind w:left="-48" w:leftChars="-23" w:right="-65" w:rightChars="-31"/>
              <w:jc w:val="center"/>
              <w:rPr>
                <w:rFonts w:hint="default" w:ascii="Arial" w:hAnsi="Arial" w:eastAsia="宋体" w:cs="Arial"/>
                <w:b/>
                <w:color w:val="auto"/>
                <w:highlight w:val="none"/>
              </w:rPr>
            </w:pPr>
          </w:p>
        </w:tc>
        <w:tc>
          <w:tcPr>
            <w:tcW w:w="606" w:type="pct"/>
            <w:shd w:val="clear" w:color="C3BD96" w:themeColor="background2" w:themeShade="BF" w:fill="auto"/>
            <w:vAlign w:val="center"/>
          </w:tcPr>
          <w:p w14:paraId="5FE0F8B4">
            <w:pPr>
              <w:spacing w:line="360" w:lineRule="auto"/>
              <w:ind w:left="-48" w:leftChars="-23" w:right="-65" w:rightChars="-31"/>
              <w:jc w:val="center"/>
              <w:rPr>
                <w:rFonts w:hint="default" w:ascii="Arial" w:hAnsi="Arial" w:eastAsia="宋体" w:cs="Arial"/>
                <w:b/>
                <w:color w:val="auto"/>
                <w:highlight w:val="none"/>
              </w:rPr>
            </w:pPr>
            <w:r>
              <w:rPr>
                <w:rFonts w:hint="default" w:ascii="Arial" w:hAnsi="Arial" w:eastAsia="宋体" w:cs="Arial"/>
                <w:b/>
                <w:color w:val="auto"/>
                <w:highlight w:val="none"/>
              </w:rPr>
              <w:t>单位成本（元）</w:t>
            </w:r>
          </w:p>
        </w:tc>
        <w:tc>
          <w:tcPr>
            <w:tcW w:w="449" w:type="pct"/>
            <w:tcBorders>
              <w:left w:val="single" w:color="auto" w:sz="4" w:space="0"/>
            </w:tcBorders>
            <w:shd w:val="clear" w:color="C3BD96" w:themeColor="background2" w:themeShade="BF" w:fill="auto"/>
            <w:vAlign w:val="center"/>
          </w:tcPr>
          <w:p w14:paraId="2A09A13B">
            <w:pPr>
              <w:spacing w:line="360" w:lineRule="auto"/>
              <w:ind w:left="-48" w:leftChars="-23" w:right="-65" w:rightChars="-31"/>
              <w:jc w:val="center"/>
              <w:rPr>
                <w:rFonts w:hint="default" w:ascii="Arial" w:hAnsi="Arial" w:eastAsia="宋体" w:cs="Arial"/>
                <w:b/>
                <w:color w:val="auto"/>
                <w:highlight w:val="none"/>
              </w:rPr>
            </w:pPr>
            <w:r>
              <w:rPr>
                <w:rFonts w:hint="default" w:ascii="Arial" w:hAnsi="Arial" w:eastAsia="宋体" w:cs="Arial"/>
                <w:b/>
                <w:color w:val="auto"/>
                <w:highlight w:val="none"/>
              </w:rPr>
              <w:t>成本合计（元）</w:t>
            </w:r>
          </w:p>
        </w:tc>
        <w:tc>
          <w:tcPr>
            <w:tcW w:w="587" w:type="pct"/>
            <w:tcBorders>
              <w:left w:val="single" w:color="auto" w:sz="4" w:space="0"/>
            </w:tcBorders>
            <w:shd w:val="clear" w:color="C3BD96" w:themeColor="background2" w:themeShade="BF" w:fill="auto"/>
            <w:vAlign w:val="center"/>
          </w:tcPr>
          <w:p w14:paraId="4F7624BA">
            <w:pPr>
              <w:spacing w:line="360" w:lineRule="auto"/>
              <w:ind w:left="-48" w:leftChars="-23" w:right="-65" w:rightChars="-31"/>
              <w:jc w:val="center"/>
              <w:rPr>
                <w:rFonts w:hint="default" w:ascii="Arial" w:hAnsi="Arial" w:eastAsia="宋体" w:cs="Arial"/>
                <w:b/>
                <w:color w:val="auto"/>
                <w:highlight w:val="none"/>
              </w:rPr>
            </w:pPr>
            <w:r>
              <w:rPr>
                <w:rFonts w:hint="default" w:ascii="Arial" w:hAnsi="Arial" w:eastAsia="宋体" w:cs="Arial"/>
                <w:b/>
                <w:color w:val="auto"/>
                <w:highlight w:val="none"/>
              </w:rPr>
              <w:t>备注（测算依据/证明材料）</w:t>
            </w:r>
          </w:p>
        </w:tc>
      </w:tr>
      <w:tr w14:paraId="13732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shd w:val="clear" w:color="auto" w:fill="auto"/>
            <w:vAlign w:val="center"/>
          </w:tcPr>
          <w:p w14:paraId="31899164">
            <w:pPr>
              <w:numPr>
                <w:ilvl w:val="0"/>
                <w:numId w:val="4"/>
              </w:numPr>
              <w:tabs>
                <w:tab w:val="left" w:pos="61"/>
              </w:tabs>
              <w:jc w:val="center"/>
              <w:rPr>
                <w:rFonts w:hint="default" w:ascii="Arial" w:hAnsi="Arial" w:eastAsia="宋体" w:cs="Arial"/>
                <w:color w:val="auto"/>
                <w:highlight w:val="none"/>
              </w:rPr>
            </w:pPr>
          </w:p>
        </w:tc>
        <w:tc>
          <w:tcPr>
            <w:tcW w:w="201" w:type="pct"/>
            <w:vMerge w:val="restart"/>
            <w:shd w:val="clear" w:color="auto" w:fill="auto"/>
            <w:vAlign w:val="center"/>
          </w:tcPr>
          <w:p w14:paraId="65B757C2">
            <w:pPr>
              <w:tabs>
                <w:tab w:val="left" w:pos="0"/>
                <w:tab w:val="left" w:pos="56"/>
              </w:tabs>
              <w:ind w:left="479" w:hanging="478" w:hangingChars="228"/>
              <w:jc w:val="center"/>
              <w:rPr>
                <w:rFonts w:hint="default" w:ascii="Arial" w:hAnsi="Arial" w:eastAsia="宋体" w:cs="Arial"/>
                <w:color w:val="auto"/>
                <w:highlight w:val="none"/>
              </w:rPr>
            </w:pPr>
          </w:p>
        </w:tc>
        <w:tc>
          <w:tcPr>
            <w:tcW w:w="380" w:type="pct"/>
            <w:vMerge w:val="restart"/>
            <w:shd w:val="clear" w:color="auto" w:fill="auto"/>
            <w:vAlign w:val="center"/>
          </w:tcPr>
          <w:p w14:paraId="58C050D9">
            <w:pPr>
              <w:spacing w:line="240" w:lineRule="atLeast"/>
              <w:ind w:left="-48" w:leftChars="-23" w:right="-65" w:rightChars="-31"/>
              <w:jc w:val="left"/>
              <w:rPr>
                <w:rFonts w:hint="default" w:ascii="Arial" w:hAnsi="Arial" w:eastAsia="宋体" w:cs="Arial"/>
                <w:color w:val="auto"/>
                <w:highlight w:val="none"/>
              </w:rPr>
            </w:pPr>
          </w:p>
        </w:tc>
        <w:tc>
          <w:tcPr>
            <w:tcW w:w="282" w:type="pct"/>
            <w:vMerge w:val="restart"/>
            <w:tcBorders>
              <w:left w:val="single" w:color="auto" w:sz="4" w:space="0"/>
            </w:tcBorders>
            <w:shd w:val="clear" w:color="auto" w:fill="auto"/>
            <w:vAlign w:val="center"/>
          </w:tcPr>
          <w:p w14:paraId="3B157FD4">
            <w:pPr>
              <w:spacing w:line="240" w:lineRule="atLeast"/>
              <w:ind w:left="-48" w:leftChars="-23" w:right="-65" w:rightChars="-31"/>
              <w:jc w:val="left"/>
              <w:rPr>
                <w:rFonts w:hint="default" w:ascii="Arial" w:hAnsi="Arial" w:eastAsia="宋体" w:cs="Arial"/>
                <w:color w:val="auto"/>
                <w:highlight w:val="none"/>
              </w:rPr>
            </w:pPr>
          </w:p>
        </w:tc>
        <w:tc>
          <w:tcPr>
            <w:tcW w:w="478" w:type="pct"/>
            <w:vMerge w:val="restart"/>
            <w:tcBorders>
              <w:left w:val="single" w:color="auto" w:sz="4" w:space="0"/>
              <w:right w:val="single" w:color="auto" w:sz="4" w:space="0"/>
            </w:tcBorders>
            <w:shd w:val="clear" w:color="auto" w:fill="auto"/>
            <w:vAlign w:val="center"/>
          </w:tcPr>
          <w:p w14:paraId="67F6C6EE">
            <w:pPr>
              <w:spacing w:line="240" w:lineRule="atLeast"/>
              <w:ind w:left="-48" w:leftChars="-23" w:right="-65" w:rightChars="-31"/>
              <w:jc w:val="left"/>
              <w:rPr>
                <w:rFonts w:hint="default" w:ascii="Arial" w:hAnsi="Arial" w:eastAsia="宋体" w:cs="Arial"/>
                <w:color w:val="auto"/>
                <w:highlight w:val="none"/>
              </w:rPr>
            </w:pPr>
          </w:p>
        </w:tc>
        <w:tc>
          <w:tcPr>
            <w:tcW w:w="692" w:type="pct"/>
            <w:vMerge w:val="restart"/>
            <w:tcBorders>
              <w:left w:val="single" w:color="auto" w:sz="4" w:space="0"/>
              <w:right w:val="single" w:color="auto" w:sz="4" w:space="0"/>
            </w:tcBorders>
            <w:vAlign w:val="center"/>
          </w:tcPr>
          <w:p w14:paraId="4F6F6858">
            <w:pPr>
              <w:spacing w:line="240" w:lineRule="atLeast"/>
              <w:ind w:left="-48" w:leftChars="-23" w:right="-65" w:rightChars="-31"/>
              <w:jc w:val="left"/>
              <w:rPr>
                <w:rFonts w:hint="default" w:ascii="Arial" w:hAnsi="Arial" w:eastAsia="宋体" w:cs="Arial"/>
                <w:color w:val="auto"/>
                <w:highlight w:val="none"/>
              </w:rPr>
            </w:pPr>
            <w:r>
              <w:rPr>
                <w:rFonts w:hint="default" w:ascii="Arial" w:hAnsi="Arial" w:eastAsia="宋体" w:cs="Arial"/>
                <w:color w:val="auto"/>
                <w:highlight w:val="none"/>
              </w:rPr>
              <w:t>原材料成本</w:t>
            </w:r>
          </w:p>
        </w:tc>
        <w:tc>
          <w:tcPr>
            <w:tcW w:w="560" w:type="pct"/>
            <w:tcBorders>
              <w:left w:val="single" w:color="auto" w:sz="4" w:space="0"/>
            </w:tcBorders>
            <w:shd w:val="clear" w:color="auto" w:fill="auto"/>
            <w:vAlign w:val="center"/>
          </w:tcPr>
          <w:p w14:paraId="33003AD0">
            <w:pPr>
              <w:spacing w:line="240" w:lineRule="atLeast"/>
              <w:ind w:left="-48" w:leftChars="-23" w:right="-65" w:rightChars="-31"/>
              <w:jc w:val="left"/>
              <w:rPr>
                <w:rFonts w:hint="default" w:ascii="Arial" w:hAnsi="Arial" w:eastAsia="宋体" w:cs="Arial"/>
                <w:color w:val="auto"/>
                <w:highlight w:val="none"/>
              </w:rPr>
            </w:pPr>
            <w:r>
              <w:rPr>
                <w:rFonts w:hint="default" w:ascii="Arial" w:hAnsi="Arial" w:eastAsia="宋体" w:cs="Arial"/>
                <w:color w:val="auto"/>
                <w:highlight w:val="none"/>
              </w:rPr>
              <w:t>原材料1</w:t>
            </w:r>
          </w:p>
        </w:tc>
        <w:tc>
          <w:tcPr>
            <w:tcW w:w="511" w:type="pct"/>
            <w:tcBorders>
              <w:left w:val="single" w:color="auto" w:sz="4" w:space="0"/>
            </w:tcBorders>
            <w:shd w:val="clear" w:color="auto" w:fill="auto"/>
            <w:vAlign w:val="center"/>
          </w:tcPr>
          <w:p w14:paraId="2A7EE56F">
            <w:pPr>
              <w:spacing w:line="240" w:lineRule="atLeast"/>
              <w:ind w:left="-48" w:leftChars="-23" w:right="-65" w:rightChars="-31"/>
              <w:jc w:val="left"/>
              <w:rPr>
                <w:rFonts w:hint="default" w:ascii="Arial" w:hAnsi="Arial" w:eastAsia="宋体" w:cs="Arial"/>
                <w:color w:val="auto"/>
                <w:highlight w:val="none"/>
              </w:rPr>
            </w:pPr>
          </w:p>
        </w:tc>
        <w:tc>
          <w:tcPr>
            <w:tcW w:w="606" w:type="pct"/>
            <w:tcBorders>
              <w:left w:val="single" w:color="auto" w:sz="4" w:space="0"/>
            </w:tcBorders>
            <w:shd w:val="clear" w:color="auto" w:fill="auto"/>
            <w:vAlign w:val="center"/>
          </w:tcPr>
          <w:p w14:paraId="00318077">
            <w:pPr>
              <w:spacing w:line="240" w:lineRule="atLeast"/>
              <w:ind w:left="-48" w:leftChars="-23" w:right="-65" w:rightChars="-31"/>
              <w:jc w:val="left"/>
              <w:rPr>
                <w:rFonts w:hint="default" w:ascii="Arial" w:hAnsi="Arial" w:eastAsia="宋体" w:cs="Arial"/>
                <w:color w:val="auto"/>
                <w:highlight w:val="none"/>
              </w:rPr>
            </w:pPr>
          </w:p>
        </w:tc>
        <w:tc>
          <w:tcPr>
            <w:tcW w:w="449" w:type="pct"/>
            <w:vMerge w:val="restart"/>
            <w:tcBorders>
              <w:left w:val="single" w:color="auto" w:sz="4" w:space="0"/>
            </w:tcBorders>
            <w:shd w:val="clear" w:color="auto" w:fill="auto"/>
            <w:vAlign w:val="center"/>
          </w:tcPr>
          <w:p w14:paraId="17873F2F">
            <w:pPr>
              <w:spacing w:line="240" w:lineRule="atLeast"/>
              <w:ind w:left="-48" w:leftChars="-23" w:right="-65" w:rightChars="-31"/>
              <w:jc w:val="left"/>
              <w:rPr>
                <w:rFonts w:hint="default" w:ascii="Arial" w:hAnsi="Arial" w:eastAsia="宋体" w:cs="Arial"/>
                <w:color w:val="auto"/>
                <w:highlight w:val="none"/>
              </w:rPr>
            </w:pPr>
          </w:p>
        </w:tc>
        <w:tc>
          <w:tcPr>
            <w:tcW w:w="587" w:type="pct"/>
            <w:tcBorders>
              <w:left w:val="single" w:color="auto" w:sz="4" w:space="0"/>
            </w:tcBorders>
            <w:shd w:val="clear" w:color="auto" w:fill="auto"/>
            <w:vAlign w:val="center"/>
          </w:tcPr>
          <w:p w14:paraId="71C7FD89">
            <w:pPr>
              <w:spacing w:line="240" w:lineRule="atLeast"/>
              <w:ind w:left="-48" w:leftChars="-23" w:right="-65" w:rightChars="-31"/>
              <w:jc w:val="left"/>
              <w:rPr>
                <w:rFonts w:hint="default" w:ascii="Arial" w:hAnsi="Arial" w:eastAsia="宋体" w:cs="Arial"/>
                <w:color w:val="auto"/>
                <w:highlight w:val="none"/>
              </w:rPr>
            </w:pPr>
          </w:p>
        </w:tc>
      </w:tr>
      <w:tr w14:paraId="70050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7DA847D1">
            <w:pPr>
              <w:numPr>
                <w:ilvl w:val="0"/>
                <w:numId w:val="4"/>
              </w:numPr>
              <w:tabs>
                <w:tab w:val="left" w:pos="61"/>
              </w:tabs>
              <w:jc w:val="center"/>
              <w:rPr>
                <w:rFonts w:hint="default" w:ascii="Arial" w:hAnsi="Arial" w:eastAsia="宋体" w:cs="Arial"/>
                <w:color w:val="auto"/>
                <w:highlight w:val="none"/>
              </w:rPr>
            </w:pPr>
          </w:p>
        </w:tc>
        <w:tc>
          <w:tcPr>
            <w:tcW w:w="201" w:type="pct"/>
            <w:vMerge w:val="continue"/>
            <w:shd w:val="clear" w:color="auto" w:fill="auto"/>
            <w:vAlign w:val="center"/>
          </w:tcPr>
          <w:p w14:paraId="462E3DFC">
            <w:pPr>
              <w:tabs>
                <w:tab w:val="left" w:pos="0"/>
                <w:tab w:val="left" w:pos="56"/>
              </w:tabs>
              <w:ind w:left="479" w:hanging="478" w:hangingChars="228"/>
              <w:jc w:val="center"/>
              <w:rPr>
                <w:rFonts w:hint="default" w:ascii="Arial" w:hAnsi="Arial" w:eastAsia="宋体" w:cs="Arial"/>
                <w:color w:val="auto"/>
                <w:highlight w:val="none"/>
              </w:rPr>
            </w:pPr>
          </w:p>
        </w:tc>
        <w:tc>
          <w:tcPr>
            <w:tcW w:w="380" w:type="pct"/>
            <w:vMerge w:val="continue"/>
            <w:shd w:val="clear" w:color="auto" w:fill="auto"/>
            <w:vAlign w:val="center"/>
          </w:tcPr>
          <w:p w14:paraId="2E160B9A">
            <w:pPr>
              <w:spacing w:line="240" w:lineRule="atLeast"/>
              <w:ind w:left="-48" w:leftChars="-23" w:right="-65" w:rightChars="-31"/>
              <w:jc w:val="left"/>
              <w:rPr>
                <w:rFonts w:hint="default" w:ascii="Arial" w:hAnsi="Arial" w:eastAsia="宋体" w:cs="Arial"/>
                <w:color w:val="auto"/>
                <w:highlight w:val="none"/>
              </w:rPr>
            </w:pPr>
          </w:p>
        </w:tc>
        <w:tc>
          <w:tcPr>
            <w:tcW w:w="282" w:type="pct"/>
            <w:vMerge w:val="continue"/>
            <w:tcBorders>
              <w:left w:val="single" w:color="auto" w:sz="4" w:space="0"/>
            </w:tcBorders>
            <w:shd w:val="clear" w:color="auto" w:fill="auto"/>
            <w:vAlign w:val="center"/>
          </w:tcPr>
          <w:p w14:paraId="38DF83C2">
            <w:pPr>
              <w:spacing w:line="240" w:lineRule="atLeast"/>
              <w:ind w:left="-48" w:leftChars="-23" w:right="-65" w:rightChars="-31"/>
              <w:jc w:val="left"/>
              <w:rPr>
                <w:rFonts w:hint="default" w:ascii="Arial" w:hAnsi="Arial" w:eastAsia="宋体" w:cs="Arial"/>
                <w:color w:val="auto"/>
                <w:highlight w:val="none"/>
              </w:rPr>
            </w:pPr>
          </w:p>
        </w:tc>
        <w:tc>
          <w:tcPr>
            <w:tcW w:w="478" w:type="pct"/>
            <w:vMerge w:val="continue"/>
            <w:tcBorders>
              <w:left w:val="single" w:color="auto" w:sz="4" w:space="0"/>
              <w:right w:val="single" w:color="auto" w:sz="4" w:space="0"/>
            </w:tcBorders>
            <w:shd w:val="clear" w:color="auto" w:fill="auto"/>
            <w:vAlign w:val="center"/>
          </w:tcPr>
          <w:p w14:paraId="731170B0">
            <w:pPr>
              <w:spacing w:line="240" w:lineRule="atLeast"/>
              <w:ind w:left="-48" w:leftChars="-23" w:right="-65" w:rightChars="-31"/>
              <w:jc w:val="left"/>
              <w:rPr>
                <w:rFonts w:hint="default" w:ascii="Arial" w:hAnsi="Arial" w:eastAsia="宋体" w:cs="Arial"/>
                <w:color w:val="auto"/>
                <w:highlight w:val="none"/>
              </w:rPr>
            </w:pPr>
          </w:p>
        </w:tc>
        <w:tc>
          <w:tcPr>
            <w:tcW w:w="692" w:type="pct"/>
            <w:vMerge w:val="continue"/>
            <w:tcBorders>
              <w:left w:val="single" w:color="auto" w:sz="4" w:space="0"/>
              <w:right w:val="single" w:color="auto" w:sz="4" w:space="0"/>
            </w:tcBorders>
            <w:vAlign w:val="center"/>
          </w:tcPr>
          <w:p w14:paraId="1F910922">
            <w:pPr>
              <w:spacing w:line="240" w:lineRule="atLeast"/>
              <w:ind w:left="-48" w:leftChars="-23" w:right="-65" w:rightChars="-31"/>
              <w:jc w:val="left"/>
              <w:rPr>
                <w:rFonts w:hint="default" w:ascii="Arial" w:hAnsi="Arial" w:eastAsia="宋体" w:cs="Arial"/>
                <w:color w:val="auto"/>
                <w:highlight w:val="none"/>
              </w:rPr>
            </w:pPr>
          </w:p>
        </w:tc>
        <w:tc>
          <w:tcPr>
            <w:tcW w:w="560" w:type="pct"/>
            <w:tcBorders>
              <w:left w:val="single" w:color="auto" w:sz="4" w:space="0"/>
            </w:tcBorders>
            <w:shd w:val="clear" w:color="auto" w:fill="auto"/>
            <w:vAlign w:val="center"/>
          </w:tcPr>
          <w:p w14:paraId="26F1672B">
            <w:pPr>
              <w:spacing w:line="240" w:lineRule="atLeast"/>
              <w:ind w:left="-48" w:leftChars="-23" w:right="-65" w:rightChars="-31"/>
              <w:jc w:val="left"/>
              <w:rPr>
                <w:rFonts w:hint="default" w:ascii="Arial" w:hAnsi="Arial" w:eastAsia="宋体" w:cs="Arial"/>
                <w:color w:val="auto"/>
                <w:highlight w:val="none"/>
              </w:rPr>
            </w:pPr>
            <w:r>
              <w:rPr>
                <w:rFonts w:hint="default" w:ascii="Arial" w:hAnsi="Arial" w:eastAsia="宋体" w:cs="Arial"/>
                <w:color w:val="auto"/>
                <w:highlight w:val="none"/>
              </w:rPr>
              <w:t>...</w:t>
            </w:r>
          </w:p>
        </w:tc>
        <w:tc>
          <w:tcPr>
            <w:tcW w:w="511" w:type="pct"/>
            <w:tcBorders>
              <w:left w:val="single" w:color="auto" w:sz="4" w:space="0"/>
            </w:tcBorders>
            <w:shd w:val="clear" w:color="auto" w:fill="auto"/>
            <w:vAlign w:val="center"/>
          </w:tcPr>
          <w:p w14:paraId="539CD006">
            <w:pPr>
              <w:spacing w:line="240" w:lineRule="atLeast"/>
              <w:ind w:left="-48" w:leftChars="-23" w:right="-65" w:rightChars="-31"/>
              <w:jc w:val="left"/>
              <w:rPr>
                <w:rFonts w:hint="default" w:ascii="Arial" w:hAnsi="Arial" w:eastAsia="宋体" w:cs="Arial"/>
                <w:color w:val="auto"/>
                <w:highlight w:val="none"/>
              </w:rPr>
            </w:pPr>
          </w:p>
        </w:tc>
        <w:tc>
          <w:tcPr>
            <w:tcW w:w="606" w:type="pct"/>
            <w:tcBorders>
              <w:left w:val="single" w:color="auto" w:sz="4" w:space="0"/>
            </w:tcBorders>
            <w:shd w:val="clear" w:color="auto" w:fill="auto"/>
            <w:vAlign w:val="center"/>
          </w:tcPr>
          <w:p w14:paraId="0960E9F9">
            <w:pPr>
              <w:spacing w:line="240" w:lineRule="atLeast"/>
              <w:ind w:left="-48" w:leftChars="-23" w:right="-65" w:rightChars="-31"/>
              <w:jc w:val="left"/>
              <w:rPr>
                <w:rFonts w:hint="default" w:ascii="Arial" w:hAnsi="Arial" w:eastAsia="宋体" w:cs="Arial"/>
                <w:color w:val="auto"/>
                <w:highlight w:val="none"/>
              </w:rPr>
            </w:pPr>
          </w:p>
        </w:tc>
        <w:tc>
          <w:tcPr>
            <w:tcW w:w="449" w:type="pct"/>
            <w:vMerge w:val="continue"/>
            <w:tcBorders>
              <w:left w:val="single" w:color="auto" w:sz="4" w:space="0"/>
            </w:tcBorders>
            <w:shd w:val="clear" w:color="auto" w:fill="auto"/>
            <w:vAlign w:val="center"/>
          </w:tcPr>
          <w:p w14:paraId="4AF14547">
            <w:pPr>
              <w:spacing w:line="240" w:lineRule="atLeast"/>
              <w:ind w:left="-48" w:leftChars="-23" w:right="-65" w:rightChars="-31"/>
              <w:jc w:val="left"/>
              <w:rPr>
                <w:rFonts w:hint="default" w:ascii="Arial" w:hAnsi="Arial" w:eastAsia="宋体" w:cs="Arial"/>
                <w:color w:val="auto"/>
                <w:highlight w:val="none"/>
              </w:rPr>
            </w:pPr>
          </w:p>
        </w:tc>
        <w:tc>
          <w:tcPr>
            <w:tcW w:w="587" w:type="pct"/>
            <w:tcBorders>
              <w:left w:val="single" w:color="auto" w:sz="4" w:space="0"/>
            </w:tcBorders>
            <w:shd w:val="clear" w:color="auto" w:fill="auto"/>
            <w:vAlign w:val="center"/>
          </w:tcPr>
          <w:p w14:paraId="580CE386">
            <w:pPr>
              <w:spacing w:line="240" w:lineRule="atLeast"/>
              <w:ind w:left="-48" w:leftChars="-23" w:right="-65" w:rightChars="-31"/>
              <w:jc w:val="left"/>
              <w:rPr>
                <w:rFonts w:hint="default" w:ascii="Arial" w:hAnsi="Arial" w:eastAsia="宋体" w:cs="Arial"/>
                <w:color w:val="auto"/>
                <w:highlight w:val="none"/>
              </w:rPr>
            </w:pPr>
          </w:p>
        </w:tc>
      </w:tr>
      <w:tr w14:paraId="78B1B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47A0B9B">
            <w:pPr>
              <w:tabs>
                <w:tab w:val="left" w:pos="61"/>
              </w:tabs>
              <w:jc w:val="center"/>
              <w:rPr>
                <w:rFonts w:hint="default" w:ascii="Arial" w:hAnsi="Arial" w:eastAsia="宋体" w:cs="Arial"/>
                <w:color w:val="auto"/>
                <w:highlight w:val="none"/>
              </w:rPr>
            </w:pPr>
          </w:p>
        </w:tc>
        <w:tc>
          <w:tcPr>
            <w:tcW w:w="201" w:type="pct"/>
            <w:vMerge w:val="continue"/>
            <w:shd w:val="clear" w:color="auto" w:fill="auto"/>
            <w:vAlign w:val="center"/>
          </w:tcPr>
          <w:p w14:paraId="5EEB1F4F">
            <w:pPr>
              <w:tabs>
                <w:tab w:val="left" w:pos="0"/>
                <w:tab w:val="left" w:pos="56"/>
              </w:tabs>
              <w:ind w:left="479" w:hanging="478" w:hangingChars="228"/>
              <w:jc w:val="center"/>
              <w:rPr>
                <w:rFonts w:hint="default" w:ascii="Arial" w:hAnsi="Arial" w:eastAsia="宋体" w:cs="Arial"/>
                <w:color w:val="auto"/>
                <w:highlight w:val="none"/>
              </w:rPr>
            </w:pPr>
          </w:p>
        </w:tc>
        <w:tc>
          <w:tcPr>
            <w:tcW w:w="380" w:type="pct"/>
            <w:vMerge w:val="continue"/>
            <w:shd w:val="clear" w:color="auto" w:fill="auto"/>
            <w:vAlign w:val="center"/>
          </w:tcPr>
          <w:p w14:paraId="185BAC6B">
            <w:pPr>
              <w:spacing w:line="240" w:lineRule="atLeast"/>
              <w:ind w:left="-48" w:leftChars="-23" w:right="-65" w:rightChars="-31"/>
              <w:jc w:val="left"/>
              <w:rPr>
                <w:rFonts w:hint="default" w:ascii="Arial" w:hAnsi="Arial" w:eastAsia="宋体" w:cs="Arial"/>
                <w:color w:val="auto"/>
                <w:highlight w:val="none"/>
              </w:rPr>
            </w:pPr>
          </w:p>
        </w:tc>
        <w:tc>
          <w:tcPr>
            <w:tcW w:w="282" w:type="pct"/>
            <w:vMerge w:val="continue"/>
            <w:tcBorders>
              <w:left w:val="single" w:color="auto" w:sz="4" w:space="0"/>
            </w:tcBorders>
            <w:shd w:val="clear" w:color="auto" w:fill="auto"/>
            <w:vAlign w:val="center"/>
          </w:tcPr>
          <w:p w14:paraId="5F37CA61">
            <w:pPr>
              <w:spacing w:line="240" w:lineRule="atLeast"/>
              <w:ind w:left="-48" w:leftChars="-23" w:right="-65" w:rightChars="-31"/>
              <w:jc w:val="left"/>
              <w:rPr>
                <w:rFonts w:hint="default" w:ascii="Arial" w:hAnsi="Arial" w:eastAsia="宋体" w:cs="Arial"/>
                <w:color w:val="auto"/>
                <w:highlight w:val="none"/>
              </w:rPr>
            </w:pPr>
          </w:p>
        </w:tc>
        <w:tc>
          <w:tcPr>
            <w:tcW w:w="478" w:type="pct"/>
            <w:vMerge w:val="continue"/>
            <w:tcBorders>
              <w:left w:val="single" w:color="auto" w:sz="4" w:space="0"/>
              <w:right w:val="single" w:color="auto" w:sz="4" w:space="0"/>
            </w:tcBorders>
            <w:shd w:val="clear" w:color="auto" w:fill="auto"/>
            <w:vAlign w:val="center"/>
          </w:tcPr>
          <w:p w14:paraId="28855F02">
            <w:pPr>
              <w:spacing w:line="240" w:lineRule="atLeast"/>
              <w:ind w:left="-48" w:leftChars="-23" w:right="-65" w:rightChars="-31"/>
              <w:jc w:val="left"/>
              <w:rPr>
                <w:rFonts w:hint="default" w:ascii="Arial" w:hAnsi="Arial" w:eastAsia="宋体" w:cs="Arial"/>
                <w:color w:val="auto"/>
                <w:highlight w:val="none"/>
              </w:rPr>
            </w:pPr>
          </w:p>
        </w:tc>
        <w:tc>
          <w:tcPr>
            <w:tcW w:w="692" w:type="pct"/>
            <w:vMerge w:val="restart"/>
            <w:tcBorders>
              <w:left w:val="single" w:color="auto" w:sz="4" w:space="0"/>
              <w:right w:val="single" w:color="auto" w:sz="4" w:space="0"/>
            </w:tcBorders>
            <w:vAlign w:val="center"/>
          </w:tcPr>
          <w:p w14:paraId="4FD27713">
            <w:pPr>
              <w:spacing w:line="240" w:lineRule="atLeast"/>
              <w:ind w:left="-48" w:leftChars="-23" w:right="-65" w:rightChars="-31"/>
              <w:jc w:val="left"/>
              <w:rPr>
                <w:rFonts w:hint="default" w:ascii="Arial" w:hAnsi="Arial" w:eastAsia="宋体" w:cs="Arial"/>
                <w:color w:val="auto"/>
                <w:highlight w:val="none"/>
              </w:rPr>
            </w:pPr>
            <w:r>
              <w:rPr>
                <w:rFonts w:hint="default" w:ascii="Arial" w:hAnsi="Arial" w:eastAsia="宋体" w:cs="Arial"/>
                <w:color w:val="auto"/>
                <w:highlight w:val="none"/>
              </w:rPr>
              <w:t>人工成本</w:t>
            </w:r>
          </w:p>
        </w:tc>
        <w:tc>
          <w:tcPr>
            <w:tcW w:w="560" w:type="pct"/>
            <w:tcBorders>
              <w:left w:val="single" w:color="auto" w:sz="4" w:space="0"/>
            </w:tcBorders>
            <w:shd w:val="clear" w:color="auto" w:fill="auto"/>
            <w:vAlign w:val="center"/>
          </w:tcPr>
          <w:p w14:paraId="3880182C">
            <w:pPr>
              <w:spacing w:line="240" w:lineRule="atLeast"/>
              <w:ind w:left="-48" w:leftChars="-23" w:right="-65" w:rightChars="-31"/>
              <w:jc w:val="left"/>
              <w:rPr>
                <w:rFonts w:hint="default" w:ascii="Arial" w:hAnsi="Arial" w:eastAsia="宋体" w:cs="Arial"/>
                <w:color w:val="auto"/>
                <w:highlight w:val="none"/>
              </w:rPr>
            </w:pPr>
            <w:r>
              <w:rPr>
                <w:rFonts w:hint="default" w:ascii="Arial" w:hAnsi="Arial" w:eastAsia="宋体" w:cs="Arial"/>
                <w:color w:val="auto"/>
                <w:highlight w:val="none"/>
              </w:rPr>
              <w:t>生产工人工资</w:t>
            </w:r>
          </w:p>
        </w:tc>
        <w:tc>
          <w:tcPr>
            <w:tcW w:w="511" w:type="pct"/>
            <w:tcBorders>
              <w:left w:val="single" w:color="auto" w:sz="4" w:space="0"/>
            </w:tcBorders>
            <w:shd w:val="clear" w:color="auto" w:fill="auto"/>
            <w:vAlign w:val="center"/>
          </w:tcPr>
          <w:p w14:paraId="3FC90750">
            <w:pPr>
              <w:spacing w:line="240" w:lineRule="atLeast"/>
              <w:ind w:left="-48" w:leftChars="-23" w:right="-65" w:rightChars="-31"/>
              <w:jc w:val="left"/>
              <w:rPr>
                <w:rFonts w:hint="default" w:ascii="Arial" w:hAnsi="Arial" w:eastAsia="宋体" w:cs="Arial"/>
                <w:color w:val="auto"/>
                <w:highlight w:val="none"/>
              </w:rPr>
            </w:pPr>
          </w:p>
        </w:tc>
        <w:tc>
          <w:tcPr>
            <w:tcW w:w="606" w:type="pct"/>
            <w:tcBorders>
              <w:left w:val="single" w:color="auto" w:sz="4" w:space="0"/>
            </w:tcBorders>
            <w:shd w:val="clear" w:color="auto" w:fill="auto"/>
            <w:vAlign w:val="center"/>
          </w:tcPr>
          <w:p w14:paraId="6A222EF7">
            <w:pPr>
              <w:spacing w:line="240" w:lineRule="atLeast"/>
              <w:ind w:left="-48" w:leftChars="-23" w:right="-65" w:rightChars="-31"/>
              <w:jc w:val="left"/>
              <w:rPr>
                <w:rFonts w:hint="default" w:ascii="Arial" w:hAnsi="Arial" w:eastAsia="宋体" w:cs="Arial"/>
                <w:color w:val="auto"/>
                <w:highlight w:val="none"/>
              </w:rPr>
            </w:pPr>
          </w:p>
        </w:tc>
        <w:tc>
          <w:tcPr>
            <w:tcW w:w="449" w:type="pct"/>
            <w:vMerge w:val="continue"/>
            <w:tcBorders>
              <w:left w:val="single" w:color="auto" w:sz="4" w:space="0"/>
            </w:tcBorders>
            <w:shd w:val="clear" w:color="auto" w:fill="auto"/>
            <w:vAlign w:val="center"/>
          </w:tcPr>
          <w:p w14:paraId="2CB39DE6">
            <w:pPr>
              <w:spacing w:line="240" w:lineRule="atLeast"/>
              <w:ind w:left="-48" w:leftChars="-23" w:right="-65" w:rightChars="-31"/>
              <w:jc w:val="left"/>
              <w:rPr>
                <w:rFonts w:hint="default" w:ascii="Arial" w:hAnsi="Arial" w:eastAsia="宋体" w:cs="Arial"/>
                <w:color w:val="auto"/>
                <w:highlight w:val="none"/>
              </w:rPr>
            </w:pPr>
          </w:p>
        </w:tc>
        <w:tc>
          <w:tcPr>
            <w:tcW w:w="587" w:type="pct"/>
            <w:tcBorders>
              <w:left w:val="single" w:color="auto" w:sz="4" w:space="0"/>
            </w:tcBorders>
            <w:shd w:val="clear" w:color="auto" w:fill="auto"/>
            <w:vAlign w:val="center"/>
          </w:tcPr>
          <w:p w14:paraId="55657EF1">
            <w:pPr>
              <w:spacing w:line="240" w:lineRule="atLeast"/>
              <w:ind w:left="-48" w:leftChars="-23" w:right="-65" w:rightChars="-31"/>
              <w:jc w:val="left"/>
              <w:rPr>
                <w:rFonts w:hint="default" w:ascii="Arial" w:hAnsi="Arial" w:eastAsia="宋体" w:cs="Arial"/>
                <w:color w:val="auto"/>
                <w:highlight w:val="none"/>
              </w:rPr>
            </w:pPr>
          </w:p>
        </w:tc>
      </w:tr>
      <w:tr w14:paraId="3DA39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C5D4CED">
            <w:pPr>
              <w:tabs>
                <w:tab w:val="left" w:pos="61"/>
              </w:tabs>
              <w:jc w:val="center"/>
              <w:rPr>
                <w:rFonts w:hint="default" w:ascii="Arial" w:hAnsi="Arial" w:eastAsia="宋体" w:cs="Arial"/>
                <w:color w:val="auto"/>
                <w:highlight w:val="none"/>
              </w:rPr>
            </w:pPr>
          </w:p>
        </w:tc>
        <w:tc>
          <w:tcPr>
            <w:tcW w:w="201" w:type="pct"/>
            <w:vMerge w:val="continue"/>
            <w:shd w:val="clear" w:color="auto" w:fill="auto"/>
            <w:vAlign w:val="center"/>
          </w:tcPr>
          <w:p w14:paraId="25F98AE1">
            <w:pPr>
              <w:tabs>
                <w:tab w:val="left" w:pos="0"/>
                <w:tab w:val="left" w:pos="56"/>
              </w:tabs>
              <w:ind w:left="479" w:hanging="478" w:hangingChars="228"/>
              <w:jc w:val="center"/>
              <w:rPr>
                <w:rFonts w:hint="default" w:ascii="Arial" w:hAnsi="Arial" w:eastAsia="宋体" w:cs="Arial"/>
                <w:color w:val="auto"/>
                <w:highlight w:val="none"/>
              </w:rPr>
            </w:pPr>
          </w:p>
        </w:tc>
        <w:tc>
          <w:tcPr>
            <w:tcW w:w="380" w:type="pct"/>
            <w:vMerge w:val="continue"/>
            <w:shd w:val="clear" w:color="auto" w:fill="auto"/>
            <w:vAlign w:val="center"/>
          </w:tcPr>
          <w:p w14:paraId="71F08945">
            <w:pPr>
              <w:spacing w:line="240" w:lineRule="atLeast"/>
              <w:ind w:left="-48" w:leftChars="-23" w:right="-65" w:rightChars="-31"/>
              <w:jc w:val="left"/>
              <w:rPr>
                <w:rFonts w:hint="default" w:ascii="Arial" w:hAnsi="Arial" w:eastAsia="宋体" w:cs="Arial"/>
                <w:color w:val="auto"/>
                <w:highlight w:val="none"/>
              </w:rPr>
            </w:pPr>
          </w:p>
        </w:tc>
        <w:tc>
          <w:tcPr>
            <w:tcW w:w="282" w:type="pct"/>
            <w:vMerge w:val="continue"/>
            <w:tcBorders>
              <w:left w:val="single" w:color="auto" w:sz="4" w:space="0"/>
            </w:tcBorders>
            <w:shd w:val="clear" w:color="auto" w:fill="auto"/>
            <w:vAlign w:val="center"/>
          </w:tcPr>
          <w:p w14:paraId="6A7BEF54">
            <w:pPr>
              <w:spacing w:line="240" w:lineRule="atLeast"/>
              <w:ind w:left="-48" w:leftChars="-23" w:right="-65" w:rightChars="-31"/>
              <w:jc w:val="left"/>
              <w:rPr>
                <w:rFonts w:hint="default" w:ascii="Arial" w:hAnsi="Arial" w:eastAsia="宋体" w:cs="Arial"/>
                <w:color w:val="auto"/>
                <w:highlight w:val="none"/>
              </w:rPr>
            </w:pPr>
          </w:p>
        </w:tc>
        <w:tc>
          <w:tcPr>
            <w:tcW w:w="478" w:type="pct"/>
            <w:vMerge w:val="continue"/>
            <w:tcBorders>
              <w:left w:val="single" w:color="auto" w:sz="4" w:space="0"/>
              <w:right w:val="single" w:color="auto" w:sz="4" w:space="0"/>
            </w:tcBorders>
            <w:shd w:val="clear" w:color="auto" w:fill="auto"/>
            <w:vAlign w:val="center"/>
          </w:tcPr>
          <w:p w14:paraId="6DE32178">
            <w:pPr>
              <w:spacing w:line="240" w:lineRule="atLeast"/>
              <w:ind w:left="-48" w:leftChars="-23" w:right="-65" w:rightChars="-31"/>
              <w:jc w:val="left"/>
              <w:rPr>
                <w:rFonts w:hint="default" w:ascii="Arial" w:hAnsi="Arial" w:eastAsia="宋体" w:cs="Arial"/>
                <w:color w:val="auto"/>
                <w:highlight w:val="none"/>
              </w:rPr>
            </w:pPr>
          </w:p>
        </w:tc>
        <w:tc>
          <w:tcPr>
            <w:tcW w:w="692" w:type="pct"/>
            <w:vMerge w:val="continue"/>
            <w:tcBorders>
              <w:left w:val="single" w:color="auto" w:sz="4" w:space="0"/>
              <w:right w:val="single" w:color="auto" w:sz="4" w:space="0"/>
            </w:tcBorders>
            <w:vAlign w:val="center"/>
          </w:tcPr>
          <w:p w14:paraId="74A0A741">
            <w:pPr>
              <w:spacing w:line="240" w:lineRule="atLeast"/>
              <w:ind w:left="-48" w:leftChars="-23" w:right="-65" w:rightChars="-31"/>
              <w:jc w:val="left"/>
              <w:rPr>
                <w:rFonts w:hint="default" w:ascii="Arial" w:hAnsi="Arial" w:eastAsia="宋体" w:cs="Arial"/>
                <w:color w:val="auto"/>
                <w:highlight w:val="none"/>
              </w:rPr>
            </w:pPr>
          </w:p>
        </w:tc>
        <w:tc>
          <w:tcPr>
            <w:tcW w:w="560" w:type="pct"/>
            <w:tcBorders>
              <w:left w:val="single" w:color="auto" w:sz="4" w:space="0"/>
            </w:tcBorders>
            <w:shd w:val="clear" w:color="auto" w:fill="auto"/>
            <w:vAlign w:val="center"/>
          </w:tcPr>
          <w:p w14:paraId="7C7461BE">
            <w:pPr>
              <w:spacing w:line="240" w:lineRule="atLeast"/>
              <w:ind w:left="-48" w:leftChars="-23" w:right="-65" w:rightChars="-31"/>
              <w:jc w:val="left"/>
              <w:rPr>
                <w:rFonts w:hint="default" w:ascii="Arial" w:hAnsi="Arial" w:eastAsia="宋体" w:cs="Arial"/>
                <w:color w:val="auto"/>
                <w:highlight w:val="none"/>
              </w:rPr>
            </w:pPr>
            <w:r>
              <w:rPr>
                <w:rFonts w:hint="default" w:ascii="Arial" w:hAnsi="Arial" w:eastAsia="宋体" w:cs="Arial"/>
                <w:color w:val="auto"/>
                <w:highlight w:val="none"/>
              </w:rPr>
              <w:t>....</w:t>
            </w:r>
          </w:p>
        </w:tc>
        <w:tc>
          <w:tcPr>
            <w:tcW w:w="511" w:type="pct"/>
            <w:tcBorders>
              <w:left w:val="single" w:color="auto" w:sz="4" w:space="0"/>
            </w:tcBorders>
            <w:shd w:val="clear" w:color="auto" w:fill="auto"/>
            <w:vAlign w:val="center"/>
          </w:tcPr>
          <w:p w14:paraId="22BA3532">
            <w:pPr>
              <w:spacing w:line="240" w:lineRule="atLeast"/>
              <w:ind w:left="-48" w:leftChars="-23" w:right="-65" w:rightChars="-31"/>
              <w:jc w:val="left"/>
              <w:rPr>
                <w:rFonts w:hint="default" w:ascii="Arial" w:hAnsi="Arial" w:eastAsia="宋体" w:cs="Arial"/>
                <w:color w:val="auto"/>
                <w:highlight w:val="none"/>
              </w:rPr>
            </w:pPr>
          </w:p>
        </w:tc>
        <w:tc>
          <w:tcPr>
            <w:tcW w:w="606" w:type="pct"/>
            <w:tcBorders>
              <w:left w:val="single" w:color="auto" w:sz="4" w:space="0"/>
            </w:tcBorders>
            <w:shd w:val="clear" w:color="auto" w:fill="auto"/>
            <w:vAlign w:val="center"/>
          </w:tcPr>
          <w:p w14:paraId="7735E1B2">
            <w:pPr>
              <w:spacing w:line="240" w:lineRule="atLeast"/>
              <w:ind w:left="-48" w:leftChars="-23" w:right="-65" w:rightChars="-31"/>
              <w:jc w:val="left"/>
              <w:rPr>
                <w:rFonts w:hint="default" w:ascii="Arial" w:hAnsi="Arial" w:eastAsia="宋体" w:cs="Arial"/>
                <w:color w:val="auto"/>
                <w:highlight w:val="none"/>
              </w:rPr>
            </w:pPr>
          </w:p>
        </w:tc>
        <w:tc>
          <w:tcPr>
            <w:tcW w:w="449" w:type="pct"/>
            <w:vMerge w:val="continue"/>
            <w:tcBorders>
              <w:left w:val="single" w:color="auto" w:sz="4" w:space="0"/>
            </w:tcBorders>
            <w:shd w:val="clear" w:color="auto" w:fill="auto"/>
            <w:vAlign w:val="center"/>
          </w:tcPr>
          <w:p w14:paraId="261E1BF4">
            <w:pPr>
              <w:spacing w:line="240" w:lineRule="atLeast"/>
              <w:ind w:left="-48" w:leftChars="-23" w:right="-65" w:rightChars="-31"/>
              <w:jc w:val="left"/>
              <w:rPr>
                <w:rFonts w:hint="default" w:ascii="Arial" w:hAnsi="Arial" w:eastAsia="宋体" w:cs="Arial"/>
                <w:color w:val="auto"/>
                <w:highlight w:val="none"/>
              </w:rPr>
            </w:pPr>
          </w:p>
        </w:tc>
        <w:tc>
          <w:tcPr>
            <w:tcW w:w="587" w:type="pct"/>
            <w:tcBorders>
              <w:left w:val="single" w:color="auto" w:sz="4" w:space="0"/>
            </w:tcBorders>
            <w:shd w:val="clear" w:color="auto" w:fill="auto"/>
            <w:vAlign w:val="center"/>
          </w:tcPr>
          <w:p w14:paraId="421563FB">
            <w:pPr>
              <w:spacing w:line="240" w:lineRule="atLeast"/>
              <w:ind w:left="-48" w:leftChars="-23" w:right="-65" w:rightChars="-31"/>
              <w:jc w:val="left"/>
              <w:rPr>
                <w:rFonts w:hint="default" w:ascii="Arial" w:hAnsi="Arial" w:eastAsia="宋体" w:cs="Arial"/>
                <w:color w:val="auto"/>
                <w:highlight w:val="none"/>
              </w:rPr>
            </w:pPr>
          </w:p>
        </w:tc>
      </w:tr>
      <w:tr w14:paraId="25FAD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05F5DD7">
            <w:pPr>
              <w:tabs>
                <w:tab w:val="left" w:pos="61"/>
              </w:tabs>
              <w:jc w:val="center"/>
              <w:rPr>
                <w:rFonts w:hint="default" w:ascii="Arial" w:hAnsi="Arial" w:eastAsia="宋体" w:cs="Arial"/>
                <w:color w:val="auto"/>
                <w:highlight w:val="none"/>
              </w:rPr>
            </w:pPr>
          </w:p>
        </w:tc>
        <w:tc>
          <w:tcPr>
            <w:tcW w:w="201" w:type="pct"/>
            <w:vMerge w:val="continue"/>
            <w:shd w:val="clear" w:color="auto" w:fill="auto"/>
            <w:vAlign w:val="center"/>
          </w:tcPr>
          <w:p w14:paraId="49146DB7">
            <w:pPr>
              <w:tabs>
                <w:tab w:val="left" w:pos="0"/>
                <w:tab w:val="left" w:pos="56"/>
              </w:tabs>
              <w:ind w:left="479" w:hanging="478" w:hangingChars="228"/>
              <w:jc w:val="center"/>
              <w:rPr>
                <w:rFonts w:hint="default" w:ascii="Arial" w:hAnsi="Arial" w:eastAsia="宋体" w:cs="Arial"/>
                <w:color w:val="auto"/>
                <w:highlight w:val="none"/>
              </w:rPr>
            </w:pPr>
          </w:p>
        </w:tc>
        <w:tc>
          <w:tcPr>
            <w:tcW w:w="380" w:type="pct"/>
            <w:vMerge w:val="continue"/>
            <w:shd w:val="clear" w:color="auto" w:fill="auto"/>
            <w:vAlign w:val="center"/>
          </w:tcPr>
          <w:p w14:paraId="23B4217D">
            <w:pPr>
              <w:spacing w:line="240" w:lineRule="atLeast"/>
              <w:ind w:left="-48" w:leftChars="-23" w:right="-65" w:rightChars="-31"/>
              <w:jc w:val="left"/>
              <w:rPr>
                <w:rFonts w:hint="default" w:ascii="Arial" w:hAnsi="Arial" w:eastAsia="宋体" w:cs="Arial"/>
                <w:color w:val="auto"/>
                <w:highlight w:val="none"/>
              </w:rPr>
            </w:pPr>
          </w:p>
        </w:tc>
        <w:tc>
          <w:tcPr>
            <w:tcW w:w="282" w:type="pct"/>
            <w:vMerge w:val="continue"/>
            <w:tcBorders>
              <w:left w:val="single" w:color="auto" w:sz="4" w:space="0"/>
            </w:tcBorders>
            <w:shd w:val="clear" w:color="auto" w:fill="auto"/>
            <w:vAlign w:val="center"/>
          </w:tcPr>
          <w:p w14:paraId="5F08DA06">
            <w:pPr>
              <w:spacing w:line="240" w:lineRule="atLeast"/>
              <w:ind w:left="-48" w:leftChars="-23" w:right="-65" w:rightChars="-31"/>
              <w:jc w:val="left"/>
              <w:rPr>
                <w:rFonts w:hint="default" w:ascii="Arial" w:hAnsi="Arial" w:eastAsia="宋体" w:cs="Arial"/>
                <w:color w:val="auto"/>
                <w:highlight w:val="none"/>
              </w:rPr>
            </w:pPr>
          </w:p>
        </w:tc>
        <w:tc>
          <w:tcPr>
            <w:tcW w:w="478" w:type="pct"/>
            <w:vMerge w:val="continue"/>
            <w:tcBorders>
              <w:left w:val="single" w:color="auto" w:sz="4" w:space="0"/>
              <w:right w:val="single" w:color="auto" w:sz="4" w:space="0"/>
            </w:tcBorders>
            <w:shd w:val="clear" w:color="auto" w:fill="auto"/>
            <w:vAlign w:val="center"/>
          </w:tcPr>
          <w:p w14:paraId="75B959EE">
            <w:pPr>
              <w:spacing w:line="240" w:lineRule="atLeast"/>
              <w:ind w:left="-48" w:leftChars="-23" w:right="-65" w:rightChars="-31"/>
              <w:jc w:val="left"/>
              <w:rPr>
                <w:rFonts w:hint="default" w:ascii="Arial" w:hAnsi="Arial" w:eastAsia="宋体" w:cs="Arial"/>
                <w:color w:val="auto"/>
                <w:highlight w:val="none"/>
              </w:rPr>
            </w:pPr>
          </w:p>
        </w:tc>
        <w:tc>
          <w:tcPr>
            <w:tcW w:w="692" w:type="pct"/>
            <w:vMerge w:val="restart"/>
            <w:tcBorders>
              <w:left w:val="single" w:color="auto" w:sz="4" w:space="0"/>
              <w:right w:val="single" w:color="auto" w:sz="4" w:space="0"/>
            </w:tcBorders>
            <w:vAlign w:val="center"/>
          </w:tcPr>
          <w:p w14:paraId="6C2F56BC">
            <w:pPr>
              <w:spacing w:line="240" w:lineRule="atLeast"/>
              <w:ind w:left="-48" w:leftChars="-23" w:right="-65" w:rightChars="-31"/>
              <w:jc w:val="left"/>
              <w:rPr>
                <w:rFonts w:hint="default" w:ascii="Arial" w:hAnsi="Arial" w:eastAsia="宋体" w:cs="Arial"/>
                <w:color w:val="auto"/>
                <w:highlight w:val="none"/>
              </w:rPr>
            </w:pPr>
            <w:r>
              <w:rPr>
                <w:rFonts w:hint="default" w:ascii="Arial" w:hAnsi="Arial" w:eastAsia="宋体" w:cs="Arial"/>
                <w:color w:val="auto"/>
                <w:highlight w:val="none"/>
              </w:rPr>
              <w:t>制造费用</w:t>
            </w:r>
          </w:p>
        </w:tc>
        <w:tc>
          <w:tcPr>
            <w:tcW w:w="560" w:type="pct"/>
            <w:tcBorders>
              <w:left w:val="single" w:color="auto" w:sz="4" w:space="0"/>
            </w:tcBorders>
            <w:shd w:val="clear" w:color="auto" w:fill="auto"/>
            <w:vAlign w:val="center"/>
          </w:tcPr>
          <w:p w14:paraId="615956BA">
            <w:pPr>
              <w:spacing w:line="240" w:lineRule="atLeast"/>
              <w:ind w:left="-48" w:leftChars="-23" w:right="-65" w:rightChars="-31"/>
              <w:jc w:val="left"/>
              <w:rPr>
                <w:rFonts w:hint="default" w:ascii="Arial" w:hAnsi="Arial" w:eastAsia="宋体" w:cs="Arial"/>
                <w:color w:val="auto"/>
                <w:highlight w:val="none"/>
              </w:rPr>
            </w:pPr>
            <w:r>
              <w:rPr>
                <w:rFonts w:hint="default" w:ascii="Arial" w:hAnsi="Arial" w:eastAsia="宋体" w:cs="Arial"/>
                <w:color w:val="auto"/>
                <w:highlight w:val="none"/>
              </w:rPr>
              <w:t>设备折旧费</w:t>
            </w:r>
          </w:p>
        </w:tc>
        <w:tc>
          <w:tcPr>
            <w:tcW w:w="511" w:type="pct"/>
            <w:tcBorders>
              <w:left w:val="single" w:color="auto" w:sz="4" w:space="0"/>
            </w:tcBorders>
            <w:shd w:val="clear" w:color="auto" w:fill="auto"/>
            <w:vAlign w:val="center"/>
          </w:tcPr>
          <w:p w14:paraId="03C89923">
            <w:pPr>
              <w:spacing w:line="240" w:lineRule="atLeast"/>
              <w:ind w:left="-48" w:leftChars="-23" w:right="-65" w:rightChars="-31"/>
              <w:jc w:val="left"/>
              <w:rPr>
                <w:rFonts w:hint="default" w:ascii="Arial" w:hAnsi="Arial" w:eastAsia="宋体" w:cs="Arial"/>
                <w:color w:val="auto"/>
                <w:highlight w:val="none"/>
              </w:rPr>
            </w:pPr>
          </w:p>
        </w:tc>
        <w:tc>
          <w:tcPr>
            <w:tcW w:w="606" w:type="pct"/>
            <w:tcBorders>
              <w:left w:val="single" w:color="auto" w:sz="4" w:space="0"/>
            </w:tcBorders>
            <w:shd w:val="clear" w:color="auto" w:fill="auto"/>
            <w:vAlign w:val="center"/>
          </w:tcPr>
          <w:p w14:paraId="38F9C2E1">
            <w:pPr>
              <w:spacing w:line="240" w:lineRule="atLeast"/>
              <w:ind w:left="-48" w:leftChars="-23" w:right="-65" w:rightChars="-31"/>
              <w:jc w:val="left"/>
              <w:rPr>
                <w:rFonts w:hint="default" w:ascii="Arial" w:hAnsi="Arial" w:eastAsia="宋体" w:cs="Arial"/>
                <w:color w:val="auto"/>
                <w:highlight w:val="none"/>
              </w:rPr>
            </w:pPr>
          </w:p>
        </w:tc>
        <w:tc>
          <w:tcPr>
            <w:tcW w:w="449" w:type="pct"/>
            <w:vMerge w:val="continue"/>
            <w:tcBorders>
              <w:left w:val="single" w:color="auto" w:sz="4" w:space="0"/>
            </w:tcBorders>
            <w:shd w:val="clear" w:color="auto" w:fill="auto"/>
            <w:vAlign w:val="center"/>
          </w:tcPr>
          <w:p w14:paraId="2D67D214">
            <w:pPr>
              <w:spacing w:line="240" w:lineRule="atLeast"/>
              <w:ind w:left="-48" w:leftChars="-23" w:right="-65" w:rightChars="-31"/>
              <w:jc w:val="left"/>
              <w:rPr>
                <w:rFonts w:hint="default" w:ascii="Arial" w:hAnsi="Arial" w:eastAsia="宋体" w:cs="Arial"/>
                <w:color w:val="auto"/>
                <w:highlight w:val="none"/>
              </w:rPr>
            </w:pPr>
          </w:p>
        </w:tc>
        <w:tc>
          <w:tcPr>
            <w:tcW w:w="587" w:type="pct"/>
            <w:tcBorders>
              <w:left w:val="single" w:color="auto" w:sz="4" w:space="0"/>
            </w:tcBorders>
            <w:shd w:val="clear" w:color="auto" w:fill="auto"/>
            <w:vAlign w:val="center"/>
          </w:tcPr>
          <w:p w14:paraId="412E883A">
            <w:pPr>
              <w:spacing w:line="240" w:lineRule="atLeast"/>
              <w:ind w:left="-48" w:leftChars="-23" w:right="-65" w:rightChars="-31"/>
              <w:jc w:val="left"/>
              <w:rPr>
                <w:rFonts w:hint="default" w:ascii="Arial" w:hAnsi="Arial" w:eastAsia="宋体" w:cs="Arial"/>
                <w:color w:val="auto"/>
                <w:highlight w:val="none"/>
              </w:rPr>
            </w:pPr>
          </w:p>
        </w:tc>
      </w:tr>
      <w:tr w14:paraId="67AFEB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78DF2BD">
            <w:pPr>
              <w:tabs>
                <w:tab w:val="left" w:pos="61"/>
              </w:tabs>
              <w:jc w:val="center"/>
              <w:rPr>
                <w:rFonts w:hint="default" w:ascii="Arial" w:hAnsi="Arial" w:eastAsia="宋体" w:cs="Arial"/>
                <w:color w:val="auto"/>
                <w:highlight w:val="none"/>
              </w:rPr>
            </w:pPr>
          </w:p>
        </w:tc>
        <w:tc>
          <w:tcPr>
            <w:tcW w:w="201" w:type="pct"/>
            <w:vMerge w:val="continue"/>
            <w:shd w:val="clear" w:color="auto" w:fill="auto"/>
            <w:vAlign w:val="center"/>
          </w:tcPr>
          <w:p w14:paraId="1D439CE3">
            <w:pPr>
              <w:tabs>
                <w:tab w:val="left" w:pos="0"/>
                <w:tab w:val="left" w:pos="56"/>
              </w:tabs>
              <w:ind w:left="479" w:hanging="478" w:hangingChars="228"/>
              <w:jc w:val="center"/>
              <w:rPr>
                <w:rFonts w:hint="default" w:ascii="Arial" w:hAnsi="Arial" w:eastAsia="宋体" w:cs="Arial"/>
                <w:color w:val="auto"/>
                <w:highlight w:val="none"/>
              </w:rPr>
            </w:pPr>
          </w:p>
        </w:tc>
        <w:tc>
          <w:tcPr>
            <w:tcW w:w="380" w:type="pct"/>
            <w:vMerge w:val="continue"/>
            <w:shd w:val="clear" w:color="auto" w:fill="auto"/>
            <w:vAlign w:val="center"/>
          </w:tcPr>
          <w:p w14:paraId="71BFE9FA">
            <w:pPr>
              <w:spacing w:line="240" w:lineRule="atLeast"/>
              <w:ind w:left="-48" w:leftChars="-23" w:right="-65" w:rightChars="-31"/>
              <w:jc w:val="left"/>
              <w:rPr>
                <w:rFonts w:hint="default" w:ascii="Arial" w:hAnsi="Arial" w:eastAsia="宋体" w:cs="Arial"/>
                <w:color w:val="auto"/>
                <w:highlight w:val="none"/>
              </w:rPr>
            </w:pPr>
          </w:p>
        </w:tc>
        <w:tc>
          <w:tcPr>
            <w:tcW w:w="282" w:type="pct"/>
            <w:vMerge w:val="continue"/>
            <w:tcBorders>
              <w:left w:val="single" w:color="auto" w:sz="4" w:space="0"/>
            </w:tcBorders>
            <w:shd w:val="clear" w:color="auto" w:fill="auto"/>
            <w:vAlign w:val="center"/>
          </w:tcPr>
          <w:p w14:paraId="56D75B0E">
            <w:pPr>
              <w:spacing w:line="240" w:lineRule="atLeast"/>
              <w:ind w:left="-48" w:leftChars="-23" w:right="-65" w:rightChars="-31"/>
              <w:jc w:val="left"/>
              <w:rPr>
                <w:rFonts w:hint="default" w:ascii="Arial" w:hAnsi="Arial" w:eastAsia="宋体" w:cs="Arial"/>
                <w:color w:val="auto"/>
                <w:highlight w:val="none"/>
              </w:rPr>
            </w:pPr>
          </w:p>
        </w:tc>
        <w:tc>
          <w:tcPr>
            <w:tcW w:w="478" w:type="pct"/>
            <w:vMerge w:val="continue"/>
            <w:tcBorders>
              <w:left w:val="single" w:color="auto" w:sz="4" w:space="0"/>
              <w:right w:val="single" w:color="auto" w:sz="4" w:space="0"/>
            </w:tcBorders>
            <w:shd w:val="clear" w:color="auto" w:fill="auto"/>
            <w:vAlign w:val="center"/>
          </w:tcPr>
          <w:p w14:paraId="2FB42261">
            <w:pPr>
              <w:spacing w:line="240" w:lineRule="atLeast"/>
              <w:ind w:left="-48" w:leftChars="-23" w:right="-65" w:rightChars="-31"/>
              <w:jc w:val="left"/>
              <w:rPr>
                <w:rFonts w:hint="default" w:ascii="Arial" w:hAnsi="Arial" w:eastAsia="宋体" w:cs="Arial"/>
                <w:color w:val="auto"/>
                <w:highlight w:val="none"/>
              </w:rPr>
            </w:pPr>
          </w:p>
        </w:tc>
        <w:tc>
          <w:tcPr>
            <w:tcW w:w="692" w:type="pct"/>
            <w:vMerge w:val="continue"/>
            <w:tcBorders>
              <w:left w:val="single" w:color="auto" w:sz="4" w:space="0"/>
              <w:right w:val="single" w:color="auto" w:sz="4" w:space="0"/>
            </w:tcBorders>
            <w:vAlign w:val="center"/>
          </w:tcPr>
          <w:p w14:paraId="236288DA">
            <w:pPr>
              <w:spacing w:line="240" w:lineRule="atLeast"/>
              <w:ind w:left="-48" w:leftChars="-23" w:right="-65" w:rightChars="-31"/>
              <w:jc w:val="left"/>
              <w:rPr>
                <w:rFonts w:hint="default" w:ascii="Arial" w:hAnsi="Arial" w:eastAsia="宋体" w:cs="Arial"/>
                <w:color w:val="auto"/>
                <w:highlight w:val="none"/>
              </w:rPr>
            </w:pPr>
          </w:p>
        </w:tc>
        <w:tc>
          <w:tcPr>
            <w:tcW w:w="560" w:type="pct"/>
            <w:tcBorders>
              <w:left w:val="single" w:color="auto" w:sz="4" w:space="0"/>
            </w:tcBorders>
            <w:shd w:val="clear" w:color="auto" w:fill="auto"/>
            <w:vAlign w:val="center"/>
          </w:tcPr>
          <w:p w14:paraId="53B24EE4">
            <w:pPr>
              <w:spacing w:line="240" w:lineRule="atLeast"/>
              <w:ind w:left="-48" w:leftChars="-23" w:right="-65" w:rightChars="-31"/>
              <w:jc w:val="left"/>
              <w:rPr>
                <w:rFonts w:hint="default" w:ascii="Arial" w:hAnsi="Arial" w:eastAsia="宋体" w:cs="Arial"/>
                <w:color w:val="auto"/>
                <w:highlight w:val="none"/>
              </w:rPr>
            </w:pPr>
            <w:r>
              <w:rPr>
                <w:rFonts w:hint="default" w:ascii="Arial" w:hAnsi="Arial" w:eastAsia="宋体" w:cs="Arial"/>
                <w:color w:val="auto"/>
                <w:highlight w:val="none"/>
              </w:rPr>
              <w:t>...</w:t>
            </w:r>
          </w:p>
        </w:tc>
        <w:tc>
          <w:tcPr>
            <w:tcW w:w="511" w:type="pct"/>
            <w:tcBorders>
              <w:left w:val="single" w:color="auto" w:sz="4" w:space="0"/>
            </w:tcBorders>
            <w:shd w:val="clear" w:color="auto" w:fill="auto"/>
            <w:vAlign w:val="center"/>
          </w:tcPr>
          <w:p w14:paraId="2C7EE97E">
            <w:pPr>
              <w:spacing w:line="240" w:lineRule="atLeast"/>
              <w:ind w:left="-48" w:leftChars="-23" w:right="-65" w:rightChars="-31"/>
              <w:jc w:val="left"/>
              <w:rPr>
                <w:rFonts w:hint="default" w:ascii="Arial" w:hAnsi="Arial" w:eastAsia="宋体" w:cs="Arial"/>
                <w:color w:val="auto"/>
                <w:highlight w:val="none"/>
              </w:rPr>
            </w:pPr>
          </w:p>
        </w:tc>
        <w:tc>
          <w:tcPr>
            <w:tcW w:w="606" w:type="pct"/>
            <w:tcBorders>
              <w:left w:val="single" w:color="auto" w:sz="4" w:space="0"/>
            </w:tcBorders>
            <w:shd w:val="clear" w:color="auto" w:fill="auto"/>
            <w:vAlign w:val="center"/>
          </w:tcPr>
          <w:p w14:paraId="7D55CCBC">
            <w:pPr>
              <w:spacing w:line="240" w:lineRule="atLeast"/>
              <w:ind w:left="-48" w:leftChars="-23" w:right="-65" w:rightChars="-31"/>
              <w:jc w:val="left"/>
              <w:rPr>
                <w:rFonts w:hint="default" w:ascii="Arial" w:hAnsi="Arial" w:eastAsia="宋体" w:cs="Arial"/>
                <w:color w:val="auto"/>
                <w:highlight w:val="none"/>
              </w:rPr>
            </w:pPr>
          </w:p>
        </w:tc>
        <w:tc>
          <w:tcPr>
            <w:tcW w:w="449" w:type="pct"/>
            <w:vMerge w:val="continue"/>
            <w:tcBorders>
              <w:left w:val="single" w:color="auto" w:sz="4" w:space="0"/>
            </w:tcBorders>
            <w:shd w:val="clear" w:color="auto" w:fill="auto"/>
            <w:vAlign w:val="center"/>
          </w:tcPr>
          <w:p w14:paraId="4A3183CF">
            <w:pPr>
              <w:spacing w:line="240" w:lineRule="atLeast"/>
              <w:ind w:left="-48" w:leftChars="-23" w:right="-65" w:rightChars="-31"/>
              <w:jc w:val="left"/>
              <w:rPr>
                <w:rFonts w:hint="default" w:ascii="Arial" w:hAnsi="Arial" w:eastAsia="宋体" w:cs="Arial"/>
                <w:color w:val="auto"/>
                <w:highlight w:val="none"/>
              </w:rPr>
            </w:pPr>
          </w:p>
        </w:tc>
        <w:tc>
          <w:tcPr>
            <w:tcW w:w="587" w:type="pct"/>
            <w:tcBorders>
              <w:left w:val="single" w:color="auto" w:sz="4" w:space="0"/>
            </w:tcBorders>
            <w:shd w:val="clear" w:color="auto" w:fill="auto"/>
            <w:vAlign w:val="center"/>
          </w:tcPr>
          <w:p w14:paraId="689037C1">
            <w:pPr>
              <w:spacing w:line="240" w:lineRule="atLeast"/>
              <w:ind w:left="-48" w:leftChars="-23" w:right="-65" w:rightChars="-31"/>
              <w:jc w:val="left"/>
              <w:rPr>
                <w:rFonts w:hint="default" w:ascii="Arial" w:hAnsi="Arial" w:eastAsia="宋体" w:cs="Arial"/>
                <w:color w:val="auto"/>
                <w:highlight w:val="none"/>
              </w:rPr>
            </w:pPr>
          </w:p>
        </w:tc>
      </w:tr>
      <w:tr w14:paraId="291B3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5818CE3A">
            <w:pPr>
              <w:tabs>
                <w:tab w:val="left" w:pos="61"/>
              </w:tabs>
              <w:jc w:val="center"/>
              <w:rPr>
                <w:rFonts w:hint="default" w:ascii="Arial" w:hAnsi="Arial" w:eastAsia="宋体" w:cs="Arial"/>
                <w:color w:val="auto"/>
                <w:highlight w:val="none"/>
              </w:rPr>
            </w:pPr>
          </w:p>
        </w:tc>
        <w:tc>
          <w:tcPr>
            <w:tcW w:w="201" w:type="pct"/>
            <w:vMerge w:val="continue"/>
            <w:shd w:val="clear" w:color="auto" w:fill="auto"/>
            <w:vAlign w:val="center"/>
          </w:tcPr>
          <w:p w14:paraId="5530FE59">
            <w:pPr>
              <w:tabs>
                <w:tab w:val="left" w:pos="0"/>
                <w:tab w:val="left" w:pos="56"/>
              </w:tabs>
              <w:ind w:left="479" w:hanging="478" w:hangingChars="228"/>
              <w:jc w:val="center"/>
              <w:rPr>
                <w:rFonts w:hint="default" w:ascii="Arial" w:hAnsi="Arial" w:eastAsia="宋体" w:cs="Arial"/>
                <w:color w:val="auto"/>
                <w:highlight w:val="none"/>
              </w:rPr>
            </w:pPr>
          </w:p>
        </w:tc>
        <w:tc>
          <w:tcPr>
            <w:tcW w:w="380" w:type="pct"/>
            <w:vMerge w:val="continue"/>
            <w:shd w:val="clear" w:color="auto" w:fill="auto"/>
            <w:vAlign w:val="center"/>
          </w:tcPr>
          <w:p w14:paraId="68A909D4">
            <w:pPr>
              <w:spacing w:line="240" w:lineRule="atLeast"/>
              <w:ind w:left="-48" w:leftChars="-23" w:right="-65" w:rightChars="-31"/>
              <w:jc w:val="left"/>
              <w:rPr>
                <w:rFonts w:hint="default" w:ascii="Arial" w:hAnsi="Arial" w:eastAsia="宋体" w:cs="Arial"/>
                <w:color w:val="auto"/>
                <w:highlight w:val="none"/>
              </w:rPr>
            </w:pPr>
          </w:p>
        </w:tc>
        <w:tc>
          <w:tcPr>
            <w:tcW w:w="282" w:type="pct"/>
            <w:vMerge w:val="continue"/>
            <w:tcBorders>
              <w:left w:val="single" w:color="auto" w:sz="4" w:space="0"/>
            </w:tcBorders>
            <w:shd w:val="clear" w:color="auto" w:fill="auto"/>
            <w:vAlign w:val="center"/>
          </w:tcPr>
          <w:p w14:paraId="3B997D96">
            <w:pPr>
              <w:spacing w:line="240" w:lineRule="atLeast"/>
              <w:ind w:left="-48" w:leftChars="-23" w:right="-65" w:rightChars="-31"/>
              <w:jc w:val="left"/>
              <w:rPr>
                <w:rFonts w:hint="default" w:ascii="Arial" w:hAnsi="Arial" w:eastAsia="宋体" w:cs="Arial"/>
                <w:color w:val="auto"/>
                <w:highlight w:val="none"/>
              </w:rPr>
            </w:pPr>
          </w:p>
        </w:tc>
        <w:tc>
          <w:tcPr>
            <w:tcW w:w="478" w:type="pct"/>
            <w:vMerge w:val="continue"/>
            <w:tcBorders>
              <w:left w:val="single" w:color="auto" w:sz="4" w:space="0"/>
              <w:right w:val="single" w:color="auto" w:sz="4" w:space="0"/>
            </w:tcBorders>
            <w:shd w:val="clear" w:color="auto" w:fill="auto"/>
            <w:vAlign w:val="center"/>
          </w:tcPr>
          <w:p w14:paraId="0915F4C3">
            <w:pPr>
              <w:spacing w:line="240" w:lineRule="atLeast"/>
              <w:ind w:left="-48" w:leftChars="-23" w:right="-65" w:rightChars="-31"/>
              <w:jc w:val="left"/>
              <w:rPr>
                <w:rFonts w:hint="default" w:ascii="Arial" w:hAnsi="Arial" w:eastAsia="宋体" w:cs="Arial"/>
                <w:color w:val="auto"/>
                <w:highlight w:val="none"/>
              </w:rPr>
            </w:pPr>
          </w:p>
        </w:tc>
        <w:tc>
          <w:tcPr>
            <w:tcW w:w="692" w:type="pct"/>
            <w:tcBorders>
              <w:left w:val="single" w:color="auto" w:sz="4" w:space="0"/>
              <w:right w:val="single" w:color="auto" w:sz="4" w:space="0"/>
            </w:tcBorders>
            <w:vAlign w:val="center"/>
          </w:tcPr>
          <w:p w14:paraId="55B3EF5C">
            <w:pPr>
              <w:spacing w:line="240" w:lineRule="atLeast"/>
              <w:ind w:left="-48" w:leftChars="-23" w:right="-65" w:rightChars="-31"/>
              <w:jc w:val="left"/>
              <w:rPr>
                <w:rFonts w:hint="default" w:ascii="Arial" w:hAnsi="Arial" w:eastAsia="宋体" w:cs="Arial"/>
                <w:color w:val="auto"/>
                <w:highlight w:val="none"/>
              </w:rPr>
            </w:pPr>
            <w:r>
              <w:rPr>
                <w:rFonts w:hint="default" w:ascii="Arial" w:hAnsi="Arial" w:eastAsia="宋体" w:cs="Arial"/>
                <w:color w:val="auto"/>
                <w:highlight w:val="none"/>
              </w:rPr>
              <w:t>其他成本</w:t>
            </w:r>
          </w:p>
        </w:tc>
        <w:tc>
          <w:tcPr>
            <w:tcW w:w="560" w:type="pct"/>
            <w:tcBorders>
              <w:left w:val="single" w:color="auto" w:sz="4" w:space="0"/>
            </w:tcBorders>
            <w:shd w:val="clear" w:color="auto" w:fill="auto"/>
            <w:vAlign w:val="center"/>
          </w:tcPr>
          <w:p w14:paraId="28AD62CC">
            <w:pPr>
              <w:spacing w:line="240" w:lineRule="atLeast"/>
              <w:ind w:left="-48" w:leftChars="-23" w:right="-65" w:rightChars="-31"/>
              <w:jc w:val="left"/>
              <w:rPr>
                <w:rFonts w:hint="default" w:ascii="Arial" w:hAnsi="Arial" w:eastAsia="宋体" w:cs="Arial"/>
                <w:color w:val="auto"/>
                <w:highlight w:val="none"/>
              </w:rPr>
            </w:pPr>
          </w:p>
        </w:tc>
        <w:tc>
          <w:tcPr>
            <w:tcW w:w="511" w:type="pct"/>
            <w:tcBorders>
              <w:left w:val="single" w:color="auto" w:sz="4" w:space="0"/>
            </w:tcBorders>
            <w:shd w:val="clear" w:color="auto" w:fill="auto"/>
            <w:vAlign w:val="center"/>
          </w:tcPr>
          <w:p w14:paraId="480F1EE7">
            <w:pPr>
              <w:spacing w:line="240" w:lineRule="atLeast"/>
              <w:ind w:left="-48" w:leftChars="-23" w:right="-65" w:rightChars="-31"/>
              <w:jc w:val="left"/>
              <w:rPr>
                <w:rFonts w:hint="default" w:ascii="Arial" w:hAnsi="Arial" w:eastAsia="宋体" w:cs="Arial"/>
                <w:color w:val="auto"/>
                <w:highlight w:val="none"/>
              </w:rPr>
            </w:pPr>
          </w:p>
        </w:tc>
        <w:tc>
          <w:tcPr>
            <w:tcW w:w="606" w:type="pct"/>
            <w:tcBorders>
              <w:left w:val="single" w:color="auto" w:sz="4" w:space="0"/>
            </w:tcBorders>
            <w:shd w:val="clear" w:color="auto" w:fill="auto"/>
            <w:vAlign w:val="center"/>
          </w:tcPr>
          <w:p w14:paraId="1DFF4C39">
            <w:pPr>
              <w:spacing w:line="240" w:lineRule="atLeast"/>
              <w:ind w:left="-48" w:leftChars="-23" w:right="-65" w:rightChars="-31"/>
              <w:jc w:val="left"/>
              <w:rPr>
                <w:rFonts w:hint="default" w:ascii="Arial" w:hAnsi="Arial" w:eastAsia="宋体" w:cs="Arial"/>
                <w:color w:val="auto"/>
                <w:highlight w:val="none"/>
              </w:rPr>
            </w:pPr>
          </w:p>
        </w:tc>
        <w:tc>
          <w:tcPr>
            <w:tcW w:w="449" w:type="pct"/>
            <w:vMerge w:val="continue"/>
            <w:tcBorders>
              <w:left w:val="single" w:color="auto" w:sz="4" w:space="0"/>
            </w:tcBorders>
            <w:shd w:val="clear" w:color="auto" w:fill="auto"/>
            <w:vAlign w:val="center"/>
          </w:tcPr>
          <w:p w14:paraId="593452B9">
            <w:pPr>
              <w:spacing w:line="240" w:lineRule="atLeast"/>
              <w:ind w:left="-48" w:leftChars="-23" w:right="-65" w:rightChars="-31"/>
              <w:jc w:val="left"/>
              <w:rPr>
                <w:rFonts w:hint="default" w:ascii="Arial" w:hAnsi="Arial" w:eastAsia="宋体" w:cs="Arial"/>
                <w:color w:val="auto"/>
                <w:highlight w:val="none"/>
              </w:rPr>
            </w:pPr>
          </w:p>
        </w:tc>
        <w:tc>
          <w:tcPr>
            <w:tcW w:w="587" w:type="pct"/>
            <w:tcBorders>
              <w:left w:val="single" w:color="auto" w:sz="4" w:space="0"/>
            </w:tcBorders>
            <w:shd w:val="clear" w:color="auto" w:fill="auto"/>
            <w:vAlign w:val="center"/>
          </w:tcPr>
          <w:p w14:paraId="1EA1D96E">
            <w:pPr>
              <w:spacing w:line="240" w:lineRule="atLeast"/>
              <w:ind w:left="-48" w:leftChars="-23" w:right="-65" w:rightChars="-31"/>
              <w:jc w:val="left"/>
              <w:rPr>
                <w:rFonts w:hint="default" w:ascii="Arial" w:hAnsi="Arial" w:eastAsia="宋体" w:cs="Arial"/>
                <w:color w:val="auto"/>
                <w:highlight w:val="none"/>
              </w:rPr>
            </w:pPr>
          </w:p>
        </w:tc>
      </w:tr>
      <w:tr w14:paraId="3AF8D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shd w:val="clear" w:color="auto" w:fill="auto"/>
            <w:vAlign w:val="center"/>
          </w:tcPr>
          <w:p w14:paraId="14707BF8">
            <w:pPr>
              <w:tabs>
                <w:tab w:val="left" w:pos="61"/>
              </w:tabs>
              <w:jc w:val="center"/>
              <w:rPr>
                <w:rFonts w:hint="default" w:ascii="Arial" w:hAnsi="Arial" w:eastAsia="宋体" w:cs="Arial"/>
                <w:color w:val="auto"/>
                <w:highlight w:val="none"/>
              </w:rPr>
            </w:pPr>
            <w:r>
              <w:rPr>
                <w:rFonts w:hint="default" w:ascii="Arial" w:hAnsi="Arial" w:eastAsia="宋体" w:cs="Arial"/>
                <w:color w:val="auto"/>
                <w:highlight w:val="none"/>
              </w:rPr>
              <w:t>2</w:t>
            </w:r>
          </w:p>
        </w:tc>
        <w:tc>
          <w:tcPr>
            <w:tcW w:w="201" w:type="pct"/>
            <w:shd w:val="clear" w:color="auto" w:fill="auto"/>
            <w:vAlign w:val="center"/>
          </w:tcPr>
          <w:p w14:paraId="2637B63F">
            <w:pPr>
              <w:tabs>
                <w:tab w:val="left" w:pos="0"/>
                <w:tab w:val="left" w:pos="56"/>
              </w:tabs>
              <w:ind w:left="479" w:hanging="478" w:hangingChars="228"/>
              <w:jc w:val="center"/>
              <w:rPr>
                <w:rFonts w:hint="default" w:ascii="Arial" w:hAnsi="Arial" w:eastAsia="宋体" w:cs="Arial"/>
                <w:color w:val="auto"/>
                <w:highlight w:val="none"/>
              </w:rPr>
            </w:pPr>
          </w:p>
        </w:tc>
        <w:tc>
          <w:tcPr>
            <w:tcW w:w="380" w:type="pct"/>
            <w:shd w:val="clear" w:color="auto" w:fill="auto"/>
            <w:vAlign w:val="center"/>
          </w:tcPr>
          <w:p w14:paraId="2118CF07">
            <w:pPr>
              <w:spacing w:line="240" w:lineRule="atLeast"/>
              <w:ind w:left="-48" w:leftChars="-23" w:right="-65" w:rightChars="-31"/>
              <w:jc w:val="left"/>
              <w:rPr>
                <w:rFonts w:hint="default" w:ascii="Arial" w:hAnsi="Arial" w:eastAsia="宋体" w:cs="Arial"/>
                <w:color w:val="auto"/>
                <w:highlight w:val="none"/>
              </w:rPr>
            </w:pPr>
          </w:p>
        </w:tc>
        <w:tc>
          <w:tcPr>
            <w:tcW w:w="282" w:type="pct"/>
            <w:tcBorders>
              <w:left w:val="single" w:color="auto" w:sz="4" w:space="0"/>
            </w:tcBorders>
            <w:shd w:val="clear" w:color="auto" w:fill="auto"/>
            <w:vAlign w:val="center"/>
          </w:tcPr>
          <w:p w14:paraId="1F00C114">
            <w:pPr>
              <w:spacing w:line="240" w:lineRule="atLeast"/>
              <w:ind w:left="-48" w:leftChars="-23" w:right="-65" w:rightChars="-31"/>
              <w:jc w:val="left"/>
              <w:rPr>
                <w:rFonts w:hint="default" w:ascii="Arial" w:hAnsi="Arial" w:eastAsia="宋体" w:cs="Arial"/>
                <w:color w:val="auto"/>
                <w:highlight w:val="none"/>
              </w:rPr>
            </w:pPr>
          </w:p>
        </w:tc>
        <w:tc>
          <w:tcPr>
            <w:tcW w:w="478" w:type="pct"/>
            <w:tcBorders>
              <w:left w:val="single" w:color="auto" w:sz="4" w:space="0"/>
              <w:right w:val="single" w:color="auto" w:sz="4" w:space="0"/>
            </w:tcBorders>
            <w:shd w:val="clear" w:color="auto" w:fill="auto"/>
            <w:vAlign w:val="center"/>
          </w:tcPr>
          <w:p w14:paraId="39DA2191">
            <w:pPr>
              <w:spacing w:line="240" w:lineRule="atLeast"/>
              <w:ind w:left="-48" w:leftChars="-23" w:right="-65" w:rightChars="-31"/>
              <w:jc w:val="left"/>
              <w:rPr>
                <w:rFonts w:hint="default" w:ascii="Arial" w:hAnsi="Arial" w:eastAsia="宋体" w:cs="Arial"/>
                <w:color w:val="auto"/>
                <w:highlight w:val="none"/>
              </w:rPr>
            </w:pPr>
          </w:p>
        </w:tc>
        <w:tc>
          <w:tcPr>
            <w:tcW w:w="692" w:type="pct"/>
            <w:tcBorders>
              <w:left w:val="single" w:color="auto" w:sz="4" w:space="0"/>
              <w:right w:val="single" w:color="auto" w:sz="4" w:space="0"/>
            </w:tcBorders>
          </w:tcPr>
          <w:p w14:paraId="65D21A97">
            <w:pPr>
              <w:spacing w:line="240" w:lineRule="atLeast"/>
              <w:ind w:left="-48" w:leftChars="-23" w:right="-65" w:rightChars="-31"/>
              <w:jc w:val="left"/>
              <w:rPr>
                <w:rFonts w:hint="default" w:ascii="Arial" w:hAnsi="Arial" w:eastAsia="宋体" w:cs="Arial"/>
                <w:color w:val="auto"/>
                <w:highlight w:val="none"/>
              </w:rPr>
            </w:pPr>
          </w:p>
        </w:tc>
        <w:tc>
          <w:tcPr>
            <w:tcW w:w="560" w:type="pct"/>
            <w:tcBorders>
              <w:left w:val="single" w:color="auto" w:sz="4" w:space="0"/>
            </w:tcBorders>
            <w:shd w:val="clear" w:color="auto" w:fill="auto"/>
            <w:vAlign w:val="center"/>
          </w:tcPr>
          <w:p w14:paraId="488B511B">
            <w:pPr>
              <w:spacing w:line="240" w:lineRule="atLeast"/>
              <w:ind w:left="-48" w:leftChars="-23" w:right="-65" w:rightChars="-31"/>
              <w:jc w:val="left"/>
              <w:rPr>
                <w:rFonts w:hint="default" w:ascii="Arial" w:hAnsi="Arial" w:eastAsia="宋体" w:cs="Arial"/>
                <w:color w:val="auto"/>
                <w:highlight w:val="none"/>
              </w:rPr>
            </w:pPr>
          </w:p>
        </w:tc>
        <w:tc>
          <w:tcPr>
            <w:tcW w:w="511" w:type="pct"/>
            <w:tcBorders>
              <w:left w:val="single" w:color="auto" w:sz="4" w:space="0"/>
            </w:tcBorders>
            <w:shd w:val="clear" w:color="auto" w:fill="auto"/>
            <w:vAlign w:val="center"/>
          </w:tcPr>
          <w:p w14:paraId="630599EE">
            <w:pPr>
              <w:spacing w:line="240" w:lineRule="atLeast"/>
              <w:ind w:left="-48" w:leftChars="-23" w:right="-65" w:rightChars="-31"/>
              <w:jc w:val="left"/>
              <w:rPr>
                <w:rFonts w:hint="default" w:ascii="Arial" w:hAnsi="Arial" w:eastAsia="宋体" w:cs="Arial"/>
                <w:color w:val="auto"/>
                <w:highlight w:val="none"/>
              </w:rPr>
            </w:pPr>
          </w:p>
        </w:tc>
        <w:tc>
          <w:tcPr>
            <w:tcW w:w="606" w:type="pct"/>
            <w:tcBorders>
              <w:left w:val="single" w:color="auto" w:sz="4" w:space="0"/>
            </w:tcBorders>
            <w:shd w:val="clear" w:color="auto" w:fill="auto"/>
            <w:vAlign w:val="center"/>
          </w:tcPr>
          <w:p w14:paraId="2392663E">
            <w:pPr>
              <w:spacing w:line="240" w:lineRule="atLeast"/>
              <w:ind w:left="-48" w:leftChars="-23" w:right="-65" w:rightChars="-31"/>
              <w:jc w:val="left"/>
              <w:rPr>
                <w:rFonts w:hint="default" w:ascii="Arial" w:hAnsi="Arial" w:eastAsia="宋体" w:cs="Arial"/>
                <w:color w:val="auto"/>
                <w:highlight w:val="none"/>
              </w:rPr>
            </w:pPr>
          </w:p>
        </w:tc>
        <w:tc>
          <w:tcPr>
            <w:tcW w:w="449" w:type="pct"/>
            <w:tcBorders>
              <w:left w:val="single" w:color="auto" w:sz="4" w:space="0"/>
            </w:tcBorders>
            <w:shd w:val="clear" w:color="auto" w:fill="auto"/>
            <w:vAlign w:val="center"/>
          </w:tcPr>
          <w:p w14:paraId="729BB8DB">
            <w:pPr>
              <w:spacing w:line="240" w:lineRule="atLeast"/>
              <w:ind w:left="-48" w:leftChars="-23" w:right="-65" w:rightChars="-31"/>
              <w:jc w:val="left"/>
              <w:rPr>
                <w:rFonts w:hint="default" w:ascii="Arial" w:hAnsi="Arial" w:eastAsia="宋体" w:cs="Arial"/>
                <w:color w:val="auto"/>
                <w:highlight w:val="none"/>
              </w:rPr>
            </w:pPr>
          </w:p>
        </w:tc>
        <w:tc>
          <w:tcPr>
            <w:tcW w:w="587" w:type="pct"/>
            <w:tcBorders>
              <w:left w:val="single" w:color="auto" w:sz="4" w:space="0"/>
            </w:tcBorders>
            <w:shd w:val="clear" w:color="auto" w:fill="auto"/>
            <w:vAlign w:val="center"/>
          </w:tcPr>
          <w:p w14:paraId="24ACDC09">
            <w:pPr>
              <w:spacing w:line="240" w:lineRule="atLeast"/>
              <w:ind w:left="-48" w:leftChars="-23" w:right="-65" w:rightChars="-31"/>
              <w:jc w:val="left"/>
              <w:rPr>
                <w:rFonts w:hint="default" w:ascii="Arial" w:hAnsi="Arial" w:eastAsia="宋体" w:cs="Arial"/>
                <w:color w:val="auto"/>
                <w:highlight w:val="none"/>
              </w:rPr>
            </w:pPr>
          </w:p>
        </w:tc>
      </w:tr>
      <w:tr w14:paraId="645FD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shd w:val="clear" w:color="auto" w:fill="auto"/>
            <w:vAlign w:val="center"/>
          </w:tcPr>
          <w:p w14:paraId="563A9DFF">
            <w:pPr>
              <w:tabs>
                <w:tab w:val="left" w:pos="82"/>
              </w:tabs>
              <w:jc w:val="center"/>
              <w:rPr>
                <w:rFonts w:hint="default" w:ascii="Arial" w:hAnsi="Arial" w:eastAsia="宋体" w:cs="Arial"/>
                <w:color w:val="auto"/>
                <w:highlight w:val="none"/>
              </w:rPr>
            </w:pPr>
            <w:r>
              <w:rPr>
                <w:rFonts w:hint="default" w:ascii="Arial" w:hAnsi="Arial" w:eastAsia="宋体" w:cs="Arial"/>
                <w:color w:val="auto"/>
                <w:highlight w:val="none"/>
              </w:rPr>
              <w:t>…</w:t>
            </w:r>
          </w:p>
        </w:tc>
        <w:tc>
          <w:tcPr>
            <w:tcW w:w="201" w:type="pct"/>
            <w:tcBorders>
              <w:bottom w:val="single" w:color="auto" w:sz="4" w:space="0"/>
            </w:tcBorders>
            <w:shd w:val="clear" w:color="auto" w:fill="auto"/>
            <w:vAlign w:val="center"/>
          </w:tcPr>
          <w:p w14:paraId="5E924863">
            <w:pPr>
              <w:spacing w:line="240" w:lineRule="atLeast"/>
              <w:ind w:left="-48" w:leftChars="-23" w:right="-65" w:rightChars="-31"/>
              <w:jc w:val="left"/>
              <w:rPr>
                <w:rFonts w:hint="default" w:ascii="Arial" w:hAnsi="Arial" w:eastAsia="宋体" w:cs="Arial"/>
                <w:color w:val="auto"/>
                <w:highlight w:val="none"/>
              </w:rPr>
            </w:pPr>
          </w:p>
        </w:tc>
        <w:tc>
          <w:tcPr>
            <w:tcW w:w="380" w:type="pct"/>
            <w:tcBorders>
              <w:bottom w:val="single" w:color="auto" w:sz="4" w:space="0"/>
            </w:tcBorders>
            <w:shd w:val="clear" w:color="auto" w:fill="auto"/>
            <w:vAlign w:val="center"/>
          </w:tcPr>
          <w:p w14:paraId="7F8C583D">
            <w:pPr>
              <w:spacing w:line="240" w:lineRule="atLeast"/>
              <w:ind w:left="-48" w:leftChars="-23" w:right="-65" w:rightChars="-31"/>
              <w:jc w:val="left"/>
              <w:rPr>
                <w:rFonts w:hint="default" w:ascii="Arial" w:hAnsi="Arial" w:eastAsia="宋体" w:cs="Arial"/>
                <w:color w:val="auto"/>
                <w:highlight w:val="none"/>
              </w:rPr>
            </w:pPr>
          </w:p>
        </w:tc>
        <w:tc>
          <w:tcPr>
            <w:tcW w:w="282" w:type="pct"/>
            <w:tcBorders>
              <w:left w:val="single" w:color="auto" w:sz="4" w:space="0"/>
              <w:bottom w:val="single" w:color="auto" w:sz="4" w:space="0"/>
            </w:tcBorders>
            <w:shd w:val="clear" w:color="auto" w:fill="auto"/>
            <w:vAlign w:val="center"/>
          </w:tcPr>
          <w:p w14:paraId="4319768C">
            <w:pPr>
              <w:spacing w:line="240" w:lineRule="atLeast"/>
              <w:ind w:left="-48" w:leftChars="-23" w:right="-65" w:rightChars="-31"/>
              <w:jc w:val="left"/>
              <w:rPr>
                <w:rFonts w:hint="default" w:ascii="Arial" w:hAnsi="Arial" w:eastAsia="宋体" w:cs="Arial"/>
                <w:color w:val="auto"/>
                <w:highlight w:val="none"/>
              </w:rPr>
            </w:pPr>
          </w:p>
        </w:tc>
        <w:tc>
          <w:tcPr>
            <w:tcW w:w="478" w:type="pct"/>
            <w:tcBorders>
              <w:left w:val="single" w:color="auto" w:sz="4" w:space="0"/>
              <w:bottom w:val="single" w:color="auto" w:sz="4" w:space="0"/>
              <w:right w:val="single" w:color="auto" w:sz="4" w:space="0"/>
            </w:tcBorders>
            <w:shd w:val="clear" w:color="auto" w:fill="auto"/>
            <w:vAlign w:val="center"/>
          </w:tcPr>
          <w:p w14:paraId="33135464">
            <w:pPr>
              <w:spacing w:line="240" w:lineRule="atLeast"/>
              <w:ind w:left="-48" w:leftChars="-23" w:right="-65" w:rightChars="-31"/>
              <w:jc w:val="left"/>
              <w:rPr>
                <w:rFonts w:hint="default" w:ascii="Arial" w:hAnsi="Arial" w:eastAsia="宋体" w:cs="Arial"/>
                <w:color w:val="auto"/>
                <w:highlight w:val="none"/>
              </w:rPr>
            </w:pPr>
          </w:p>
        </w:tc>
        <w:tc>
          <w:tcPr>
            <w:tcW w:w="692" w:type="pct"/>
            <w:tcBorders>
              <w:left w:val="single" w:color="auto" w:sz="4" w:space="0"/>
              <w:bottom w:val="single" w:color="auto" w:sz="4" w:space="0"/>
              <w:right w:val="single" w:color="auto" w:sz="4" w:space="0"/>
            </w:tcBorders>
          </w:tcPr>
          <w:p w14:paraId="57E57687">
            <w:pPr>
              <w:spacing w:line="240" w:lineRule="atLeast"/>
              <w:ind w:left="-48" w:leftChars="-23" w:right="-65" w:rightChars="-31"/>
              <w:jc w:val="left"/>
              <w:rPr>
                <w:rFonts w:hint="default" w:ascii="Arial" w:hAnsi="Arial" w:eastAsia="宋体" w:cs="Arial"/>
                <w:color w:val="auto"/>
                <w:highlight w:val="none"/>
              </w:rPr>
            </w:pPr>
          </w:p>
        </w:tc>
        <w:tc>
          <w:tcPr>
            <w:tcW w:w="560" w:type="pct"/>
            <w:tcBorders>
              <w:left w:val="single" w:color="auto" w:sz="4" w:space="0"/>
              <w:bottom w:val="single" w:color="auto" w:sz="4" w:space="0"/>
            </w:tcBorders>
            <w:shd w:val="clear" w:color="auto" w:fill="auto"/>
            <w:vAlign w:val="center"/>
          </w:tcPr>
          <w:p w14:paraId="1B29C270">
            <w:pPr>
              <w:spacing w:line="240" w:lineRule="atLeast"/>
              <w:ind w:left="-48" w:leftChars="-23" w:right="-65" w:rightChars="-31"/>
              <w:jc w:val="left"/>
              <w:rPr>
                <w:rFonts w:hint="default" w:ascii="Arial" w:hAnsi="Arial" w:eastAsia="宋体" w:cs="Arial"/>
                <w:color w:val="auto"/>
                <w:highlight w:val="none"/>
              </w:rPr>
            </w:pPr>
          </w:p>
        </w:tc>
        <w:tc>
          <w:tcPr>
            <w:tcW w:w="511" w:type="pct"/>
            <w:tcBorders>
              <w:left w:val="single" w:color="auto" w:sz="4" w:space="0"/>
              <w:bottom w:val="single" w:color="auto" w:sz="4" w:space="0"/>
            </w:tcBorders>
            <w:shd w:val="clear" w:color="auto" w:fill="auto"/>
            <w:vAlign w:val="center"/>
          </w:tcPr>
          <w:p w14:paraId="4EC1DCA5">
            <w:pPr>
              <w:spacing w:line="240" w:lineRule="atLeast"/>
              <w:ind w:left="-48" w:leftChars="-23" w:right="-65" w:rightChars="-31"/>
              <w:jc w:val="left"/>
              <w:rPr>
                <w:rFonts w:hint="default" w:ascii="Arial" w:hAnsi="Arial" w:eastAsia="宋体" w:cs="Arial"/>
                <w:color w:val="auto"/>
                <w:highlight w:val="none"/>
              </w:rPr>
            </w:pPr>
          </w:p>
          <w:p w14:paraId="56BF2198">
            <w:pPr>
              <w:rPr>
                <w:rFonts w:hint="default" w:ascii="Arial" w:hAnsi="Arial" w:eastAsia="宋体" w:cs="Arial"/>
                <w:color w:val="auto"/>
                <w:highlight w:val="none"/>
              </w:rPr>
            </w:pPr>
          </w:p>
        </w:tc>
        <w:tc>
          <w:tcPr>
            <w:tcW w:w="606" w:type="pct"/>
            <w:tcBorders>
              <w:left w:val="single" w:color="auto" w:sz="4" w:space="0"/>
              <w:bottom w:val="single" w:color="auto" w:sz="4" w:space="0"/>
            </w:tcBorders>
            <w:shd w:val="clear" w:color="auto" w:fill="auto"/>
            <w:vAlign w:val="center"/>
          </w:tcPr>
          <w:p w14:paraId="6DA7B2EB">
            <w:pPr>
              <w:rPr>
                <w:rFonts w:hint="default" w:ascii="Arial" w:hAnsi="Arial" w:eastAsia="宋体" w:cs="Arial"/>
                <w:color w:val="auto"/>
                <w:highlight w:val="none"/>
              </w:rPr>
            </w:pPr>
          </w:p>
        </w:tc>
        <w:tc>
          <w:tcPr>
            <w:tcW w:w="449" w:type="pct"/>
            <w:tcBorders>
              <w:left w:val="single" w:color="auto" w:sz="4" w:space="0"/>
              <w:bottom w:val="single" w:color="auto" w:sz="4" w:space="0"/>
            </w:tcBorders>
            <w:shd w:val="clear" w:color="auto" w:fill="auto"/>
            <w:vAlign w:val="center"/>
          </w:tcPr>
          <w:p w14:paraId="0D352044">
            <w:pPr>
              <w:spacing w:line="240" w:lineRule="atLeast"/>
              <w:ind w:left="-48" w:leftChars="-23" w:right="-65" w:rightChars="-31"/>
              <w:jc w:val="left"/>
              <w:rPr>
                <w:rFonts w:hint="default" w:ascii="Arial" w:hAnsi="Arial" w:eastAsia="宋体" w:cs="Arial"/>
                <w:color w:val="auto"/>
                <w:highlight w:val="none"/>
              </w:rPr>
            </w:pPr>
          </w:p>
        </w:tc>
        <w:tc>
          <w:tcPr>
            <w:tcW w:w="587" w:type="pct"/>
            <w:tcBorders>
              <w:left w:val="single" w:color="auto" w:sz="4" w:space="0"/>
              <w:bottom w:val="single" w:color="auto" w:sz="4" w:space="0"/>
            </w:tcBorders>
            <w:shd w:val="clear" w:color="auto" w:fill="auto"/>
            <w:vAlign w:val="center"/>
          </w:tcPr>
          <w:p w14:paraId="2EBEC3BF">
            <w:pPr>
              <w:spacing w:line="240" w:lineRule="atLeast"/>
              <w:ind w:left="-48" w:leftChars="-23" w:right="-65" w:rightChars="-31"/>
              <w:jc w:val="left"/>
              <w:rPr>
                <w:rFonts w:hint="default" w:ascii="Arial" w:hAnsi="Arial" w:eastAsia="宋体" w:cs="Arial"/>
                <w:color w:val="auto"/>
                <w:highlight w:val="none"/>
              </w:rPr>
            </w:pPr>
          </w:p>
        </w:tc>
      </w:tr>
    </w:tbl>
    <w:p w14:paraId="474E7602">
      <w:pPr>
        <w:spacing w:line="360" w:lineRule="auto"/>
        <w:jc w:val="left"/>
        <w:rPr>
          <w:rFonts w:hint="default" w:ascii="Arial" w:hAnsi="Arial" w:eastAsia="宋体" w:cs="Arial"/>
          <w:color w:val="auto"/>
          <w:szCs w:val="21"/>
          <w:highlight w:val="none"/>
        </w:rPr>
      </w:pPr>
    </w:p>
    <w:p w14:paraId="752808A1">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说明：项目具体成本测算等与报价合理性相关的书面说明及必要的证明材料，包括但不限于原材料成本、人工成本、制造费用等</w:t>
      </w:r>
    </w:p>
    <w:p w14:paraId="598510DD">
      <w:pPr>
        <w:spacing w:line="360" w:lineRule="auto"/>
        <w:ind w:firstLine="6090" w:firstLineChars="29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r>
        <w:rPr>
          <w:rFonts w:hint="default" w:ascii="Arial" w:hAnsi="Arial" w:eastAsia="宋体" w:cs="Arial"/>
          <w:color w:val="auto"/>
          <w:szCs w:val="21"/>
          <w:highlight w:val="none"/>
          <w:u w:val="single"/>
        </w:rPr>
        <w:t xml:space="preserve">                          </w:t>
      </w:r>
    </w:p>
    <w:p w14:paraId="334743E0">
      <w:pPr>
        <w:spacing w:line="360" w:lineRule="auto"/>
        <w:ind w:firstLine="6090" w:firstLineChars="2900"/>
        <w:jc w:val="left"/>
        <w:rPr>
          <w:rFonts w:hint="default" w:ascii="Arial" w:hAnsi="Arial" w:eastAsia="宋体" w:cs="Arial"/>
          <w:color w:val="auto"/>
          <w:szCs w:val="21"/>
          <w:highlight w:val="none"/>
        </w:rPr>
        <w:sectPr>
          <w:pgSz w:w="11906" w:h="16838"/>
          <w:pgMar w:top="1418" w:right="1133" w:bottom="1246" w:left="1418" w:header="851" w:footer="992" w:gutter="0"/>
          <w:cols w:space="720" w:num="1"/>
          <w:docGrid w:linePitch="312" w:charSpace="0"/>
        </w:sectPr>
      </w:pPr>
      <w:r>
        <w:rPr>
          <w:rFonts w:hint="default" w:ascii="Arial" w:hAnsi="Arial" w:eastAsia="宋体" w:cs="Arial"/>
          <w:color w:val="auto"/>
          <w:szCs w:val="21"/>
          <w:highlight w:val="none"/>
        </w:rPr>
        <w:t>日  期：</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月</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日 </w:t>
      </w:r>
    </w:p>
    <w:p w14:paraId="4F6DA6D5">
      <w:pPr>
        <w:widowControl/>
        <w:jc w:val="left"/>
        <w:outlineLvl w:val="1"/>
        <w:rPr>
          <w:rFonts w:hint="default" w:ascii="Arial" w:hAnsi="Arial" w:eastAsia="宋体" w:cs="Arial"/>
          <w:color w:val="auto"/>
          <w:szCs w:val="21"/>
          <w:highlight w:val="none"/>
        </w:rPr>
      </w:pPr>
      <w:r>
        <w:rPr>
          <w:rFonts w:hint="default" w:ascii="Arial" w:hAnsi="Arial" w:eastAsia="宋体" w:cs="Arial"/>
          <w:color w:val="auto"/>
          <w:szCs w:val="21"/>
          <w:highlight w:val="none"/>
        </w:rPr>
        <w:t>4．开标一览表</w:t>
      </w:r>
    </w:p>
    <w:p w14:paraId="253DBE4B">
      <w:pPr>
        <w:widowControl/>
        <w:jc w:val="left"/>
        <w:rPr>
          <w:rFonts w:hint="default" w:ascii="Arial" w:hAnsi="Arial" w:eastAsia="宋体" w:cs="Arial"/>
          <w:color w:val="auto"/>
          <w:szCs w:val="21"/>
          <w:highlight w:val="none"/>
        </w:rPr>
      </w:pPr>
    </w:p>
    <w:p w14:paraId="33875973">
      <w:pPr>
        <w:widowControl/>
        <w:jc w:val="left"/>
        <w:rPr>
          <w:rFonts w:hint="default" w:ascii="Arial" w:hAnsi="Arial" w:eastAsia="宋体" w:cs="Arial"/>
          <w:color w:val="auto"/>
          <w:szCs w:val="21"/>
          <w:highlight w:val="none"/>
        </w:rPr>
      </w:pPr>
    </w:p>
    <w:p w14:paraId="1E547030">
      <w:pPr>
        <w:widowControl/>
        <w:jc w:val="left"/>
        <w:rPr>
          <w:rFonts w:hint="default" w:ascii="Arial" w:hAnsi="Arial" w:eastAsia="宋体" w:cs="Arial"/>
          <w:color w:val="auto"/>
          <w:szCs w:val="21"/>
          <w:highlight w:val="none"/>
        </w:rPr>
      </w:pPr>
    </w:p>
    <w:p w14:paraId="44BDE1B0">
      <w:pPr>
        <w:rPr>
          <w:rFonts w:hint="default" w:ascii="Arial" w:hAnsi="Arial" w:eastAsia="宋体" w:cs="Arial"/>
          <w:b/>
          <w:color w:val="auto"/>
          <w:szCs w:val="21"/>
          <w:highlight w:val="none"/>
        </w:rPr>
      </w:pPr>
    </w:p>
    <w:p w14:paraId="18E2A35C">
      <w:pPr>
        <w:rPr>
          <w:rFonts w:hint="default" w:ascii="Arial" w:hAnsi="Arial" w:eastAsia="宋体" w:cs="Arial"/>
          <w:b/>
          <w:color w:val="auto"/>
          <w:szCs w:val="21"/>
          <w:highlight w:val="none"/>
        </w:rPr>
      </w:pPr>
    </w:p>
    <w:p w14:paraId="59B64B2C">
      <w:pPr>
        <w:rPr>
          <w:rFonts w:hint="default" w:ascii="Arial" w:hAnsi="Arial" w:eastAsia="宋体" w:cs="Arial"/>
          <w:b/>
          <w:color w:val="auto"/>
          <w:szCs w:val="21"/>
          <w:highlight w:val="none"/>
        </w:rPr>
      </w:pPr>
      <w:r>
        <w:rPr>
          <w:rFonts w:hint="default" w:ascii="Arial" w:hAnsi="Arial" w:eastAsia="宋体" w:cs="Arial"/>
          <w:b/>
          <w:color w:val="auto"/>
          <w:szCs w:val="21"/>
          <w:highlight w:val="none"/>
        </w:rPr>
        <w:t>格式详见广西政府采购云平台，且仅在广西政府采购云平台填写即可。</w:t>
      </w:r>
    </w:p>
    <w:bookmarkEnd w:id="99"/>
    <w:p w14:paraId="00F75EB8">
      <w:pPr>
        <w:snapToGrid w:val="0"/>
        <w:spacing w:before="120" w:beforeLines="50" w:after="50" w:line="440" w:lineRule="exact"/>
        <w:jc w:val="left"/>
        <w:outlineLvl w:val="1"/>
        <w:rPr>
          <w:rFonts w:hint="default" w:ascii="Arial" w:hAnsi="Arial" w:eastAsia="宋体" w:cs="Arial"/>
          <w:bCs/>
          <w:color w:val="auto"/>
          <w:sz w:val="24"/>
          <w:highlight w:val="none"/>
        </w:rPr>
      </w:pPr>
    </w:p>
    <w:sectPr>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44F9A">
    <w:pPr>
      <w:pStyle w:val="31"/>
      <w:framePr w:wrap="around" w:vAnchor="text" w:hAnchor="margin" w:xAlign="center" w:y="1"/>
      <w:rPr>
        <w:rStyle w:val="55"/>
      </w:rPr>
    </w:pPr>
    <w:r>
      <w:fldChar w:fldCharType="begin"/>
    </w:r>
    <w:r>
      <w:rPr>
        <w:rStyle w:val="55"/>
      </w:rPr>
      <w:instrText xml:space="preserve">PAGE  </w:instrText>
    </w:r>
    <w:r>
      <w:fldChar w:fldCharType="end"/>
    </w:r>
  </w:p>
  <w:p w14:paraId="51C9B9D4">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917F9">
    <w:pPr>
      <w:pStyle w:val="31"/>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66224">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12</w:t>
    </w:r>
    <w:r>
      <w:fldChar w:fldCharType="end"/>
    </w:r>
  </w:p>
  <w:p w14:paraId="0DBB0C31">
    <w:pPr>
      <w:pStyle w:val="31"/>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696A5">
    <w:pPr>
      <w:pStyle w:val="31"/>
      <w:jc w:val="center"/>
    </w:pPr>
    <w:r>
      <w:fldChar w:fldCharType="begin"/>
    </w:r>
    <w:r>
      <w:instrText xml:space="preserve">PAGE   \* MERGEFORMAT</w:instrText>
    </w:r>
    <w:r>
      <w:fldChar w:fldCharType="separate"/>
    </w:r>
    <w:r>
      <w:rPr>
        <w:lang w:val="zh-CN"/>
      </w:rPr>
      <w:t>8</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7475A">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37</w:t>
    </w:r>
    <w:r>
      <w:fldChar w:fldCharType="end"/>
    </w:r>
  </w:p>
  <w:p w14:paraId="42B6AB99">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E28CD">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1E981">
    <w:pPr>
      <w:pStyle w:val="32"/>
      <w:jc w:val="left"/>
    </w:pPr>
    <w:r>
      <w:rPr>
        <w:rFonts w:hint="eastAsia"/>
      </w:rPr>
      <w:t xml:space="preserve">广西机电设备招标有限公司招标文件                                                               </w:t>
    </w:r>
  </w:p>
  <w:p w14:paraId="7E933B39">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123B0">
    <w:pPr>
      <w:pStyle w:val="32"/>
      <w:jc w:val="left"/>
    </w:pPr>
    <w:r>
      <w:rPr>
        <w:rFonts w:hint="eastAsia"/>
      </w:rPr>
      <w:t xml:space="preserve">广西机电设备招标有限公司招标文件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860D9">
    <w:pPr>
      <w:pStyle w:val="32"/>
      <w:jc w:val="left"/>
    </w:pPr>
    <w:r>
      <w:rPr>
        <w:rFonts w:hint="eastAsia"/>
      </w:rPr>
      <w:t xml:space="preserve">广西机电设备招标有限公司招标文件                                                            </w:t>
    </w:r>
  </w:p>
  <w:p w14:paraId="729A1D16">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EC7BE">
    <w:pPr>
      <w:pStyle w:val="32"/>
      <w:jc w:val="left"/>
    </w:pPr>
    <w:r>
      <w:rPr>
        <w:rFonts w:hint="eastAsia"/>
      </w:rPr>
      <w:t xml:space="preserve">广西机电设备招标有限公司招标文件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12C04">
    <w:pPr>
      <w:pStyle w:val="32"/>
      <w:jc w:val="left"/>
    </w:pPr>
    <w:r>
      <w:rPr>
        <w:rFonts w:hint="eastAsia"/>
      </w:rPr>
      <w:t>广西机电设备招标有限公司招标文件                                                     评审方法及标准</w:t>
    </w:r>
  </w:p>
  <w:p w14:paraId="5763F9E2">
    <w:pPr>
      <w:pStyle w:val="32"/>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B5B8">
    <w:pPr>
      <w:pStyle w:val="32"/>
      <w:ind w:left="2790" w:hanging="2790" w:hangingChars="1550"/>
      <w:jc w:val="left"/>
    </w:pPr>
    <w:r>
      <w:rPr>
        <w:rFonts w:hint="eastAsia"/>
      </w:rPr>
      <w:t xml:space="preserve">广西机电设备招标有限公司招标文件  </w:t>
    </w:r>
    <w:r>
      <w:t xml:space="preserve">                                                 </w:t>
    </w:r>
    <w:r>
      <w:rPr>
        <w:rFonts w:hint="eastAsia"/>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C34EF">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7988F">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6532139"/>
    <w:multiLevelType w:val="multilevel"/>
    <w:tmpl w:val="5653213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ECC652B"/>
    <w:multiLevelType w:val="multilevel"/>
    <w:tmpl w:val="5ECC652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2ZThjMDdjNThmMzAzYjE2ZDA3MDUyNDliNTYwNjAifQ=="/>
  </w:docVars>
  <w:rsids>
    <w:rsidRoot w:val="00172A27"/>
    <w:rsid w:val="000001BC"/>
    <w:rsid w:val="000003EF"/>
    <w:rsid w:val="0000091B"/>
    <w:rsid w:val="00000D0A"/>
    <w:rsid w:val="00000D19"/>
    <w:rsid w:val="00000E1A"/>
    <w:rsid w:val="00001B3E"/>
    <w:rsid w:val="00001CD6"/>
    <w:rsid w:val="00002018"/>
    <w:rsid w:val="00002425"/>
    <w:rsid w:val="00002DDA"/>
    <w:rsid w:val="00003DAE"/>
    <w:rsid w:val="00003ED2"/>
    <w:rsid w:val="000049EF"/>
    <w:rsid w:val="000058D7"/>
    <w:rsid w:val="00005E55"/>
    <w:rsid w:val="00005E85"/>
    <w:rsid w:val="00006E2C"/>
    <w:rsid w:val="000079FF"/>
    <w:rsid w:val="00007B0D"/>
    <w:rsid w:val="000102A9"/>
    <w:rsid w:val="00010802"/>
    <w:rsid w:val="00010F49"/>
    <w:rsid w:val="00011D32"/>
    <w:rsid w:val="00011D72"/>
    <w:rsid w:val="00012078"/>
    <w:rsid w:val="000125A6"/>
    <w:rsid w:val="00013748"/>
    <w:rsid w:val="00013D41"/>
    <w:rsid w:val="000143A3"/>
    <w:rsid w:val="00014DD6"/>
    <w:rsid w:val="0001598C"/>
    <w:rsid w:val="00016C31"/>
    <w:rsid w:val="00020A87"/>
    <w:rsid w:val="00020BB1"/>
    <w:rsid w:val="00020BF0"/>
    <w:rsid w:val="000215B7"/>
    <w:rsid w:val="000217BF"/>
    <w:rsid w:val="00021C98"/>
    <w:rsid w:val="00021CCD"/>
    <w:rsid w:val="00021EE3"/>
    <w:rsid w:val="0002231A"/>
    <w:rsid w:val="0002246E"/>
    <w:rsid w:val="000226F2"/>
    <w:rsid w:val="000228AB"/>
    <w:rsid w:val="000233CA"/>
    <w:rsid w:val="00023652"/>
    <w:rsid w:val="00024633"/>
    <w:rsid w:val="000252C0"/>
    <w:rsid w:val="0002560A"/>
    <w:rsid w:val="00025DA0"/>
    <w:rsid w:val="0002696D"/>
    <w:rsid w:val="0002754D"/>
    <w:rsid w:val="00027666"/>
    <w:rsid w:val="000276B2"/>
    <w:rsid w:val="00027804"/>
    <w:rsid w:val="00027A46"/>
    <w:rsid w:val="00027AF3"/>
    <w:rsid w:val="00027B87"/>
    <w:rsid w:val="00030024"/>
    <w:rsid w:val="00030124"/>
    <w:rsid w:val="000305FD"/>
    <w:rsid w:val="0003084F"/>
    <w:rsid w:val="00030C2F"/>
    <w:rsid w:val="00030EF3"/>
    <w:rsid w:val="00031757"/>
    <w:rsid w:val="00031D96"/>
    <w:rsid w:val="00032686"/>
    <w:rsid w:val="000326DA"/>
    <w:rsid w:val="0003274B"/>
    <w:rsid w:val="00032AD8"/>
    <w:rsid w:val="000330D8"/>
    <w:rsid w:val="000331CC"/>
    <w:rsid w:val="0003322E"/>
    <w:rsid w:val="00033422"/>
    <w:rsid w:val="00033927"/>
    <w:rsid w:val="00035152"/>
    <w:rsid w:val="00035507"/>
    <w:rsid w:val="00035840"/>
    <w:rsid w:val="00035844"/>
    <w:rsid w:val="00036BAA"/>
    <w:rsid w:val="0003779D"/>
    <w:rsid w:val="00037B8B"/>
    <w:rsid w:val="00037C63"/>
    <w:rsid w:val="00037CE4"/>
    <w:rsid w:val="00037D6E"/>
    <w:rsid w:val="00040187"/>
    <w:rsid w:val="00040AC1"/>
    <w:rsid w:val="000418B1"/>
    <w:rsid w:val="00042BF9"/>
    <w:rsid w:val="00043295"/>
    <w:rsid w:val="000433F1"/>
    <w:rsid w:val="00045069"/>
    <w:rsid w:val="00045265"/>
    <w:rsid w:val="000457FE"/>
    <w:rsid w:val="00045947"/>
    <w:rsid w:val="000462A8"/>
    <w:rsid w:val="00046360"/>
    <w:rsid w:val="0004653D"/>
    <w:rsid w:val="000465AB"/>
    <w:rsid w:val="00046E59"/>
    <w:rsid w:val="00046FF5"/>
    <w:rsid w:val="000472E6"/>
    <w:rsid w:val="000479CD"/>
    <w:rsid w:val="000500E6"/>
    <w:rsid w:val="000504B1"/>
    <w:rsid w:val="000504FE"/>
    <w:rsid w:val="000505B5"/>
    <w:rsid w:val="00050B52"/>
    <w:rsid w:val="00050DAB"/>
    <w:rsid w:val="00051BF6"/>
    <w:rsid w:val="00053AAC"/>
    <w:rsid w:val="00053BFC"/>
    <w:rsid w:val="0005428F"/>
    <w:rsid w:val="00054870"/>
    <w:rsid w:val="00054ABD"/>
    <w:rsid w:val="00054F7D"/>
    <w:rsid w:val="00055230"/>
    <w:rsid w:val="00055557"/>
    <w:rsid w:val="00055A8A"/>
    <w:rsid w:val="00055BBB"/>
    <w:rsid w:val="00055E6D"/>
    <w:rsid w:val="0005625F"/>
    <w:rsid w:val="0005649E"/>
    <w:rsid w:val="0005700C"/>
    <w:rsid w:val="00057393"/>
    <w:rsid w:val="00057E45"/>
    <w:rsid w:val="000606B6"/>
    <w:rsid w:val="00060CE9"/>
    <w:rsid w:val="00062637"/>
    <w:rsid w:val="00063143"/>
    <w:rsid w:val="000631AC"/>
    <w:rsid w:val="000631B7"/>
    <w:rsid w:val="000639D4"/>
    <w:rsid w:val="00064A48"/>
    <w:rsid w:val="00064C80"/>
    <w:rsid w:val="00065749"/>
    <w:rsid w:val="00065AB7"/>
    <w:rsid w:val="00065AF3"/>
    <w:rsid w:val="00065B00"/>
    <w:rsid w:val="00065D71"/>
    <w:rsid w:val="0006676F"/>
    <w:rsid w:val="000673D8"/>
    <w:rsid w:val="00067DE7"/>
    <w:rsid w:val="000706AC"/>
    <w:rsid w:val="00070775"/>
    <w:rsid w:val="00070950"/>
    <w:rsid w:val="000709D3"/>
    <w:rsid w:val="000712F8"/>
    <w:rsid w:val="00071A6A"/>
    <w:rsid w:val="00071A79"/>
    <w:rsid w:val="00071C95"/>
    <w:rsid w:val="00072009"/>
    <w:rsid w:val="00072600"/>
    <w:rsid w:val="000729C9"/>
    <w:rsid w:val="00072A95"/>
    <w:rsid w:val="000736DF"/>
    <w:rsid w:val="00074923"/>
    <w:rsid w:val="000750EA"/>
    <w:rsid w:val="00075D8E"/>
    <w:rsid w:val="0007724C"/>
    <w:rsid w:val="00077698"/>
    <w:rsid w:val="00077891"/>
    <w:rsid w:val="0007797E"/>
    <w:rsid w:val="0008017C"/>
    <w:rsid w:val="00080462"/>
    <w:rsid w:val="000807A9"/>
    <w:rsid w:val="00080AA6"/>
    <w:rsid w:val="00081C1C"/>
    <w:rsid w:val="000822F0"/>
    <w:rsid w:val="00082611"/>
    <w:rsid w:val="0008264F"/>
    <w:rsid w:val="00082AC4"/>
    <w:rsid w:val="00082DF3"/>
    <w:rsid w:val="00082E71"/>
    <w:rsid w:val="00083194"/>
    <w:rsid w:val="0008372E"/>
    <w:rsid w:val="00083A64"/>
    <w:rsid w:val="00083B97"/>
    <w:rsid w:val="00084AFE"/>
    <w:rsid w:val="00085459"/>
    <w:rsid w:val="00085CBE"/>
    <w:rsid w:val="00085F23"/>
    <w:rsid w:val="0008619C"/>
    <w:rsid w:val="000866A9"/>
    <w:rsid w:val="000867B2"/>
    <w:rsid w:val="00086EC2"/>
    <w:rsid w:val="00087358"/>
    <w:rsid w:val="000873F5"/>
    <w:rsid w:val="00087EA5"/>
    <w:rsid w:val="000900DF"/>
    <w:rsid w:val="00090193"/>
    <w:rsid w:val="0009021F"/>
    <w:rsid w:val="00091D8D"/>
    <w:rsid w:val="000920E8"/>
    <w:rsid w:val="00093126"/>
    <w:rsid w:val="00093170"/>
    <w:rsid w:val="00093836"/>
    <w:rsid w:val="00093DF8"/>
    <w:rsid w:val="000941F6"/>
    <w:rsid w:val="00094460"/>
    <w:rsid w:val="00094505"/>
    <w:rsid w:val="000945C5"/>
    <w:rsid w:val="00094ECF"/>
    <w:rsid w:val="0009592E"/>
    <w:rsid w:val="00095F4B"/>
    <w:rsid w:val="0009606A"/>
    <w:rsid w:val="000968CD"/>
    <w:rsid w:val="0009715C"/>
    <w:rsid w:val="000973D7"/>
    <w:rsid w:val="000A10DB"/>
    <w:rsid w:val="000A10DE"/>
    <w:rsid w:val="000A1ECD"/>
    <w:rsid w:val="000A2968"/>
    <w:rsid w:val="000A3515"/>
    <w:rsid w:val="000A3518"/>
    <w:rsid w:val="000A4E45"/>
    <w:rsid w:val="000A6204"/>
    <w:rsid w:val="000A63AB"/>
    <w:rsid w:val="000A6BF2"/>
    <w:rsid w:val="000A6F1D"/>
    <w:rsid w:val="000A70C7"/>
    <w:rsid w:val="000A7238"/>
    <w:rsid w:val="000A791D"/>
    <w:rsid w:val="000B0504"/>
    <w:rsid w:val="000B09FE"/>
    <w:rsid w:val="000B15EF"/>
    <w:rsid w:val="000B26D6"/>
    <w:rsid w:val="000B316D"/>
    <w:rsid w:val="000B3194"/>
    <w:rsid w:val="000B3CFE"/>
    <w:rsid w:val="000B4451"/>
    <w:rsid w:val="000B474A"/>
    <w:rsid w:val="000B4EF3"/>
    <w:rsid w:val="000B554C"/>
    <w:rsid w:val="000B56AF"/>
    <w:rsid w:val="000B5A2B"/>
    <w:rsid w:val="000B5B3A"/>
    <w:rsid w:val="000B5D87"/>
    <w:rsid w:val="000B693E"/>
    <w:rsid w:val="000B6F18"/>
    <w:rsid w:val="000B7258"/>
    <w:rsid w:val="000B7ABB"/>
    <w:rsid w:val="000B7E6D"/>
    <w:rsid w:val="000C0DAB"/>
    <w:rsid w:val="000C0F92"/>
    <w:rsid w:val="000C214A"/>
    <w:rsid w:val="000C2157"/>
    <w:rsid w:val="000C23B5"/>
    <w:rsid w:val="000C24B3"/>
    <w:rsid w:val="000C2E3D"/>
    <w:rsid w:val="000C350A"/>
    <w:rsid w:val="000C4048"/>
    <w:rsid w:val="000C4988"/>
    <w:rsid w:val="000C5331"/>
    <w:rsid w:val="000C59D1"/>
    <w:rsid w:val="000C5F41"/>
    <w:rsid w:val="000C7045"/>
    <w:rsid w:val="000C757A"/>
    <w:rsid w:val="000C7654"/>
    <w:rsid w:val="000C7D9F"/>
    <w:rsid w:val="000C7E89"/>
    <w:rsid w:val="000C7FB2"/>
    <w:rsid w:val="000D2859"/>
    <w:rsid w:val="000D3C5A"/>
    <w:rsid w:val="000D3E1B"/>
    <w:rsid w:val="000D4061"/>
    <w:rsid w:val="000D481F"/>
    <w:rsid w:val="000D4860"/>
    <w:rsid w:val="000D48FB"/>
    <w:rsid w:val="000D4AB8"/>
    <w:rsid w:val="000D4B4F"/>
    <w:rsid w:val="000D4EC1"/>
    <w:rsid w:val="000D55FD"/>
    <w:rsid w:val="000D5C14"/>
    <w:rsid w:val="000D6EC7"/>
    <w:rsid w:val="000D71A3"/>
    <w:rsid w:val="000D75B1"/>
    <w:rsid w:val="000E01DF"/>
    <w:rsid w:val="000E1A80"/>
    <w:rsid w:val="000E1C04"/>
    <w:rsid w:val="000E2AD1"/>
    <w:rsid w:val="000E3215"/>
    <w:rsid w:val="000E3226"/>
    <w:rsid w:val="000E3D2F"/>
    <w:rsid w:val="000E4712"/>
    <w:rsid w:val="000E4E88"/>
    <w:rsid w:val="000E528E"/>
    <w:rsid w:val="000E6022"/>
    <w:rsid w:val="000E612C"/>
    <w:rsid w:val="000E6D38"/>
    <w:rsid w:val="000E72E7"/>
    <w:rsid w:val="000E72F6"/>
    <w:rsid w:val="000E742B"/>
    <w:rsid w:val="000E75B3"/>
    <w:rsid w:val="000E7CC8"/>
    <w:rsid w:val="000F04AE"/>
    <w:rsid w:val="000F107F"/>
    <w:rsid w:val="000F1B78"/>
    <w:rsid w:val="000F1F51"/>
    <w:rsid w:val="000F1FB0"/>
    <w:rsid w:val="000F2181"/>
    <w:rsid w:val="000F21CE"/>
    <w:rsid w:val="000F24AC"/>
    <w:rsid w:val="000F24D5"/>
    <w:rsid w:val="000F24E0"/>
    <w:rsid w:val="000F2F60"/>
    <w:rsid w:val="000F47D9"/>
    <w:rsid w:val="000F4B3A"/>
    <w:rsid w:val="000F5331"/>
    <w:rsid w:val="000F5356"/>
    <w:rsid w:val="000F55C9"/>
    <w:rsid w:val="000F59D6"/>
    <w:rsid w:val="000F6242"/>
    <w:rsid w:val="000F6F32"/>
    <w:rsid w:val="000F7276"/>
    <w:rsid w:val="000F75A8"/>
    <w:rsid w:val="000F76E0"/>
    <w:rsid w:val="00100331"/>
    <w:rsid w:val="00101255"/>
    <w:rsid w:val="001016BB"/>
    <w:rsid w:val="00101879"/>
    <w:rsid w:val="0010251A"/>
    <w:rsid w:val="00102768"/>
    <w:rsid w:val="00102BC3"/>
    <w:rsid w:val="00103458"/>
    <w:rsid w:val="0010425A"/>
    <w:rsid w:val="00104346"/>
    <w:rsid w:val="00104A86"/>
    <w:rsid w:val="00104AFF"/>
    <w:rsid w:val="00104FCC"/>
    <w:rsid w:val="00105991"/>
    <w:rsid w:val="00105A06"/>
    <w:rsid w:val="001078F4"/>
    <w:rsid w:val="00110797"/>
    <w:rsid w:val="00110F60"/>
    <w:rsid w:val="00111ECD"/>
    <w:rsid w:val="001120FF"/>
    <w:rsid w:val="001121DD"/>
    <w:rsid w:val="00112DBF"/>
    <w:rsid w:val="00113646"/>
    <w:rsid w:val="0011487E"/>
    <w:rsid w:val="00115ABE"/>
    <w:rsid w:val="00116258"/>
    <w:rsid w:val="0011783B"/>
    <w:rsid w:val="00120541"/>
    <w:rsid w:val="0012077F"/>
    <w:rsid w:val="00120813"/>
    <w:rsid w:val="0012099E"/>
    <w:rsid w:val="00120A8D"/>
    <w:rsid w:val="00120BF2"/>
    <w:rsid w:val="00120E60"/>
    <w:rsid w:val="0012130E"/>
    <w:rsid w:val="001213B0"/>
    <w:rsid w:val="00121741"/>
    <w:rsid w:val="00121832"/>
    <w:rsid w:val="00121EEE"/>
    <w:rsid w:val="001221FC"/>
    <w:rsid w:val="001222CD"/>
    <w:rsid w:val="0012235C"/>
    <w:rsid w:val="00122A75"/>
    <w:rsid w:val="001241D1"/>
    <w:rsid w:val="00124985"/>
    <w:rsid w:val="00124FF9"/>
    <w:rsid w:val="00125237"/>
    <w:rsid w:val="00125609"/>
    <w:rsid w:val="00125EC8"/>
    <w:rsid w:val="00126655"/>
    <w:rsid w:val="00126707"/>
    <w:rsid w:val="001267D3"/>
    <w:rsid w:val="001269E0"/>
    <w:rsid w:val="00126C9D"/>
    <w:rsid w:val="001271AC"/>
    <w:rsid w:val="001313CE"/>
    <w:rsid w:val="0013190A"/>
    <w:rsid w:val="00131C94"/>
    <w:rsid w:val="00131DE6"/>
    <w:rsid w:val="001326DF"/>
    <w:rsid w:val="00132AD8"/>
    <w:rsid w:val="00132CCE"/>
    <w:rsid w:val="00133D01"/>
    <w:rsid w:val="00134305"/>
    <w:rsid w:val="001343D3"/>
    <w:rsid w:val="00134510"/>
    <w:rsid w:val="00134EF1"/>
    <w:rsid w:val="0013590A"/>
    <w:rsid w:val="00136073"/>
    <w:rsid w:val="001361F7"/>
    <w:rsid w:val="0013656A"/>
    <w:rsid w:val="00136606"/>
    <w:rsid w:val="00136806"/>
    <w:rsid w:val="001369A6"/>
    <w:rsid w:val="00136BD6"/>
    <w:rsid w:val="00136DBC"/>
    <w:rsid w:val="00136DDA"/>
    <w:rsid w:val="00136F77"/>
    <w:rsid w:val="00137856"/>
    <w:rsid w:val="00137BD8"/>
    <w:rsid w:val="00140291"/>
    <w:rsid w:val="001422D4"/>
    <w:rsid w:val="00142ED9"/>
    <w:rsid w:val="00143AE7"/>
    <w:rsid w:val="00143F8A"/>
    <w:rsid w:val="001442C2"/>
    <w:rsid w:val="001449E1"/>
    <w:rsid w:val="00144D5F"/>
    <w:rsid w:val="00145ABB"/>
    <w:rsid w:val="00145F5C"/>
    <w:rsid w:val="0014647C"/>
    <w:rsid w:val="0014694C"/>
    <w:rsid w:val="001475BF"/>
    <w:rsid w:val="0014764D"/>
    <w:rsid w:val="00147916"/>
    <w:rsid w:val="0014795D"/>
    <w:rsid w:val="001479AA"/>
    <w:rsid w:val="00147F00"/>
    <w:rsid w:val="00147F94"/>
    <w:rsid w:val="00150564"/>
    <w:rsid w:val="001506A7"/>
    <w:rsid w:val="00150882"/>
    <w:rsid w:val="001509F0"/>
    <w:rsid w:val="00150A4A"/>
    <w:rsid w:val="001518B5"/>
    <w:rsid w:val="00151BBA"/>
    <w:rsid w:val="0015252D"/>
    <w:rsid w:val="00152656"/>
    <w:rsid w:val="00152C00"/>
    <w:rsid w:val="00152C2B"/>
    <w:rsid w:val="00152E98"/>
    <w:rsid w:val="00153084"/>
    <w:rsid w:val="00153DEB"/>
    <w:rsid w:val="00154304"/>
    <w:rsid w:val="0015477A"/>
    <w:rsid w:val="001547DF"/>
    <w:rsid w:val="00154F0A"/>
    <w:rsid w:val="00156891"/>
    <w:rsid w:val="001569C0"/>
    <w:rsid w:val="00156BA3"/>
    <w:rsid w:val="00157060"/>
    <w:rsid w:val="001570A2"/>
    <w:rsid w:val="00157320"/>
    <w:rsid w:val="001579B9"/>
    <w:rsid w:val="0016010D"/>
    <w:rsid w:val="001602EB"/>
    <w:rsid w:val="00160DEA"/>
    <w:rsid w:val="00160E9E"/>
    <w:rsid w:val="001610EB"/>
    <w:rsid w:val="00161C1F"/>
    <w:rsid w:val="00161C2F"/>
    <w:rsid w:val="001620B6"/>
    <w:rsid w:val="00162664"/>
    <w:rsid w:val="00163194"/>
    <w:rsid w:val="00163DB9"/>
    <w:rsid w:val="00164F8F"/>
    <w:rsid w:val="0016529F"/>
    <w:rsid w:val="001658F5"/>
    <w:rsid w:val="00165D95"/>
    <w:rsid w:val="00165E39"/>
    <w:rsid w:val="00165F38"/>
    <w:rsid w:val="001661B8"/>
    <w:rsid w:val="00166237"/>
    <w:rsid w:val="0016644D"/>
    <w:rsid w:val="00166EE6"/>
    <w:rsid w:val="001672AF"/>
    <w:rsid w:val="00167F6F"/>
    <w:rsid w:val="00170A14"/>
    <w:rsid w:val="00170B6C"/>
    <w:rsid w:val="0017112B"/>
    <w:rsid w:val="001726CF"/>
    <w:rsid w:val="00172A27"/>
    <w:rsid w:val="00172BAF"/>
    <w:rsid w:val="00172EC0"/>
    <w:rsid w:val="00173191"/>
    <w:rsid w:val="001737FE"/>
    <w:rsid w:val="0017426E"/>
    <w:rsid w:val="001760DB"/>
    <w:rsid w:val="00176E50"/>
    <w:rsid w:val="00177106"/>
    <w:rsid w:val="0017723E"/>
    <w:rsid w:val="001775DA"/>
    <w:rsid w:val="0017787E"/>
    <w:rsid w:val="00177AD0"/>
    <w:rsid w:val="00181135"/>
    <w:rsid w:val="00181C0B"/>
    <w:rsid w:val="00182096"/>
    <w:rsid w:val="00182382"/>
    <w:rsid w:val="00182DF8"/>
    <w:rsid w:val="001853D0"/>
    <w:rsid w:val="00185D6F"/>
    <w:rsid w:val="00185E0C"/>
    <w:rsid w:val="00186CEF"/>
    <w:rsid w:val="00187892"/>
    <w:rsid w:val="00187DFB"/>
    <w:rsid w:val="00190463"/>
    <w:rsid w:val="001904CF"/>
    <w:rsid w:val="00191435"/>
    <w:rsid w:val="00192213"/>
    <w:rsid w:val="001927A2"/>
    <w:rsid w:val="0019335B"/>
    <w:rsid w:val="0019423A"/>
    <w:rsid w:val="00194FA4"/>
    <w:rsid w:val="00195648"/>
    <w:rsid w:val="001959DC"/>
    <w:rsid w:val="00195F44"/>
    <w:rsid w:val="00196019"/>
    <w:rsid w:val="0019630F"/>
    <w:rsid w:val="00196C83"/>
    <w:rsid w:val="00196E92"/>
    <w:rsid w:val="00197469"/>
    <w:rsid w:val="001A0112"/>
    <w:rsid w:val="001A0896"/>
    <w:rsid w:val="001A29AC"/>
    <w:rsid w:val="001A315B"/>
    <w:rsid w:val="001A35FF"/>
    <w:rsid w:val="001A3856"/>
    <w:rsid w:val="001A3F6D"/>
    <w:rsid w:val="001A4664"/>
    <w:rsid w:val="001A4953"/>
    <w:rsid w:val="001A4C94"/>
    <w:rsid w:val="001A5DA1"/>
    <w:rsid w:val="001A68CE"/>
    <w:rsid w:val="001A775C"/>
    <w:rsid w:val="001A7CBA"/>
    <w:rsid w:val="001A7E72"/>
    <w:rsid w:val="001B069F"/>
    <w:rsid w:val="001B0ADB"/>
    <w:rsid w:val="001B1736"/>
    <w:rsid w:val="001B1AE6"/>
    <w:rsid w:val="001B1F92"/>
    <w:rsid w:val="001B21AC"/>
    <w:rsid w:val="001B2FCF"/>
    <w:rsid w:val="001B32D3"/>
    <w:rsid w:val="001B32E4"/>
    <w:rsid w:val="001B3778"/>
    <w:rsid w:val="001B3E30"/>
    <w:rsid w:val="001B4ED3"/>
    <w:rsid w:val="001B50CC"/>
    <w:rsid w:val="001B51E8"/>
    <w:rsid w:val="001B5221"/>
    <w:rsid w:val="001B5355"/>
    <w:rsid w:val="001B6049"/>
    <w:rsid w:val="001B60D4"/>
    <w:rsid w:val="001B6482"/>
    <w:rsid w:val="001B65C5"/>
    <w:rsid w:val="001B7014"/>
    <w:rsid w:val="001B7C32"/>
    <w:rsid w:val="001B7CBF"/>
    <w:rsid w:val="001C0619"/>
    <w:rsid w:val="001C0E29"/>
    <w:rsid w:val="001C1344"/>
    <w:rsid w:val="001C13D0"/>
    <w:rsid w:val="001C148A"/>
    <w:rsid w:val="001C15DB"/>
    <w:rsid w:val="001C1814"/>
    <w:rsid w:val="001C1968"/>
    <w:rsid w:val="001C1DD6"/>
    <w:rsid w:val="001C2082"/>
    <w:rsid w:val="001C3B70"/>
    <w:rsid w:val="001C3D80"/>
    <w:rsid w:val="001C4361"/>
    <w:rsid w:val="001C505B"/>
    <w:rsid w:val="001C51A3"/>
    <w:rsid w:val="001C5358"/>
    <w:rsid w:val="001C56D1"/>
    <w:rsid w:val="001C5AD3"/>
    <w:rsid w:val="001C7A8C"/>
    <w:rsid w:val="001D0AA9"/>
    <w:rsid w:val="001D15D9"/>
    <w:rsid w:val="001D23EF"/>
    <w:rsid w:val="001D3262"/>
    <w:rsid w:val="001D3534"/>
    <w:rsid w:val="001D3E6D"/>
    <w:rsid w:val="001D537F"/>
    <w:rsid w:val="001D55D2"/>
    <w:rsid w:val="001D55F2"/>
    <w:rsid w:val="001D629D"/>
    <w:rsid w:val="001D723E"/>
    <w:rsid w:val="001D7681"/>
    <w:rsid w:val="001D7892"/>
    <w:rsid w:val="001E131D"/>
    <w:rsid w:val="001E15A7"/>
    <w:rsid w:val="001E1FA3"/>
    <w:rsid w:val="001E21AC"/>
    <w:rsid w:val="001E24A4"/>
    <w:rsid w:val="001E28CC"/>
    <w:rsid w:val="001E321D"/>
    <w:rsid w:val="001E38B1"/>
    <w:rsid w:val="001E3AC5"/>
    <w:rsid w:val="001E478C"/>
    <w:rsid w:val="001E4C00"/>
    <w:rsid w:val="001E4D12"/>
    <w:rsid w:val="001E4D56"/>
    <w:rsid w:val="001E631E"/>
    <w:rsid w:val="001E6CE0"/>
    <w:rsid w:val="001E6E30"/>
    <w:rsid w:val="001E6EC8"/>
    <w:rsid w:val="001E72E0"/>
    <w:rsid w:val="001F0064"/>
    <w:rsid w:val="001F05D5"/>
    <w:rsid w:val="001F16DF"/>
    <w:rsid w:val="001F1960"/>
    <w:rsid w:val="001F3603"/>
    <w:rsid w:val="001F3DAE"/>
    <w:rsid w:val="001F41DE"/>
    <w:rsid w:val="001F4A98"/>
    <w:rsid w:val="001F5294"/>
    <w:rsid w:val="001F6078"/>
    <w:rsid w:val="001F6159"/>
    <w:rsid w:val="001F6680"/>
    <w:rsid w:val="001F6E82"/>
    <w:rsid w:val="001F6FB6"/>
    <w:rsid w:val="001F740D"/>
    <w:rsid w:val="001F792F"/>
    <w:rsid w:val="001F7AC9"/>
    <w:rsid w:val="001F7B9E"/>
    <w:rsid w:val="001F7BE1"/>
    <w:rsid w:val="001F7C97"/>
    <w:rsid w:val="00200A84"/>
    <w:rsid w:val="00200BED"/>
    <w:rsid w:val="002014F7"/>
    <w:rsid w:val="00202576"/>
    <w:rsid w:val="00202B50"/>
    <w:rsid w:val="00202EF9"/>
    <w:rsid w:val="00202F93"/>
    <w:rsid w:val="00203204"/>
    <w:rsid w:val="00203236"/>
    <w:rsid w:val="002036E8"/>
    <w:rsid w:val="00203752"/>
    <w:rsid w:val="00203B3F"/>
    <w:rsid w:val="002048AD"/>
    <w:rsid w:val="00204B5C"/>
    <w:rsid w:val="002051F7"/>
    <w:rsid w:val="0020531C"/>
    <w:rsid w:val="002067D2"/>
    <w:rsid w:val="00206F81"/>
    <w:rsid w:val="0020708A"/>
    <w:rsid w:val="0020738E"/>
    <w:rsid w:val="00207642"/>
    <w:rsid w:val="00207838"/>
    <w:rsid w:val="00207F6A"/>
    <w:rsid w:val="00210256"/>
    <w:rsid w:val="00210394"/>
    <w:rsid w:val="0021076E"/>
    <w:rsid w:val="00211180"/>
    <w:rsid w:val="00211EC3"/>
    <w:rsid w:val="002124DD"/>
    <w:rsid w:val="00212B08"/>
    <w:rsid w:val="00213289"/>
    <w:rsid w:val="00213825"/>
    <w:rsid w:val="00214189"/>
    <w:rsid w:val="00214ADD"/>
    <w:rsid w:val="00214DBB"/>
    <w:rsid w:val="00214DF9"/>
    <w:rsid w:val="0021525B"/>
    <w:rsid w:val="00215D73"/>
    <w:rsid w:val="00216B19"/>
    <w:rsid w:val="00216CCC"/>
    <w:rsid w:val="00216E16"/>
    <w:rsid w:val="0021738B"/>
    <w:rsid w:val="00220082"/>
    <w:rsid w:val="002203BD"/>
    <w:rsid w:val="00220776"/>
    <w:rsid w:val="002207D0"/>
    <w:rsid w:val="002221C3"/>
    <w:rsid w:val="0022299A"/>
    <w:rsid w:val="00222B91"/>
    <w:rsid w:val="002230FD"/>
    <w:rsid w:val="002232B3"/>
    <w:rsid w:val="00224756"/>
    <w:rsid w:val="00224878"/>
    <w:rsid w:val="0022514D"/>
    <w:rsid w:val="002256C2"/>
    <w:rsid w:val="00225CEE"/>
    <w:rsid w:val="00226447"/>
    <w:rsid w:val="002266DB"/>
    <w:rsid w:val="00226894"/>
    <w:rsid w:val="002268B0"/>
    <w:rsid w:val="0022701D"/>
    <w:rsid w:val="00227577"/>
    <w:rsid w:val="002277E9"/>
    <w:rsid w:val="002303A6"/>
    <w:rsid w:val="00230894"/>
    <w:rsid w:val="002308E9"/>
    <w:rsid w:val="00230C61"/>
    <w:rsid w:val="00231584"/>
    <w:rsid w:val="00231B36"/>
    <w:rsid w:val="00231CFD"/>
    <w:rsid w:val="00231F9E"/>
    <w:rsid w:val="00232498"/>
    <w:rsid w:val="0023254E"/>
    <w:rsid w:val="00232918"/>
    <w:rsid w:val="00232B2D"/>
    <w:rsid w:val="0023350C"/>
    <w:rsid w:val="00233E70"/>
    <w:rsid w:val="00234281"/>
    <w:rsid w:val="00234FD3"/>
    <w:rsid w:val="00235B1B"/>
    <w:rsid w:val="00236B90"/>
    <w:rsid w:val="002371BF"/>
    <w:rsid w:val="00237A87"/>
    <w:rsid w:val="00240310"/>
    <w:rsid w:val="002404C3"/>
    <w:rsid w:val="002409B5"/>
    <w:rsid w:val="00241129"/>
    <w:rsid w:val="00241840"/>
    <w:rsid w:val="00241C36"/>
    <w:rsid w:val="00241F9B"/>
    <w:rsid w:val="00242608"/>
    <w:rsid w:val="002427EB"/>
    <w:rsid w:val="002427F0"/>
    <w:rsid w:val="002428BD"/>
    <w:rsid w:val="00242E09"/>
    <w:rsid w:val="002432B7"/>
    <w:rsid w:val="00243A92"/>
    <w:rsid w:val="00243C06"/>
    <w:rsid w:val="002440B2"/>
    <w:rsid w:val="0024551D"/>
    <w:rsid w:val="002458CE"/>
    <w:rsid w:val="00246513"/>
    <w:rsid w:val="00246B1D"/>
    <w:rsid w:val="00247BDE"/>
    <w:rsid w:val="00247EE8"/>
    <w:rsid w:val="00250B11"/>
    <w:rsid w:val="00251C98"/>
    <w:rsid w:val="00251EB3"/>
    <w:rsid w:val="0025329B"/>
    <w:rsid w:val="00253375"/>
    <w:rsid w:val="002538BA"/>
    <w:rsid w:val="00253EC4"/>
    <w:rsid w:val="0025418A"/>
    <w:rsid w:val="00254240"/>
    <w:rsid w:val="002557AE"/>
    <w:rsid w:val="00255BC2"/>
    <w:rsid w:val="00256539"/>
    <w:rsid w:val="00256DEA"/>
    <w:rsid w:val="002572BD"/>
    <w:rsid w:val="002579EC"/>
    <w:rsid w:val="00257C49"/>
    <w:rsid w:val="0026072F"/>
    <w:rsid w:val="00260952"/>
    <w:rsid w:val="00261192"/>
    <w:rsid w:val="00261A11"/>
    <w:rsid w:val="00261CB5"/>
    <w:rsid w:val="002625F2"/>
    <w:rsid w:val="00263413"/>
    <w:rsid w:val="0026431A"/>
    <w:rsid w:val="002644A4"/>
    <w:rsid w:val="00265066"/>
    <w:rsid w:val="00265599"/>
    <w:rsid w:val="00265C93"/>
    <w:rsid w:val="00266300"/>
    <w:rsid w:val="00271150"/>
    <w:rsid w:val="00274075"/>
    <w:rsid w:val="002747CC"/>
    <w:rsid w:val="00274830"/>
    <w:rsid w:val="00274DF9"/>
    <w:rsid w:val="00275170"/>
    <w:rsid w:val="00275D77"/>
    <w:rsid w:val="00275F0A"/>
    <w:rsid w:val="002778F2"/>
    <w:rsid w:val="00277EA0"/>
    <w:rsid w:val="00277F0D"/>
    <w:rsid w:val="00277F52"/>
    <w:rsid w:val="002809A3"/>
    <w:rsid w:val="00280BF2"/>
    <w:rsid w:val="00281780"/>
    <w:rsid w:val="00281979"/>
    <w:rsid w:val="00281E85"/>
    <w:rsid w:val="00282113"/>
    <w:rsid w:val="002837F8"/>
    <w:rsid w:val="00283844"/>
    <w:rsid w:val="002838FA"/>
    <w:rsid w:val="00283ACF"/>
    <w:rsid w:val="00283C99"/>
    <w:rsid w:val="0028473D"/>
    <w:rsid w:val="00284824"/>
    <w:rsid w:val="00284850"/>
    <w:rsid w:val="00284D22"/>
    <w:rsid w:val="00285326"/>
    <w:rsid w:val="002854BE"/>
    <w:rsid w:val="00285DE8"/>
    <w:rsid w:val="00285F07"/>
    <w:rsid w:val="002863F2"/>
    <w:rsid w:val="00286F15"/>
    <w:rsid w:val="0028735F"/>
    <w:rsid w:val="00290283"/>
    <w:rsid w:val="00290891"/>
    <w:rsid w:val="00291326"/>
    <w:rsid w:val="0029166A"/>
    <w:rsid w:val="00291DA9"/>
    <w:rsid w:val="00292773"/>
    <w:rsid w:val="002927AC"/>
    <w:rsid w:val="002927F9"/>
    <w:rsid w:val="0029469F"/>
    <w:rsid w:val="002946E9"/>
    <w:rsid w:val="00294A07"/>
    <w:rsid w:val="00295405"/>
    <w:rsid w:val="002954FB"/>
    <w:rsid w:val="002955F0"/>
    <w:rsid w:val="0029618D"/>
    <w:rsid w:val="002963FB"/>
    <w:rsid w:val="002965BA"/>
    <w:rsid w:val="00296814"/>
    <w:rsid w:val="002969CD"/>
    <w:rsid w:val="0029716C"/>
    <w:rsid w:val="00297CC2"/>
    <w:rsid w:val="002A00F4"/>
    <w:rsid w:val="002A0DD4"/>
    <w:rsid w:val="002A1D02"/>
    <w:rsid w:val="002A1E21"/>
    <w:rsid w:val="002A2537"/>
    <w:rsid w:val="002A2AB8"/>
    <w:rsid w:val="002A2B8E"/>
    <w:rsid w:val="002A5126"/>
    <w:rsid w:val="002A53C9"/>
    <w:rsid w:val="002A5948"/>
    <w:rsid w:val="002A64F2"/>
    <w:rsid w:val="002A6590"/>
    <w:rsid w:val="002A6AEB"/>
    <w:rsid w:val="002A7478"/>
    <w:rsid w:val="002A7AEB"/>
    <w:rsid w:val="002A7B26"/>
    <w:rsid w:val="002B01AD"/>
    <w:rsid w:val="002B047F"/>
    <w:rsid w:val="002B2D78"/>
    <w:rsid w:val="002B32B5"/>
    <w:rsid w:val="002B32C9"/>
    <w:rsid w:val="002B3736"/>
    <w:rsid w:val="002B3C0E"/>
    <w:rsid w:val="002B4054"/>
    <w:rsid w:val="002B41B4"/>
    <w:rsid w:val="002B46FF"/>
    <w:rsid w:val="002B497D"/>
    <w:rsid w:val="002B4D0E"/>
    <w:rsid w:val="002B51E2"/>
    <w:rsid w:val="002B542A"/>
    <w:rsid w:val="002B5495"/>
    <w:rsid w:val="002B54C5"/>
    <w:rsid w:val="002B55E5"/>
    <w:rsid w:val="002B653E"/>
    <w:rsid w:val="002B6703"/>
    <w:rsid w:val="002B6A46"/>
    <w:rsid w:val="002B6D69"/>
    <w:rsid w:val="002B6F67"/>
    <w:rsid w:val="002B7411"/>
    <w:rsid w:val="002B7F1B"/>
    <w:rsid w:val="002C0083"/>
    <w:rsid w:val="002C032E"/>
    <w:rsid w:val="002C081A"/>
    <w:rsid w:val="002C108A"/>
    <w:rsid w:val="002C1446"/>
    <w:rsid w:val="002C1553"/>
    <w:rsid w:val="002C2B35"/>
    <w:rsid w:val="002C2CCD"/>
    <w:rsid w:val="002C2F7F"/>
    <w:rsid w:val="002C2FB4"/>
    <w:rsid w:val="002C2FD3"/>
    <w:rsid w:val="002C3683"/>
    <w:rsid w:val="002C4177"/>
    <w:rsid w:val="002C433A"/>
    <w:rsid w:val="002C5B8D"/>
    <w:rsid w:val="002C682C"/>
    <w:rsid w:val="002C6DC2"/>
    <w:rsid w:val="002C6DDA"/>
    <w:rsid w:val="002C713E"/>
    <w:rsid w:val="002D04C8"/>
    <w:rsid w:val="002D053D"/>
    <w:rsid w:val="002D0B99"/>
    <w:rsid w:val="002D0F9E"/>
    <w:rsid w:val="002D1936"/>
    <w:rsid w:val="002D1CE8"/>
    <w:rsid w:val="002D2129"/>
    <w:rsid w:val="002D2FB2"/>
    <w:rsid w:val="002D3782"/>
    <w:rsid w:val="002D4896"/>
    <w:rsid w:val="002D48E6"/>
    <w:rsid w:val="002D53A7"/>
    <w:rsid w:val="002D5B16"/>
    <w:rsid w:val="002D6F79"/>
    <w:rsid w:val="002D769A"/>
    <w:rsid w:val="002D7789"/>
    <w:rsid w:val="002D77B7"/>
    <w:rsid w:val="002D7CC4"/>
    <w:rsid w:val="002D7DBC"/>
    <w:rsid w:val="002E02B6"/>
    <w:rsid w:val="002E0C21"/>
    <w:rsid w:val="002E1812"/>
    <w:rsid w:val="002E192A"/>
    <w:rsid w:val="002E2378"/>
    <w:rsid w:val="002E2471"/>
    <w:rsid w:val="002E2A80"/>
    <w:rsid w:val="002E2B84"/>
    <w:rsid w:val="002E300A"/>
    <w:rsid w:val="002E3543"/>
    <w:rsid w:val="002E3B82"/>
    <w:rsid w:val="002E3C95"/>
    <w:rsid w:val="002E40D7"/>
    <w:rsid w:val="002E48E1"/>
    <w:rsid w:val="002E4CCE"/>
    <w:rsid w:val="002E5554"/>
    <w:rsid w:val="002E58D2"/>
    <w:rsid w:val="002E5E11"/>
    <w:rsid w:val="002E5F0D"/>
    <w:rsid w:val="002E6262"/>
    <w:rsid w:val="002E6EE7"/>
    <w:rsid w:val="002F05FB"/>
    <w:rsid w:val="002F0C24"/>
    <w:rsid w:val="002F0C6B"/>
    <w:rsid w:val="002F0F9E"/>
    <w:rsid w:val="002F119A"/>
    <w:rsid w:val="002F1CD0"/>
    <w:rsid w:val="002F1D5C"/>
    <w:rsid w:val="002F207F"/>
    <w:rsid w:val="002F24AF"/>
    <w:rsid w:val="002F2902"/>
    <w:rsid w:val="002F32ED"/>
    <w:rsid w:val="002F3799"/>
    <w:rsid w:val="002F3D53"/>
    <w:rsid w:val="002F3FF3"/>
    <w:rsid w:val="002F43B6"/>
    <w:rsid w:val="002F45B2"/>
    <w:rsid w:val="002F4803"/>
    <w:rsid w:val="002F49F9"/>
    <w:rsid w:val="002F515D"/>
    <w:rsid w:val="002F537A"/>
    <w:rsid w:val="002F5F8A"/>
    <w:rsid w:val="002F6058"/>
    <w:rsid w:val="002F6673"/>
    <w:rsid w:val="002F66DB"/>
    <w:rsid w:val="002F6CCF"/>
    <w:rsid w:val="002F760C"/>
    <w:rsid w:val="002F7EB8"/>
    <w:rsid w:val="0030086D"/>
    <w:rsid w:val="00300D86"/>
    <w:rsid w:val="003017E1"/>
    <w:rsid w:val="00302891"/>
    <w:rsid w:val="00302F6A"/>
    <w:rsid w:val="00303AEB"/>
    <w:rsid w:val="003040C0"/>
    <w:rsid w:val="003048B5"/>
    <w:rsid w:val="00304DAF"/>
    <w:rsid w:val="00305989"/>
    <w:rsid w:val="00305CC7"/>
    <w:rsid w:val="00305F62"/>
    <w:rsid w:val="0030688B"/>
    <w:rsid w:val="00306B1E"/>
    <w:rsid w:val="003074FD"/>
    <w:rsid w:val="00307A2D"/>
    <w:rsid w:val="00310204"/>
    <w:rsid w:val="00310272"/>
    <w:rsid w:val="0031041F"/>
    <w:rsid w:val="00310991"/>
    <w:rsid w:val="00310D86"/>
    <w:rsid w:val="00310F34"/>
    <w:rsid w:val="003111D7"/>
    <w:rsid w:val="00312AF6"/>
    <w:rsid w:val="00312CB7"/>
    <w:rsid w:val="00312E68"/>
    <w:rsid w:val="0031351A"/>
    <w:rsid w:val="003149BE"/>
    <w:rsid w:val="00314AFF"/>
    <w:rsid w:val="00315A7B"/>
    <w:rsid w:val="00315BD4"/>
    <w:rsid w:val="003161E5"/>
    <w:rsid w:val="00316C18"/>
    <w:rsid w:val="00316EDC"/>
    <w:rsid w:val="00317071"/>
    <w:rsid w:val="003170F2"/>
    <w:rsid w:val="0031785F"/>
    <w:rsid w:val="00320168"/>
    <w:rsid w:val="003204DA"/>
    <w:rsid w:val="00320582"/>
    <w:rsid w:val="00321282"/>
    <w:rsid w:val="0032130E"/>
    <w:rsid w:val="0032187E"/>
    <w:rsid w:val="003218EA"/>
    <w:rsid w:val="00321F93"/>
    <w:rsid w:val="00322489"/>
    <w:rsid w:val="0032278A"/>
    <w:rsid w:val="0032279E"/>
    <w:rsid w:val="00322A25"/>
    <w:rsid w:val="00322C47"/>
    <w:rsid w:val="0032318E"/>
    <w:rsid w:val="00323A57"/>
    <w:rsid w:val="00324289"/>
    <w:rsid w:val="00324A14"/>
    <w:rsid w:val="00325668"/>
    <w:rsid w:val="003262AB"/>
    <w:rsid w:val="0032659C"/>
    <w:rsid w:val="003271D5"/>
    <w:rsid w:val="00327292"/>
    <w:rsid w:val="003272FD"/>
    <w:rsid w:val="0032744E"/>
    <w:rsid w:val="00327480"/>
    <w:rsid w:val="003275C7"/>
    <w:rsid w:val="00327C92"/>
    <w:rsid w:val="003307FF"/>
    <w:rsid w:val="00330A37"/>
    <w:rsid w:val="00330B81"/>
    <w:rsid w:val="00331424"/>
    <w:rsid w:val="00332A38"/>
    <w:rsid w:val="00333471"/>
    <w:rsid w:val="003334DE"/>
    <w:rsid w:val="00333A15"/>
    <w:rsid w:val="00333A6D"/>
    <w:rsid w:val="00333F1D"/>
    <w:rsid w:val="0033545E"/>
    <w:rsid w:val="00335776"/>
    <w:rsid w:val="00335E25"/>
    <w:rsid w:val="00336075"/>
    <w:rsid w:val="003370B4"/>
    <w:rsid w:val="003374B9"/>
    <w:rsid w:val="003375AB"/>
    <w:rsid w:val="003378B1"/>
    <w:rsid w:val="003408E2"/>
    <w:rsid w:val="003415A2"/>
    <w:rsid w:val="00341999"/>
    <w:rsid w:val="00341C6F"/>
    <w:rsid w:val="00342CB4"/>
    <w:rsid w:val="0034312D"/>
    <w:rsid w:val="0034330F"/>
    <w:rsid w:val="0034362E"/>
    <w:rsid w:val="00343669"/>
    <w:rsid w:val="00343732"/>
    <w:rsid w:val="003438E5"/>
    <w:rsid w:val="00343C67"/>
    <w:rsid w:val="00343E03"/>
    <w:rsid w:val="0034413A"/>
    <w:rsid w:val="00344BA3"/>
    <w:rsid w:val="00344BDC"/>
    <w:rsid w:val="00344D4A"/>
    <w:rsid w:val="00344D5E"/>
    <w:rsid w:val="003451C1"/>
    <w:rsid w:val="00345475"/>
    <w:rsid w:val="00346455"/>
    <w:rsid w:val="00346481"/>
    <w:rsid w:val="00346AE5"/>
    <w:rsid w:val="00346C56"/>
    <w:rsid w:val="00347782"/>
    <w:rsid w:val="00347D51"/>
    <w:rsid w:val="00347E11"/>
    <w:rsid w:val="00350268"/>
    <w:rsid w:val="00350594"/>
    <w:rsid w:val="003518DC"/>
    <w:rsid w:val="00352542"/>
    <w:rsid w:val="003527CE"/>
    <w:rsid w:val="0035326A"/>
    <w:rsid w:val="0035327A"/>
    <w:rsid w:val="003534CB"/>
    <w:rsid w:val="00353FC5"/>
    <w:rsid w:val="00354407"/>
    <w:rsid w:val="00354730"/>
    <w:rsid w:val="00354CC2"/>
    <w:rsid w:val="00354E45"/>
    <w:rsid w:val="003555CF"/>
    <w:rsid w:val="00355B59"/>
    <w:rsid w:val="00356164"/>
    <w:rsid w:val="0035620E"/>
    <w:rsid w:val="00356219"/>
    <w:rsid w:val="003564B6"/>
    <w:rsid w:val="0035669E"/>
    <w:rsid w:val="0035672B"/>
    <w:rsid w:val="00356991"/>
    <w:rsid w:val="003571AF"/>
    <w:rsid w:val="003574FA"/>
    <w:rsid w:val="00357C05"/>
    <w:rsid w:val="00357DE5"/>
    <w:rsid w:val="0036071E"/>
    <w:rsid w:val="00363B12"/>
    <w:rsid w:val="00363CA5"/>
    <w:rsid w:val="00363DA1"/>
    <w:rsid w:val="00364206"/>
    <w:rsid w:val="0036423C"/>
    <w:rsid w:val="003648BB"/>
    <w:rsid w:val="00364D59"/>
    <w:rsid w:val="003654BE"/>
    <w:rsid w:val="003654DD"/>
    <w:rsid w:val="00365572"/>
    <w:rsid w:val="00365D2E"/>
    <w:rsid w:val="00365DBB"/>
    <w:rsid w:val="003672E3"/>
    <w:rsid w:val="003673E6"/>
    <w:rsid w:val="003675F0"/>
    <w:rsid w:val="00367A90"/>
    <w:rsid w:val="00367E42"/>
    <w:rsid w:val="0037006D"/>
    <w:rsid w:val="00370115"/>
    <w:rsid w:val="003703EC"/>
    <w:rsid w:val="00370963"/>
    <w:rsid w:val="00371009"/>
    <w:rsid w:val="00371BC4"/>
    <w:rsid w:val="003722E8"/>
    <w:rsid w:val="003725FF"/>
    <w:rsid w:val="00372733"/>
    <w:rsid w:val="0037280D"/>
    <w:rsid w:val="003728E1"/>
    <w:rsid w:val="00372C4C"/>
    <w:rsid w:val="00373B8C"/>
    <w:rsid w:val="00373B9D"/>
    <w:rsid w:val="00373F9A"/>
    <w:rsid w:val="00374294"/>
    <w:rsid w:val="003745D0"/>
    <w:rsid w:val="00375B8A"/>
    <w:rsid w:val="00375D31"/>
    <w:rsid w:val="00375E04"/>
    <w:rsid w:val="003760E4"/>
    <w:rsid w:val="0037642E"/>
    <w:rsid w:val="003777F9"/>
    <w:rsid w:val="00377D45"/>
    <w:rsid w:val="003801DC"/>
    <w:rsid w:val="00380C74"/>
    <w:rsid w:val="00380CF1"/>
    <w:rsid w:val="00380E15"/>
    <w:rsid w:val="00380F51"/>
    <w:rsid w:val="00381993"/>
    <w:rsid w:val="00381B3A"/>
    <w:rsid w:val="00381D4A"/>
    <w:rsid w:val="00381F38"/>
    <w:rsid w:val="00381F75"/>
    <w:rsid w:val="0038248C"/>
    <w:rsid w:val="00383E24"/>
    <w:rsid w:val="00384837"/>
    <w:rsid w:val="00384976"/>
    <w:rsid w:val="00384B51"/>
    <w:rsid w:val="003856C6"/>
    <w:rsid w:val="00385BF9"/>
    <w:rsid w:val="00385E50"/>
    <w:rsid w:val="0038685F"/>
    <w:rsid w:val="00386B43"/>
    <w:rsid w:val="00386CBA"/>
    <w:rsid w:val="00386FC4"/>
    <w:rsid w:val="00387B59"/>
    <w:rsid w:val="00390AA4"/>
    <w:rsid w:val="003912E4"/>
    <w:rsid w:val="00391901"/>
    <w:rsid w:val="0039192C"/>
    <w:rsid w:val="00391AC1"/>
    <w:rsid w:val="00391B2B"/>
    <w:rsid w:val="00392361"/>
    <w:rsid w:val="003923E6"/>
    <w:rsid w:val="0039240B"/>
    <w:rsid w:val="00393129"/>
    <w:rsid w:val="00393478"/>
    <w:rsid w:val="00393FE9"/>
    <w:rsid w:val="003941B4"/>
    <w:rsid w:val="003943FE"/>
    <w:rsid w:val="0039476B"/>
    <w:rsid w:val="00394F4C"/>
    <w:rsid w:val="00395BDA"/>
    <w:rsid w:val="00396113"/>
    <w:rsid w:val="00396BF6"/>
    <w:rsid w:val="00396F26"/>
    <w:rsid w:val="003973FD"/>
    <w:rsid w:val="00397413"/>
    <w:rsid w:val="00397418"/>
    <w:rsid w:val="003976E4"/>
    <w:rsid w:val="00397E21"/>
    <w:rsid w:val="00397FDC"/>
    <w:rsid w:val="003A04AE"/>
    <w:rsid w:val="003A0667"/>
    <w:rsid w:val="003A19D6"/>
    <w:rsid w:val="003A2B0C"/>
    <w:rsid w:val="003A2D4E"/>
    <w:rsid w:val="003A2E4A"/>
    <w:rsid w:val="003A2E89"/>
    <w:rsid w:val="003A3999"/>
    <w:rsid w:val="003A4462"/>
    <w:rsid w:val="003A4663"/>
    <w:rsid w:val="003A4BFF"/>
    <w:rsid w:val="003A4F4E"/>
    <w:rsid w:val="003A5D90"/>
    <w:rsid w:val="003A62DA"/>
    <w:rsid w:val="003A6F24"/>
    <w:rsid w:val="003A7B14"/>
    <w:rsid w:val="003A7B7B"/>
    <w:rsid w:val="003A7D2A"/>
    <w:rsid w:val="003A7D38"/>
    <w:rsid w:val="003B08CD"/>
    <w:rsid w:val="003B14FD"/>
    <w:rsid w:val="003B2427"/>
    <w:rsid w:val="003B2D7D"/>
    <w:rsid w:val="003B3E12"/>
    <w:rsid w:val="003B4279"/>
    <w:rsid w:val="003B4696"/>
    <w:rsid w:val="003B489E"/>
    <w:rsid w:val="003B4E65"/>
    <w:rsid w:val="003B4EB6"/>
    <w:rsid w:val="003B51E6"/>
    <w:rsid w:val="003B6031"/>
    <w:rsid w:val="003B6E81"/>
    <w:rsid w:val="003B6FA1"/>
    <w:rsid w:val="003B707F"/>
    <w:rsid w:val="003B7821"/>
    <w:rsid w:val="003B7E05"/>
    <w:rsid w:val="003C052A"/>
    <w:rsid w:val="003C131E"/>
    <w:rsid w:val="003C19A5"/>
    <w:rsid w:val="003C1C85"/>
    <w:rsid w:val="003C1D19"/>
    <w:rsid w:val="003C1F69"/>
    <w:rsid w:val="003C2A5C"/>
    <w:rsid w:val="003C3A2A"/>
    <w:rsid w:val="003C3E7F"/>
    <w:rsid w:val="003C4482"/>
    <w:rsid w:val="003C5260"/>
    <w:rsid w:val="003C5EA1"/>
    <w:rsid w:val="003C612F"/>
    <w:rsid w:val="003C6468"/>
    <w:rsid w:val="003D0AF6"/>
    <w:rsid w:val="003D0BFD"/>
    <w:rsid w:val="003D11D9"/>
    <w:rsid w:val="003D1E5A"/>
    <w:rsid w:val="003D35FD"/>
    <w:rsid w:val="003D3990"/>
    <w:rsid w:val="003D42CB"/>
    <w:rsid w:val="003D43E2"/>
    <w:rsid w:val="003D4B62"/>
    <w:rsid w:val="003D4E9A"/>
    <w:rsid w:val="003D51F4"/>
    <w:rsid w:val="003D5811"/>
    <w:rsid w:val="003D58C5"/>
    <w:rsid w:val="003D6638"/>
    <w:rsid w:val="003D67D4"/>
    <w:rsid w:val="003D7786"/>
    <w:rsid w:val="003D7CE5"/>
    <w:rsid w:val="003D7FC4"/>
    <w:rsid w:val="003E0354"/>
    <w:rsid w:val="003E08DC"/>
    <w:rsid w:val="003E184A"/>
    <w:rsid w:val="003E1887"/>
    <w:rsid w:val="003E18C9"/>
    <w:rsid w:val="003E19E2"/>
    <w:rsid w:val="003E2014"/>
    <w:rsid w:val="003E2538"/>
    <w:rsid w:val="003E278F"/>
    <w:rsid w:val="003E2E55"/>
    <w:rsid w:val="003E3642"/>
    <w:rsid w:val="003E4296"/>
    <w:rsid w:val="003E43C8"/>
    <w:rsid w:val="003E4918"/>
    <w:rsid w:val="003E4B5F"/>
    <w:rsid w:val="003E530F"/>
    <w:rsid w:val="003E550A"/>
    <w:rsid w:val="003E5A33"/>
    <w:rsid w:val="003E5E89"/>
    <w:rsid w:val="003E6457"/>
    <w:rsid w:val="003E65FD"/>
    <w:rsid w:val="003E69CF"/>
    <w:rsid w:val="003E6BEE"/>
    <w:rsid w:val="003E6DA0"/>
    <w:rsid w:val="003E72DA"/>
    <w:rsid w:val="003F031C"/>
    <w:rsid w:val="003F1622"/>
    <w:rsid w:val="003F1AA3"/>
    <w:rsid w:val="003F25EF"/>
    <w:rsid w:val="003F3000"/>
    <w:rsid w:val="003F3277"/>
    <w:rsid w:val="003F3A1A"/>
    <w:rsid w:val="003F3E0C"/>
    <w:rsid w:val="003F43D1"/>
    <w:rsid w:val="003F4606"/>
    <w:rsid w:val="003F4C79"/>
    <w:rsid w:val="003F4E06"/>
    <w:rsid w:val="003F5322"/>
    <w:rsid w:val="003F5590"/>
    <w:rsid w:val="003F55CD"/>
    <w:rsid w:val="003F5E3F"/>
    <w:rsid w:val="003F5EB7"/>
    <w:rsid w:val="003F6496"/>
    <w:rsid w:val="003F67CB"/>
    <w:rsid w:val="003F7133"/>
    <w:rsid w:val="003F759C"/>
    <w:rsid w:val="003F7A84"/>
    <w:rsid w:val="00401ABA"/>
    <w:rsid w:val="00401CD0"/>
    <w:rsid w:val="00402608"/>
    <w:rsid w:val="00402E6B"/>
    <w:rsid w:val="00403542"/>
    <w:rsid w:val="00403A15"/>
    <w:rsid w:val="00403FA5"/>
    <w:rsid w:val="0040544F"/>
    <w:rsid w:val="00405461"/>
    <w:rsid w:val="00405477"/>
    <w:rsid w:val="0040566B"/>
    <w:rsid w:val="004067F1"/>
    <w:rsid w:val="00406C6B"/>
    <w:rsid w:val="00406C91"/>
    <w:rsid w:val="00406ECC"/>
    <w:rsid w:val="00407F34"/>
    <w:rsid w:val="004103EB"/>
    <w:rsid w:val="00410441"/>
    <w:rsid w:val="0041078F"/>
    <w:rsid w:val="00410B02"/>
    <w:rsid w:val="00410B78"/>
    <w:rsid w:val="0041102C"/>
    <w:rsid w:val="00411154"/>
    <w:rsid w:val="00411468"/>
    <w:rsid w:val="00412BDE"/>
    <w:rsid w:val="004146E5"/>
    <w:rsid w:val="00414937"/>
    <w:rsid w:val="00414DE0"/>
    <w:rsid w:val="004150FE"/>
    <w:rsid w:val="004158A0"/>
    <w:rsid w:val="00415D69"/>
    <w:rsid w:val="00415FAD"/>
    <w:rsid w:val="0041619C"/>
    <w:rsid w:val="0041747C"/>
    <w:rsid w:val="00417701"/>
    <w:rsid w:val="00417988"/>
    <w:rsid w:val="00417C68"/>
    <w:rsid w:val="00417D7A"/>
    <w:rsid w:val="004203AA"/>
    <w:rsid w:val="00420BA6"/>
    <w:rsid w:val="0042121D"/>
    <w:rsid w:val="0042181C"/>
    <w:rsid w:val="00422508"/>
    <w:rsid w:val="0042267A"/>
    <w:rsid w:val="00422C59"/>
    <w:rsid w:val="00422CFC"/>
    <w:rsid w:val="0042412E"/>
    <w:rsid w:val="0042472D"/>
    <w:rsid w:val="00424ABD"/>
    <w:rsid w:val="0042505E"/>
    <w:rsid w:val="004257A7"/>
    <w:rsid w:val="00425EF9"/>
    <w:rsid w:val="00427FEE"/>
    <w:rsid w:val="0043011A"/>
    <w:rsid w:val="0043040E"/>
    <w:rsid w:val="004305C5"/>
    <w:rsid w:val="00430C70"/>
    <w:rsid w:val="004318F9"/>
    <w:rsid w:val="00432B9E"/>
    <w:rsid w:val="00433BD3"/>
    <w:rsid w:val="00434374"/>
    <w:rsid w:val="00435012"/>
    <w:rsid w:val="00435197"/>
    <w:rsid w:val="0043678E"/>
    <w:rsid w:val="004377D6"/>
    <w:rsid w:val="00437B57"/>
    <w:rsid w:val="00440AFD"/>
    <w:rsid w:val="00440FD6"/>
    <w:rsid w:val="004410BC"/>
    <w:rsid w:val="00441164"/>
    <w:rsid w:val="004414D3"/>
    <w:rsid w:val="00441A6C"/>
    <w:rsid w:val="004420F9"/>
    <w:rsid w:val="00442CCD"/>
    <w:rsid w:val="00442DC9"/>
    <w:rsid w:val="004435D7"/>
    <w:rsid w:val="00443E2F"/>
    <w:rsid w:val="00444188"/>
    <w:rsid w:val="0044445C"/>
    <w:rsid w:val="00444473"/>
    <w:rsid w:val="0044482D"/>
    <w:rsid w:val="00444927"/>
    <w:rsid w:val="00444FEA"/>
    <w:rsid w:val="004458AB"/>
    <w:rsid w:val="00445C9F"/>
    <w:rsid w:val="00446D64"/>
    <w:rsid w:val="004475D5"/>
    <w:rsid w:val="00450347"/>
    <w:rsid w:val="004503A1"/>
    <w:rsid w:val="00450674"/>
    <w:rsid w:val="00451846"/>
    <w:rsid w:val="00451E7F"/>
    <w:rsid w:val="0045201A"/>
    <w:rsid w:val="004536EF"/>
    <w:rsid w:val="00453DB3"/>
    <w:rsid w:val="00454800"/>
    <w:rsid w:val="00454858"/>
    <w:rsid w:val="00454B8F"/>
    <w:rsid w:val="00454C20"/>
    <w:rsid w:val="00454F7D"/>
    <w:rsid w:val="0045535F"/>
    <w:rsid w:val="004557BD"/>
    <w:rsid w:val="004558FA"/>
    <w:rsid w:val="00455CAE"/>
    <w:rsid w:val="00455D96"/>
    <w:rsid w:val="00455E9B"/>
    <w:rsid w:val="00455EA7"/>
    <w:rsid w:val="004566DC"/>
    <w:rsid w:val="00456D15"/>
    <w:rsid w:val="004578E3"/>
    <w:rsid w:val="00460181"/>
    <w:rsid w:val="004602D4"/>
    <w:rsid w:val="00460A4B"/>
    <w:rsid w:val="00461252"/>
    <w:rsid w:val="004613B8"/>
    <w:rsid w:val="0046159B"/>
    <w:rsid w:val="00461A84"/>
    <w:rsid w:val="0046215E"/>
    <w:rsid w:val="00462286"/>
    <w:rsid w:val="00462F25"/>
    <w:rsid w:val="004631A1"/>
    <w:rsid w:val="0046330C"/>
    <w:rsid w:val="00463717"/>
    <w:rsid w:val="00463754"/>
    <w:rsid w:val="004637CD"/>
    <w:rsid w:val="0046405D"/>
    <w:rsid w:val="0046427F"/>
    <w:rsid w:val="004653AD"/>
    <w:rsid w:val="00465498"/>
    <w:rsid w:val="00465A3C"/>
    <w:rsid w:val="00465F55"/>
    <w:rsid w:val="0046615C"/>
    <w:rsid w:val="004665C7"/>
    <w:rsid w:val="00466742"/>
    <w:rsid w:val="00466AE4"/>
    <w:rsid w:val="0046756D"/>
    <w:rsid w:val="00467B68"/>
    <w:rsid w:val="00470883"/>
    <w:rsid w:val="00470A80"/>
    <w:rsid w:val="00471361"/>
    <w:rsid w:val="0047140D"/>
    <w:rsid w:val="0047240C"/>
    <w:rsid w:val="00472834"/>
    <w:rsid w:val="00472ADA"/>
    <w:rsid w:val="00472AF9"/>
    <w:rsid w:val="00472E87"/>
    <w:rsid w:val="00472FD2"/>
    <w:rsid w:val="00473F72"/>
    <w:rsid w:val="00474322"/>
    <w:rsid w:val="00474620"/>
    <w:rsid w:val="004746DF"/>
    <w:rsid w:val="004751F6"/>
    <w:rsid w:val="0047548C"/>
    <w:rsid w:val="00475DC2"/>
    <w:rsid w:val="00476446"/>
    <w:rsid w:val="004778F1"/>
    <w:rsid w:val="004779AB"/>
    <w:rsid w:val="00477FA2"/>
    <w:rsid w:val="004801BA"/>
    <w:rsid w:val="0048028B"/>
    <w:rsid w:val="00481C87"/>
    <w:rsid w:val="004828B4"/>
    <w:rsid w:val="00482B8F"/>
    <w:rsid w:val="00482F94"/>
    <w:rsid w:val="004836EF"/>
    <w:rsid w:val="004840B7"/>
    <w:rsid w:val="00484F5A"/>
    <w:rsid w:val="00485352"/>
    <w:rsid w:val="0048639E"/>
    <w:rsid w:val="004876C2"/>
    <w:rsid w:val="004878B6"/>
    <w:rsid w:val="00490831"/>
    <w:rsid w:val="00491095"/>
    <w:rsid w:val="004918B1"/>
    <w:rsid w:val="00491A2E"/>
    <w:rsid w:val="00491AA2"/>
    <w:rsid w:val="00492C56"/>
    <w:rsid w:val="00492E49"/>
    <w:rsid w:val="00492F1A"/>
    <w:rsid w:val="00493419"/>
    <w:rsid w:val="00493782"/>
    <w:rsid w:val="00493B66"/>
    <w:rsid w:val="00493CF5"/>
    <w:rsid w:val="00493E2D"/>
    <w:rsid w:val="00494AD0"/>
    <w:rsid w:val="00494B2E"/>
    <w:rsid w:val="004952A2"/>
    <w:rsid w:val="0049590C"/>
    <w:rsid w:val="00495D9A"/>
    <w:rsid w:val="00496562"/>
    <w:rsid w:val="004966E0"/>
    <w:rsid w:val="00496B70"/>
    <w:rsid w:val="00497775"/>
    <w:rsid w:val="004A0ECC"/>
    <w:rsid w:val="004A103A"/>
    <w:rsid w:val="004A1246"/>
    <w:rsid w:val="004A17D3"/>
    <w:rsid w:val="004A17FA"/>
    <w:rsid w:val="004A25D9"/>
    <w:rsid w:val="004A37BC"/>
    <w:rsid w:val="004A3F18"/>
    <w:rsid w:val="004A43C8"/>
    <w:rsid w:val="004A4C54"/>
    <w:rsid w:val="004A4D06"/>
    <w:rsid w:val="004A4FC8"/>
    <w:rsid w:val="004A5232"/>
    <w:rsid w:val="004A76F0"/>
    <w:rsid w:val="004B000C"/>
    <w:rsid w:val="004B0A5F"/>
    <w:rsid w:val="004B11AD"/>
    <w:rsid w:val="004B157C"/>
    <w:rsid w:val="004B15CE"/>
    <w:rsid w:val="004B1CB5"/>
    <w:rsid w:val="004B2630"/>
    <w:rsid w:val="004B4A7F"/>
    <w:rsid w:val="004B51A3"/>
    <w:rsid w:val="004B534E"/>
    <w:rsid w:val="004B59CB"/>
    <w:rsid w:val="004B6901"/>
    <w:rsid w:val="004B6F05"/>
    <w:rsid w:val="004C0712"/>
    <w:rsid w:val="004C0F0D"/>
    <w:rsid w:val="004C1062"/>
    <w:rsid w:val="004C1208"/>
    <w:rsid w:val="004C1838"/>
    <w:rsid w:val="004C1C11"/>
    <w:rsid w:val="004C1CE3"/>
    <w:rsid w:val="004C1E63"/>
    <w:rsid w:val="004C2D28"/>
    <w:rsid w:val="004C3FD7"/>
    <w:rsid w:val="004C49A0"/>
    <w:rsid w:val="004C4F85"/>
    <w:rsid w:val="004C5164"/>
    <w:rsid w:val="004C5AA1"/>
    <w:rsid w:val="004C600D"/>
    <w:rsid w:val="004C6374"/>
    <w:rsid w:val="004C64D0"/>
    <w:rsid w:val="004C683A"/>
    <w:rsid w:val="004C6979"/>
    <w:rsid w:val="004C6B4F"/>
    <w:rsid w:val="004C6D63"/>
    <w:rsid w:val="004C6DF5"/>
    <w:rsid w:val="004C79D9"/>
    <w:rsid w:val="004D00CF"/>
    <w:rsid w:val="004D1865"/>
    <w:rsid w:val="004D25E2"/>
    <w:rsid w:val="004D394A"/>
    <w:rsid w:val="004D3A17"/>
    <w:rsid w:val="004D4685"/>
    <w:rsid w:val="004D4AC2"/>
    <w:rsid w:val="004D5038"/>
    <w:rsid w:val="004D566B"/>
    <w:rsid w:val="004D5C26"/>
    <w:rsid w:val="004D5EBD"/>
    <w:rsid w:val="004D61E5"/>
    <w:rsid w:val="004D6314"/>
    <w:rsid w:val="004D676F"/>
    <w:rsid w:val="004D6A67"/>
    <w:rsid w:val="004D6D81"/>
    <w:rsid w:val="004D7312"/>
    <w:rsid w:val="004D7420"/>
    <w:rsid w:val="004D76A6"/>
    <w:rsid w:val="004E001F"/>
    <w:rsid w:val="004E054D"/>
    <w:rsid w:val="004E07DA"/>
    <w:rsid w:val="004E1454"/>
    <w:rsid w:val="004E2921"/>
    <w:rsid w:val="004E2BC5"/>
    <w:rsid w:val="004E305F"/>
    <w:rsid w:val="004E325F"/>
    <w:rsid w:val="004E3C85"/>
    <w:rsid w:val="004E3FB6"/>
    <w:rsid w:val="004E41AF"/>
    <w:rsid w:val="004E4277"/>
    <w:rsid w:val="004E4F95"/>
    <w:rsid w:val="004E53FC"/>
    <w:rsid w:val="004E578F"/>
    <w:rsid w:val="004E5CF5"/>
    <w:rsid w:val="004E62BD"/>
    <w:rsid w:val="004E7540"/>
    <w:rsid w:val="004E7A4B"/>
    <w:rsid w:val="004E7FC0"/>
    <w:rsid w:val="004F05B8"/>
    <w:rsid w:val="004F0657"/>
    <w:rsid w:val="004F1A7E"/>
    <w:rsid w:val="004F2F35"/>
    <w:rsid w:val="004F3786"/>
    <w:rsid w:val="004F3BE6"/>
    <w:rsid w:val="004F3D20"/>
    <w:rsid w:val="004F4978"/>
    <w:rsid w:val="004F4CE3"/>
    <w:rsid w:val="004F4ED1"/>
    <w:rsid w:val="004F4F47"/>
    <w:rsid w:val="004F56ED"/>
    <w:rsid w:val="004F5D56"/>
    <w:rsid w:val="004F5FA0"/>
    <w:rsid w:val="004F6045"/>
    <w:rsid w:val="004F6147"/>
    <w:rsid w:val="004F614F"/>
    <w:rsid w:val="004F69FE"/>
    <w:rsid w:val="004F752A"/>
    <w:rsid w:val="004F781C"/>
    <w:rsid w:val="004F7918"/>
    <w:rsid w:val="0050098F"/>
    <w:rsid w:val="00500AE6"/>
    <w:rsid w:val="00500B30"/>
    <w:rsid w:val="00500CC6"/>
    <w:rsid w:val="005014B2"/>
    <w:rsid w:val="00502C8D"/>
    <w:rsid w:val="00503797"/>
    <w:rsid w:val="0050398F"/>
    <w:rsid w:val="00503F6D"/>
    <w:rsid w:val="00505B35"/>
    <w:rsid w:val="005067EB"/>
    <w:rsid w:val="00506B64"/>
    <w:rsid w:val="005111E1"/>
    <w:rsid w:val="00511308"/>
    <w:rsid w:val="00511D96"/>
    <w:rsid w:val="0051227C"/>
    <w:rsid w:val="0051254F"/>
    <w:rsid w:val="005130A1"/>
    <w:rsid w:val="00513E25"/>
    <w:rsid w:val="0051430B"/>
    <w:rsid w:val="005144B5"/>
    <w:rsid w:val="00514710"/>
    <w:rsid w:val="005162F1"/>
    <w:rsid w:val="00516603"/>
    <w:rsid w:val="0051788F"/>
    <w:rsid w:val="00520D07"/>
    <w:rsid w:val="005219BF"/>
    <w:rsid w:val="005219D0"/>
    <w:rsid w:val="005220AA"/>
    <w:rsid w:val="005234BC"/>
    <w:rsid w:val="00523A99"/>
    <w:rsid w:val="00523D53"/>
    <w:rsid w:val="00523F12"/>
    <w:rsid w:val="00523FCF"/>
    <w:rsid w:val="00525285"/>
    <w:rsid w:val="0052553B"/>
    <w:rsid w:val="00525BBB"/>
    <w:rsid w:val="00526118"/>
    <w:rsid w:val="005263EB"/>
    <w:rsid w:val="0052699C"/>
    <w:rsid w:val="00526F84"/>
    <w:rsid w:val="0052700A"/>
    <w:rsid w:val="00527A3A"/>
    <w:rsid w:val="00527A5E"/>
    <w:rsid w:val="00527BA9"/>
    <w:rsid w:val="00530166"/>
    <w:rsid w:val="00530771"/>
    <w:rsid w:val="00530783"/>
    <w:rsid w:val="00530833"/>
    <w:rsid w:val="00530DE9"/>
    <w:rsid w:val="005320EA"/>
    <w:rsid w:val="005327DB"/>
    <w:rsid w:val="0053423D"/>
    <w:rsid w:val="0053516D"/>
    <w:rsid w:val="00535681"/>
    <w:rsid w:val="005359C4"/>
    <w:rsid w:val="0053625D"/>
    <w:rsid w:val="00536895"/>
    <w:rsid w:val="00536F59"/>
    <w:rsid w:val="00537507"/>
    <w:rsid w:val="00537A32"/>
    <w:rsid w:val="00537D1F"/>
    <w:rsid w:val="00537D7C"/>
    <w:rsid w:val="0054077E"/>
    <w:rsid w:val="00540889"/>
    <w:rsid w:val="00540997"/>
    <w:rsid w:val="00540FAC"/>
    <w:rsid w:val="005412F3"/>
    <w:rsid w:val="00541413"/>
    <w:rsid w:val="00542264"/>
    <w:rsid w:val="00542BA4"/>
    <w:rsid w:val="005431F0"/>
    <w:rsid w:val="005431FC"/>
    <w:rsid w:val="005434FF"/>
    <w:rsid w:val="00543D2C"/>
    <w:rsid w:val="00544329"/>
    <w:rsid w:val="00544453"/>
    <w:rsid w:val="005446AA"/>
    <w:rsid w:val="005449A3"/>
    <w:rsid w:val="00545125"/>
    <w:rsid w:val="00545C3B"/>
    <w:rsid w:val="00545DC1"/>
    <w:rsid w:val="0054766B"/>
    <w:rsid w:val="005477A8"/>
    <w:rsid w:val="00547AFA"/>
    <w:rsid w:val="00547D11"/>
    <w:rsid w:val="00547D87"/>
    <w:rsid w:val="005503D4"/>
    <w:rsid w:val="00550AA6"/>
    <w:rsid w:val="005516BD"/>
    <w:rsid w:val="00552061"/>
    <w:rsid w:val="00552A9A"/>
    <w:rsid w:val="005530E3"/>
    <w:rsid w:val="00553457"/>
    <w:rsid w:val="005539EC"/>
    <w:rsid w:val="00553A0B"/>
    <w:rsid w:val="00554607"/>
    <w:rsid w:val="00554627"/>
    <w:rsid w:val="005547FF"/>
    <w:rsid w:val="0055582F"/>
    <w:rsid w:val="00555E12"/>
    <w:rsid w:val="00555F16"/>
    <w:rsid w:val="005560BF"/>
    <w:rsid w:val="005563C9"/>
    <w:rsid w:val="005574F9"/>
    <w:rsid w:val="0055764E"/>
    <w:rsid w:val="00557E4A"/>
    <w:rsid w:val="00560026"/>
    <w:rsid w:val="00560031"/>
    <w:rsid w:val="0056023C"/>
    <w:rsid w:val="00560381"/>
    <w:rsid w:val="00560624"/>
    <w:rsid w:val="00560C38"/>
    <w:rsid w:val="00560DE2"/>
    <w:rsid w:val="00560FAC"/>
    <w:rsid w:val="005612D4"/>
    <w:rsid w:val="005613A3"/>
    <w:rsid w:val="005613A7"/>
    <w:rsid w:val="005619B7"/>
    <w:rsid w:val="00561C1C"/>
    <w:rsid w:val="00562E3D"/>
    <w:rsid w:val="00563ADB"/>
    <w:rsid w:val="00563F75"/>
    <w:rsid w:val="005640EB"/>
    <w:rsid w:val="00564129"/>
    <w:rsid w:val="00564671"/>
    <w:rsid w:val="00565514"/>
    <w:rsid w:val="00566803"/>
    <w:rsid w:val="00566845"/>
    <w:rsid w:val="00567EC7"/>
    <w:rsid w:val="00570499"/>
    <w:rsid w:val="00570584"/>
    <w:rsid w:val="005712D6"/>
    <w:rsid w:val="00571812"/>
    <w:rsid w:val="00571DCD"/>
    <w:rsid w:val="0057218C"/>
    <w:rsid w:val="0057272D"/>
    <w:rsid w:val="00572C81"/>
    <w:rsid w:val="00572E70"/>
    <w:rsid w:val="00573369"/>
    <w:rsid w:val="00573814"/>
    <w:rsid w:val="00573C20"/>
    <w:rsid w:val="00573DD9"/>
    <w:rsid w:val="00574120"/>
    <w:rsid w:val="0057418A"/>
    <w:rsid w:val="0057483B"/>
    <w:rsid w:val="00574923"/>
    <w:rsid w:val="00574D59"/>
    <w:rsid w:val="00575C24"/>
    <w:rsid w:val="00576226"/>
    <w:rsid w:val="005762EA"/>
    <w:rsid w:val="005767AE"/>
    <w:rsid w:val="00576B97"/>
    <w:rsid w:val="00576FDE"/>
    <w:rsid w:val="00580390"/>
    <w:rsid w:val="005817B2"/>
    <w:rsid w:val="005819F7"/>
    <w:rsid w:val="00581C35"/>
    <w:rsid w:val="00582004"/>
    <w:rsid w:val="005824C6"/>
    <w:rsid w:val="0058259E"/>
    <w:rsid w:val="00582674"/>
    <w:rsid w:val="0058271E"/>
    <w:rsid w:val="0058283F"/>
    <w:rsid w:val="005829C1"/>
    <w:rsid w:val="00583930"/>
    <w:rsid w:val="00583BAF"/>
    <w:rsid w:val="00583BFE"/>
    <w:rsid w:val="00583D8A"/>
    <w:rsid w:val="005840EF"/>
    <w:rsid w:val="00584272"/>
    <w:rsid w:val="00584356"/>
    <w:rsid w:val="005845A3"/>
    <w:rsid w:val="005848F8"/>
    <w:rsid w:val="00584B72"/>
    <w:rsid w:val="00584D14"/>
    <w:rsid w:val="00584E2F"/>
    <w:rsid w:val="00585151"/>
    <w:rsid w:val="0058525B"/>
    <w:rsid w:val="00585C03"/>
    <w:rsid w:val="00586637"/>
    <w:rsid w:val="00587A2A"/>
    <w:rsid w:val="00587C46"/>
    <w:rsid w:val="00587F56"/>
    <w:rsid w:val="00587FD9"/>
    <w:rsid w:val="005906A9"/>
    <w:rsid w:val="005908B9"/>
    <w:rsid w:val="00591265"/>
    <w:rsid w:val="00591283"/>
    <w:rsid w:val="005915A4"/>
    <w:rsid w:val="005922D3"/>
    <w:rsid w:val="005924D3"/>
    <w:rsid w:val="005924F1"/>
    <w:rsid w:val="005925E3"/>
    <w:rsid w:val="0059304D"/>
    <w:rsid w:val="005933AE"/>
    <w:rsid w:val="00593431"/>
    <w:rsid w:val="00593D8F"/>
    <w:rsid w:val="00594318"/>
    <w:rsid w:val="00594710"/>
    <w:rsid w:val="00594CD1"/>
    <w:rsid w:val="00595156"/>
    <w:rsid w:val="00595A58"/>
    <w:rsid w:val="00595CE4"/>
    <w:rsid w:val="00596832"/>
    <w:rsid w:val="00596CCB"/>
    <w:rsid w:val="00596DB6"/>
    <w:rsid w:val="00596FD6"/>
    <w:rsid w:val="00597753"/>
    <w:rsid w:val="00597E6F"/>
    <w:rsid w:val="005A01D5"/>
    <w:rsid w:val="005A0203"/>
    <w:rsid w:val="005A052F"/>
    <w:rsid w:val="005A0EFC"/>
    <w:rsid w:val="005A1018"/>
    <w:rsid w:val="005A1099"/>
    <w:rsid w:val="005A12EF"/>
    <w:rsid w:val="005A1980"/>
    <w:rsid w:val="005A1A26"/>
    <w:rsid w:val="005A1F74"/>
    <w:rsid w:val="005A2130"/>
    <w:rsid w:val="005A2593"/>
    <w:rsid w:val="005A27E6"/>
    <w:rsid w:val="005A3196"/>
    <w:rsid w:val="005A339E"/>
    <w:rsid w:val="005A3CA4"/>
    <w:rsid w:val="005A408B"/>
    <w:rsid w:val="005A4F9C"/>
    <w:rsid w:val="005A5908"/>
    <w:rsid w:val="005A6F80"/>
    <w:rsid w:val="005A7215"/>
    <w:rsid w:val="005A726F"/>
    <w:rsid w:val="005A782E"/>
    <w:rsid w:val="005A793B"/>
    <w:rsid w:val="005A79AE"/>
    <w:rsid w:val="005B0084"/>
    <w:rsid w:val="005B1592"/>
    <w:rsid w:val="005B2054"/>
    <w:rsid w:val="005B2607"/>
    <w:rsid w:val="005B26FD"/>
    <w:rsid w:val="005B274E"/>
    <w:rsid w:val="005B2DE2"/>
    <w:rsid w:val="005B31CD"/>
    <w:rsid w:val="005B429E"/>
    <w:rsid w:val="005B44D0"/>
    <w:rsid w:val="005B4B13"/>
    <w:rsid w:val="005B4CD8"/>
    <w:rsid w:val="005B5B11"/>
    <w:rsid w:val="005B60BD"/>
    <w:rsid w:val="005B6837"/>
    <w:rsid w:val="005C0607"/>
    <w:rsid w:val="005C0A76"/>
    <w:rsid w:val="005C0F51"/>
    <w:rsid w:val="005C11E6"/>
    <w:rsid w:val="005C1F3B"/>
    <w:rsid w:val="005C208C"/>
    <w:rsid w:val="005C2E67"/>
    <w:rsid w:val="005C35ED"/>
    <w:rsid w:val="005C35FA"/>
    <w:rsid w:val="005C47AB"/>
    <w:rsid w:val="005C4D24"/>
    <w:rsid w:val="005C4DD7"/>
    <w:rsid w:val="005C539A"/>
    <w:rsid w:val="005C60BE"/>
    <w:rsid w:val="005C641A"/>
    <w:rsid w:val="005C778A"/>
    <w:rsid w:val="005C784B"/>
    <w:rsid w:val="005C794A"/>
    <w:rsid w:val="005C7B1F"/>
    <w:rsid w:val="005C7F78"/>
    <w:rsid w:val="005D12BF"/>
    <w:rsid w:val="005D130E"/>
    <w:rsid w:val="005D14E9"/>
    <w:rsid w:val="005D1947"/>
    <w:rsid w:val="005D1B75"/>
    <w:rsid w:val="005D1C71"/>
    <w:rsid w:val="005D21A6"/>
    <w:rsid w:val="005D29D5"/>
    <w:rsid w:val="005D37A5"/>
    <w:rsid w:val="005D3CD9"/>
    <w:rsid w:val="005D3E97"/>
    <w:rsid w:val="005D3F76"/>
    <w:rsid w:val="005D4095"/>
    <w:rsid w:val="005D4641"/>
    <w:rsid w:val="005D49FF"/>
    <w:rsid w:val="005D4D0A"/>
    <w:rsid w:val="005D52E7"/>
    <w:rsid w:val="005D5695"/>
    <w:rsid w:val="005D63D6"/>
    <w:rsid w:val="005D76D8"/>
    <w:rsid w:val="005D7ED3"/>
    <w:rsid w:val="005E0862"/>
    <w:rsid w:val="005E0AE1"/>
    <w:rsid w:val="005E1375"/>
    <w:rsid w:val="005E147F"/>
    <w:rsid w:val="005E1CEB"/>
    <w:rsid w:val="005E2A30"/>
    <w:rsid w:val="005E2A82"/>
    <w:rsid w:val="005E2FF1"/>
    <w:rsid w:val="005E357E"/>
    <w:rsid w:val="005E3850"/>
    <w:rsid w:val="005E3DEF"/>
    <w:rsid w:val="005E4418"/>
    <w:rsid w:val="005E4E97"/>
    <w:rsid w:val="005E5006"/>
    <w:rsid w:val="005E5C65"/>
    <w:rsid w:val="005E5DFA"/>
    <w:rsid w:val="005E682E"/>
    <w:rsid w:val="005E6F86"/>
    <w:rsid w:val="005E7479"/>
    <w:rsid w:val="005E7892"/>
    <w:rsid w:val="005E7DE8"/>
    <w:rsid w:val="005F0245"/>
    <w:rsid w:val="005F0652"/>
    <w:rsid w:val="005F0719"/>
    <w:rsid w:val="005F07BE"/>
    <w:rsid w:val="005F1146"/>
    <w:rsid w:val="005F2E56"/>
    <w:rsid w:val="005F36BE"/>
    <w:rsid w:val="005F37A6"/>
    <w:rsid w:val="005F3CEA"/>
    <w:rsid w:val="005F4065"/>
    <w:rsid w:val="005F43D6"/>
    <w:rsid w:val="005F448F"/>
    <w:rsid w:val="005F46E8"/>
    <w:rsid w:val="005F4A97"/>
    <w:rsid w:val="005F4E85"/>
    <w:rsid w:val="005F4F56"/>
    <w:rsid w:val="005F537C"/>
    <w:rsid w:val="005F546F"/>
    <w:rsid w:val="005F5479"/>
    <w:rsid w:val="005F5B32"/>
    <w:rsid w:val="005F66DC"/>
    <w:rsid w:val="005F6754"/>
    <w:rsid w:val="005F6E00"/>
    <w:rsid w:val="005F731B"/>
    <w:rsid w:val="005F790D"/>
    <w:rsid w:val="005F7CEC"/>
    <w:rsid w:val="00601229"/>
    <w:rsid w:val="006012B7"/>
    <w:rsid w:val="006013FB"/>
    <w:rsid w:val="0060162F"/>
    <w:rsid w:val="00601CF8"/>
    <w:rsid w:val="00601F1A"/>
    <w:rsid w:val="00602191"/>
    <w:rsid w:val="00602746"/>
    <w:rsid w:val="0060294C"/>
    <w:rsid w:val="00603073"/>
    <w:rsid w:val="0060307F"/>
    <w:rsid w:val="00603128"/>
    <w:rsid w:val="006033B0"/>
    <w:rsid w:val="006036E2"/>
    <w:rsid w:val="006037C5"/>
    <w:rsid w:val="00604F87"/>
    <w:rsid w:val="006052B9"/>
    <w:rsid w:val="00605607"/>
    <w:rsid w:val="00605E4D"/>
    <w:rsid w:val="00606458"/>
    <w:rsid w:val="0060684C"/>
    <w:rsid w:val="00606B63"/>
    <w:rsid w:val="00606CC5"/>
    <w:rsid w:val="006070F5"/>
    <w:rsid w:val="00607141"/>
    <w:rsid w:val="00607B23"/>
    <w:rsid w:val="00607C47"/>
    <w:rsid w:val="00611189"/>
    <w:rsid w:val="006125C5"/>
    <w:rsid w:val="0061278B"/>
    <w:rsid w:val="006139FC"/>
    <w:rsid w:val="006144BB"/>
    <w:rsid w:val="00616900"/>
    <w:rsid w:val="00616ACC"/>
    <w:rsid w:val="00616B2A"/>
    <w:rsid w:val="00616C2F"/>
    <w:rsid w:val="006172C6"/>
    <w:rsid w:val="0061744E"/>
    <w:rsid w:val="006176AA"/>
    <w:rsid w:val="0061799E"/>
    <w:rsid w:val="00617CDA"/>
    <w:rsid w:val="00617D13"/>
    <w:rsid w:val="0062014C"/>
    <w:rsid w:val="006204D9"/>
    <w:rsid w:val="006205AD"/>
    <w:rsid w:val="00620B83"/>
    <w:rsid w:val="00620F8E"/>
    <w:rsid w:val="00621934"/>
    <w:rsid w:val="00622007"/>
    <w:rsid w:val="006220CD"/>
    <w:rsid w:val="00623A9C"/>
    <w:rsid w:val="00623D94"/>
    <w:rsid w:val="00623F1D"/>
    <w:rsid w:val="00624174"/>
    <w:rsid w:val="00624D93"/>
    <w:rsid w:val="00625248"/>
    <w:rsid w:val="006254B1"/>
    <w:rsid w:val="00625577"/>
    <w:rsid w:val="00630007"/>
    <w:rsid w:val="006300AB"/>
    <w:rsid w:val="006305AE"/>
    <w:rsid w:val="0063063C"/>
    <w:rsid w:val="00630909"/>
    <w:rsid w:val="00630940"/>
    <w:rsid w:val="00630B6A"/>
    <w:rsid w:val="006312F7"/>
    <w:rsid w:val="006320CB"/>
    <w:rsid w:val="00632656"/>
    <w:rsid w:val="00632996"/>
    <w:rsid w:val="00632F67"/>
    <w:rsid w:val="00634182"/>
    <w:rsid w:val="006345ED"/>
    <w:rsid w:val="006345EE"/>
    <w:rsid w:val="006346B6"/>
    <w:rsid w:val="00636B32"/>
    <w:rsid w:val="00636C33"/>
    <w:rsid w:val="00637F8D"/>
    <w:rsid w:val="00640005"/>
    <w:rsid w:val="0064043A"/>
    <w:rsid w:val="0064099A"/>
    <w:rsid w:val="00641758"/>
    <w:rsid w:val="00641B2C"/>
    <w:rsid w:val="00641DF1"/>
    <w:rsid w:val="00642B83"/>
    <w:rsid w:val="0064341D"/>
    <w:rsid w:val="0064406E"/>
    <w:rsid w:val="00644143"/>
    <w:rsid w:val="00644462"/>
    <w:rsid w:val="00644C00"/>
    <w:rsid w:val="00645164"/>
    <w:rsid w:val="006456E3"/>
    <w:rsid w:val="00645969"/>
    <w:rsid w:val="00646006"/>
    <w:rsid w:val="00646600"/>
    <w:rsid w:val="006469A2"/>
    <w:rsid w:val="00646AB8"/>
    <w:rsid w:val="00646D0D"/>
    <w:rsid w:val="006471F9"/>
    <w:rsid w:val="0064782E"/>
    <w:rsid w:val="00650606"/>
    <w:rsid w:val="006507E9"/>
    <w:rsid w:val="00650822"/>
    <w:rsid w:val="00650A98"/>
    <w:rsid w:val="00651164"/>
    <w:rsid w:val="00652863"/>
    <w:rsid w:val="0065290E"/>
    <w:rsid w:val="00652921"/>
    <w:rsid w:val="00653631"/>
    <w:rsid w:val="006539BF"/>
    <w:rsid w:val="00653C4B"/>
    <w:rsid w:val="00653D6D"/>
    <w:rsid w:val="00654978"/>
    <w:rsid w:val="0065520B"/>
    <w:rsid w:val="006560A2"/>
    <w:rsid w:val="00656401"/>
    <w:rsid w:val="0065683B"/>
    <w:rsid w:val="00656989"/>
    <w:rsid w:val="006572C7"/>
    <w:rsid w:val="006578FA"/>
    <w:rsid w:val="00657C7D"/>
    <w:rsid w:val="00657D38"/>
    <w:rsid w:val="0066011E"/>
    <w:rsid w:val="0066025F"/>
    <w:rsid w:val="0066047B"/>
    <w:rsid w:val="00660CA0"/>
    <w:rsid w:val="00660E13"/>
    <w:rsid w:val="00660EE7"/>
    <w:rsid w:val="0066141F"/>
    <w:rsid w:val="00661B9D"/>
    <w:rsid w:val="00662356"/>
    <w:rsid w:val="00662E8A"/>
    <w:rsid w:val="0066303D"/>
    <w:rsid w:val="00663040"/>
    <w:rsid w:val="00663136"/>
    <w:rsid w:val="00663BB8"/>
    <w:rsid w:val="00663CFC"/>
    <w:rsid w:val="0066419D"/>
    <w:rsid w:val="0066434A"/>
    <w:rsid w:val="00664F27"/>
    <w:rsid w:val="006655C3"/>
    <w:rsid w:val="006661AE"/>
    <w:rsid w:val="006661E7"/>
    <w:rsid w:val="00666ECC"/>
    <w:rsid w:val="0066711D"/>
    <w:rsid w:val="006674AF"/>
    <w:rsid w:val="00667861"/>
    <w:rsid w:val="00667EF3"/>
    <w:rsid w:val="00667FEE"/>
    <w:rsid w:val="006701A1"/>
    <w:rsid w:val="006707CC"/>
    <w:rsid w:val="00670E7B"/>
    <w:rsid w:val="00670ECD"/>
    <w:rsid w:val="00671A8F"/>
    <w:rsid w:val="00673173"/>
    <w:rsid w:val="006735DF"/>
    <w:rsid w:val="006738F4"/>
    <w:rsid w:val="00673BEE"/>
    <w:rsid w:val="006740EF"/>
    <w:rsid w:val="006746D0"/>
    <w:rsid w:val="00675115"/>
    <w:rsid w:val="006756AB"/>
    <w:rsid w:val="00675FA0"/>
    <w:rsid w:val="006773C2"/>
    <w:rsid w:val="00677B79"/>
    <w:rsid w:val="00677CE7"/>
    <w:rsid w:val="00677FAC"/>
    <w:rsid w:val="0068036D"/>
    <w:rsid w:val="00680B1F"/>
    <w:rsid w:val="00680E20"/>
    <w:rsid w:val="00681D97"/>
    <w:rsid w:val="00681F24"/>
    <w:rsid w:val="006826D6"/>
    <w:rsid w:val="00682E7A"/>
    <w:rsid w:val="00682F49"/>
    <w:rsid w:val="006831B5"/>
    <w:rsid w:val="006838FF"/>
    <w:rsid w:val="00683FCA"/>
    <w:rsid w:val="006840C7"/>
    <w:rsid w:val="0068441B"/>
    <w:rsid w:val="0068476F"/>
    <w:rsid w:val="00684923"/>
    <w:rsid w:val="00684C89"/>
    <w:rsid w:val="00684FB5"/>
    <w:rsid w:val="0068553C"/>
    <w:rsid w:val="006865B6"/>
    <w:rsid w:val="00686A01"/>
    <w:rsid w:val="00686F72"/>
    <w:rsid w:val="0068744E"/>
    <w:rsid w:val="00687644"/>
    <w:rsid w:val="00687A58"/>
    <w:rsid w:val="00687CF6"/>
    <w:rsid w:val="00687D00"/>
    <w:rsid w:val="0069098B"/>
    <w:rsid w:val="006909D5"/>
    <w:rsid w:val="006914F0"/>
    <w:rsid w:val="006914F5"/>
    <w:rsid w:val="00691C8C"/>
    <w:rsid w:val="00692264"/>
    <w:rsid w:val="00692D39"/>
    <w:rsid w:val="006930F8"/>
    <w:rsid w:val="0069335B"/>
    <w:rsid w:val="006937B2"/>
    <w:rsid w:val="00693912"/>
    <w:rsid w:val="00693BDB"/>
    <w:rsid w:val="006940D3"/>
    <w:rsid w:val="006940F0"/>
    <w:rsid w:val="00694113"/>
    <w:rsid w:val="00694776"/>
    <w:rsid w:val="006949CD"/>
    <w:rsid w:val="00694EC2"/>
    <w:rsid w:val="006951E2"/>
    <w:rsid w:val="00695C9D"/>
    <w:rsid w:val="006966DF"/>
    <w:rsid w:val="00697663"/>
    <w:rsid w:val="006A04A4"/>
    <w:rsid w:val="006A0747"/>
    <w:rsid w:val="006A18E6"/>
    <w:rsid w:val="006A1DBF"/>
    <w:rsid w:val="006A29F8"/>
    <w:rsid w:val="006A4C31"/>
    <w:rsid w:val="006A55B0"/>
    <w:rsid w:val="006A6C1F"/>
    <w:rsid w:val="006A7621"/>
    <w:rsid w:val="006A77AB"/>
    <w:rsid w:val="006A7D09"/>
    <w:rsid w:val="006B03E3"/>
    <w:rsid w:val="006B05BB"/>
    <w:rsid w:val="006B0723"/>
    <w:rsid w:val="006B0794"/>
    <w:rsid w:val="006B14B4"/>
    <w:rsid w:val="006B1692"/>
    <w:rsid w:val="006B2071"/>
    <w:rsid w:val="006B25B8"/>
    <w:rsid w:val="006B316F"/>
    <w:rsid w:val="006B37CB"/>
    <w:rsid w:val="006B38DF"/>
    <w:rsid w:val="006B3A35"/>
    <w:rsid w:val="006B3B20"/>
    <w:rsid w:val="006B3E1A"/>
    <w:rsid w:val="006B3F37"/>
    <w:rsid w:val="006B51B9"/>
    <w:rsid w:val="006B75B6"/>
    <w:rsid w:val="006B7772"/>
    <w:rsid w:val="006C0484"/>
    <w:rsid w:val="006C05A9"/>
    <w:rsid w:val="006C081C"/>
    <w:rsid w:val="006C09CC"/>
    <w:rsid w:val="006C179E"/>
    <w:rsid w:val="006C1850"/>
    <w:rsid w:val="006C198A"/>
    <w:rsid w:val="006C3AB5"/>
    <w:rsid w:val="006C562C"/>
    <w:rsid w:val="006C61A8"/>
    <w:rsid w:val="006C65A0"/>
    <w:rsid w:val="006C6E7A"/>
    <w:rsid w:val="006C76C7"/>
    <w:rsid w:val="006C7EC3"/>
    <w:rsid w:val="006D0793"/>
    <w:rsid w:val="006D0F97"/>
    <w:rsid w:val="006D1987"/>
    <w:rsid w:val="006D1DBE"/>
    <w:rsid w:val="006D2384"/>
    <w:rsid w:val="006D25D6"/>
    <w:rsid w:val="006D2889"/>
    <w:rsid w:val="006D348B"/>
    <w:rsid w:val="006D3522"/>
    <w:rsid w:val="006D3530"/>
    <w:rsid w:val="006D3751"/>
    <w:rsid w:val="006D3C0B"/>
    <w:rsid w:val="006D4415"/>
    <w:rsid w:val="006D47F4"/>
    <w:rsid w:val="006D4CB5"/>
    <w:rsid w:val="006D4E6C"/>
    <w:rsid w:val="006D5683"/>
    <w:rsid w:val="006D5F98"/>
    <w:rsid w:val="006D60C9"/>
    <w:rsid w:val="006D7CC4"/>
    <w:rsid w:val="006D7EAC"/>
    <w:rsid w:val="006E17E8"/>
    <w:rsid w:val="006E1A47"/>
    <w:rsid w:val="006E3984"/>
    <w:rsid w:val="006E566E"/>
    <w:rsid w:val="006E5E9D"/>
    <w:rsid w:val="006E737E"/>
    <w:rsid w:val="006E7A3D"/>
    <w:rsid w:val="006E7CBD"/>
    <w:rsid w:val="006F003B"/>
    <w:rsid w:val="006F27E3"/>
    <w:rsid w:val="006F28FB"/>
    <w:rsid w:val="006F316D"/>
    <w:rsid w:val="006F39CD"/>
    <w:rsid w:val="006F3DAA"/>
    <w:rsid w:val="006F3E73"/>
    <w:rsid w:val="006F4017"/>
    <w:rsid w:val="006F4C1E"/>
    <w:rsid w:val="006F7DDF"/>
    <w:rsid w:val="00700123"/>
    <w:rsid w:val="007004A0"/>
    <w:rsid w:val="007004BE"/>
    <w:rsid w:val="00700583"/>
    <w:rsid w:val="0070109F"/>
    <w:rsid w:val="00701447"/>
    <w:rsid w:val="007016D3"/>
    <w:rsid w:val="00701979"/>
    <w:rsid w:val="00701C8A"/>
    <w:rsid w:val="00701F65"/>
    <w:rsid w:val="007023A5"/>
    <w:rsid w:val="007023D0"/>
    <w:rsid w:val="00702F78"/>
    <w:rsid w:val="00702F7F"/>
    <w:rsid w:val="00703C9A"/>
    <w:rsid w:val="00703DFD"/>
    <w:rsid w:val="00703E2E"/>
    <w:rsid w:val="00703FAC"/>
    <w:rsid w:val="00704449"/>
    <w:rsid w:val="00704A0E"/>
    <w:rsid w:val="00705495"/>
    <w:rsid w:val="007055DE"/>
    <w:rsid w:val="007056E8"/>
    <w:rsid w:val="0070698D"/>
    <w:rsid w:val="00706F45"/>
    <w:rsid w:val="00706FCE"/>
    <w:rsid w:val="0070742B"/>
    <w:rsid w:val="00707892"/>
    <w:rsid w:val="00707BBD"/>
    <w:rsid w:val="007104DD"/>
    <w:rsid w:val="0071089D"/>
    <w:rsid w:val="00711057"/>
    <w:rsid w:val="00711196"/>
    <w:rsid w:val="00711B3F"/>
    <w:rsid w:val="007121B4"/>
    <w:rsid w:val="00712886"/>
    <w:rsid w:val="0071320C"/>
    <w:rsid w:val="0071337F"/>
    <w:rsid w:val="00714306"/>
    <w:rsid w:val="00714553"/>
    <w:rsid w:val="007150D4"/>
    <w:rsid w:val="00716033"/>
    <w:rsid w:val="007161A2"/>
    <w:rsid w:val="00717B75"/>
    <w:rsid w:val="00717ECB"/>
    <w:rsid w:val="00717FE8"/>
    <w:rsid w:val="007203E3"/>
    <w:rsid w:val="00720C72"/>
    <w:rsid w:val="0072133A"/>
    <w:rsid w:val="007213E4"/>
    <w:rsid w:val="007214FD"/>
    <w:rsid w:val="0072163E"/>
    <w:rsid w:val="00722F33"/>
    <w:rsid w:val="00723F70"/>
    <w:rsid w:val="00723F99"/>
    <w:rsid w:val="0072578A"/>
    <w:rsid w:val="0072662E"/>
    <w:rsid w:val="00727D35"/>
    <w:rsid w:val="00730355"/>
    <w:rsid w:val="0073114A"/>
    <w:rsid w:val="0073158E"/>
    <w:rsid w:val="0073172A"/>
    <w:rsid w:val="0073213C"/>
    <w:rsid w:val="00732773"/>
    <w:rsid w:val="00732E04"/>
    <w:rsid w:val="00732EBC"/>
    <w:rsid w:val="00733672"/>
    <w:rsid w:val="0073379C"/>
    <w:rsid w:val="00733FFC"/>
    <w:rsid w:val="0073414D"/>
    <w:rsid w:val="00734289"/>
    <w:rsid w:val="007345C7"/>
    <w:rsid w:val="00734FA0"/>
    <w:rsid w:val="00735231"/>
    <w:rsid w:val="00735263"/>
    <w:rsid w:val="00735626"/>
    <w:rsid w:val="00735944"/>
    <w:rsid w:val="00735977"/>
    <w:rsid w:val="00735C2D"/>
    <w:rsid w:val="00736137"/>
    <w:rsid w:val="00736733"/>
    <w:rsid w:val="007369A5"/>
    <w:rsid w:val="00736BB2"/>
    <w:rsid w:val="007371A6"/>
    <w:rsid w:val="00737221"/>
    <w:rsid w:val="00737264"/>
    <w:rsid w:val="007375D8"/>
    <w:rsid w:val="0073782C"/>
    <w:rsid w:val="007378B7"/>
    <w:rsid w:val="00737BA6"/>
    <w:rsid w:val="0074044B"/>
    <w:rsid w:val="00740908"/>
    <w:rsid w:val="007409B2"/>
    <w:rsid w:val="00741510"/>
    <w:rsid w:val="00742935"/>
    <w:rsid w:val="00743871"/>
    <w:rsid w:val="00743ADC"/>
    <w:rsid w:val="00743EB0"/>
    <w:rsid w:val="007442D2"/>
    <w:rsid w:val="00744416"/>
    <w:rsid w:val="0074446F"/>
    <w:rsid w:val="00744493"/>
    <w:rsid w:val="00744C97"/>
    <w:rsid w:val="00745849"/>
    <w:rsid w:val="00745907"/>
    <w:rsid w:val="00745E4F"/>
    <w:rsid w:val="007462EC"/>
    <w:rsid w:val="00746589"/>
    <w:rsid w:val="0074663B"/>
    <w:rsid w:val="007466C6"/>
    <w:rsid w:val="00746FCF"/>
    <w:rsid w:val="00747547"/>
    <w:rsid w:val="0075090A"/>
    <w:rsid w:val="00750B94"/>
    <w:rsid w:val="00751195"/>
    <w:rsid w:val="0075156B"/>
    <w:rsid w:val="007522AF"/>
    <w:rsid w:val="00752B81"/>
    <w:rsid w:val="0075320A"/>
    <w:rsid w:val="007533C9"/>
    <w:rsid w:val="007539CB"/>
    <w:rsid w:val="007544A9"/>
    <w:rsid w:val="00754A8C"/>
    <w:rsid w:val="007550AB"/>
    <w:rsid w:val="00755D9A"/>
    <w:rsid w:val="00756934"/>
    <w:rsid w:val="00756B31"/>
    <w:rsid w:val="00757425"/>
    <w:rsid w:val="00760417"/>
    <w:rsid w:val="00761147"/>
    <w:rsid w:val="0076148D"/>
    <w:rsid w:val="007619B5"/>
    <w:rsid w:val="00761AC8"/>
    <w:rsid w:val="0076206F"/>
    <w:rsid w:val="00762CF0"/>
    <w:rsid w:val="007632E0"/>
    <w:rsid w:val="00764453"/>
    <w:rsid w:val="00764801"/>
    <w:rsid w:val="00764926"/>
    <w:rsid w:val="00764C4A"/>
    <w:rsid w:val="00764FFA"/>
    <w:rsid w:val="0076515D"/>
    <w:rsid w:val="0076519D"/>
    <w:rsid w:val="007655FA"/>
    <w:rsid w:val="007658E5"/>
    <w:rsid w:val="00765AA7"/>
    <w:rsid w:val="00766FC0"/>
    <w:rsid w:val="007679EB"/>
    <w:rsid w:val="00770D94"/>
    <w:rsid w:val="00771631"/>
    <w:rsid w:val="00771D33"/>
    <w:rsid w:val="00771F9B"/>
    <w:rsid w:val="0077261D"/>
    <w:rsid w:val="0077271B"/>
    <w:rsid w:val="00772ADE"/>
    <w:rsid w:val="00774761"/>
    <w:rsid w:val="00774B06"/>
    <w:rsid w:val="00774C2B"/>
    <w:rsid w:val="00775DBF"/>
    <w:rsid w:val="007762CD"/>
    <w:rsid w:val="0077645A"/>
    <w:rsid w:val="00777290"/>
    <w:rsid w:val="007774E8"/>
    <w:rsid w:val="00780273"/>
    <w:rsid w:val="00780482"/>
    <w:rsid w:val="007808C2"/>
    <w:rsid w:val="00780956"/>
    <w:rsid w:val="007809D2"/>
    <w:rsid w:val="00780D18"/>
    <w:rsid w:val="0078233F"/>
    <w:rsid w:val="00782D8F"/>
    <w:rsid w:val="00782F00"/>
    <w:rsid w:val="00782FC5"/>
    <w:rsid w:val="00783533"/>
    <w:rsid w:val="0078357E"/>
    <w:rsid w:val="0078385A"/>
    <w:rsid w:val="007839E7"/>
    <w:rsid w:val="00783C90"/>
    <w:rsid w:val="007841FF"/>
    <w:rsid w:val="00785009"/>
    <w:rsid w:val="00785E26"/>
    <w:rsid w:val="00785EFF"/>
    <w:rsid w:val="00786824"/>
    <w:rsid w:val="0078724C"/>
    <w:rsid w:val="00787C9D"/>
    <w:rsid w:val="007906CA"/>
    <w:rsid w:val="00791503"/>
    <w:rsid w:val="0079226C"/>
    <w:rsid w:val="0079255B"/>
    <w:rsid w:val="007934D4"/>
    <w:rsid w:val="007939BD"/>
    <w:rsid w:val="00793C16"/>
    <w:rsid w:val="00793FBD"/>
    <w:rsid w:val="007948B9"/>
    <w:rsid w:val="00795610"/>
    <w:rsid w:val="00795792"/>
    <w:rsid w:val="00795B14"/>
    <w:rsid w:val="00796619"/>
    <w:rsid w:val="00796985"/>
    <w:rsid w:val="00796AC3"/>
    <w:rsid w:val="00796C5E"/>
    <w:rsid w:val="0079775B"/>
    <w:rsid w:val="007A0692"/>
    <w:rsid w:val="007A0B62"/>
    <w:rsid w:val="007A11B0"/>
    <w:rsid w:val="007A1236"/>
    <w:rsid w:val="007A1A9E"/>
    <w:rsid w:val="007A1D32"/>
    <w:rsid w:val="007A1FF1"/>
    <w:rsid w:val="007A21A0"/>
    <w:rsid w:val="007A2445"/>
    <w:rsid w:val="007A2A69"/>
    <w:rsid w:val="007A2A6F"/>
    <w:rsid w:val="007A3827"/>
    <w:rsid w:val="007A39D3"/>
    <w:rsid w:val="007A3BDD"/>
    <w:rsid w:val="007A3E4D"/>
    <w:rsid w:val="007A4436"/>
    <w:rsid w:val="007A4506"/>
    <w:rsid w:val="007A4A78"/>
    <w:rsid w:val="007A4F19"/>
    <w:rsid w:val="007A57AE"/>
    <w:rsid w:val="007A66E6"/>
    <w:rsid w:val="007A6E20"/>
    <w:rsid w:val="007A73DA"/>
    <w:rsid w:val="007A74B2"/>
    <w:rsid w:val="007A7E06"/>
    <w:rsid w:val="007B07C4"/>
    <w:rsid w:val="007B0B94"/>
    <w:rsid w:val="007B11EC"/>
    <w:rsid w:val="007B1F57"/>
    <w:rsid w:val="007B1FE7"/>
    <w:rsid w:val="007B3766"/>
    <w:rsid w:val="007B4597"/>
    <w:rsid w:val="007B47A0"/>
    <w:rsid w:val="007B5174"/>
    <w:rsid w:val="007B5336"/>
    <w:rsid w:val="007B55C5"/>
    <w:rsid w:val="007B57D2"/>
    <w:rsid w:val="007B5912"/>
    <w:rsid w:val="007B5E43"/>
    <w:rsid w:val="007B61F9"/>
    <w:rsid w:val="007B6F00"/>
    <w:rsid w:val="007B6FDF"/>
    <w:rsid w:val="007B70FB"/>
    <w:rsid w:val="007B74DB"/>
    <w:rsid w:val="007B75D7"/>
    <w:rsid w:val="007C0482"/>
    <w:rsid w:val="007C0A60"/>
    <w:rsid w:val="007C123C"/>
    <w:rsid w:val="007C1DC9"/>
    <w:rsid w:val="007C20FE"/>
    <w:rsid w:val="007C2678"/>
    <w:rsid w:val="007C2A9A"/>
    <w:rsid w:val="007C3435"/>
    <w:rsid w:val="007C35BC"/>
    <w:rsid w:val="007C376A"/>
    <w:rsid w:val="007C4A77"/>
    <w:rsid w:val="007C55BE"/>
    <w:rsid w:val="007C5AB5"/>
    <w:rsid w:val="007C766F"/>
    <w:rsid w:val="007C7AD6"/>
    <w:rsid w:val="007C7C59"/>
    <w:rsid w:val="007C7DC7"/>
    <w:rsid w:val="007D0D0A"/>
    <w:rsid w:val="007D1767"/>
    <w:rsid w:val="007D1AAA"/>
    <w:rsid w:val="007D3F77"/>
    <w:rsid w:val="007D40F5"/>
    <w:rsid w:val="007D45BD"/>
    <w:rsid w:val="007D46D8"/>
    <w:rsid w:val="007D4892"/>
    <w:rsid w:val="007D48E9"/>
    <w:rsid w:val="007D53CB"/>
    <w:rsid w:val="007D5857"/>
    <w:rsid w:val="007D6F86"/>
    <w:rsid w:val="007D72EB"/>
    <w:rsid w:val="007D7FC2"/>
    <w:rsid w:val="007E03B3"/>
    <w:rsid w:val="007E060F"/>
    <w:rsid w:val="007E0F8F"/>
    <w:rsid w:val="007E192F"/>
    <w:rsid w:val="007E317C"/>
    <w:rsid w:val="007E340C"/>
    <w:rsid w:val="007E3E82"/>
    <w:rsid w:val="007E4101"/>
    <w:rsid w:val="007E44F9"/>
    <w:rsid w:val="007E4860"/>
    <w:rsid w:val="007E5ED9"/>
    <w:rsid w:val="007E5EDC"/>
    <w:rsid w:val="007E6646"/>
    <w:rsid w:val="007E6A26"/>
    <w:rsid w:val="007E6B40"/>
    <w:rsid w:val="007E6B67"/>
    <w:rsid w:val="007E6C51"/>
    <w:rsid w:val="007E7232"/>
    <w:rsid w:val="007E72AB"/>
    <w:rsid w:val="007E7A7D"/>
    <w:rsid w:val="007F0378"/>
    <w:rsid w:val="007F0684"/>
    <w:rsid w:val="007F06B6"/>
    <w:rsid w:val="007F06E8"/>
    <w:rsid w:val="007F0AF8"/>
    <w:rsid w:val="007F1C60"/>
    <w:rsid w:val="007F219A"/>
    <w:rsid w:val="007F31BC"/>
    <w:rsid w:val="007F3F16"/>
    <w:rsid w:val="007F4981"/>
    <w:rsid w:val="007F556F"/>
    <w:rsid w:val="007F65DB"/>
    <w:rsid w:val="007F6761"/>
    <w:rsid w:val="007F6BC4"/>
    <w:rsid w:val="007F6D1D"/>
    <w:rsid w:val="007F7023"/>
    <w:rsid w:val="007F7095"/>
    <w:rsid w:val="007F70D4"/>
    <w:rsid w:val="007F76B6"/>
    <w:rsid w:val="007F79F3"/>
    <w:rsid w:val="0080030C"/>
    <w:rsid w:val="0080073F"/>
    <w:rsid w:val="0080092D"/>
    <w:rsid w:val="008013B2"/>
    <w:rsid w:val="00801CB1"/>
    <w:rsid w:val="008025D9"/>
    <w:rsid w:val="00802AA7"/>
    <w:rsid w:val="00802B6F"/>
    <w:rsid w:val="00802C00"/>
    <w:rsid w:val="008038FF"/>
    <w:rsid w:val="00803ACE"/>
    <w:rsid w:val="00803B8E"/>
    <w:rsid w:val="00805B99"/>
    <w:rsid w:val="00806CC9"/>
    <w:rsid w:val="00806E16"/>
    <w:rsid w:val="00806E9B"/>
    <w:rsid w:val="00807090"/>
    <w:rsid w:val="00807926"/>
    <w:rsid w:val="00807A15"/>
    <w:rsid w:val="00807AB5"/>
    <w:rsid w:val="00807C32"/>
    <w:rsid w:val="008100A2"/>
    <w:rsid w:val="00810357"/>
    <w:rsid w:val="008107F5"/>
    <w:rsid w:val="00810E30"/>
    <w:rsid w:val="00810ED7"/>
    <w:rsid w:val="00811973"/>
    <w:rsid w:val="008129D1"/>
    <w:rsid w:val="00813AEB"/>
    <w:rsid w:val="00814CAD"/>
    <w:rsid w:val="00816FBA"/>
    <w:rsid w:val="00817D96"/>
    <w:rsid w:val="00817F9A"/>
    <w:rsid w:val="008227FA"/>
    <w:rsid w:val="008229A2"/>
    <w:rsid w:val="00822B56"/>
    <w:rsid w:val="0082351C"/>
    <w:rsid w:val="00823BBB"/>
    <w:rsid w:val="0082443D"/>
    <w:rsid w:val="00824A9E"/>
    <w:rsid w:val="00825A66"/>
    <w:rsid w:val="00825F58"/>
    <w:rsid w:val="008268CF"/>
    <w:rsid w:val="008270EE"/>
    <w:rsid w:val="00827497"/>
    <w:rsid w:val="00827615"/>
    <w:rsid w:val="0083026B"/>
    <w:rsid w:val="00831472"/>
    <w:rsid w:val="008329FF"/>
    <w:rsid w:val="00832ECB"/>
    <w:rsid w:val="00833526"/>
    <w:rsid w:val="00833D24"/>
    <w:rsid w:val="008340EC"/>
    <w:rsid w:val="00834B47"/>
    <w:rsid w:val="00834E85"/>
    <w:rsid w:val="00835459"/>
    <w:rsid w:val="0083553C"/>
    <w:rsid w:val="008374E1"/>
    <w:rsid w:val="00837C92"/>
    <w:rsid w:val="00837F0F"/>
    <w:rsid w:val="00837FA4"/>
    <w:rsid w:val="008414CC"/>
    <w:rsid w:val="008416E5"/>
    <w:rsid w:val="0084188C"/>
    <w:rsid w:val="0084210C"/>
    <w:rsid w:val="008423BD"/>
    <w:rsid w:val="00842BBA"/>
    <w:rsid w:val="00842D41"/>
    <w:rsid w:val="00843029"/>
    <w:rsid w:val="00843420"/>
    <w:rsid w:val="00843B5D"/>
    <w:rsid w:val="008447D4"/>
    <w:rsid w:val="0084506C"/>
    <w:rsid w:val="008454BD"/>
    <w:rsid w:val="00845A22"/>
    <w:rsid w:val="00845A8C"/>
    <w:rsid w:val="00845A8E"/>
    <w:rsid w:val="008463F3"/>
    <w:rsid w:val="008469FE"/>
    <w:rsid w:val="00846D76"/>
    <w:rsid w:val="0085005F"/>
    <w:rsid w:val="0085062F"/>
    <w:rsid w:val="0085112A"/>
    <w:rsid w:val="00851307"/>
    <w:rsid w:val="008515B1"/>
    <w:rsid w:val="0085201C"/>
    <w:rsid w:val="00852508"/>
    <w:rsid w:val="00852E5B"/>
    <w:rsid w:val="00853677"/>
    <w:rsid w:val="00853ACD"/>
    <w:rsid w:val="00853ACF"/>
    <w:rsid w:val="00853F1F"/>
    <w:rsid w:val="008544D3"/>
    <w:rsid w:val="0085457E"/>
    <w:rsid w:val="00855461"/>
    <w:rsid w:val="008558A1"/>
    <w:rsid w:val="0085642F"/>
    <w:rsid w:val="00857076"/>
    <w:rsid w:val="008573AF"/>
    <w:rsid w:val="00857645"/>
    <w:rsid w:val="00857D80"/>
    <w:rsid w:val="008602FC"/>
    <w:rsid w:val="00860989"/>
    <w:rsid w:val="00860CF9"/>
    <w:rsid w:val="00860DF0"/>
    <w:rsid w:val="00860E53"/>
    <w:rsid w:val="008622D3"/>
    <w:rsid w:val="0086268A"/>
    <w:rsid w:val="0086375F"/>
    <w:rsid w:val="008639A2"/>
    <w:rsid w:val="00863BBB"/>
    <w:rsid w:val="008640FD"/>
    <w:rsid w:val="0086426C"/>
    <w:rsid w:val="008653D4"/>
    <w:rsid w:val="0086564F"/>
    <w:rsid w:val="00865681"/>
    <w:rsid w:val="00866618"/>
    <w:rsid w:val="00866E73"/>
    <w:rsid w:val="0086709E"/>
    <w:rsid w:val="00867B6B"/>
    <w:rsid w:val="00867CDA"/>
    <w:rsid w:val="00870A79"/>
    <w:rsid w:val="00870AFC"/>
    <w:rsid w:val="008715CC"/>
    <w:rsid w:val="00872589"/>
    <w:rsid w:val="00872770"/>
    <w:rsid w:val="00873410"/>
    <w:rsid w:val="008736AF"/>
    <w:rsid w:val="00873754"/>
    <w:rsid w:val="00874394"/>
    <w:rsid w:val="008752FC"/>
    <w:rsid w:val="00875FA4"/>
    <w:rsid w:val="008763B9"/>
    <w:rsid w:val="008763C8"/>
    <w:rsid w:val="008766C0"/>
    <w:rsid w:val="00877492"/>
    <w:rsid w:val="00877922"/>
    <w:rsid w:val="00877D6E"/>
    <w:rsid w:val="00877E35"/>
    <w:rsid w:val="0088014E"/>
    <w:rsid w:val="00880BAB"/>
    <w:rsid w:val="0088143E"/>
    <w:rsid w:val="00881769"/>
    <w:rsid w:val="008817FF"/>
    <w:rsid w:val="0088239C"/>
    <w:rsid w:val="00882745"/>
    <w:rsid w:val="008828F7"/>
    <w:rsid w:val="00882A65"/>
    <w:rsid w:val="00882E58"/>
    <w:rsid w:val="0088323D"/>
    <w:rsid w:val="008835B1"/>
    <w:rsid w:val="0088377B"/>
    <w:rsid w:val="00883B3F"/>
    <w:rsid w:val="00884491"/>
    <w:rsid w:val="00884DE2"/>
    <w:rsid w:val="008851BE"/>
    <w:rsid w:val="00885538"/>
    <w:rsid w:val="00885D3C"/>
    <w:rsid w:val="00886188"/>
    <w:rsid w:val="00886C33"/>
    <w:rsid w:val="00887063"/>
    <w:rsid w:val="00887F1B"/>
    <w:rsid w:val="008900CF"/>
    <w:rsid w:val="00890E19"/>
    <w:rsid w:val="00891A88"/>
    <w:rsid w:val="00891C0B"/>
    <w:rsid w:val="00892153"/>
    <w:rsid w:val="008922CF"/>
    <w:rsid w:val="008923D1"/>
    <w:rsid w:val="008925B9"/>
    <w:rsid w:val="00892C63"/>
    <w:rsid w:val="00893202"/>
    <w:rsid w:val="008937CB"/>
    <w:rsid w:val="0089427B"/>
    <w:rsid w:val="00894669"/>
    <w:rsid w:val="0089483C"/>
    <w:rsid w:val="00894A6B"/>
    <w:rsid w:val="00894A7F"/>
    <w:rsid w:val="00894EEF"/>
    <w:rsid w:val="00895573"/>
    <w:rsid w:val="00895611"/>
    <w:rsid w:val="00895E5A"/>
    <w:rsid w:val="00897502"/>
    <w:rsid w:val="00897855"/>
    <w:rsid w:val="008A0E63"/>
    <w:rsid w:val="008A1088"/>
    <w:rsid w:val="008A1438"/>
    <w:rsid w:val="008A173F"/>
    <w:rsid w:val="008A1EFD"/>
    <w:rsid w:val="008A25C3"/>
    <w:rsid w:val="008A2790"/>
    <w:rsid w:val="008A2C5D"/>
    <w:rsid w:val="008A3C32"/>
    <w:rsid w:val="008A4F57"/>
    <w:rsid w:val="008A52CE"/>
    <w:rsid w:val="008A574C"/>
    <w:rsid w:val="008A5B73"/>
    <w:rsid w:val="008A68A0"/>
    <w:rsid w:val="008A6A25"/>
    <w:rsid w:val="008A6CE6"/>
    <w:rsid w:val="008A6D28"/>
    <w:rsid w:val="008B0182"/>
    <w:rsid w:val="008B069A"/>
    <w:rsid w:val="008B0707"/>
    <w:rsid w:val="008B07AF"/>
    <w:rsid w:val="008B091D"/>
    <w:rsid w:val="008B0BA7"/>
    <w:rsid w:val="008B1DF8"/>
    <w:rsid w:val="008B1E06"/>
    <w:rsid w:val="008B20A4"/>
    <w:rsid w:val="008B2BD9"/>
    <w:rsid w:val="008B2DE5"/>
    <w:rsid w:val="008B2F1A"/>
    <w:rsid w:val="008B31AD"/>
    <w:rsid w:val="008B32E4"/>
    <w:rsid w:val="008B331F"/>
    <w:rsid w:val="008B3A87"/>
    <w:rsid w:val="008B3C1F"/>
    <w:rsid w:val="008B3D67"/>
    <w:rsid w:val="008B4243"/>
    <w:rsid w:val="008B4953"/>
    <w:rsid w:val="008B4E19"/>
    <w:rsid w:val="008B4F72"/>
    <w:rsid w:val="008B5F58"/>
    <w:rsid w:val="008B6367"/>
    <w:rsid w:val="008B63AD"/>
    <w:rsid w:val="008B6E1E"/>
    <w:rsid w:val="008B7546"/>
    <w:rsid w:val="008C0557"/>
    <w:rsid w:val="008C0771"/>
    <w:rsid w:val="008C0845"/>
    <w:rsid w:val="008C111C"/>
    <w:rsid w:val="008C1779"/>
    <w:rsid w:val="008C1DC1"/>
    <w:rsid w:val="008C28B3"/>
    <w:rsid w:val="008C2A4E"/>
    <w:rsid w:val="008C3023"/>
    <w:rsid w:val="008C3591"/>
    <w:rsid w:val="008C35DB"/>
    <w:rsid w:val="008C3A88"/>
    <w:rsid w:val="008C3AC1"/>
    <w:rsid w:val="008C4B69"/>
    <w:rsid w:val="008C4EB8"/>
    <w:rsid w:val="008C61B0"/>
    <w:rsid w:val="008C6FD3"/>
    <w:rsid w:val="008C70EB"/>
    <w:rsid w:val="008C7EFC"/>
    <w:rsid w:val="008C7FA7"/>
    <w:rsid w:val="008D04B6"/>
    <w:rsid w:val="008D057C"/>
    <w:rsid w:val="008D1545"/>
    <w:rsid w:val="008D155D"/>
    <w:rsid w:val="008D15E6"/>
    <w:rsid w:val="008D1AED"/>
    <w:rsid w:val="008D1C9A"/>
    <w:rsid w:val="008D229E"/>
    <w:rsid w:val="008D24C5"/>
    <w:rsid w:val="008D35A9"/>
    <w:rsid w:val="008D36D2"/>
    <w:rsid w:val="008D3FE4"/>
    <w:rsid w:val="008D415F"/>
    <w:rsid w:val="008D5506"/>
    <w:rsid w:val="008D5B6F"/>
    <w:rsid w:val="008D5DAB"/>
    <w:rsid w:val="008D6641"/>
    <w:rsid w:val="008D6847"/>
    <w:rsid w:val="008D6968"/>
    <w:rsid w:val="008D6C68"/>
    <w:rsid w:val="008D71F3"/>
    <w:rsid w:val="008D7AFD"/>
    <w:rsid w:val="008D7E3E"/>
    <w:rsid w:val="008D7EA6"/>
    <w:rsid w:val="008E0029"/>
    <w:rsid w:val="008E01BA"/>
    <w:rsid w:val="008E0219"/>
    <w:rsid w:val="008E0DE2"/>
    <w:rsid w:val="008E1CA4"/>
    <w:rsid w:val="008E2BCC"/>
    <w:rsid w:val="008E3AAA"/>
    <w:rsid w:val="008E3F1C"/>
    <w:rsid w:val="008E46B7"/>
    <w:rsid w:val="008E5A4E"/>
    <w:rsid w:val="008E5E7E"/>
    <w:rsid w:val="008E6D37"/>
    <w:rsid w:val="008E6F6B"/>
    <w:rsid w:val="008E7155"/>
    <w:rsid w:val="008E71FB"/>
    <w:rsid w:val="008E7365"/>
    <w:rsid w:val="008F0248"/>
    <w:rsid w:val="008F07B8"/>
    <w:rsid w:val="008F0932"/>
    <w:rsid w:val="008F0EF5"/>
    <w:rsid w:val="008F1238"/>
    <w:rsid w:val="008F1F94"/>
    <w:rsid w:val="008F257A"/>
    <w:rsid w:val="008F301E"/>
    <w:rsid w:val="008F3225"/>
    <w:rsid w:val="008F35D9"/>
    <w:rsid w:val="008F3793"/>
    <w:rsid w:val="008F438C"/>
    <w:rsid w:val="008F4CB8"/>
    <w:rsid w:val="008F525C"/>
    <w:rsid w:val="008F533A"/>
    <w:rsid w:val="008F540C"/>
    <w:rsid w:val="008F6060"/>
    <w:rsid w:val="008F6426"/>
    <w:rsid w:val="008F6B8B"/>
    <w:rsid w:val="008F752E"/>
    <w:rsid w:val="0090146E"/>
    <w:rsid w:val="00901A3E"/>
    <w:rsid w:val="00901E4D"/>
    <w:rsid w:val="009020DE"/>
    <w:rsid w:val="00903424"/>
    <w:rsid w:val="00904010"/>
    <w:rsid w:val="00904206"/>
    <w:rsid w:val="00905456"/>
    <w:rsid w:val="0090621C"/>
    <w:rsid w:val="00906618"/>
    <w:rsid w:val="00906C4A"/>
    <w:rsid w:val="0090736C"/>
    <w:rsid w:val="0090751B"/>
    <w:rsid w:val="00910400"/>
    <w:rsid w:val="00910451"/>
    <w:rsid w:val="00910629"/>
    <w:rsid w:val="0091071F"/>
    <w:rsid w:val="00910866"/>
    <w:rsid w:val="009110AD"/>
    <w:rsid w:val="009111CC"/>
    <w:rsid w:val="009114FF"/>
    <w:rsid w:val="00911A79"/>
    <w:rsid w:val="00911C55"/>
    <w:rsid w:val="00911D8B"/>
    <w:rsid w:val="00912025"/>
    <w:rsid w:val="009127CC"/>
    <w:rsid w:val="00913EBD"/>
    <w:rsid w:val="00914573"/>
    <w:rsid w:val="00914B78"/>
    <w:rsid w:val="009152D6"/>
    <w:rsid w:val="009158B9"/>
    <w:rsid w:val="00915B61"/>
    <w:rsid w:val="00915DC8"/>
    <w:rsid w:val="0091620A"/>
    <w:rsid w:val="00916863"/>
    <w:rsid w:val="009168F0"/>
    <w:rsid w:val="009172A6"/>
    <w:rsid w:val="00917458"/>
    <w:rsid w:val="00917A98"/>
    <w:rsid w:val="0092096D"/>
    <w:rsid w:val="00921E56"/>
    <w:rsid w:val="00922166"/>
    <w:rsid w:val="009221ED"/>
    <w:rsid w:val="0092259C"/>
    <w:rsid w:val="00922AAE"/>
    <w:rsid w:val="00922C63"/>
    <w:rsid w:val="00923201"/>
    <w:rsid w:val="00926F09"/>
    <w:rsid w:val="00926F12"/>
    <w:rsid w:val="00927DE3"/>
    <w:rsid w:val="009301E0"/>
    <w:rsid w:val="00930372"/>
    <w:rsid w:val="00930591"/>
    <w:rsid w:val="00930609"/>
    <w:rsid w:val="00930B72"/>
    <w:rsid w:val="0093196E"/>
    <w:rsid w:val="00931A58"/>
    <w:rsid w:val="00932113"/>
    <w:rsid w:val="009324E6"/>
    <w:rsid w:val="00932AD7"/>
    <w:rsid w:val="00932E71"/>
    <w:rsid w:val="00932ED3"/>
    <w:rsid w:val="0093312B"/>
    <w:rsid w:val="009341B7"/>
    <w:rsid w:val="009352C5"/>
    <w:rsid w:val="00935534"/>
    <w:rsid w:val="0093562F"/>
    <w:rsid w:val="00935F61"/>
    <w:rsid w:val="009360BB"/>
    <w:rsid w:val="00936772"/>
    <w:rsid w:val="00936B1F"/>
    <w:rsid w:val="009370A4"/>
    <w:rsid w:val="009378CF"/>
    <w:rsid w:val="009379F0"/>
    <w:rsid w:val="00937A67"/>
    <w:rsid w:val="00940820"/>
    <w:rsid w:val="00940CAF"/>
    <w:rsid w:val="00941946"/>
    <w:rsid w:val="009425E7"/>
    <w:rsid w:val="00942B2E"/>
    <w:rsid w:val="009431A8"/>
    <w:rsid w:val="00943238"/>
    <w:rsid w:val="00943CFE"/>
    <w:rsid w:val="00943F96"/>
    <w:rsid w:val="00943FA2"/>
    <w:rsid w:val="00944115"/>
    <w:rsid w:val="0094494D"/>
    <w:rsid w:val="00944E59"/>
    <w:rsid w:val="00944E95"/>
    <w:rsid w:val="00945401"/>
    <w:rsid w:val="00945648"/>
    <w:rsid w:val="009459F4"/>
    <w:rsid w:val="00945ABE"/>
    <w:rsid w:val="00945E58"/>
    <w:rsid w:val="00946127"/>
    <w:rsid w:val="00946907"/>
    <w:rsid w:val="00946DB0"/>
    <w:rsid w:val="009477C7"/>
    <w:rsid w:val="00950CAE"/>
    <w:rsid w:val="009512EC"/>
    <w:rsid w:val="009523F9"/>
    <w:rsid w:val="009526CD"/>
    <w:rsid w:val="0095315A"/>
    <w:rsid w:val="009534DD"/>
    <w:rsid w:val="009535C2"/>
    <w:rsid w:val="00953A73"/>
    <w:rsid w:val="00954D5A"/>
    <w:rsid w:val="009551A8"/>
    <w:rsid w:val="00956B34"/>
    <w:rsid w:val="00956B6C"/>
    <w:rsid w:val="00957383"/>
    <w:rsid w:val="00957B5B"/>
    <w:rsid w:val="00957E69"/>
    <w:rsid w:val="009601CB"/>
    <w:rsid w:val="0096059A"/>
    <w:rsid w:val="0096081E"/>
    <w:rsid w:val="00960D39"/>
    <w:rsid w:val="00960F7E"/>
    <w:rsid w:val="009611A5"/>
    <w:rsid w:val="0096193B"/>
    <w:rsid w:val="00961C02"/>
    <w:rsid w:val="009628D6"/>
    <w:rsid w:val="00963188"/>
    <w:rsid w:val="00963240"/>
    <w:rsid w:val="00963A0E"/>
    <w:rsid w:val="00963B82"/>
    <w:rsid w:val="00964475"/>
    <w:rsid w:val="00964A6E"/>
    <w:rsid w:val="00964FB4"/>
    <w:rsid w:val="00965327"/>
    <w:rsid w:val="00965C61"/>
    <w:rsid w:val="009666BD"/>
    <w:rsid w:val="00966BE4"/>
    <w:rsid w:val="00966BFB"/>
    <w:rsid w:val="00967CDA"/>
    <w:rsid w:val="00970048"/>
    <w:rsid w:val="00970960"/>
    <w:rsid w:val="009709D4"/>
    <w:rsid w:val="00970A77"/>
    <w:rsid w:val="00970EF9"/>
    <w:rsid w:val="00971145"/>
    <w:rsid w:val="00971831"/>
    <w:rsid w:val="00971940"/>
    <w:rsid w:val="00972113"/>
    <w:rsid w:val="0097216D"/>
    <w:rsid w:val="00972CB8"/>
    <w:rsid w:val="00972D8F"/>
    <w:rsid w:val="00973299"/>
    <w:rsid w:val="00973C2B"/>
    <w:rsid w:val="0097437B"/>
    <w:rsid w:val="0097441E"/>
    <w:rsid w:val="00975394"/>
    <w:rsid w:val="00975E7D"/>
    <w:rsid w:val="00975F87"/>
    <w:rsid w:val="00975FB0"/>
    <w:rsid w:val="009762C7"/>
    <w:rsid w:val="009766CB"/>
    <w:rsid w:val="0097670F"/>
    <w:rsid w:val="00976C32"/>
    <w:rsid w:val="00976C61"/>
    <w:rsid w:val="009803EC"/>
    <w:rsid w:val="00981215"/>
    <w:rsid w:val="009812FC"/>
    <w:rsid w:val="009813BF"/>
    <w:rsid w:val="009819CD"/>
    <w:rsid w:val="00981B60"/>
    <w:rsid w:val="00982582"/>
    <w:rsid w:val="0098284A"/>
    <w:rsid w:val="00982C0D"/>
    <w:rsid w:val="00982DAE"/>
    <w:rsid w:val="00983D98"/>
    <w:rsid w:val="00984367"/>
    <w:rsid w:val="009844B4"/>
    <w:rsid w:val="0098453B"/>
    <w:rsid w:val="00984D82"/>
    <w:rsid w:val="00984EC5"/>
    <w:rsid w:val="0098572B"/>
    <w:rsid w:val="00985CDA"/>
    <w:rsid w:val="00985E82"/>
    <w:rsid w:val="0098603A"/>
    <w:rsid w:val="00986137"/>
    <w:rsid w:val="00986339"/>
    <w:rsid w:val="00986B96"/>
    <w:rsid w:val="00987351"/>
    <w:rsid w:val="0098740B"/>
    <w:rsid w:val="00987C6F"/>
    <w:rsid w:val="0099018C"/>
    <w:rsid w:val="00990708"/>
    <w:rsid w:val="00990AA8"/>
    <w:rsid w:val="00990C3D"/>
    <w:rsid w:val="0099199D"/>
    <w:rsid w:val="00991B9A"/>
    <w:rsid w:val="00991BF9"/>
    <w:rsid w:val="0099214E"/>
    <w:rsid w:val="009923C3"/>
    <w:rsid w:val="00993499"/>
    <w:rsid w:val="009934DB"/>
    <w:rsid w:val="009939C7"/>
    <w:rsid w:val="009939CB"/>
    <w:rsid w:val="00993D95"/>
    <w:rsid w:val="009948FE"/>
    <w:rsid w:val="00995756"/>
    <w:rsid w:val="00997125"/>
    <w:rsid w:val="00997960"/>
    <w:rsid w:val="009A002D"/>
    <w:rsid w:val="009A01EB"/>
    <w:rsid w:val="009A0208"/>
    <w:rsid w:val="009A0B05"/>
    <w:rsid w:val="009A11A6"/>
    <w:rsid w:val="009A1B80"/>
    <w:rsid w:val="009A21EE"/>
    <w:rsid w:val="009A253B"/>
    <w:rsid w:val="009A3C6E"/>
    <w:rsid w:val="009A42AB"/>
    <w:rsid w:val="009A4472"/>
    <w:rsid w:val="009A552D"/>
    <w:rsid w:val="009A5566"/>
    <w:rsid w:val="009A63C5"/>
    <w:rsid w:val="009A640C"/>
    <w:rsid w:val="009A6722"/>
    <w:rsid w:val="009A6A04"/>
    <w:rsid w:val="009A6A34"/>
    <w:rsid w:val="009A6F26"/>
    <w:rsid w:val="009A78A6"/>
    <w:rsid w:val="009B01AE"/>
    <w:rsid w:val="009B04F2"/>
    <w:rsid w:val="009B0763"/>
    <w:rsid w:val="009B076D"/>
    <w:rsid w:val="009B0A43"/>
    <w:rsid w:val="009B0A66"/>
    <w:rsid w:val="009B123D"/>
    <w:rsid w:val="009B1C1B"/>
    <w:rsid w:val="009B1E55"/>
    <w:rsid w:val="009B35BF"/>
    <w:rsid w:val="009B4194"/>
    <w:rsid w:val="009B4C3E"/>
    <w:rsid w:val="009B4D2F"/>
    <w:rsid w:val="009B5038"/>
    <w:rsid w:val="009B5121"/>
    <w:rsid w:val="009B56BE"/>
    <w:rsid w:val="009B573C"/>
    <w:rsid w:val="009B5B0B"/>
    <w:rsid w:val="009B6E08"/>
    <w:rsid w:val="009B6E0F"/>
    <w:rsid w:val="009B7356"/>
    <w:rsid w:val="009B7A8A"/>
    <w:rsid w:val="009C04DE"/>
    <w:rsid w:val="009C099B"/>
    <w:rsid w:val="009C0B86"/>
    <w:rsid w:val="009C0D9A"/>
    <w:rsid w:val="009C1219"/>
    <w:rsid w:val="009C1470"/>
    <w:rsid w:val="009C19F1"/>
    <w:rsid w:val="009C1ADB"/>
    <w:rsid w:val="009C37BF"/>
    <w:rsid w:val="009C398A"/>
    <w:rsid w:val="009C40BF"/>
    <w:rsid w:val="009C4676"/>
    <w:rsid w:val="009C5C27"/>
    <w:rsid w:val="009C5FC3"/>
    <w:rsid w:val="009C60E9"/>
    <w:rsid w:val="009C61F4"/>
    <w:rsid w:val="009C6629"/>
    <w:rsid w:val="009C6B64"/>
    <w:rsid w:val="009C7896"/>
    <w:rsid w:val="009C7D0B"/>
    <w:rsid w:val="009D010B"/>
    <w:rsid w:val="009D0530"/>
    <w:rsid w:val="009D056C"/>
    <w:rsid w:val="009D0596"/>
    <w:rsid w:val="009D0C23"/>
    <w:rsid w:val="009D0CF4"/>
    <w:rsid w:val="009D0D52"/>
    <w:rsid w:val="009D140A"/>
    <w:rsid w:val="009D1A74"/>
    <w:rsid w:val="009D2B26"/>
    <w:rsid w:val="009D2B87"/>
    <w:rsid w:val="009D36C8"/>
    <w:rsid w:val="009D39E1"/>
    <w:rsid w:val="009D3B6A"/>
    <w:rsid w:val="009D3D90"/>
    <w:rsid w:val="009D43C4"/>
    <w:rsid w:val="009D44A1"/>
    <w:rsid w:val="009D4C5D"/>
    <w:rsid w:val="009D5B6D"/>
    <w:rsid w:val="009D6019"/>
    <w:rsid w:val="009D645F"/>
    <w:rsid w:val="009D6D3F"/>
    <w:rsid w:val="009D6F87"/>
    <w:rsid w:val="009D7067"/>
    <w:rsid w:val="009D70A2"/>
    <w:rsid w:val="009D7203"/>
    <w:rsid w:val="009D7410"/>
    <w:rsid w:val="009D7601"/>
    <w:rsid w:val="009D7622"/>
    <w:rsid w:val="009E05A2"/>
    <w:rsid w:val="009E1377"/>
    <w:rsid w:val="009E1908"/>
    <w:rsid w:val="009E2463"/>
    <w:rsid w:val="009E2B4C"/>
    <w:rsid w:val="009E2C55"/>
    <w:rsid w:val="009E2E3F"/>
    <w:rsid w:val="009E2FAC"/>
    <w:rsid w:val="009E37B0"/>
    <w:rsid w:val="009E3F94"/>
    <w:rsid w:val="009E44A4"/>
    <w:rsid w:val="009E486C"/>
    <w:rsid w:val="009E4A34"/>
    <w:rsid w:val="009E4A5F"/>
    <w:rsid w:val="009E4E3B"/>
    <w:rsid w:val="009E59F4"/>
    <w:rsid w:val="009E61B0"/>
    <w:rsid w:val="009E63F0"/>
    <w:rsid w:val="009E7BCD"/>
    <w:rsid w:val="009F012F"/>
    <w:rsid w:val="009F046E"/>
    <w:rsid w:val="009F05AC"/>
    <w:rsid w:val="009F086C"/>
    <w:rsid w:val="009F0971"/>
    <w:rsid w:val="009F1443"/>
    <w:rsid w:val="009F1778"/>
    <w:rsid w:val="009F1EEE"/>
    <w:rsid w:val="009F236B"/>
    <w:rsid w:val="009F239C"/>
    <w:rsid w:val="009F2B35"/>
    <w:rsid w:val="009F2E88"/>
    <w:rsid w:val="009F4220"/>
    <w:rsid w:val="009F4825"/>
    <w:rsid w:val="009F49FF"/>
    <w:rsid w:val="009F50FA"/>
    <w:rsid w:val="009F52E0"/>
    <w:rsid w:val="009F5CE6"/>
    <w:rsid w:val="009F60E0"/>
    <w:rsid w:val="009F667D"/>
    <w:rsid w:val="009F68A3"/>
    <w:rsid w:val="009F6B75"/>
    <w:rsid w:val="009F7007"/>
    <w:rsid w:val="009F74DB"/>
    <w:rsid w:val="009F77DF"/>
    <w:rsid w:val="009F7813"/>
    <w:rsid w:val="00A00221"/>
    <w:rsid w:val="00A00437"/>
    <w:rsid w:val="00A00BE9"/>
    <w:rsid w:val="00A00DDA"/>
    <w:rsid w:val="00A01385"/>
    <w:rsid w:val="00A01B9D"/>
    <w:rsid w:val="00A02C0A"/>
    <w:rsid w:val="00A031CE"/>
    <w:rsid w:val="00A03652"/>
    <w:rsid w:val="00A03A2A"/>
    <w:rsid w:val="00A047FA"/>
    <w:rsid w:val="00A0480E"/>
    <w:rsid w:val="00A04844"/>
    <w:rsid w:val="00A04BF3"/>
    <w:rsid w:val="00A054CA"/>
    <w:rsid w:val="00A06ED8"/>
    <w:rsid w:val="00A07570"/>
    <w:rsid w:val="00A10103"/>
    <w:rsid w:val="00A10D64"/>
    <w:rsid w:val="00A11137"/>
    <w:rsid w:val="00A111EA"/>
    <w:rsid w:val="00A1135E"/>
    <w:rsid w:val="00A11447"/>
    <w:rsid w:val="00A11B67"/>
    <w:rsid w:val="00A11DEE"/>
    <w:rsid w:val="00A12195"/>
    <w:rsid w:val="00A123D5"/>
    <w:rsid w:val="00A12B28"/>
    <w:rsid w:val="00A135AE"/>
    <w:rsid w:val="00A13A38"/>
    <w:rsid w:val="00A13EAB"/>
    <w:rsid w:val="00A1423C"/>
    <w:rsid w:val="00A1538B"/>
    <w:rsid w:val="00A15AB8"/>
    <w:rsid w:val="00A162DF"/>
    <w:rsid w:val="00A16324"/>
    <w:rsid w:val="00A16DCB"/>
    <w:rsid w:val="00A17013"/>
    <w:rsid w:val="00A176A3"/>
    <w:rsid w:val="00A17AF1"/>
    <w:rsid w:val="00A17B4D"/>
    <w:rsid w:val="00A17B91"/>
    <w:rsid w:val="00A20220"/>
    <w:rsid w:val="00A20CAE"/>
    <w:rsid w:val="00A21A7C"/>
    <w:rsid w:val="00A21C7C"/>
    <w:rsid w:val="00A21E7F"/>
    <w:rsid w:val="00A23269"/>
    <w:rsid w:val="00A23F95"/>
    <w:rsid w:val="00A25E6E"/>
    <w:rsid w:val="00A2610D"/>
    <w:rsid w:val="00A26462"/>
    <w:rsid w:val="00A26700"/>
    <w:rsid w:val="00A26A0F"/>
    <w:rsid w:val="00A26B21"/>
    <w:rsid w:val="00A27323"/>
    <w:rsid w:val="00A274E2"/>
    <w:rsid w:val="00A27727"/>
    <w:rsid w:val="00A27F30"/>
    <w:rsid w:val="00A30562"/>
    <w:rsid w:val="00A307DF"/>
    <w:rsid w:val="00A30B97"/>
    <w:rsid w:val="00A31193"/>
    <w:rsid w:val="00A312AD"/>
    <w:rsid w:val="00A312FC"/>
    <w:rsid w:val="00A31909"/>
    <w:rsid w:val="00A31A9F"/>
    <w:rsid w:val="00A31F9A"/>
    <w:rsid w:val="00A32237"/>
    <w:rsid w:val="00A3288D"/>
    <w:rsid w:val="00A3307A"/>
    <w:rsid w:val="00A34BDA"/>
    <w:rsid w:val="00A358DC"/>
    <w:rsid w:val="00A35A09"/>
    <w:rsid w:val="00A362FE"/>
    <w:rsid w:val="00A36969"/>
    <w:rsid w:val="00A36979"/>
    <w:rsid w:val="00A36BED"/>
    <w:rsid w:val="00A37640"/>
    <w:rsid w:val="00A37789"/>
    <w:rsid w:val="00A37B75"/>
    <w:rsid w:val="00A40079"/>
    <w:rsid w:val="00A40C15"/>
    <w:rsid w:val="00A4164A"/>
    <w:rsid w:val="00A41C3D"/>
    <w:rsid w:val="00A41F2E"/>
    <w:rsid w:val="00A42822"/>
    <w:rsid w:val="00A42BB2"/>
    <w:rsid w:val="00A432A0"/>
    <w:rsid w:val="00A4354B"/>
    <w:rsid w:val="00A43BFD"/>
    <w:rsid w:val="00A43F0A"/>
    <w:rsid w:val="00A43FF9"/>
    <w:rsid w:val="00A44220"/>
    <w:rsid w:val="00A452DB"/>
    <w:rsid w:val="00A465E9"/>
    <w:rsid w:val="00A46A4B"/>
    <w:rsid w:val="00A4752A"/>
    <w:rsid w:val="00A47774"/>
    <w:rsid w:val="00A4783E"/>
    <w:rsid w:val="00A47BC1"/>
    <w:rsid w:val="00A47D25"/>
    <w:rsid w:val="00A50899"/>
    <w:rsid w:val="00A50F8C"/>
    <w:rsid w:val="00A510CD"/>
    <w:rsid w:val="00A512A2"/>
    <w:rsid w:val="00A5216F"/>
    <w:rsid w:val="00A52254"/>
    <w:rsid w:val="00A522FD"/>
    <w:rsid w:val="00A52401"/>
    <w:rsid w:val="00A5287D"/>
    <w:rsid w:val="00A534A7"/>
    <w:rsid w:val="00A550F7"/>
    <w:rsid w:val="00A55474"/>
    <w:rsid w:val="00A562BE"/>
    <w:rsid w:val="00A56A4F"/>
    <w:rsid w:val="00A56B72"/>
    <w:rsid w:val="00A56DDE"/>
    <w:rsid w:val="00A56FEE"/>
    <w:rsid w:val="00A5787F"/>
    <w:rsid w:val="00A57E73"/>
    <w:rsid w:val="00A60436"/>
    <w:rsid w:val="00A607D9"/>
    <w:rsid w:val="00A60A8B"/>
    <w:rsid w:val="00A60C3A"/>
    <w:rsid w:val="00A6124D"/>
    <w:rsid w:val="00A62199"/>
    <w:rsid w:val="00A621B7"/>
    <w:rsid w:val="00A63037"/>
    <w:rsid w:val="00A6323E"/>
    <w:rsid w:val="00A63575"/>
    <w:rsid w:val="00A63AF3"/>
    <w:rsid w:val="00A6419E"/>
    <w:rsid w:val="00A64A06"/>
    <w:rsid w:val="00A64E8C"/>
    <w:rsid w:val="00A64EF8"/>
    <w:rsid w:val="00A65A63"/>
    <w:rsid w:val="00A65CC9"/>
    <w:rsid w:val="00A65E01"/>
    <w:rsid w:val="00A66413"/>
    <w:rsid w:val="00A664B6"/>
    <w:rsid w:val="00A6677B"/>
    <w:rsid w:val="00A67A3C"/>
    <w:rsid w:val="00A67D1C"/>
    <w:rsid w:val="00A67D72"/>
    <w:rsid w:val="00A710AC"/>
    <w:rsid w:val="00A717AD"/>
    <w:rsid w:val="00A7186E"/>
    <w:rsid w:val="00A719E2"/>
    <w:rsid w:val="00A71FC9"/>
    <w:rsid w:val="00A7220A"/>
    <w:rsid w:val="00A725DB"/>
    <w:rsid w:val="00A72751"/>
    <w:rsid w:val="00A73655"/>
    <w:rsid w:val="00A73667"/>
    <w:rsid w:val="00A73738"/>
    <w:rsid w:val="00A73D7C"/>
    <w:rsid w:val="00A73E8F"/>
    <w:rsid w:val="00A747DC"/>
    <w:rsid w:val="00A74D4E"/>
    <w:rsid w:val="00A753BD"/>
    <w:rsid w:val="00A7616A"/>
    <w:rsid w:val="00A761EE"/>
    <w:rsid w:val="00A762FD"/>
    <w:rsid w:val="00A76B33"/>
    <w:rsid w:val="00A77933"/>
    <w:rsid w:val="00A77F98"/>
    <w:rsid w:val="00A80813"/>
    <w:rsid w:val="00A80EA4"/>
    <w:rsid w:val="00A819DD"/>
    <w:rsid w:val="00A81C95"/>
    <w:rsid w:val="00A8316D"/>
    <w:rsid w:val="00A83509"/>
    <w:rsid w:val="00A83903"/>
    <w:rsid w:val="00A83A16"/>
    <w:rsid w:val="00A83CA5"/>
    <w:rsid w:val="00A84336"/>
    <w:rsid w:val="00A84863"/>
    <w:rsid w:val="00A84EBD"/>
    <w:rsid w:val="00A84EDD"/>
    <w:rsid w:val="00A84F34"/>
    <w:rsid w:val="00A854BC"/>
    <w:rsid w:val="00A85B89"/>
    <w:rsid w:val="00A8620E"/>
    <w:rsid w:val="00A864E9"/>
    <w:rsid w:val="00A86CC9"/>
    <w:rsid w:val="00A87906"/>
    <w:rsid w:val="00A87958"/>
    <w:rsid w:val="00A87E9E"/>
    <w:rsid w:val="00A901BE"/>
    <w:rsid w:val="00A904E2"/>
    <w:rsid w:val="00A908FF"/>
    <w:rsid w:val="00A90D2E"/>
    <w:rsid w:val="00A90F25"/>
    <w:rsid w:val="00A912E7"/>
    <w:rsid w:val="00A91A2C"/>
    <w:rsid w:val="00A91E97"/>
    <w:rsid w:val="00A92BCF"/>
    <w:rsid w:val="00A93095"/>
    <w:rsid w:val="00A93A32"/>
    <w:rsid w:val="00A93E6F"/>
    <w:rsid w:val="00A96085"/>
    <w:rsid w:val="00A9628F"/>
    <w:rsid w:val="00A96424"/>
    <w:rsid w:val="00A969D8"/>
    <w:rsid w:val="00A96BEA"/>
    <w:rsid w:val="00AA19A6"/>
    <w:rsid w:val="00AA1AED"/>
    <w:rsid w:val="00AA20B1"/>
    <w:rsid w:val="00AA262E"/>
    <w:rsid w:val="00AA2C89"/>
    <w:rsid w:val="00AA3451"/>
    <w:rsid w:val="00AA43BD"/>
    <w:rsid w:val="00AA46E6"/>
    <w:rsid w:val="00AA48C1"/>
    <w:rsid w:val="00AA4945"/>
    <w:rsid w:val="00AA4FC0"/>
    <w:rsid w:val="00AA5889"/>
    <w:rsid w:val="00AA60A4"/>
    <w:rsid w:val="00AA64DE"/>
    <w:rsid w:val="00AA6D8A"/>
    <w:rsid w:val="00AA73A8"/>
    <w:rsid w:val="00AB006F"/>
    <w:rsid w:val="00AB106B"/>
    <w:rsid w:val="00AB114C"/>
    <w:rsid w:val="00AB1685"/>
    <w:rsid w:val="00AB1A9F"/>
    <w:rsid w:val="00AB2A38"/>
    <w:rsid w:val="00AB2A74"/>
    <w:rsid w:val="00AB3037"/>
    <w:rsid w:val="00AB3184"/>
    <w:rsid w:val="00AB33F9"/>
    <w:rsid w:val="00AB3CEC"/>
    <w:rsid w:val="00AB3D70"/>
    <w:rsid w:val="00AB3E8B"/>
    <w:rsid w:val="00AB43F5"/>
    <w:rsid w:val="00AB4AFF"/>
    <w:rsid w:val="00AB537C"/>
    <w:rsid w:val="00AB5887"/>
    <w:rsid w:val="00AB5B81"/>
    <w:rsid w:val="00AB5C13"/>
    <w:rsid w:val="00AB5D24"/>
    <w:rsid w:val="00AB64E5"/>
    <w:rsid w:val="00AB6C31"/>
    <w:rsid w:val="00AB7213"/>
    <w:rsid w:val="00AB73F4"/>
    <w:rsid w:val="00AB7442"/>
    <w:rsid w:val="00AB7D4B"/>
    <w:rsid w:val="00AB7D75"/>
    <w:rsid w:val="00AB7FA0"/>
    <w:rsid w:val="00AC0478"/>
    <w:rsid w:val="00AC1226"/>
    <w:rsid w:val="00AC14E0"/>
    <w:rsid w:val="00AC1686"/>
    <w:rsid w:val="00AC179A"/>
    <w:rsid w:val="00AC24F6"/>
    <w:rsid w:val="00AC299E"/>
    <w:rsid w:val="00AC3834"/>
    <w:rsid w:val="00AC55C1"/>
    <w:rsid w:val="00AC5774"/>
    <w:rsid w:val="00AC5C6A"/>
    <w:rsid w:val="00AC5EA2"/>
    <w:rsid w:val="00AC5F59"/>
    <w:rsid w:val="00AC60DA"/>
    <w:rsid w:val="00AC65AF"/>
    <w:rsid w:val="00AC6DA9"/>
    <w:rsid w:val="00AC7052"/>
    <w:rsid w:val="00AC72F6"/>
    <w:rsid w:val="00AC739C"/>
    <w:rsid w:val="00AC7672"/>
    <w:rsid w:val="00AC7703"/>
    <w:rsid w:val="00AC7E57"/>
    <w:rsid w:val="00AD0558"/>
    <w:rsid w:val="00AD0C0E"/>
    <w:rsid w:val="00AD10E5"/>
    <w:rsid w:val="00AD150C"/>
    <w:rsid w:val="00AD1F44"/>
    <w:rsid w:val="00AD1FF4"/>
    <w:rsid w:val="00AD23CC"/>
    <w:rsid w:val="00AD31EC"/>
    <w:rsid w:val="00AD35A4"/>
    <w:rsid w:val="00AD37E4"/>
    <w:rsid w:val="00AD37F0"/>
    <w:rsid w:val="00AD3C2A"/>
    <w:rsid w:val="00AD3E6B"/>
    <w:rsid w:val="00AD4379"/>
    <w:rsid w:val="00AD5D9A"/>
    <w:rsid w:val="00AD6676"/>
    <w:rsid w:val="00AD6769"/>
    <w:rsid w:val="00AD6833"/>
    <w:rsid w:val="00AD715B"/>
    <w:rsid w:val="00AD77FA"/>
    <w:rsid w:val="00AE0D15"/>
    <w:rsid w:val="00AE156A"/>
    <w:rsid w:val="00AE1923"/>
    <w:rsid w:val="00AE1C81"/>
    <w:rsid w:val="00AE1D4C"/>
    <w:rsid w:val="00AE252A"/>
    <w:rsid w:val="00AE35BF"/>
    <w:rsid w:val="00AE39A6"/>
    <w:rsid w:val="00AE4199"/>
    <w:rsid w:val="00AE4207"/>
    <w:rsid w:val="00AE486A"/>
    <w:rsid w:val="00AE48A4"/>
    <w:rsid w:val="00AE4C70"/>
    <w:rsid w:val="00AE4F38"/>
    <w:rsid w:val="00AE507F"/>
    <w:rsid w:val="00AE6068"/>
    <w:rsid w:val="00AE6873"/>
    <w:rsid w:val="00AE6D21"/>
    <w:rsid w:val="00AE78CF"/>
    <w:rsid w:val="00AE7F9B"/>
    <w:rsid w:val="00AF0016"/>
    <w:rsid w:val="00AF0F7F"/>
    <w:rsid w:val="00AF1DE2"/>
    <w:rsid w:val="00AF24F2"/>
    <w:rsid w:val="00AF2806"/>
    <w:rsid w:val="00AF3A91"/>
    <w:rsid w:val="00AF3BDB"/>
    <w:rsid w:val="00AF406C"/>
    <w:rsid w:val="00AF40A9"/>
    <w:rsid w:val="00AF40E0"/>
    <w:rsid w:val="00AF41B6"/>
    <w:rsid w:val="00AF428A"/>
    <w:rsid w:val="00AF45AF"/>
    <w:rsid w:val="00AF498E"/>
    <w:rsid w:val="00AF4AF0"/>
    <w:rsid w:val="00AF4E90"/>
    <w:rsid w:val="00AF5912"/>
    <w:rsid w:val="00AF5D8B"/>
    <w:rsid w:val="00AF7341"/>
    <w:rsid w:val="00B0063B"/>
    <w:rsid w:val="00B00F17"/>
    <w:rsid w:val="00B01C0B"/>
    <w:rsid w:val="00B01DB9"/>
    <w:rsid w:val="00B01E36"/>
    <w:rsid w:val="00B03388"/>
    <w:rsid w:val="00B03DEF"/>
    <w:rsid w:val="00B043FA"/>
    <w:rsid w:val="00B04C10"/>
    <w:rsid w:val="00B05579"/>
    <w:rsid w:val="00B0575B"/>
    <w:rsid w:val="00B0581C"/>
    <w:rsid w:val="00B0588C"/>
    <w:rsid w:val="00B068E4"/>
    <w:rsid w:val="00B068FF"/>
    <w:rsid w:val="00B1114A"/>
    <w:rsid w:val="00B115ED"/>
    <w:rsid w:val="00B117CB"/>
    <w:rsid w:val="00B117D7"/>
    <w:rsid w:val="00B12425"/>
    <w:rsid w:val="00B12732"/>
    <w:rsid w:val="00B13785"/>
    <w:rsid w:val="00B13B8E"/>
    <w:rsid w:val="00B13F9C"/>
    <w:rsid w:val="00B142E0"/>
    <w:rsid w:val="00B15237"/>
    <w:rsid w:val="00B16610"/>
    <w:rsid w:val="00B16817"/>
    <w:rsid w:val="00B20497"/>
    <w:rsid w:val="00B2128C"/>
    <w:rsid w:val="00B21406"/>
    <w:rsid w:val="00B2238D"/>
    <w:rsid w:val="00B229A1"/>
    <w:rsid w:val="00B23034"/>
    <w:rsid w:val="00B231BC"/>
    <w:rsid w:val="00B23573"/>
    <w:rsid w:val="00B23ABE"/>
    <w:rsid w:val="00B23B67"/>
    <w:rsid w:val="00B24B78"/>
    <w:rsid w:val="00B24C03"/>
    <w:rsid w:val="00B254C0"/>
    <w:rsid w:val="00B266F1"/>
    <w:rsid w:val="00B26797"/>
    <w:rsid w:val="00B26C98"/>
    <w:rsid w:val="00B26E4F"/>
    <w:rsid w:val="00B271E8"/>
    <w:rsid w:val="00B27548"/>
    <w:rsid w:val="00B275D8"/>
    <w:rsid w:val="00B27C62"/>
    <w:rsid w:val="00B313F6"/>
    <w:rsid w:val="00B318E3"/>
    <w:rsid w:val="00B32506"/>
    <w:rsid w:val="00B32F66"/>
    <w:rsid w:val="00B33678"/>
    <w:rsid w:val="00B33850"/>
    <w:rsid w:val="00B338BA"/>
    <w:rsid w:val="00B33F6F"/>
    <w:rsid w:val="00B33FD6"/>
    <w:rsid w:val="00B34AFD"/>
    <w:rsid w:val="00B3512D"/>
    <w:rsid w:val="00B354E2"/>
    <w:rsid w:val="00B358C1"/>
    <w:rsid w:val="00B36705"/>
    <w:rsid w:val="00B36A7A"/>
    <w:rsid w:val="00B37073"/>
    <w:rsid w:val="00B37C50"/>
    <w:rsid w:val="00B40037"/>
    <w:rsid w:val="00B4055F"/>
    <w:rsid w:val="00B40572"/>
    <w:rsid w:val="00B4108E"/>
    <w:rsid w:val="00B41314"/>
    <w:rsid w:val="00B413D2"/>
    <w:rsid w:val="00B41861"/>
    <w:rsid w:val="00B41A1A"/>
    <w:rsid w:val="00B42107"/>
    <w:rsid w:val="00B425D2"/>
    <w:rsid w:val="00B42F63"/>
    <w:rsid w:val="00B431AD"/>
    <w:rsid w:val="00B4365C"/>
    <w:rsid w:val="00B436E2"/>
    <w:rsid w:val="00B439B0"/>
    <w:rsid w:val="00B439E5"/>
    <w:rsid w:val="00B440D1"/>
    <w:rsid w:val="00B44A28"/>
    <w:rsid w:val="00B453BC"/>
    <w:rsid w:val="00B457F9"/>
    <w:rsid w:val="00B45BBA"/>
    <w:rsid w:val="00B45FDC"/>
    <w:rsid w:val="00B462D8"/>
    <w:rsid w:val="00B46347"/>
    <w:rsid w:val="00B46444"/>
    <w:rsid w:val="00B46A16"/>
    <w:rsid w:val="00B472E3"/>
    <w:rsid w:val="00B4762E"/>
    <w:rsid w:val="00B507E3"/>
    <w:rsid w:val="00B512C2"/>
    <w:rsid w:val="00B5139C"/>
    <w:rsid w:val="00B51D8B"/>
    <w:rsid w:val="00B52EAD"/>
    <w:rsid w:val="00B52F36"/>
    <w:rsid w:val="00B535DF"/>
    <w:rsid w:val="00B536F9"/>
    <w:rsid w:val="00B5463E"/>
    <w:rsid w:val="00B5474A"/>
    <w:rsid w:val="00B54B97"/>
    <w:rsid w:val="00B5505C"/>
    <w:rsid w:val="00B55825"/>
    <w:rsid w:val="00B55E9E"/>
    <w:rsid w:val="00B56101"/>
    <w:rsid w:val="00B57320"/>
    <w:rsid w:val="00B574FC"/>
    <w:rsid w:val="00B60E24"/>
    <w:rsid w:val="00B61068"/>
    <w:rsid w:val="00B6118D"/>
    <w:rsid w:val="00B629F8"/>
    <w:rsid w:val="00B62AB3"/>
    <w:rsid w:val="00B62AF2"/>
    <w:rsid w:val="00B63B4B"/>
    <w:rsid w:val="00B656D5"/>
    <w:rsid w:val="00B65EAD"/>
    <w:rsid w:val="00B6699A"/>
    <w:rsid w:val="00B66F41"/>
    <w:rsid w:val="00B674BE"/>
    <w:rsid w:val="00B67A5D"/>
    <w:rsid w:val="00B67BF5"/>
    <w:rsid w:val="00B70240"/>
    <w:rsid w:val="00B706E0"/>
    <w:rsid w:val="00B70E68"/>
    <w:rsid w:val="00B7115C"/>
    <w:rsid w:val="00B71267"/>
    <w:rsid w:val="00B71802"/>
    <w:rsid w:val="00B71BEA"/>
    <w:rsid w:val="00B71D0E"/>
    <w:rsid w:val="00B71D57"/>
    <w:rsid w:val="00B71F1E"/>
    <w:rsid w:val="00B72616"/>
    <w:rsid w:val="00B727C3"/>
    <w:rsid w:val="00B7351F"/>
    <w:rsid w:val="00B743DF"/>
    <w:rsid w:val="00B74B6F"/>
    <w:rsid w:val="00B74BD5"/>
    <w:rsid w:val="00B752A3"/>
    <w:rsid w:val="00B75640"/>
    <w:rsid w:val="00B75690"/>
    <w:rsid w:val="00B75BF1"/>
    <w:rsid w:val="00B76A80"/>
    <w:rsid w:val="00B76E86"/>
    <w:rsid w:val="00B77355"/>
    <w:rsid w:val="00B779BE"/>
    <w:rsid w:val="00B77E94"/>
    <w:rsid w:val="00B77EC0"/>
    <w:rsid w:val="00B80321"/>
    <w:rsid w:val="00B81895"/>
    <w:rsid w:val="00B83B02"/>
    <w:rsid w:val="00B83BE8"/>
    <w:rsid w:val="00B8562C"/>
    <w:rsid w:val="00B862F5"/>
    <w:rsid w:val="00B863E7"/>
    <w:rsid w:val="00B875FA"/>
    <w:rsid w:val="00B8778B"/>
    <w:rsid w:val="00B87A0E"/>
    <w:rsid w:val="00B90076"/>
    <w:rsid w:val="00B9029E"/>
    <w:rsid w:val="00B9031C"/>
    <w:rsid w:val="00B90653"/>
    <w:rsid w:val="00B90BB1"/>
    <w:rsid w:val="00B925DB"/>
    <w:rsid w:val="00B92B1F"/>
    <w:rsid w:val="00B92BCA"/>
    <w:rsid w:val="00B92CDD"/>
    <w:rsid w:val="00B9333B"/>
    <w:rsid w:val="00B938E4"/>
    <w:rsid w:val="00B947BF"/>
    <w:rsid w:val="00B9490A"/>
    <w:rsid w:val="00B94E55"/>
    <w:rsid w:val="00B94F87"/>
    <w:rsid w:val="00B951C1"/>
    <w:rsid w:val="00B9550F"/>
    <w:rsid w:val="00B9556E"/>
    <w:rsid w:val="00B95AB0"/>
    <w:rsid w:val="00B95DC7"/>
    <w:rsid w:val="00B95FFF"/>
    <w:rsid w:val="00B9691F"/>
    <w:rsid w:val="00B96C53"/>
    <w:rsid w:val="00B975CF"/>
    <w:rsid w:val="00BA0218"/>
    <w:rsid w:val="00BA07B1"/>
    <w:rsid w:val="00BA0F89"/>
    <w:rsid w:val="00BA1049"/>
    <w:rsid w:val="00BA179D"/>
    <w:rsid w:val="00BA1AFD"/>
    <w:rsid w:val="00BA1FE9"/>
    <w:rsid w:val="00BA217B"/>
    <w:rsid w:val="00BA2898"/>
    <w:rsid w:val="00BA2A85"/>
    <w:rsid w:val="00BA2D16"/>
    <w:rsid w:val="00BA4525"/>
    <w:rsid w:val="00BA4BFB"/>
    <w:rsid w:val="00BA51F6"/>
    <w:rsid w:val="00BA5B47"/>
    <w:rsid w:val="00BA5D22"/>
    <w:rsid w:val="00BA5ED6"/>
    <w:rsid w:val="00BA5FEB"/>
    <w:rsid w:val="00BA648B"/>
    <w:rsid w:val="00BA65B4"/>
    <w:rsid w:val="00BA6818"/>
    <w:rsid w:val="00BA6F75"/>
    <w:rsid w:val="00BA77DE"/>
    <w:rsid w:val="00BA782E"/>
    <w:rsid w:val="00BA7A25"/>
    <w:rsid w:val="00BA7AFF"/>
    <w:rsid w:val="00BB04EB"/>
    <w:rsid w:val="00BB05F4"/>
    <w:rsid w:val="00BB0630"/>
    <w:rsid w:val="00BB0BEC"/>
    <w:rsid w:val="00BB12F6"/>
    <w:rsid w:val="00BB13AC"/>
    <w:rsid w:val="00BB155B"/>
    <w:rsid w:val="00BB3436"/>
    <w:rsid w:val="00BB3A7C"/>
    <w:rsid w:val="00BB3D9E"/>
    <w:rsid w:val="00BB3F3D"/>
    <w:rsid w:val="00BB48F9"/>
    <w:rsid w:val="00BB4EEE"/>
    <w:rsid w:val="00BB51DC"/>
    <w:rsid w:val="00BB5776"/>
    <w:rsid w:val="00BB588D"/>
    <w:rsid w:val="00BB5B56"/>
    <w:rsid w:val="00BB6172"/>
    <w:rsid w:val="00BB6853"/>
    <w:rsid w:val="00BB6B0B"/>
    <w:rsid w:val="00BB6C0B"/>
    <w:rsid w:val="00BB6DEB"/>
    <w:rsid w:val="00BB6F1C"/>
    <w:rsid w:val="00BB772D"/>
    <w:rsid w:val="00BB7FFA"/>
    <w:rsid w:val="00BC091B"/>
    <w:rsid w:val="00BC13E1"/>
    <w:rsid w:val="00BC23C0"/>
    <w:rsid w:val="00BC265E"/>
    <w:rsid w:val="00BC2978"/>
    <w:rsid w:val="00BC2C40"/>
    <w:rsid w:val="00BC2C7A"/>
    <w:rsid w:val="00BC3288"/>
    <w:rsid w:val="00BC3563"/>
    <w:rsid w:val="00BC3677"/>
    <w:rsid w:val="00BC4B99"/>
    <w:rsid w:val="00BC6794"/>
    <w:rsid w:val="00BC6F8F"/>
    <w:rsid w:val="00BC730B"/>
    <w:rsid w:val="00BC7AB1"/>
    <w:rsid w:val="00BC7ACD"/>
    <w:rsid w:val="00BC7C23"/>
    <w:rsid w:val="00BD0750"/>
    <w:rsid w:val="00BD0CA0"/>
    <w:rsid w:val="00BD0E33"/>
    <w:rsid w:val="00BD1D83"/>
    <w:rsid w:val="00BD29E2"/>
    <w:rsid w:val="00BD35F1"/>
    <w:rsid w:val="00BD37BA"/>
    <w:rsid w:val="00BD383C"/>
    <w:rsid w:val="00BD419C"/>
    <w:rsid w:val="00BD4CCC"/>
    <w:rsid w:val="00BD5EB2"/>
    <w:rsid w:val="00BD601C"/>
    <w:rsid w:val="00BD609B"/>
    <w:rsid w:val="00BD68FA"/>
    <w:rsid w:val="00BD6B3D"/>
    <w:rsid w:val="00BD70AE"/>
    <w:rsid w:val="00BD734C"/>
    <w:rsid w:val="00BE0DCB"/>
    <w:rsid w:val="00BE1227"/>
    <w:rsid w:val="00BE1859"/>
    <w:rsid w:val="00BE1A96"/>
    <w:rsid w:val="00BE213C"/>
    <w:rsid w:val="00BE24E9"/>
    <w:rsid w:val="00BE28C7"/>
    <w:rsid w:val="00BE2D0C"/>
    <w:rsid w:val="00BE2F05"/>
    <w:rsid w:val="00BE35F6"/>
    <w:rsid w:val="00BE396B"/>
    <w:rsid w:val="00BE4180"/>
    <w:rsid w:val="00BE4695"/>
    <w:rsid w:val="00BE499A"/>
    <w:rsid w:val="00BE4A14"/>
    <w:rsid w:val="00BE538C"/>
    <w:rsid w:val="00BE63D8"/>
    <w:rsid w:val="00BE6738"/>
    <w:rsid w:val="00BE756C"/>
    <w:rsid w:val="00BE7822"/>
    <w:rsid w:val="00BE7934"/>
    <w:rsid w:val="00BE7AC2"/>
    <w:rsid w:val="00BF01F1"/>
    <w:rsid w:val="00BF04AD"/>
    <w:rsid w:val="00BF07D6"/>
    <w:rsid w:val="00BF0D2C"/>
    <w:rsid w:val="00BF1740"/>
    <w:rsid w:val="00BF175C"/>
    <w:rsid w:val="00BF1BFC"/>
    <w:rsid w:val="00BF2184"/>
    <w:rsid w:val="00BF2F85"/>
    <w:rsid w:val="00BF35E4"/>
    <w:rsid w:val="00BF381C"/>
    <w:rsid w:val="00BF3A9F"/>
    <w:rsid w:val="00BF3B26"/>
    <w:rsid w:val="00BF41D3"/>
    <w:rsid w:val="00BF4733"/>
    <w:rsid w:val="00BF498B"/>
    <w:rsid w:val="00BF4E26"/>
    <w:rsid w:val="00BF4EB8"/>
    <w:rsid w:val="00BF5D42"/>
    <w:rsid w:val="00BF6690"/>
    <w:rsid w:val="00BF75F5"/>
    <w:rsid w:val="00BF7E99"/>
    <w:rsid w:val="00C002F0"/>
    <w:rsid w:val="00C00469"/>
    <w:rsid w:val="00C0047B"/>
    <w:rsid w:val="00C010FA"/>
    <w:rsid w:val="00C016D5"/>
    <w:rsid w:val="00C01BB0"/>
    <w:rsid w:val="00C03FC3"/>
    <w:rsid w:val="00C042FB"/>
    <w:rsid w:val="00C05075"/>
    <w:rsid w:val="00C05422"/>
    <w:rsid w:val="00C05541"/>
    <w:rsid w:val="00C0591B"/>
    <w:rsid w:val="00C0643E"/>
    <w:rsid w:val="00C06515"/>
    <w:rsid w:val="00C06FD8"/>
    <w:rsid w:val="00C076A5"/>
    <w:rsid w:val="00C07AE4"/>
    <w:rsid w:val="00C10107"/>
    <w:rsid w:val="00C107DD"/>
    <w:rsid w:val="00C10E4A"/>
    <w:rsid w:val="00C10F84"/>
    <w:rsid w:val="00C11958"/>
    <w:rsid w:val="00C11D58"/>
    <w:rsid w:val="00C11E76"/>
    <w:rsid w:val="00C129C1"/>
    <w:rsid w:val="00C13EC6"/>
    <w:rsid w:val="00C14145"/>
    <w:rsid w:val="00C1428D"/>
    <w:rsid w:val="00C14872"/>
    <w:rsid w:val="00C14D49"/>
    <w:rsid w:val="00C15346"/>
    <w:rsid w:val="00C15E18"/>
    <w:rsid w:val="00C16712"/>
    <w:rsid w:val="00C16DA8"/>
    <w:rsid w:val="00C17D16"/>
    <w:rsid w:val="00C202DC"/>
    <w:rsid w:val="00C20431"/>
    <w:rsid w:val="00C20D32"/>
    <w:rsid w:val="00C20DA8"/>
    <w:rsid w:val="00C20DF3"/>
    <w:rsid w:val="00C20E3D"/>
    <w:rsid w:val="00C21563"/>
    <w:rsid w:val="00C21792"/>
    <w:rsid w:val="00C21910"/>
    <w:rsid w:val="00C2200C"/>
    <w:rsid w:val="00C224D0"/>
    <w:rsid w:val="00C22E4B"/>
    <w:rsid w:val="00C22EF9"/>
    <w:rsid w:val="00C23BC5"/>
    <w:rsid w:val="00C23E65"/>
    <w:rsid w:val="00C240D2"/>
    <w:rsid w:val="00C24886"/>
    <w:rsid w:val="00C24960"/>
    <w:rsid w:val="00C24A19"/>
    <w:rsid w:val="00C24A20"/>
    <w:rsid w:val="00C25770"/>
    <w:rsid w:val="00C2607D"/>
    <w:rsid w:val="00C2636E"/>
    <w:rsid w:val="00C268C6"/>
    <w:rsid w:val="00C27F83"/>
    <w:rsid w:val="00C3055A"/>
    <w:rsid w:val="00C3074B"/>
    <w:rsid w:val="00C30904"/>
    <w:rsid w:val="00C3121C"/>
    <w:rsid w:val="00C3156C"/>
    <w:rsid w:val="00C3188A"/>
    <w:rsid w:val="00C318AF"/>
    <w:rsid w:val="00C321FC"/>
    <w:rsid w:val="00C324F0"/>
    <w:rsid w:val="00C3267E"/>
    <w:rsid w:val="00C327BC"/>
    <w:rsid w:val="00C33824"/>
    <w:rsid w:val="00C3385B"/>
    <w:rsid w:val="00C34193"/>
    <w:rsid w:val="00C35323"/>
    <w:rsid w:val="00C35747"/>
    <w:rsid w:val="00C35A2D"/>
    <w:rsid w:val="00C3671C"/>
    <w:rsid w:val="00C368B2"/>
    <w:rsid w:val="00C36FB7"/>
    <w:rsid w:val="00C37102"/>
    <w:rsid w:val="00C37A49"/>
    <w:rsid w:val="00C40D09"/>
    <w:rsid w:val="00C418AB"/>
    <w:rsid w:val="00C4227F"/>
    <w:rsid w:val="00C42FB1"/>
    <w:rsid w:val="00C43770"/>
    <w:rsid w:val="00C43AD5"/>
    <w:rsid w:val="00C43DB2"/>
    <w:rsid w:val="00C43F3C"/>
    <w:rsid w:val="00C44B2F"/>
    <w:rsid w:val="00C4508E"/>
    <w:rsid w:val="00C45EA1"/>
    <w:rsid w:val="00C46905"/>
    <w:rsid w:val="00C4786D"/>
    <w:rsid w:val="00C47DE2"/>
    <w:rsid w:val="00C50543"/>
    <w:rsid w:val="00C505BA"/>
    <w:rsid w:val="00C5157D"/>
    <w:rsid w:val="00C52CEE"/>
    <w:rsid w:val="00C52F9A"/>
    <w:rsid w:val="00C530B7"/>
    <w:rsid w:val="00C53C97"/>
    <w:rsid w:val="00C54C3C"/>
    <w:rsid w:val="00C55C52"/>
    <w:rsid w:val="00C56DA7"/>
    <w:rsid w:val="00C56EA1"/>
    <w:rsid w:val="00C57439"/>
    <w:rsid w:val="00C5752E"/>
    <w:rsid w:val="00C57A01"/>
    <w:rsid w:val="00C57A60"/>
    <w:rsid w:val="00C57C31"/>
    <w:rsid w:val="00C60065"/>
    <w:rsid w:val="00C61102"/>
    <w:rsid w:val="00C620C3"/>
    <w:rsid w:val="00C624A9"/>
    <w:rsid w:val="00C6290A"/>
    <w:rsid w:val="00C62B22"/>
    <w:rsid w:val="00C63304"/>
    <w:rsid w:val="00C63BC0"/>
    <w:rsid w:val="00C63D7F"/>
    <w:rsid w:val="00C64D09"/>
    <w:rsid w:val="00C65AE0"/>
    <w:rsid w:val="00C661CD"/>
    <w:rsid w:val="00C666AD"/>
    <w:rsid w:val="00C66925"/>
    <w:rsid w:val="00C66F8A"/>
    <w:rsid w:val="00C66FFA"/>
    <w:rsid w:val="00C670B9"/>
    <w:rsid w:val="00C6779C"/>
    <w:rsid w:val="00C67BA4"/>
    <w:rsid w:val="00C70746"/>
    <w:rsid w:val="00C7112E"/>
    <w:rsid w:val="00C71A7E"/>
    <w:rsid w:val="00C71C06"/>
    <w:rsid w:val="00C72540"/>
    <w:rsid w:val="00C7346A"/>
    <w:rsid w:val="00C736A6"/>
    <w:rsid w:val="00C737D4"/>
    <w:rsid w:val="00C73BEB"/>
    <w:rsid w:val="00C73F09"/>
    <w:rsid w:val="00C74BE6"/>
    <w:rsid w:val="00C7524C"/>
    <w:rsid w:val="00C75D57"/>
    <w:rsid w:val="00C766FC"/>
    <w:rsid w:val="00C76C34"/>
    <w:rsid w:val="00C76D6D"/>
    <w:rsid w:val="00C771A9"/>
    <w:rsid w:val="00C7724A"/>
    <w:rsid w:val="00C776FD"/>
    <w:rsid w:val="00C80033"/>
    <w:rsid w:val="00C8020F"/>
    <w:rsid w:val="00C804E2"/>
    <w:rsid w:val="00C811C0"/>
    <w:rsid w:val="00C81555"/>
    <w:rsid w:val="00C81842"/>
    <w:rsid w:val="00C8225E"/>
    <w:rsid w:val="00C82E09"/>
    <w:rsid w:val="00C8345E"/>
    <w:rsid w:val="00C83948"/>
    <w:rsid w:val="00C83FC0"/>
    <w:rsid w:val="00C84351"/>
    <w:rsid w:val="00C845DF"/>
    <w:rsid w:val="00C848BA"/>
    <w:rsid w:val="00C84F98"/>
    <w:rsid w:val="00C852CD"/>
    <w:rsid w:val="00C85392"/>
    <w:rsid w:val="00C85810"/>
    <w:rsid w:val="00C85A6D"/>
    <w:rsid w:val="00C85C14"/>
    <w:rsid w:val="00C863E3"/>
    <w:rsid w:val="00C86576"/>
    <w:rsid w:val="00C867A0"/>
    <w:rsid w:val="00C86A07"/>
    <w:rsid w:val="00C871C2"/>
    <w:rsid w:val="00C8799A"/>
    <w:rsid w:val="00C903B9"/>
    <w:rsid w:val="00C9086C"/>
    <w:rsid w:val="00C90D16"/>
    <w:rsid w:val="00C91B89"/>
    <w:rsid w:val="00C91C46"/>
    <w:rsid w:val="00C925B9"/>
    <w:rsid w:val="00C93087"/>
    <w:rsid w:val="00C93944"/>
    <w:rsid w:val="00C9424C"/>
    <w:rsid w:val="00C94660"/>
    <w:rsid w:val="00C94796"/>
    <w:rsid w:val="00C94C8D"/>
    <w:rsid w:val="00C955D7"/>
    <w:rsid w:val="00C95F4E"/>
    <w:rsid w:val="00C9623E"/>
    <w:rsid w:val="00C96502"/>
    <w:rsid w:val="00C971AB"/>
    <w:rsid w:val="00C9724C"/>
    <w:rsid w:val="00C97CB1"/>
    <w:rsid w:val="00CA043B"/>
    <w:rsid w:val="00CA062B"/>
    <w:rsid w:val="00CA0CFC"/>
    <w:rsid w:val="00CA1D40"/>
    <w:rsid w:val="00CA2076"/>
    <w:rsid w:val="00CA2207"/>
    <w:rsid w:val="00CA2E6A"/>
    <w:rsid w:val="00CA301A"/>
    <w:rsid w:val="00CA3970"/>
    <w:rsid w:val="00CA3981"/>
    <w:rsid w:val="00CA3BBD"/>
    <w:rsid w:val="00CA46A4"/>
    <w:rsid w:val="00CA476E"/>
    <w:rsid w:val="00CA4B8E"/>
    <w:rsid w:val="00CA4CB1"/>
    <w:rsid w:val="00CA5A78"/>
    <w:rsid w:val="00CA689A"/>
    <w:rsid w:val="00CA68D4"/>
    <w:rsid w:val="00CB0479"/>
    <w:rsid w:val="00CB08BD"/>
    <w:rsid w:val="00CB0A16"/>
    <w:rsid w:val="00CB0B62"/>
    <w:rsid w:val="00CB1696"/>
    <w:rsid w:val="00CB1852"/>
    <w:rsid w:val="00CB1DCD"/>
    <w:rsid w:val="00CB22FC"/>
    <w:rsid w:val="00CB2774"/>
    <w:rsid w:val="00CB2A32"/>
    <w:rsid w:val="00CB2F96"/>
    <w:rsid w:val="00CB32CE"/>
    <w:rsid w:val="00CB3AE4"/>
    <w:rsid w:val="00CB4562"/>
    <w:rsid w:val="00CB47F9"/>
    <w:rsid w:val="00CB4CD7"/>
    <w:rsid w:val="00CB5679"/>
    <w:rsid w:val="00CB5713"/>
    <w:rsid w:val="00CB60AD"/>
    <w:rsid w:val="00CB68A2"/>
    <w:rsid w:val="00CB731B"/>
    <w:rsid w:val="00CB73FA"/>
    <w:rsid w:val="00CB75D1"/>
    <w:rsid w:val="00CB77D5"/>
    <w:rsid w:val="00CB7F3B"/>
    <w:rsid w:val="00CC01EB"/>
    <w:rsid w:val="00CC02A5"/>
    <w:rsid w:val="00CC03BF"/>
    <w:rsid w:val="00CC06A8"/>
    <w:rsid w:val="00CC0A7F"/>
    <w:rsid w:val="00CC150E"/>
    <w:rsid w:val="00CC25FD"/>
    <w:rsid w:val="00CC2CA2"/>
    <w:rsid w:val="00CC327F"/>
    <w:rsid w:val="00CC474A"/>
    <w:rsid w:val="00CC4785"/>
    <w:rsid w:val="00CC4C03"/>
    <w:rsid w:val="00CC4E6E"/>
    <w:rsid w:val="00CC4FB3"/>
    <w:rsid w:val="00CC5B01"/>
    <w:rsid w:val="00CC61AA"/>
    <w:rsid w:val="00CC71A0"/>
    <w:rsid w:val="00CC75C2"/>
    <w:rsid w:val="00CC778A"/>
    <w:rsid w:val="00CC7F41"/>
    <w:rsid w:val="00CD0246"/>
    <w:rsid w:val="00CD0842"/>
    <w:rsid w:val="00CD0D42"/>
    <w:rsid w:val="00CD157B"/>
    <w:rsid w:val="00CD1836"/>
    <w:rsid w:val="00CD1C1F"/>
    <w:rsid w:val="00CD20D5"/>
    <w:rsid w:val="00CD23D6"/>
    <w:rsid w:val="00CD2421"/>
    <w:rsid w:val="00CD2656"/>
    <w:rsid w:val="00CD2DCD"/>
    <w:rsid w:val="00CD2E5F"/>
    <w:rsid w:val="00CD31A5"/>
    <w:rsid w:val="00CD365A"/>
    <w:rsid w:val="00CD3F18"/>
    <w:rsid w:val="00CD45E3"/>
    <w:rsid w:val="00CD4B8D"/>
    <w:rsid w:val="00CD4ECA"/>
    <w:rsid w:val="00CD51D2"/>
    <w:rsid w:val="00CD5857"/>
    <w:rsid w:val="00CD5FFD"/>
    <w:rsid w:val="00CD688F"/>
    <w:rsid w:val="00CD75DE"/>
    <w:rsid w:val="00CD7B0A"/>
    <w:rsid w:val="00CD7CC3"/>
    <w:rsid w:val="00CE02E6"/>
    <w:rsid w:val="00CE1043"/>
    <w:rsid w:val="00CE1AC9"/>
    <w:rsid w:val="00CE1F54"/>
    <w:rsid w:val="00CE2A21"/>
    <w:rsid w:val="00CE31E5"/>
    <w:rsid w:val="00CE3214"/>
    <w:rsid w:val="00CE3564"/>
    <w:rsid w:val="00CE42A1"/>
    <w:rsid w:val="00CE4E08"/>
    <w:rsid w:val="00CE528E"/>
    <w:rsid w:val="00CE6528"/>
    <w:rsid w:val="00CE6B16"/>
    <w:rsid w:val="00CE6BB0"/>
    <w:rsid w:val="00CE6F27"/>
    <w:rsid w:val="00CE79FE"/>
    <w:rsid w:val="00CE7E16"/>
    <w:rsid w:val="00CF010F"/>
    <w:rsid w:val="00CF027F"/>
    <w:rsid w:val="00CF072B"/>
    <w:rsid w:val="00CF0ADD"/>
    <w:rsid w:val="00CF0AFE"/>
    <w:rsid w:val="00CF0D20"/>
    <w:rsid w:val="00CF0DE7"/>
    <w:rsid w:val="00CF28EE"/>
    <w:rsid w:val="00CF3159"/>
    <w:rsid w:val="00CF3488"/>
    <w:rsid w:val="00CF402D"/>
    <w:rsid w:val="00CF431B"/>
    <w:rsid w:val="00CF49E3"/>
    <w:rsid w:val="00CF4CD4"/>
    <w:rsid w:val="00CF5577"/>
    <w:rsid w:val="00CF5BF6"/>
    <w:rsid w:val="00CF62A8"/>
    <w:rsid w:val="00CF6DF4"/>
    <w:rsid w:val="00CF6EA7"/>
    <w:rsid w:val="00CF7684"/>
    <w:rsid w:val="00D0093A"/>
    <w:rsid w:val="00D011F0"/>
    <w:rsid w:val="00D01731"/>
    <w:rsid w:val="00D0212E"/>
    <w:rsid w:val="00D04F7B"/>
    <w:rsid w:val="00D0512C"/>
    <w:rsid w:val="00D058AF"/>
    <w:rsid w:val="00D06163"/>
    <w:rsid w:val="00D06211"/>
    <w:rsid w:val="00D06E9F"/>
    <w:rsid w:val="00D06FFF"/>
    <w:rsid w:val="00D0795F"/>
    <w:rsid w:val="00D07B7D"/>
    <w:rsid w:val="00D07CAD"/>
    <w:rsid w:val="00D07D59"/>
    <w:rsid w:val="00D113E7"/>
    <w:rsid w:val="00D116F0"/>
    <w:rsid w:val="00D119B8"/>
    <w:rsid w:val="00D11B26"/>
    <w:rsid w:val="00D11E6A"/>
    <w:rsid w:val="00D122BD"/>
    <w:rsid w:val="00D12A77"/>
    <w:rsid w:val="00D12E24"/>
    <w:rsid w:val="00D1347B"/>
    <w:rsid w:val="00D13ADD"/>
    <w:rsid w:val="00D13CD4"/>
    <w:rsid w:val="00D14332"/>
    <w:rsid w:val="00D148FB"/>
    <w:rsid w:val="00D15178"/>
    <w:rsid w:val="00D15B0C"/>
    <w:rsid w:val="00D167E6"/>
    <w:rsid w:val="00D169DA"/>
    <w:rsid w:val="00D16F9B"/>
    <w:rsid w:val="00D17611"/>
    <w:rsid w:val="00D17E36"/>
    <w:rsid w:val="00D21A5A"/>
    <w:rsid w:val="00D22863"/>
    <w:rsid w:val="00D22A36"/>
    <w:rsid w:val="00D23502"/>
    <w:rsid w:val="00D24778"/>
    <w:rsid w:val="00D24D4F"/>
    <w:rsid w:val="00D25ADF"/>
    <w:rsid w:val="00D25BE6"/>
    <w:rsid w:val="00D25C2E"/>
    <w:rsid w:val="00D25FFA"/>
    <w:rsid w:val="00D264A4"/>
    <w:rsid w:val="00D26727"/>
    <w:rsid w:val="00D268A9"/>
    <w:rsid w:val="00D26E87"/>
    <w:rsid w:val="00D27086"/>
    <w:rsid w:val="00D27CDB"/>
    <w:rsid w:val="00D3012A"/>
    <w:rsid w:val="00D30458"/>
    <w:rsid w:val="00D30B67"/>
    <w:rsid w:val="00D30D2F"/>
    <w:rsid w:val="00D31529"/>
    <w:rsid w:val="00D3190D"/>
    <w:rsid w:val="00D31A06"/>
    <w:rsid w:val="00D31B78"/>
    <w:rsid w:val="00D3345B"/>
    <w:rsid w:val="00D33755"/>
    <w:rsid w:val="00D33974"/>
    <w:rsid w:val="00D346EB"/>
    <w:rsid w:val="00D35DEF"/>
    <w:rsid w:val="00D362D1"/>
    <w:rsid w:val="00D36FEC"/>
    <w:rsid w:val="00D370B0"/>
    <w:rsid w:val="00D3723B"/>
    <w:rsid w:val="00D377B1"/>
    <w:rsid w:val="00D37996"/>
    <w:rsid w:val="00D37AF6"/>
    <w:rsid w:val="00D37D43"/>
    <w:rsid w:val="00D37DF7"/>
    <w:rsid w:val="00D37E01"/>
    <w:rsid w:val="00D37FEF"/>
    <w:rsid w:val="00D405B2"/>
    <w:rsid w:val="00D4101C"/>
    <w:rsid w:val="00D411AB"/>
    <w:rsid w:val="00D41BD7"/>
    <w:rsid w:val="00D41C9A"/>
    <w:rsid w:val="00D41E32"/>
    <w:rsid w:val="00D42078"/>
    <w:rsid w:val="00D4227E"/>
    <w:rsid w:val="00D42CC1"/>
    <w:rsid w:val="00D42F6C"/>
    <w:rsid w:val="00D43A1F"/>
    <w:rsid w:val="00D43E29"/>
    <w:rsid w:val="00D44755"/>
    <w:rsid w:val="00D447B7"/>
    <w:rsid w:val="00D452CD"/>
    <w:rsid w:val="00D45EDA"/>
    <w:rsid w:val="00D46126"/>
    <w:rsid w:val="00D464AF"/>
    <w:rsid w:val="00D5020B"/>
    <w:rsid w:val="00D5095D"/>
    <w:rsid w:val="00D50BB5"/>
    <w:rsid w:val="00D50DFF"/>
    <w:rsid w:val="00D512A4"/>
    <w:rsid w:val="00D5138A"/>
    <w:rsid w:val="00D51A7A"/>
    <w:rsid w:val="00D521C2"/>
    <w:rsid w:val="00D52CA1"/>
    <w:rsid w:val="00D53401"/>
    <w:rsid w:val="00D5370C"/>
    <w:rsid w:val="00D53A72"/>
    <w:rsid w:val="00D54213"/>
    <w:rsid w:val="00D54510"/>
    <w:rsid w:val="00D54E5C"/>
    <w:rsid w:val="00D54F96"/>
    <w:rsid w:val="00D5509A"/>
    <w:rsid w:val="00D55302"/>
    <w:rsid w:val="00D57027"/>
    <w:rsid w:val="00D578DF"/>
    <w:rsid w:val="00D579C3"/>
    <w:rsid w:val="00D60147"/>
    <w:rsid w:val="00D60DEF"/>
    <w:rsid w:val="00D6114F"/>
    <w:rsid w:val="00D6142F"/>
    <w:rsid w:val="00D614D6"/>
    <w:rsid w:val="00D61D9D"/>
    <w:rsid w:val="00D62056"/>
    <w:rsid w:val="00D6217D"/>
    <w:rsid w:val="00D6231B"/>
    <w:rsid w:val="00D62D22"/>
    <w:rsid w:val="00D62DFA"/>
    <w:rsid w:val="00D63142"/>
    <w:rsid w:val="00D63ACC"/>
    <w:rsid w:val="00D64AE6"/>
    <w:rsid w:val="00D654E1"/>
    <w:rsid w:val="00D65603"/>
    <w:rsid w:val="00D66949"/>
    <w:rsid w:val="00D67077"/>
    <w:rsid w:val="00D67217"/>
    <w:rsid w:val="00D67A60"/>
    <w:rsid w:val="00D70016"/>
    <w:rsid w:val="00D70178"/>
    <w:rsid w:val="00D701D4"/>
    <w:rsid w:val="00D7100B"/>
    <w:rsid w:val="00D7105D"/>
    <w:rsid w:val="00D71336"/>
    <w:rsid w:val="00D71461"/>
    <w:rsid w:val="00D71471"/>
    <w:rsid w:val="00D71C56"/>
    <w:rsid w:val="00D73C72"/>
    <w:rsid w:val="00D73DDB"/>
    <w:rsid w:val="00D7519D"/>
    <w:rsid w:val="00D75281"/>
    <w:rsid w:val="00D75B25"/>
    <w:rsid w:val="00D760D5"/>
    <w:rsid w:val="00D7657C"/>
    <w:rsid w:val="00D76BAD"/>
    <w:rsid w:val="00D76E8B"/>
    <w:rsid w:val="00D7706C"/>
    <w:rsid w:val="00D77433"/>
    <w:rsid w:val="00D77966"/>
    <w:rsid w:val="00D80347"/>
    <w:rsid w:val="00D80517"/>
    <w:rsid w:val="00D80F0E"/>
    <w:rsid w:val="00D810BB"/>
    <w:rsid w:val="00D81801"/>
    <w:rsid w:val="00D8205D"/>
    <w:rsid w:val="00D82A69"/>
    <w:rsid w:val="00D82D66"/>
    <w:rsid w:val="00D83023"/>
    <w:rsid w:val="00D83237"/>
    <w:rsid w:val="00D839FC"/>
    <w:rsid w:val="00D844C1"/>
    <w:rsid w:val="00D845C6"/>
    <w:rsid w:val="00D846FB"/>
    <w:rsid w:val="00D84E58"/>
    <w:rsid w:val="00D8567A"/>
    <w:rsid w:val="00D86512"/>
    <w:rsid w:val="00D86695"/>
    <w:rsid w:val="00D867A8"/>
    <w:rsid w:val="00D86A06"/>
    <w:rsid w:val="00D86ABB"/>
    <w:rsid w:val="00D86AD8"/>
    <w:rsid w:val="00D86C54"/>
    <w:rsid w:val="00D87080"/>
    <w:rsid w:val="00D87110"/>
    <w:rsid w:val="00D87115"/>
    <w:rsid w:val="00D879C1"/>
    <w:rsid w:val="00D90803"/>
    <w:rsid w:val="00D90A77"/>
    <w:rsid w:val="00D90BA1"/>
    <w:rsid w:val="00D912D6"/>
    <w:rsid w:val="00D91911"/>
    <w:rsid w:val="00D91B8A"/>
    <w:rsid w:val="00D921F7"/>
    <w:rsid w:val="00D92633"/>
    <w:rsid w:val="00D92EB3"/>
    <w:rsid w:val="00D9376B"/>
    <w:rsid w:val="00D93E53"/>
    <w:rsid w:val="00D9449B"/>
    <w:rsid w:val="00D94A33"/>
    <w:rsid w:val="00D9543D"/>
    <w:rsid w:val="00D958D0"/>
    <w:rsid w:val="00D97110"/>
    <w:rsid w:val="00D97CB3"/>
    <w:rsid w:val="00DA037D"/>
    <w:rsid w:val="00DA182E"/>
    <w:rsid w:val="00DA1E23"/>
    <w:rsid w:val="00DA32AF"/>
    <w:rsid w:val="00DA33EF"/>
    <w:rsid w:val="00DA35AD"/>
    <w:rsid w:val="00DA3EAD"/>
    <w:rsid w:val="00DA4370"/>
    <w:rsid w:val="00DA477A"/>
    <w:rsid w:val="00DA4973"/>
    <w:rsid w:val="00DA5172"/>
    <w:rsid w:val="00DA5259"/>
    <w:rsid w:val="00DA545B"/>
    <w:rsid w:val="00DA67B4"/>
    <w:rsid w:val="00DA6B61"/>
    <w:rsid w:val="00DA6CF4"/>
    <w:rsid w:val="00DA70E8"/>
    <w:rsid w:val="00DA73AF"/>
    <w:rsid w:val="00DA7CFE"/>
    <w:rsid w:val="00DB0056"/>
    <w:rsid w:val="00DB016D"/>
    <w:rsid w:val="00DB0DD9"/>
    <w:rsid w:val="00DB152B"/>
    <w:rsid w:val="00DB30F4"/>
    <w:rsid w:val="00DB3A12"/>
    <w:rsid w:val="00DB3D95"/>
    <w:rsid w:val="00DB40C6"/>
    <w:rsid w:val="00DB49CD"/>
    <w:rsid w:val="00DB59FC"/>
    <w:rsid w:val="00DB6E07"/>
    <w:rsid w:val="00DB7113"/>
    <w:rsid w:val="00DB73D7"/>
    <w:rsid w:val="00DB7ED2"/>
    <w:rsid w:val="00DC0138"/>
    <w:rsid w:val="00DC0D2B"/>
    <w:rsid w:val="00DC1926"/>
    <w:rsid w:val="00DC1937"/>
    <w:rsid w:val="00DC1A8F"/>
    <w:rsid w:val="00DC1A98"/>
    <w:rsid w:val="00DC1C01"/>
    <w:rsid w:val="00DC1E36"/>
    <w:rsid w:val="00DC1FFA"/>
    <w:rsid w:val="00DC2886"/>
    <w:rsid w:val="00DC2BBB"/>
    <w:rsid w:val="00DC3012"/>
    <w:rsid w:val="00DC390F"/>
    <w:rsid w:val="00DC3A85"/>
    <w:rsid w:val="00DC4BC8"/>
    <w:rsid w:val="00DC55EF"/>
    <w:rsid w:val="00DC5DB6"/>
    <w:rsid w:val="00DC6C74"/>
    <w:rsid w:val="00DC7C54"/>
    <w:rsid w:val="00DD2301"/>
    <w:rsid w:val="00DD2520"/>
    <w:rsid w:val="00DD26EB"/>
    <w:rsid w:val="00DD2863"/>
    <w:rsid w:val="00DD28FB"/>
    <w:rsid w:val="00DD30CB"/>
    <w:rsid w:val="00DD3791"/>
    <w:rsid w:val="00DD3A1E"/>
    <w:rsid w:val="00DD4752"/>
    <w:rsid w:val="00DD488F"/>
    <w:rsid w:val="00DD4D46"/>
    <w:rsid w:val="00DD4DAF"/>
    <w:rsid w:val="00DD5948"/>
    <w:rsid w:val="00DD6294"/>
    <w:rsid w:val="00DD67E5"/>
    <w:rsid w:val="00DD6A57"/>
    <w:rsid w:val="00DD6DE4"/>
    <w:rsid w:val="00DD7215"/>
    <w:rsid w:val="00DD733A"/>
    <w:rsid w:val="00DD7848"/>
    <w:rsid w:val="00DD7EAF"/>
    <w:rsid w:val="00DD7F81"/>
    <w:rsid w:val="00DE0FBE"/>
    <w:rsid w:val="00DE1343"/>
    <w:rsid w:val="00DE1A30"/>
    <w:rsid w:val="00DE1B18"/>
    <w:rsid w:val="00DE1D5F"/>
    <w:rsid w:val="00DE1DCD"/>
    <w:rsid w:val="00DE20F1"/>
    <w:rsid w:val="00DE21F5"/>
    <w:rsid w:val="00DE2445"/>
    <w:rsid w:val="00DE2792"/>
    <w:rsid w:val="00DE2DC2"/>
    <w:rsid w:val="00DE2EB4"/>
    <w:rsid w:val="00DE34E7"/>
    <w:rsid w:val="00DE357C"/>
    <w:rsid w:val="00DE37A4"/>
    <w:rsid w:val="00DE38E9"/>
    <w:rsid w:val="00DE3A21"/>
    <w:rsid w:val="00DE3CE5"/>
    <w:rsid w:val="00DE4063"/>
    <w:rsid w:val="00DE408F"/>
    <w:rsid w:val="00DE43C1"/>
    <w:rsid w:val="00DE472C"/>
    <w:rsid w:val="00DE5F1B"/>
    <w:rsid w:val="00DE6D7A"/>
    <w:rsid w:val="00DE6EB9"/>
    <w:rsid w:val="00DE7B6E"/>
    <w:rsid w:val="00DF074F"/>
    <w:rsid w:val="00DF0BAD"/>
    <w:rsid w:val="00DF12B3"/>
    <w:rsid w:val="00DF1613"/>
    <w:rsid w:val="00DF1A16"/>
    <w:rsid w:val="00DF1C08"/>
    <w:rsid w:val="00DF21F4"/>
    <w:rsid w:val="00DF2583"/>
    <w:rsid w:val="00DF26B1"/>
    <w:rsid w:val="00DF2AF3"/>
    <w:rsid w:val="00DF2CE5"/>
    <w:rsid w:val="00DF2E7F"/>
    <w:rsid w:val="00DF3158"/>
    <w:rsid w:val="00DF3219"/>
    <w:rsid w:val="00DF3CC5"/>
    <w:rsid w:val="00DF3DA5"/>
    <w:rsid w:val="00DF4506"/>
    <w:rsid w:val="00DF4FB9"/>
    <w:rsid w:val="00DF6037"/>
    <w:rsid w:val="00DF6B4D"/>
    <w:rsid w:val="00DF72B0"/>
    <w:rsid w:val="00DF781D"/>
    <w:rsid w:val="00E0085F"/>
    <w:rsid w:val="00E00C25"/>
    <w:rsid w:val="00E01A40"/>
    <w:rsid w:val="00E01CA7"/>
    <w:rsid w:val="00E029D7"/>
    <w:rsid w:val="00E02E95"/>
    <w:rsid w:val="00E033BA"/>
    <w:rsid w:val="00E03692"/>
    <w:rsid w:val="00E0382F"/>
    <w:rsid w:val="00E03980"/>
    <w:rsid w:val="00E041EC"/>
    <w:rsid w:val="00E047AD"/>
    <w:rsid w:val="00E05696"/>
    <w:rsid w:val="00E058EE"/>
    <w:rsid w:val="00E06676"/>
    <w:rsid w:val="00E06A0D"/>
    <w:rsid w:val="00E075BD"/>
    <w:rsid w:val="00E075DE"/>
    <w:rsid w:val="00E07761"/>
    <w:rsid w:val="00E07AA3"/>
    <w:rsid w:val="00E07AB5"/>
    <w:rsid w:val="00E105F3"/>
    <w:rsid w:val="00E10F2D"/>
    <w:rsid w:val="00E11BF2"/>
    <w:rsid w:val="00E11DB0"/>
    <w:rsid w:val="00E1213E"/>
    <w:rsid w:val="00E12CBB"/>
    <w:rsid w:val="00E12CC4"/>
    <w:rsid w:val="00E12D6C"/>
    <w:rsid w:val="00E12EDF"/>
    <w:rsid w:val="00E13509"/>
    <w:rsid w:val="00E13597"/>
    <w:rsid w:val="00E1448C"/>
    <w:rsid w:val="00E14610"/>
    <w:rsid w:val="00E14B7B"/>
    <w:rsid w:val="00E14D04"/>
    <w:rsid w:val="00E15B76"/>
    <w:rsid w:val="00E16067"/>
    <w:rsid w:val="00E163C6"/>
    <w:rsid w:val="00E164F4"/>
    <w:rsid w:val="00E16B28"/>
    <w:rsid w:val="00E16D2F"/>
    <w:rsid w:val="00E16F51"/>
    <w:rsid w:val="00E17B40"/>
    <w:rsid w:val="00E17D6E"/>
    <w:rsid w:val="00E17F71"/>
    <w:rsid w:val="00E21224"/>
    <w:rsid w:val="00E21351"/>
    <w:rsid w:val="00E224A9"/>
    <w:rsid w:val="00E229FE"/>
    <w:rsid w:val="00E22E57"/>
    <w:rsid w:val="00E22E87"/>
    <w:rsid w:val="00E2360B"/>
    <w:rsid w:val="00E2361F"/>
    <w:rsid w:val="00E23C52"/>
    <w:rsid w:val="00E23C67"/>
    <w:rsid w:val="00E23CEF"/>
    <w:rsid w:val="00E23D0D"/>
    <w:rsid w:val="00E25459"/>
    <w:rsid w:val="00E25A89"/>
    <w:rsid w:val="00E2631F"/>
    <w:rsid w:val="00E26A6B"/>
    <w:rsid w:val="00E27665"/>
    <w:rsid w:val="00E278AC"/>
    <w:rsid w:val="00E27BEE"/>
    <w:rsid w:val="00E30324"/>
    <w:rsid w:val="00E3046D"/>
    <w:rsid w:val="00E3052B"/>
    <w:rsid w:val="00E30544"/>
    <w:rsid w:val="00E30E0B"/>
    <w:rsid w:val="00E31710"/>
    <w:rsid w:val="00E3180D"/>
    <w:rsid w:val="00E31A16"/>
    <w:rsid w:val="00E32188"/>
    <w:rsid w:val="00E327EE"/>
    <w:rsid w:val="00E328D8"/>
    <w:rsid w:val="00E32CE2"/>
    <w:rsid w:val="00E32D37"/>
    <w:rsid w:val="00E33C12"/>
    <w:rsid w:val="00E33F65"/>
    <w:rsid w:val="00E34142"/>
    <w:rsid w:val="00E3495E"/>
    <w:rsid w:val="00E35395"/>
    <w:rsid w:val="00E35C74"/>
    <w:rsid w:val="00E3636F"/>
    <w:rsid w:val="00E37289"/>
    <w:rsid w:val="00E3750A"/>
    <w:rsid w:val="00E37667"/>
    <w:rsid w:val="00E378C0"/>
    <w:rsid w:val="00E406DA"/>
    <w:rsid w:val="00E40ADA"/>
    <w:rsid w:val="00E415FC"/>
    <w:rsid w:val="00E4170E"/>
    <w:rsid w:val="00E43398"/>
    <w:rsid w:val="00E43C5A"/>
    <w:rsid w:val="00E43FB8"/>
    <w:rsid w:val="00E44028"/>
    <w:rsid w:val="00E44214"/>
    <w:rsid w:val="00E44A83"/>
    <w:rsid w:val="00E44B43"/>
    <w:rsid w:val="00E44BFF"/>
    <w:rsid w:val="00E44C59"/>
    <w:rsid w:val="00E44EBC"/>
    <w:rsid w:val="00E4549D"/>
    <w:rsid w:val="00E45634"/>
    <w:rsid w:val="00E45BF2"/>
    <w:rsid w:val="00E45DEA"/>
    <w:rsid w:val="00E47684"/>
    <w:rsid w:val="00E50C4C"/>
    <w:rsid w:val="00E51829"/>
    <w:rsid w:val="00E52439"/>
    <w:rsid w:val="00E526A3"/>
    <w:rsid w:val="00E52A46"/>
    <w:rsid w:val="00E5350C"/>
    <w:rsid w:val="00E54291"/>
    <w:rsid w:val="00E5459C"/>
    <w:rsid w:val="00E549C2"/>
    <w:rsid w:val="00E54C6D"/>
    <w:rsid w:val="00E557B5"/>
    <w:rsid w:val="00E56BD8"/>
    <w:rsid w:val="00E56F3C"/>
    <w:rsid w:val="00E57B6A"/>
    <w:rsid w:val="00E60952"/>
    <w:rsid w:val="00E60A48"/>
    <w:rsid w:val="00E61098"/>
    <w:rsid w:val="00E61AA0"/>
    <w:rsid w:val="00E61E23"/>
    <w:rsid w:val="00E620A6"/>
    <w:rsid w:val="00E6210D"/>
    <w:rsid w:val="00E62171"/>
    <w:rsid w:val="00E62768"/>
    <w:rsid w:val="00E629C4"/>
    <w:rsid w:val="00E632F9"/>
    <w:rsid w:val="00E6369F"/>
    <w:rsid w:val="00E6462C"/>
    <w:rsid w:val="00E65BCA"/>
    <w:rsid w:val="00E66365"/>
    <w:rsid w:val="00E668A0"/>
    <w:rsid w:val="00E70BF0"/>
    <w:rsid w:val="00E70D4D"/>
    <w:rsid w:val="00E71702"/>
    <w:rsid w:val="00E7174E"/>
    <w:rsid w:val="00E719D3"/>
    <w:rsid w:val="00E720D0"/>
    <w:rsid w:val="00E720FE"/>
    <w:rsid w:val="00E72A86"/>
    <w:rsid w:val="00E72C29"/>
    <w:rsid w:val="00E73583"/>
    <w:rsid w:val="00E74C89"/>
    <w:rsid w:val="00E74EE7"/>
    <w:rsid w:val="00E76782"/>
    <w:rsid w:val="00E76956"/>
    <w:rsid w:val="00E76FD7"/>
    <w:rsid w:val="00E77030"/>
    <w:rsid w:val="00E77171"/>
    <w:rsid w:val="00E779CB"/>
    <w:rsid w:val="00E80193"/>
    <w:rsid w:val="00E80B80"/>
    <w:rsid w:val="00E80F03"/>
    <w:rsid w:val="00E814BC"/>
    <w:rsid w:val="00E81603"/>
    <w:rsid w:val="00E81A4E"/>
    <w:rsid w:val="00E83D1B"/>
    <w:rsid w:val="00E84AB4"/>
    <w:rsid w:val="00E84B48"/>
    <w:rsid w:val="00E84EBF"/>
    <w:rsid w:val="00E856F6"/>
    <w:rsid w:val="00E8590A"/>
    <w:rsid w:val="00E85F38"/>
    <w:rsid w:val="00E861A8"/>
    <w:rsid w:val="00E86ED2"/>
    <w:rsid w:val="00E87629"/>
    <w:rsid w:val="00E87846"/>
    <w:rsid w:val="00E87853"/>
    <w:rsid w:val="00E90423"/>
    <w:rsid w:val="00E9047F"/>
    <w:rsid w:val="00E90602"/>
    <w:rsid w:val="00E90630"/>
    <w:rsid w:val="00E91273"/>
    <w:rsid w:val="00E91621"/>
    <w:rsid w:val="00E91C47"/>
    <w:rsid w:val="00E91D47"/>
    <w:rsid w:val="00E92935"/>
    <w:rsid w:val="00E92D6D"/>
    <w:rsid w:val="00E94323"/>
    <w:rsid w:val="00E949D3"/>
    <w:rsid w:val="00E950B7"/>
    <w:rsid w:val="00E96473"/>
    <w:rsid w:val="00E9686D"/>
    <w:rsid w:val="00E96A08"/>
    <w:rsid w:val="00E97928"/>
    <w:rsid w:val="00E97A5E"/>
    <w:rsid w:val="00E97B27"/>
    <w:rsid w:val="00EA01C2"/>
    <w:rsid w:val="00EA060C"/>
    <w:rsid w:val="00EA0D57"/>
    <w:rsid w:val="00EA0E45"/>
    <w:rsid w:val="00EA1EAD"/>
    <w:rsid w:val="00EA205B"/>
    <w:rsid w:val="00EA20FA"/>
    <w:rsid w:val="00EA4582"/>
    <w:rsid w:val="00EA4907"/>
    <w:rsid w:val="00EA4974"/>
    <w:rsid w:val="00EA4A2E"/>
    <w:rsid w:val="00EA5618"/>
    <w:rsid w:val="00EA56B3"/>
    <w:rsid w:val="00EA6303"/>
    <w:rsid w:val="00EA66CD"/>
    <w:rsid w:val="00EA6872"/>
    <w:rsid w:val="00EA6B90"/>
    <w:rsid w:val="00EA6EA1"/>
    <w:rsid w:val="00EA7A0F"/>
    <w:rsid w:val="00EB04B5"/>
    <w:rsid w:val="00EB0F0D"/>
    <w:rsid w:val="00EB1073"/>
    <w:rsid w:val="00EB199B"/>
    <w:rsid w:val="00EB210B"/>
    <w:rsid w:val="00EB269D"/>
    <w:rsid w:val="00EB2979"/>
    <w:rsid w:val="00EB39F9"/>
    <w:rsid w:val="00EB3BCE"/>
    <w:rsid w:val="00EB3C82"/>
    <w:rsid w:val="00EB3E3A"/>
    <w:rsid w:val="00EB47E5"/>
    <w:rsid w:val="00EB537C"/>
    <w:rsid w:val="00EB53A3"/>
    <w:rsid w:val="00EB5877"/>
    <w:rsid w:val="00EB5BA4"/>
    <w:rsid w:val="00EB5CAD"/>
    <w:rsid w:val="00EB621E"/>
    <w:rsid w:val="00EB65A1"/>
    <w:rsid w:val="00EB6633"/>
    <w:rsid w:val="00EB684B"/>
    <w:rsid w:val="00EB6AA5"/>
    <w:rsid w:val="00EB7939"/>
    <w:rsid w:val="00EB7C89"/>
    <w:rsid w:val="00EC0DD2"/>
    <w:rsid w:val="00EC0E73"/>
    <w:rsid w:val="00EC0F63"/>
    <w:rsid w:val="00EC1543"/>
    <w:rsid w:val="00EC23B5"/>
    <w:rsid w:val="00EC2C2F"/>
    <w:rsid w:val="00EC2CF2"/>
    <w:rsid w:val="00EC3159"/>
    <w:rsid w:val="00EC323A"/>
    <w:rsid w:val="00EC34E3"/>
    <w:rsid w:val="00EC3D4A"/>
    <w:rsid w:val="00EC4820"/>
    <w:rsid w:val="00EC5DD1"/>
    <w:rsid w:val="00EC6830"/>
    <w:rsid w:val="00EC70F7"/>
    <w:rsid w:val="00EC7C78"/>
    <w:rsid w:val="00EC7E93"/>
    <w:rsid w:val="00EC7EB7"/>
    <w:rsid w:val="00ED053F"/>
    <w:rsid w:val="00ED0DE8"/>
    <w:rsid w:val="00ED1925"/>
    <w:rsid w:val="00ED1A2D"/>
    <w:rsid w:val="00ED241C"/>
    <w:rsid w:val="00ED28D4"/>
    <w:rsid w:val="00ED2F2E"/>
    <w:rsid w:val="00ED2F32"/>
    <w:rsid w:val="00ED3319"/>
    <w:rsid w:val="00ED3A50"/>
    <w:rsid w:val="00ED3CFE"/>
    <w:rsid w:val="00ED3E46"/>
    <w:rsid w:val="00ED456E"/>
    <w:rsid w:val="00ED46D7"/>
    <w:rsid w:val="00ED4E9D"/>
    <w:rsid w:val="00ED542F"/>
    <w:rsid w:val="00ED6A8D"/>
    <w:rsid w:val="00ED6B2E"/>
    <w:rsid w:val="00ED710B"/>
    <w:rsid w:val="00ED7133"/>
    <w:rsid w:val="00EE11F8"/>
    <w:rsid w:val="00EE224B"/>
    <w:rsid w:val="00EE27E2"/>
    <w:rsid w:val="00EE2819"/>
    <w:rsid w:val="00EE2C81"/>
    <w:rsid w:val="00EE2EC4"/>
    <w:rsid w:val="00EE38B4"/>
    <w:rsid w:val="00EE392A"/>
    <w:rsid w:val="00EE3F23"/>
    <w:rsid w:val="00EE5921"/>
    <w:rsid w:val="00EE59ED"/>
    <w:rsid w:val="00EE6168"/>
    <w:rsid w:val="00EE6853"/>
    <w:rsid w:val="00EE6BD8"/>
    <w:rsid w:val="00EE6C9F"/>
    <w:rsid w:val="00EE79BC"/>
    <w:rsid w:val="00EE7E5F"/>
    <w:rsid w:val="00EF00D9"/>
    <w:rsid w:val="00EF02B0"/>
    <w:rsid w:val="00EF04B9"/>
    <w:rsid w:val="00EF067D"/>
    <w:rsid w:val="00EF105D"/>
    <w:rsid w:val="00EF16C3"/>
    <w:rsid w:val="00EF1824"/>
    <w:rsid w:val="00EF201C"/>
    <w:rsid w:val="00EF24F5"/>
    <w:rsid w:val="00EF251D"/>
    <w:rsid w:val="00EF2565"/>
    <w:rsid w:val="00EF27D0"/>
    <w:rsid w:val="00EF28B1"/>
    <w:rsid w:val="00EF2DE8"/>
    <w:rsid w:val="00EF32F6"/>
    <w:rsid w:val="00EF4580"/>
    <w:rsid w:val="00EF539F"/>
    <w:rsid w:val="00EF5C32"/>
    <w:rsid w:val="00EF6600"/>
    <w:rsid w:val="00EF662C"/>
    <w:rsid w:val="00EF6928"/>
    <w:rsid w:val="00EF7AE2"/>
    <w:rsid w:val="00F016E4"/>
    <w:rsid w:val="00F01B75"/>
    <w:rsid w:val="00F0245D"/>
    <w:rsid w:val="00F0268A"/>
    <w:rsid w:val="00F03C06"/>
    <w:rsid w:val="00F04097"/>
    <w:rsid w:val="00F045E2"/>
    <w:rsid w:val="00F05409"/>
    <w:rsid w:val="00F059B9"/>
    <w:rsid w:val="00F06448"/>
    <w:rsid w:val="00F0689B"/>
    <w:rsid w:val="00F06C5A"/>
    <w:rsid w:val="00F06E52"/>
    <w:rsid w:val="00F06F62"/>
    <w:rsid w:val="00F07EC3"/>
    <w:rsid w:val="00F100E0"/>
    <w:rsid w:val="00F10625"/>
    <w:rsid w:val="00F1079D"/>
    <w:rsid w:val="00F11209"/>
    <w:rsid w:val="00F11C39"/>
    <w:rsid w:val="00F11CEB"/>
    <w:rsid w:val="00F1248F"/>
    <w:rsid w:val="00F1264C"/>
    <w:rsid w:val="00F1327D"/>
    <w:rsid w:val="00F13573"/>
    <w:rsid w:val="00F13B7A"/>
    <w:rsid w:val="00F14060"/>
    <w:rsid w:val="00F14673"/>
    <w:rsid w:val="00F1469A"/>
    <w:rsid w:val="00F1480E"/>
    <w:rsid w:val="00F149A3"/>
    <w:rsid w:val="00F15443"/>
    <w:rsid w:val="00F1575F"/>
    <w:rsid w:val="00F15BD1"/>
    <w:rsid w:val="00F161F9"/>
    <w:rsid w:val="00F1677E"/>
    <w:rsid w:val="00F16E82"/>
    <w:rsid w:val="00F1767B"/>
    <w:rsid w:val="00F1784C"/>
    <w:rsid w:val="00F17CF5"/>
    <w:rsid w:val="00F200EA"/>
    <w:rsid w:val="00F20E6E"/>
    <w:rsid w:val="00F211C1"/>
    <w:rsid w:val="00F21EEB"/>
    <w:rsid w:val="00F2227D"/>
    <w:rsid w:val="00F22A44"/>
    <w:rsid w:val="00F23077"/>
    <w:rsid w:val="00F234F2"/>
    <w:rsid w:val="00F25592"/>
    <w:rsid w:val="00F25F15"/>
    <w:rsid w:val="00F26877"/>
    <w:rsid w:val="00F27BD9"/>
    <w:rsid w:val="00F30013"/>
    <w:rsid w:val="00F30562"/>
    <w:rsid w:val="00F30CB3"/>
    <w:rsid w:val="00F30E40"/>
    <w:rsid w:val="00F3163A"/>
    <w:rsid w:val="00F31A97"/>
    <w:rsid w:val="00F320EB"/>
    <w:rsid w:val="00F3231E"/>
    <w:rsid w:val="00F32530"/>
    <w:rsid w:val="00F32E30"/>
    <w:rsid w:val="00F3312F"/>
    <w:rsid w:val="00F3344A"/>
    <w:rsid w:val="00F335B5"/>
    <w:rsid w:val="00F3372C"/>
    <w:rsid w:val="00F33FEC"/>
    <w:rsid w:val="00F345BB"/>
    <w:rsid w:val="00F35842"/>
    <w:rsid w:val="00F36501"/>
    <w:rsid w:val="00F3664B"/>
    <w:rsid w:val="00F36694"/>
    <w:rsid w:val="00F36CD4"/>
    <w:rsid w:val="00F3767D"/>
    <w:rsid w:val="00F40360"/>
    <w:rsid w:val="00F4093E"/>
    <w:rsid w:val="00F40C8A"/>
    <w:rsid w:val="00F4170C"/>
    <w:rsid w:val="00F41879"/>
    <w:rsid w:val="00F419B1"/>
    <w:rsid w:val="00F41CFF"/>
    <w:rsid w:val="00F42010"/>
    <w:rsid w:val="00F4243B"/>
    <w:rsid w:val="00F42646"/>
    <w:rsid w:val="00F42EA6"/>
    <w:rsid w:val="00F43598"/>
    <w:rsid w:val="00F43A0D"/>
    <w:rsid w:val="00F44038"/>
    <w:rsid w:val="00F45BBF"/>
    <w:rsid w:val="00F4667C"/>
    <w:rsid w:val="00F46963"/>
    <w:rsid w:val="00F47047"/>
    <w:rsid w:val="00F50392"/>
    <w:rsid w:val="00F50828"/>
    <w:rsid w:val="00F50906"/>
    <w:rsid w:val="00F50AA7"/>
    <w:rsid w:val="00F5101E"/>
    <w:rsid w:val="00F52798"/>
    <w:rsid w:val="00F53002"/>
    <w:rsid w:val="00F53C02"/>
    <w:rsid w:val="00F54714"/>
    <w:rsid w:val="00F54B91"/>
    <w:rsid w:val="00F54BA2"/>
    <w:rsid w:val="00F55175"/>
    <w:rsid w:val="00F558D4"/>
    <w:rsid w:val="00F55FFC"/>
    <w:rsid w:val="00F56F60"/>
    <w:rsid w:val="00F577C6"/>
    <w:rsid w:val="00F57800"/>
    <w:rsid w:val="00F603F5"/>
    <w:rsid w:val="00F6185D"/>
    <w:rsid w:val="00F61E12"/>
    <w:rsid w:val="00F62238"/>
    <w:rsid w:val="00F62391"/>
    <w:rsid w:val="00F62A2D"/>
    <w:rsid w:val="00F63A0E"/>
    <w:rsid w:val="00F642E8"/>
    <w:rsid w:val="00F6463A"/>
    <w:rsid w:val="00F64954"/>
    <w:rsid w:val="00F64B72"/>
    <w:rsid w:val="00F64FC3"/>
    <w:rsid w:val="00F65A96"/>
    <w:rsid w:val="00F65B4B"/>
    <w:rsid w:val="00F66F43"/>
    <w:rsid w:val="00F7113A"/>
    <w:rsid w:val="00F7132A"/>
    <w:rsid w:val="00F721EA"/>
    <w:rsid w:val="00F72B0E"/>
    <w:rsid w:val="00F72BF8"/>
    <w:rsid w:val="00F72D40"/>
    <w:rsid w:val="00F72F42"/>
    <w:rsid w:val="00F731D2"/>
    <w:rsid w:val="00F736AF"/>
    <w:rsid w:val="00F736F8"/>
    <w:rsid w:val="00F73A5D"/>
    <w:rsid w:val="00F73C9D"/>
    <w:rsid w:val="00F73E94"/>
    <w:rsid w:val="00F74D09"/>
    <w:rsid w:val="00F74FA0"/>
    <w:rsid w:val="00F75320"/>
    <w:rsid w:val="00F756F1"/>
    <w:rsid w:val="00F757DF"/>
    <w:rsid w:val="00F75913"/>
    <w:rsid w:val="00F76030"/>
    <w:rsid w:val="00F76222"/>
    <w:rsid w:val="00F76D63"/>
    <w:rsid w:val="00F77748"/>
    <w:rsid w:val="00F77E2A"/>
    <w:rsid w:val="00F8050A"/>
    <w:rsid w:val="00F80C8A"/>
    <w:rsid w:val="00F81169"/>
    <w:rsid w:val="00F81852"/>
    <w:rsid w:val="00F819D7"/>
    <w:rsid w:val="00F82251"/>
    <w:rsid w:val="00F82588"/>
    <w:rsid w:val="00F83339"/>
    <w:rsid w:val="00F83651"/>
    <w:rsid w:val="00F83660"/>
    <w:rsid w:val="00F847D1"/>
    <w:rsid w:val="00F84CA9"/>
    <w:rsid w:val="00F85A8A"/>
    <w:rsid w:val="00F85E5F"/>
    <w:rsid w:val="00F8681C"/>
    <w:rsid w:val="00F8690B"/>
    <w:rsid w:val="00F86C07"/>
    <w:rsid w:val="00F8714E"/>
    <w:rsid w:val="00F87671"/>
    <w:rsid w:val="00F87A7C"/>
    <w:rsid w:val="00F90A06"/>
    <w:rsid w:val="00F912FF"/>
    <w:rsid w:val="00F92DC6"/>
    <w:rsid w:val="00F92E4A"/>
    <w:rsid w:val="00F93C2D"/>
    <w:rsid w:val="00F9431A"/>
    <w:rsid w:val="00F94CF3"/>
    <w:rsid w:val="00F957C9"/>
    <w:rsid w:val="00F96182"/>
    <w:rsid w:val="00F963DA"/>
    <w:rsid w:val="00F9643D"/>
    <w:rsid w:val="00F9658B"/>
    <w:rsid w:val="00F967F7"/>
    <w:rsid w:val="00FA0D6C"/>
    <w:rsid w:val="00FA106A"/>
    <w:rsid w:val="00FA1F78"/>
    <w:rsid w:val="00FA2038"/>
    <w:rsid w:val="00FA20B1"/>
    <w:rsid w:val="00FA2240"/>
    <w:rsid w:val="00FA27B3"/>
    <w:rsid w:val="00FA343C"/>
    <w:rsid w:val="00FA5B44"/>
    <w:rsid w:val="00FA6220"/>
    <w:rsid w:val="00FA68B5"/>
    <w:rsid w:val="00FA6E3B"/>
    <w:rsid w:val="00FA7753"/>
    <w:rsid w:val="00FA77BD"/>
    <w:rsid w:val="00FA7D8F"/>
    <w:rsid w:val="00FB06B8"/>
    <w:rsid w:val="00FB0D75"/>
    <w:rsid w:val="00FB13CA"/>
    <w:rsid w:val="00FB188E"/>
    <w:rsid w:val="00FB20FB"/>
    <w:rsid w:val="00FB21C9"/>
    <w:rsid w:val="00FB240E"/>
    <w:rsid w:val="00FB280F"/>
    <w:rsid w:val="00FB3415"/>
    <w:rsid w:val="00FB35FD"/>
    <w:rsid w:val="00FB44B4"/>
    <w:rsid w:val="00FB5AF6"/>
    <w:rsid w:val="00FB5E5B"/>
    <w:rsid w:val="00FB674F"/>
    <w:rsid w:val="00FB791F"/>
    <w:rsid w:val="00FB7943"/>
    <w:rsid w:val="00FB7C6D"/>
    <w:rsid w:val="00FB7F47"/>
    <w:rsid w:val="00FC197D"/>
    <w:rsid w:val="00FC1A59"/>
    <w:rsid w:val="00FC1B2C"/>
    <w:rsid w:val="00FC2034"/>
    <w:rsid w:val="00FC247E"/>
    <w:rsid w:val="00FC2DF9"/>
    <w:rsid w:val="00FC317E"/>
    <w:rsid w:val="00FC3FA0"/>
    <w:rsid w:val="00FC49E2"/>
    <w:rsid w:val="00FC503A"/>
    <w:rsid w:val="00FC58F4"/>
    <w:rsid w:val="00FC630C"/>
    <w:rsid w:val="00FC6452"/>
    <w:rsid w:val="00FC6D9B"/>
    <w:rsid w:val="00FC6FB3"/>
    <w:rsid w:val="00FC7517"/>
    <w:rsid w:val="00FC7661"/>
    <w:rsid w:val="00FC77EA"/>
    <w:rsid w:val="00FC799F"/>
    <w:rsid w:val="00FD0020"/>
    <w:rsid w:val="00FD0637"/>
    <w:rsid w:val="00FD11D9"/>
    <w:rsid w:val="00FD11F8"/>
    <w:rsid w:val="00FD1613"/>
    <w:rsid w:val="00FD16AB"/>
    <w:rsid w:val="00FD2229"/>
    <w:rsid w:val="00FD2812"/>
    <w:rsid w:val="00FD36F8"/>
    <w:rsid w:val="00FD4326"/>
    <w:rsid w:val="00FD4BC6"/>
    <w:rsid w:val="00FD5C7D"/>
    <w:rsid w:val="00FD6A99"/>
    <w:rsid w:val="00FD733E"/>
    <w:rsid w:val="00FD798A"/>
    <w:rsid w:val="00FE03F1"/>
    <w:rsid w:val="00FE098C"/>
    <w:rsid w:val="00FE0AF5"/>
    <w:rsid w:val="00FE0D21"/>
    <w:rsid w:val="00FE162B"/>
    <w:rsid w:val="00FE21E9"/>
    <w:rsid w:val="00FE25D9"/>
    <w:rsid w:val="00FE2952"/>
    <w:rsid w:val="00FE2D16"/>
    <w:rsid w:val="00FE2F77"/>
    <w:rsid w:val="00FE31B2"/>
    <w:rsid w:val="00FE3480"/>
    <w:rsid w:val="00FE3716"/>
    <w:rsid w:val="00FE3ABE"/>
    <w:rsid w:val="00FE3BFE"/>
    <w:rsid w:val="00FE4D74"/>
    <w:rsid w:val="00FE4D95"/>
    <w:rsid w:val="00FE559F"/>
    <w:rsid w:val="00FE5CD6"/>
    <w:rsid w:val="00FE7473"/>
    <w:rsid w:val="00FE779B"/>
    <w:rsid w:val="00FF0CD1"/>
    <w:rsid w:val="00FF14A6"/>
    <w:rsid w:val="00FF33A9"/>
    <w:rsid w:val="00FF3582"/>
    <w:rsid w:val="00FF380B"/>
    <w:rsid w:val="00FF3907"/>
    <w:rsid w:val="00FF3BC9"/>
    <w:rsid w:val="00FF4F68"/>
    <w:rsid w:val="00FF5044"/>
    <w:rsid w:val="00FF52A9"/>
    <w:rsid w:val="00FF52DE"/>
    <w:rsid w:val="00FF565C"/>
    <w:rsid w:val="00FF58A0"/>
    <w:rsid w:val="00FF5F0C"/>
    <w:rsid w:val="00FF601C"/>
    <w:rsid w:val="00FF64BE"/>
    <w:rsid w:val="00FF6E2B"/>
    <w:rsid w:val="00FF70B5"/>
    <w:rsid w:val="00FF7189"/>
    <w:rsid w:val="00FF7721"/>
    <w:rsid w:val="00FF7F30"/>
    <w:rsid w:val="011A11A4"/>
    <w:rsid w:val="014B5B44"/>
    <w:rsid w:val="018C5F7F"/>
    <w:rsid w:val="01BC28E7"/>
    <w:rsid w:val="01BE4069"/>
    <w:rsid w:val="01BE5800"/>
    <w:rsid w:val="01DF54E4"/>
    <w:rsid w:val="01E46F65"/>
    <w:rsid w:val="02E536DD"/>
    <w:rsid w:val="03C6729C"/>
    <w:rsid w:val="03F06C42"/>
    <w:rsid w:val="041B3357"/>
    <w:rsid w:val="042B2F2B"/>
    <w:rsid w:val="04AD789B"/>
    <w:rsid w:val="04C34346"/>
    <w:rsid w:val="04E30437"/>
    <w:rsid w:val="05AD70FE"/>
    <w:rsid w:val="05F41FAA"/>
    <w:rsid w:val="063B78DC"/>
    <w:rsid w:val="076E0F6D"/>
    <w:rsid w:val="07E84F31"/>
    <w:rsid w:val="0839529D"/>
    <w:rsid w:val="09104908"/>
    <w:rsid w:val="09974C33"/>
    <w:rsid w:val="09B82947"/>
    <w:rsid w:val="0AC12E12"/>
    <w:rsid w:val="0BF958C7"/>
    <w:rsid w:val="0C32764F"/>
    <w:rsid w:val="0C3F3332"/>
    <w:rsid w:val="0C5A09A9"/>
    <w:rsid w:val="0CB26704"/>
    <w:rsid w:val="0CDB719E"/>
    <w:rsid w:val="0E0812B7"/>
    <w:rsid w:val="0EAB6A73"/>
    <w:rsid w:val="0F4D0707"/>
    <w:rsid w:val="0FBA2A45"/>
    <w:rsid w:val="0FC41654"/>
    <w:rsid w:val="0FDE7285"/>
    <w:rsid w:val="11001AA9"/>
    <w:rsid w:val="118C2ED5"/>
    <w:rsid w:val="11A010E5"/>
    <w:rsid w:val="11B83D31"/>
    <w:rsid w:val="12243AF9"/>
    <w:rsid w:val="12795B29"/>
    <w:rsid w:val="12F62B63"/>
    <w:rsid w:val="13696837"/>
    <w:rsid w:val="13B31AEC"/>
    <w:rsid w:val="13FE3FBA"/>
    <w:rsid w:val="140E1568"/>
    <w:rsid w:val="14404369"/>
    <w:rsid w:val="158847C9"/>
    <w:rsid w:val="175D674F"/>
    <w:rsid w:val="17CD2550"/>
    <w:rsid w:val="18114189"/>
    <w:rsid w:val="18671C71"/>
    <w:rsid w:val="18784728"/>
    <w:rsid w:val="18F06F2D"/>
    <w:rsid w:val="19AD7F51"/>
    <w:rsid w:val="1AF36728"/>
    <w:rsid w:val="1B3E0506"/>
    <w:rsid w:val="1BA50D14"/>
    <w:rsid w:val="1BA677E7"/>
    <w:rsid w:val="1C0748A3"/>
    <w:rsid w:val="1C0F5E7D"/>
    <w:rsid w:val="1C1C2E11"/>
    <w:rsid w:val="1C625D30"/>
    <w:rsid w:val="1C7671E3"/>
    <w:rsid w:val="1C777601"/>
    <w:rsid w:val="1C8A493E"/>
    <w:rsid w:val="1CA7512B"/>
    <w:rsid w:val="1CCB6998"/>
    <w:rsid w:val="1CD6623F"/>
    <w:rsid w:val="1CF90898"/>
    <w:rsid w:val="1CFA0FE7"/>
    <w:rsid w:val="1D8C69C4"/>
    <w:rsid w:val="1E1C7C6C"/>
    <w:rsid w:val="1E6C37F8"/>
    <w:rsid w:val="1E786F00"/>
    <w:rsid w:val="1EBB34DD"/>
    <w:rsid w:val="1EC37D0A"/>
    <w:rsid w:val="1EE77EB3"/>
    <w:rsid w:val="1F1F65F5"/>
    <w:rsid w:val="1F343C02"/>
    <w:rsid w:val="1FAA65AC"/>
    <w:rsid w:val="1FAC7E53"/>
    <w:rsid w:val="20517FE3"/>
    <w:rsid w:val="20CE2C18"/>
    <w:rsid w:val="217C1DAF"/>
    <w:rsid w:val="218220DE"/>
    <w:rsid w:val="222C76C6"/>
    <w:rsid w:val="22466CF3"/>
    <w:rsid w:val="22A344E7"/>
    <w:rsid w:val="22DE3197"/>
    <w:rsid w:val="230E0741"/>
    <w:rsid w:val="239F6FB1"/>
    <w:rsid w:val="23F63E16"/>
    <w:rsid w:val="24016243"/>
    <w:rsid w:val="243A32C2"/>
    <w:rsid w:val="25093A3B"/>
    <w:rsid w:val="25236D0D"/>
    <w:rsid w:val="252F645D"/>
    <w:rsid w:val="258858A9"/>
    <w:rsid w:val="258D4014"/>
    <w:rsid w:val="264B4D7A"/>
    <w:rsid w:val="26757E2C"/>
    <w:rsid w:val="26790701"/>
    <w:rsid w:val="273508EE"/>
    <w:rsid w:val="27483692"/>
    <w:rsid w:val="276F6E45"/>
    <w:rsid w:val="278066D7"/>
    <w:rsid w:val="27827B0F"/>
    <w:rsid w:val="27886287"/>
    <w:rsid w:val="27F5173B"/>
    <w:rsid w:val="27F53526"/>
    <w:rsid w:val="27FA5E76"/>
    <w:rsid w:val="28690FE5"/>
    <w:rsid w:val="28762FE2"/>
    <w:rsid w:val="288E2BD2"/>
    <w:rsid w:val="28911B25"/>
    <w:rsid w:val="28A76AD2"/>
    <w:rsid w:val="28CF2F29"/>
    <w:rsid w:val="28DC50AB"/>
    <w:rsid w:val="28E55271"/>
    <w:rsid w:val="2923374B"/>
    <w:rsid w:val="296C2B2B"/>
    <w:rsid w:val="29BD796F"/>
    <w:rsid w:val="2AAC3644"/>
    <w:rsid w:val="2B2646C8"/>
    <w:rsid w:val="2B8946FF"/>
    <w:rsid w:val="2C0A4741"/>
    <w:rsid w:val="2CE77A69"/>
    <w:rsid w:val="2CF8053A"/>
    <w:rsid w:val="2CF86E08"/>
    <w:rsid w:val="2D3B3FF4"/>
    <w:rsid w:val="2D9B15EF"/>
    <w:rsid w:val="2E304308"/>
    <w:rsid w:val="2E7B1F74"/>
    <w:rsid w:val="2EB26D79"/>
    <w:rsid w:val="2F576681"/>
    <w:rsid w:val="2F7145F4"/>
    <w:rsid w:val="30580298"/>
    <w:rsid w:val="30646F90"/>
    <w:rsid w:val="30CB0402"/>
    <w:rsid w:val="30E7363B"/>
    <w:rsid w:val="31231E7A"/>
    <w:rsid w:val="3183407F"/>
    <w:rsid w:val="31D3747E"/>
    <w:rsid w:val="324D2681"/>
    <w:rsid w:val="32E367A8"/>
    <w:rsid w:val="32F51DE3"/>
    <w:rsid w:val="342909D3"/>
    <w:rsid w:val="34457450"/>
    <w:rsid w:val="34914882"/>
    <w:rsid w:val="35373F98"/>
    <w:rsid w:val="35845BB2"/>
    <w:rsid w:val="359A6E71"/>
    <w:rsid w:val="363B7932"/>
    <w:rsid w:val="36C64B20"/>
    <w:rsid w:val="36D15C2A"/>
    <w:rsid w:val="36FA4BBC"/>
    <w:rsid w:val="371D61FE"/>
    <w:rsid w:val="374B5AC3"/>
    <w:rsid w:val="377F7586"/>
    <w:rsid w:val="37EB4622"/>
    <w:rsid w:val="38187E4F"/>
    <w:rsid w:val="3820445B"/>
    <w:rsid w:val="38210467"/>
    <w:rsid w:val="38401B73"/>
    <w:rsid w:val="384B1D2A"/>
    <w:rsid w:val="39780BBB"/>
    <w:rsid w:val="39D617F2"/>
    <w:rsid w:val="3B731AB5"/>
    <w:rsid w:val="3B833738"/>
    <w:rsid w:val="3B874762"/>
    <w:rsid w:val="3C2527C5"/>
    <w:rsid w:val="3C276692"/>
    <w:rsid w:val="3C5C5A17"/>
    <w:rsid w:val="3D421B01"/>
    <w:rsid w:val="3D6F75C9"/>
    <w:rsid w:val="3DE90F01"/>
    <w:rsid w:val="3E266E35"/>
    <w:rsid w:val="3E9426DD"/>
    <w:rsid w:val="3F4B6107"/>
    <w:rsid w:val="3F7F04D5"/>
    <w:rsid w:val="408E4111"/>
    <w:rsid w:val="40A005F0"/>
    <w:rsid w:val="417E1386"/>
    <w:rsid w:val="422B6BF4"/>
    <w:rsid w:val="42347713"/>
    <w:rsid w:val="42813D94"/>
    <w:rsid w:val="42EF585A"/>
    <w:rsid w:val="430B4389"/>
    <w:rsid w:val="43B00A8F"/>
    <w:rsid w:val="442619BB"/>
    <w:rsid w:val="45511B47"/>
    <w:rsid w:val="45A15DDB"/>
    <w:rsid w:val="45B22926"/>
    <w:rsid w:val="45CC22E1"/>
    <w:rsid w:val="4681712C"/>
    <w:rsid w:val="468B6718"/>
    <w:rsid w:val="473B23EB"/>
    <w:rsid w:val="47633200"/>
    <w:rsid w:val="476B3538"/>
    <w:rsid w:val="476C53A1"/>
    <w:rsid w:val="47B32EAB"/>
    <w:rsid w:val="47C40E8C"/>
    <w:rsid w:val="47FF0510"/>
    <w:rsid w:val="48B1218F"/>
    <w:rsid w:val="48B14AB0"/>
    <w:rsid w:val="48D6123C"/>
    <w:rsid w:val="49150F51"/>
    <w:rsid w:val="49480BD4"/>
    <w:rsid w:val="499F04DF"/>
    <w:rsid w:val="49CB3BFF"/>
    <w:rsid w:val="4A56432B"/>
    <w:rsid w:val="4AA4619B"/>
    <w:rsid w:val="4B284D77"/>
    <w:rsid w:val="4BEC1507"/>
    <w:rsid w:val="4C7E06ED"/>
    <w:rsid w:val="4CD363C9"/>
    <w:rsid w:val="4D7F6702"/>
    <w:rsid w:val="4F123950"/>
    <w:rsid w:val="4F134C73"/>
    <w:rsid w:val="507519D9"/>
    <w:rsid w:val="50EC442B"/>
    <w:rsid w:val="52127D7D"/>
    <w:rsid w:val="52412A63"/>
    <w:rsid w:val="53763D4D"/>
    <w:rsid w:val="54135280"/>
    <w:rsid w:val="5526139C"/>
    <w:rsid w:val="552B2D26"/>
    <w:rsid w:val="554E1470"/>
    <w:rsid w:val="55986D51"/>
    <w:rsid w:val="55C302C1"/>
    <w:rsid w:val="55D42624"/>
    <w:rsid w:val="56133CA0"/>
    <w:rsid w:val="56DD4ABD"/>
    <w:rsid w:val="5703231E"/>
    <w:rsid w:val="57116442"/>
    <w:rsid w:val="578D3493"/>
    <w:rsid w:val="586A7A45"/>
    <w:rsid w:val="58914C8B"/>
    <w:rsid w:val="58E3423E"/>
    <w:rsid w:val="58F23ED5"/>
    <w:rsid w:val="5956205C"/>
    <w:rsid w:val="599E6CB8"/>
    <w:rsid w:val="59E031E2"/>
    <w:rsid w:val="5AA974E8"/>
    <w:rsid w:val="5AC458C1"/>
    <w:rsid w:val="5B703490"/>
    <w:rsid w:val="5B8340E7"/>
    <w:rsid w:val="5B8D0599"/>
    <w:rsid w:val="5B937814"/>
    <w:rsid w:val="5BA627EA"/>
    <w:rsid w:val="5BAA125C"/>
    <w:rsid w:val="5BE2525D"/>
    <w:rsid w:val="5C6E79F1"/>
    <w:rsid w:val="5C8657B1"/>
    <w:rsid w:val="5CA73484"/>
    <w:rsid w:val="5CE5499C"/>
    <w:rsid w:val="5D77243C"/>
    <w:rsid w:val="5E1F04AA"/>
    <w:rsid w:val="5E2F13E4"/>
    <w:rsid w:val="5EC546B7"/>
    <w:rsid w:val="5EE01513"/>
    <w:rsid w:val="5F0A48C8"/>
    <w:rsid w:val="5F61759D"/>
    <w:rsid w:val="5F8F54D4"/>
    <w:rsid w:val="5FA9036D"/>
    <w:rsid w:val="5FE20A6A"/>
    <w:rsid w:val="5FE80DF1"/>
    <w:rsid w:val="60394F33"/>
    <w:rsid w:val="607A028C"/>
    <w:rsid w:val="60847B42"/>
    <w:rsid w:val="60A9073B"/>
    <w:rsid w:val="61904268"/>
    <w:rsid w:val="61922827"/>
    <w:rsid w:val="61985AAE"/>
    <w:rsid w:val="619B21A0"/>
    <w:rsid w:val="61A6252D"/>
    <w:rsid w:val="61C95215"/>
    <w:rsid w:val="620863D2"/>
    <w:rsid w:val="626058BD"/>
    <w:rsid w:val="62D638A3"/>
    <w:rsid w:val="62D70238"/>
    <w:rsid w:val="634E5810"/>
    <w:rsid w:val="639A2C3A"/>
    <w:rsid w:val="63A81226"/>
    <w:rsid w:val="650A079C"/>
    <w:rsid w:val="652F2B95"/>
    <w:rsid w:val="65C119F9"/>
    <w:rsid w:val="65E5355A"/>
    <w:rsid w:val="66CD3247"/>
    <w:rsid w:val="674A3D4F"/>
    <w:rsid w:val="679006E0"/>
    <w:rsid w:val="6864772D"/>
    <w:rsid w:val="68BC6A3B"/>
    <w:rsid w:val="68DD7469"/>
    <w:rsid w:val="6A121AD7"/>
    <w:rsid w:val="6A3C248C"/>
    <w:rsid w:val="6A7E5E1C"/>
    <w:rsid w:val="6AD23B35"/>
    <w:rsid w:val="6B125161"/>
    <w:rsid w:val="6BB120FA"/>
    <w:rsid w:val="6C3226C6"/>
    <w:rsid w:val="6C545FF5"/>
    <w:rsid w:val="6C591BE2"/>
    <w:rsid w:val="6CB53EBD"/>
    <w:rsid w:val="6E0A4A26"/>
    <w:rsid w:val="6E5E1B6C"/>
    <w:rsid w:val="6EEF71D1"/>
    <w:rsid w:val="6F021A16"/>
    <w:rsid w:val="6F1D40CE"/>
    <w:rsid w:val="6F9659EC"/>
    <w:rsid w:val="7051517A"/>
    <w:rsid w:val="70D85BD1"/>
    <w:rsid w:val="70F77AB3"/>
    <w:rsid w:val="715B338A"/>
    <w:rsid w:val="716A7ADC"/>
    <w:rsid w:val="71DE2E53"/>
    <w:rsid w:val="721F39FF"/>
    <w:rsid w:val="729E121E"/>
    <w:rsid w:val="72B069AF"/>
    <w:rsid w:val="72E23A7A"/>
    <w:rsid w:val="72F6179B"/>
    <w:rsid w:val="738003CA"/>
    <w:rsid w:val="73C31046"/>
    <w:rsid w:val="73C56EED"/>
    <w:rsid w:val="750A3303"/>
    <w:rsid w:val="758D4AB4"/>
    <w:rsid w:val="75D12961"/>
    <w:rsid w:val="75DA3F01"/>
    <w:rsid w:val="765941C5"/>
    <w:rsid w:val="773B6CD4"/>
    <w:rsid w:val="77D61CCD"/>
    <w:rsid w:val="77E30949"/>
    <w:rsid w:val="77F16A53"/>
    <w:rsid w:val="783525A0"/>
    <w:rsid w:val="786F12BD"/>
    <w:rsid w:val="786F1AA9"/>
    <w:rsid w:val="7872551D"/>
    <w:rsid w:val="7920071D"/>
    <w:rsid w:val="79690DEA"/>
    <w:rsid w:val="79A30975"/>
    <w:rsid w:val="79C52BC7"/>
    <w:rsid w:val="79C747F6"/>
    <w:rsid w:val="7A36659D"/>
    <w:rsid w:val="7A6027C1"/>
    <w:rsid w:val="7A854A12"/>
    <w:rsid w:val="7B237820"/>
    <w:rsid w:val="7B974622"/>
    <w:rsid w:val="7D4E72F0"/>
    <w:rsid w:val="7D5B6965"/>
    <w:rsid w:val="7D6B63CB"/>
    <w:rsid w:val="7E295404"/>
    <w:rsid w:val="7E9219F9"/>
    <w:rsid w:val="7EE24BA7"/>
    <w:rsid w:val="7EF87B3E"/>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9"/>
    <w:pPr>
      <w:keepNext/>
      <w:keepLines/>
      <w:spacing w:before="340" w:after="330" w:line="576" w:lineRule="auto"/>
      <w:outlineLvl w:val="0"/>
    </w:pPr>
    <w:rPr>
      <w:b/>
      <w:bCs/>
      <w:kern w:val="44"/>
      <w:sz w:val="44"/>
      <w:szCs w:val="44"/>
    </w:rPr>
  </w:style>
  <w:style w:type="paragraph" w:styleId="4">
    <w:name w:val="heading 2"/>
    <w:basedOn w:val="1"/>
    <w:next w:val="1"/>
    <w:link w:val="60"/>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61"/>
    <w:qFormat/>
    <w:uiPriority w:val="0"/>
    <w:pPr>
      <w:keepNext/>
      <w:keepLines/>
      <w:spacing w:before="260" w:after="260" w:line="413" w:lineRule="auto"/>
      <w:outlineLvl w:val="2"/>
    </w:pPr>
    <w:rPr>
      <w:b/>
      <w:bCs/>
      <w:sz w:val="32"/>
      <w:szCs w:val="32"/>
    </w:rPr>
  </w:style>
  <w:style w:type="paragraph" w:styleId="6">
    <w:name w:val="heading 4"/>
    <w:basedOn w:val="1"/>
    <w:next w:val="1"/>
    <w:link w:val="62"/>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63"/>
    <w:qFormat/>
    <w:uiPriority w:val="0"/>
    <w:pPr>
      <w:keepNext/>
      <w:keepLines/>
      <w:spacing w:before="280" w:after="290" w:line="372" w:lineRule="auto"/>
      <w:outlineLvl w:val="4"/>
    </w:pPr>
    <w:rPr>
      <w:b/>
      <w:sz w:val="28"/>
    </w:rPr>
  </w:style>
  <w:style w:type="paragraph" w:styleId="9">
    <w:name w:val="heading 6"/>
    <w:basedOn w:val="1"/>
    <w:next w:val="8"/>
    <w:link w:val="64"/>
    <w:qFormat/>
    <w:uiPriority w:val="0"/>
    <w:pPr>
      <w:keepNext/>
      <w:keepLines/>
      <w:spacing w:before="240" w:after="64" w:line="317" w:lineRule="auto"/>
      <w:outlineLvl w:val="5"/>
    </w:pPr>
    <w:rPr>
      <w:rFonts w:ascii="Arial" w:hAnsi="Arial" w:eastAsia="黑体"/>
      <w:b/>
      <w:sz w:val="24"/>
    </w:rPr>
  </w:style>
  <w:style w:type="paragraph" w:styleId="10">
    <w:name w:val="heading 7"/>
    <w:basedOn w:val="1"/>
    <w:next w:val="8"/>
    <w:link w:val="65"/>
    <w:qFormat/>
    <w:uiPriority w:val="0"/>
    <w:pPr>
      <w:keepNext/>
      <w:keepLines/>
      <w:spacing w:before="240" w:after="64" w:line="317" w:lineRule="auto"/>
      <w:outlineLvl w:val="6"/>
    </w:pPr>
    <w:rPr>
      <w:b/>
      <w:sz w:val="24"/>
    </w:rPr>
  </w:style>
  <w:style w:type="paragraph" w:styleId="11">
    <w:name w:val="heading 8"/>
    <w:basedOn w:val="1"/>
    <w:next w:val="8"/>
    <w:link w:val="66"/>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8"/>
    <w:link w:val="67"/>
    <w:qFormat/>
    <w:uiPriority w:val="0"/>
    <w:pPr>
      <w:keepNext/>
      <w:keepLines/>
      <w:spacing w:before="240" w:after="64" w:line="317"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1"/>
    <w:qFormat/>
    <w:uiPriority w:val="99"/>
    <w:pPr>
      <w:spacing w:line="380" w:lineRule="exact"/>
    </w:pPr>
    <w:rPr>
      <w:sz w:val="24"/>
    </w:rPr>
  </w:style>
  <w:style w:type="paragraph" w:styleId="8">
    <w:name w:val="Normal Indent"/>
    <w:basedOn w:val="1"/>
    <w:qFormat/>
    <w:uiPriority w:val="0"/>
    <w:pPr>
      <w:ind w:firstLine="420"/>
    </w:pPr>
    <w:rPr>
      <w:szCs w:val="20"/>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68"/>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69"/>
    <w:qFormat/>
    <w:uiPriority w:val="0"/>
    <w:pPr>
      <w:jc w:val="left"/>
    </w:pPr>
  </w:style>
  <w:style w:type="paragraph" w:styleId="19">
    <w:name w:val="Body Text 3"/>
    <w:basedOn w:val="1"/>
    <w:link w:val="70"/>
    <w:qFormat/>
    <w:uiPriority w:val="0"/>
    <w:pPr>
      <w:spacing w:line="500" w:lineRule="exact"/>
    </w:pPr>
    <w:rPr>
      <w:b/>
      <w:bCs/>
      <w:sz w:val="24"/>
    </w:rPr>
  </w:style>
  <w:style w:type="paragraph" w:styleId="20">
    <w:name w:val="Body Text Indent"/>
    <w:basedOn w:val="1"/>
    <w:link w:val="72"/>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173"/>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4"/>
    <w:qFormat/>
    <w:uiPriority w:val="0"/>
    <w:pPr>
      <w:ind w:left="100" w:leftChars="2500"/>
    </w:pPr>
    <w:rPr>
      <w:rFonts w:ascii="宋体" w:hAnsi="Courier New"/>
      <w:szCs w:val="21"/>
    </w:rPr>
  </w:style>
  <w:style w:type="paragraph" w:styleId="29">
    <w:name w:val="Body Text Indent 2"/>
    <w:basedOn w:val="1"/>
    <w:link w:val="75"/>
    <w:qFormat/>
    <w:uiPriority w:val="0"/>
    <w:pPr>
      <w:ind w:firstLine="630"/>
    </w:pPr>
    <w:rPr>
      <w:sz w:val="32"/>
      <w:szCs w:val="20"/>
    </w:rPr>
  </w:style>
  <w:style w:type="paragraph" w:styleId="30">
    <w:name w:val="Balloon Text"/>
    <w:basedOn w:val="1"/>
    <w:link w:val="76"/>
    <w:qFormat/>
    <w:uiPriority w:val="0"/>
    <w:rPr>
      <w:sz w:val="18"/>
      <w:szCs w:val="18"/>
    </w:rPr>
  </w:style>
  <w:style w:type="paragraph" w:styleId="31">
    <w:name w:val="footer"/>
    <w:basedOn w:val="1"/>
    <w:link w:val="77"/>
    <w:qFormat/>
    <w:uiPriority w:val="0"/>
    <w:pPr>
      <w:tabs>
        <w:tab w:val="center" w:pos="4153"/>
        <w:tab w:val="right" w:pos="8306"/>
      </w:tabs>
      <w:snapToGrid w:val="0"/>
      <w:jc w:val="left"/>
    </w:pPr>
    <w:rPr>
      <w:sz w:val="18"/>
      <w:szCs w:val="18"/>
    </w:rPr>
  </w:style>
  <w:style w:type="paragraph" w:styleId="32">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79"/>
    <w:qFormat/>
    <w:uiPriority w:val="0"/>
    <w:pPr>
      <w:spacing w:after="12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0"/>
    <w:qFormat/>
    <w:uiPriority w:val="0"/>
    <w:pPr>
      <w:spacing w:after="12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ind w:left="840" w:leftChars="400"/>
    </w:pPr>
  </w:style>
  <w:style w:type="paragraph" w:styleId="44">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99"/>
    <w:pPr>
      <w:widowControl/>
      <w:spacing w:before="100" w:beforeAutospacing="1" w:after="10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2"/>
    <w:qFormat/>
    <w:uiPriority w:val="0"/>
    <w:pPr>
      <w:jc w:val="center"/>
    </w:pPr>
    <w:rPr>
      <w:sz w:val="30"/>
    </w:rPr>
  </w:style>
  <w:style w:type="paragraph" w:styleId="48">
    <w:name w:val="annotation subject"/>
    <w:basedOn w:val="18"/>
    <w:next w:val="18"/>
    <w:link w:val="83"/>
    <w:qFormat/>
    <w:uiPriority w:val="0"/>
    <w:rPr>
      <w:b/>
      <w:bCs/>
    </w:rPr>
  </w:style>
  <w:style w:type="paragraph" w:styleId="49">
    <w:name w:val="Body Text First Indent"/>
    <w:basedOn w:val="2"/>
    <w:link w:val="84"/>
    <w:qFormat/>
    <w:uiPriority w:val="0"/>
    <w:pPr>
      <w:spacing w:after="120" w:line="240" w:lineRule="auto"/>
      <w:ind w:firstLine="420" w:firstLineChars="100"/>
    </w:pPr>
    <w:rPr>
      <w:sz w:val="21"/>
    </w:rPr>
  </w:style>
  <w:style w:type="paragraph" w:styleId="50">
    <w:name w:val="Body Text First Indent 2"/>
    <w:basedOn w:val="20"/>
    <w:link w:val="85"/>
    <w:qFormat/>
    <w:uiPriority w:val="0"/>
    <w:pPr>
      <w:spacing w:after="12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字符"/>
    <w:link w:val="3"/>
    <w:qFormat/>
    <w:uiPriority w:val="9"/>
    <w:rPr>
      <w:rFonts w:eastAsia="宋体"/>
      <w:b/>
      <w:bCs/>
      <w:kern w:val="44"/>
      <w:sz w:val="44"/>
      <w:szCs w:val="44"/>
      <w:lang w:val="en-US" w:eastAsia="zh-CN" w:bidi="ar-SA"/>
    </w:rPr>
  </w:style>
  <w:style w:type="character" w:customStyle="1" w:styleId="60">
    <w:name w:val="标题 2 字符"/>
    <w:link w:val="4"/>
    <w:qFormat/>
    <w:uiPriority w:val="0"/>
    <w:rPr>
      <w:rFonts w:ascii="Arial" w:hAnsi="Arial" w:eastAsia="黑体"/>
      <w:b/>
      <w:bCs/>
      <w:kern w:val="2"/>
      <w:sz w:val="32"/>
      <w:szCs w:val="32"/>
    </w:rPr>
  </w:style>
  <w:style w:type="character" w:customStyle="1" w:styleId="61">
    <w:name w:val="标题 3 字符"/>
    <w:link w:val="5"/>
    <w:qFormat/>
    <w:uiPriority w:val="0"/>
    <w:rPr>
      <w:b/>
      <w:bCs/>
      <w:kern w:val="2"/>
      <w:sz w:val="32"/>
      <w:szCs w:val="32"/>
    </w:rPr>
  </w:style>
  <w:style w:type="character" w:customStyle="1" w:styleId="62">
    <w:name w:val="标题 4 字符"/>
    <w:link w:val="6"/>
    <w:qFormat/>
    <w:uiPriority w:val="0"/>
    <w:rPr>
      <w:rFonts w:ascii="Arial" w:hAnsi="Arial" w:eastAsia="黑体"/>
      <w:sz w:val="28"/>
    </w:rPr>
  </w:style>
  <w:style w:type="character" w:customStyle="1" w:styleId="63">
    <w:name w:val="标题 5 字符"/>
    <w:link w:val="7"/>
    <w:qFormat/>
    <w:uiPriority w:val="0"/>
    <w:rPr>
      <w:b/>
      <w:kern w:val="2"/>
      <w:sz w:val="28"/>
      <w:szCs w:val="24"/>
    </w:rPr>
  </w:style>
  <w:style w:type="character" w:customStyle="1" w:styleId="64">
    <w:name w:val="标题 6 字符"/>
    <w:link w:val="9"/>
    <w:qFormat/>
    <w:uiPriority w:val="0"/>
    <w:rPr>
      <w:rFonts w:ascii="Arial" w:hAnsi="Arial" w:eastAsia="黑体"/>
      <w:b/>
      <w:kern w:val="2"/>
      <w:sz w:val="24"/>
      <w:szCs w:val="24"/>
    </w:rPr>
  </w:style>
  <w:style w:type="character" w:customStyle="1" w:styleId="65">
    <w:name w:val="标题 7 字符"/>
    <w:link w:val="10"/>
    <w:qFormat/>
    <w:uiPriority w:val="0"/>
    <w:rPr>
      <w:b/>
      <w:kern w:val="2"/>
      <w:sz w:val="24"/>
      <w:szCs w:val="24"/>
    </w:rPr>
  </w:style>
  <w:style w:type="character" w:customStyle="1" w:styleId="66">
    <w:name w:val="标题 8 字符"/>
    <w:link w:val="11"/>
    <w:qFormat/>
    <w:uiPriority w:val="0"/>
    <w:rPr>
      <w:rFonts w:ascii="Arial" w:hAnsi="Arial" w:eastAsia="黑体"/>
      <w:kern w:val="2"/>
      <w:sz w:val="24"/>
      <w:szCs w:val="24"/>
    </w:rPr>
  </w:style>
  <w:style w:type="character" w:customStyle="1" w:styleId="67">
    <w:name w:val="标题 9 字符"/>
    <w:link w:val="12"/>
    <w:qFormat/>
    <w:uiPriority w:val="0"/>
    <w:rPr>
      <w:rFonts w:ascii="Arial" w:hAnsi="Arial" w:eastAsia="黑体"/>
      <w:kern w:val="2"/>
      <w:sz w:val="21"/>
      <w:szCs w:val="24"/>
    </w:rPr>
  </w:style>
  <w:style w:type="character" w:customStyle="1" w:styleId="68">
    <w:name w:val="文档结构图 字符"/>
    <w:link w:val="17"/>
    <w:qFormat/>
    <w:uiPriority w:val="0"/>
    <w:rPr>
      <w:sz w:val="21"/>
      <w:shd w:val="clear" w:color="auto" w:fill="000080"/>
    </w:rPr>
  </w:style>
  <w:style w:type="character" w:customStyle="1" w:styleId="69">
    <w:name w:val="批注文字 字符"/>
    <w:link w:val="18"/>
    <w:qFormat/>
    <w:uiPriority w:val="0"/>
    <w:rPr>
      <w:kern w:val="2"/>
      <w:sz w:val="21"/>
      <w:szCs w:val="24"/>
    </w:rPr>
  </w:style>
  <w:style w:type="character" w:customStyle="1" w:styleId="70">
    <w:name w:val="正文文本 3 字符"/>
    <w:link w:val="19"/>
    <w:qFormat/>
    <w:uiPriority w:val="0"/>
    <w:rPr>
      <w:b/>
      <w:bCs/>
      <w:kern w:val="2"/>
      <w:sz w:val="24"/>
      <w:szCs w:val="24"/>
    </w:rPr>
  </w:style>
  <w:style w:type="character" w:customStyle="1" w:styleId="71">
    <w:name w:val="正文文本 字符"/>
    <w:link w:val="2"/>
    <w:qFormat/>
    <w:uiPriority w:val="99"/>
    <w:rPr>
      <w:kern w:val="2"/>
      <w:sz w:val="24"/>
      <w:szCs w:val="24"/>
    </w:rPr>
  </w:style>
  <w:style w:type="character" w:customStyle="1" w:styleId="72">
    <w:name w:val="正文文本缩进 字符"/>
    <w:link w:val="20"/>
    <w:qFormat/>
    <w:uiPriority w:val="99"/>
    <w:rPr>
      <w:rFonts w:ascii="仿宋_GB2312" w:eastAsia="仿宋_GB2312"/>
      <w:kern w:val="2"/>
      <w:sz w:val="32"/>
    </w:rPr>
  </w:style>
  <w:style w:type="character" w:customStyle="1" w:styleId="73">
    <w:name w:val="纯文本 字符"/>
    <w:qFormat/>
    <w:uiPriority w:val="99"/>
    <w:rPr>
      <w:rFonts w:ascii="宋体" w:hAnsi="Courier New" w:eastAsia="宋体" w:cs="Courier New"/>
      <w:kern w:val="2"/>
      <w:sz w:val="21"/>
      <w:szCs w:val="21"/>
      <w:lang w:val="en-US" w:eastAsia="zh-CN" w:bidi="ar-SA"/>
    </w:rPr>
  </w:style>
  <w:style w:type="character" w:customStyle="1" w:styleId="74">
    <w:name w:val="日期 字符"/>
    <w:link w:val="28"/>
    <w:qFormat/>
    <w:uiPriority w:val="0"/>
    <w:rPr>
      <w:rFonts w:ascii="宋体" w:hAnsi="Courier New" w:cs="Courier New"/>
      <w:kern w:val="2"/>
      <w:sz w:val="21"/>
      <w:szCs w:val="21"/>
    </w:rPr>
  </w:style>
  <w:style w:type="character" w:customStyle="1" w:styleId="75">
    <w:name w:val="正文文本缩进 2 字符"/>
    <w:link w:val="29"/>
    <w:qFormat/>
    <w:uiPriority w:val="0"/>
    <w:rPr>
      <w:kern w:val="2"/>
      <w:sz w:val="32"/>
    </w:rPr>
  </w:style>
  <w:style w:type="character" w:customStyle="1" w:styleId="76">
    <w:name w:val="批注框文本 字符"/>
    <w:link w:val="30"/>
    <w:qFormat/>
    <w:uiPriority w:val="0"/>
    <w:rPr>
      <w:kern w:val="2"/>
      <w:sz w:val="18"/>
      <w:szCs w:val="18"/>
    </w:rPr>
  </w:style>
  <w:style w:type="character" w:customStyle="1" w:styleId="77">
    <w:name w:val="页脚 字符"/>
    <w:link w:val="31"/>
    <w:qFormat/>
    <w:uiPriority w:val="0"/>
    <w:rPr>
      <w:kern w:val="2"/>
      <w:sz w:val="18"/>
      <w:szCs w:val="18"/>
    </w:rPr>
  </w:style>
  <w:style w:type="character" w:customStyle="1" w:styleId="78">
    <w:name w:val="页眉 字符"/>
    <w:link w:val="32"/>
    <w:qFormat/>
    <w:uiPriority w:val="99"/>
    <w:rPr>
      <w:kern w:val="2"/>
      <w:sz w:val="18"/>
      <w:szCs w:val="18"/>
    </w:rPr>
  </w:style>
  <w:style w:type="character" w:customStyle="1" w:styleId="79">
    <w:name w:val="正文文本缩进 3 字符"/>
    <w:link w:val="38"/>
    <w:qFormat/>
    <w:uiPriority w:val="0"/>
    <w:rPr>
      <w:kern w:val="2"/>
      <w:sz w:val="16"/>
      <w:szCs w:val="16"/>
    </w:rPr>
  </w:style>
  <w:style w:type="character" w:customStyle="1" w:styleId="80">
    <w:name w:val="正文文本 2 字符"/>
    <w:link w:val="41"/>
    <w:qFormat/>
    <w:uiPriority w:val="0"/>
    <w:rPr>
      <w:kern w:val="2"/>
      <w:sz w:val="21"/>
      <w:szCs w:val="24"/>
    </w:rPr>
  </w:style>
  <w:style w:type="character" w:customStyle="1" w:styleId="81">
    <w:name w:val="HTML 预设格式 字符"/>
    <w:link w:val="44"/>
    <w:qFormat/>
    <w:uiPriority w:val="0"/>
    <w:rPr>
      <w:rFonts w:ascii="黑体" w:hAnsi="Courier New" w:eastAsia="黑体" w:cs="Courier New"/>
    </w:rPr>
  </w:style>
  <w:style w:type="character" w:customStyle="1" w:styleId="82">
    <w:name w:val="标题 字符"/>
    <w:link w:val="47"/>
    <w:qFormat/>
    <w:uiPriority w:val="0"/>
    <w:rPr>
      <w:kern w:val="2"/>
      <w:sz w:val="30"/>
      <w:szCs w:val="24"/>
    </w:rPr>
  </w:style>
  <w:style w:type="character" w:customStyle="1" w:styleId="83">
    <w:name w:val="批注主题 字符"/>
    <w:link w:val="48"/>
    <w:qFormat/>
    <w:uiPriority w:val="0"/>
    <w:rPr>
      <w:b/>
      <w:bCs/>
      <w:kern w:val="2"/>
      <w:sz w:val="21"/>
      <w:szCs w:val="24"/>
    </w:rPr>
  </w:style>
  <w:style w:type="character" w:customStyle="1" w:styleId="84">
    <w:name w:val="正文文本首行缩进 字符"/>
    <w:link w:val="49"/>
    <w:qFormat/>
    <w:uiPriority w:val="0"/>
    <w:rPr>
      <w:kern w:val="2"/>
      <w:sz w:val="21"/>
      <w:szCs w:val="24"/>
    </w:rPr>
  </w:style>
  <w:style w:type="character" w:customStyle="1" w:styleId="85">
    <w:name w:val="正文文本首行缩进 2 字符"/>
    <w:link w:val="50"/>
    <w:qFormat/>
    <w:uiPriority w:val="0"/>
    <w:rPr>
      <w:kern w:val="2"/>
      <w:sz w:val="21"/>
      <w:szCs w:val="24"/>
    </w:rPr>
  </w:style>
  <w:style w:type="character" w:customStyle="1" w:styleId="86">
    <w:name w:val="small"/>
    <w:qFormat/>
    <w:uiPriority w:val="0"/>
  </w:style>
  <w:style w:type="character" w:customStyle="1" w:styleId="87">
    <w:name w:val="white"/>
    <w:qFormat/>
    <w:uiPriority w:val="0"/>
  </w:style>
  <w:style w:type="character" w:customStyle="1" w:styleId="88">
    <w:name w:val="z-窗体顶端 字符"/>
    <w:link w:val="89"/>
    <w:qFormat/>
    <w:uiPriority w:val="0"/>
    <w:rPr>
      <w:rFonts w:ascii="Arial"/>
      <w:vanish/>
      <w:kern w:val="2"/>
      <w:sz w:val="16"/>
      <w:szCs w:val="24"/>
    </w:rPr>
  </w:style>
  <w:style w:type="paragraph" w:customStyle="1" w:styleId="89">
    <w:name w:val="_Style 88"/>
    <w:basedOn w:val="1"/>
    <w:next w:val="1"/>
    <w:link w:val="88"/>
    <w:qFormat/>
    <w:uiPriority w:val="0"/>
    <w:pPr>
      <w:pBdr>
        <w:bottom w:val="single" w:color="auto" w:sz="6" w:space="1"/>
      </w:pBdr>
      <w:jc w:val="center"/>
    </w:pPr>
    <w:rPr>
      <w:rFonts w:ascii="Arial"/>
      <w:vanish/>
      <w:sz w:val="16"/>
    </w:rPr>
  </w:style>
  <w:style w:type="character" w:customStyle="1" w:styleId="90">
    <w:name w:val="f151"/>
    <w:qFormat/>
    <w:uiPriority w:val="0"/>
    <w:rPr>
      <w:sz w:val="23"/>
      <w:szCs w:val="23"/>
    </w:rPr>
  </w:style>
  <w:style w:type="character" w:customStyle="1" w:styleId="91">
    <w:name w:val="apple-converted-space"/>
    <w:qFormat/>
    <w:uiPriority w:val="0"/>
  </w:style>
  <w:style w:type="character" w:customStyle="1" w:styleId="92">
    <w:name w:val="gray12"/>
    <w:qFormat/>
    <w:uiPriority w:val="0"/>
  </w:style>
  <w:style w:type="character" w:customStyle="1" w:styleId="93">
    <w:name w:val="style21"/>
    <w:qFormat/>
    <w:uiPriority w:val="0"/>
    <w:rPr>
      <w:sz w:val="17"/>
      <w:szCs w:val="17"/>
    </w:rPr>
  </w:style>
  <w:style w:type="character" w:customStyle="1" w:styleId="94">
    <w:name w:val="mark8"/>
    <w:qFormat/>
    <w:uiPriority w:val="0"/>
    <w:rPr>
      <w:b/>
      <w:bCs/>
      <w:sz w:val="21"/>
      <w:szCs w:val="21"/>
    </w:rPr>
  </w:style>
  <w:style w:type="character" w:customStyle="1" w:styleId="95">
    <w:name w:val="content2"/>
    <w:qFormat/>
    <w:uiPriority w:val="0"/>
  </w:style>
  <w:style w:type="character" w:customStyle="1" w:styleId="96">
    <w:name w:val="1ji Char"/>
    <w:link w:val="97"/>
    <w:qFormat/>
    <w:uiPriority w:val="0"/>
    <w:rPr>
      <w:rFonts w:ascii="宋体" w:hAnsi="宋体" w:eastAsia="宋体"/>
      <w:b/>
      <w:bCs/>
      <w:kern w:val="44"/>
      <w:sz w:val="36"/>
      <w:szCs w:val="44"/>
      <w:lang w:val="en-US" w:eastAsia="zh-CN" w:bidi="ar-SA"/>
    </w:rPr>
  </w:style>
  <w:style w:type="paragraph" w:customStyle="1" w:styleId="97">
    <w:name w:val="1ji"/>
    <w:basedOn w:val="3"/>
    <w:link w:val="96"/>
    <w:qFormat/>
    <w:uiPriority w:val="0"/>
    <w:pPr>
      <w:keepLines w:val="0"/>
      <w:widowControl/>
      <w:spacing w:before="0" w:after="0" w:line="240" w:lineRule="auto"/>
      <w:jc w:val="center"/>
    </w:pPr>
    <w:rPr>
      <w:rFonts w:ascii="宋体" w:hAnsi="宋体"/>
      <w:sz w:val="36"/>
    </w:rPr>
  </w:style>
  <w:style w:type="character" w:customStyle="1" w:styleId="98">
    <w:name w:val="case31"/>
    <w:qFormat/>
    <w:uiPriority w:val="0"/>
    <w:rPr>
      <w:rFonts w:hint="default" w:ascii="_x000B__x000C_" w:hAnsi="_x000B__x000C_"/>
      <w:sz w:val="21"/>
      <w:szCs w:val="21"/>
    </w:rPr>
  </w:style>
  <w:style w:type="character" w:customStyle="1" w:styleId="99">
    <w:name w:val="批注文字 Char2"/>
    <w:qFormat/>
    <w:uiPriority w:val="0"/>
    <w:rPr>
      <w:kern w:val="2"/>
      <w:sz w:val="21"/>
      <w:szCs w:val="24"/>
      <w:lang w:bidi="ar-SA"/>
    </w:rPr>
  </w:style>
  <w:style w:type="character" w:customStyle="1" w:styleId="100">
    <w:name w:val="标题3 Char"/>
    <w:link w:val="101"/>
    <w:qFormat/>
    <w:uiPriority w:val="0"/>
    <w:rPr>
      <w:rFonts w:ascii="宋体" w:hAnsi="宋体"/>
      <w:b/>
      <w:bCs/>
      <w:kern w:val="44"/>
      <w:sz w:val="24"/>
      <w:szCs w:val="24"/>
    </w:rPr>
  </w:style>
  <w:style w:type="paragraph" w:customStyle="1" w:styleId="101">
    <w:name w:val="标题3"/>
    <w:basedOn w:val="3"/>
    <w:link w:val="100"/>
    <w:qFormat/>
    <w:uiPriority w:val="0"/>
    <w:pPr>
      <w:spacing w:before="0" w:beforeLines="50" w:after="0" w:afterLines="50" w:line="400" w:lineRule="exact"/>
    </w:pPr>
    <w:rPr>
      <w:rFonts w:ascii="宋体" w:hAnsi="宋体"/>
      <w:sz w:val="24"/>
      <w:szCs w:val="24"/>
    </w:rPr>
  </w:style>
  <w:style w:type="character" w:customStyle="1" w:styleId="102">
    <w:name w:val="graytext1"/>
    <w:qFormat/>
    <w:uiPriority w:val="0"/>
    <w:rPr>
      <w:color w:val="666666"/>
    </w:rPr>
  </w:style>
  <w:style w:type="character" w:customStyle="1" w:styleId="103">
    <w:name w:val="font01"/>
    <w:qFormat/>
    <w:uiPriority w:val="0"/>
    <w:rPr>
      <w:rFonts w:hint="eastAsia" w:ascii="宋体" w:hAnsi="宋体" w:eastAsia="宋体"/>
      <w:color w:val="000000"/>
      <w:sz w:val="22"/>
      <w:szCs w:val="22"/>
      <w:u w:val="none"/>
    </w:rPr>
  </w:style>
  <w:style w:type="character" w:customStyle="1" w:styleId="104">
    <w:name w:val="short_text1"/>
    <w:qFormat/>
    <w:uiPriority w:val="0"/>
    <w:rPr>
      <w:sz w:val="26"/>
    </w:rPr>
  </w:style>
  <w:style w:type="character" w:customStyle="1" w:styleId="105">
    <w:name w:val="unnamed3"/>
    <w:qFormat/>
    <w:uiPriority w:val="0"/>
  </w:style>
  <w:style w:type="character" w:customStyle="1" w:styleId="106">
    <w:name w:val="062"/>
    <w:qFormat/>
    <w:uiPriority w:val="0"/>
    <w:rPr>
      <w:rFonts w:ascii="宋体" w:hAnsi="宋体"/>
      <w:b/>
      <w:bCs/>
      <w:sz w:val="32"/>
    </w:rPr>
  </w:style>
  <w:style w:type="character" w:customStyle="1" w:styleId="107">
    <w:name w:val="style11"/>
    <w:qFormat/>
    <w:uiPriority w:val="0"/>
    <w:rPr>
      <w:rFonts w:hint="default" w:ascii="Arial" w:hAnsi="Arial" w:cs="Arial"/>
    </w:rPr>
  </w:style>
  <w:style w:type="character" w:customStyle="1" w:styleId="108">
    <w:name w:val="纯文本 Char1"/>
    <w:qFormat/>
    <w:uiPriority w:val="0"/>
    <w:rPr>
      <w:rFonts w:ascii="宋体" w:hAnsi="Courier New" w:eastAsia="宋体" w:cs="Courier New"/>
      <w:kern w:val="2"/>
      <w:sz w:val="21"/>
      <w:szCs w:val="21"/>
      <w:lang w:val="en-US" w:eastAsia="zh-CN" w:bidi="ar-SA"/>
    </w:rPr>
  </w:style>
  <w:style w:type="character" w:customStyle="1" w:styleId="109">
    <w:name w:val="text11"/>
    <w:qFormat/>
    <w:uiPriority w:val="0"/>
    <w:rPr>
      <w:rFonts w:hint="default" w:ascii="Verdana" w:hAnsi="Verdana"/>
      <w:color w:val="4E4E4E"/>
      <w:sz w:val="18"/>
      <w:szCs w:val="18"/>
    </w:rPr>
  </w:style>
  <w:style w:type="character" w:customStyle="1" w:styleId="110">
    <w:name w:val="1051"/>
    <w:qFormat/>
    <w:uiPriority w:val="0"/>
    <w:rPr>
      <w:sz w:val="21"/>
      <w:szCs w:val="21"/>
    </w:rPr>
  </w:style>
  <w:style w:type="paragraph" w:customStyle="1" w:styleId="111">
    <w:name w:val="_Style 110"/>
    <w:unhideWhenUsed/>
    <w:qFormat/>
    <w:uiPriority w:val="99"/>
    <w:rPr>
      <w:rFonts w:ascii="Times New Roman" w:hAnsi="Times New Roman" w:eastAsia="宋体" w:cs="Times New Roman"/>
      <w:kern w:val="2"/>
      <w:sz w:val="21"/>
      <w:szCs w:val="24"/>
      <w:lang w:val="en-US" w:eastAsia="zh-CN" w:bidi="ar-SA"/>
    </w:rPr>
  </w:style>
  <w:style w:type="paragraph" w:customStyle="1" w:styleId="112">
    <w:name w:val="List Paragraph1"/>
    <w:basedOn w:val="1"/>
    <w:qFormat/>
    <w:uiPriority w:val="0"/>
    <w:pPr>
      <w:ind w:firstLine="420" w:firstLineChars="200"/>
    </w:pPr>
    <w:rPr>
      <w:rFonts w:ascii="Calibri" w:hAnsi="Calibri"/>
      <w:szCs w:val="22"/>
    </w:rPr>
  </w:style>
  <w:style w:type="paragraph" w:customStyle="1" w:styleId="113">
    <w:name w:val="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14">
    <w:name w:val="_Style 113"/>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5">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16">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7">
    <w:name w:val="默认段落字体 Para Char"/>
    <w:basedOn w:val="1"/>
    <w:qFormat/>
    <w:uiPriority w:val="0"/>
    <w:pPr>
      <w:adjustRightInd w:val="0"/>
      <w:spacing w:line="360" w:lineRule="auto"/>
    </w:pPr>
    <w:rPr>
      <w:kern w:val="0"/>
      <w:sz w:val="24"/>
      <w:szCs w:val="20"/>
    </w:rPr>
  </w:style>
  <w:style w:type="paragraph" w:customStyle="1" w:styleId="11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1">
    <w:name w:val="Char Char Char Char Char Char Char Char Char Char Char Char Char1"/>
    <w:basedOn w:val="17"/>
    <w:qFormat/>
    <w:uiPriority w:val="0"/>
    <w:pPr>
      <w:adjustRightInd/>
      <w:spacing w:line="240" w:lineRule="auto"/>
      <w:textAlignment w:val="auto"/>
    </w:pPr>
    <w:rPr>
      <w:rFonts w:ascii="Tahoma" w:hAnsi="Tahoma"/>
      <w:kern w:val="2"/>
      <w:sz w:val="24"/>
      <w:szCs w:val="24"/>
    </w:rPr>
  </w:style>
  <w:style w:type="paragraph" w:customStyle="1" w:styleId="12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23">
    <w:name w:val="Char1"/>
    <w:basedOn w:val="1"/>
    <w:qFormat/>
    <w:uiPriority w:val="0"/>
    <w:rPr>
      <w:szCs w:val="21"/>
    </w:rPr>
  </w:style>
  <w:style w:type="paragraph" w:customStyle="1" w:styleId="124">
    <w:name w:val="Char Char Char1"/>
    <w:basedOn w:val="17"/>
    <w:qFormat/>
    <w:uiPriority w:val="0"/>
    <w:pPr>
      <w:adjustRightInd/>
      <w:spacing w:line="240" w:lineRule="auto"/>
      <w:textAlignment w:val="auto"/>
    </w:pPr>
    <w:rPr>
      <w:rFonts w:ascii="Tahoma" w:hAnsi="Tahoma"/>
      <w:kern w:val="2"/>
      <w:sz w:val="24"/>
      <w:szCs w:val="24"/>
    </w:rPr>
  </w:style>
  <w:style w:type="paragraph" w:customStyle="1" w:styleId="125">
    <w:name w:val="次小点说明 Char"/>
    <w:basedOn w:val="8"/>
    <w:qFormat/>
    <w:uiPriority w:val="0"/>
    <w:pPr>
      <w:ind w:firstLine="0"/>
    </w:pPr>
    <w:rPr>
      <w:sz w:val="24"/>
      <w:szCs w:val="24"/>
    </w:rPr>
  </w:style>
  <w:style w:type="paragraph" w:customStyle="1" w:styleId="126">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27">
    <w:name w:val="2ji"/>
    <w:basedOn w:val="4"/>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28">
    <w:name w:val="正文段"/>
    <w:basedOn w:val="1"/>
    <w:qFormat/>
    <w:uiPriority w:val="0"/>
    <w:pPr>
      <w:widowControl/>
      <w:snapToGrid w:val="0"/>
      <w:spacing w:after="156" w:afterLines="50"/>
      <w:ind w:firstLine="200" w:firstLineChars="200"/>
    </w:pPr>
    <w:rPr>
      <w:kern w:val="0"/>
      <w:sz w:val="24"/>
      <w:szCs w:val="20"/>
    </w:rPr>
  </w:style>
  <w:style w:type="paragraph" w:customStyle="1" w:styleId="129">
    <w:name w:val="图"/>
    <w:basedOn w:val="1"/>
    <w:qFormat/>
    <w:uiPriority w:val="0"/>
    <w:pPr>
      <w:keepNext/>
      <w:adjustRightInd w:val="0"/>
      <w:snapToGrid w:val="0"/>
      <w:spacing w:before="60" w:after="60" w:line="300" w:lineRule="auto"/>
      <w:jc w:val="center"/>
    </w:pPr>
    <w:rPr>
      <w:spacing w:val="20"/>
      <w:kern w:val="0"/>
      <w:sz w:val="24"/>
      <w:szCs w:val="20"/>
    </w:rPr>
  </w:style>
  <w:style w:type="paragraph" w:styleId="130">
    <w:name w:val="List Paragraph"/>
    <w:basedOn w:val="1"/>
    <w:qFormat/>
    <w:uiPriority w:val="34"/>
    <w:pPr>
      <w:ind w:firstLine="420" w:firstLineChars="200"/>
    </w:pPr>
    <w:rPr>
      <w:rFonts w:ascii="Calibri" w:hAnsi="Calibri"/>
      <w:szCs w:val="22"/>
    </w:rPr>
  </w:style>
  <w:style w:type="paragraph" w:customStyle="1" w:styleId="131">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32">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3">
    <w:name w:val="Char Char Char Char Char Char Char"/>
    <w:basedOn w:val="1"/>
    <w:qFormat/>
    <w:uiPriority w:val="0"/>
  </w:style>
  <w:style w:type="paragraph" w:customStyle="1" w:styleId="134">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5">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36">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7">
    <w:name w:val="样式1"/>
    <w:basedOn w:val="1"/>
    <w:qFormat/>
    <w:uiPriority w:val="0"/>
    <w:pPr>
      <w:spacing w:before="120" w:after="120" w:line="300" w:lineRule="auto"/>
    </w:pPr>
    <w:rPr>
      <w:rFonts w:ascii="宋体" w:hAnsi="宋体"/>
      <w:b/>
      <w:sz w:val="24"/>
      <w:szCs w:val="20"/>
    </w:rPr>
  </w:style>
  <w:style w:type="paragraph" w:customStyle="1" w:styleId="138">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39">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42">
    <w:name w:val="样式 首行缩进:  2 字符"/>
    <w:basedOn w:val="1"/>
    <w:qFormat/>
    <w:uiPriority w:val="0"/>
    <w:pPr>
      <w:spacing w:line="400" w:lineRule="exact"/>
      <w:ind w:firstLine="200" w:firstLineChars="200"/>
    </w:pPr>
    <w:rPr>
      <w:rFonts w:cs="宋体"/>
      <w:sz w:val="24"/>
    </w:rPr>
  </w:style>
  <w:style w:type="paragraph" w:customStyle="1" w:styleId="143">
    <w:name w:val="正文首行缩进两字符"/>
    <w:basedOn w:val="1"/>
    <w:qFormat/>
    <w:uiPriority w:val="0"/>
    <w:pPr>
      <w:spacing w:line="360" w:lineRule="auto"/>
      <w:ind w:firstLine="200" w:firstLineChars="200"/>
    </w:pPr>
  </w:style>
  <w:style w:type="paragraph" w:customStyle="1" w:styleId="144">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45">
    <w:name w:val="444"/>
    <w:basedOn w:val="1"/>
    <w:qFormat/>
    <w:uiPriority w:val="0"/>
    <w:pPr>
      <w:adjustRightInd w:val="0"/>
      <w:spacing w:line="312" w:lineRule="atLeast"/>
      <w:jc w:val="center"/>
      <w:textAlignment w:val="baseline"/>
    </w:pPr>
    <w:rPr>
      <w:b/>
      <w:kern w:val="0"/>
      <w:sz w:val="36"/>
      <w:szCs w:val="36"/>
    </w:rPr>
  </w:style>
  <w:style w:type="paragraph" w:customStyle="1" w:styleId="14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47">
    <w:name w:val="默认段落字体 Para Char Char Char Char Char Char Char Char Char1 Char Char Char Char"/>
    <w:basedOn w:val="1"/>
    <w:qFormat/>
    <w:uiPriority w:val="0"/>
    <w:rPr>
      <w:rFonts w:ascii="Tahoma" w:hAnsi="Tahoma"/>
      <w:sz w:val="24"/>
      <w:szCs w:val="20"/>
    </w:rPr>
  </w:style>
  <w:style w:type="paragraph" w:customStyle="1" w:styleId="148">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50">
    <w:name w:val="Char31"/>
    <w:basedOn w:val="1"/>
    <w:qFormat/>
    <w:uiPriority w:val="0"/>
    <w:pPr>
      <w:tabs>
        <w:tab w:val="left" w:pos="360"/>
      </w:tabs>
      <w:ind w:left="252" w:hanging="252" w:hangingChars="140"/>
    </w:pPr>
    <w:rPr>
      <w:rFonts w:ascii="宋体"/>
      <w:sz w:val="18"/>
      <w:szCs w:val="18"/>
    </w:rPr>
  </w:style>
  <w:style w:type="paragraph" w:customStyle="1" w:styleId="151">
    <w:name w:val="Char Char Char"/>
    <w:basedOn w:val="1"/>
    <w:qFormat/>
    <w:uiPriority w:val="0"/>
    <w:rPr>
      <w:rFonts w:ascii="Tahoma" w:hAnsi="Tahoma"/>
      <w:sz w:val="24"/>
      <w:szCs w:val="20"/>
    </w:rPr>
  </w:style>
  <w:style w:type="paragraph" w:customStyle="1" w:styleId="152">
    <w:name w:val="表格"/>
    <w:basedOn w:val="1"/>
    <w:qFormat/>
    <w:uiPriority w:val="0"/>
    <w:pPr>
      <w:spacing w:line="400" w:lineRule="exact"/>
    </w:pPr>
    <w:rPr>
      <w:sz w:val="24"/>
    </w:rPr>
  </w:style>
  <w:style w:type="paragraph" w:customStyle="1" w:styleId="153">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4">
    <w:name w:val="tgt1"/>
    <w:basedOn w:val="1"/>
    <w:qFormat/>
    <w:uiPriority w:val="0"/>
    <w:pPr>
      <w:widowControl/>
      <w:spacing w:after="150"/>
      <w:jc w:val="left"/>
    </w:pPr>
    <w:rPr>
      <w:rFonts w:ascii="宋体" w:hAnsi="宋体" w:cs="宋体"/>
      <w:kern w:val="0"/>
      <w:sz w:val="24"/>
    </w:rPr>
  </w:style>
  <w:style w:type="paragraph" w:customStyle="1" w:styleId="155">
    <w:name w:val="Char Char Char2"/>
    <w:basedOn w:val="17"/>
    <w:qFormat/>
    <w:uiPriority w:val="0"/>
    <w:pPr>
      <w:adjustRightInd/>
      <w:spacing w:line="240" w:lineRule="auto"/>
      <w:textAlignment w:val="auto"/>
    </w:pPr>
    <w:rPr>
      <w:rFonts w:ascii="Tahoma" w:hAnsi="Tahoma"/>
      <w:kern w:val="2"/>
      <w:sz w:val="24"/>
      <w:szCs w:val="24"/>
    </w:rPr>
  </w:style>
  <w:style w:type="paragraph" w:customStyle="1" w:styleId="156">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8">
    <w:name w:val="2-2ji"/>
    <w:basedOn w:val="4"/>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59">
    <w:name w:val="1"/>
    <w:basedOn w:val="1"/>
    <w:next w:val="26"/>
    <w:qFormat/>
    <w:uiPriority w:val="0"/>
    <w:rPr>
      <w:rFonts w:ascii="宋体" w:hAnsi="Courier New"/>
      <w:szCs w:val="20"/>
    </w:rPr>
  </w:style>
  <w:style w:type="paragraph" w:customStyle="1" w:styleId="16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61">
    <w:name w:val="Char Char Char Char Char Char Char1"/>
    <w:basedOn w:val="1"/>
    <w:qFormat/>
    <w:uiPriority w:val="0"/>
  </w:style>
  <w:style w:type="paragraph" w:customStyle="1" w:styleId="162">
    <w:name w:val="五号正文（标准）"/>
    <w:basedOn w:val="1"/>
    <w:qFormat/>
    <w:uiPriority w:val="0"/>
    <w:pPr>
      <w:spacing w:line="360" w:lineRule="auto"/>
      <w:ind w:right="55" w:firstLine="560" w:firstLineChars="200"/>
    </w:pPr>
    <w:rPr>
      <w:rFonts w:eastAsia="仿宋_GB2312"/>
      <w:sz w:val="28"/>
      <w:szCs w:val="20"/>
    </w:rPr>
  </w:style>
  <w:style w:type="paragraph" w:customStyle="1" w:styleId="163">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4">
    <w:name w:val="列出段落1"/>
    <w:basedOn w:val="1"/>
    <w:qFormat/>
    <w:uiPriority w:val="99"/>
    <w:pPr>
      <w:adjustRightInd w:val="0"/>
      <w:spacing w:line="360" w:lineRule="atLeast"/>
      <w:ind w:firstLine="420" w:firstLineChars="200"/>
      <w:jc w:val="left"/>
      <w:textAlignment w:val="baseline"/>
    </w:pPr>
    <w:rPr>
      <w:rFonts w:ascii="Calibri" w:hAnsi="Calibri"/>
      <w:kern w:val="0"/>
      <w:sz w:val="24"/>
      <w:szCs w:val="22"/>
    </w:rPr>
  </w:style>
  <w:style w:type="paragraph" w:customStyle="1" w:styleId="165">
    <w:name w:val="F2"/>
    <w:basedOn w:val="1"/>
    <w:qFormat/>
    <w:uiPriority w:val="0"/>
    <w:pPr>
      <w:autoSpaceDE w:val="0"/>
      <w:autoSpaceDN w:val="0"/>
      <w:adjustRightInd w:val="0"/>
      <w:ind w:firstLine="601"/>
      <w:textAlignment w:val="baseline"/>
    </w:pPr>
    <w:rPr>
      <w:kern w:val="0"/>
      <w:sz w:val="24"/>
      <w:szCs w:val="20"/>
    </w:rPr>
  </w:style>
  <w:style w:type="paragraph" w:customStyle="1" w:styleId="166">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167">
    <w:name w:val="批注文字 字符1"/>
    <w:qFormat/>
    <w:uiPriority w:val="0"/>
    <w:rPr>
      <w:kern w:val="2"/>
      <w:sz w:val="21"/>
      <w:szCs w:val="24"/>
    </w:rPr>
  </w:style>
  <w:style w:type="character" w:customStyle="1" w:styleId="168">
    <w:name w:val="_Style 167"/>
    <w:unhideWhenUsed/>
    <w:qFormat/>
    <w:uiPriority w:val="99"/>
    <w:rPr>
      <w:color w:val="605E5C"/>
      <w:shd w:val="clear" w:color="auto" w:fill="E1DFDD"/>
    </w:rPr>
  </w:style>
  <w:style w:type="character" w:customStyle="1" w:styleId="169">
    <w:name w:val="纯文本 字符1"/>
    <w:qFormat/>
    <w:uiPriority w:val="99"/>
    <w:rPr>
      <w:rFonts w:ascii="宋体" w:hAnsi="Courier New" w:eastAsia="宋体" w:cs="Courier New"/>
      <w:kern w:val="2"/>
      <w:sz w:val="21"/>
      <w:szCs w:val="21"/>
      <w:lang w:val="en-US" w:eastAsia="zh-CN" w:bidi="ar-SA"/>
    </w:rPr>
  </w:style>
  <w:style w:type="character" w:customStyle="1" w:styleId="170">
    <w:name w:val="正文文本 字符1"/>
    <w:qFormat/>
    <w:uiPriority w:val="99"/>
    <w:rPr>
      <w:kern w:val="2"/>
      <w:sz w:val="24"/>
      <w:szCs w:val="24"/>
    </w:rPr>
  </w:style>
  <w:style w:type="paragraph" w:customStyle="1" w:styleId="171">
    <w:name w:val="正文-2字符首行缩进"/>
    <w:basedOn w:val="1"/>
    <w:link w:val="172"/>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2">
    <w:name w:val="正文-2字符首行缩进 Char"/>
    <w:link w:val="171"/>
    <w:qFormat/>
    <w:uiPriority w:val="0"/>
    <w:rPr>
      <w:rFonts w:ascii="仿宋_GB2312" w:hAnsi="Calibri" w:eastAsia="仿宋_GB2312"/>
      <w:sz w:val="28"/>
      <w:szCs w:val="22"/>
    </w:rPr>
  </w:style>
  <w:style w:type="character" w:customStyle="1" w:styleId="173">
    <w:name w:val="纯文本 字符2"/>
    <w:basedOn w:val="53"/>
    <w:link w:val="26"/>
    <w:qFormat/>
    <w:uiPriority w:val="0"/>
    <w:rPr>
      <w:rFonts w:hint="eastAsia" w:ascii="宋体" w:hAnsi="Courier New" w:eastAsia="宋体" w:cs="宋体"/>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3.emf"/><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79</Pages>
  <Words>3978</Words>
  <Characters>4441</Characters>
  <Lines>409</Lines>
  <Paragraphs>115</Paragraphs>
  <TotalTime>74</TotalTime>
  <ScaleCrop>false</ScaleCrop>
  <LinksUpToDate>false</LinksUpToDate>
  <CharactersWithSpaces>4503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2021-12-22T08:58:00Z</dcterms:created>
  <dc:creator>微软用户</dc:creator>
  <cp:lastModifiedBy>admin</cp:lastModifiedBy>
  <cp:lastPrinted>2016-03-22T07:52:00Z</cp:lastPrinted>
  <dcterms:modified xsi:type="dcterms:W3CDTF">2026-06-08T09:07:08Z</dcterms:modified>
  <dc:title>桂财采〔2009〕 号</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EFC372064E11465D9B828BB26C0DAC3C_13</vt:lpwstr>
  </property>
  <property fmtid="{D5CDD505-2E9C-101B-9397-08002B2CF9AE}" pid="14" name="KSOTemplateDocerSaveRecord">
    <vt:lpwstr>eyJoZGlkIjoiNDc3N2M2ZTkxZmVlNDQ3ODQ0Njk0MzBjYTQwNTkzZDciLCJ1c2VySWQiOiIxMTcxMDg2NTQzIn0=</vt:lpwstr>
  </property>
</Properties>
</file>