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687D3">
      <w:pPr>
        <w:tabs>
          <w:tab w:val="left" w:pos="1710"/>
        </w:tabs>
        <w:rPr>
          <w:color w:val="auto"/>
          <w:highlight w:val="none"/>
        </w:rPr>
      </w:pPr>
      <w:bookmarkStart w:id="0" w:name="_Toc183682338"/>
      <w:bookmarkStart w:id="1" w:name="_Toc217446030"/>
      <w:r>
        <w:rPr>
          <w:rFonts w:hint="eastAsia"/>
          <w:color w:val="auto"/>
          <w:highlight w:val="none"/>
          <w:lang w:eastAsia="zh-CN"/>
        </w:rPr>
        <w:drawing>
          <wp:anchor distT="0" distB="0" distL="114300" distR="114300" simplePos="0" relativeHeight="251661312" behindDoc="1" locked="0" layoutInCell="1" allowOverlap="1">
            <wp:simplePos x="0" y="0"/>
            <wp:positionH relativeFrom="column">
              <wp:posOffset>-1016635</wp:posOffset>
            </wp:positionH>
            <wp:positionV relativeFrom="paragraph">
              <wp:posOffset>-791210</wp:posOffset>
            </wp:positionV>
            <wp:extent cx="7260590" cy="10854690"/>
            <wp:effectExtent l="0" t="0" r="6985" b="3810"/>
            <wp:wrapNone/>
            <wp:docPr id="3"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2-2-3辅助图形3白底"/>
                    <pic:cNvPicPr>
                      <a:picLocks noChangeAspect="1"/>
                    </pic:cNvPicPr>
                  </pic:nvPicPr>
                  <pic:blipFill>
                    <a:blip r:embed="rId24"/>
                    <a:stretch>
                      <a:fillRect/>
                    </a:stretch>
                  </pic:blipFill>
                  <pic:spPr>
                    <a:xfrm>
                      <a:off x="0" y="0"/>
                      <a:ext cx="7260590" cy="10854690"/>
                    </a:xfrm>
                    <a:prstGeom prst="rect">
                      <a:avLst/>
                    </a:prstGeom>
                  </pic:spPr>
                </pic:pic>
              </a:graphicData>
            </a:graphic>
          </wp:anchor>
        </w:drawing>
      </w:r>
    </w:p>
    <w:p w14:paraId="627A6999">
      <w:pPr>
        <w:rPr>
          <w:color w:val="auto"/>
          <w:highlight w:val="none"/>
        </w:rPr>
      </w:pPr>
    </w:p>
    <w:p w14:paraId="25C63492">
      <w:pPr>
        <w:rPr>
          <w:color w:val="auto"/>
          <w:highlight w:val="none"/>
        </w:rPr>
      </w:pPr>
    </w:p>
    <w:p w14:paraId="0E8908F6">
      <w:pPr>
        <w:rPr>
          <w:color w:val="auto"/>
          <w:highlight w:val="none"/>
        </w:rPr>
      </w:pPr>
    </w:p>
    <w:p w14:paraId="4F3E7B93">
      <w:pPr>
        <w:rPr>
          <w:color w:val="auto"/>
          <w:highlight w:val="none"/>
        </w:rPr>
      </w:pPr>
    </w:p>
    <w:p w14:paraId="7F150E4B">
      <w:pPr>
        <w:rPr>
          <w:color w:val="auto"/>
          <w:highlight w:val="none"/>
        </w:rPr>
      </w:pPr>
      <w:r>
        <w:rPr>
          <w:rFonts w:hint="eastAsia" w:eastAsia="宋体"/>
          <w:color w:val="auto"/>
          <w:highlight w:val="none"/>
          <w:lang w:eastAsia="zh-CN"/>
        </w:rPr>
        <w:drawing>
          <wp:anchor distT="0" distB="0" distL="114300" distR="114300" simplePos="0" relativeHeight="251662336" behindDoc="0" locked="0" layoutInCell="1" allowOverlap="1">
            <wp:simplePos x="0" y="0"/>
            <wp:positionH relativeFrom="column">
              <wp:posOffset>545465</wp:posOffset>
            </wp:positionH>
            <wp:positionV relativeFrom="paragraph">
              <wp:posOffset>80010</wp:posOffset>
            </wp:positionV>
            <wp:extent cx="4654550" cy="584200"/>
            <wp:effectExtent l="0" t="0" r="3175" b="6350"/>
            <wp:wrapNone/>
            <wp:docPr id="4"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1-2-1LOGO中英文全称横式"/>
                    <pic:cNvPicPr>
                      <a:picLocks noChangeAspect="1"/>
                    </pic:cNvPicPr>
                  </pic:nvPicPr>
                  <pic:blipFill>
                    <a:blip r:embed="rId25"/>
                    <a:stretch>
                      <a:fillRect/>
                    </a:stretch>
                  </pic:blipFill>
                  <pic:spPr>
                    <a:xfrm>
                      <a:off x="0" y="0"/>
                      <a:ext cx="4654550" cy="584200"/>
                    </a:xfrm>
                    <a:prstGeom prst="rect">
                      <a:avLst/>
                    </a:prstGeom>
                  </pic:spPr>
                </pic:pic>
              </a:graphicData>
            </a:graphic>
          </wp:anchor>
        </w:drawing>
      </w:r>
    </w:p>
    <w:p w14:paraId="62358AD6">
      <w:pPr>
        <w:rPr>
          <w:color w:val="auto"/>
          <w:highlight w:val="none"/>
        </w:rPr>
      </w:pPr>
    </w:p>
    <w:p w14:paraId="58B631B0">
      <w:pPr>
        <w:rPr>
          <w:color w:val="auto"/>
          <w:highlight w:val="none"/>
        </w:rPr>
      </w:pPr>
    </w:p>
    <w:p w14:paraId="3CC7A254">
      <w:pPr>
        <w:rPr>
          <w:color w:val="auto"/>
          <w:highlight w:val="none"/>
        </w:rPr>
      </w:pPr>
    </w:p>
    <w:p w14:paraId="5ADB0C9E">
      <w:pPr>
        <w:rPr>
          <w:color w:val="auto"/>
          <w:highlight w:val="none"/>
        </w:rPr>
      </w:pPr>
    </w:p>
    <w:tbl>
      <w:tblPr>
        <w:tblStyle w:val="56"/>
        <w:tblpPr w:leftFromText="180" w:rightFromText="180" w:vertAnchor="page" w:horzAnchor="page" w:tblpX="2562" w:tblpY="5980"/>
        <w:tblOverlap w:val="never"/>
        <w:tblW w:w="7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5253"/>
      </w:tblGrid>
      <w:tr w14:paraId="7ADA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7197" w:type="dxa"/>
            <w:gridSpan w:val="2"/>
            <w:tcBorders>
              <w:top w:val="nil"/>
              <w:left w:val="nil"/>
              <w:right w:val="nil"/>
            </w:tcBorders>
            <w:noWrap w:val="0"/>
          </w:tcPr>
          <w:p w14:paraId="208397AC">
            <w:pPr>
              <w:spacing w:line="240" w:lineRule="atLeast"/>
              <w:jc w:val="center"/>
              <w:rPr>
                <w:b/>
                <w:color w:val="auto"/>
                <w:sz w:val="60"/>
                <w:szCs w:val="60"/>
                <w:highlight w:val="none"/>
              </w:rPr>
            </w:pPr>
            <w:r>
              <w:rPr>
                <w:b/>
                <w:color w:val="auto"/>
                <w:sz w:val="60"/>
                <w:szCs w:val="60"/>
                <w:highlight w:val="none"/>
              </w:rPr>
              <w:t>招  标  文  件</w:t>
            </w:r>
          </w:p>
          <w:p w14:paraId="4B3F4E64">
            <w:pPr>
              <w:spacing w:line="240" w:lineRule="atLeast"/>
              <w:jc w:val="center"/>
              <w:rPr>
                <w:b/>
                <w:color w:val="auto"/>
                <w:sz w:val="60"/>
                <w:szCs w:val="60"/>
                <w:highlight w:val="none"/>
              </w:rPr>
            </w:pPr>
            <w:r>
              <w:rPr>
                <w:rFonts w:hint="eastAsia" w:ascii="楷体" w:hAnsi="楷体" w:eastAsia="楷体" w:cs="楷体"/>
                <w:b/>
                <w:color w:val="auto"/>
                <w:sz w:val="36"/>
                <w:szCs w:val="36"/>
                <w:highlight w:val="none"/>
              </w:rPr>
              <w:t>（全流程电子化评标）</w:t>
            </w:r>
          </w:p>
        </w:tc>
      </w:tr>
      <w:tr w14:paraId="2BC8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exact"/>
        </w:trPr>
        <w:tc>
          <w:tcPr>
            <w:tcW w:w="1944" w:type="dxa"/>
            <w:noWrap w:val="0"/>
            <w:vAlign w:val="center"/>
          </w:tcPr>
          <w:p w14:paraId="4163A8B5">
            <w:pPr>
              <w:rPr>
                <w:b/>
                <w:color w:val="auto"/>
                <w:sz w:val="32"/>
                <w:szCs w:val="32"/>
                <w:highlight w:val="none"/>
              </w:rPr>
            </w:pPr>
            <w:r>
              <w:rPr>
                <w:b/>
                <w:color w:val="auto"/>
                <w:sz w:val="32"/>
                <w:szCs w:val="32"/>
                <w:highlight w:val="none"/>
              </w:rPr>
              <w:t>项目名称：</w:t>
            </w:r>
          </w:p>
        </w:tc>
        <w:tc>
          <w:tcPr>
            <w:tcW w:w="5253" w:type="dxa"/>
            <w:noWrap w:val="0"/>
            <w:vAlign w:val="center"/>
          </w:tcPr>
          <w:p w14:paraId="18F2C37E">
            <w:pPr>
              <w:rPr>
                <w:rFonts w:hint="eastAsia" w:eastAsia="宋体"/>
                <w:b/>
                <w:color w:val="auto"/>
                <w:sz w:val="32"/>
                <w:szCs w:val="32"/>
                <w:highlight w:val="none"/>
                <w:lang w:eastAsia="zh-CN"/>
              </w:rPr>
            </w:pPr>
            <w:r>
              <w:rPr>
                <w:rFonts w:hint="eastAsia"/>
                <w:b/>
                <w:color w:val="auto"/>
                <w:sz w:val="32"/>
                <w:szCs w:val="32"/>
                <w:highlight w:val="none"/>
                <w:lang w:eastAsia="zh-CN"/>
              </w:rPr>
              <w:t>2025年下半年调整至2026年预算拟采购一批医疗设备</w:t>
            </w:r>
          </w:p>
        </w:tc>
      </w:tr>
      <w:tr w14:paraId="284D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trPr>
        <w:tc>
          <w:tcPr>
            <w:tcW w:w="1944" w:type="dxa"/>
            <w:noWrap w:val="0"/>
            <w:vAlign w:val="center"/>
          </w:tcPr>
          <w:p w14:paraId="0806A19B">
            <w:pPr>
              <w:rPr>
                <w:b/>
                <w:color w:val="auto"/>
                <w:sz w:val="32"/>
                <w:szCs w:val="32"/>
                <w:highlight w:val="none"/>
              </w:rPr>
            </w:pPr>
            <w:r>
              <w:rPr>
                <w:b/>
                <w:color w:val="auto"/>
                <w:sz w:val="32"/>
                <w:szCs w:val="32"/>
                <w:highlight w:val="none"/>
              </w:rPr>
              <w:t>项目编号：</w:t>
            </w:r>
          </w:p>
        </w:tc>
        <w:tc>
          <w:tcPr>
            <w:tcW w:w="5253" w:type="dxa"/>
            <w:noWrap w:val="0"/>
            <w:vAlign w:val="center"/>
          </w:tcPr>
          <w:p w14:paraId="3EADB408">
            <w:pPr>
              <w:rPr>
                <w:rFonts w:hint="eastAsia" w:eastAsia="宋体"/>
                <w:b/>
                <w:color w:val="auto"/>
                <w:sz w:val="32"/>
                <w:szCs w:val="32"/>
                <w:highlight w:val="none"/>
                <w:lang w:eastAsia="zh-CN"/>
              </w:rPr>
            </w:pPr>
            <w:r>
              <w:rPr>
                <w:rFonts w:hint="eastAsia"/>
                <w:b/>
                <w:color w:val="auto"/>
                <w:sz w:val="32"/>
                <w:szCs w:val="32"/>
                <w:highlight w:val="none"/>
                <w:lang w:eastAsia="zh-CN"/>
              </w:rPr>
              <w:t>BHZC2026-G1-990142-JDZB</w:t>
            </w:r>
          </w:p>
        </w:tc>
      </w:tr>
      <w:tr w14:paraId="7499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944" w:type="dxa"/>
            <w:noWrap w:val="0"/>
            <w:vAlign w:val="center"/>
          </w:tcPr>
          <w:p w14:paraId="2788E5C2">
            <w:pPr>
              <w:rPr>
                <w:b/>
                <w:color w:val="auto"/>
                <w:sz w:val="32"/>
                <w:szCs w:val="32"/>
                <w:highlight w:val="none"/>
              </w:rPr>
            </w:pPr>
            <w:r>
              <w:rPr>
                <w:b/>
                <w:color w:val="auto"/>
                <w:sz w:val="32"/>
                <w:szCs w:val="32"/>
                <w:highlight w:val="none"/>
              </w:rPr>
              <w:t>联系电话：</w:t>
            </w:r>
          </w:p>
        </w:tc>
        <w:tc>
          <w:tcPr>
            <w:tcW w:w="5253" w:type="dxa"/>
            <w:noWrap w:val="0"/>
            <w:vAlign w:val="center"/>
          </w:tcPr>
          <w:p w14:paraId="0D3C8031">
            <w:pPr>
              <w:rPr>
                <w:b/>
                <w:color w:val="auto"/>
                <w:sz w:val="32"/>
                <w:szCs w:val="32"/>
                <w:highlight w:val="none"/>
              </w:rPr>
            </w:pPr>
            <w:r>
              <w:rPr>
                <w:rFonts w:hint="eastAsia"/>
                <w:b/>
                <w:color w:val="auto"/>
                <w:sz w:val="32"/>
                <w:szCs w:val="32"/>
                <w:highlight w:val="none"/>
              </w:rPr>
              <w:t>0779-3900996</w:t>
            </w:r>
          </w:p>
        </w:tc>
      </w:tr>
    </w:tbl>
    <w:p w14:paraId="1340391C">
      <w:pPr>
        <w:rPr>
          <w:color w:val="auto"/>
          <w:highlight w:val="none"/>
        </w:rPr>
      </w:pPr>
    </w:p>
    <w:p w14:paraId="608104B9">
      <w:pPr>
        <w:rPr>
          <w:color w:val="auto"/>
          <w:highlight w:val="none"/>
        </w:rPr>
      </w:pPr>
    </w:p>
    <w:p w14:paraId="3C8C8E9F">
      <w:pPr>
        <w:rPr>
          <w:color w:val="auto"/>
          <w:highlight w:val="none"/>
        </w:rPr>
      </w:pPr>
    </w:p>
    <w:p w14:paraId="405707D4">
      <w:pPr>
        <w:rPr>
          <w:color w:val="auto"/>
          <w:highlight w:val="none"/>
        </w:rPr>
      </w:pPr>
    </w:p>
    <w:p w14:paraId="56C67F77">
      <w:pPr>
        <w:rPr>
          <w:color w:val="auto"/>
          <w:highlight w:val="none"/>
        </w:rPr>
      </w:pPr>
    </w:p>
    <w:tbl>
      <w:tblPr>
        <w:tblStyle w:val="56"/>
        <w:tblpPr w:leftFromText="180" w:rightFromText="180" w:vertAnchor="text" w:horzAnchor="page" w:tblpX="1925" w:tblpY="7557"/>
        <w:tblOverlap w:val="never"/>
        <w:tblW w:w="8284" w:type="dxa"/>
        <w:tblInd w:w="0" w:type="dxa"/>
        <w:tblLayout w:type="fixed"/>
        <w:tblCellMar>
          <w:top w:w="0" w:type="dxa"/>
          <w:left w:w="108" w:type="dxa"/>
          <w:bottom w:w="0" w:type="dxa"/>
          <w:right w:w="108" w:type="dxa"/>
        </w:tblCellMar>
      </w:tblPr>
      <w:tblGrid>
        <w:gridCol w:w="2707"/>
        <w:gridCol w:w="6"/>
        <w:gridCol w:w="5571"/>
      </w:tblGrid>
      <w:tr w14:paraId="341DD5F8">
        <w:tblPrEx>
          <w:tblCellMar>
            <w:top w:w="0" w:type="dxa"/>
            <w:left w:w="108" w:type="dxa"/>
            <w:bottom w:w="0" w:type="dxa"/>
            <w:right w:w="108" w:type="dxa"/>
          </w:tblCellMar>
        </w:tblPrEx>
        <w:trPr>
          <w:trHeight w:val="703" w:hRule="atLeast"/>
        </w:trPr>
        <w:tc>
          <w:tcPr>
            <w:tcW w:w="2707" w:type="dxa"/>
            <w:noWrap w:val="0"/>
            <w:vAlign w:val="center"/>
          </w:tcPr>
          <w:p w14:paraId="55A78651">
            <w:pPr>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467539B8">
            <w:pPr>
              <w:jc w:val="left"/>
              <w:rPr>
                <w:rFonts w:hint="eastAsia" w:eastAsia="宋体"/>
                <w:b/>
                <w:color w:val="auto"/>
                <w:sz w:val="32"/>
                <w:szCs w:val="32"/>
                <w:highlight w:val="none"/>
                <w:lang w:eastAsia="zh-CN"/>
              </w:rPr>
            </w:pPr>
            <w:r>
              <w:rPr>
                <w:rFonts w:hint="eastAsia"/>
                <w:b/>
                <w:color w:val="auto"/>
                <w:sz w:val="32"/>
                <w:szCs w:val="32"/>
                <w:highlight w:val="none"/>
                <w:lang w:eastAsia="zh-CN"/>
              </w:rPr>
              <w:t>北海市第二人民医院</w:t>
            </w:r>
          </w:p>
        </w:tc>
      </w:tr>
      <w:tr w14:paraId="75AF553A">
        <w:tblPrEx>
          <w:tblCellMar>
            <w:top w:w="0" w:type="dxa"/>
            <w:left w:w="108" w:type="dxa"/>
            <w:bottom w:w="0" w:type="dxa"/>
            <w:right w:w="108" w:type="dxa"/>
          </w:tblCellMar>
        </w:tblPrEx>
        <w:trPr>
          <w:trHeight w:val="703" w:hRule="atLeast"/>
        </w:trPr>
        <w:tc>
          <w:tcPr>
            <w:tcW w:w="2713" w:type="dxa"/>
            <w:gridSpan w:val="2"/>
            <w:noWrap w:val="0"/>
          </w:tcPr>
          <w:p w14:paraId="27C74714">
            <w:pPr>
              <w:jc w:val="right"/>
              <w:rPr>
                <w:b/>
                <w:color w:val="auto"/>
                <w:sz w:val="32"/>
                <w:szCs w:val="32"/>
                <w:highlight w:val="none"/>
              </w:rPr>
            </w:pPr>
            <w:r>
              <w:rPr>
                <w:b/>
                <w:color w:val="auto"/>
                <w:sz w:val="32"/>
                <w:szCs w:val="32"/>
                <w:highlight w:val="none"/>
              </w:rPr>
              <w:t>采购代理机构：</w:t>
            </w:r>
          </w:p>
        </w:tc>
        <w:tc>
          <w:tcPr>
            <w:tcW w:w="5571" w:type="dxa"/>
            <w:noWrap w:val="0"/>
          </w:tcPr>
          <w:p w14:paraId="384DAD6F">
            <w:pPr>
              <w:rPr>
                <w:b/>
                <w:color w:val="auto"/>
                <w:sz w:val="32"/>
                <w:szCs w:val="32"/>
                <w:highlight w:val="none"/>
                <w:u w:val="single"/>
              </w:rPr>
            </w:pPr>
            <w:r>
              <w:rPr>
                <w:b/>
                <w:color w:val="auto"/>
                <w:sz w:val="32"/>
                <w:szCs w:val="32"/>
                <w:highlight w:val="none"/>
              </w:rPr>
              <w:t>广西机电设备招标有限公司</w:t>
            </w:r>
          </w:p>
        </w:tc>
      </w:tr>
    </w:tbl>
    <w:p w14:paraId="73785B98">
      <w:pPr>
        <w:ind w:firstLine="321"/>
        <w:jc w:val="center"/>
        <w:rPr>
          <w:rFonts w:hint="eastAsia"/>
          <w:b/>
          <w:color w:val="auto"/>
          <w:sz w:val="32"/>
          <w:szCs w:val="32"/>
          <w:highlight w:val="none"/>
        </w:rPr>
      </w:pPr>
    </w:p>
    <w:p w14:paraId="1583B029">
      <w:pPr>
        <w:ind w:firstLine="321"/>
        <w:jc w:val="center"/>
        <w:rPr>
          <w:rFonts w:hint="eastAsia"/>
          <w:b/>
          <w:color w:val="auto"/>
          <w:sz w:val="32"/>
          <w:szCs w:val="32"/>
          <w:highlight w:val="none"/>
        </w:rPr>
      </w:pPr>
    </w:p>
    <w:p w14:paraId="11276739">
      <w:pPr>
        <w:ind w:firstLine="321"/>
        <w:jc w:val="center"/>
        <w:rPr>
          <w:rFonts w:hint="eastAsia"/>
          <w:b/>
          <w:color w:val="auto"/>
          <w:sz w:val="32"/>
          <w:szCs w:val="32"/>
          <w:highlight w:val="none"/>
        </w:rPr>
      </w:pPr>
    </w:p>
    <w:p w14:paraId="094516E3">
      <w:pPr>
        <w:ind w:firstLine="321"/>
        <w:jc w:val="center"/>
        <w:rPr>
          <w:rFonts w:hint="eastAsia"/>
          <w:b/>
          <w:color w:val="auto"/>
          <w:sz w:val="32"/>
          <w:szCs w:val="32"/>
          <w:highlight w:val="none"/>
        </w:rPr>
      </w:pPr>
    </w:p>
    <w:p w14:paraId="34C1413F">
      <w:pPr>
        <w:ind w:firstLine="321"/>
        <w:jc w:val="center"/>
        <w:rPr>
          <w:rFonts w:hint="eastAsia"/>
          <w:b/>
          <w:color w:val="auto"/>
          <w:sz w:val="32"/>
          <w:szCs w:val="32"/>
          <w:highlight w:val="none"/>
        </w:rPr>
      </w:pPr>
    </w:p>
    <w:p w14:paraId="6C677F9B">
      <w:pPr>
        <w:ind w:firstLine="321"/>
        <w:jc w:val="center"/>
        <w:rPr>
          <w:rFonts w:hint="eastAsia"/>
          <w:b/>
          <w:color w:val="auto"/>
          <w:sz w:val="32"/>
          <w:szCs w:val="32"/>
          <w:highlight w:val="none"/>
        </w:rPr>
      </w:pPr>
    </w:p>
    <w:p w14:paraId="31F40055">
      <w:pPr>
        <w:ind w:firstLine="321"/>
        <w:jc w:val="center"/>
        <w:rPr>
          <w:rFonts w:hint="eastAsia"/>
          <w:b/>
          <w:color w:val="auto"/>
          <w:sz w:val="32"/>
          <w:szCs w:val="32"/>
          <w:highlight w:val="none"/>
        </w:rPr>
      </w:pPr>
    </w:p>
    <w:p w14:paraId="3748AA1D">
      <w:pPr>
        <w:ind w:firstLine="321"/>
        <w:jc w:val="center"/>
        <w:rPr>
          <w:rFonts w:hint="eastAsia"/>
          <w:b/>
          <w:color w:val="auto"/>
          <w:sz w:val="32"/>
          <w:szCs w:val="32"/>
          <w:highlight w:val="none"/>
        </w:rPr>
      </w:pPr>
    </w:p>
    <w:p w14:paraId="634AAA8D">
      <w:pPr>
        <w:ind w:firstLine="321"/>
        <w:jc w:val="center"/>
        <w:rPr>
          <w:rFonts w:hint="eastAsia"/>
          <w:b/>
          <w:color w:val="auto"/>
          <w:sz w:val="32"/>
          <w:szCs w:val="32"/>
          <w:highlight w:val="none"/>
        </w:rPr>
      </w:pPr>
    </w:p>
    <w:p w14:paraId="16834CE1">
      <w:pPr>
        <w:ind w:firstLine="321"/>
        <w:jc w:val="center"/>
        <w:rPr>
          <w:rFonts w:hint="eastAsia"/>
          <w:b/>
          <w:color w:val="auto"/>
          <w:sz w:val="32"/>
          <w:szCs w:val="32"/>
          <w:highlight w:val="none"/>
        </w:rPr>
      </w:pPr>
    </w:p>
    <w:p w14:paraId="02806385">
      <w:pPr>
        <w:ind w:firstLine="321"/>
        <w:jc w:val="center"/>
        <w:rPr>
          <w:rFonts w:hint="eastAsia"/>
          <w:b/>
          <w:color w:val="auto"/>
          <w:sz w:val="32"/>
          <w:szCs w:val="32"/>
          <w:highlight w:val="none"/>
        </w:rPr>
      </w:pPr>
    </w:p>
    <w:p w14:paraId="6AAB6667">
      <w:pPr>
        <w:ind w:firstLine="321"/>
        <w:jc w:val="center"/>
        <w:rPr>
          <w:rFonts w:hint="eastAsia"/>
          <w:b/>
          <w:color w:val="auto"/>
          <w:sz w:val="32"/>
          <w:szCs w:val="32"/>
          <w:highlight w:val="none"/>
        </w:rPr>
      </w:pPr>
    </w:p>
    <w:p w14:paraId="35B39158">
      <w:pPr>
        <w:jc w:val="both"/>
        <w:rPr>
          <w:rFonts w:hint="eastAsia"/>
          <w:b/>
          <w:color w:val="auto"/>
          <w:sz w:val="32"/>
          <w:szCs w:val="32"/>
          <w:highlight w:val="none"/>
        </w:rPr>
      </w:pPr>
    </w:p>
    <w:p w14:paraId="028C1D37">
      <w:pPr>
        <w:ind w:firstLine="321"/>
        <w:jc w:val="center"/>
        <w:rPr>
          <w:rFonts w:hint="eastAsia"/>
          <w:b/>
          <w:color w:val="auto"/>
          <w:sz w:val="32"/>
          <w:szCs w:val="32"/>
          <w:highlight w:val="none"/>
        </w:rPr>
      </w:pPr>
    </w:p>
    <w:p w14:paraId="463A4CC7">
      <w:pPr>
        <w:ind w:firstLine="321"/>
        <w:jc w:val="center"/>
        <w:rPr>
          <w:rFonts w:hint="eastAsia"/>
          <w:b/>
          <w:color w:val="auto"/>
          <w:sz w:val="32"/>
          <w:szCs w:val="32"/>
          <w:highlight w:val="none"/>
        </w:rPr>
      </w:pPr>
    </w:p>
    <w:p w14:paraId="1E9973FA">
      <w:pPr>
        <w:ind w:firstLine="321"/>
        <w:jc w:val="center"/>
        <w:rPr>
          <w:rFonts w:hint="eastAsia"/>
          <w:b/>
          <w:color w:val="auto"/>
          <w:sz w:val="32"/>
          <w:szCs w:val="32"/>
          <w:highlight w:val="none"/>
        </w:rPr>
      </w:pPr>
    </w:p>
    <w:p w14:paraId="416037EB">
      <w:pPr>
        <w:ind w:firstLine="321"/>
        <w:jc w:val="center"/>
        <w:rPr>
          <w:rFonts w:hint="eastAsia"/>
          <w:b/>
          <w:color w:val="auto"/>
          <w:sz w:val="32"/>
          <w:szCs w:val="32"/>
          <w:highlight w:val="none"/>
        </w:rPr>
      </w:pPr>
    </w:p>
    <w:p w14:paraId="060D918F">
      <w:pPr>
        <w:ind w:firstLine="321"/>
        <w:jc w:val="center"/>
        <w:rPr>
          <w:rFonts w:hint="eastAsia"/>
          <w:b/>
          <w:color w:val="auto"/>
          <w:sz w:val="32"/>
          <w:szCs w:val="32"/>
          <w:highlight w:val="none"/>
        </w:rPr>
      </w:pPr>
    </w:p>
    <w:p w14:paraId="3B90DC0F">
      <w:pPr>
        <w:ind w:firstLine="321"/>
        <w:jc w:val="center"/>
        <w:rPr>
          <w:rFonts w:hint="eastAsia"/>
          <w:b/>
          <w:color w:val="auto"/>
          <w:sz w:val="32"/>
          <w:szCs w:val="32"/>
          <w:highlight w:val="none"/>
        </w:rPr>
      </w:pPr>
    </w:p>
    <w:p w14:paraId="74BAF1A6">
      <w:pPr>
        <w:ind w:firstLine="321"/>
        <w:jc w:val="center"/>
        <w:rPr>
          <w:rFonts w:hint="eastAsia"/>
          <w:b/>
          <w:color w:val="auto"/>
          <w:sz w:val="32"/>
          <w:szCs w:val="32"/>
          <w:highlight w:val="none"/>
        </w:rPr>
      </w:pPr>
    </w:p>
    <w:p w14:paraId="32FD0D09">
      <w:pPr>
        <w:ind w:firstLine="321"/>
        <w:jc w:val="center"/>
        <w:rPr>
          <w:b/>
          <w:color w:val="auto"/>
          <w:sz w:val="32"/>
          <w:szCs w:val="32"/>
          <w:highlight w:val="none"/>
        </w:rPr>
        <w:sectPr>
          <w:headerReference r:id="rId3" w:type="first"/>
          <w:footerReference r:id="rId5" w:type="first"/>
          <w:footerReference r:id="rId4" w:type="even"/>
          <w:pgSz w:w="11906" w:h="16838"/>
          <w:pgMar w:top="1418" w:right="1418" w:bottom="1246" w:left="1418" w:header="851" w:footer="992" w:gutter="0"/>
          <w:pgNumType w:start="0"/>
          <w:cols w:space="720" w:num="1"/>
          <w:titlePg/>
        </w:sectPr>
      </w:pPr>
      <w:r>
        <w:rPr>
          <w:rFonts w:hint="eastAsia"/>
          <w:b/>
          <w:color w:val="auto"/>
          <w:sz w:val="32"/>
          <w:szCs w:val="32"/>
          <w:highlight w:val="none"/>
          <w:lang w:eastAsia="zh-CN"/>
        </w:rPr>
        <w:t>2026年</w:t>
      </w:r>
      <w:r>
        <w:rPr>
          <w:rFonts w:hint="eastAsia"/>
          <w:b/>
          <w:color w:val="auto"/>
          <w:sz w:val="32"/>
          <w:szCs w:val="32"/>
          <w:highlight w:val="none"/>
          <w:lang w:val="en-US" w:eastAsia="zh-CN"/>
        </w:rPr>
        <w:t xml:space="preserve"> 6 </w:t>
      </w:r>
      <w:r>
        <w:rPr>
          <w:b/>
          <w:color w:val="auto"/>
          <w:sz w:val="32"/>
          <w:szCs w:val="32"/>
          <w:highlight w:val="none"/>
        </w:rPr>
        <w:t>月</w:t>
      </w:r>
    </w:p>
    <w:p w14:paraId="37D043FA">
      <w:pPr>
        <w:pStyle w:val="35"/>
        <w:ind w:firstLine="321"/>
        <w:jc w:val="center"/>
        <w:rPr>
          <w:rFonts w:ascii="Times New Roman" w:hAnsi="Times New Roman"/>
          <w:color w:val="auto"/>
          <w:sz w:val="32"/>
          <w:szCs w:val="32"/>
          <w:highlight w:val="none"/>
        </w:rPr>
      </w:pPr>
    </w:p>
    <w:p w14:paraId="0FB2DB65">
      <w:pPr>
        <w:pStyle w:val="35"/>
        <w:spacing w:line="320" w:lineRule="exact"/>
        <w:ind w:firstLine="241"/>
        <w:jc w:val="center"/>
        <w:outlineLvl w:val="0"/>
        <w:rPr>
          <w:rFonts w:ascii="Times New Roman" w:hAnsi="Times New Roman" w:eastAsia="宋体" w:cs="Times New Roman"/>
          <w:b/>
          <w:bCs/>
          <w:caps/>
          <w:color w:val="auto"/>
          <w:sz w:val="24"/>
          <w:szCs w:val="28"/>
          <w:highlight w:val="none"/>
          <w:lang w:val="en-US" w:eastAsia="zh-CN" w:bidi="ar-SA"/>
        </w:rPr>
      </w:pPr>
      <w:bookmarkStart w:id="2" w:name="_Toc5646"/>
      <w:bookmarkStart w:id="3" w:name="_Toc15755"/>
      <w:bookmarkStart w:id="4" w:name="_Toc19099"/>
      <w:bookmarkStart w:id="5" w:name="_Toc16068"/>
      <w:bookmarkStart w:id="6" w:name="_Toc23599"/>
      <w:r>
        <w:rPr>
          <w:rFonts w:ascii="Times New Roman" w:hAnsi="Times New Roman" w:cs="Times New Roman"/>
          <w:color w:val="auto"/>
          <w:sz w:val="32"/>
          <w:szCs w:val="32"/>
          <w:highlight w:val="none"/>
        </w:rPr>
        <w:t>目    录</w:t>
      </w:r>
      <w:bookmarkEnd w:id="2"/>
      <w:bookmarkEnd w:id="3"/>
      <w:bookmarkEnd w:id="4"/>
      <w:bookmarkEnd w:id="5"/>
      <w:bookmarkEnd w:id="6"/>
      <w:r>
        <w:rPr>
          <w:rFonts w:ascii="Times New Roman" w:hAnsi="Times New Roman"/>
          <w:color w:val="auto"/>
          <w:highlight w:val="none"/>
        </w:rPr>
        <w:fldChar w:fldCharType="begin"/>
      </w:r>
      <w:r>
        <w:rPr>
          <w:rStyle w:val="65"/>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p>
    <w:p w14:paraId="3935BB15">
      <w:pPr>
        <w:pStyle w:val="35"/>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_Toc24518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_Toc24518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szCs w:val="28"/>
          <w:highlight w:val="none"/>
        </w:rPr>
        <w:fldChar w:fldCharType="end"/>
      </w:r>
    </w:p>
    <w:p w14:paraId="529BD9F8">
      <w:pPr>
        <w:pStyle w:val="35"/>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_Toc18339 </w:instrText>
      </w:r>
      <w:r>
        <w:rPr>
          <w:rFonts w:ascii="Times New Roman" w:hAnsi="Times New Roman"/>
          <w:color w:val="auto"/>
          <w:szCs w:val="28"/>
          <w:highlight w:val="none"/>
        </w:rPr>
        <w:fldChar w:fldCharType="separate"/>
      </w:r>
      <w:r>
        <w:rPr>
          <w:rFonts w:hint="eastAsia" w:ascii="Times New Roman" w:hAnsi="Times New Roman" w:cs="Times New Roman"/>
          <w:color w:val="auto"/>
          <w:szCs w:val="32"/>
          <w:highlight w:val="none"/>
        </w:rPr>
        <w:t xml:space="preserve">第二章 </w:t>
      </w:r>
      <w:r>
        <w:rPr>
          <w:rFonts w:hint="eastAsia" w:ascii="Times New Roman" w:hAnsi="Times New Roman" w:cs="Times New Roman"/>
          <w:color w:val="auto"/>
          <w:szCs w:val="32"/>
          <w:highlight w:val="none"/>
          <w:lang w:val="en-US" w:eastAsia="zh-CN"/>
        </w:rPr>
        <w:t xml:space="preserve"> </w:t>
      </w:r>
      <w:r>
        <w:rPr>
          <w:rFonts w:ascii="Times New Roman" w:hAnsi="Times New Roman" w:cs="Times New Roman"/>
          <w:color w:val="auto"/>
          <w:szCs w:val="32"/>
          <w:highlight w:val="none"/>
        </w:rPr>
        <w:t>项目采购需求</w:t>
      </w:r>
      <w:r>
        <w:rPr>
          <w:color w:val="auto"/>
          <w:highlight w:val="none"/>
        </w:rPr>
        <w:tab/>
      </w:r>
      <w:r>
        <w:rPr>
          <w:color w:val="auto"/>
          <w:highlight w:val="none"/>
        </w:rPr>
        <w:fldChar w:fldCharType="begin"/>
      </w:r>
      <w:r>
        <w:rPr>
          <w:color w:val="auto"/>
          <w:highlight w:val="none"/>
        </w:rPr>
        <w:instrText xml:space="preserve"> PAGEREF _Toc18339 \h </w:instrText>
      </w:r>
      <w:r>
        <w:rPr>
          <w:color w:val="auto"/>
          <w:highlight w:val="none"/>
        </w:rPr>
        <w:fldChar w:fldCharType="separate"/>
      </w:r>
      <w:r>
        <w:rPr>
          <w:color w:val="auto"/>
          <w:highlight w:val="none"/>
        </w:rPr>
        <w:t>5</w:t>
      </w:r>
      <w:r>
        <w:rPr>
          <w:color w:val="auto"/>
          <w:highlight w:val="none"/>
        </w:rPr>
        <w:fldChar w:fldCharType="end"/>
      </w:r>
      <w:r>
        <w:rPr>
          <w:rFonts w:ascii="Times New Roman" w:hAnsi="Times New Roman"/>
          <w:color w:val="auto"/>
          <w:szCs w:val="28"/>
          <w:highlight w:val="none"/>
        </w:rPr>
        <w:fldChar w:fldCharType="end"/>
      </w:r>
    </w:p>
    <w:p w14:paraId="74BBA4F2">
      <w:pPr>
        <w:pStyle w:val="35"/>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_Toc10596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_Toc10596 \h </w:instrText>
      </w:r>
      <w:r>
        <w:rPr>
          <w:color w:val="auto"/>
          <w:highlight w:val="none"/>
        </w:rPr>
        <w:fldChar w:fldCharType="separate"/>
      </w:r>
      <w:r>
        <w:rPr>
          <w:color w:val="auto"/>
          <w:highlight w:val="none"/>
        </w:rPr>
        <w:t>84</w:t>
      </w:r>
      <w:r>
        <w:rPr>
          <w:color w:val="auto"/>
          <w:highlight w:val="none"/>
        </w:rPr>
        <w:fldChar w:fldCharType="end"/>
      </w:r>
      <w:r>
        <w:rPr>
          <w:rFonts w:ascii="Times New Roman" w:hAnsi="Times New Roman"/>
          <w:color w:val="auto"/>
          <w:szCs w:val="28"/>
          <w:highlight w:val="none"/>
        </w:rPr>
        <w:fldChar w:fldCharType="end"/>
      </w:r>
    </w:p>
    <w:p w14:paraId="15A847D0">
      <w:pPr>
        <w:pStyle w:val="35"/>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_Toc18887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_Toc18887 \h </w:instrText>
      </w:r>
      <w:r>
        <w:rPr>
          <w:color w:val="auto"/>
          <w:highlight w:val="none"/>
        </w:rPr>
        <w:fldChar w:fldCharType="separate"/>
      </w:r>
      <w:r>
        <w:rPr>
          <w:color w:val="auto"/>
          <w:highlight w:val="none"/>
        </w:rPr>
        <w:t>104</w:t>
      </w:r>
      <w:r>
        <w:rPr>
          <w:color w:val="auto"/>
          <w:highlight w:val="none"/>
        </w:rPr>
        <w:fldChar w:fldCharType="end"/>
      </w:r>
      <w:r>
        <w:rPr>
          <w:rFonts w:ascii="Times New Roman" w:hAnsi="Times New Roman"/>
          <w:color w:val="auto"/>
          <w:szCs w:val="28"/>
          <w:highlight w:val="none"/>
        </w:rPr>
        <w:fldChar w:fldCharType="end"/>
      </w:r>
    </w:p>
    <w:p w14:paraId="2F1DC010">
      <w:pPr>
        <w:pStyle w:val="35"/>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_Toc8859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_Toc8859 \h </w:instrText>
      </w:r>
      <w:r>
        <w:rPr>
          <w:color w:val="auto"/>
          <w:highlight w:val="none"/>
        </w:rPr>
        <w:fldChar w:fldCharType="separate"/>
      </w:r>
      <w:r>
        <w:rPr>
          <w:color w:val="auto"/>
          <w:highlight w:val="none"/>
        </w:rPr>
        <w:t>122</w:t>
      </w:r>
      <w:r>
        <w:rPr>
          <w:color w:val="auto"/>
          <w:highlight w:val="none"/>
        </w:rPr>
        <w:fldChar w:fldCharType="end"/>
      </w:r>
      <w:r>
        <w:rPr>
          <w:rFonts w:ascii="Times New Roman" w:hAnsi="Times New Roman"/>
          <w:color w:val="auto"/>
          <w:szCs w:val="28"/>
          <w:highlight w:val="none"/>
        </w:rPr>
        <w:fldChar w:fldCharType="end"/>
      </w:r>
    </w:p>
    <w:p w14:paraId="27D58D2E">
      <w:pPr>
        <w:pStyle w:val="35"/>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_Toc2390 </w:instrText>
      </w:r>
      <w:r>
        <w:rPr>
          <w:rFonts w:ascii="Times New Roman" w:hAnsi="Times New Roman"/>
          <w:color w:val="auto"/>
          <w:szCs w:val="28"/>
          <w:highlight w:val="none"/>
        </w:rPr>
        <w:fldChar w:fldCharType="separate"/>
      </w:r>
      <w:r>
        <w:rPr>
          <w:rFonts w:hint="eastAsia" w:ascii="Times New Roman" w:hAnsi="Times New Roman" w:cs="Times New Roman"/>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_Toc2390 \h </w:instrText>
      </w:r>
      <w:r>
        <w:rPr>
          <w:color w:val="auto"/>
          <w:highlight w:val="none"/>
        </w:rPr>
        <w:fldChar w:fldCharType="separate"/>
      </w:r>
      <w:r>
        <w:rPr>
          <w:color w:val="auto"/>
          <w:highlight w:val="none"/>
        </w:rPr>
        <w:t>142</w:t>
      </w:r>
      <w:r>
        <w:rPr>
          <w:color w:val="auto"/>
          <w:highlight w:val="none"/>
        </w:rPr>
        <w:fldChar w:fldCharType="end"/>
      </w:r>
      <w:r>
        <w:rPr>
          <w:rFonts w:ascii="Times New Roman" w:hAnsi="Times New Roman"/>
          <w:color w:val="auto"/>
          <w:szCs w:val="28"/>
          <w:highlight w:val="none"/>
        </w:rPr>
        <w:fldChar w:fldCharType="end"/>
      </w:r>
    </w:p>
    <w:p w14:paraId="01C1EB04">
      <w:pPr>
        <w:pStyle w:val="27"/>
        <w:tabs>
          <w:tab w:val="right" w:leader="dot" w:pos="8398"/>
        </w:tabs>
        <w:spacing w:before="120" w:after="120" w:line="320" w:lineRule="exact"/>
        <w:ind w:firstLine="241"/>
        <w:jc w:val="center"/>
        <w:outlineLvl w:val="0"/>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217DC405">
      <w:pPr>
        <w:pStyle w:val="27"/>
        <w:tabs>
          <w:tab w:val="right" w:leader="dot" w:pos="8398"/>
        </w:tabs>
        <w:spacing w:before="120" w:after="120" w:line="320" w:lineRule="exact"/>
        <w:ind w:firstLine="241"/>
        <w:jc w:val="center"/>
        <w:outlineLvl w:val="0"/>
        <w:rPr>
          <w:color w:val="auto"/>
          <w:sz w:val="28"/>
          <w:szCs w:val="28"/>
          <w:highlight w:val="none"/>
        </w:rPr>
      </w:pPr>
    </w:p>
    <w:p w14:paraId="63108CF0">
      <w:pPr>
        <w:spacing w:before="120" w:line="480" w:lineRule="exact"/>
        <w:rPr>
          <w:color w:val="auto"/>
          <w:sz w:val="30"/>
          <w:highlight w:val="none"/>
        </w:rPr>
        <w:sectPr>
          <w:headerReference r:id="rId6" w:type="first"/>
          <w:footerReference r:id="rId7" w:type="first"/>
          <w:pgSz w:w="11906" w:h="16838"/>
          <w:pgMar w:top="1644" w:right="1418" w:bottom="1587" w:left="1418" w:header="851" w:footer="992" w:gutter="0"/>
          <w:pgNumType w:start="0"/>
          <w:cols w:space="720" w:num="1"/>
          <w:titlePg/>
        </w:sectPr>
      </w:pPr>
    </w:p>
    <w:p w14:paraId="122CD860">
      <w:pPr>
        <w:pStyle w:val="27"/>
        <w:spacing w:before="120" w:after="120" w:line="320" w:lineRule="exact"/>
        <w:jc w:val="center"/>
        <w:outlineLvl w:val="0"/>
        <w:rPr>
          <w:rFonts w:ascii="Times New Roman" w:hAnsi="Times New Roman" w:cs="Times New Roman"/>
          <w:color w:val="auto"/>
          <w:sz w:val="32"/>
          <w:szCs w:val="32"/>
          <w:highlight w:val="none"/>
        </w:rPr>
      </w:pPr>
      <w:bookmarkStart w:id="7" w:name="_Toc254970630"/>
      <w:bookmarkStart w:id="8" w:name="_Toc254970489"/>
      <w:bookmarkStart w:id="9" w:name="_Toc24518"/>
      <w:r>
        <w:rPr>
          <w:rFonts w:ascii="Times New Roman" w:hAnsi="Times New Roman" w:cs="Times New Roman"/>
          <w:color w:val="auto"/>
          <w:sz w:val="32"/>
          <w:szCs w:val="32"/>
          <w:highlight w:val="none"/>
        </w:rPr>
        <w:t xml:space="preserve">第一章  </w:t>
      </w:r>
      <w:bookmarkEnd w:id="7"/>
      <w:bookmarkEnd w:id="8"/>
      <w:r>
        <w:rPr>
          <w:rFonts w:ascii="Times New Roman" w:hAnsi="Times New Roman" w:cs="Times New Roman"/>
          <w:color w:val="auto"/>
          <w:sz w:val="32"/>
          <w:szCs w:val="32"/>
          <w:highlight w:val="none"/>
        </w:rPr>
        <w:t>招标公告</w:t>
      </w:r>
      <w:bookmarkEnd w:id="9"/>
    </w:p>
    <w:p w14:paraId="2F47141E">
      <w:pPr>
        <w:keepNext w:val="0"/>
        <w:keepLines w:val="0"/>
        <w:pageBreakBefore w:val="0"/>
        <w:widowControl w:val="0"/>
        <w:bidi w:val="0"/>
        <w:spacing w:line="400" w:lineRule="exact"/>
        <w:jc w:val="center"/>
        <w:rPr>
          <w:rFonts w:hint="eastAsia" w:asciiTheme="majorEastAsia" w:hAnsiTheme="majorEastAsia" w:eastAsiaTheme="majorEastAsia" w:cstheme="majorEastAsia"/>
          <w:b/>
          <w:bCs/>
          <w:color w:val="auto"/>
          <w:sz w:val="24"/>
          <w:highlight w:val="none"/>
          <w:lang w:eastAsia="zh-CN"/>
        </w:rPr>
      </w:pPr>
      <w:r>
        <w:rPr>
          <w:b/>
          <w:bCs/>
          <w:color w:val="auto"/>
          <w:sz w:val="24"/>
          <w:highlight w:val="none"/>
        </w:rPr>
        <w:t>广西</w:t>
      </w:r>
      <w:r>
        <w:rPr>
          <w:rFonts w:hint="eastAsia" w:asciiTheme="majorEastAsia" w:hAnsiTheme="majorEastAsia" w:eastAsiaTheme="majorEastAsia" w:cstheme="majorEastAsia"/>
          <w:b/>
          <w:bCs/>
          <w:color w:val="auto"/>
          <w:sz w:val="24"/>
          <w:highlight w:val="none"/>
        </w:rPr>
        <w:t>机电设备招标有限公司关于</w:t>
      </w:r>
      <w:r>
        <w:rPr>
          <w:rFonts w:hint="eastAsia" w:asciiTheme="majorEastAsia" w:hAnsiTheme="majorEastAsia" w:eastAsiaTheme="majorEastAsia" w:cstheme="majorEastAsia"/>
          <w:b/>
          <w:bCs/>
          <w:color w:val="auto"/>
          <w:sz w:val="24"/>
          <w:highlight w:val="none"/>
          <w:lang w:eastAsia="zh-CN"/>
        </w:rPr>
        <w:t>2025年下半年调整至2026年预算拟采购一批医疗设备</w:t>
      </w:r>
    </w:p>
    <w:p w14:paraId="33DFF478">
      <w:pPr>
        <w:keepNext w:val="0"/>
        <w:keepLines w:val="0"/>
        <w:pageBreakBefore w:val="0"/>
        <w:widowControl w:val="0"/>
        <w:bidi w:val="0"/>
        <w:spacing w:line="400" w:lineRule="exact"/>
        <w:jc w:val="center"/>
        <w:rPr>
          <w:rFonts w:hint="eastAsia" w:asciiTheme="majorEastAsia" w:hAnsiTheme="majorEastAsia" w:eastAsiaTheme="majorEastAsia" w:cstheme="majorEastAsia"/>
          <w:b/>
          <w:bCs/>
          <w:color w:val="auto"/>
          <w:sz w:val="24"/>
          <w:highlight w:val="none"/>
          <w:lang w:val="en-US" w:eastAsia="zh-CN"/>
        </w:rPr>
      </w:pPr>
      <w:r>
        <w:rPr>
          <w:rFonts w:hint="eastAsia" w:asciiTheme="majorEastAsia" w:hAnsiTheme="majorEastAsia" w:eastAsiaTheme="majorEastAsia" w:cstheme="majorEastAsia"/>
          <w:b/>
          <w:bCs/>
          <w:color w:val="auto"/>
          <w:sz w:val="24"/>
          <w:highlight w:val="none"/>
        </w:rPr>
        <w:t xml:space="preserve"> (</w:t>
      </w:r>
      <w:r>
        <w:rPr>
          <w:rFonts w:hint="eastAsia" w:asciiTheme="majorEastAsia" w:hAnsiTheme="majorEastAsia" w:eastAsiaTheme="majorEastAsia" w:cstheme="majorEastAsia"/>
          <w:b/>
          <w:bCs/>
          <w:color w:val="auto"/>
          <w:sz w:val="24"/>
          <w:highlight w:val="none"/>
          <w:lang w:val="en-US" w:eastAsia="zh-CN"/>
        </w:rPr>
        <w:t>项目编号：BHZC2026-G1-990142-JDZB</w:t>
      </w:r>
      <w:r>
        <w:rPr>
          <w:rFonts w:hint="eastAsia" w:asciiTheme="majorEastAsia" w:hAnsiTheme="majorEastAsia" w:eastAsiaTheme="majorEastAsia" w:cstheme="majorEastAsia"/>
          <w:b/>
          <w:bCs/>
          <w:color w:val="auto"/>
          <w:sz w:val="24"/>
          <w:highlight w:val="none"/>
        </w:rPr>
        <w:t>)公开招标公告</w:t>
      </w:r>
      <w:r>
        <w:rPr>
          <w:rFonts w:hint="eastAsia" w:asciiTheme="majorEastAsia" w:hAnsiTheme="majorEastAsia" w:eastAsiaTheme="majorEastAsia" w:cstheme="majorEastAsia"/>
          <w:b/>
          <w:bCs/>
          <w:color w:val="auto"/>
          <w:sz w:val="24"/>
          <w:highlight w:val="none"/>
          <w:lang w:val="en-US" w:eastAsia="zh-CN"/>
        </w:rPr>
        <w:t>(远程异地评标）</w:t>
      </w:r>
    </w:p>
    <w:p w14:paraId="6B03366D">
      <w:pPr>
        <w:ind w:firstLine="409"/>
        <w:jc w:val="left"/>
        <w:rPr>
          <w:color w:val="auto"/>
          <w:szCs w:val="21"/>
          <w:highlight w:val="none"/>
        </w:rPr>
      </w:pPr>
    </w:p>
    <w:p w14:paraId="326D324B">
      <w:pPr>
        <w:pBdr>
          <w:top w:val="single" w:color="000000" w:sz="4" w:space="1"/>
          <w:left w:val="single" w:color="000000" w:sz="4" w:space="4"/>
          <w:bottom w:val="single" w:color="000000" w:sz="4" w:space="1"/>
          <w:right w:val="single" w:color="000000" w:sz="4" w:space="4"/>
        </w:pBdr>
        <w:spacing w:line="400" w:lineRule="exact"/>
        <w:ind w:firstLine="420"/>
        <w:rPr>
          <w:rFonts w:hint="eastAsia" w:ascii="宋体" w:hAnsi="宋体"/>
          <w:color w:val="auto"/>
          <w:szCs w:val="21"/>
          <w:highlight w:val="none"/>
        </w:rPr>
      </w:pPr>
      <w:bookmarkStart w:id="10" w:name="_Hlk132795121"/>
      <w:r>
        <w:rPr>
          <w:rFonts w:ascii="仿宋" w:hAnsi="仿宋" w:eastAsia="仿宋" w:cs="仿宋"/>
          <w:i w:val="0"/>
          <w:iCs w:val="0"/>
          <w:caps w:val="0"/>
          <w:color w:val="232323"/>
          <w:spacing w:val="0"/>
          <w:sz w:val="21"/>
          <w:szCs w:val="21"/>
        </w:rPr>
        <w:t>项目概况</w:t>
      </w:r>
    </w:p>
    <w:bookmarkEnd w:id="10"/>
    <w:p w14:paraId="66B299FB">
      <w:pPr>
        <w:pBdr>
          <w:top w:val="single" w:color="000000" w:sz="4" w:space="1"/>
          <w:left w:val="single" w:color="000000" w:sz="4" w:space="4"/>
          <w:bottom w:val="single" w:color="000000" w:sz="4" w:space="1"/>
          <w:right w:val="single" w:color="000000" w:sz="4" w:space="4"/>
        </w:pBdr>
        <w:spacing w:line="400" w:lineRule="exact"/>
        <w:ind w:firstLine="420"/>
        <w:rPr>
          <w:rFonts w:hAnsi="宋体"/>
          <w:color w:val="auto"/>
          <w:szCs w:val="21"/>
          <w:highlight w:val="none"/>
        </w:rPr>
      </w:pPr>
      <w:r>
        <w:rPr>
          <w:rFonts w:hint="eastAsia" w:ascii="仿宋" w:hAnsi="仿宋" w:eastAsia="仿宋" w:cs="仿宋"/>
          <w:i w:val="0"/>
          <w:iCs w:val="0"/>
          <w:caps w:val="0"/>
          <w:color w:val="232323"/>
          <w:spacing w:val="0"/>
          <w:sz w:val="21"/>
          <w:szCs w:val="21"/>
        </w:rPr>
        <w:t>2025年下半年调整至2026年预算拟采购一批医疗设备招标项目的潜在投标人应在</w:t>
      </w:r>
      <w:r>
        <w:rPr>
          <w:rFonts w:hint="default" w:ascii="仿宋" w:hAnsi="仿宋" w:eastAsia="仿宋" w:cs="仿宋"/>
          <w:i w:val="0"/>
          <w:iCs w:val="0"/>
          <w:caps w:val="0"/>
          <w:color w:val="232323"/>
          <w:spacing w:val="0"/>
          <w:sz w:val="21"/>
          <w:szCs w:val="21"/>
        </w:rPr>
        <w:t>广西政府采购云平台（https://www.gcy.zfcg.gxzf.gov.cn/）</w:t>
      </w:r>
      <w:r>
        <w:rPr>
          <w:rFonts w:hint="eastAsia" w:ascii="仿宋" w:hAnsi="仿宋" w:eastAsia="仿宋" w:cs="仿宋"/>
          <w:i w:val="0"/>
          <w:iCs w:val="0"/>
          <w:caps w:val="0"/>
          <w:color w:val="232323"/>
          <w:spacing w:val="0"/>
          <w:sz w:val="21"/>
          <w:szCs w:val="21"/>
        </w:rPr>
        <w:t>获取招标文件，并于 </w:t>
      </w:r>
      <w:r>
        <w:rPr>
          <w:rFonts w:hint="default" w:ascii="仿宋" w:hAnsi="仿宋" w:eastAsia="仿宋" w:cs="仿宋"/>
          <w:i w:val="0"/>
          <w:iCs w:val="0"/>
          <w:caps w:val="0"/>
          <w:color w:val="232323"/>
          <w:spacing w:val="0"/>
          <w:sz w:val="21"/>
          <w:szCs w:val="21"/>
        </w:rPr>
        <w:t>2026年07月14日 09:00</w:t>
      </w:r>
      <w:r>
        <w:rPr>
          <w:rFonts w:hint="eastAsia" w:ascii="仿宋" w:hAnsi="仿宋" w:eastAsia="仿宋" w:cs="仿宋"/>
          <w:i w:val="0"/>
          <w:iCs w:val="0"/>
          <w:caps w:val="0"/>
          <w:color w:val="232323"/>
          <w:spacing w:val="0"/>
          <w:sz w:val="21"/>
          <w:szCs w:val="21"/>
        </w:rPr>
        <w:t>（北京</w:t>
      </w:r>
      <w:r>
        <w:rPr>
          <w:rFonts w:hint="eastAsia" w:ascii="仿宋" w:hAnsi="仿宋" w:eastAsia="仿宋" w:cs="仿宋"/>
          <w:i w:val="0"/>
          <w:iCs w:val="0"/>
          <w:caps w:val="0"/>
          <w:color w:val="232323"/>
          <w:spacing w:val="0"/>
          <w:sz w:val="21"/>
          <w:szCs w:val="21"/>
        </w:rPr>
        <w:t>时间）前递交投标文件。</w:t>
      </w:r>
      <w:r>
        <w:rPr>
          <w:rFonts w:ascii="宋体" w:hAnsi="宋体"/>
          <w:color w:val="auto"/>
          <w:szCs w:val="21"/>
          <w:highlight w:val="none"/>
        </w:rPr>
        <w:t xml:space="preserve">       </w:t>
      </w:r>
    </w:p>
    <w:p w14:paraId="7C32D0FF">
      <w:pPr>
        <w:spacing w:line="312" w:lineRule="auto"/>
        <w:jc w:val="left"/>
        <w:rPr>
          <w:color w:val="auto"/>
          <w:szCs w:val="21"/>
          <w:highlight w:val="none"/>
        </w:rPr>
      </w:pPr>
    </w:p>
    <w:p w14:paraId="03642141">
      <w:pPr>
        <w:keepNext w:val="0"/>
        <w:keepLines w:val="0"/>
        <w:widowControl/>
        <w:suppressLineNumbers w:val="0"/>
        <w:pBdr>
          <w:top w:val="none" w:color="auto" w:sz="0" w:space="0"/>
          <w:left w:val="none" w:color="auto" w:sz="0" w:space="0"/>
          <w:bottom w:val="none" w:color="auto" w:sz="0" w:space="0"/>
          <w:right w:val="none" w:color="auto" w:sz="0" w:space="0"/>
        </w:pBdr>
        <w:spacing w:before="206" w:beforeAutospacing="0" w:after="206" w:afterAutospacing="0" w:line="242" w:lineRule="atLeast"/>
        <w:ind w:left="0" w:right="0"/>
        <w:jc w:val="left"/>
        <w:rPr>
          <w:rFonts w:ascii="黑体" w:hAnsi="宋体" w:eastAsia="黑体" w:cs="黑体"/>
          <w:kern w:val="0"/>
          <w:sz w:val="21"/>
          <w:szCs w:val="21"/>
          <w:lang w:val="en-US" w:eastAsia="zh-CN" w:bidi="ar"/>
        </w:rPr>
      </w:pPr>
      <w:r>
        <w:rPr>
          <w:rFonts w:hint="eastAsia" w:ascii="黑体" w:hAnsi="宋体" w:eastAsia="黑体" w:cs="黑体"/>
          <w:b/>
          <w:bCs/>
          <w:i w:val="0"/>
          <w:iCs w:val="0"/>
          <w:caps w:val="0"/>
          <w:color w:val="232323"/>
          <w:spacing w:val="0"/>
          <w:kern w:val="0"/>
          <w:sz w:val="21"/>
          <w:szCs w:val="21"/>
          <w:lang w:val="en-US" w:eastAsia="zh-CN" w:bidi="ar"/>
        </w:rPr>
        <w:t>一、项目基本情况</w:t>
      </w:r>
      <w:r>
        <w:rPr>
          <w:rFonts w:ascii="黑体" w:hAnsi="宋体" w:eastAsia="黑体" w:cs="黑体"/>
          <w:i w:val="0"/>
          <w:iCs w:val="0"/>
          <w:caps w:val="0"/>
          <w:color w:val="232323"/>
          <w:spacing w:val="0"/>
          <w:kern w:val="0"/>
          <w:sz w:val="21"/>
          <w:szCs w:val="21"/>
          <w:lang w:val="en-US" w:eastAsia="zh-CN" w:bidi="ar"/>
        </w:rPr>
        <w:t xml:space="preserve">                                          </w:t>
      </w:r>
    </w:p>
    <w:p w14:paraId="63CB90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232323"/>
          <w:spacing w:val="0"/>
          <w:kern w:val="0"/>
          <w:sz w:val="21"/>
          <w:szCs w:val="21"/>
          <w:lang w:val="en-US" w:eastAsia="zh-CN" w:bidi="ar"/>
        </w:rPr>
        <w:t>    项目编号：</w:t>
      </w:r>
      <w:r>
        <w:rPr>
          <w:rFonts w:hint="default" w:ascii="仿宋" w:hAnsi="仿宋" w:eastAsia="仿宋" w:cs="仿宋"/>
          <w:i w:val="0"/>
          <w:iCs w:val="0"/>
          <w:caps w:val="0"/>
          <w:color w:val="232323"/>
          <w:spacing w:val="0"/>
          <w:kern w:val="0"/>
          <w:sz w:val="21"/>
          <w:szCs w:val="21"/>
          <w:lang w:val="en-US" w:eastAsia="zh-CN" w:bidi="ar"/>
        </w:rPr>
        <w:t>BHZC2026-G1-990142-JDZB</w:t>
      </w:r>
      <w:r>
        <w:rPr>
          <w:rFonts w:hint="eastAsia" w:ascii="仿宋" w:hAnsi="仿宋" w:eastAsia="仿宋" w:cs="仿宋"/>
          <w:i w:val="0"/>
          <w:iCs w:val="0"/>
          <w:caps w:val="0"/>
          <w:color w:val="232323"/>
          <w:spacing w:val="0"/>
          <w:kern w:val="0"/>
          <w:sz w:val="21"/>
          <w:szCs w:val="21"/>
          <w:lang w:val="en-US" w:eastAsia="zh-CN" w:bidi="ar"/>
        </w:rPr>
        <w:t> </w:t>
      </w:r>
    </w:p>
    <w:p w14:paraId="6BD950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hint="default"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 xml:space="preserve">    </w:t>
      </w:r>
      <w:r>
        <w:rPr>
          <w:rFonts w:hint="eastAsia" w:ascii="仿宋" w:hAnsi="仿宋" w:eastAsia="仿宋" w:cs="仿宋"/>
          <w:i w:val="0"/>
          <w:iCs w:val="0"/>
          <w:caps w:val="0"/>
          <w:color w:val="232323"/>
          <w:spacing w:val="0"/>
          <w:kern w:val="0"/>
          <w:sz w:val="21"/>
          <w:szCs w:val="21"/>
          <w:lang w:val="en-US" w:eastAsia="zh-CN" w:bidi="ar"/>
        </w:rPr>
        <w:t>项目名称：</w:t>
      </w:r>
      <w:r>
        <w:rPr>
          <w:rFonts w:hint="default" w:ascii="仿宋" w:hAnsi="仿宋" w:eastAsia="仿宋" w:cs="仿宋"/>
          <w:i w:val="0"/>
          <w:iCs w:val="0"/>
          <w:caps w:val="0"/>
          <w:color w:val="232323"/>
          <w:spacing w:val="0"/>
          <w:kern w:val="0"/>
          <w:sz w:val="21"/>
          <w:szCs w:val="21"/>
          <w:lang w:val="en-US" w:eastAsia="zh-CN" w:bidi="ar"/>
        </w:rPr>
        <w:t>2025年下半年调整至2026年预算拟采购一批医疗设备</w:t>
      </w:r>
    </w:p>
    <w:p w14:paraId="45BE09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hint="default"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    预算总金额（元）：</w:t>
      </w:r>
      <w:r>
        <w:rPr>
          <w:rFonts w:hint="default" w:ascii="仿宋" w:hAnsi="仿宋" w:eastAsia="仿宋" w:cs="仿宋"/>
          <w:i w:val="0"/>
          <w:iCs w:val="0"/>
          <w:caps w:val="0"/>
          <w:color w:val="232323"/>
          <w:spacing w:val="0"/>
          <w:kern w:val="0"/>
          <w:sz w:val="21"/>
          <w:szCs w:val="21"/>
          <w:lang w:val="en-US" w:eastAsia="zh-CN" w:bidi="ar"/>
        </w:rPr>
        <w:t>7013000</w:t>
      </w:r>
      <w:r>
        <w:rPr>
          <w:rFonts w:hint="eastAsia" w:ascii="仿宋" w:hAnsi="仿宋" w:eastAsia="仿宋" w:cs="仿宋"/>
          <w:i w:val="0"/>
          <w:iCs w:val="0"/>
          <w:caps w:val="0"/>
          <w:color w:val="232323"/>
          <w:spacing w:val="0"/>
          <w:kern w:val="0"/>
          <w:sz w:val="21"/>
          <w:szCs w:val="21"/>
          <w:lang w:val="en-US" w:eastAsia="zh-CN" w:bidi="ar"/>
        </w:rPr>
        <w:t>  </w:t>
      </w:r>
    </w:p>
    <w:p w14:paraId="149E42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0"/>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232323"/>
          <w:spacing w:val="0"/>
          <w:kern w:val="0"/>
          <w:sz w:val="21"/>
          <w:szCs w:val="21"/>
          <w:lang w:val="en-US" w:eastAsia="zh-CN" w:bidi="ar"/>
        </w:rPr>
        <w:t>    采购需求：</w:t>
      </w:r>
    </w:p>
    <w:p w14:paraId="30522B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0"/>
        <w:jc w:val="left"/>
        <w:rPr>
          <w:rFonts w:hint="eastAsia" w:ascii="仿宋" w:hAnsi="仿宋" w:eastAsia="仿宋" w:cs="仿宋"/>
          <w:i w:val="0"/>
          <w:iCs w:val="0"/>
          <w:caps w:val="0"/>
          <w:color w:val="232323"/>
          <w:spacing w:val="0"/>
          <w:kern w:val="0"/>
          <w:sz w:val="21"/>
          <w:szCs w:val="21"/>
          <w:lang w:val="en-US" w:eastAsia="zh-CN" w:bidi="ar"/>
        </w:rPr>
      </w:pPr>
      <w:r>
        <w:rPr>
          <w:rFonts w:hint="default" w:ascii="仿宋" w:hAnsi="仿宋" w:eastAsia="仿宋" w:cs="仿宋"/>
          <w:i w:val="0"/>
          <w:iCs w:val="0"/>
          <w:caps w:val="0"/>
          <w:color w:val="232323"/>
          <w:spacing w:val="0"/>
          <w:kern w:val="0"/>
          <w:sz w:val="21"/>
          <w:szCs w:val="21"/>
          <w:lang w:val="en-US" w:eastAsia="zh-CN" w:bidi="ar"/>
        </w:rPr>
        <w:t>标项一</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标项名称:</w:t>
      </w:r>
      <w:r>
        <w:rPr>
          <w:rFonts w:hint="default" w:ascii="仿宋" w:hAnsi="仿宋" w:eastAsia="仿宋" w:cs="仿宋"/>
          <w:i w:val="0"/>
          <w:iCs w:val="0"/>
          <w:caps w:val="0"/>
          <w:color w:val="232323"/>
          <w:spacing w:val="0"/>
          <w:kern w:val="0"/>
          <w:sz w:val="21"/>
          <w:szCs w:val="21"/>
          <w:lang w:val="en-US" w:eastAsia="zh-CN" w:bidi="ar"/>
        </w:rPr>
        <w:t>心脏三维导航消融系统等一批医疗设备采购及安装</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数量:</w:t>
      </w:r>
      <w:r>
        <w:rPr>
          <w:rFonts w:hint="default" w:ascii="仿宋" w:hAnsi="仿宋" w:eastAsia="仿宋" w:cs="仿宋"/>
          <w:i w:val="0"/>
          <w:iCs w:val="0"/>
          <w:caps w:val="0"/>
          <w:color w:val="232323"/>
          <w:spacing w:val="0"/>
          <w:kern w:val="0"/>
          <w:sz w:val="21"/>
          <w:szCs w:val="21"/>
          <w:lang w:val="en-US" w:eastAsia="zh-CN" w:bidi="ar"/>
        </w:rPr>
        <w:t>1</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预算金额（元）:</w:t>
      </w:r>
      <w:r>
        <w:rPr>
          <w:rFonts w:hint="default" w:ascii="仿宋" w:hAnsi="仿宋" w:eastAsia="仿宋" w:cs="仿宋"/>
          <w:i w:val="0"/>
          <w:iCs w:val="0"/>
          <w:caps w:val="0"/>
          <w:color w:val="232323"/>
          <w:spacing w:val="0"/>
          <w:kern w:val="0"/>
          <w:sz w:val="21"/>
          <w:szCs w:val="21"/>
          <w:lang w:val="en-US" w:eastAsia="zh-CN" w:bidi="ar"/>
        </w:rPr>
        <w:t>1950000</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简要规格描述或项目基本概况介绍、用途：</w:t>
      </w:r>
      <w:r>
        <w:rPr>
          <w:rFonts w:hint="default" w:ascii="仿宋" w:hAnsi="仿宋" w:eastAsia="仿宋" w:cs="仿宋"/>
          <w:i w:val="0"/>
          <w:iCs w:val="0"/>
          <w:caps w:val="0"/>
          <w:color w:val="232323"/>
          <w:spacing w:val="0"/>
          <w:kern w:val="0"/>
          <w:sz w:val="21"/>
          <w:szCs w:val="21"/>
          <w:lang w:val="en-US" w:eastAsia="zh-CN" w:bidi="ar"/>
        </w:rPr>
        <w:t>采购心脏三维导航消融系统1台；如需进一步了解详细内容， 详见招标文件采购需求。</w:t>
      </w:r>
    </w:p>
    <w:p w14:paraId="232421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最高限价（如有）：1950000  </w:t>
      </w:r>
    </w:p>
    <w:p w14:paraId="3C1A10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合同履约期限：自签订合同之日起60天内安装调试并交付使用。</w:t>
      </w:r>
    </w:p>
    <w:p w14:paraId="28B2A9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本标项（否）接受联合体投标</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备注：</w:t>
      </w:r>
    </w:p>
    <w:p w14:paraId="4C8F73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0"/>
        <w:jc w:val="left"/>
        <w:rPr>
          <w:rFonts w:hint="eastAsia" w:ascii="仿宋" w:hAnsi="仿宋" w:eastAsia="仿宋" w:cs="仿宋"/>
          <w:i w:val="0"/>
          <w:iCs w:val="0"/>
          <w:caps w:val="0"/>
          <w:color w:val="232323"/>
          <w:spacing w:val="0"/>
          <w:kern w:val="0"/>
          <w:sz w:val="21"/>
          <w:szCs w:val="21"/>
          <w:lang w:val="en-US" w:eastAsia="zh-CN" w:bidi="ar"/>
        </w:rPr>
      </w:pPr>
      <w:r>
        <w:rPr>
          <w:rFonts w:hint="default" w:ascii="仿宋" w:hAnsi="仿宋" w:eastAsia="仿宋" w:cs="仿宋"/>
          <w:i w:val="0"/>
          <w:iCs w:val="0"/>
          <w:caps w:val="0"/>
          <w:color w:val="232323"/>
          <w:spacing w:val="0"/>
          <w:kern w:val="0"/>
          <w:sz w:val="21"/>
          <w:szCs w:val="21"/>
          <w:lang w:val="en-US" w:eastAsia="zh-CN" w:bidi="ar"/>
        </w:rPr>
        <w:t>标项二</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标项名称:</w:t>
      </w:r>
      <w:r>
        <w:rPr>
          <w:rFonts w:hint="default" w:ascii="仿宋" w:hAnsi="仿宋" w:eastAsia="仿宋" w:cs="仿宋"/>
          <w:i w:val="0"/>
          <w:iCs w:val="0"/>
          <w:caps w:val="0"/>
          <w:color w:val="232323"/>
          <w:spacing w:val="0"/>
          <w:kern w:val="0"/>
          <w:sz w:val="21"/>
          <w:szCs w:val="21"/>
          <w:lang w:val="en-US" w:eastAsia="zh-CN" w:bidi="ar"/>
        </w:rPr>
        <w:t>体外高频热疗机等一批医疗设备采购及安装</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数量:</w:t>
      </w:r>
      <w:r>
        <w:rPr>
          <w:rFonts w:hint="default" w:ascii="仿宋" w:hAnsi="仿宋" w:eastAsia="仿宋" w:cs="仿宋"/>
          <w:i w:val="0"/>
          <w:iCs w:val="0"/>
          <w:caps w:val="0"/>
          <w:color w:val="232323"/>
          <w:spacing w:val="0"/>
          <w:kern w:val="0"/>
          <w:sz w:val="21"/>
          <w:szCs w:val="21"/>
          <w:lang w:val="en-US" w:eastAsia="zh-CN" w:bidi="ar"/>
        </w:rPr>
        <w:t>1</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预算金额（元）:</w:t>
      </w:r>
      <w:r>
        <w:rPr>
          <w:rFonts w:hint="default" w:ascii="仿宋" w:hAnsi="仿宋" w:eastAsia="仿宋" w:cs="仿宋"/>
          <w:i w:val="0"/>
          <w:iCs w:val="0"/>
          <w:caps w:val="0"/>
          <w:color w:val="232323"/>
          <w:spacing w:val="0"/>
          <w:kern w:val="0"/>
          <w:sz w:val="21"/>
          <w:szCs w:val="21"/>
          <w:lang w:val="en-US" w:eastAsia="zh-CN" w:bidi="ar"/>
        </w:rPr>
        <w:t>1120000</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简要规格描述或项目基本概况介绍、用途：</w:t>
      </w:r>
      <w:r>
        <w:rPr>
          <w:rFonts w:hint="default" w:ascii="仿宋" w:hAnsi="仿宋" w:eastAsia="仿宋" w:cs="仿宋"/>
          <w:i w:val="0"/>
          <w:iCs w:val="0"/>
          <w:caps w:val="0"/>
          <w:color w:val="232323"/>
          <w:spacing w:val="0"/>
          <w:kern w:val="0"/>
          <w:sz w:val="21"/>
          <w:szCs w:val="21"/>
          <w:lang w:val="en-US" w:eastAsia="zh-CN" w:bidi="ar"/>
        </w:rPr>
        <w:t>采购体外高频热疗机1台；如需进一步了解详细内容， 详见招标文件采购需求。</w:t>
      </w:r>
    </w:p>
    <w:p w14:paraId="5D9DCF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最高限价（如有）：1120000  </w:t>
      </w:r>
    </w:p>
    <w:p w14:paraId="7B91F3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合同履约期限：自签订合同之日起60天内安装调试并交付使用。</w:t>
      </w:r>
    </w:p>
    <w:p w14:paraId="63A96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本标项（否）接受联合体投标</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备注：</w:t>
      </w:r>
    </w:p>
    <w:p w14:paraId="1E6D0B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0"/>
        <w:jc w:val="left"/>
        <w:rPr>
          <w:rFonts w:hint="eastAsia" w:ascii="仿宋" w:hAnsi="仿宋" w:eastAsia="仿宋" w:cs="仿宋"/>
          <w:i w:val="0"/>
          <w:iCs w:val="0"/>
          <w:caps w:val="0"/>
          <w:color w:val="232323"/>
          <w:spacing w:val="0"/>
          <w:kern w:val="0"/>
          <w:sz w:val="21"/>
          <w:szCs w:val="21"/>
          <w:lang w:val="en-US" w:eastAsia="zh-CN" w:bidi="ar"/>
        </w:rPr>
      </w:pPr>
      <w:r>
        <w:rPr>
          <w:rFonts w:hint="default" w:ascii="仿宋" w:hAnsi="仿宋" w:eastAsia="仿宋" w:cs="仿宋"/>
          <w:i w:val="0"/>
          <w:iCs w:val="0"/>
          <w:caps w:val="0"/>
          <w:color w:val="232323"/>
          <w:spacing w:val="0"/>
          <w:kern w:val="0"/>
          <w:sz w:val="21"/>
          <w:szCs w:val="21"/>
          <w:lang w:val="en-US" w:eastAsia="zh-CN" w:bidi="ar"/>
        </w:rPr>
        <w:t>标项三</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标项名称:</w:t>
      </w:r>
      <w:r>
        <w:rPr>
          <w:rFonts w:hint="default" w:ascii="仿宋" w:hAnsi="仿宋" w:eastAsia="仿宋" w:cs="仿宋"/>
          <w:i w:val="0"/>
          <w:iCs w:val="0"/>
          <w:caps w:val="0"/>
          <w:color w:val="232323"/>
          <w:spacing w:val="0"/>
          <w:kern w:val="0"/>
          <w:sz w:val="21"/>
          <w:szCs w:val="21"/>
          <w:lang w:val="en-US" w:eastAsia="zh-CN" w:bidi="ar"/>
        </w:rPr>
        <w:t>视频脑电图仪、肺功能仪、新生儿呼吸机、电子支气管镜等一批医疗设备采购及安装</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数量:</w:t>
      </w:r>
      <w:r>
        <w:rPr>
          <w:rFonts w:hint="default" w:ascii="仿宋" w:hAnsi="仿宋" w:eastAsia="仿宋" w:cs="仿宋"/>
          <w:i w:val="0"/>
          <w:iCs w:val="0"/>
          <w:caps w:val="0"/>
          <w:color w:val="232323"/>
          <w:spacing w:val="0"/>
          <w:kern w:val="0"/>
          <w:sz w:val="21"/>
          <w:szCs w:val="21"/>
          <w:lang w:val="en-US" w:eastAsia="zh-CN" w:bidi="ar"/>
        </w:rPr>
        <w:t>不限</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预算金额（元）:</w:t>
      </w:r>
      <w:r>
        <w:rPr>
          <w:rFonts w:hint="default" w:ascii="仿宋" w:hAnsi="仿宋" w:eastAsia="仿宋" w:cs="仿宋"/>
          <w:i w:val="0"/>
          <w:iCs w:val="0"/>
          <w:caps w:val="0"/>
          <w:color w:val="232323"/>
          <w:spacing w:val="0"/>
          <w:kern w:val="0"/>
          <w:sz w:val="21"/>
          <w:szCs w:val="21"/>
          <w:lang w:val="en-US" w:eastAsia="zh-CN" w:bidi="ar"/>
        </w:rPr>
        <w:t>1623000</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简要规格描述或项目基本概况介绍、用途：</w:t>
      </w:r>
      <w:r>
        <w:rPr>
          <w:rFonts w:hint="default" w:ascii="仿宋" w:hAnsi="仿宋" w:eastAsia="仿宋" w:cs="仿宋"/>
          <w:i w:val="0"/>
          <w:iCs w:val="0"/>
          <w:caps w:val="0"/>
          <w:color w:val="232323"/>
          <w:spacing w:val="0"/>
          <w:kern w:val="0"/>
          <w:sz w:val="21"/>
          <w:szCs w:val="21"/>
          <w:lang w:val="en-US" w:eastAsia="zh-CN" w:bidi="ar"/>
        </w:rPr>
        <w:t>采购视频脑电图仪1台、肺功能仪1台、新生儿呼吸机1台、电子支气管镜1台；如需进一步了解详细内容，详见招标文件采购需求。</w:t>
      </w:r>
    </w:p>
    <w:p w14:paraId="1E1379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最高限价（如有）：1623000  </w:t>
      </w:r>
    </w:p>
    <w:p w14:paraId="5DDC88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合同履约期限：自签订合同之日起60天内安装调试并交付使用。</w:t>
      </w:r>
    </w:p>
    <w:p w14:paraId="4B709C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本标项（否）接受联合体投标</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备注：</w:t>
      </w:r>
    </w:p>
    <w:p w14:paraId="56F467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0"/>
        <w:jc w:val="left"/>
        <w:rPr>
          <w:rFonts w:hint="eastAsia" w:ascii="仿宋" w:hAnsi="仿宋" w:eastAsia="仿宋" w:cs="仿宋"/>
          <w:i w:val="0"/>
          <w:iCs w:val="0"/>
          <w:caps w:val="0"/>
          <w:color w:val="232323"/>
          <w:spacing w:val="0"/>
          <w:kern w:val="0"/>
          <w:sz w:val="21"/>
          <w:szCs w:val="21"/>
          <w:lang w:val="en-US" w:eastAsia="zh-CN" w:bidi="ar"/>
        </w:rPr>
      </w:pPr>
      <w:r>
        <w:rPr>
          <w:rFonts w:hint="default" w:ascii="仿宋" w:hAnsi="仿宋" w:eastAsia="仿宋" w:cs="仿宋"/>
          <w:i w:val="0"/>
          <w:iCs w:val="0"/>
          <w:caps w:val="0"/>
          <w:color w:val="232323"/>
          <w:spacing w:val="0"/>
          <w:kern w:val="0"/>
          <w:sz w:val="21"/>
          <w:szCs w:val="21"/>
          <w:lang w:val="en-US" w:eastAsia="zh-CN" w:bidi="ar"/>
        </w:rPr>
        <w:t>标项四</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标项名称:</w:t>
      </w:r>
      <w:r>
        <w:rPr>
          <w:rFonts w:hint="default" w:ascii="仿宋" w:hAnsi="仿宋" w:eastAsia="仿宋" w:cs="仿宋"/>
          <w:i w:val="0"/>
          <w:iCs w:val="0"/>
          <w:caps w:val="0"/>
          <w:color w:val="232323"/>
          <w:spacing w:val="0"/>
          <w:kern w:val="0"/>
          <w:sz w:val="21"/>
          <w:szCs w:val="21"/>
          <w:lang w:val="en-US" w:eastAsia="zh-CN" w:bidi="ar"/>
        </w:rPr>
        <w:t>男性生理多参数检测仪（硬度检测）等一批医疗设备采购及安装</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数量:</w:t>
      </w:r>
      <w:r>
        <w:rPr>
          <w:rFonts w:hint="default" w:ascii="仿宋" w:hAnsi="仿宋" w:eastAsia="仿宋" w:cs="仿宋"/>
          <w:i w:val="0"/>
          <w:iCs w:val="0"/>
          <w:caps w:val="0"/>
          <w:color w:val="232323"/>
          <w:spacing w:val="0"/>
          <w:kern w:val="0"/>
          <w:sz w:val="21"/>
          <w:szCs w:val="21"/>
          <w:lang w:val="en-US" w:eastAsia="zh-CN" w:bidi="ar"/>
        </w:rPr>
        <w:t>不限</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预算金额（元）:</w:t>
      </w:r>
      <w:r>
        <w:rPr>
          <w:rFonts w:hint="default" w:ascii="仿宋" w:hAnsi="仿宋" w:eastAsia="仿宋" w:cs="仿宋"/>
          <w:i w:val="0"/>
          <w:iCs w:val="0"/>
          <w:caps w:val="0"/>
          <w:color w:val="232323"/>
          <w:spacing w:val="0"/>
          <w:kern w:val="0"/>
          <w:sz w:val="21"/>
          <w:szCs w:val="21"/>
          <w:lang w:val="en-US" w:eastAsia="zh-CN" w:bidi="ar"/>
        </w:rPr>
        <w:t>2320000</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简要规格描述或项目基本概况介绍、用途：</w:t>
      </w:r>
      <w:r>
        <w:rPr>
          <w:rFonts w:hint="default" w:ascii="仿宋" w:hAnsi="仿宋" w:eastAsia="仿宋" w:cs="仿宋"/>
          <w:i w:val="0"/>
          <w:iCs w:val="0"/>
          <w:caps w:val="0"/>
          <w:color w:val="232323"/>
          <w:spacing w:val="0"/>
          <w:kern w:val="0"/>
          <w:sz w:val="21"/>
          <w:szCs w:val="21"/>
          <w:lang w:val="en-US" w:eastAsia="zh-CN" w:bidi="ar"/>
        </w:rPr>
        <w:t>采购男性生理多参数检测仪（硬度检测）1台、脱水机1台、高清电子鼻咽喉镜系统1台、连续性血液净化设备1台、流式细胞仪1台、教学模具和专用配套设备一批；如需进一步了解详细内容，详见招标文件采购需求。</w:t>
      </w:r>
    </w:p>
    <w:p w14:paraId="164106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最高限价（如有）：2320000  </w:t>
      </w:r>
    </w:p>
    <w:p w14:paraId="267EC6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合同履约期限：自签订合同之日起60天内安装调试并交付使用。</w:t>
      </w:r>
    </w:p>
    <w:p w14:paraId="54EBF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0"/>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232323"/>
          <w:spacing w:val="0"/>
          <w:kern w:val="0"/>
          <w:sz w:val="21"/>
          <w:szCs w:val="21"/>
          <w:lang w:val="en-US" w:eastAsia="zh-CN" w:bidi="ar"/>
        </w:rPr>
        <w:t>本标项（否）接受联合体投标</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备注：</w:t>
      </w:r>
    </w:p>
    <w:p w14:paraId="610EFB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ascii="Calibri" w:hAnsi="Calibri" w:eastAsia="宋体" w:cs="Times New Roman"/>
          <w:kern w:val="0"/>
          <w:sz w:val="24"/>
          <w:szCs w:val="24"/>
          <w:lang w:val="en-US" w:eastAsia="zh-CN" w:bidi="ar"/>
        </w:rPr>
      </w:pPr>
      <w:r>
        <w:rPr>
          <w:rFonts w:ascii="黑体" w:hAnsi="宋体" w:eastAsia="黑体" w:cs="黑体"/>
          <w:b/>
          <w:bCs/>
          <w:i w:val="0"/>
          <w:iCs w:val="0"/>
          <w:caps w:val="0"/>
          <w:color w:val="232323"/>
          <w:spacing w:val="0"/>
          <w:kern w:val="2"/>
          <w:sz w:val="21"/>
          <w:szCs w:val="21"/>
          <w:lang w:val="en-US" w:eastAsia="zh-CN" w:bidi="ar-SA"/>
        </w:rPr>
        <w:t>二、申请人的资格要求：</w:t>
      </w:r>
    </w:p>
    <w:p w14:paraId="774B6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232323"/>
          <w:spacing w:val="0"/>
          <w:kern w:val="0"/>
          <w:sz w:val="21"/>
          <w:szCs w:val="21"/>
          <w:lang w:val="en-US" w:eastAsia="zh-CN" w:bidi="ar"/>
        </w:rPr>
        <w:t>    1.满足《中华人民共和国政府采购法》第二十二条规定；</w:t>
      </w:r>
    </w:p>
    <w:p w14:paraId="4C4667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   </w:t>
      </w:r>
      <w:r>
        <w:rPr>
          <w:rFonts w:hint="eastAsia" w:ascii="仿宋" w:hAnsi="仿宋" w:eastAsia="仿宋" w:cs="仿宋"/>
          <w:i w:val="0"/>
          <w:iCs w:val="0"/>
          <w:caps w:val="0"/>
          <w:color w:val="232323"/>
          <w:spacing w:val="0"/>
          <w:kern w:val="0"/>
          <w:sz w:val="21"/>
          <w:szCs w:val="21"/>
          <w:lang w:val="en-US" w:eastAsia="zh-CN" w:bidi="ar"/>
        </w:rPr>
        <w:t xml:space="preserve"> 2.落实政府采购政策需满足的资格要求：</w:t>
      </w:r>
      <w:r>
        <w:rPr>
          <w:rFonts w:hint="default" w:ascii="仿宋" w:hAnsi="仿宋" w:eastAsia="仿宋" w:cs="仿宋"/>
          <w:i w:val="0"/>
          <w:iCs w:val="0"/>
          <w:caps w:val="0"/>
          <w:color w:val="232323"/>
          <w:spacing w:val="0"/>
          <w:kern w:val="0"/>
          <w:sz w:val="21"/>
          <w:szCs w:val="21"/>
          <w:lang w:val="en-US" w:eastAsia="zh-CN" w:bidi="ar"/>
        </w:rPr>
        <w:t>分标1：无；分标2：无；分标3：无；分标4：无</w:t>
      </w:r>
      <w:r>
        <w:rPr>
          <w:rFonts w:hint="eastAsia" w:ascii="仿宋" w:hAnsi="仿宋" w:eastAsia="仿宋" w:cs="仿宋"/>
          <w:i w:val="0"/>
          <w:iCs w:val="0"/>
          <w:caps w:val="0"/>
          <w:color w:val="232323"/>
          <w:spacing w:val="0"/>
          <w:kern w:val="0"/>
          <w:sz w:val="21"/>
          <w:szCs w:val="21"/>
          <w:lang w:val="en-US" w:eastAsia="zh-CN" w:bidi="ar"/>
        </w:rPr>
        <w:t> </w:t>
      </w:r>
    </w:p>
    <w:p w14:paraId="3469C3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326"/>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3.本项目的特定资格要求：</w:t>
      </w:r>
    </w:p>
    <w:p w14:paraId="575A28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326"/>
        <w:jc w:val="left"/>
        <w:rPr>
          <w:rFonts w:hint="default" w:ascii="仿宋" w:hAnsi="仿宋" w:eastAsia="仿宋" w:cs="仿宋"/>
          <w:i w:val="0"/>
          <w:iCs w:val="0"/>
          <w:caps w:val="0"/>
          <w:color w:val="232323"/>
          <w:spacing w:val="0"/>
          <w:kern w:val="0"/>
          <w:sz w:val="21"/>
          <w:szCs w:val="21"/>
          <w:lang w:val="en-US" w:eastAsia="zh-CN" w:bidi="ar"/>
        </w:rPr>
      </w:pPr>
      <w:r>
        <w:rPr>
          <w:rFonts w:hint="default" w:ascii="仿宋" w:hAnsi="仿宋" w:eastAsia="仿宋" w:cs="仿宋"/>
          <w:i w:val="0"/>
          <w:iCs w:val="0"/>
          <w:caps w:val="0"/>
          <w:color w:val="232323"/>
          <w:spacing w:val="0"/>
          <w:kern w:val="0"/>
          <w:sz w:val="21"/>
          <w:szCs w:val="21"/>
          <w:lang w:val="en-US" w:eastAsia="zh-CN" w:bidi="ar"/>
        </w:rPr>
        <w:t>分标1（1）资质要求：具有有效的医疗器械生产许可证或经营许可证或者备案（按《医疗器械监督管理条例》免于经营备案和无需办理医疗器械经营许可或者备案的情形除外）。</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（2）业绩要求：无。</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（4）未被列入失信被执行人、重大税收违法失信主体、政府采购严重违法失信行为记录名单。</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（5）本项目不允许分公司同时参与投标。</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（6）本项目不允许分包。</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（7）本项目不接受联合体投标</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（8）按照招标公告的规定获得招标文件；</w:t>
      </w:r>
    </w:p>
    <w:p w14:paraId="22519F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326"/>
        <w:jc w:val="left"/>
        <w:rPr>
          <w:rFonts w:hint="default" w:ascii="仿宋" w:hAnsi="仿宋" w:eastAsia="仿宋" w:cs="仿宋"/>
          <w:i w:val="0"/>
          <w:iCs w:val="0"/>
          <w:caps w:val="0"/>
          <w:color w:val="232323"/>
          <w:spacing w:val="0"/>
          <w:kern w:val="0"/>
          <w:sz w:val="21"/>
          <w:szCs w:val="21"/>
          <w:lang w:val="en-US" w:eastAsia="zh-CN" w:bidi="ar"/>
        </w:rPr>
      </w:pPr>
      <w:r>
        <w:rPr>
          <w:rFonts w:hint="default" w:ascii="仿宋" w:hAnsi="仿宋" w:eastAsia="仿宋" w:cs="仿宋"/>
          <w:i w:val="0"/>
          <w:iCs w:val="0"/>
          <w:caps w:val="0"/>
          <w:color w:val="232323"/>
          <w:spacing w:val="0"/>
          <w:kern w:val="0"/>
          <w:sz w:val="21"/>
          <w:szCs w:val="21"/>
          <w:lang w:val="en-US" w:eastAsia="zh-CN" w:bidi="ar"/>
        </w:rPr>
        <w:t>分标2（1）资质要求：具有有效的医疗器械生产许可证或经营许可证或者备案（按《医疗器械监督管理条例》免于经营备案和无需办理医疗器械经营许可或者备案的情形除外）。</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（2）业绩要求：无。</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（4）未被列入失信被执行人、重大税收违法失信主体、政府采购严重违法失信行为记录名单。</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（5）本项目不允许分公司同时参与投标。</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（6）本项目不允许分包。</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（7）本项目不接受联合体投标</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（8）按照招标公告的规定获得招标文件；</w:t>
      </w:r>
    </w:p>
    <w:p w14:paraId="43AA63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326"/>
        <w:jc w:val="left"/>
        <w:rPr>
          <w:rFonts w:hint="default" w:ascii="仿宋" w:hAnsi="仿宋" w:eastAsia="仿宋" w:cs="仿宋"/>
          <w:i w:val="0"/>
          <w:iCs w:val="0"/>
          <w:caps w:val="0"/>
          <w:color w:val="232323"/>
          <w:spacing w:val="0"/>
          <w:kern w:val="0"/>
          <w:sz w:val="21"/>
          <w:szCs w:val="21"/>
          <w:lang w:val="en-US" w:eastAsia="zh-CN" w:bidi="ar"/>
        </w:rPr>
      </w:pPr>
      <w:r>
        <w:rPr>
          <w:rFonts w:hint="default" w:ascii="仿宋" w:hAnsi="仿宋" w:eastAsia="仿宋" w:cs="仿宋"/>
          <w:i w:val="0"/>
          <w:iCs w:val="0"/>
          <w:caps w:val="0"/>
          <w:color w:val="232323"/>
          <w:spacing w:val="0"/>
          <w:kern w:val="0"/>
          <w:sz w:val="21"/>
          <w:szCs w:val="21"/>
          <w:lang w:val="en-US" w:eastAsia="zh-CN" w:bidi="ar"/>
        </w:rPr>
        <w:t>分标3（1）资质要求：具有有效的医疗器械生产许可证或经营许可证或者备案（按《医疗器械监督管理条例》免于经营备案和无需办理医疗器械经营许可或者备案的情形除外）。</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（2）业绩要求：无。</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（4）未被列入失信被执行人、重大税收违法失信主体、政府采购严重违法失信行为记录名单。</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（5）本项目不允许分公司同时参与投标。</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（6）本项目不允许分包。</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（7）本项目不接受联合体投标</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（8）按照招标公告的规定获得招标文件；</w:t>
      </w:r>
    </w:p>
    <w:p w14:paraId="2ACBCB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326"/>
        <w:jc w:val="left"/>
        <w:rPr>
          <w:rFonts w:ascii="黑体" w:hAnsi="宋体" w:eastAsia="黑体" w:cs="黑体"/>
          <w:b/>
          <w:bCs/>
          <w:i w:val="0"/>
          <w:iCs w:val="0"/>
          <w:caps w:val="0"/>
          <w:color w:val="232323"/>
          <w:spacing w:val="0"/>
          <w:kern w:val="0"/>
          <w:sz w:val="21"/>
          <w:szCs w:val="21"/>
          <w:lang w:val="en-US" w:eastAsia="zh-CN" w:bidi="ar"/>
        </w:rPr>
      </w:pPr>
      <w:r>
        <w:rPr>
          <w:rFonts w:hint="default" w:ascii="仿宋" w:hAnsi="仿宋" w:eastAsia="仿宋" w:cs="仿宋"/>
          <w:i w:val="0"/>
          <w:iCs w:val="0"/>
          <w:caps w:val="0"/>
          <w:color w:val="232323"/>
          <w:spacing w:val="0"/>
          <w:kern w:val="0"/>
          <w:sz w:val="21"/>
          <w:szCs w:val="21"/>
          <w:lang w:val="en-US" w:eastAsia="zh-CN" w:bidi="ar"/>
        </w:rPr>
        <w:t>分标4（1）资质要求：具有有效的医疗器械生产许可证或经营许可证或者备案（按《医疗器械监督管理条例》免于经营备案和无需办理医疗器械经营许可或者备案的情形除外）。</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（2）业绩要求：无。</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（4）未被列入失信被执行人、重大税收违法失信主体、政府采购严重违法失信行为记录名单。</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（5）本项目不允许分公司同时参与投标。</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（6）本项目不允许分包。</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（7）本项目不接受联合体投标</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（8）按照招标公告的规定获得招标文件。</w:t>
      </w:r>
      <w:r>
        <w:rPr>
          <w:rFonts w:hint="eastAsia" w:ascii="仿宋" w:hAnsi="仿宋" w:eastAsia="仿宋" w:cs="仿宋"/>
          <w:i w:val="0"/>
          <w:iCs w:val="0"/>
          <w:caps w:val="0"/>
          <w:color w:val="232323"/>
          <w:spacing w:val="0"/>
          <w:kern w:val="0"/>
          <w:sz w:val="21"/>
          <w:szCs w:val="21"/>
          <w:lang w:val="en-US" w:eastAsia="zh-CN" w:bidi="ar"/>
        </w:rPr>
        <w:t> </w:t>
      </w:r>
    </w:p>
    <w:p w14:paraId="01D51309">
      <w:pPr>
        <w:keepNext w:val="0"/>
        <w:keepLines w:val="0"/>
        <w:widowControl/>
        <w:suppressLineNumbers w:val="0"/>
        <w:pBdr>
          <w:top w:val="none" w:color="auto" w:sz="0" w:space="0"/>
          <w:left w:val="none" w:color="auto" w:sz="0" w:space="0"/>
          <w:bottom w:val="none" w:color="auto" w:sz="0" w:space="0"/>
          <w:right w:val="none" w:color="auto" w:sz="0" w:space="0"/>
        </w:pBdr>
        <w:spacing w:before="206" w:beforeAutospacing="0" w:after="206" w:afterAutospacing="0" w:line="242" w:lineRule="atLeast"/>
        <w:ind w:left="0" w:right="0"/>
        <w:jc w:val="both"/>
        <w:rPr>
          <w:rFonts w:ascii="黑体" w:hAnsi="宋体" w:eastAsia="黑体" w:cs="黑体"/>
          <w:kern w:val="0"/>
          <w:sz w:val="21"/>
          <w:szCs w:val="21"/>
          <w:lang w:val="en-US" w:eastAsia="zh-CN" w:bidi="ar"/>
        </w:rPr>
      </w:pPr>
      <w:r>
        <w:rPr>
          <w:rFonts w:ascii="黑体" w:hAnsi="宋体" w:eastAsia="黑体" w:cs="黑体"/>
          <w:b/>
          <w:bCs/>
          <w:i w:val="0"/>
          <w:iCs w:val="0"/>
          <w:caps w:val="0"/>
          <w:color w:val="232323"/>
          <w:spacing w:val="0"/>
          <w:kern w:val="2"/>
          <w:sz w:val="21"/>
          <w:szCs w:val="21"/>
          <w:lang w:val="en-US" w:eastAsia="zh-CN" w:bidi="ar-SA"/>
        </w:rPr>
        <w:t>三、获取招标文件</w:t>
      </w:r>
      <w:r>
        <w:rPr>
          <w:rFonts w:ascii="黑体" w:hAnsi="宋体" w:eastAsia="黑体" w:cs="黑体"/>
          <w:i w:val="0"/>
          <w:iCs w:val="0"/>
          <w:caps w:val="0"/>
          <w:color w:val="232323"/>
          <w:spacing w:val="0"/>
          <w:kern w:val="0"/>
          <w:sz w:val="21"/>
          <w:szCs w:val="21"/>
          <w:lang w:val="en-US" w:eastAsia="zh-CN" w:bidi="ar"/>
        </w:rPr>
        <w:t> </w:t>
      </w:r>
    </w:p>
    <w:p w14:paraId="5F81F5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hint="eastAsia" w:ascii="仿宋" w:hAnsi="仿宋" w:eastAsia="仿宋" w:cs="仿宋"/>
          <w:i w:val="0"/>
          <w:iCs w:val="0"/>
          <w:caps w:val="0"/>
          <w:color w:val="232323"/>
          <w:spacing w:val="0"/>
          <w:kern w:val="0"/>
          <w:sz w:val="21"/>
          <w:szCs w:val="21"/>
          <w:u w:val="none"/>
          <w:lang w:val="en-US" w:eastAsia="zh-CN" w:bidi="ar"/>
        </w:rPr>
      </w:pPr>
      <w:r>
        <w:rPr>
          <w:rFonts w:hint="eastAsia" w:ascii="仿宋" w:hAnsi="仿宋" w:eastAsia="仿宋" w:cs="仿宋"/>
          <w:i w:val="0"/>
          <w:iCs w:val="0"/>
          <w:caps w:val="0"/>
          <w:color w:val="232323"/>
          <w:spacing w:val="0"/>
          <w:kern w:val="0"/>
          <w:sz w:val="21"/>
          <w:szCs w:val="21"/>
          <w:lang w:val="en-US" w:eastAsia="zh-CN" w:bidi="ar"/>
        </w:rPr>
        <w:t>    </w:t>
      </w:r>
      <w:r>
        <w:rPr>
          <w:rFonts w:hint="eastAsia" w:ascii="仿宋" w:hAnsi="仿宋" w:eastAsia="仿宋" w:cs="仿宋"/>
          <w:i w:val="0"/>
          <w:iCs w:val="0"/>
          <w:caps w:val="0"/>
          <w:color w:val="232323"/>
          <w:spacing w:val="0"/>
          <w:kern w:val="0"/>
          <w:sz w:val="21"/>
          <w:szCs w:val="21"/>
          <w:u w:val="none"/>
          <w:lang w:val="en-US" w:eastAsia="zh-CN" w:bidi="ar"/>
        </w:rPr>
        <w:t>时间</w:t>
      </w:r>
      <w:r>
        <w:rPr>
          <w:rFonts w:hint="eastAsia" w:ascii="仿宋" w:hAnsi="仿宋" w:eastAsia="仿宋" w:cs="仿宋"/>
          <w:i w:val="0"/>
          <w:iCs w:val="0"/>
          <w:caps w:val="0"/>
          <w:color w:val="232323"/>
          <w:spacing w:val="0"/>
          <w:kern w:val="0"/>
          <w:sz w:val="21"/>
          <w:szCs w:val="21"/>
          <w:u w:val="none"/>
          <w:lang w:val="en-US" w:eastAsia="zh-CN" w:bidi="ar"/>
        </w:rPr>
        <w:t>：</w:t>
      </w:r>
      <w:r>
        <w:rPr>
          <w:rFonts w:hint="default" w:ascii="仿宋" w:hAnsi="仿宋" w:eastAsia="仿宋" w:cs="仿宋"/>
          <w:i w:val="0"/>
          <w:iCs w:val="0"/>
          <w:caps w:val="0"/>
          <w:color w:val="232323"/>
          <w:spacing w:val="0"/>
          <w:kern w:val="0"/>
          <w:sz w:val="21"/>
          <w:szCs w:val="21"/>
          <w:u w:val="none"/>
          <w:lang w:val="en-US" w:eastAsia="zh-CN" w:bidi="ar"/>
        </w:rPr>
        <w:t>2026年06月23日</w:t>
      </w:r>
      <w:r>
        <w:rPr>
          <w:rFonts w:hint="eastAsia" w:ascii="仿宋" w:hAnsi="仿宋" w:eastAsia="仿宋" w:cs="仿宋"/>
          <w:i w:val="0"/>
          <w:iCs w:val="0"/>
          <w:caps w:val="0"/>
          <w:color w:val="232323"/>
          <w:spacing w:val="0"/>
          <w:kern w:val="0"/>
          <w:sz w:val="21"/>
          <w:szCs w:val="21"/>
          <w:u w:val="none"/>
          <w:lang w:val="en-US" w:eastAsia="zh-CN" w:bidi="ar"/>
        </w:rPr>
        <w:t>至</w:t>
      </w:r>
      <w:r>
        <w:rPr>
          <w:rFonts w:hint="default" w:ascii="仿宋" w:hAnsi="仿宋" w:eastAsia="仿宋" w:cs="仿宋"/>
          <w:i w:val="0"/>
          <w:iCs w:val="0"/>
          <w:caps w:val="0"/>
          <w:color w:val="232323"/>
          <w:spacing w:val="0"/>
          <w:kern w:val="0"/>
          <w:sz w:val="21"/>
          <w:szCs w:val="21"/>
          <w:u w:val="none"/>
          <w:lang w:val="en-US" w:eastAsia="zh-CN" w:bidi="ar"/>
        </w:rPr>
        <w:t>2026年06月30日</w:t>
      </w:r>
      <w:r>
        <w:rPr>
          <w:rFonts w:hint="eastAsia" w:ascii="仿宋" w:hAnsi="仿宋" w:eastAsia="仿宋" w:cs="仿宋"/>
          <w:i w:val="0"/>
          <w:iCs w:val="0"/>
          <w:caps w:val="0"/>
          <w:color w:val="232323"/>
          <w:spacing w:val="0"/>
          <w:kern w:val="0"/>
          <w:sz w:val="21"/>
          <w:szCs w:val="21"/>
          <w:u w:val="none"/>
          <w:lang w:val="en-US" w:eastAsia="zh-CN" w:bidi="ar"/>
        </w:rPr>
        <w:t> ，每天上午</w:t>
      </w:r>
      <w:r>
        <w:rPr>
          <w:rFonts w:hint="default" w:ascii="仿宋" w:hAnsi="仿宋" w:eastAsia="仿宋" w:cs="仿宋"/>
          <w:i w:val="0"/>
          <w:iCs w:val="0"/>
          <w:caps w:val="0"/>
          <w:color w:val="232323"/>
          <w:spacing w:val="0"/>
          <w:kern w:val="0"/>
          <w:sz w:val="21"/>
          <w:szCs w:val="21"/>
          <w:u w:val="none"/>
          <w:lang w:val="en-US" w:eastAsia="zh-CN" w:bidi="ar"/>
        </w:rPr>
        <w:t>00:00:00至12:00:00</w:t>
      </w:r>
      <w:r>
        <w:rPr>
          <w:rFonts w:hint="eastAsia" w:ascii="仿宋" w:hAnsi="仿宋" w:eastAsia="仿宋" w:cs="仿宋"/>
          <w:i w:val="0"/>
          <w:iCs w:val="0"/>
          <w:caps w:val="0"/>
          <w:color w:val="232323"/>
          <w:spacing w:val="0"/>
          <w:kern w:val="0"/>
          <w:sz w:val="21"/>
          <w:szCs w:val="21"/>
          <w:u w:val="none"/>
          <w:lang w:val="en-US" w:eastAsia="zh-CN" w:bidi="ar"/>
        </w:rPr>
        <w:t> ，下午</w:t>
      </w:r>
      <w:r>
        <w:rPr>
          <w:rFonts w:hint="default" w:ascii="仿宋" w:hAnsi="仿宋" w:eastAsia="仿宋" w:cs="仿宋"/>
          <w:i w:val="0"/>
          <w:iCs w:val="0"/>
          <w:caps w:val="0"/>
          <w:color w:val="232323"/>
          <w:spacing w:val="0"/>
          <w:kern w:val="0"/>
          <w:sz w:val="21"/>
          <w:szCs w:val="21"/>
          <w:u w:val="none"/>
          <w:lang w:val="en-US" w:eastAsia="zh-CN" w:bidi="ar"/>
        </w:rPr>
        <w:t>12:00:00至23:59:59</w:t>
      </w:r>
      <w:r>
        <w:rPr>
          <w:rFonts w:hint="eastAsia" w:ascii="仿宋" w:hAnsi="仿宋" w:eastAsia="仿宋" w:cs="仿宋"/>
          <w:i w:val="0"/>
          <w:iCs w:val="0"/>
          <w:caps w:val="0"/>
          <w:color w:val="232323"/>
          <w:spacing w:val="0"/>
          <w:kern w:val="0"/>
          <w:sz w:val="21"/>
          <w:szCs w:val="21"/>
          <w:u w:val="none"/>
          <w:lang w:val="en-US" w:eastAsia="zh-CN" w:bidi="ar"/>
        </w:rPr>
        <w:t>（北京时间，法定节假日除外）</w:t>
      </w:r>
    </w:p>
    <w:p w14:paraId="3A01E0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hint="eastAsia" w:ascii="仿宋" w:hAnsi="仿宋" w:eastAsia="仿宋" w:cs="仿宋"/>
          <w:i w:val="0"/>
          <w:iCs w:val="0"/>
          <w:caps w:val="0"/>
          <w:color w:val="232323"/>
          <w:spacing w:val="0"/>
          <w:kern w:val="0"/>
          <w:sz w:val="21"/>
          <w:szCs w:val="21"/>
          <w:u w:val="none"/>
          <w:lang w:val="en-US" w:eastAsia="zh-CN" w:bidi="ar"/>
        </w:rPr>
      </w:pPr>
      <w:r>
        <w:rPr>
          <w:rFonts w:hint="eastAsia" w:ascii="仿宋" w:hAnsi="仿宋" w:eastAsia="仿宋" w:cs="仿宋"/>
          <w:i w:val="0"/>
          <w:iCs w:val="0"/>
          <w:caps w:val="0"/>
          <w:color w:val="232323"/>
          <w:spacing w:val="0"/>
          <w:kern w:val="0"/>
          <w:sz w:val="21"/>
          <w:szCs w:val="21"/>
          <w:u w:val="none"/>
          <w:lang w:val="en-US" w:eastAsia="zh-CN" w:bidi="ar"/>
        </w:rPr>
        <w:t>    地点（网址）：</w:t>
      </w:r>
      <w:r>
        <w:rPr>
          <w:rFonts w:hint="default" w:ascii="仿宋" w:hAnsi="仿宋" w:eastAsia="仿宋" w:cs="仿宋"/>
          <w:i w:val="0"/>
          <w:iCs w:val="0"/>
          <w:caps w:val="0"/>
          <w:color w:val="232323"/>
          <w:spacing w:val="0"/>
          <w:kern w:val="0"/>
          <w:sz w:val="21"/>
          <w:szCs w:val="21"/>
          <w:u w:val="none"/>
          <w:lang w:val="en-US" w:eastAsia="zh-CN" w:bidi="ar"/>
        </w:rPr>
        <w:t>广西政府采购云平台（https://www.gcy.zfcg.gxzf.gov.cn/）</w:t>
      </w:r>
      <w:r>
        <w:rPr>
          <w:rFonts w:hint="eastAsia" w:ascii="仿宋" w:hAnsi="仿宋" w:eastAsia="仿宋" w:cs="仿宋"/>
          <w:i w:val="0"/>
          <w:iCs w:val="0"/>
          <w:caps w:val="0"/>
          <w:color w:val="232323"/>
          <w:spacing w:val="0"/>
          <w:kern w:val="0"/>
          <w:sz w:val="21"/>
          <w:szCs w:val="21"/>
          <w:u w:val="none"/>
          <w:lang w:val="en-US" w:eastAsia="zh-CN" w:bidi="ar"/>
        </w:rPr>
        <w:t> </w:t>
      </w:r>
    </w:p>
    <w:p w14:paraId="382E13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hint="eastAsia" w:ascii="仿宋" w:hAnsi="仿宋" w:eastAsia="仿宋" w:cs="仿宋"/>
          <w:i w:val="0"/>
          <w:iCs w:val="0"/>
          <w:caps w:val="0"/>
          <w:color w:val="232323"/>
          <w:spacing w:val="0"/>
          <w:kern w:val="0"/>
          <w:sz w:val="21"/>
          <w:szCs w:val="21"/>
          <w:u w:val="none"/>
          <w:lang w:val="en-US" w:eastAsia="zh-CN" w:bidi="ar"/>
        </w:rPr>
      </w:pPr>
      <w:r>
        <w:rPr>
          <w:rFonts w:hint="eastAsia" w:ascii="仿宋" w:hAnsi="仿宋" w:eastAsia="仿宋" w:cs="仿宋"/>
          <w:i w:val="0"/>
          <w:iCs w:val="0"/>
          <w:caps w:val="0"/>
          <w:color w:val="232323"/>
          <w:spacing w:val="0"/>
          <w:kern w:val="0"/>
          <w:sz w:val="21"/>
          <w:szCs w:val="21"/>
          <w:u w:val="none"/>
          <w:lang w:val="en-US" w:eastAsia="zh-CN" w:bidi="ar"/>
        </w:rPr>
        <w:t>    方式：</w:t>
      </w:r>
      <w:r>
        <w:rPr>
          <w:rFonts w:hint="default" w:ascii="仿宋" w:hAnsi="仿宋" w:eastAsia="仿宋" w:cs="仿宋"/>
          <w:i w:val="0"/>
          <w:iCs w:val="0"/>
          <w:caps w:val="0"/>
          <w:color w:val="232323"/>
          <w:spacing w:val="0"/>
          <w:kern w:val="0"/>
          <w:sz w:val="21"/>
          <w:szCs w:val="21"/>
          <w:u w:val="none"/>
          <w:lang w:val="en-US" w:eastAsia="zh-CN" w:bidi="ar"/>
        </w:rPr>
        <w:t>供应商登录广西政府采购云平台在线申请获取招标文件（进入“项目采购”应用，在获取招标文件菜单中选择项目，申请获取招标文件）</w:t>
      </w:r>
      <w:r>
        <w:rPr>
          <w:rFonts w:hint="eastAsia" w:ascii="仿宋" w:hAnsi="仿宋" w:eastAsia="仿宋" w:cs="仿宋"/>
          <w:i w:val="0"/>
          <w:iCs w:val="0"/>
          <w:caps w:val="0"/>
          <w:color w:val="232323"/>
          <w:spacing w:val="0"/>
          <w:kern w:val="0"/>
          <w:sz w:val="21"/>
          <w:szCs w:val="21"/>
          <w:u w:val="none"/>
          <w:lang w:val="en-US" w:eastAsia="zh-CN" w:bidi="ar"/>
        </w:rPr>
        <w:t> </w:t>
      </w:r>
    </w:p>
    <w:p w14:paraId="4530D6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326"/>
        <w:jc w:val="left"/>
        <w:rPr>
          <w:rFonts w:hint="eastAsia" w:ascii="仿宋" w:hAnsi="仿宋" w:eastAsia="仿宋" w:cs="仿宋"/>
          <w:i w:val="0"/>
          <w:iCs w:val="0"/>
          <w:caps w:val="0"/>
          <w:color w:val="232323"/>
          <w:spacing w:val="0"/>
          <w:kern w:val="0"/>
          <w:sz w:val="21"/>
          <w:szCs w:val="21"/>
          <w:u w:val="none"/>
          <w:lang w:val="en-US" w:eastAsia="zh-CN" w:bidi="ar"/>
        </w:rPr>
      </w:pPr>
      <w:r>
        <w:rPr>
          <w:rFonts w:hint="eastAsia" w:ascii="仿宋" w:hAnsi="仿宋" w:eastAsia="仿宋" w:cs="仿宋"/>
          <w:i w:val="0"/>
          <w:iCs w:val="0"/>
          <w:caps w:val="0"/>
          <w:color w:val="232323"/>
          <w:spacing w:val="0"/>
          <w:kern w:val="0"/>
          <w:sz w:val="21"/>
          <w:szCs w:val="21"/>
          <w:u w:val="none"/>
          <w:lang w:val="en-US" w:eastAsia="zh-CN" w:bidi="ar"/>
        </w:rPr>
        <w:t>售价（元）：</w:t>
      </w:r>
      <w:r>
        <w:rPr>
          <w:rFonts w:hint="default" w:ascii="仿宋" w:hAnsi="仿宋" w:eastAsia="仿宋" w:cs="仿宋"/>
          <w:i w:val="0"/>
          <w:iCs w:val="0"/>
          <w:caps w:val="0"/>
          <w:color w:val="232323"/>
          <w:spacing w:val="0"/>
          <w:kern w:val="0"/>
          <w:sz w:val="21"/>
          <w:szCs w:val="21"/>
          <w:u w:val="none"/>
          <w:lang w:val="en-US" w:eastAsia="zh-CN" w:bidi="ar"/>
        </w:rPr>
        <w:t>0</w:t>
      </w:r>
      <w:r>
        <w:rPr>
          <w:rFonts w:hint="eastAsia" w:ascii="仿宋" w:hAnsi="仿宋" w:eastAsia="仿宋" w:cs="仿宋"/>
          <w:i w:val="0"/>
          <w:iCs w:val="0"/>
          <w:caps w:val="0"/>
          <w:color w:val="232323"/>
          <w:spacing w:val="0"/>
          <w:kern w:val="0"/>
          <w:sz w:val="21"/>
          <w:szCs w:val="21"/>
          <w:u w:val="none"/>
          <w:lang w:val="en-US" w:eastAsia="zh-CN" w:bidi="ar"/>
        </w:rPr>
        <w:t> </w:t>
      </w:r>
    </w:p>
    <w:p w14:paraId="33ACD7AE">
      <w:pPr>
        <w:keepNext w:val="0"/>
        <w:keepLines w:val="0"/>
        <w:widowControl/>
        <w:suppressLineNumbers w:val="0"/>
        <w:pBdr>
          <w:top w:val="none" w:color="auto" w:sz="0" w:space="0"/>
          <w:left w:val="none" w:color="auto" w:sz="0" w:space="0"/>
          <w:bottom w:val="none" w:color="auto" w:sz="0" w:space="0"/>
          <w:right w:val="none" w:color="auto" w:sz="0" w:space="0"/>
        </w:pBdr>
        <w:spacing w:before="206" w:beforeAutospacing="0" w:after="206" w:afterAutospacing="0" w:line="242" w:lineRule="atLeast"/>
        <w:ind w:left="0" w:right="0"/>
        <w:jc w:val="both"/>
        <w:rPr>
          <w:rFonts w:ascii="黑体" w:hAnsi="宋体" w:eastAsia="黑体" w:cs="黑体"/>
          <w:kern w:val="0"/>
          <w:sz w:val="21"/>
          <w:szCs w:val="21"/>
          <w:lang w:val="en-US" w:eastAsia="zh-CN" w:bidi="ar"/>
        </w:rPr>
      </w:pPr>
      <w:r>
        <w:rPr>
          <w:rFonts w:ascii="黑体" w:hAnsi="宋体" w:eastAsia="黑体" w:cs="黑体"/>
          <w:b/>
          <w:bCs/>
          <w:i w:val="0"/>
          <w:iCs w:val="0"/>
          <w:caps w:val="0"/>
          <w:color w:val="232323"/>
          <w:spacing w:val="0"/>
          <w:kern w:val="2"/>
          <w:sz w:val="21"/>
          <w:szCs w:val="21"/>
          <w:lang w:val="en-US" w:eastAsia="zh-CN" w:bidi="ar-SA"/>
        </w:rPr>
        <w:t>四、提交投标文件截止时间、开标时间和地点</w:t>
      </w:r>
    </w:p>
    <w:p w14:paraId="0A4B0B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hint="eastAsia" w:ascii="仿宋" w:hAnsi="仿宋" w:eastAsia="仿宋" w:cs="仿宋"/>
          <w:i w:val="0"/>
          <w:iCs w:val="0"/>
          <w:caps w:val="0"/>
          <w:color w:val="232323"/>
          <w:spacing w:val="0"/>
          <w:kern w:val="0"/>
          <w:sz w:val="21"/>
          <w:szCs w:val="21"/>
          <w:u w:val="none"/>
          <w:lang w:val="en-US" w:eastAsia="zh-CN" w:bidi="ar"/>
        </w:rPr>
      </w:pPr>
      <w:r>
        <w:rPr>
          <w:rFonts w:hint="eastAsia" w:ascii="仿宋" w:hAnsi="仿宋" w:eastAsia="仿宋" w:cs="仿宋"/>
          <w:i w:val="0"/>
          <w:iCs w:val="0"/>
          <w:caps w:val="0"/>
          <w:color w:val="232323"/>
          <w:spacing w:val="0"/>
          <w:kern w:val="0"/>
          <w:sz w:val="21"/>
          <w:szCs w:val="21"/>
          <w:lang w:val="en-US" w:eastAsia="zh-CN" w:bidi="ar"/>
        </w:rPr>
        <w:t>   </w:t>
      </w:r>
      <w:r>
        <w:rPr>
          <w:rFonts w:hint="eastAsia" w:ascii="仿宋" w:hAnsi="仿宋" w:eastAsia="仿宋" w:cs="仿宋"/>
          <w:i w:val="0"/>
          <w:iCs w:val="0"/>
          <w:caps w:val="0"/>
          <w:color w:val="232323"/>
          <w:spacing w:val="0"/>
          <w:kern w:val="0"/>
          <w:sz w:val="21"/>
          <w:szCs w:val="21"/>
          <w:u w:val="none"/>
          <w:lang w:val="en-US" w:eastAsia="zh-CN" w:bidi="ar"/>
        </w:rPr>
        <w:t> </w:t>
      </w:r>
      <w:r>
        <w:rPr>
          <w:rFonts w:hint="eastAsia" w:ascii="仿宋" w:hAnsi="仿宋" w:eastAsia="仿宋" w:cs="仿宋"/>
          <w:i w:val="0"/>
          <w:iCs w:val="0"/>
          <w:caps w:val="0"/>
          <w:color w:val="232323"/>
          <w:spacing w:val="0"/>
          <w:kern w:val="0"/>
          <w:sz w:val="21"/>
          <w:szCs w:val="21"/>
          <w:u w:val="none"/>
          <w:lang w:val="en-US" w:eastAsia="zh-CN" w:bidi="ar"/>
        </w:rPr>
        <w:t>提交投标文件截止时间：</w:t>
      </w:r>
      <w:r>
        <w:rPr>
          <w:rFonts w:hint="default" w:ascii="仿宋" w:hAnsi="仿宋" w:eastAsia="仿宋" w:cs="仿宋"/>
          <w:i w:val="0"/>
          <w:iCs w:val="0"/>
          <w:caps w:val="0"/>
          <w:color w:val="232323"/>
          <w:spacing w:val="0"/>
          <w:kern w:val="0"/>
          <w:sz w:val="21"/>
          <w:szCs w:val="21"/>
          <w:u w:val="none"/>
          <w:lang w:val="en-US" w:eastAsia="zh-CN" w:bidi="ar"/>
        </w:rPr>
        <w:t>2026年07月14日 09:00</w:t>
      </w:r>
      <w:r>
        <w:rPr>
          <w:rFonts w:hint="eastAsia" w:ascii="仿宋" w:hAnsi="仿宋" w:eastAsia="仿宋" w:cs="仿宋"/>
          <w:i w:val="0"/>
          <w:iCs w:val="0"/>
          <w:caps w:val="0"/>
          <w:color w:val="232323"/>
          <w:spacing w:val="0"/>
          <w:kern w:val="0"/>
          <w:sz w:val="21"/>
          <w:szCs w:val="21"/>
          <w:u w:val="none"/>
          <w:lang w:val="en-US" w:eastAsia="zh-CN" w:bidi="ar"/>
        </w:rPr>
        <w:t>（北京时间）</w:t>
      </w:r>
    </w:p>
    <w:p w14:paraId="55746E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hint="eastAsia" w:ascii="仿宋" w:hAnsi="仿宋" w:eastAsia="仿宋" w:cs="仿宋"/>
          <w:i w:val="0"/>
          <w:iCs w:val="0"/>
          <w:caps w:val="0"/>
          <w:color w:val="232323"/>
          <w:spacing w:val="0"/>
          <w:kern w:val="0"/>
          <w:sz w:val="21"/>
          <w:szCs w:val="21"/>
          <w:u w:val="none"/>
          <w:lang w:val="en-US" w:eastAsia="zh-CN" w:bidi="ar"/>
        </w:rPr>
      </w:pPr>
      <w:r>
        <w:rPr>
          <w:rFonts w:hint="eastAsia" w:ascii="仿宋" w:hAnsi="仿宋" w:eastAsia="仿宋" w:cs="仿宋"/>
          <w:i w:val="0"/>
          <w:iCs w:val="0"/>
          <w:caps w:val="0"/>
          <w:color w:val="232323"/>
          <w:spacing w:val="0"/>
          <w:kern w:val="0"/>
          <w:sz w:val="21"/>
          <w:szCs w:val="21"/>
          <w:u w:val="none"/>
          <w:lang w:val="en-US" w:eastAsia="zh-CN" w:bidi="ar"/>
        </w:rPr>
        <w:t>    投标地点（网址）：</w:t>
      </w:r>
      <w:r>
        <w:rPr>
          <w:rFonts w:hint="default" w:ascii="仿宋" w:hAnsi="仿宋" w:eastAsia="仿宋" w:cs="仿宋"/>
          <w:i w:val="0"/>
          <w:iCs w:val="0"/>
          <w:caps w:val="0"/>
          <w:color w:val="232323"/>
          <w:spacing w:val="0"/>
          <w:kern w:val="0"/>
          <w:sz w:val="21"/>
          <w:szCs w:val="21"/>
          <w:u w:val="none"/>
          <w:lang w:val="en-US" w:eastAsia="zh-CN" w:bidi="ar"/>
        </w:rPr>
        <w:t>本项目为全流程电子化项目，没有现场递交投标文件及现场开标环节，通过广西政府采购云平台（https://www.gcy.zfcg.gxzf.gov.cn/）实行在线电子投标</w:t>
      </w:r>
      <w:r>
        <w:rPr>
          <w:rFonts w:hint="eastAsia" w:ascii="仿宋" w:hAnsi="仿宋" w:eastAsia="仿宋" w:cs="仿宋"/>
          <w:i w:val="0"/>
          <w:iCs w:val="0"/>
          <w:caps w:val="0"/>
          <w:color w:val="232323"/>
          <w:spacing w:val="0"/>
          <w:kern w:val="0"/>
          <w:sz w:val="21"/>
          <w:szCs w:val="21"/>
          <w:u w:val="none"/>
          <w:lang w:val="en-US" w:eastAsia="zh-CN" w:bidi="ar"/>
        </w:rPr>
        <w:t> </w:t>
      </w:r>
    </w:p>
    <w:p w14:paraId="7DF1FB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hint="eastAsia" w:ascii="仿宋" w:hAnsi="仿宋" w:eastAsia="仿宋" w:cs="仿宋"/>
          <w:i w:val="0"/>
          <w:iCs w:val="0"/>
          <w:caps w:val="0"/>
          <w:color w:val="232323"/>
          <w:spacing w:val="0"/>
          <w:kern w:val="0"/>
          <w:sz w:val="21"/>
          <w:szCs w:val="21"/>
          <w:u w:val="none"/>
          <w:lang w:val="en-US" w:eastAsia="zh-CN" w:bidi="ar"/>
        </w:rPr>
      </w:pPr>
      <w:r>
        <w:rPr>
          <w:rFonts w:hint="eastAsia" w:ascii="仿宋" w:hAnsi="仿宋" w:eastAsia="仿宋" w:cs="仿宋"/>
          <w:i w:val="0"/>
          <w:iCs w:val="0"/>
          <w:caps w:val="0"/>
          <w:color w:val="232323"/>
          <w:spacing w:val="0"/>
          <w:kern w:val="0"/>
          <w:sz w:val="21"/>
          <w:szCs w:val="21"/>
          <w:u w:val="none"/>
          <w:lang w:val="en-US" w:eastAsia="zh-CN" w:bidi="ar"/>
        </w:rPr>
        <w:t>    开标时间：</w:t>
      </w:r>
      <w:r>
        <w:rPr>
          <w:rFonts w:hint="default" w:ascii="仿宋" w:hAnsi="仿宋" w:eastAsia="仿宋" w:cs="仿宋"/>
          <w:i w:val="0"/>
          <w:iCs w:val="0"/>
          <w:caps w:val="0"/>
          <w:color w:val="232323"/>
          <w:spacing w:val="0"/>
          <w:kern w:val="0"/>
          <w:sz w:val="21"/>
          <w:szCs w:val="21"/>
          <w:u w:val="none"/>
          <w:lang w:val="en-US" w:eastAsia="zh-CN" w:bidi="ar"/>
        </w:rPr>
        <w:t>2026年07月14日 09:00</w:t>
      </w:r>
      <w:r>
        <w:rPr>
          <w:rFonts w:hint="eastAsia" w:ascii="仿宋" w:hAnsi="仿宋" w:eastAsia="仿宋" w:cs="仿宋"/>
          <w:i w:val="0"/>
          <w:iCs w:val="0"/>
          <w:caps w:val="0"/>
          <w:color w:val="232323"/>
          <w:spacing w:val="0"/>
          <w:kern w:val="0"/>
          <w:sz w:val="21"/>
          <w:szCs w:val="21"/>
          <w:u w:val="none"/>
          <w:lang w:val="en-US" w:eastAsia="zh-CN" w:bidi="ar"/>
        </w:rPr>
        <w:t> </w:t>
      </w:r>
    </w:p>
    <w:p w14:paraId="115D26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firstLine="326"/>
        <w:jc w:val="left"/>
        <w:rPr>
          <w:rFonts w:hint="eastAsia" w:ascii="仿宋" w:hAnsi="仿宋" w:eastAsia="仿宋" w:cs="仿宋"/>
          <w:i w:val="0"/>
          <w:iCs w:val="0"/>
          <w:caps w:val="0"/>
          <w:color w:val="232323"/>
          <w:spacing w:val="0"/>
          <w:kern w:val="0"/>
          <w:sz w:val="21"/>
          <w:szCs w:val="21"/>
          <w:u w:val="none"/>
          <w:lang w:val="en-US" w:eastAsia="zh-CN" w:bidi="ar"/>
        </w:rPr>
      </w:pPr>
      <w:r>
        <w:rPr>
          <w:rFonts w:hint="eastAsia" w:ascii="仿宋" w:hAnsi="仿宋" w:eastAsia="仿宋" w:cs="仿宋"/>
          <w:i w:val="0"/>
          <w:iCs w:val="0"/>
          <w:caps w:val="0"/>
          <w:color w:val="232323"/>
          <w:spacing w:val="0"/>
          <w:kern w:val="0"/>
          <w:sz w:val="21"/>
          <w:szCs w:val="21"/>
          <w:u w:val="none"/>
          <w:lang w:val="en-US" w:eastAsia="zh-CN" w:bidi="ar"/>
        </w:rPr>
        <w:t>开标地点：</w:t>
      </w:r>
      <w:r>
        <w:rPr>
          <w:rFonts w:hint="default" w:ascii="仿宋" w:hAnsi="仿宋" w:eastAsia="仿宋" w:cs="仿宋"/>
          <w:i w:val="0"/>
          <w:iCs w:val="0"/>
          <w:caps w:val="0"/>
          <w:color w:val="232323"/>
          <w:spacing w:val="0"/>
          <w:kern w:val="0"/>
          <w:sz w:val="21"/>
          <w:szCs w:val="21"/>
          <w:u w:val="none"/>
          <w:lang w:val="en-US" w:eastAsia="zh-CN" w:bidi="ar"/>
        </w:rPr>
        <w:t>广西政府采购云平台（https://www.gcy.zfcg.gxzf.gov.cn/）</w:t>
      </w:r>
      <w:r>
        <w:rPr>
          <w:rFonts w:hint="eastAsia" w:ascii="仿宋" w:hAnsi="仿宋" w:eastAsia="仿宋" w:cs="仿宋"/>
          <w:i w:val="0"/>
          <w:iCs w:val="0"/>
          <w:caps w:val="0"/>
          <w:color w:val="232323"/>
          <w:spacing w:val="0"/>
          <w:kern w:val="0"/>
          <w:sz w:val="21"/>
          <w:szCs w:val="21"/>
          <w:u w:val="none"/>
          <w:lang w:val="en-US" w:eastAsia="zh-CN" w:bidi="ar"/>
        </w:rPr>
        <w:t>  </w:t>
      </w:r>
    </w:p>
    <w:p w14:paraId="7CFFB6D5">
      <w:pPr>
        <w:keepNext w:val="0"/>
        <w:keepLines w:val="0"/>
        <w:widowControl/>
        <w:suppressLineNumbers w:val="0"/>
        <w:pBdr>
          <w:top w:val="none" w:color="auto" w:sz="0" w:space="0"/>
          <w:left w:val="none" w:color="auto" w:sz="0" w:space="0"/>
          <w:bottom w:val="none" w:color="auto" w:sz="0" w:space="0"/>
          <w:right w:val="none" w:color="auto" w:sz="0" w:space="0"/>
        </w:pBdr>
        <w:spacing w:before="206" w:beforeAutospacing="0" w:after="206" w:afterAutospacing="0" w:line="242" w:lineRule="atLeast"/>
        <w:ind w:left="0" w:right="0"/>
        <w:jc w:val="both"/>
        <w:rPr>
          <w:rFonts w:ascii="黑体" w:hAnsi="宋体" w:eastAsia="黑体" w:cs="黑体"/>
          <w:kern w:val="0"/>
          <w:sz w:val="25"/>
          <w:szCs w:val="25"/>
          <w:lang w:val="en-US" w:eastAsia="zh-CN" w:bidi="ar"/>
        </w:rPr>
      </w:pPr>
      <w:r>
        <w:rPr>
          <w:rFonts w:ascii="黑体" w:hAnsi="宋体" w:eastAsia="黑体" w:cs="黑体"/>
          <w:b/>
          <w:bCs/>
          <w:i w:val="0"/>
          <w:iCs w:val="0"/>
          <w:caps w:val="0"/>
          <w:color w:val="232323"/>
          <w:spacing w:val="0"/>
          <w:kern w:val="2"/>
          <w:sz w:val="21"/>
          <w:szCs w:val="21"/>
          <w:lang w:val="en-US" w:eastAsia="zh-CN" w:bidi="ar-SA"/>
        </w:rPr>
        <w:t>五、公告期限</w:t>
      </w:r>
      <w:r>
        <w:rPr>
          <w:rFonts w:ascii="黑体" w:hAnsi="宋体" w:eastAsia="黑体" w:cs="黑体"/>
          <w:i w:val="0"/>
          <w:iCs w:val="0"/>
          <w:caps w:val="0"/>
          <w:color w:val="232323"/>
          <w:spacing w:val="0"/>
          <w:kern w:val="0"/>
          <w:sz w:val="25"/>
          <w:szCs w:val="25"/>
          <w:lang w:val="en-US" w:eastAsia="zh-CN" w:bidi="ar"/>
        </w:rPr>
        <w:t> </w:t>
      </w:r>
    </w:p>
    <w:p w14:paraId="4C5445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326"/>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自本公告发布之日起5个工作日。</w:t>
      </w:r>
    </w:p>
    <w:p w14:paraId="2881C836">
      <w:pPr>
        <w:keepNext w:val="0"/>
        <w:keepLines w:val="0"/>
        <w:widowControl/>
        <w:suppressLineNumbers w:val="0"/>
        <w:pBdr>
          <w:top w:val="none" w:color="auto" w:sz="0" w:space="0"/>
          <w:left w:val="none" w:color="auto" w:sz="0" w:space="0"/>
          <w:bottom w:val="none" w:color="auto" w:sz="0" w:space="0"/>
          <w:right w:val="none" w:color="auto" w:sz="0" w:space="0"/>
        </w:pBdr>
        <w:spacing w:before="206" w:beforeAutospacing="0" w:after="206" w:afterAutospacing="0" w:line="242" w:lineRule="atLeast"/>
        <w:ind w:left="0" w:right="0"/>
        <w:jc w:val="both"/>
        <w:rPr>
          <w:rFonts w:ascii="黑体" w:hAnsi="宋体" w:eastAsia="黑体" w:cs="黑体"/>
          <w:kern w:val="0"/>
          <w:sz w:val="21"/>
          <w:szCs w:val="21"/>
          <w:lang w:val="en-US" w:eastAsia="zh-CN" w:bidi="ar"/>
        </w:rPr>
      </w:pPr>
      <w:r>
        <w:rPr>
          <w:rFonts w:ascii="黑体" w:hAnsi="宋体" w:eastAsia="黑体" w:cs="黑体"/>
          <w:b/>
          <w:bCs/>
          <w:i w:val="0"/>
          <w:iCs w:val="0"/>
          <w:caps w:val="0"/>
          <w:color w:val="232323"/>
          <w:spacing w:val="0"/>
          <w:kern w:val="2"/>
          <w:sz w:val="21"/>
          <w:szCs w:val="21"/>
          <w:lang w:val="en-US" w:eastAsia="zh-CN" w:bidi="ar-SA"/>
        </w:rPr>
        <w:t>六、其他补充事宜</w:t>
      </w:r>
    </w:p>
    <w:p w14:paraId="4DA548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15" w:lineRule="atLeast"/>
        <w:ind w:left="0" w:right="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 </w:t>
      </w:r>
      <w:r>
        <w:rPr>
          <w:rFonts w:hint="eastAsia" w:ascii="仿宋" w:hAnsi="仿宋" w:eastAsia="仿宋" w:cs="仿宋"/>
          <w:i w:val="0"/>
          <w:iCs w:val="0"/>
          <w:caps w:val="0"/>
          <w:color w:val="232323"/>
          <w:spacing w:val="0"/>
          <w:kern w:val="0"/>
          <w:sz w:val="21"/>
          <w:szCs w:val="21"/>
          <w:lang w:val="en-US" w:eastAsia="zh-CN" w:bidi="ar"/>
        </w:rPr>
        <w:t xml:space="preserve">  </w:t>
      </w:r>
      <w:r>
        <w:rPr>
          <w:rFonts w:hint="default" w:ascii="仿宋" w:hAnsi="仿宋" w:eastAsia="仿宋" w:cs="仿宋"/>
          <w:i w:val="0"/>
          <w:iCs w:val="0"/>
          <w:caps w:val="0"/>
          <w:color w:val="232323"/>
          <w:spacing w:val="0"/>
          <w:kern w:val="0"/>
          <w:sz w:val="21"/>
          <w:szCs w:val="21"/>
          <w:lang w:val="en-US" w:eastAsia="zh-CN" w:bidi="ar"/>
        </w:rPr>
        <w:t>1.公告发布媒体：广西壮族自治区政府采购网（http://www.ccgp-guangxi.gov.cn/）、中国政府采购网（http://www.ccgp.gov.cn/）、全国公共资源交易平台(广西.北海) （http://ggzy.jgswj.gxzf.gov.cn/bhggzy/）。</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2.本项目不收取投标保证金。</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3.需落实的政府采购政策：本项目适用政府采购促进中小企业、监狱企业发展、促进残疾人就业、节能环保、对本国产品的支持等有关政策，具体详见招标文件。</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4.本项目采用远程异地评标。</w:t>
      </w:r>
      <w:r>
        <w:rPr>
          <w:rFonts w:hint="default" w:ascii="仿宋" w:hAnsi="仿宋" w:eastAsia="仿宋" w:cs="仿宋"/>
          <w:i w:val="0"/>
          <w:iCs w:val="0"/>
          <w:caps w:val="0"/>
          <w:color w:val="232323"/>
          <w:spacing w:val="0"/>
          <w:kern w:val="0"/>
          <w:sz w:val="21"/>
          <w:szCs w:val="21"/>
          <w:lang w:val="en-US" w:eastAsia="zh-CN" w:bidi="ar"/>
        </w:rPr>
        <w:br w:type="textWrapping"/>
      </w:r>
      <w:r>
        <w:rPr>
          <w:rFonts w:hint="default" w:ascii="仿宋" w:hAnsi="仿宋" w:eastAsia="仿宋" w:cs="仿宋"/>
          <w:i w:val="0"/>
          <w:iCs w:val="0"/>
          <w:caps w:val="0"/>
          <w:color w:val="232323"/>
          <w:spacing w:val="0"/>
          <w:kern w:val="0"/>
          <w:sz w:val="21"/>
          <w:szCs w:val="21"/>
          <w:lang w:val="en-US" w:eastAsia="zh-CN" w:bidi="ar"/>
        </w:rPr>
        <w:t>5.注意事项：</w:t>
      </w:r>
      <w:r>
        <w:rPr>
          <w:rFonts w:hint="default"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 xml:space="preserve">      </w:t>
      </w:r>
      <w:r>
        <w:rPr>
          <w:rFonts w:hint="default" w:ascii="仿宋" w:hAnsi="仿宋" w:eastAsia="仿宋" w:cs="仿宋"/>
          <w:i w:val="0"/>
          <w:iCs w:val="0"/>
          <w:caps w:val="0"/>
          <w:color w:val="232323"/>
          <w:spacing w:val="0"/>
          <w:kern w:val="0"/>
          <w:sz w:val="21"/>
          <w:szCs w:val="21"/>
          <w:lang w:val="en-US" w:eastAsia="zh-CN" w:bidi="ar"/>
        </w:rPr>
        <w:t>（1）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r>
        <w:rPr>
          <w:rFonts w:hint="default"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 xml:space="preserve">      </w:t>
      </w:r>
      <w:r>
        <w:rPr>
          <w:rFonts w:hint="default" w:ascii="仿宋" w:hAnsi="仿宋" w:eastAsia="仿宋" w:cs="仿宋"/>
          <w:i w:val="0"/>
          <w:iCs w:val="0"/>
          <w:caps w:val="0"/>
          <w:color w:val="232323"/>
          <w:spacing w:val="0"/>
          <w:kern w:val="0"/>
          <w:sz w:val="21"/>
          <w:szCs w:val="21"/>
          <w:lang w:val="en-US" w:eastAsia="zh-CN" w:bidi="ar"/>
        </w:rPr>
        <w:t>（2）为确保网上操作合法、有效和安全，请供应商确保在电子投标过程中能够对相关数据电文进行加密和使用电子签章，妥善保管CA数字证书并使用有效的CA数字证书参与整个招标活动。</w:t>
      </w:r>
      <w:r>
        <w:rPr>
          <w:rFonts w:hint="default"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 xml:space="preserve">      </w:t>
      </w:r>
      <w:r>
        <w:rPr>
          <w:rFonts w:hint="default" w:ascii="仿宋" w:hAnsi="仿宋" w:eastAsia="仿宋" w:cs="仿宋"/>
          <w:i w:val="0"/>
          <w:iCs w:val="0"/>
          <w:caps w:val="0"/>
          <w:color w:val="232323"/>
          <w:spacing w:val="0"/>
          <w:kern w:val="0"/>
          <w:sz w:val="21"/>
          <w:szCs w:val="21"/>
          <w:lang w:val="en-US" w:eastAsia="zh-CN" w:bidi="ar"/>
        </w:rPr>
        <w:t>（3）若对项目采购电子交易系统操作有疑问，可登录广西政府采购云平台（https://www.gcy.zfcg.gxzf.gov.cn/），点击右侧咨询小采或帮助文档或拨打客服热线95763。</w:t>
      </w:r>
      <w:r>
        <w:rPr>
          <w:rFonts w:hint="eastAsia" w:ascii="仿宋" w:hAnsi="仿宋" w:eastAsia="仿宋" w:cs="仿宋"/>
          <w:i w:val="0"/>
          <w:iCs w:val="0"/>
          <w:caps w:val="0"/>
          <w:color w:val="232323"/>
          <w:spacing w:val="0"/>
          <w:kern w:val="0"/>
          <w:sz w:val="21"/>
          <w:szCs w:val="21"/>
          <w:lang w:val="en-US" w:eastAsia="zh-CN" w:bidi="ar"/>
        </w:rPr>
        <w:t>  </w:t>
      </w:r>
    </w:p>
    <w:p w14:paraId="5E7B2081">
      <w:pPr>
        <w:keepNext w:val="0"/>
        <w:keepLines w:val="0"/>
        <w:widowControl/>
        <w:suppressLineNumbers w:val="0"/>
        <w:pBdr>
          <w:top w:val="none" w:color="auto" w:sz="0" w:space="0"/>
          <w:left w:val="none" w:color="auto" w:sz="0" w:space="0"/>
          <w:bottom w:val="none" w:color="auto" w:sz="0" w:space="0"/>
          <w:right w:val="none" w:color="auto" w:sz="0" w:space="0"/>
        </w:pBdr>
        <w:spacing w:before="206" w:beforeAutospacing="0" w:after="206" w:afterAutospacing="0" w:line="387" w:lineRule="atLeast"/>
        <w:ind w:left="0" w:right="0"/>
        <w:jc w:val="both"/>
        <w:rPr>
          <w:rFonts w:ascii="黑体" w:hAnsi="宋体" w:eastAsia="黑体" w:cs="黑体"/>
          <w:kern w:val="0"/>
          <w:sz w:val="25"/>
          <w:szCs w:val="25"/>
          <w:lang w:val="en-US" w:eastAsia="zh-CN" w:bidi="ar"/>
        </w:rPr>
      </w:pPr>
      <w:r>
        <w:rPr>
          <w:rFonts w:ascii="黑体" w:hAnsi="宋体" w:eastAsia="黑体" w:cs="黑体"/>
          <w:b/>
          <w:bCs/>
          <w:i w:val="0"/>
          <w:iCs w:val="0"/>
          <w:caps w:val="0"/>
          <w:color w:val="232323"/>
          <w:spacing w:val="0"/>
          <w:kern w:val="2"/>
          <w:sz w:val="21"/>
          <w:szCs w:val="21"/>
          <w:lang w:val="en-US" w:eastAsia="zh-CN" w:bidi="ar-SA"/>
        </w:rPr>
        <w:t>七、对本次采购提出询问，请按以下方式联系</w:t>
      </w:r>
    </w:p>
    <w:p w14:paraId="6BE80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ascii="Calibri" w:hAnsi="Calibri" w:eastAsia="宋体" w:cs="Times New Roman"/>
          <w:kern w:val="0"/>
          <w:sz w:val="24"/>
          <w:szCs w:val="24"/>
          <w:lang w:val="en-US" w:eastAsia="zh-CN" w:bidi="ar"/>
        </w:rPr>
      </w:pPr>
      <w:r>
        <w:rPr>
          <w:rFonts w:hint="eastAsia" w:ascii="仿宋" w:hAnsi="仿宋" w:eastAsia="仿宋" w:cs="仿宋"/>
          <w:i w:val="0"/>
          <w:iCs w:val="0"/>
          <w:caps w:val="0"/>
          <w:color w:val="232323"/>
          <w:spacing w:val="0"/>
          <w:kern w:val="0"/>
          <w:sz w:val="21"/>
          <w:szCs w:val="21"/>
          <w:lang w:val="en-US" w:eastAsia="zh-CN" w:bidi="ar"/>
        </w:rPr>
        <w:t>    1.采购人信息</w:t>
      </w:r>
    </w:p>
    <w:p w14:paraId="013DEB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 xml:space="preserve">    </w:t>
      </w:r>
      <w:r>
        <w:rPr>
          <w:rFonts w:hint="eastAsia" w:ascii="仿宋" w:hAnsi="仿宋" w:eastAsia="仿宋" w:cs="仿宋"/>
          <w:i w:val="0"/>
          <w:iCs w:val="0"/>
          <w:caps w:val="0"/>
          <w:color w:val="232323"/>
          <w:spacing w:val="0"/>
          <w:kern w:val="0"/>
          <w:sz w:val="21"/>
          <w:szCs w:val="21"/>
          <w:lang w:val="en-US" w:eastAsia="zh-CN" w:bidi="ar"/>
        </w:rPr>
        <w:t>名    称：</w:t>
      </w:r>
      <w:r>
        <w:rPr>
          <w:rFonts w:hint="default" w:ascii="仿宋" w:hAnsi="仿宋" w:eastAsia="仿宋" w:cs="仿宋"/>
          <w:i w:val="0"/>
          <w:iCs w:val="0"/>
          <w:caps w:val="0"/>
          <w:color w:val="232323"/>
          <w:spacing w:val="0"/>
          <w:kern w:val="0"/>
          <w:sz w:val="21"/>
          <w:szCs w:val="21"/>
          <w:lang w:val="en-US" w:eastAsia="zh-CN" w:bidi="ar"/>
        </w:rPr>
        <w:t>北海市第二人民医院</w:t>
      </w:r>
      <w:r>
        <w:rPr>
          <w:rFonts w:hint="eastAsia" w:ascii="仿宋" w:hAnsi="仿宋" w:eastAsia="仿宋" w:cs="仿宋"/>
          <w:i w:val="0"/>
          <w:iCs w:val="0"/>
          <w:caps w:val="0"/>
          <w:color w:val="232323"/>
          <w:spacing w:val="0"/>
          <w:kern w:val="0"/>
          <w:sz w:val="21"/>
          <w:szCs w:val="21"/>
          <w:lang w:val="en-US" w:eastAsia="zh-CN" w:bidi="ar"/>
        </w:rPr>
        <w:t> </w:t>
      </w:r>
    </w:p>
    <w:p w14:paraId="5675B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    地    址：</w:t>
      </w:r>
      <w:r>
        <w:rPr>
          <w:rFonts w:hint="default" w:ascii="仿宋" w:hAnsi="仿宋" w:eastAsia="仿宋" w:cs="仿宋"/>
          <w:i w:val="0"/>
          <w:iCs w:val="0"/>
          <w:caps w:val="0"/>
          <w:color w:val="232323"/>
          <w:spacing w:val="0"/>
          <w:kern w:val="0"/>
          <w:sz w:val="21"/>
          <w:szCs w:val="21"/>
          <w:lang w:val="en-US" w:eastAsia="zh-CN" w:bidi="ar"/>
        </w:rPr>
        <w:t>北海市银海区新世纪大道116号</w:t>
      </w:r>
      <w:r>
        <w:rPr>
          <w:rFonts w:hint="eastAsia" w:ascii="仿宋" w:hAnsi="仿宋" w:eastAsia="仿宋" w:cs="仿宋"/>
          <w:i w:val="0"/>
          <w:iCs w:val="0"/>
          <w:caps w:val="0"/>
          <w:color w:val="232323"/>
          <w:spacing w:val="0"/>
          <w:kern w:val="0"/>
          <w:sz w:val="21"/>
          <w:szCs w:val="21"/>
          <w:lang w:val="en-US" w:eastAsia="zh-CN" w:bidi="ar"/>
        </w:rPr>
        <w:t> </w:t>
      </w:r>
    </w:p>
    <w:p w14:paraId="2751C5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    项目联系人：</w:t>
      </w:r>
      <w:r>
        <w:rPr>
          <w:rFonts w:hint="default" w:ascii="仿宋" w:hAnsi="仿宋" w:eastAsia="仿宋" w:cs="仿宋"/>
          <w:i w:val="0"/>
          <w:iCs w:val="0"/>
          <w:caps w:val="0"/>
          <w:color w:val="232323"/>
          <w:spacing w:val="0"/>
          <w:kern w:val="0"/>
          <w:sz w:val="21"/>
          <w:szCs w:val="21"/>
          <w:lang w:val="en-US" w:eastAsia="zh-CN" w:bidi="ar"/>
        </w:rPr>
        <w:t>王工</w:t>
      </w:r>
      <w:r>
        <w:rPr>
          <w:rFonts w:hint="eastAsia" w:ascii="仿宋" w:hAnsi="仿宋" w:eastAsia="仿宋" w:cs="仿宋"/>
          <w:i w:val="0"/>
          <w:iCs w:val="0"/>
          <w:caps w:val="0"/>
          <w:color w:val="232323"/>
          <w:spacing w:val="0"/>
          <w:kern w:val="0"/>
          <w:sz w:val="21"/>
          <w:szCs w:val="21"/>
          <w:lang w:val="en-US" w:eastAsia="zh-CN" w:bidi="ar"/>
        </w:rPr>
        <w:t>  </w:t>
      </w:r>
    </w:p>
    <w:p w14:paraId="6E7562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    项目联系方式：</w:t>
      </w:r>
      <w:r>
        <w:rPr>
          <w:rFonts w:hint="default" w:ascii="仿宋" w:hAnsi="仿宋" w:eastAsia="仿宋" w:cs="仿宋"/>
          <w:i w:val="0"/>
          <w:iCs w:val="0"/>
          <w:caps w:val="0"/>
          <w:color w:val="232323"/>
          <w:spacing w:val="0"/>
          <w:kern w:val="0"/>
          <w:sz w:val="21"/>
          <w:szCs w:val="21"/>
          <w:lang w:val="en-US" w:eastAsia="zh-CN" w:bidi="ar"/>
        </w:rPr>
        <w:t>0779-2027171</w:t>
      </w:r>
      <w:r>
        <w:rPr>
          <w:rFonts w:hint="eastAsia" w:ascii="仿宋" w:hAnsi="仿宋" w:eastAsia="仿宋" w:cs="仿宋"/>
          <w:i w:val="0"/>
          <w:iCs w:val="0"/>
          <w:caps w:val="0"/>
          <w:color w:val="232323"/>
          <w:spacing w:val="0"/>
          <w:kern w:val="0"/>
          <w:sz w:val="21"/>
          <w:szCs w:val="21"/>
          <w:lang w:val="en-US" w:eastAsia="zh-CN" w:bidi="ar"/>
        </w:rPr>
        <w:t> </w:t>
      </w:r>
    </w:p>
    <w:p w14:paraId="5954E5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   </w:t>
      </w:r>
      <w:r>
        <w:rPr>
          <w:rFonts w:hint="eastAsia" w:ascii="仿宋" w:hAnsi="仿宋" w:eastAsia="仿宋" w:cs="仿宋"/>
          <w:i w:val="0"/>
          <w:iCs w:val="0"/>
          <w:caps w:val="0"/>
          <w:color w:val="232323"/>
          <w:spacing w:val="0"/>
          <w:kern w:val="0"/>
          <w:sz w:val="21"/>
          <w:szCs w:val="21"/>
          <w:lang w:val="en-US" w:eastAsia="zh-CN" w:bidi="ar"/>
        </w:rPr>
        <w:br w:type="textWrapping"/>
      </w:r>
      <w:r>
        <w:rPr>
          <w:rFonts w:hint="eastAsia" w:ascii="仿宋" w:hAnsi="仿宋" w:eastAsia="仿宋" w:cs="仿宋"/>
          <w:i w:val="0"/>
          <w:iCs w:val="0"/>
          <w:caps w:val="0"/>
          <w:color w:val="232323"/>
          <w:spacing w:val="0"/>
          <w:kern w:val="0"/>
          <w:sz w:val="21"/>
          <w:szCs w:val="21"/>
          <w:lang w:val="en-US" w:eastAsia="zh-CN" w:bidi="ar"/>
        </w:rPr>
        <w:t>    2.采购代理机构信息            </w:t>
      </w:r>
    </w:p>
    <w:p w14:paraId="5CD8BB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    名    称：</w:t>
      </w:r>
      <w:r>
        <w:rPr>
          <w:rFonts w:hint="default" w:ascii="仿宋" w:hAnsi="仿宋" w:eastAsia="仿宋" w:cs="仿宋"/>
          <w:i w:val="0"/>
          <w:iCs w:val="0"/>
          <w:caps w:val="0"/>
          <w:color w:val="232323"/>
          <w:spacing w:val="0"/>
          <w:kern w:val="0"/>
          <w:sz w:val="21"/>
          <w:szCs w:val="21"/>
          <w:lang w:val="en-US" w:eastAsia="zh-CN" w:bidi="ar"/>
        </w:rPr>
        <w:t>广西机电设备招标有限公司</w:t>
      </w:r>
      <w:r>
        <w:rPr>
          <w:rFonts w:hint="eastAsia" w:ascii="仿宋" w:hAnsi="仿宋" w:eastAsia="仿宋" w:cs="仿宋"/>
          <w:i w:val="0"/>
          <w:iCs w:val="0"/>
          <w:caps w:val="0"/>
          <w:color w:val="232323"/>
          <w:spacing w:val="0"/>
          <w:kern w:val="0"/>
          <w:sz w:val="21"/>
          <w:szCs w:val="21"/>
          <w:lang w:val="en-US" w:eastAsia="zh-CN" w:bidi="ar"/>
        </w:rPr>
        <w:t>             </w:t>
      </w:r>
    </w:p>
    <w:p w14:paraId="5C9FFE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    地    址：</w:t>
      </w:r>
      <w:r>
        <w:rPr>
          <w:rFonts w:hint="default" w:ascii="仿宋" w:hAnsi="仿宋" w:eastAsia="仿宋" w:cs="仿宋"/>
          <w:i w:val="0"/>
          <w:iCs w:val="0"/>
          <w:caps w:val="0"/>
          <w:color w:val="232323"/>
          <w:spacing w:val="0"/>
          <w:kern w:val="0"/>
          <w:sz w:val="21"/>
          <w:szCs w:val="21"/>
          <w:lang w:val="en-US" w:eastAsia="zh-CN" w:bidi="ar"/>
        </w:rPr>
        <w:t>广西北海市北海大道与西藏路交汇处银河产业城2幢5层508</w:t>
      </w:r>
      <w:r>
        <w:rPr>
          <w:rFonts w:hint="eastAsia" w:ascii="仿宋" w:hAnsi="仿宋" w:eastAsia="仿宋" w:cs="仿宋"/>
          <w:i w:val="0"/>
          <w:iCs w:val="0"/>
          <w:caps w:val="0"/>
          <w:color w:val="232323"/>
          <w:spacing w:val="0"/>
          <w:kern w:val="0"/>
          <w:sz w:val="21"/>
          <w:szCs w:val="21"/>
          <w:lang w:val="en-US" w:eastAsia="zh-CN" w:bidi="ar"/>
        </w:rPr>
        <w:t>              </w:t>
      </w:r>
    </w:p>
    <w:p w14:paraId="149E7C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left"/>
        <w:rPr>
          <w:rFonts w:hint="eastAsia" w:ascii="仿宋" w:hAnsi="仿宋" w:eastAsia="仿宋" w:cs="仿宋"/>
          <w:i w:val="0"/>
          <w:iCs w:val="0"/>
          <w:caps w:val="0"/>
          <w:color w:val="232323"/>
          <w:spacing w:val="0"/>
          <w:kern w:val="0"/>
          <w:sz w:val="21"/>
          <w:szCs w:val="21"/>
          <w:lang w:val="en-US" w:eastAsia="zh-CN" w:bidi="ar"/>
        </w:rPr>
      </w:pPr>
      <w:r>
        <w:rPr>
          <w:rFonts w:hint="eastAsia" w:ascii="仿宋" w:hAnsi="仿宋" w:eastAsia="仿宋" w:cs="仿宋"/>
          <w:i w:val="0"/>
          <w:iCs w:val="0"/>
          <w:caps w:val="0"/>
          <w:color w:val="232323"/>
          <w:spacing w:val="0"/>
          <w:kern w:val="0"/>
          <w:sz w:val="21"/>
          <w:szCs w:val="21"/>
          <w:lang w:val="en-US" w:eastAsia="zh-CN" w:bidi="ar"/>
        </w:rPr>
        <w:t>    项目联系人：</w:t>
      </w:r>
      <w:r>
        <w:rPr>
          <w:rFonts w:hint="default" w:ascii="仿宋" w:hAnsi="仿宋" w:eastAsia="仿宋" w:cs="仿宋"/>
          <w:i w:val="0"/>
          <w:iCs w:val="0"/>
          <w:caps w:val="0"/>
          <w:color w:val="232323"/>
          <w:spacing w:val="0"/>
          <w:kern w:val="0"/>
          <w:sz w:val="21"/>
          <w:szCs w:val="21"/>
          <w:lang w:val="en-US" w:eastAsia="zh-CN" w:bidi="ar"/>
        </w:rPr>
        <w:t>吴仁晖、李妍茜、郑舒心、梁策</w:t>
      </w:r>
      <w:r>
        <w:rPr>
          <w:rFonts w:hint="eastAsia" w:ascii="仿宋" w:hAnsi="仿宋" w:eastAsia="仿宋" w:cs="仿宋"/>
          <w:i w:val="0"/>
          <w:iCs w:val="0"/>
          <w:caps w:val="0"/>
          <w:color w:val="232323"/>
          <w:spacing w:val="0"/>
          <w:kern w:val="0"/>
          <w:sz w:val="21"/>
          <w:szCs w:val="21"/>
          <w:lang w:val="en-US" w:eastAsia="zh-CN" w:bidi="ar"/>
        </w:rPr>
        <w:t>              </w:t>
      </w:r>
    </w:p>
    <w:p w14:paraId="51E3ABE4">
      <w:pPr>
        <w:spacing w:line="312" w:lineRule="auto"/>
        <w:ind w:firstLine="420"/>
        <w:jc w:val="left"/>
        <w:rPr>
          <w:rFonts w:hint="default" w:eastAsia="宋体"/>
          <w:color w:val="auto"/>
          <w:szCs w:val="21"/>
          <w:highlight w:val="none"/>
          <w:u w:val="single"/>
          <w:lang w:val="en-US" w:eastAsia="zh-CN"/>
        </w:rPr>
      </w:pPr>
      <w:r>
        <w:rPr>
          <w:rFonts w:hint="eastAsia" w:ascii="仿宋" w:hAnsi="仿宋" w:eastAsia="仿宋" w:cs="仿宋"/>
          <w:i w:val="0"/>
          <w:iCs w:val="0"/>
          <w:caps w:val="0"/>
          <w:color w:val="232323"/>
          <w:spacing w:val="0"/>
          <w:kern w:val="0"/>
          <w:sz w:val="21"/>
          <w:szCs w:val="21"/>
          <w:lang w:val="en-US" w:eastAsia="zh-CN" w:bidi="ar"/>
        </w:rPr>
        <w:t>    项目联系方式：</w:t>
      </w:r>
      <w:r>
        <w:rPr>
          <w:rFonts w:hint="default" w:ascii="仿宋" w:hAnsi="仿宋" w:eastAsia="仿宋" w:cs="仿宋"/>
          <w:i w:val="0"/>
          <w:iCs w:val="0"/>
          <w:caps w:val="0"/>
          <w:color w:val="232323"/>
          <w:spacing w:val="0"/>
          <w:kern w:val="0"/>
          <w:sz w:val="21"/>
          <w:szCs w:val="21"/>
          <w:lang w:val="en-US" w:eastAsia="zh-CN" w:bidi="ar"/>
        </w:rPr>
        <w:t>17677662572</w:t>
      </w:r>
      <w:r>
        <w:rPr>
          <w:rFonts w:hint="eastAsia" w:ascii="仿宋" w:hAnsi="仿宋" w:eastAsia="仿宋" w:cs="仿宋"/>
          <w:i w:val="0"/>
          <w:iCs w:val="0"/>
          <w:caps w:val="0"/>
          <w:color w:val="232323"/>
          <w:spacing w:val="0"/>
          <w:kern w:val="0"/>
          <w:sz w:val="21"/>
          <w:szCs w:val="21"/>
          <w:lang w:val="en-US" w:eastAsia="zh-CN" w:bidi="ar"/>
        </w:rPr>
        <w:t> </w:t>
      </w:r>
    </w:p>
    <w:p w14:paraId="6C755A2A">
      <w:pPr>
        <w:spacing w:line="312" w:lineRule="auto"/>
        <w:ind w:firstLine="420"/>
        <w:jc w:val="right"/>
        <w:rPr>
          <w:color w:val="auto"/>
          <w:szCs w:val="21"/>
          <w:highlight w:val="none"/>
        </w:rPr>
      </w:pPr>
    </w:p>
    <w:p w14:paraId="0719EAD3">
      <w:pPr>
        <w:spacing w:line="312" w:lineRule="auto"/>
        <w:ind w:firstLine="420"/>
        <w:jc w:val="right"/>
        <w:rPr>
          <w:color w:val="auto"/>
          <w:szCs w:val="21"/>
          <w:highlight w:val="none"/>
        </w:rPr>
      </w:pPr>
    </w:p>
    <w:p w14:paraId="0D9EFF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right"/>
        <w:rPr>
          <w:rFonts w:hint="default" w:ascii="仿宋" w:hAnsi="仿宋" w:eastAsia="仿宋" w:cs="仿宋"/>
          <w:i w:val="0"/>
          <w:iCs w:val="0"/>
          <w:caps w:val="0"/>
          <w:color w:val="232323"/>
          <w:spacing w:val="0"/>
          <w:kern w:val="0"/>
          <w:sz w:val="21"/>
          <w:szCs w:val="21"/>
          <w:lang w:val="en-US" w:eastAsia="zh-CN" w:bidi="ar"/>
        </w:rPr>
      </w:pPr>
      <w:r>
        <w:rPr>
          <w:rFonts w:hint="default" w:ascii="仿宋" w:hAnsi="仿宋" w:eastAsia="仿宋" w:cs="仿宋"/>
          <w:i w:val="0"/>
          <w:iCs w:val="0"/>
          <w:caps w:val="0"/>
          <w:color w:val="232323"/>
          <w:spacing w:val="0"/>
          <w:kern w:val="0"/>
          <w:sz w:val="21"/>
          <w:szCs w:val="21"/>
          <w:lang w:val="en-US" w:eastAsia="zh-CN" w:bidi="ar"/>
        </w:rPr>
        <w:t>广西机电设备招标有限公司</w:t>
      </w:r>
    </w:p>
    <w:p w14:paraId="6DFBCE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2" w:lineRule="atLeast"/>
        <w:ind w:left="0" w:right="0"/>
        <w:jc w:val="right"/>
        <w:rPr>
          <w:color w:val="auto"/>
          <w:sz w:val="18"/>
          <w:szCs w:val="18"/>
          <w:highlight w:val="none"/>
        </w:rPr>
      </w:pPr>
      <w:r>
        <w:rPr>
          <w:rFonts w:hint="eastAsia" w:ascii="仿宋" w:hAnsi="仿宋" w:eastAsia="仿宋" w:cs="仿宋"/>
          <w:i w:val="0"/>
          <w:iCs w:val="0"/>
          <w:caps w:val="0"/>
          <w:color w:val="232323"/>
          <w:spacing w:val="0"/>
          <w:kern w:val="0"/>
          <w:sz w:val="21"/>
          <w:szCs w:val="21"/>
          <w:lang w:val="en-US" w:eastAsia="zh-CN" w:bidi="ar"/>
        </w:rPr>
        <w:t>2026年  6 月  23 日</w:t>
      </w:r>
    </w:p>
    <w:p w14:paraId="4D996D97">
      <w:pPr>
        <w:pStyle w:val="27"/>
        <w:spacing w:before="120" w:after="120" w:line="320" w:lineRule="exact"/>
        <w:jc w:val="center"/>
        <w:outlineLvl w:val="0"/>
        <w:rPr>
          <w:rFonts w:ascii="Times New Roman" w:hAnsi="Times New Roman" w:cs="Times New Roman"/>
          <w:color w:val="auto"/>
          <w:highlight w:val="none"/>
        </w:rPr>
        <w:sectPr>
          <w:headerReference r:id="rId9" w:type="first"/>
          <w:footerReference r:id="rId11" w:type="first"/>
          <w:headerReference r:id="rId8" w:type="default"/>
          <w:footerReference r:id="rId10" w:type="default"/>
          <w:pgSz w:w="11906" w:h="16838"/>
          <w:pgMar w:top="1304" w:right="1133" w:bottom="1304" w:left="1218" w:header="851" w:footer="903" w:gutter="0"/>
          <w:pgNumType w:start="1"/>
          <w:cols w:space="720" w:num="1"/>
        </w:sectPr>
      </w:pPr>
    </w:p>
    <w:p w14:paraId="3FA54CB7">
      <w:pPr>
        <w:pStyle w:val="27"/>
        <w:numPr>
          <w:ilvl w:val="0"/>
          <w:numId w:val="1"/>
        </w:numPr>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 xml:space="preserve"> </w:t>
      </w:r>
      <w:bookmarkStart w:id="11" w:name="_Toc18339"/>
      <w:r>
        <w:rPr>
          <w:rFonts w:ascii="Times New Roman" w:hAnsi="Times New Roman" w:cs="Times New Roman"/>
          <w:color w:val="auto"/>
          <w:sz w:val="32"/>
          <w:szCs w:val="32"/>
          <w:highlight w:val="none"/>
        </w:rPr>
        <w:t>项目采购需求</w:t>
      </w:r>
      <w:bookmarkEnd w:id="11"/>
    </w:p>
    <w:p w14:paraId="2ED4E349">
      <w:pPr>
        <w:pStyle w:val="27"/>
        <w:numPr>
          <w:ilvl w:val="0"/>
          <w:numId w:val="0"/>
        </w:numPr>
        <w:spacing w:before="120" w:after="120" w:line="320" w:lineRule="exact"/>
        <w:jc w:val="center"/>
        <w:outlineLvl w:val="0"/>
        <w:rPr>
          <w:rFonts w:hint="eastAsia" w:ascii="Times New Roman" w:hAnsi="Times New Roman" w:cs="Times New Roman"/>
          <w:color w:val="auto"/>
          <w:sz w:val="32"/>
          <w:szCs w:val="32"/>
          <w:highlight w:val="none"/>
          <w:lang w:eastAsia="zh-CN"/>
        </w:rPr>
      </w:pPr>
    </w:p>
    <w:p w14:paraId="1E6C368D">
      <w:pPr>
        <w:pStyle w:val="27"/>
        <w:numPr>
          <w:ilvl w:val="0"/>
          <w:numId w:val="0"/>
        </w:numPr>
        <w:spacing w:before="120" w:after="120" w:line="320" w:lineRule="exact"/>
        <w:jc w:val="center"/>
        <w:outlineLvl w:val="0"/>
        <w:rPr>
          <w:rFonts w:hint="eastAsia" w:ascii="Times New Roman" w:hAnsi="Times New Roman" w:cs="Times New Roman"/>
          <w:b/>
          <w:bCs/>
          <w:color w:val="auto"/>
          <w:sz w:val="28"/>
          <w:szCs w:val="28"/>
          <w:highlight w:val="none"/>
          <w:lang w:eastAsia="zh-CN"/>
        </w:rPr>
      </w:pPr>
      <w:r>
        <w:rPr>
          <w:rFonts w:hint="eastAsia" w:ascii="Times New Roman" w:hAnsi="Times New Roman" w:cs="Times New Roman"/>
          <w:b/>
          <w:bCs/>
          <w:color w:val="auto"/>
          <w:sz w:val="28"/>
          <w:szCs w:val="28"/>
          <w:highlight w:val="none"/>
          <w:lang w:eastAsia="zh-CN"/>
        </w:rPr>
        <w:t>【标项一：心脏三维导航消融系统】</w:t>
      </w:r>
    </w:p>
    <w:p w14:paraId="43415337">
      <w:pPr>
        <w:spacing w:line="360" w:lineRule="auto"/>
        <w:rPr>
          <w:rFonts w:ascii="黑体" w:hAnsi="黑体" w:eastAsia="黑体" w:cs="Arial"/>
          <w:b/>
          <w:color w:val="auto"/>
          <w:sz w:val="28"/>
          <w:szCs w:val="28"/>
          <w:highlight w:val="none"/>
        </w:rPr>
      </w:pPr>
      <w:r>
        <w:rPr>
          <w:rFonts w:ascii="黑体" w:hAnsi="黑体" w:eastAsia="黑体" w:cs="Arial"/>
          <w:b/>
          <w:color w:val="auto"/>
          <w:sz w:val="28"/>
          <w:szCs w:val="28"/>
          <w:highlight w:val="none"/>
        </w:rPr>
        <w:t>一、</w:t>
      </w:r>
      <w:r>
        <w:rPr>
          <w:rFonts w:hint="eastAsia" w:ascii="黑体" w:hAnsi="黑体" w:eastAsia="黑体" w:cs="Arial"/>
          <w:b/>
          <w:color w:val="auto"/>
          <w:sz w:val="28"/>
          <w:szCs w:val="28"/>
          <w:highlight w:val="none"/>
        </w:rPr>
        <w:t>总体</w:t>
      </w:r>
      <w:r>
        <w:rPr>
          <w:rFonts w:ascii="黑体" w:hAnsi="黑体" w:eastAsia="黑体" w:cs="Arial"/>
          <w:b/>
          <w:color w:val="auto"/>
          <w:sz w:val="28"/>
          <w:szCs w:val="28"/>
          <w:highlight w:val="none"/>
        </w:rPr>
        <w:t>要求</w:t>
      </w:r>
    </w:p>
    <w:p w14:paraId="1A0A683A">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6CBEC566">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30605B0A">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采购人与中标供应商</w:t>
      </w:r>
      <w:r>
        <w:rPr>
          <w:color w:val="auto"/>
          <w:szCs w:val="21"/>
          <w:highlight w:val="none"/>
        </w:rPr>
        <w:t>在采购合同中约定。</w:t>
      </w:r>
    </w:p>
    <w:p w14:paraId="6F9229F3">
      <w:pPr>
        <w:spacing w:line="360" w:lineRule="auto"/>
        <w:rPr>
          <w:color w:val="auto"/>
          <w:szCs w:val="21"/>
          <w:highlight w:val="none"/>
        </w:rPr>
      </w:pPr>
      <w:r>
        <w:rPr>
          <w:rFonts w:hint="eastAsia"/>
          <w:color w:val="auto"/>
          <w:szCs w:val="21"/>
          <w:highlight w:val="none"/>
        </w:rPr>
        <w:t>3.标注“▲”的条款或要求系指实质性条款或实质性要求，必须满足，如存在负偏离将导致</w:t>
      </w:r>
      <w:r>
        <w:rPr>
          <w:rFonts w:hint="eastAsia"/>
          <w:color w:val="auto"/>
          <w:szCs w:val="21"/>
          <w:highlight w:val="none"/>
          <w:lang w:eastAsia="zh-CN"/>
        </w:rPr>
        <w:t>投标无效</w:t>
      </w:r>
      <w:r>
        <w:rPr>
          <w:rFonts w:hint="eastAsia"/>
          <w:color w:val="auto"/>
          <w:szCs w:val="21"/>
          <w:highlight w:val="none"/>
        </w:rPr>
        <w:t>。</w:t>
      </w:r>
    </w:p>
    <w:p w14:paraId="616C8F52">
      <w:pPr>
        <w:spacing w:line="360" w:lineRule="auto"/>
        <w:rPr>
          <w:rFonts w:ascii="黑体" w:hAnsi="黑体" w:eastAsia="黑体" w:cs="Arial"/>
          <w:b/>
          <w:color w:val="auto"/>
          <w:sz w:val="28"/>
          <w:szCs w:val="28"/>
          <w:highlight w:val="none"/>
        </w:rPr>
      </w:pPr>
      <w:r>
        <w:rPr>
          <w:rFonts w:hint="eastAsia" w:ascii="黑体" w:hAnsi="黑体" w:eastAsia="黑体" w:cs="Arial"/>
          <w:b/>
          <w:color w:val="auto"/>
          <w:sz w:val="28"/>
          <w:szCs w:val="28"/>
          <w:highlight w:val="none"/>
        </w:rPr>
        <w:t>二、技术要求</w:t>
      </w:r>
    </w:p>
    <w:p w14:paraId="61D2F654">
      <w:pPr>
        <w:spacing w:line="360" w:lineRule="auto"/>
        <w:rPr>
          <w:color w:val="auto"/>
          <w:szCs w:val="21"/>
          <w:highlight w:val="none"/>
        </w:rPr>
      </w:pPr>
      <w:r>
        <w:rPr>
          <w:rFonts w:hint="eastAsia"/>
          <w:color w:val="auto"/>
          <w:szCs w:val="21"/>
          <w:highlight w:val="none"/>
        </w:rPr>
        <w:t>1.需实现的功能、目标及应用场景</w:t>
      </w:r>
    </w:p>
    <w:p w14:paraId="0A4A4097">
      <w:pPr>
        <w:spacing w:line="360" w:lineRule="auto"/>
        <w:rPr>
          <w:color w:val="auto"/>
          <w:szCs w:val="21"/>
          <w:highlight w:val="none"/>
        </w:rPr>
      </w:pPr>
      <w:r>
        <w:rPr>
          <w:rFonts w:hint="eastAsia"/>
          <w:color w:val="auto"/>
          <w:szCs w:val="21"/>
          <w:highlight w:val="none"/>
        </w:rPr>
        <w:t>满足招标文件要求，验收达到合格标准。</w:t>
      </w:r>
    </w:p>
    <w:p w14:paraId="411A23D9">
      <w:pPr>
        <w:spacing w:line="360" w:lineRule="auto"/>
        <w:rPr>
          <w:color w:val="auto"/>
          <w:szCs w:val="21"/>
          <w:highlight w:val="none"/>
        </w:rPr>
      </w:pPr>
      <w:r>
        <w:rPr>
          <w:color w:val="auto"/>
          <w:szCs w:val="21"/>
          <w:highlight w:val="none"/>
        </w:rPr>
        <w:t>2</w:t>
      </w:r>
      <w:r>
        <w:rPr>
          <w:rFonts w:hint="eastAsia"/>
          <w:color w:val="auto"/>
          <w:szCs w:val="21"/>
          <w:highlight w:val="none"/>
        </w:rPr>
        <w:t>.是否接受进口产品：</w:t>
      </w:r>
    </w:p>
    <w:p w14:paraId="056B31BB">
      <w:pPr>
        <w:spacing w:line="360" w:lineRule="auto"/>
        <w:rPr>
          <w:color w:val="auto"/>
          <w:szCs w:val="21"/>
          <w:highlight w:val="none"/>
        </w:rPr>
      </w:pPr>
      <w:r>
        <w:rPr>
          <w:rFonts w:ascii="Wingdings 2" w:hAnsi="Wingdings 2" w:eastAsia="Wingdings 2" w:cs="Wingdings 2"/>
          <w:color w:val="auto"/>
          <w:szCs w:val="21"/>
          <w:highlight w:val="none"/>
        </w:rPr>
        <w:t>£</w:t>
      </w:r>
      <w:r>
        <w:rPr>
          <w:rFonts w:hint="eastAsia"/>
          <w:color w:val="auto"/>
          <w:szCs w:val="21"/>
          <w:highlight w:val="none"/>
        </w:rPr>
        <w:t>否</w:t>
      </w:r>
    </w:p>
    <w:p w14:paraId="7A16B770">
      <w:pPr>
        <w:spacing w:line="360" w:lineRule="auto"/>
        <w:rPr>
          <w:color w:val="auto"/>
          <w:szCs w:val="21"/>
          <w:highlight w:val="none"/>
        </w:rPr>
      </w:pPr>
      <w:r>
        <w:rPr>
          <w:rFonts w:hint="eastAsia"/>
          <w:color w:val="auto"/>
          <w:szCs w:val="21"/>
          <w:highlight w:val="none"/>
          <w:lang w:eastAsia="zh-CN"/>
        </w:rPr>
        <w:t>☑</w:t>
      </w:r>
      <w:r>
        <w:rPr>
          <w:rFonts w:hint="eastAsia"/>
          <w:color w:val="auto"/>
          <w:szCs w:val="21"/>
          <w:highlight w:val="none"/>
        </w:rPr>
        <w:t>是</w:t>
      </w:r>
    </w:p>
    <w:p w14:paraId="656D7171">
      <w:pPr>
        <w:spacing w:line="360" w:lineRule="auto"/>
        <w:rPr>
          <w:color w:val="auto"/>
          <w:szCs w:val="21"/>
          <w:highlight w:val="none"/>
        </w:rPr>
      </w:pPr>
      <w:r>
        <w:rPr>
          <w:rFonts w:hint="eastAsia"/>
          <w:b w:val="0"/>
          <w:bCs w:val="0"/>
          <w:color w:val="auto"/>
          <w:szCs w:val="21"/>
          <w:highlight w:val="none"/>
        </w:rPr>
        <w:t>本项目</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b/>
          <w:bCs/>
          <w:color w:val="auto"/>
          <w:sz w:val="21"/>
          <w:szCs w:val="21"/>
          <w:highlight w:val="none"/>
          <w:u w:val="single"/>
        </w:rPr>
        <w:t>心脏三维导航消融系统</w:t>
      </w:r>
      <w:r>
        <w:rPr>
          <w:rFonts w:hint="eastAsia" w:asciiTheme="majorEastAsia" w:hAnsiTheme="majorEastAsia" w:eastAsiaTheme="majorEastAsia" w:cstheme="majorEastAsia"/>
          <w:b/>
          <w:bCs/>
          <w:color w:val="auto"/>
          <w:sz w:val="21"/>
          <w:szCs w:val="21"/>
          <w:highlight w:val="none"/>
          <w:u w:val="single"/>
          <w:lang w:val="en-US" w:eastAsia="zh-CN"/>
        </w:rPr>
        <w:t xml:space="preserve"> </w:t>
      </w:r>
      <w:r>
        <w:rPr>
          <w:rFonts w:hint="eastAsia"/>
          <w:b w:val="0"/>
          <w:bCs w:val="0"/>
          <w:color w:val="auto"/>
          <w:szCs w:val="21"/>
          <w:highlight w:val="none"/>
        </w:rPr>
        <w:t>接受进口产品</w:t>
      </w:r>
      <w:r>
        <w:rPr>
          <w:rFonts w:hint="eastAsia"/>
          <w:color w:val="auto"/>
          <w:szCs w:val="21"/>
          <w:highlight w:val="none"/>
        </w:rPr>
        <w:t>，其余货物不接受进口产品。</w:t>
      </w:r>
    </w:p>
    <w:p w14:paraId="1DA572C3">
      <w:pPr>
        <w:spacing w:line="360" w:lineRule="auto"/>
        <w:rPr>
          <w:color w:val="auto"/>
          <w:szCs w:val="21"/>
          <w:highlight w:val="none"/>
        </w:rPr>
      </w:pPr>
      <w:r>
        <w:rPr>
          <w:rFonts w:hint="eastAsia"/>
          <w:color w:val="auto"/>
          <w:szCs w:val="21"/>
          <w:highlight w:val="none"/>
        </w:rPr>
        <w:t>注：（</w:t>
      </w:r>
      <w:r>
        <w:rPr>
          <w:color w:val="auto"/>
          <w:szCs w:val="21"/>
          <w:highlight w:val="none"/>
        </w:rPr>
        <w:t>1）以上所述不接受进口产品的，供应商不得选用进口产品参与投标，否则投标按无效投标处理；列明接受进口产品的分项，供应商可以选用进口产品参与投标，</w:t>
      </w:r>
      <w:r>
        <w:rPr>
          <w:rFonts w:hint="eastAsia"/>
          <w:color w:val="auto"/>
          <w:szCs w:val="21"/>
          <w:highlight w:val="none"/>
        </w:rPr>
        <w:t>也可以选用国产产品参与投标。</w:t>
      </w:r>
    </w:p>
    <w:p w14:paraId="260F3182">
      <w:pPr>
        <w:spacing w:line="360" w:lineRule="auto"/>
        <w:rPr>
          <w:color w:val="auto"/>
          <w:szCs w:val="21"/>
          <w:highlight w:val="none"/>
        </w:rPr>
      </w:pPr>
      <w:r>
        <w:rPr>
          <w:rFonts w:hint="eastAsia"/>
          <w:color w:val="auto"/>
          <w:szCs w:val="21"/>
          <w:highlight w:val="none"/>
        </w:rPr>
        <w:t>（</w:t>
      </w:r>
      <w:r>
        <w:rPr>
          <w:color w:val="auto"/>
          <w:szCs w:val="21"/>
          <w:highlight w:val="none"/>
        </w:rPr>
        <w:t>2）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1AACF5E9">
      <w:pPr>
        <w:spacing w:line="360" w:lineRule="auto"/>
        <w:rPr>
          <w:color w:val="auto"/>
          <w:szCs w:val="21"/>
          <w:highlight w:val="none"/>
        </w:rPr>
      </w:pPr>
      <w:r>
        <w:rPr>
          <w:rFonts w:hint="eastAsia"/>
          <w:color w:val="auto"/>
          <w:szCs w:val="21"/>
          <w:highlight w:val="none"/>
        </w:rPr>
        <w:t>（</w:t>
      </w:r>
      <w:r>
        <w:rPr>
          <w:color w:val="auto"/>
          <w:szCs w:val="21"/>
          <w:highlight w:val="none"/>
        </w:rPr>
        <w:t>3）进口产品是指通过中国海关报关验放进入中国境内且产自关境外的产品。</w:t>
      </w:r>
    </w:p>
    <w:p w14:paraId="5BB8AA28">
      <w:pPr>
        <w:spacing w:line="360" w:lineRule="auto"/>
        <w:rPr>
          <w:color w:val="auto"/>
          <w:szCs w:val="21"/>
          <w:highlight w:val="none"/>
        </w:rPr>
      </w:pPr>
      <w:r>
        <w:rPr>
          <w:rFonts w:hint="eastAsia"/>
          <w:color w:val="auto"/>
          <w:szCs w:val="21"/>
          <w:highlight w:val="none"/>
        </w:rPr>
        <w:t>（</w:t>
      </w:r>
      <w:r>
        <w:rPr>
          <w:color w:val="auto"/>
          <w:szCs w:val="21"/>
          <w:highlight w:val="none"/>
        </w:rPr>
        <w:t>4）其余内容以《政府采购进口产品管理办法》（财库〔2007〕119号）和</w:t>
      </w:r>
      <w:r>
        <w:rPr>
          <w:color w:val="auto"/>
          <w:highlight w:val="none"/>
        </w:rPr>
        <w:t>《关于政府采购进口产品管理有关问题的通知》</w:t>
      </w:r>
      <w:r>
        <w:rPr>
          <w:color w:val="auto"/>
          <w:szCs w:val="21"/>
          <w:highlight w:val="none"/>
        </w:rPr>
        <w:t>（</w:t>
      </w:r>
      <w:r>
        <w:rPr>
          <w:color w:val="auto"/>
          <w:highlight w:val="none"/>
        </w:rPr>
        <w:t>财办库</w:t>
      </w:r>
      <w:r>
        <w:rPr>
          <w:color w:val="auto"/>
          <w:szCs w:val="21"/>
          <w:highlight w:val="none"/>
        </w:rPr>
        <w:t>[2008]248号）的相关规定为准。</w:t>
      </w:r>
    </w:p>
    <w:p w14:paraId="4A663883">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需执行的国家相关标准、行业标准、地方标准或者其他标准、规范</w:t>
      </w:r>
    </w:p>
    <w:p w14:paraId="1ED8ABEC">
      <w:pPr>
        <w:keepNext w:val="0"/>
        <w:keepLines w:val="0"/>
        <w:widowControl/>
        <w:suppressLineNumbers w:val="0"/>
        <w:jc w:val="left"/>
        <w:rPr>
          <w:iCs/>
          <w:color w:val="auto"/>
          <w:szCs w:val="21"/>
          <w:highlight w:val="none"/>
        </w:rPr>
      </w:pPr>
      <w:r>
        <w:rPr>
          <w:rFonts w:hint="eastAsia"/>
          <w:color w:val="auto"/>
          <w:szCs w:val="21"/>
          <w:highlight w:val="none"/>
        </w:rPr>
        <w:t>本项目应执行的国家相关标准、行业标准、地方标准或者其他标准、规范</w:t>
      </w:r>
      <w:r>
        <w:rPr>
          <w:rFonts w:hint="eastAsia"/>
          <w:color w:val="auto"/>
          <w:szCs w:val="21"/>
          <w:highlight w:val="none"/>
          <w:lang w:eastAsia="zh-CN"/>
        </w:rPr>
        <w:t>：</w:t>
      </w:r>
      <w:r>
        <w:rPr>
          <w:rFonts w:hint="eastAsia" w:ascii="宋体" w:hAnsi="宋体" w:eastAsia="宋体" w:cs="宋体"/>
          <w:i w:val="0"/>
          <w:iCs w:val="0"/>
          <w:color w:val="auto"/>
          <w:sz w:val="21"/>
          <w:szCs w:val="21"/>
          <w:highlight w:val="none"/>
          <w:u w:val="single"/>
          <w:lang w:val="en-US" w:eastAsia="zh-CN" w:bidi="ar"/>
        </w:rPr>
        <w:t>详见技术指标要求</w:t>
      </w:r>
      <w:r>
        <w:rPr>
          <w:rFonts w:hint="eastAsia"/>
          <w:color w:val="auto"/>
          <w:szCs w:val="21"/>
          <w:highlight w:val="none"/>
        </w:rPr>
        <w:t>。</w:t>
      </w:r>
    </w:p>
    <w:p w14:paraId="29C6A66C">
      <w:pPr>
        <w:spacing w:line="360" w:lineRule="auto"/>
        <w:rPr>
          <w:color w:val="auto"/>
          <w:szCs w:val="21"/>
          <w:highlight w:val="none"/>
        </w:rPr>
      </w:pPr>
      <w:r>
        <w:rPr>
          <w:color w:val="auto"/>
          <w:szCs w:val="21"/>
          <w:highlight w:val="none"/>
        </w:rPr>
        <w:t>4</w:t>
      </w:r>
      <w:r>
        <w:rPr>
          <w:rFonts w:hint="eastAsia"/>
          <w:color w:val="auto"/>
          <w:szCs w:val="21"/>
          <w:highlight w:val="none"/>
        </w:rPr>
        <w:t>.一般说明</w:t>
      </w:r>
    </w:p>
    <w:p w14:paraId="30473E3D">
      <w:pPr>
        <w:spacing w:line="360" w:lineRule="auto"/>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本章</w:t>
      </w:r>
      <w:r>
        <w:rPr>
          <w:color w:val="auto"/>
          <w:szCs w:val="21"/>
          <w:highlight w:val="none"/>
        </w:rPr>
        <w:t>中如提及品牌型号，仅起参考作用。供应商可选用其他品牌型号替代，但这些替代的品牌型号要实质上参照或相当于或优于参考品牌型号及其技术参数性能（配置）要求。</w:t>
      </w:r>
    </w:p>
    <w:p w14:paraId="21A8E297">
      <w:pPr>
        <w:spacing w:line="360" w:lineRule="auto"/>
        <w:rPr>
          <w:color w:val="auto"/>
          <w:szCs w:val="21"/>
          <w:highlight w:val="none"/>
        </w:rPr>
      </w:pPr>
      <w:r>
        <w:rPr>
          <w:rFonts w:hint="eastAsia"/>
          <w:color w:val="auto"/>
          <w:szCs w:val="21"/>
          <w:highlight w:val="none"/>
        </w:rPr>
        <w:t>（</w:t>
      </w:r>
      <w:r>
        <w:rPr>
          <w:color w:val="auto"/>
          <w:szCs w:val="21"/>
          <w:highlight w:val="none"/>
        </w:rPr>
        <w:t>2）如要求提供检测报告</w:t>
      </w:r>
      <w:r>
        <w:rPr>
          <w:rFonts w:hint="eastAsia"/>
          <w:color w:val="auto"/>
          <w:szCs w:val="21"/>
          <w:highlight w:val="none"/>
        </w:rPr>
        <w:t>或其他证明材料</w:t>
      </w:r>
      <w:r>
        <w:rPr>
          <w:color w:val="auto"/>
          <w:szCs w:val="21"/>
          <w:highlight w:val="none"/>
        </w:rPr>
        <w:t>的，检测报告或</w:t>
      </w:r>
      <w:r>
        <w:rPr>
          <w:rFonts w:hint="eastAsia"/>
          <w:color w:val="auto"/>
          <w:szCs w:val="21"/>
          <w:highlight w:val="none"/>
        </w:rPr>
        <w:t>其他证明材料</w:t>
      </w:r>
      <w:r>
        <w:rPr>
          <w:color w:val="auto"/>
          <w:szCs w:val="21"/>
          <w:highlight w:val="none"/>
        </w:rPr>
        <w:t>内容中若涉及外文说明，必须同时提供对应中文翻译说明，评审依据以中文翻译内容为准，外文说明仅供参考；产品</w:t>
      </w:r>
      <w:r>
        <w:rPr>
          <w:rFonts w:hint="eastAsia"/>
          <w:color w:val="auto"/>
          <w:szCs w:val="21"/>
          <w:highlight w:val="none"/>
        </w:rPr>
        <w:t>证明材料</w:t>
      </w:r>
      <w:r>
        <w:rPr>
          <w:color w:val="auto"/>
          <w:szCs w:val="21"/>
          <w:highlight w:val="none"/>
        </w:rPr>
        <w:t>应为报告正面、背面和附件标注的全部具体内容；产品</w:t>
      </w:r>
      <w:r>
        <w:rPr>
          <w:rFonts w:hint="eastAsia"/>
          <w:color w:val="auto"/>
          <w:szCs w:val="21"/>
          <w:highlight w:val="none"/>
        </w:rPr>
        <w:t>证明材料</w:t>
      </w:r>
      <w:r>
        <w:rPr>
          <w:color w:val="auto"/>
          <w:szCs w:val="21"/>
          <w:highlight w:val="none"/>
        </w:rPr>
        <w:t>的</w:t>
      </w:r>
      <w:r>
        <w:rPr>
          <w:rFonts w:hint="eastAsia"/>
          <w:color w:val="auto"/>
          <w:szCs w:val="21"/>
          <w:highlight w:val="none"/>
        </w:rPr>
        <w:t>内容</w:t>
      </w:r>
      <w:r>
        <w:rPr>
          <w:color w:val="auto"/>
          <w:szCs w:val="21"/>
          <w:highlight w:val="none"/>
        </w:rPr>
        <w:t>应该能够被阅读、识别和判断。</w:t>
      </w:r>
      <w:r>
        <w:rPr>
          <w:rFonts w:hint="eastAsia"/>
          <w:color w:val="auto"/>
          <w:szCs w:val="21"/>
          <w:highlight w:val="none"/>
        </w:rPr>
        <w:t xml:space="preserve"> </w:t>
      </w:r>
    </w:p>
    <w:p w14:paraId="6E41628E">
      <w:pPr>
        <w:spacing w:line="360" w:lineRule="auto"/>
        <w:rPr>
          <w:color w:val="auto"/>
          <w:szCs w:val="21"/>
          <w:highlight w:val="none"/>
        </w:rPr>
      </w:pPr>
      <w:r>
        <w:rPr>
          <w:color w:val="auto"/>
          <w:szCs w:val="21"/>
          <w:highlight w:val="none"/>
        </w:rPr>
        <w:t>5</w:t>
      </w:r>
      <w:r>
        <w:rPr>
          <w:rFonts w:hint="eastAsia"/>
          <w:color w:val="auto"/>
          <w:szCs w:val="21"/>
          <w:highlight w:val="none"/>
        </w:rPr>
        <w:t>.核心产品</w:t>
      </w:r>
    </w:p>
    <w:p w14:paraId="092D8E0A">
      <w:pPr>
        <w:keepNext w:val="0"/>
        <w:keepLines w:val="0"/>
        <w:widowControl/>
        <w:suppressLineNumbers w:val="0"/>
        <w:spacing w:line="360" w:lineRule="auto"/>
        <w:jc w:val="left"/>
        <w:rPr>
          <w:rFonts w:hint="eastAsia" w:asciiTheme="majorEastAsia" w:hAnsiTheme="majorEastAsia" w:eastAsiaTheme="majorEastAsia" w:cstheme="majorEastAsia"/>
          <w:color w:val="auto"/>
          <w:sz w:val="21"/>
          <w:szCs w:val="21"/>
          <w:highlight w:val="none"/>
          <w:u w:val="none"/>
          <w:lang w:eastAsia="zh-CN"/>
        </w:rPr>
      </w:pPr>
      <w:r>
        <w:rPr>
          <w:rFonts w:hint="eastAsia" w:asciiTheme="majorEastAsia" w:hAnsiTheme="majorEastAsia" w:eastAsiaTheme="majorEastAsia" w:cstheme="majorEastAsia"/>
          <w:color w:val="auto"/>
          <w:sz w:val="21"/>
          <w:szCs w:val="21"/>
          <w:highlight w:val="none"/>
        </w:rPr>
        <w:t>本项目为货物采购项目，核心产品为：</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b/>
          <w:bCs/>
          <w:color w:val="auto"/>
          <w:sz w:val="21"/>
          <w:szCs w:val="21"/>
          <w:highlight w:val="none"/>
          <w:u w:val="single"/>
        </w:rPr>
        <w:t xml:space="preserve">心脏三维导航消融系统 </w:t>
      </w:r>
      <w:r>
        <w:rPr>
          <w:rFonts w:hint="eastAsia" w:asciiTheme="majorEastAsia" w:hAnsiTheme="majorEastAsia" w:eastAsiaTheme="majorEastAsia" w:cstheme="majorEastAsia"/>
          <w:color w:val="auto"/>
          <w:sz w:val="21"/>
          <w:szCs w:val="21"/>
          <w:highlight w:val="none"/>
          <w:u w:val="none"/>
          <w:lang w:eastAsia="zh-CN"/>
        </w:rPr>
        <w:t>。</w:t>
      </w:r>
    </w:p>
    <w:p w14:paraId="2290719E">
      <w:pPr>
        <w:spacing w:line="360" w:lineRule="auto"/>
        <w:rPr>
          <w:color w:val="auto"/>
          <w:szCs w:val="21"/>
          <w:highlight w:val="none"/>
        </w:rPr>
      </w:pPr>
      <w:r>
        <w:rPr>
          <w:rFonts w:hint="eastAsia"/>
          <w:color w:val="auto"/>
          <w:szCs w:val="21"/>
          <w:highlight w:val="none"/>
        </w:rPr>
        <w:t>6.节能产品</w:t>
      </w:r>
    </w:p>
    <w:p w14:paraId="6A8EC0BE">
      <w:pPr>
        <w:spacing w:line="360" w:lineRule="auto"/>
        <w:rPr>
          <w:rFonts w:hint="eastAsia"/>
          <w:color w:val="auto"/>
          <w:highlight w:val="none"/>
          <w:u w:val="single"/>
        </w:rPr>
      </w:pPr>
      <w:r>
        <w:rPr>
          <w:rFonts w:hint="eastAsia"/>
          <w:color w:val="auto"/>
          <w:szCs w:val="21"/>
          <w:highlight w:val="none"/>
        </w:rPr>
        <w:t>本项目强制采购节能产品为：</w:t>
      </w:r>
      <w:r>
        <w:rPr>
          <w:rFonts w:hint="eastAsia"/>
          <w:color w:val="auto"/>
          <w:szCs w:val="21"/>
          <w:highlight w:val="none"/>
          <w:u w:val="single"/>
          <w:lang w:val="en-US" w:eastAsia="zh-CN"/>
        </w:rPr>
        <w:t>/</w:t>
      </w:r>
      <w:r>
        <w:rPr>
          <w:rFonts w:hint="eastAsia"/>
          <w:color w:val="auto"/>
          <w:highlight w:val="none"/>
          <w:u w:val="single"/>
        </w:rPr>
        <w:t xml:space="preserve">   </w:t>
      </w:r>
    </w:p>
    <w:p w14:paraId="7D983783">
      <w:pPr>
        <w:numPr>
          <w:ilvl w:val="0"/>
          <w:numId w:val="0"/>
        </w:numPr>
        <w:spacing w:line="360" w:lineRule="auto"/>
        <w:rPr>
          <w:rFonts w:hint="eastAsia"/>
          <w:color w:val="auto"/>
          <w:highlight w:val="none"/>
          <w:u w:val="none"/>
          <w:lang w:val="en-US" w:eastAsia="zh-CN"/>
        </w:rPr>
      </w:pPr>
      <w:r>
        <w:rPr>
          <w:rFonts w:hint="eastAsia"/>
          <w:color w:val="auto"/>
          <w:sz w:val="21"/>
          <w:szCs w:val="24"/>
          <w:highlight w:val="none"/>
          <w:lang w:val="en-US" w:eastAsia="zh-CN" w:bidi="ar-SA"/>
        </w:rPr>
        <w:t>7.</w:t>
      </w:r>
      <w:r>
        <w:rPr>
          <w:rFonts w:hint="eastAsia"/>
          <w:color w:val="auto"/>
          <w:highlight w:val="none"/>
          <w:u w:val="none"/>
          <w:lang w:val="en-US" w:eastAsia="zh-CN"/>
        </w:rPr>
        <w:t>网络安全专用产品</w:t>
      </w:r>
    </w:p>
    <w:p w14:paraId="0ECCFE7B">
      <w:pPr>
        <w:keepNext w:val="0"/>
        <w:keepLines w:val="0"/>
        <w:widowControl/>
        <w:suppressLineNumbers w:val="0"/>
        <w:spacing w:line="360" w:lineRule="auto"/>
        <w:jc w:val="left"/>
        <w:rPr>
          <w:rFonts w:hint="eastAsia" w:asciiTheme="majorEastAsia" w:hAnsiTheme="majorEastAsia" w:eastAsiaTheme="majorEastAsia" w:cstheme="majorEastAsia"/>
          <w:color w:val="auto"/>
          <w:sz w:val="21"/>
          <w:szCs w:val="21"/>
          <w:highlight w:val="none"/>
          <w:u w:val="none"/>
          <w:lang w:eastAsia="zh-CN"/>
        </w:rPr>
      </w:pPr>
      <w:r>
        <w:rPr>
          <w:rFonts w:hint="eastAsia"/>
          <w:color w:val="auto"/>
          <w:szCs w:val="21"/>
          <w:highlight w:val="none"/>
        </w:rPr>
        <w:t>本项目</w:t>
      </w:r>
      <w:r>
        <w:rPr>
          <w:rFonts w:hint="eastAsia"/>
          <w:color w:val="auto"/>
          <w:szCs w:val="21"/>
          <w:highlight w:val="none"/>
          <w:lang w:val="en-US" w:eastAsia="zh-CN"/>
        </w:rPr>
        <w:t>网络安全专用产品</w:t>
      </w:r>
      <w:r>
        <w:rPr>
          <w:rFonts w:hint="eastAsia"/>
          <w:color w:val="auto"/>
          <w:szCs w:val="21"/>
          <w:highlight w:val="none"/>
        </w:rPr>
        <w:t>为：</w:t>
      </w:r>
      <w:r>
        <w:rPr>
          <w:rFonts w:hint="eastAsia"/>
          <w:color w:val="auto"/>
          <w:szCs w:val="21"/>
          <w:highlight w:val="none"/>
          <w:u w:val="single"/>
          <w:lang w:val="en-US" w:eastAsia="zh-CN"/>
        </w:rPr>
        <w:t>/</w:t>
      </w:r>
      <w:r>
        <w:rPr>
          <w:rFonts w:hint="eastAsia"/>
          <w:color w:val="auto"/>
          <w:highlight w:val="none"/>
          <w:u w:val="none"/>
        </w:rPr>
        <w:t xml:space="preserve"> </w:t>
      </w:r>
    </w:p>
    <w:p w14:paraId="67BB5712">
      <w:pPr>
        <w:keepNext w:val="0"/>
        <w:keepLines w:val="0"/>
        <w:widowControl/>
        <w:suppressLineNumbers w:val="0"/>
        <w:spacing w:line="360" w:lineRule="auto"/>
        <w:jc w:val="left"/>
        <w:rPr>
          <w:rFonts w:hint="eastAsia" w:asciiTheme="majorEastAsia" w:hAnsiTheme="majorEastAsia" w:eastAsiaTheme="majorEastAsia" w:cstheme="majorEastAsia"/>
          <w:color w:val="auto"/>
          <w:sz w:val="21"/>
          <w:szCs w:val="21"/>
          <w:highlight w:val="none"/>
          <w:u w:val="single"/>
        </w:rPr>
      </w:pPr>
      <w:r>
        <w:rPr>
          <w:rFonts w:hint="eastAsia" w:asciiTheme="majorEastAsia" w:hAnsiTheme="majorEastAsia" w:eastAsiaTheme="majorEastAsia" w:cstheme="majorEastAsia"/>
          <w:color w:val="auto"/>
          <w:sz w:val="21"/>
          <w:szCs w:val="21"/>
          <w:highlight w:val="none"/>
          <w:lang w:val="en-US" w:eastAsia="zh-CN" w:bidi="ar"/>
        </w:rPr>
        <w:t>提供相同品牌产品且通过资格审查、符合性审查的不同投标人参加同一合同项下投标的，按一家投标人计算，评审后得分最高的同品牌投标人获得中标人推荐资格；评审得分相同的，由采购人或者采购人委托的评标委员会按照招标文件规定的方式确定一个投标人获得中标人推荐资格，招标文件未规定的采取随机抽取方式确定，其他同品牌投标人不作为中标候选人。</w:t>
      </w:r>
    </w:p>
    <w:p w14:paraId="08C8DFA7">
      <w:pPr>
        <w:numPr>
          <w:ilvl w:val="0"/>
          <w:numId w:val="0"/>
        </w:numPr>
        <w:spacing w:line="360" w:lineRule="auto"/>
        <w:rPr>
          <w:color w:val="auto"/>
          <w:szCs w:val="21"/>
          <w:highlight w:val="none"/>
        </w:rPr>
      </w:pPr>
      <w:r>
        <w:rPr>
          <w:rFonts w:hint="eastAsia" w:cs="Times New Roman"/>
          <w:color w:val="auto"/>
          <w:sz w:val="21"/>
          <w:szCs w:val="21"/>
          <w:highlight w:val="none"/>
          <w:lang w:val="en-US" w:eastAsia="zh-CN" w:bidi="ar-SA"/>
        </w:rPr>
        <w:t>8</w:t>
      </w:r>
      <w:r>
        <w:rPr>
          <w:rFonts w:ascii="Times New Roman" w:hAnsi="Times New Roman" w:eastAsia="宋体" w:cs="Times New Roman"/>
          <w:color w:val="auto"/>
          <w:sz w:val="21"/>
          <w:szCs w:val="21"/>
          <w:highlight w:val="none"/>
          <w:lang w:val="en-US" w:eastAsia="zh-CN" w:bidi="ar-SA"/>
        </w:rPr>
        <w:t>.</w:t>
      </w:r>
      <w:r>
        <w:rPr>
          <w:rFonts w:hint="eastAsia"/>
          <w:color w:val="auto"/>
          <w:szCs w:val="21"/>
          <w:highlight w:val="none"/>
        </w:rPr>
        <w:t>标的名称、数量、需满足的质量、技术规格、物理特性、性能、材料、结构、外观、安全，或者服务内容和标准一览表</w:t>
      </w:r>
    </w:p>
    <w:tbl>
      <w:tblPr>
        <w:tblStyle w:val="56"/>
        <w:tblW w:w="110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6"/>
        <w:gridCol w:w="1124"/>
        <w:gridCol w:w="570"/>
        <w:gridCol w:w="1373"/>
        <w:gridCol w:w="710"/>
        <w:gridCol w:w="710"/>
        <w:gridCol w:w="6114"/>
      </w:tblGrid>
      <w:tr w14:paraId="215C5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86" w:type="dxa"/>
            <w:noWrap w:val="0"/>
            <w:vAlign w:val="center"/>
          </w:tcPr>
          <w:p w14:paraId="4D386321">
            <w:pPr>
              <w:widowControl/>
              <w:spacing w:line="240" w:lineRule="exact"/>
              <w:jc w:val="center"/>
              <w:rPr>
                <w:rFonts w:ascii="Arial" w:hAnsi="Arial" w:cs="Arial"/>
                <w:bCs/>
                <w:color w:val="auto"/>
                <w:szCs w:val="21"/>
                <w:highlight w:val="none"/>
              </w:rPr>
            </w:pPr>
            <w:r>
              <w:rPr>
                <w:rFonts w:ascii="Arial" w:hAnsi="Arial" w:cs="Arial"/>
                <w:bCs/>
                <w:color w:val="auto"/>
                <w:szCs w:val="21"/>
                <w:highlight w:val="none"/>
              </w:rPr>
              <w:t>序号</w:t>
            </w:r>
          </w:p>
        </w:tc>
        <w:tc>
          <w:tcPr>
            <w:tcW w:w="1124" w:type="dxa"/>
            <w:noWrap w:val="0"/>
            <w:vAlign w:val="center"/>
          </w:tcPr>
          <w:p w14:paraId="56024819">
            <w:pPr>
              <w:widowControl/>
              <w:spacing w:line="240" w:lineRule="exact"/>
              <w:jc w:val="center"/>
              <w:rPr>
                <w:rFonts w:ascii="Arial" w:hAnsi="Arial" w:cs="Arial"/>
                <w:bCs/>
                <w:color w:val="auto"/>
                <w:szCs w:val="21"/>
                <w:highlight w:val="none"/>
              </w:rPr>
            </w:pPr>
            <w:r>
              <w:rPr>
                <w:rFonts w:ascii="Arial" w:hAnsi="Arial" w:cs="Arial"/>
                <w:bCs/>
                <w:color w:val="auto"/>
                <w:szCs w:val="21"/>
                <w:highlight w:val="none"/>
              </w:rPr>
              <w:t>货物名称</w:t>
            </w:r>
          </w:p>
        </w:tc>
        <w:tc>
          <w:tcPr>
            <w:tcW w:w="570" w:type="dxa"/>
            <w:tcBorders>
              <w:right w:val="single" w:color="auto" w:sz="4" w:space="0"/>
            </w:tcBorders>
            <w:noWrap w:val="0"/>
            <w:vAlign w:val="center"/>
          </w:tcPr>
          <w:p w14:paraId="14ADFE7A">
            <w:pPr>
              <w:widowControl/>
              <w:spacing w:line="240" w:lineRule="exact"/>
              <w:jc w:val="center"/>
              <w:rPr>
                <w:rFonts w:ascii="Arial" w:hAnsi="Arial" w:cs="Arial"/>
                <w:bCs/>
                <w:color w:val="auto"/>
                <w:szCs w:val="21"/>
                <w:highlight w:val="none"/>
              </w:rPr>
            </w:pPr>
            <w:r>
              <w:rPr>
                <w:rFonts w:ascii="Arial" w:hAnsi="Arial" w:cs="Arial"/>
                <w:bCs/>
                <w:color w:val="auto"/>
                <w:szCs w:val="21"/>
                <w:highlight w:val="none"/>
              </w:rPr>
              <w:t>数量</w:t>
            </w:r>
          </w:p>
        </w:tc>
        <w:tc>
          <w:tcPr>
            <w:tcW w:w="1373" w:type="dxa"/>
            <w:noWrap w:val="0"/>
            <w:vAlign w:val="center"/>
          </w:tcPr>
          <w:p w14:paraId="3C24E640">
            <w:pPr>
              <w:widowControl/>
              <w:jc w:val="center"/>
              <w:rPr>
                <w:rFonts w:ascii="Arial" w:hAnsi="Arial" w:cs="Arial"/>
                <w:bCs/>
                <w:color w:val="auto"/>
                <w:szCs w:val="21"/>
                <w:highlight w:val="none"/>
              </w:rPr>
            </w:pPr>
            <w:r>
              <w:rPr>
                <w:rFonts w:hint="eastAsia"/>
                <w:color w:val="auto"/>
                <w:szCs w:val="21"/>
                <w:highlight w:val="none"/>
              </w:rPr>
              <w:t>最高限价（元）</w:t>
            </w:r>
          </w:p>
        </w:tc>
        <w:tc>
          <w:tcPr>
            <w:tcW w:w="710" w:type="dxa"/>
            <w:shd w:val="clear" w:color="auto" w:fill="auto"/>
            <w:noWrap w:val="0"/>
            <w:vAlign w:val="center"/>
          </w:tcPr>
          <w:p w14:paraId="27EE3441">
            <w:pPr>
              <w:widowControl/>
              <w:jc w:val="center"/>
              <w:rPr>
                <w:rFonts w:hint="eastAsia"/>
                <w:color w:val="auto"/>
                <w:szCs w:val="21"/>
                <w:highlight w:val="none"/>
              </w:rPr>
            </w:pPr>
            <w:r>
              <w:rPr>
                <w:rFonts w:hint="eastAsia" w:ascii="宋体" w:hAnsi="宋体" w:eastAsia="宋体" w:cs="宋体"/>
                <w:i w:val="0"/>
                <w:iCs w:val="0"/>
                <w:color w:val="auto"/>
                <w:sz w:val="22"/>
                <w:szCs w:val="22"/>
                <w:highlight w:val="none"/>
                <w:u w:val="none"/>
                <w:lang w:val="en-US" w:eastAsia="zh-CN" w:bidi="ar"/>
              </w:rPr>
              <w:t>质保期</w:t>
            </w:r>
          </w:p>
        </w:tc>
        <w:tc>
          <w:tcPr>
            <w:tcW w:w="710" w:type="dxa"/>
            <w:shd w:val="clear" w:color="auto" w:fill="auto"/>
            <w:noWrap w:val="0"/>
            <w:vAlign w:val="center"/>
          </w:tcPr>
          <w:p w14:paraId="504870ED">
            <w:pPr>
              <w:widowControl/>
              <w:jc w:val="center"/>
              <w:rPr>
                <w:rFonts w:ascii="Arial" w:hAnsi="Arial" w:eastAsia="宋体" w:cs="Arial"/>
                <w:bCs/>
                <w:color w:val="auto"/>
                <w:sz w:val="21"/>
                <w:szCs w:val="21"/>
                <w:highlight w:val="none"/>
                <w:lang w:val="en-US" w:eastAsia="zh-CN" w:bidi="ar-SA"/>
              </w:rPr>
            </w:pPr>
            <w:r>
              <w:rPr>
                <w:rFonts w:ascii="Arial" w:hAnsi="Arial" w:cs="Arial"/>
                <w:bCs/>
                <w:color w:val="auto"/>
                <w:szCs w:val="21"/>
                <w:highlight w:val="none"/>
              </w:rPr>
              <w:t>所属行业</w:t>
            </w:r>
          </w:p>
        </w:tc>
        <w:tc>
          <w:tcPr>
            <w:tcW w:w="6114" w:type="dxa"/>
            <w:noWrap w:val="0"/>
            <w:vAlign w:val="center"/>
          </w:tcPr>
          <w:p w14:paraId="099C7145">
            <w:pPr>
              <w:widowControl/>
              <w:spacing w:line="240" w:lineRule="exact"/>
              <w:jc w:val="center"/>
              <w:rPr>
                <w:color w:val="auto"/>
                <w:szCs w:val="21"/>
                <w:highlight w:val="none"/>
              </w:rPr>
            </w:pPr>
            <w:r>
              <w:rPr>
                <w:color w:val="auto"/>
                <w:szCs w:val="21"/>
                <w:highlight w:val="none"/>
              </w:rPr>
              <w:t>技术</w:t>
            </w:r>
            <w:r>
              <w:rPr>
                <w:rFonts w:hint="eastAsia"/>
                <w:color w:val="auto"/>
                <w:szCs w:val="21"/>
                <w:highlight w:val="none"/>
              </w:rPr>
              <w:t>指标要求</w:t>
            </w:r>
          </w:p>
        </w:tc>
      </w:tr>
      <w:tr w14:paraId="18AE1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86" w:type="dxa"/>
            <w:noWrap w:val="0"/>
            <w:vAlign w:val="center"/>
          </w:tcPr>
          <w:p w14:paraId="54E89E5F">
            <w:pPr>
              <w:jc w:val="center"/>
              <w:rPr>
                <w:rFonts w:ascii="Arial" w:hAnsi="Arial" w:cs="Arial"/>
                <w:color w:val="auto"/>
                <w:szCs w:val="21"/>
                <w:highlight w:val="none"/>
              </w:rPr>
            </w:pPr>
            <w:r>
              <w:rPr>
                <w:rFonts w:hint="eastAsia" w:ascii="Arial" w:hAnsi="Arial" w:cs="Arial"/>
                <w:b/>
                <w:color w:val="auto"/>
                <w:szCs w:val="21"/>
                <w:highlight w:val="none"/>
              </w:rPr>
              <w:t>1</w:t>
            </w:r>
          </w:p>
        </w:tc>
        <w:tc>
          <w:tcPr>
            <w:tcW w:w="1124" w:type="dxa"/>
            <w:noWrap w:val="0"/>
            <w:vAlign w:val="center"/>
          </w:tcPr>
          <w:p w14:paraId="53839C43">
            <w:pPr>
              <w:widowControl/>
              <w:jc w:val="center"/>
              <w:rPr>
                <w:rFonts w:hint="eastAsia" w:ascii="Arial" w:hAnsi="Arial" w:eastAsia="宋体" w:cs="Arial"/>
                <w:color w:val="auto"/>
                <w:szCs w:val="21"/>
                <w:highlight w:val="none"/>
                <w:lang w:eastAsia="zh-CN"/>
              </w:rPr>
            </w:pPr>
            <w:r>
              <w:rPr>
                <w:rFonts w:hint="eastAsia" w:ascii="Arial" w:hAnsi="Arial" w:eastAsia="宋体" w:cs="Arial"/>
                <w:color w:val="auto"/>
                <w:szCs w:val="21"/>
                <w:highlight w:val="none"/>
                <w:lang w:eastAsia="zh-CN"/>
              </w:rPr>
              <w:t>心脏三维导航消融系统</w:t>
            </w:r>
          </w:p>
        </w:tc>
        <w:tc>
          <w:tcPr>
            <w:tcW w:w="570" w:type="dxa"/>
            <w:tcBorders>
              <w:right w:val="single" w:color="auto" w:sz="4" w:space="0"/>
            </w:tcBorders>
            <w:noWrap w:val="0"/>
            <w:vAlign w:val="center"/>
          </w:tcPr>
          <w:p w14:paraId="5B7AA437">
            <w:pPr>
              <w:widowControl/>
              <w:jc w:val="center"/>
              <w:rPr>
                <w:rFonts w:hint="eastAsia" w:ascii="Arial" w:hAnsi="Arial" w:eastAsia="宋体" w:cs="Arial"/>
                <w:bCs/>
                <w:color w:val="auto"/>
                <w:szCs w:val="21"/>
                <w:highlight w:val="none"/>
                <w:lang w:eastAsia="zh-CN"/>
              </w:rPr>
            </w:pPr>
            <w:r>
              <w:rPr>
                <w:rFonts w:hint="eastAsia" w:ascii="Arial" w:hAnsi="Arial" w:cs="Arial"/>
                <w:bCs/>
                <w:color w:val="auto"/>
                <w:szCs w:val="21"/>
                <w:highlight w:val="none"/>
              </w:rPr>
              <w:t>1</w:t>
            </w:r>
            <w:r>
              <w:rPr>
                <w:rFonts w:hint="eastAsia" w:ascii="Arial" w:hAnsi="Arial" w:cs="Arial"/>
                <w:bCs/>
                <w:color w:val="auto"/>
                <w:szCs w:val="21"/>
                <w:highlight w:val="none"/>
                <w:lang w:eastAsia="zh-CN"/>
              </w:rPr>
              <w:t>台</w:t>
            </w:r>
          </w:p>
        </w:tc>
        <w:tc>
          <w:tcPr>
            <w:tcW w:w="1373" w:type="dxa"/>
            <w:noWrap w:val="0"/>
            <w:vAlign w:val="center"/>
          </w:tcPr>
          <w:p w14:paraId="2A9FDCAD">
            <w:pPr>
              <w:widowControl/>
              <w:jc w:val="center"/>
              <w:rPr>
                <w:rFonts w:ascii="Arial" w:hAnsi="Arial" w:cs="Arial"/>
                <w:bCs/>
                <w:color w:val="auto"/>
                <w:szCs w:val="21"/>
                <w:highlight w:val="none"/>
              </w:rPr>
            </w:pPr>
            <w:r>
              <w:rPr>
                <w:rFonts w:hint="eastAsia" w:ascii="Arial" w:hAnsi="Arial" w:cs="Arial"/>
                <w:bCs/>
                <w:color w:val="auto"/>
                <w:szCs w:val="21"/>
                <w:highlight w:val="none"/>
              </w:rPr>
              <w:t>1950000.00</w:t>
            </w:r>
          </w:p>
        </w:tc>
        <w:tc>
          <w:tcPr>
            <w:tcW w:w="710" w:type="dxa"/>
            <w:shd w:val="clear" w:color="auto" w:fill="auto"/>
            <w:noWrap w:val="0"/>
            <w:vAlign w:val="center"/>
          </w:tcPr>
          <w:p w14:paraId="6A82A11D">
            <w:pPr>
              <w:widowControl/>
              <w:jc w:val="center"/>
              <w:rPr>
                <w:rFonts w:hint="eastAsia" w:ascii="Arial" w:hAnsi="Arial" w:cs="Arial"/>
                <w:bCs/>
                <w:color w:val="auto"/>
                <w:szCs w:val="21"/>
                <w:highlight w:val="none"/>
              </w:rPr>
            </w:pPr>
            <w:r>
              <w:rPr>
                <w:rFonts w:hint="eastAsia" w:ascii="宋体" w:hAnsi="宋体" w:eastAsia="宋体" w:cs="宋体"/>
                <w:i w:val="0"/>
                <w:iCs w:val="0"/>
                <w:color w:val="auto"/>
                <w:sz w:val="22"/>
                <w:szCs w:val="22"/>
                <w:highlight w:val="none"/>
                <w:u w:val="none"/>
                <w:lang w:val="en-US" w:eastAsia="zh-CN" w:bidi="ar"/>
              </w:rPr>
              <w:t>1年</w:t>
            </w:r>
          </w:p>
        </w:tc>
        <w:tc>
          <w:tcPr>
            <w:tcW w:w="710" w:type="dxa"/>
            <w:shd w:val="clear" w:color="auto" w:fill="auto"/>
            <w:noWrap w:val="0"/>
            <w:vAlign w:val="center"/>
          </w:tcPr>
          <w:p w14:paraId="25AD93CA">
            <w:pPr>
              <w:widowControl/>
              <w:jc w:val="center"/>
              <w:rPr>
                <w:rFonts w:ascii="Arial" w:hAnsi="Arial" w:eastAsia="宋体" w:cs="Arial"/>
                <w:bCs/>
                <w:color w:val="auto"/>
                <w:sz w:val="21"/>
                <w:szCs w:val="21"/>
                <w:highlight w:val="none"/>
                <w:lang w:val="en-US" w:eastAsia="zh-CN" w:bidi="ar-SA"/>
              </w:rPr>
            </w:pPr>
            <w:r>
              <w:rPr>
                <w:rFonts w:hint="eastAsia" w:ascii="Arial" w:hAnsi="Arial" w:cs="Arial"/>
                <w:bCs/>
                <w:color w:val="auto"/>
                <w:szCs w:val="21"/>
                <w:highlight w:val="none"/>
              </w:rPr>
              <w:t>工业</w:t>
            </w:r>
          </w:p>
        </w:tc>
        <w:tc>
          <w:tcPr>
            <w:tcW w:w="6114" w:type="dxa"/>
            <w:noWrap w:val="0"/>
            <w:vAlign w:val="top"/>
          </w:tcPr>
          <w:p w14:paraId="45BE4F00">
            <w:pPr>
              <w:keepNext w:val="0"/>
              <w:keepLines w:val="0"/>
              <w:widowControl w:val="0"/>
              <w:suppressLineNumbers w:val="0"/>
              <w:spacing w:before="1" w:beforeAutospacing="0" w:after="0" w:afterAutospacing="0" w:line="218" w:lineRule="auto"/>
              <w:ind w:left="235" w:right="0"/>
              <w:jc w:val="both"/>
              <w:rPr>
                <w:rFonts w:hint="default"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一、设备用途、</w:t>
            </w:r>
            <w:r>
              <w:rPr>
                <w:rFonts w:hint="eastAsia" w:ascii="宋体" w:hAnsi="宋体" w:cs="宋体"/>
                <w:b/>
                <w:bCs/>
                <w:color w:val="auto"/>
                <w:sz w:val="21"/>
                <w:szCs w:val="21"/>
                <w:highlight w:val="none"/>
                <w:lang w:val="en-US" w:eastAsia="zh-CN" w:bidi="ar"/>
              </w:rPr>
              <w:t>性能特点</w:t>
            </w:r>
          </w:p>
          <w:p w14:paraId="13531314">
            <w:pPr>
              <w:pStyle w:val="386"/>
              <w:widowControl/>
              <w:tabs>
                <w:tab w:val="left" w:pos="5580"/>
              </w:tabs>
              <w:spacing w:line="360" w:lineRule="auto"/>
              <w:ind w:left="0" w:firstLine="42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设备用途说明：本医疗设备为技术先进的三维电生理导航系统，主要用于各种心律失常，尤其是复杂心律失常的诊治，包括典型房扑、先心术后切口性房速</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eastAsia="zh-CN"/>
              </w:rPr>
              <w:t>房扑、局灶性房速</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eastAsia="zh-CN"/>
              </w:rPr>
              <w:t>室速、各类旁道、房室结折返性心动过速、阵发性</w:t>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lang w:eastAsia="zh-CN"/>
              </w:rPr>
              <w:t>持续性房颤、心梗后和手术后非典型性室性心动过速。</w:t>
            </w:r>
          </w:p>
          <w:p w14:paraId="1E71B463">
            <w:pPr>
              <w:keepNext w:val="0"/>
              <w:keepLines w:val="0"/>
              <w:widowControl w:val="0"/>
              <w:suppressLineNumbers w:val="0"/>
              <w:spacing w:before="1" w:beforeAutospacing="0" w:after="0" w:afterAutospacing="0" w:line="218" w:lineRule="auto"/>
              <w:ind w:left="235" w:right="0"/>
              <w:jc w:val="both"/>
              <w:rPr>
                <w:rFonts w:hint="eastAsia" w:ascii="宋体" w:hAnsi="宋体" w:eastAsia="宋体" w:cs="宋体"/>
                <w:b/>
                <w:bCs/>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二、主要技术参数</w:t>
            </w:r>
          </w:p>
          <w:p w14:paraId="551D5BCE">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磁电双定位系统，磁场强度：0.005mT～0.02mT；磁场频率：2kHz～2.6kHz</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平均定位精确度≤1mm；抗干扰能力强</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导管可沿心脏边缘快速创建心脏解剖图；</w:t>
            </w:r>
          </w:p>
          <w:p w14:paraId="26C5241B">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具备心腔内超声影像与三维导航整合功能，能在三维标测系统中通过超声图像进行心脏模型的构建；</w:t>
            </w:r>
          </w:p>
          <w:p w14:paraId="6FF1242E">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▲软件组成：包括激动图软件、解剖图软件、电压图软件、网图软件、等时图软件、阻抗图软件、压力监测模块、消融点数据实时标记模块、距离/面积测量工具、消融指数、三维心腔内超声模块等；</w:t>
            </w:r>
          </w:p>
          <w:p w14:paraId="75E28374">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定位板磁线圈个数≥9个，定位电极≥3个；</w:t>
            </w:r>
          </w:p>
          <w:p w14:paraId="02771A75">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显示器数量≥4台（2台实时屏，2台回顾屏），尺寸及要求≥24英寸；</w:t>
            </w:r>
          </w:p>
          <w:p w14:paraId="761F61C7">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工作站主机：CPU频率：≥</w:t>
            </w:r>
            <w:r>
              <w:rPr>
                <w:rFonts w:hint="eastAsia" w:cs="宋体"/>
                <w:color w:val="auto"/>
                <w:sz w:val="21"/>
                <w:szCs w:val="21"/>
                <w:highlight w:val="none"/>
                <w:lang w:val="en-US" w:eastAsia="zh-CN" w:bidi="ar"/>
              </w:rPr>
              <w:t>八</w:t>
            </w:r>
            <w:r>
              <w:rPr>
                <w:rFonts w:hint="eastAsia" w:ascii="宋体" w:hAnsi="宋体" w:eastAsia="宋体" w:cs="宋体"/>
                <w:color w:val="auto"/>
                <w:sz w:val="21"/>
                <w:szCs w:val="21"/>
                <w:highlight w:val="none"/>
                <w:lang w:val="en-US" w:eastAsia="zh-CN" w:bidi="ar"/>
              </w:rPr>
              <w:t>核</w:t>
            </w:r>
            <w:r>
              <w:rPr>
                <w:rFonts w:hint="eastAsia" w:ascii="宋体" w:hAnsi="宋体" w:cs="宋体"/>
                <w:color w:val="auto"/>
                <w:sz w:val="21"/>
                <w:szCs w:val="21"/>
                <w:highlight w:val="none"/>
                <w:lang w:val="en-US" w:eastAsia="zh-CN" w:bidi="ar"/>
              </w:rPr>
              <w:t>，主频</w:t>
            </w:r>
            <w:r>
              <w:rPr>
                <w:rFonts w:hint="eastAsia" w:ascii="宋体" w:hAnsi="宋体" w:eastAsia="宋体" w:cs="宋体"/>
                <w:color w:val="auto"/>
                <w:sz w:val="21"/>
                <w:szCs w:val="21"/>
                <w:highlight w:val="none"/>
                <w:lang w:val="en-US" w:eastAsia="zh-CN" w:bidi="ar"/>
              </w:rPr>
              <w:t>≥3.7GHz、内存：≥32GB、硬盘：≥1T、光驱：CD/DVD+RW</w:t>
            </w:r>
          </w:p>
          <w:p w14:paraId="2A2B0CE9">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系统平台采用Windows系统。</w:t>
            </w:r>
          </w:p>
          <w:p w14:paraId="0C4181EF">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具备呼吸门控功能，能根据呼吸最小化调整矫正导管位置</w:t>
            </w:r>
            <w:r>
              <w:rPr>
                <w:rFonts w:hint="eastAsia" w:ascii="宋体" w:hAnsi="宋体" w:cs="宋体"/>
                <w:color w:val="auto"/>
                <w:sz w:val="21"/>
                <w:szCs w:val="21"/>
                <w:highlight w:val="none"/>
                <w:lang w:val="en-US" w:eastAsia="zh-CN" w:bidi="ar"/>
              </w:rPr>
              <w:t>；</w:t>
            </w:r>
          </w:p>
          <w:p w14:paraId="038619DF">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提供三维电解剖图，立体彩色显示心脏的解剖结构和位置，并可以做解剖标记。</w:t>
            </w:r>
          </w:p>
          <w:p w14:paraId="10F60AAA">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提供三维电激动图，不同颜色实时显示心脏的激动传导顺序。可根据需要选择单个或多个心腔进行标测，提供整体的激动信息。</w:t>
            </w:r>
          </w:p>
          <w:p w14:paraId="5E8BA884">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提供三维电传导图，立体动态显示心脏电激动传导速度和路径。</w:t>
            </w:r>
          </w:p>
          <w:p w14:paraId="41431C11">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提供三维电压图，能直观显示心肌疤痕区域、低电压区域和正常心肌组织，相关疤痕的电压参数范围，且可调。</w:t>
            </w:r>
          </w:p>
          <w:p w14:paraId="5189C85D">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提供三维电阻抗图，根据不同的颜色来精确定义肺静脉和其他管腔开口，评价消融效果。</w:t>
            </w:r>
          </w:p>
          <w:p w14:paraId="45CB6251">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提供三维网图，并能回放手术取点的整个过程和采点的实际分布。</w:t>
            </w:r>
          </w:p>
          <w:p w14:paraId="1D94EB29">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具有实时压力监测功能，能准确测量并记录压力监测导管与组织接触的贴靠程度和方向，压力以克（g）为单位，矢量箭头提示方向。</w:t>
            </w:r>
          </w:p>
          <w:p w14:paraId="7C60F7E5">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具有高精密度标测功能，精确采集大量标测信息，有效判断心动过速机制和心腔基质</w:t>
            </w:r>
            <w:r>
              <w:rPr>
                <w:rFonts w:hint="eastAsia" w:ascii="宋体" w:hAnsi="宋体" w:cs="宋体"/>
                <w:color w:val="auto"/>
                <w:sz w:val="21"/>
                <w:szCs w:val="21"/>
                <w:highlight w:val="none"/>
                <w:lang w:val="en-US" w:eastAsia="zh-CN" w:bidi="ar"/>
              </w:rPr>
              <w:t>；</w:t>
            </w:r>
          </w:p>
          <w:p w14:paraId="284A0E2F">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具备消融点与点的自动测量，测量范围≤15mm</w:t>
            </w:r>
            <w:r>
              <w:rPr>
                <w:rFonts w:hint="eastAsia" w:ascii="宋体" w:hAnsi="宋体" w:cs="宋体"/>
                <w:color w:val="auto"/>
                <w:sz w:val="21"/>
                <w:szCs w:val="21"/>
                <w:highlight w:val="none"/>
                <w:lang w:val="en-US" w:eastAsia="zh-CN" w:bidi="ar"/>
              </w:rPr>
              <w:t>；</w:t>
            </w:r>
          </w:p>
          <w:p w14:paraId="1B9975C7">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具有电位信息动态图，有同时动态显示速度矢量、显示传导方向以及在整个心腔中的方向及相对传导速度</w:t>
            </w:r>
            <w:r>
              <w:rPr>
                <w:rFonts w:hint="eastAsia" w:ascii="宋体" w:hAnsi="宋体" w:cs="宋体"/>
                <w:color w:val="auto"/>
                <w:sz w:val="21"/>
                <w:szCs w:val="21"/>
                <w:highlight w:val="none"/>
                <w:lang w:val="en-US" w:eastAsia="zh-CN" w:bidi="ar"/>
              </w:rPr>
              <w:t>；</w:t>
            </w:r>
          </w:p>
          <w:p w14:paraId="1258B7EE">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具有全鞘管显示功能，提示导管到位及导管操作；</w:t>
            </w:r>
          </w:p>
          <w:p w14:paraId="6300BDC8">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具有透明模式，多层次展示心脏三维解剖结构；</w:t>
            </w:r>
          </w:p>
          <w:p w14:paraId="3B9E7226">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具有可记录一个心动周期之前≥10个心跳的心电活动信息</w:t>
            </w:r>
            <w:r>
              <w:rPr>
                <w:rFonts w:hint="eastAsia" w:ascii="宋体" w:hAnsi="宋体" w:cs="宋体"/>
                <w:color w:val="auto"/>
                <w:sz w:val="21"/>
                <w:szCs w:val="21"/>
                <w:highlight w:val="none"/>
                <w:lang w:val="en-US" w:eastAsia="zh-CN" w:bidi="ar"/>
              </w:rPr>
              <w:t>；</w:t>
            </w:r>
          </w:p>
          <w:p w14:paraId="5781846E">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▲具有量化消融模块，可提供数据量化评估手术过程中的消融效果，如阻抗、电压、压力等指数</w:t>
            </w:r>
            <w:r>
              <w:rPr>
                <w:rFonts w:hint="eastAsia" w:ascii="宋体" w:hAnsi="宋体" w:cs="宋体"/>
                <w:color w:val="auto"/>
                <w:sz w:val="21"/>
                <w:szCs w:val="21"/>
                <w:highlight w:val="none"/>
                <w:lang w:val="en-US" w:eastAsia="zh-CN" w:bidi="ar"/>
              </w:rPr>
              <w:t>；</w:t>
            </w:r>
          </w:p>
          <w:p w14:paraId="405EEC3F">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具有≥四色打弯提示功能</w:t>
            </w:r>
            <w:r>
              <w:rPr>
                <w:rFonts w:hint="eastAsia" w:ascii="宋体" w:hAnsi="宋体" w:cs="宋体"/>
                <w:color w:val="auto"/>
                <w:sz w:val="21"/>
                <w:szCs w:val="21"/>
                <w:highlight w:val="none"/>
                <w:lang w:val="en-US" w:eastAsia="zh-CN" w:bidi="ar"/>
              </w:rPr>
              <w:t>；</w:t>
            </w:r>
          </w:p>
          <w:p w14:paraId="68A57282">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系统可兼容脉冲消融</w:t>
            </w:r>
            <w:r>
              <w:rPr>
                <w:rFonts w:hint="eastAsia" w:ascii="宋体" w:hAnsi="宋体" w:cs="宋体"/>
                <w:color w:val="auto"/>
                <w:sz w:val="21"/>
                <w:szCs w:val="21"/>
                <w:highlight w:val="none"/>
                <w:lang w:val="en-US" w:eastAsia="zh-CN" w:bidi="ar"/>
              </w:rPr>
              <w:t>；</w:t>
            </w:r>
          </w:p>
          <w:p w14:paraId="1650BF78">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具备电位洋流图，支持同时动态显示速度矢量、传导方向以及在整个心腔中的方向和相对传导速度</w:t>
            </w:r>
            <w:r>
              <w:rPr>
                <w:rFonts w:hint="eastAsia" w:ascii="宋体" w:hAnsi="宋体" w:cs="宋体"/>
                <w:color w:val="auto"/>
                <w:sz w:val="21"/>
                <w:szCs w:val="21"/>
                <w:highlight w:val="none"/>
                <w:lang w:val="en-US" w:eastAsia="zh-CN" w:bidi="ar"/>
              </w:rPr>
              <w:t>；</w:t>
            </w:r>
          </w:p>
          <w:p w14:paraId="4C8B0773">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bCs/>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能实现多电极同步采样，单根标测导管的标测电极≥40个；</w:t>
            </w:r>
          </w:p>
          <w:p w14:paraId="0A6AAF18">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系统具有高级导管导航提示：提供导航导管、导管连接等提示窗口；</w:t>
            </w:r>
          </w:p>
          <w:p w14:paraId="2CFABC2A">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具有独立的智能化手术数据统计分析工作站模块；</w:t>
            </w:r>
          </w:p>
          <w:p w14:paraId="5D03C0A7">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strike w:val="0"/>
                <w:color w:val="auto"/>
                <w:sz w:val="21"/>
                <w:szCs w:val="21"/>
                <w:highlight w:val="none"/>
                <w:lang w:val="en-US"/>
              </w:rPr>
            </w:pPr>
            <w:r>
              <w:rPr>
                <w:rFonts w:hint="eastAsia" w:ascii="宋体" w:hAnsi="宋体" w:eastAsia="宋体" w:cs="宋体"/>
                <w:color w:val="auto"/>
                <w:sz w:val="21"/>
                <w:szCs w:val="21"/>
                <w:highlight w:val="none"/>
                <w:lang w:val="en-US" w:eastAsia="zh-CN"/>
              </w:rPr>
              <w:t>输出电压≤</w:t>
            </w:r>
            <w:r>
              <w:rPr>
                <w:rFonts w:hint="eastAsia" w:ascii="宋体" w:hAnsi="宋体" w:eastAsia="宋体" w:cs="宋体"/>
                <w:color w:val="auto"/>
                <w:sz w:val="21"/>
                <w:szCs w:val="21"/>
                <w:highlight w:val="none"/>
                <w:lang w:eastAsia="zh-CN"/>
              </w:rPr>
              <w:t>1800V</w:t>
            </w:r>
            <w:r>
              <w:rPr>
                <w:rFonts w:hint="eastAsia" w:ascii="宋体" w:hAnsi="宋体" w:cs="宋体"/>
                <w:color w:val="auto"/>
                <w:sz w:val="21"/>
                <w:szCs w:val="21"/>
                <w:highlight w:val="none"/>
                <w:lang w:eastAsia="zh-CN"/>
              </w:rPr>
              <w:t>；</w:t>
            </w:r>
          </w:p>
          <w:p w14:paraId="49926832">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strike w:val="0"/>
                <w:color w:val="auto"/>
                <w:sz w:val="21"/>
                <w:szCs w:val="21"/>
                <w:highlight w:val="none"/>
                <w:lang w:val="en-US"/>
              </w:rPr>
            </w:pPr>
            <w:r>
              <w:rPr>
                <w:rFonts w:hint="eastAsia" w:ascii="宋体" w:hAnsi="宋体" w:eastAsia="宋体" w:cs="宋体"/>
                <w:strike w:val="0"/>
                <w:color w:val="auto"/>
                <w:sz w:val="21"/>
                <w:szCs w:val="21"/>
                <w:highlight w:val="none"/>
                <w:lang w:val="en-US" w:eastAsia="zh-CN" w:bidi="ar"/>
              </w:rPr>
              <w:t>阻抗≤400Ω</w:t>
            </w:r>
            <w:r>
              <w:rPr>
                <w:rFonts w:hint="eastAsia" w:ascii="宋体" w:hAnsi="宋体" w:cs="宋体"/>
                <w:strike w:val="0"/>
                <w:color w:val="auto"/>
                <w:sz w:val="21"/>
                <w:szCs w:val="21"/>
                <w:highlight w:val="none"/>
                <w:lang w:val="en-US" w:eastAsia="zh-CN" w:bidi="ar"/>
              </w:rPr>
              <w:t>；</w:t>
            </w:r>
          </w:p>
          <w:p w14:paraId="4642B687">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bidi="ar"/>
              </w:rPr>
              <w:t>消融时可以实时在屏幕上显示时间，功率，阻抗等信息；</w:t>
            </w:r>
          </w:p>
          <w:p w14:paraId="5559327B">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能与远程控制面板联合使用</w:t>
            </w:r>
            <w:r>
              <w:rPr>
                <w:rFonts w:hint="eastAsia" w:ascii="宋体" w:hAnsi="宋体" w:cs="宋体"/>
                <w:color w:val="auto"/>
                <w:sz w:val="21"/>
                <w:szCs w:val="21"/>
                <w:highlight w:val="none"/>
                <w:lang w:val="en-US" w:eastAsia="zh-CN" w:bidi="ar"/>
              </w:rPr>
              <w:t>；</w:t>
            </w:r>
          </w:p>
          <w:p w14:paraId="1368D872">
            <w:pPr>
              <w:pStyle w:val="50"/>
              <w:keepNext w:val="0"/>
              <w:keepLines w:val="0"/>
              <w:widowControl w:val="0"/>
              <w:numPr>
                <w:ilvl w:val="0"/>
                <w:numId w:val="2"/>
              </w:numPr>
              <w:suppressLineNumbers w:val="0"/>
              <w:spacing w:before="0" w:beforeAutospacing="0" w:after="0" w:afterAutospacing="0" w:line="420" w:lineRule="auto"/>
              <w:ind w:left="0" w:right="0" w:firstLine="0"/>
              <w:jc w:val="both"/>
              <w:rPr>
                <w:rFonts w:hint="eastAsia" w:ascii="宋体" w:hAnsi="宋体" w:eastAsia="宋体" w:cs="宋体"/>
                <w:color w:val="auto"/>
                <w:sz w:val="21"/>
                <w:szCs w:val="21"/>
                <w:highlight w:val="none"/>
                <w:lang w:val="en-US"/>
              </w:rPr>
            </w:pPr>
            <w:r>
              <w:rPr>
                <w:rFonts w:hint="eastAsia" w:ascii="宋体" w:hAnsi="宋体" w:eastAsia="宋体" w:cs="宋体"/>
                <w:bCs/>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灌注泵最大灌输压≥140psi</w:t>
            </w:r>
            <w:r>
              <w:rPr>
                <w:rFonts w:hint="eastAsia" w:ascii="宋体" w:hAnsi="宋体" w:cs="宋体"/>
                <w:color w:val="auto"/>
                <w:sz w:val="21"/>
                <w:szCs w:val="21"/>
                <w:highlight w:val="none"/>
                <w:lang w:val="en-US" w:eastAsia="zh-CN" w:bidi="ar"/>
              </w:rPr>
              <w:t>；</w:t>
            </w:r>
          </w:p>
          <w:p w14:paraId="7F9901AF">
            <w:pPr>
              <w:pStyle w:val="50"/>
              <w:keepNext w:val="0"/>
              <w:keepLines w:val="0"/>
              <w:widowControl w:val="0"/>
              <w:numPr>
                <w:ilvl w:val="0"/>
                <w:numId w:val="0"/>
              </w:numPr>
              <w:suppressLineNumbers w:val="0"/>
              <w:spacing w:before="0" w:beforeAutospacing="0" w:after="0" w:afterAutospacing="0" w:line="420" w:lineRule="auto"/>
              <w:ind w:left="0" w:right="0"/>
              <w:jc w:val="both"/>
              <w:rPr>
                <w:rFonts w:hint="default" w:ascii="Times New Roman" w:hAnsi="Times New Roman" w:cs="Times New Roman"/>
                <w:color w:val="auto"/>
                <w:szCs w:val="24"/>
                <w:highlight w:val="none"/>
                <w:lang w:val="en-US"/>
              </w:rPr>
            </w:pPr>
          </w:p>
          <w:p w14:paraId="15D74ABE">
            <w:pPr>
              <w:keepNext w:val="0"/>
              <w:keepLines w:val="0"/>
              <w:widowControl w:val="0"/>
              <w:suppressLineNumbers w:val="0"/>
              <w:spacing w:before="1" w:beforeAutospacing="0" w:after="0" w:afterAutospacing="0" w:line="218" w:lineRule="auto"/>
              <w:ind w:left="235" w:right="0"/>
              <w:jc w:val="both"/>
              <w:rPr>
                <w:rFonts w:hint="eastAsia" w:ascii="Arial" w:hAnsi="Arial" w:eastAsia="宋体" w:cs="宋体"/>
                <w:b/>
                <w:bCs/>
                <w:color w:val="auto"/>
                <w:sz w:val="21"/>
                <w:szCs w:val="21"/>
                <w:highlight w:val="none"/>
                <w:lang w:val="en-US" w:eastAsia="zh-CN" w:bidi="ar"/>
              </w:rPr>
            </w:pPr>
            <w:r>
              <w:rPr>
                <w:rFonts w:hint="eastAsia" w:ascii="Arial" w:hAnsi="Arial" w:cs="宋体"/>
                <w:b/>
                <w:bCs/>
                <w:color w:val="auto"/>
                <w:sz w:val="21"/>
                <w:szCs w:val="21"/>
                <w:highlight w:val="none"/>
                <w:lang w:val="en-US" w:eastAsia="zh-CN" w:bidi="ar"/>
              </w:rPr>
              <w:t>三、</w:t>
            </w:r>
            <w:r>
              <w:rPr>
                <w:rFonts w:hint="eastAsia" w:ascii="Arial" w:hAnsi="Arial" w:eastAsia="宋体" w:cs="宋体"/>
                <w:b/>
                <w:bCs/>
                <w:color w:val="auto"/>
                <w:sz w:val="21"/>
                <w:szCs w:val="21"/>
                <w:highlight w:val="none"/>
                <w:lang w:val="en-US" w:eastAsia="zh-CN" w:bidi="ar"/>
              </w:rPr>
              <w:t>配置清单</w:t>
            </w:r>
          </w:p>
          <w:p w14:paraId="71934021">
            <w:pPr>
              <w:pStyle w:val="50"/>
              <w:keepNext w:val="0"/>
              <w:keepLines w:val="0"/>
              <w:widowControl w:val="0"/>
              <w:suppressLineNumbers w:val="0"/>
              <w:spacing w:before="0" w:beforeAutospacing="0" w:after="120" w:afterAutospacing="0"/>
              <w:ind w:left="0" w:right="0"/>
              <w:jc w:val="both"/>
              <w:rPr>
                <w:rFonts w:hint="eastAsia" w:ascii="宋体" w:hAnsi="宋体" w:eastAsia="宋体" w:cs="宋体"/>
                <w:color w:val="auto"/>
                <w:szCs w:val="21"/>
                <w:highlight w:val="none"/>
                <w:lang w:val="en-US" w:bidi="ar"/>
              </w:rPr>
            </w:pPr>
            <w:r>
              <w:rPr>
                <w:rFonts w:hint="eastAsia" w:ascii="宋体" w:hAnsi="宋体" w:eastAsia="宋体" w:cs="宋体"/>
                <w:color w:val="auto"/>
                <w:sz w:val="21"/>
                <w:szCs w:val="21"/>
                <w:highlight w:val="none"/>
                <w:lang w:val="en-US" w:eastAsia="zh-CN" w:bidi="ar"/>
              </w:rPr>
              <w:t>配置要求：</w:t>
            </w:r>
          </w:p>
          <w:tbl>
            <w:tblPr>
              <w:tblStyle w:val="57"/>
              <w:tblW w:w="6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2390"/>
              <w:gridCol w:w="1045"/>
              <w:gridCol w:w="1812"/>
            </w:tblGrid>
            <w:tr w14:paraId="1474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40E88C">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b/>
                      <w:bCs/>
                      <w:color w:val="auto"/>
                      <w:szCs w:val="21"/>
                      <w:highlight w:val="none"/>
                      <w:lang w:val="en-US" w:bidi="ar"/>
                    </w:rPr>
                  </w:pPr>
                  <w:r>
                    <w:rPr>
                      <w:rFonts w:hint="eastAsia" w:ascii="宋体" w:hAnsi="宋体" w:eastAsia="宋体" w:cs="宋体"/>
                      <w:b/>
                      <w:bCs/>
                      <w:color w:val="auto"/>
                      <w:sz w:val="21"/>
                      <w:szCs w:val="21"/>
                      <w:highlight w:val="none"/>
                      <w:lang w:val="en-US" w:eastAsia="zh-CN" w:bidi="ar"/>
                    </w:rPr>
                    <w:t>序号</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0194AE">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b/>
                      <w:bCs/>
                      <w:color w:val="auto"/>
                      <w:szCs w:val="21"/>
                      <w:highlight w:val="none"/>
                      <w:lang w:val="en-US" w:bidi="ar"/>
                    </w:rPr>
                  </w:pPr>
                  <w:r>
                    <w:rPr>
                      <w:rFonts w:hint="eastAsia" w:ascii="宋体" w:hAnsi="宋体" w:eastAsia="宋体" w:cs="宋体"/>
                      <w:b/>
                      <w:bCs/>
                      <w:color w:val="auto"/>
                      <w:sz w:val="21"/>
                      <w:szCs w:val="21"/>
                      <w:highlight w:val="none"/>
                      <w:lang w:val="en-US" w:eastAsia="zh-CN" w:bidi="ar"/>
                    </w:rPr>
                    <w:t>设备配置</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71A3E1">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b/>
                      <w:bCs/>
                      <w:color w:val="auto"/>
                      <w:szCs w:val="21"/>
                      <w:highlight w:val="none"/>
                      <w:lang w:val="en-US" w:bidi="ar"/>
                    </w:rPr>
                  </w:pPr>
                  <w:r>
                    <w:rPr>
                      <w:rFonts w:hint="eastAsia" w:ascii="宋体" w:hAnsi="宋体" w:eastAsia="宋体" w:cs="宋体"/>
                      <w:b/>
                      <w:bCs/>
                      <w:color w:val="auto"/>
                      <w:sz w:val="21"/>
                      <w:szCs w:val="21"/>
                      <w:highlight w:val="none"/>
                      <w:lang w:val="en-US" w:eastAsia="zh-CN" w:bidi="ar"/>
                    </w:rPr>
                    <w:t>数量</w:t>
                  </w:r>
                </w:p>
              </w:tc>
              <w:tc>
                <w:tcPr>
                  <w:tcW w:w="181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6F89CC">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b/>
                      <w:bCs/>
                      <w:color w:val="auto"/>
                      <w:szCs w:val="21"/>
                      <w:highlight w:val="none"/>
                      <w:lang w:val="en-US" w:bidi="ar"/>
                    </w:rPr>
                  </w:pPr>
                  <w:r>
                    <w:rPr>
                      <w:rFonts w:hint="eastAsia" w:cs="宋体"/>
                      <w:b/>
                      <w:bCs/>
                      <w:color w:val="auto"/>
                      <w:sz w:val="21"/>
                      <w:szCs w:val="21"/>
                      <w:highlight w:val="none"/>
                      <w:lang w:val="en-US" w:eastAsia="zh-CN" w:bidi="ar"/>
                    </w:rPr>
                    <w:t>单位</w:t>
                  </w:r>
                </w:p>
              </w:tc>
            </w:tr>
            <w:tr w14:paraId="2DBF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3DEDE2C">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49F4B64">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电生理导航系统</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EFDF945">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w:t>
                  </w:r>
                </w:p>
              </w:tc>
              <w:tc>
                <w:tcPr>
                  <w:tcW w:w="181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6914028">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Cs w:val="21"/>
                      <w:highlight w:val="none"/>
                      <w:lang w:val="en-US" w:bidi="ar"/>
                    </w:rPr>
                  </w:pPr>
                  <w:r>
                    <w:rPr>
                      <w:rFonts w:hint="eastAsia" w:ascii="宋体" w:hAnsi="宋体" w:eastAsia="宋体" w:cs="宋体"/>
                      <w:color w:val="auto"/>
                      <w:sz w:val="21"/>
                      <w:szCs w:val="21"/>
                      <w:highlight w:val="none"/>
                      <w:lang w:val="en-US" w:eastAsia="zh-CN" w:bidi="ar"/>
                    </w:rPr>
                    <w:t>套</w:t>
                  </w:r>
                </w:p>
              </w:tc>
            </w:tr>
            <w:tr w14:paraId="1970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8BB52E">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2</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E43AE63">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远程控制触摸屏</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F9B83C6">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w:t>
                  </w:r>
                </w:p>
              </w:tc>
              <w:tc>
                <w:tcPr>
                  <w:tcW w:w="181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8961B04">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Cs w:val="21"/>
                      <w:highlight w:val="none"/>
                      <w:lang w:val="en-US" w:bidi="ar"/>
                    </w:rPr>
                  </w:pPr>
                  <w:r>
                    <w:rPr>
                      <w:rFonts w:hint="eastAsia" w:ascii="宋体" w:hAnsi="宋体" w:eastAsia="宋体" w:cs="宋体"/>
                      <w:color w:val="auto"/>
                      <w:sz w:val="21"/>
                      <w:szCs w:val="21"/>
                      <w:highlight w:val="none"/>
                      <w:lang w:val="en-US" w:eastAsia="zh-CN" w:bidi="ar"/>
                    </w:rPr>
                    <w:t>套</w:t>
                  </w:r>
                </w:p>
              </w:tc>
            </w:tr>
            <w:tr w14:paraId="71D4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5D47870">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3</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EA39D1B">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消融仪</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B1BD8FB">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w:t>
                  </w:r>
                </w:p>
              </w:tc>
              <w:tc>
                <w:tcPr>
                  <w:tcW w:w="181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548E8E">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Cs w:val="21"/>
                      <w:highlight w:val="none"/>
                      <w:lang w:val="en-US" w:bidi="ar"/>
                    </w:rPr>
                  </w:pPr>
                  <w:r>
                    <w:rPr>
                      <w:rFonts w:hint="eastAsia" w:ascii="宋体" w:hAnsi="宋体" w:eastAsia="宋体" w:cs="宋体"/>
                      <w:color w:val="auto"/>
                      <w:sz w:val="21"/>
                      <w:szCs w:val="21"/>
                      <w:highlight w:val="none"/>
                      <w:lang w:val="en-US" w:eastAsia="zh-CN" w:bidi="ar"/>
                    </w:rPr>
                    <w:t>套</w:t>
                  </w:r>
                </w:p>
              </w:tc>
            </w:tr>
            <w:tr w14:paraId="26B8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D7B641C">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4</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274AC89">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灌注泵</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3E5783">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w:t>
                  </w:r>
                </w:p>
              </w:tc>
              <w:tc>
                <w:tcPr>
                  <w:tcW w:w="181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D74664">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Cs w:val="21"/>
                      <w:highlight w:val="none"/>
                      <w:lang w:val="en-US" w:bidi="ar"/>
                    </w:rPr>
                  </w:pPr>
                  <w:r>
                    <w:rPr>
                      <w:rFonts w:hint="eastAsia" w:ascii="宋体" w:hAnsi="宋体" w:eastAsia="宋体" w:cs="宋体"/>
                      <w:color w:val="auto"/>
                      <w:sz w:val="21"/>
                      <w:szCs w:val="21"/>
                      <w:highlight w:val="none"/>
                      <w:lang w:val="en-US" w:eastAsia="zh-CN" w:bidi="ar"/>
                    </w:rPr>
                    <w:t>套</w:t>
                  </w:r>
                </w:p>
              </w:tc>
            </w:tr>
            <w:tr w14:paraId="7390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CE52EDC">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5</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DF29EBC">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脚踏板</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5A5C055">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1</w:t>
                  </w:r>
                </w:p>
              </w:tc>
              <w:tc>
                <w:tcPr>
                  <w:tcW w:w="181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0FD627">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Cs w:val="21"/>
                      <w:highlight w:val="none"/>
                      <w:lang w:val="en-US" w:bidi="ar"/>
                    </w:rPr>
                  </w:pPr>
                  <w:r>
                    <w:rPr>
                      <w:rFonts w:hint="eastAsia" w:ascii="宋体" w:hAnsi="宋体" w:eastAsia="宋体" w:cs="宋体"/>
                      <w:color w:val="auto"/>
                      <w:sz w:val="21"/>
                      <w:szCs w:val="21"/>
                      <w:highlight w:val="none"/>
                      <w:lang w:val="en-US" w:eastAsia="zh-CN" w:bidi="ar"/>
                    </w:rPr>
                    <w:t>套</w:t>
                  </w:r>
                </w:p>
              </w:tc>
            </w:tr>
            <w:tr w14:paraId="45CA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D57C4DF">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6</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E8022A">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显示屏</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9014F4F">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 w:val="21"/>
                      <w:szCs w:val="21"/>
                      <w:highlight w:val="none"/>
                      <w:lang w:val="en-US" w:bidi="ar"/>
                    </w:rPr>
                  </w:pPr>
                  <w:r>
                    <w:rPr>
                      <w:rFonts w:hint="eastAsia" w:ascii="宋体" w:hAnsi="宋体" w:eastAsia="宋体" w:cs="宋体"/>
                      <w:color w:val="auto"/>
                      <w:sz w:val="21"/>
                      <w:szCs w:val="21"/>
                      <w:highlight w:val="none"/>
                      <w:lang w:val="en-US" w:eastAsia="zh-CN" w:bidi="ar"/>
                    </w:rPr>
                    <w:t>4</w:t>
                  </w:r>
                </w:p>
              </w:tc>
              <w:tc>
                <w:tcPr>
                  <w:tcW w:w="181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F5D5A5A">
                  <w:pPr>
                    <w:pStyle w:val="50"/>
                    <w:keepNext w:val="0"/>
                    <w:keepLines w:val="0"/>
                    <w:widowControl w:val="0"/>
                    <w:suppressLineNumbers w:val="0"/>
                    <w:spacing w:before="0" w:beforeAutospacing="0" w:after="120" w:afterAutospacing="0"/>
                    <w:ind w:left="0" w:right="0"/>
                    <w:jc w:val="center"/>
                    <w:rPr>
                      <w:rFonts w:hint="eastAsia" w:ascii="宋体" w:hAnsi="宋体" w:eastAsia="宋体" w:cs="宋体"/>
                      <w:color w:val="auto"/>
                      <w:szCs w:val="21"/>
                      <w:highlight w:val="none"/>
                      <w:lang w:val="en-US" w:eastAsia="zh-CN" w:bidi="ar"/>
                    </w:rPr>
                  </w:pPr>
                  <w:r>
                    <w:rPr>
                      <w:rFonts w:hint="eastAsia" w:cs="宋体"/>
                      <w:color w:val="auto"/>
                      <w:szCs w:val="21"/>
                      <w:highlight w:val="none"/>
                      <w:lang w:val="en-US" w:eastAsia="zh-CN" w:bidi="ar"/>
                    </w:rPr>
                    <w:t>台</w:t>
                  </w:r>
                </w:p>
              </w:tc>
            </w:tr>
            <w:tr w14:paraId="6E89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8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2CCA564">
                  <w:pPr>
                    <w:pStyle w:val="50"/>
                    <w:keepNext w:val="0"/>
                    <w:keepLines w:val="0"/>
                    <w:widowControl w:val="0"/>
                    <w:suppressLineNumbers w:val="0"/>
                    <w:spacing w:before="0" w:beforeAutospacing="0" w:after="120" w:afterAutospacing="0"/>
                    <w:ind w:left="0" w:right="0"/>
                    <w:jc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7</w:t>
                  </w:r>
                </w:p>
              </w:tc>
              <w:tc>
                <w:tcPr>
                  <w:tcW w:w="239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09D44B9">
                  <w:pPr>
                    <w:pStyle w:val="50"/>
                    <w:keepNext w:val="0"/>
                    <w:keepLines w:val="0"/>
                    <w:widowControl w:val="0"/>
                    <w:suppressLineNumbers w:val="0"/>
                    <w:spacing w:before="0" w:beforeAutospacing="0" w:after="120" w:afterAutospacing="0"/>
                    <w:ind w:left="0" w:right="0"/>
                    <w:jc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智能化手术分析工作站模块</w:t>
                  </w:r>
                </w:p>
              </w:tc>
              <w:tc>
                <w:tcPr>
                  <w:tcW w:w="104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C9AA0C">
                  <w:pPr>
                    <w:pStyle w:val="50"/>
                    <w:keepNext w:val="0"/>
                    <w:keepLines w:val="0"/>
                    <w:widowControl w:val="0"/>
                    <w:suppressLineNumbers w:val="0"/>
                    <w:spacing w:before="0" w:beforeAutospacing="0" w:after="120" w:afterAutospacing="0"/>
                    <w:ind w:left="0" w:right="0"/>
                    <w:jc w:val="center"/>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1</w:t>
                  </w:r>
                </w:p>
              </w:tc>
              <w:tc>
                <w:tcPr>
                  <w:tcW w:w="181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5F10C58">
                  <w:pPr>
                    <w:pStyle w:val="50"/>
                    <w:keepNext w:val="0"/>
                    <w:keepLines w:val="0"/>
                    <w:widowControl w:val="0"/>
                    <w:suppressLineNumbers w:val="0"/>
                    <w:spacing w:before="0" w:beforeAutospacing="0" w:after="120" w:afterAutospacing="0"/>
                    <w:ind w:left="0" w:right="0"/>
                    <w:jc w:val="center"/>
                    <w:rPr>
                      <w:rFonts w:hint="default" w:ascii="宋体" w:hAnsi="宋体" w:eastAsia="宋体" w:cs="宋体"/>
                      <w:color w:val="auto"/>
                      <w:sz w:val="21"/>
                      <w:szCs w:val="21"/>
                      <w:highlight w:val="none"/>
                      <w:lang w:val="en-US" w:eastAsia="zh-CN" w:bidi="ar"/>
                    </w:rPr>
                  </w:pPr>
                  <w:r>
                    <w:rPr>
                      <w:rFonts w:hint="eastAsia" w:cs="宋体"/>
                      <w:color w:val="auto"/>
                      <w:sz w:val="21"/>
                      <w:szCs w:val="21"/>
                      <w:highlight w:val="none"/>
                      <w:lang w:val="en-US" w:eastAsia="zh-CN" w:bidi="ar"/>
                    </w:rPr>
                    <w:t>套</w:t>
                  </w:r>
                </w:p>
              </w:tc>
            </w:tr>
          </w:tbl>
          <w:p w14:paraId="32956EC0">
            <w:pPr>
              <w:keepNext w:val="0"/>
              <w:keepLines w:val="0"/>
              <w:pageBreakBefore w:val="0"/>
              <w:widowControl w:val="0"/>
              <w:bidi w:val="0"/>
              <w:spacing w:line="360" w:lineRule="exact"/>
              <w:ind w:left="0" w:firstLine="210"/>
              <w:jc w:val="both"/>
              <w:rPr>
                <w:rFonts w:hint="eastAsia"/>
                <w:color w:val="auto"/>
                <w:highlight w:val="none"/>
                <w:lang w:val="en-US" w:eastAsia="zh-CN"/>
              </w:rPr>
            </w:pPr>
          </w:p>
        </w:tc>
      </w:tr>
      <w:tr w14:paraId="5CD10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1087" w:type="dxa"/>
            <w:gridSpan w:val="7"/>
            <w:noWrap w:val="0"/>
            <w:vAlign w:val="center"/>
          </w:tcPr>
          <w:p w14:paraId="1169F307">
            <w:pPr>
              <w:pStyle w:val="54"/>
              <w:spacing w:after="0" w:line="360" w:lineRule="auto"/>
              <w:ind w:firstLine="0"/>
              <w:rPr>
                <w:rFonts w:hint="eastAsia"/>
                <w:color w:val="auto"/>
                <w:szCs w:val="21"/>
                <w:highlight w:val="none"/>
              </w:rPr>
            </w:pPr>
            <w:r>
              <w:rPr>
                <w:rFonts w:hint="eastAsia"/>
                <w:color w:val="auto"/>
                <w:szCs w:val="21"/>
                <w:highlight w:val="none"/>
              </w:rPr>
              <w:t>注：</w:t>
            </w:r>
          </w:p>
          <w:p w14:paraId="5507A370">
            <w:pPr>
              <w:pStyle w:val="54"/>
              <w:spacing w:after="0" w:line="360" w:lineRule="auto"/>
              <w:ind w:firstLine="210"/>
              <w:rPr>
                <w:rFonts w:hint="eastAsia"/>
                <w:color w:val="auto"/>
                <w:szCs w:val="21"/>
                <w:highlight w:val="none"/>
              </w:rPr>
            </w:pPr>
            <w:r>
              <w:rPr>
                <w:rFonts w:hint="eastAsia"/>
                <w:color w:val="auto"/>
                <w:szCs w:val="21"/>
                <w:highlight w:val="none"/>
              </w:rPr>
              <w:t>1、所属行业标明“/”的采购标的，无需在中小企业声明函中填写。</w:t>
            </w:r>
          </w:p>
          <w:p w14:paraId="6BE941ED">
            <w:pPr>
              <w:pStyle w:val="54"/>
              <w:spacing w:after="0" w:line="360" w:lineRule="auto"/>
              <w:ind w:firstLine="210"/>
              <w:rPr>
                <w:rFonts w:hint="eastAsia"/>
                <w:b/>
                <w:bCs/>
                <w:color w:val="auto"/>
                <w:szCs w:val="21"/>
                <w:highlight w:val="none"/>
              </w:rPr>
            </w:pPr>
            <w:r>
              <w:rPr>
                <w:rFonts w:hint="default" w:asciiTheme="minorAscii" w:hAnsiTheme="minorAscii"/>
                <w:b/>
                <w:bCs/>
                <w:color w:val="auto"/>
                <w:szCs w:val="21"/>
                <w:highlight w:val="none"/>
              </w:rPr>
              <w:t>2、技术指标标注“</w:t>
            </w:r>
            <w:r>
              <w:rPr>
                <w:rFonts w:hint="eastAsia" w:ascii="宋体" w:hAnsi="宋体" w:cs="宋体"/>
                <w:color w:val="auto"/>
                <w:szCs w:val="21"/>
                <w:highlight w:val="none"/>
              </w:rPr>
              <w:t>▲</w:t>
            </w:r>
            <w:r>
              <w:rPr>
                <w:rFonts w:hint="default" w:asciiTheme="minorAscii" w:hAnsiTheme="minorAscii"/>
                <w:b/>
                <w:bCs/>
                <w:color w:val="auto"/>
                <w:szCs w:val="21"/>
                <w:highlight w:val="none"/>
              </w:rPr>
              <w:t>”的，应按以下</w:t>
            </w:r>
            <w:r>
              <w:rPr>
                <w:rFonts w:hint="default" w:asciiTheme="minorAscii" w:hAnsiTheme="minorAscii"/>
                <w:b/>
                <w:bCs/>
                <w:color w:val="auto"/>
                <w:szCs w:val="21"/>
                <w:highlight w:val="none"/>
                <w:u w:val="single"/>
              </w:rPr>
              <w:t xml:space="preserve"> 2 种形式之一</w:t>
            </w:r>
            <w:r>
              <w:rPr>
                <w:rFonts w:hint="default" w:asciiTheme="minorAscii" w:hAnsiTheme="minorAscii"/>
                <w:b/>
                <w:bCs/>
                <w:color w:val="auto"/>
                <w:szCs w:val="21"/>
                <w:highlight w:val="none"/>
              </w:rPr>
              <w:t>提供，提交其他形式证明材料或未提</w:t>
            </w:r>
            <w:r>
              <w:rPr>
                <w:rFonts w:hint="eastAsia"/>
                <w:b/>
                <w:bCs/>
                <w:color w:val="auto"/>
                <w:szCs w:val="21"/>
                <w:highlight w:val="none"/>
              </w:rPr>
              <w:t>供证明材料的将视为未实质性响应该技术指标要求。技术指标要求提交另外其他资料的除外。</w:t>
            </w:r>
          </w:p>
          <w:p w14:paraId="0478DA66">
            <w:pPr>
              <w:pStyle w:val="54"/>
              <w:spacing w:after="0" w:line="360" w:lineRule="auto"/>
              <w:ind w:left="0" w:firstLine="210"/>
              <w:rPr>
                <w:rFonts w:hint="eastAsia"/>
                <w:color w:val="auto"/>
                <w:szCs w:val="21"/>
                <w:highlight w:val="none"/>
              </w:rPr>
            </w:pPr>
            <w:r>
              <w:rPr>
                <w:rFonts w:hint="eastAsia"/>
                <w:color w:val="auto"/>
                <w:szCs w:val="21"/>
                <w:highlight w:val="none"/>
              </w:rPr>
              <w:t>（1）生产厂家的宣传彩页或官网截图或产品说明书，提供扫描件加盖供应商电子签章。</w:t>
            </w:r>
          </w:p>
          <w:p w14:paraId="6CEA94CE">
            <w:pPr>
              <w:pStyle w:val="54"/>
              <w:spacing w:after="0" w:line="360" w:lineRule="auto"/>
              <w:ind w:firstLine="210"/>
              <w:rPr>
                <w:rFonts w:hint="eastAsia"/>
                <w:b/>
                <w:bCs/>
                <w:color w:val="auto"/>
                <w:szCs w:val="21"/>
                <w:highlight w:val="none"/>
              </w:rPr>
            </w:pPr>
            <w:r>
              <w:rPr>
                <w:rFonts w:hint="eastAsia"/>
                <w:color w:val="auto"/>
                <w:szCs w:val="21"/>
                <w:highlight w:val="none"/>
              </w:rPr>
              <w:t>（2）国家认可的第三方认证（检测）机构出具认证证书（检测报告）或国际机构第三方认证报告，提供扫描件加盖供应商电子签章。</w:t>
            </w:r>
          </w:p>
        </w:tc>
      </w:tr>
    </w:tbl>
    <w:p w14:paraId="7A06CCDB">
      <w:pPr>
        <w:spacing w:line="360" w:lineRule="auto"/>
        <w:rPr>
          <w:rFonts w:hint="eastAsia" w:ascii="黑体" w:hAnsi="黑体" w:eastAsia="黑体" w:cs="Arial"/>
          <w:b/>
          <w:color w:val="auto"/>
          <w:sz w:val="28"/>
          <w:szCs w:val="28"/>
          <w:highlight w:val="none"/>
        </w:rPr>
      </w:pPr>
    </w:p>
    <w:p w14:paraId="48DCBD80">
      <w:pPr>
        <w:spacing w:line="360" w:lineRule="auto"/>
        <w:rPr>
          <w:rFonts w:ascii="黑体" w:hAnsi="黑体" w:eastAsia="黑体" w:cs="Arial"/>
          <w:b/>
          <w:color w:val="auto"/>
          <w:sz w:val="28"/>
          <w:szCs w:val="28"/>
          <w:highlight w:val="none"/>
        </w:rPr>
      </w:pPr>
      <w:r>
        <w:rPr>
          <w:rFonts w:hint="eastAsia" w:ascii="黑体" w:hAnsi="黑体" w:eastAsia="黑体" w:cs="Arial"/>
          <w:b/>
          <w:color w:val="auto"/>
          <w:sz w:val="28"/>
          <w:szCs w:val="28"/>
          <w:highlight w:val="none"/>
        </w:rPr>
        <w:t>三、商务要求</w:t>
      </w:r>
    </w:p>
    <w:tbl>
      <w:tblPr>
        <w:tblStyle w:val="57"/>
        <w:tblW w:w="10294"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7480"/>
      </w:tblGrid>
      <w:tr w14:paraId="5AB9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7F9076CF">
            <w:pPr>
              <w:spacing w:line="360" w:lineRule="auto"/>
              <w:jc w:val="center"/>
              <w:rPr>
                <w:b/>
                <w:bCs/>
                <w:color w:val="auto"/>
                <w:szCs w:val="21"/>
                <w:highlight w:val="none"/>
              </w:rPr>
            </w:pPr>
            <w:r>
              <w:rPr>
                <w:rFonts w:hint="eastAsia" w:ascii="宋体" w:hAnsi="宋体" w:cs="宋体"/>
                <w:color w:val="auto"/>
                <w:szCs w:val="21"/>
                <w:highlight w:val="none"/>
              </w:rPr>
              <w:t>▲</w:t>
            </w:r>
            <w:r>
              <w:rPr>
                <w:rFonts w:hint="eastAsia"/>
                <w:b/>
                <w:bCs/>
                <w:color w:val="auto"/>
                <w:szCs w:val="21"/>
                <w:highlight w:val="none"/>
              </w:rPr>
              <w:t>1．报价要求</w:t>
            </w:r>
          </w:p>
          <w:p w14:paraId="0D8DE6FB">
            <w:pPr>
              <w:spacing w:line="360" w:lineRule="auto"/>
              <w:jc w:val="center"/>
              <w:rPr>
                <w:rFonts w:ascii="黑体" w:hAnsi="黑体" w:eastAsia="黑体" w:cs="Arial"/>
                <w:b/>
                <w:color w:val="auto"/>
                <w:sz w:val="28"/>
                <w:szCs w:val="28"/>
                <w:highlight w:val="none"/>
                <w:vertAlign w:val="baseline"/>
              </w:rPr>
            </w:pPr>
          </w:p>
        </w:tc>
        <w:tc>
          <w:tcPr>
            <w:tcW w:w="7480" w:type="dxa"/>
            <w:noWrap w:val="0"/>
            <w:vAlign w:val="center"/>
          </w:tcPr>
          <w:p w14:paraId="11BCAB6B">
            <w:pPr>
              <w:spacing w:line="360" w:lineRule="auto"/>
              <w:jc w:val="both"/>
              <w:rPr>
                <w:rFonts w:ascii="黑体" w:hAnsi="黑体" w:eastAsia="黑体" w:cs="Arial"/>
                <w:b/>
                <w:color w:val="auto"/>
                <w:sz w:val="28"/>
                <w:szCs w:val="28"/>
                <w:highlight w:val="none"/>
                <w:vertAlign w:val="baseline"/>
              </w:rPr>
            </w:pPr>
            <w:r>
              <w:rPr>
                <w:rFonts w:hint="eastAsia"/>
                <w:color w:val="auto"/>
                <w:szCs w:val="21"/>
                <w:highlight w:val="none"/>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tc>
      </w:tr>
      <w:tr w14:paraId="117C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814" w:type="dxa"/>
            <w:noWrap w:val="0"/>
            <w:vAlign w:val="center"/>
          </w:tcPr>
          <w:p w14:paraId="307804CE">
            <w:pPr>
              <w:spacing w:line="360" w:lineRule="auto"/>
              <w:jc w:val="center"/>
              <w:rPr>
                <w:b/>
                <w:bCs/>
                <w:color w:val="auto"/>
                <w:szCs w:val="21"/>
                <w:highlight w:val="none"/>
              </w:rPr>
            </w:pPr>
            <w:r>
              <w:rPr>
                <w:rFonts w:hint="eastAsia" w:ascii="宋体" w:hAnsi="宋体" w:cs="宋体"/>
                <w:color w:val="auto"/>
                <w:szCs w:val="21"/>
                <w:highlight w:val="none"/>
              </w:rPr>
              <w:t>▲</w:t>
            </w:r>
            <w:r>
              <w:rPr>
                <w:rFonts w:hint="eastAsia"/>
                <w:b/>
                <w:bCs/>
                <w:color w:val="auto"/>
                <w:szCs w:val="21"/>
                <w:highlight w:val="none"/>
              </w:rPr>
              <w:t>2.合同签订日期</w:t>
            </w:r>
          </w:p>
          <w:p w14:paraId="73734A7A">
            <w:pPr>
              <w:spacing w:line="360" w:lineRule="auto"/>
              <w:jc w:val="center"/>
              <w:rPr>
                <w:rFonts w:ascii="黑体" w:hAnsi="黑体" w:eastAsia="黑体" w:cs="Arial"/>
                <w:b/>
                <w:color w:val="auto"/>
                <w:sz w:val="28"/>
                <w:szCs w:val="28"/>
                <w:highlight w:val="none"/>
                <w:vertAlign w:val="baseline"/>
              </w:rPr>
            </w:pPr>
          </w:p>
        </w:tc>
        <w:tc>
          <w:tcPr>
            <w:tcW w:w="7480" w:type="dxa"/>
            <w:noWrap w:val="0"/>
            <w:vAlign w:val="center"/>
          </w:tcPr>
          <w:p w14:paraId="739A1A14">
            <w:pPr>
              <w:keepNext w:val="0"/>
              <w:keepLines w:val="0"/>
              <w:widowControl/>
              <w:suppressLineNumbers w:val="0"/>
              <w:jc w:val="left"/>
              <w:rPr>
                <w:rFonts w:ascii="黑体" w:hAnsi="黑体" w:eastAsia="黑体" w:cs="Arial"/>
                <w:b/>
                <w:color w:val="auto"/>
                <w:sz w:val="28"/>
                <w:szCs w:val="28"/>
                <w:highlight w:val="none"/>
                <w:vertAlign w:val="baseline"/>
              </w:rPr>
            </w:pPr>
            <w:r>
              <w:rPr>
                <w:rFonts w:hint="eastAsia" w:ascii="宋体" w:hAnsi="宋体" w:eastAsia="宋体" w:cs="宋体"/>
                <w:color w:val="auto"/>
                <w:sz w:val="21"/>
                <w:szCs w:val="21"/>
                <w:highlight w:val="none"/>
                <w:lang w:val="en-US" w:eastAsia="zh-CN" w:bidi="ar"/>
              </w:rPr>
              <w:t>采购人与中标人应当自中标通知书发出之日起25日内，按照采购文件确定的事项签 订政府采购电子合同，具备条件的项目应缩短合同签订时间至8个工作日内。</w:t>
            </w:r>
          </w:p>
        </w:tc>
      </w:tr>
      <w:tr w14:paraId="2312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6AC1F9E7">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3.交货（实施）时间</w:t>
            </w:r>
          </w:p>
        </w:tc>
        <w:tc>
          <w:tcPr>
            <w:tcW w:w="7480" w:type="dxa"/>
            <w:noWrap w:val="0"/>
            <w:vAlign w:val="center"/>
          </w:tcPr>
          <w:p w14:paraId="69340870">
            <w:pPr>
              <w:spacing w:line="360" w:lineRule="auto"/>
              <w:jc w:val="both"/>
              <w:rPr>
                <w:rFonts w:ascii="黑体" w:hAnsi="黑体" w:eastAsia="黑体" w:cs="Arial"/>
                <w:b/>
                <w:color w:val="auto"/>
                <w:sz w:val="28"/>
                <w:szCs w:val="28"/>
                <w:highlight w:val="none"/>
                <w:vertAlign w:val="baseline"/>
              </w:rPr>
            </w:pPr>
            <w:r>
              <w:rPr>
                <w:rFonts w:hint="eastAsia"/>
                <w:color w:val="auto"/>
                <w:szCs w:val="21"/>
                <w:highlight w:val="none"/>
                <w:lang w:eastAsia="zh-CN"/>
              </w:rPr>
              <w:t>自签订合同之日起60天内安装调试并交付使用。</w:t>
            </w:r>
          </w:p>
        </w:tc>
      </w:tr>
      <w:tr w14:paraId="3CA7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18FAF32D">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4.交货地点或服务地点</w:t>
            </w:r>
          </w:p>
        </w:tc>
        <w:tc>
          <w:tcPr>
            <w:tcW w:w="7480" w:type="dxa"/>
            <w:noWrap w:val="0"/>
            <w:vAlign w:val="center"/>
          </w:tcPr>
          <w:p w14:paraId="3486F908">
            <w:pPr>
              <w:spacing w:line="360" w:lineRule="auto"/>
              <w:jc w:val="both"/>
              <w:rPr>
                <w:rFonts w:ascii="黑体" w:hAnsi="黑体" w:eastAsia="黑体" w:cs="Arial"/>
                <w:b/>
                <w:color w:val="auto"/>
                <w:sz w:val="28"/>
                <w:szCs w:val="28"/>
                <w:highlight w:val="none"/>
                <w:vertAlign w:val="baseline"/>
              </w:rPr>
            </w:pPr>
            <w:r>
              <w:rPr>
                <w:rFonts w:hint="eastAsia" w:ascii="Arial" w:hAnsi="Arial" w:cs="Arial"/>
                <w:color w:val="auto"/>
                <w:szCs w:val="21"/>
                <w:highlight w:val="none"/>
                <w:lang w:eastAsia="zh-CN"/>
              </w:rPr>
              <w:t>北海市采购人指定地点</w:t>
            </w:r>
            <w:r>
              <w:rPr>
                <w:rFonts w:ascii="Arial" w:hAnsi="Arial" w:cs="Arial"/>
                <w:color w:val="auto"/>
                <w:szCs w:val="21"/>
                <w:highlight w:val="none"/>
              </w:rPr>
              <w:t>。</w:t>
            </w:r>
          </w:p>
        </w:tc>
      </w:tr>
      <w:tr w14:paraId="5755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814" w:type="dxa"/>
            <w:noWrap w:val="0"/>
            <w:vAlign w:val="center"/>
          </w:tcPr>
          <w:p w14:paraId="6637A58D">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5.验收标准</w:t>
            </w:r>
          </w:p>
        </w:tc>
        <w:tc>
          <w:tcPr>
            <w:tcW w:w="7480" w:type="dxa"/>
            <w:noWrap w:val="0"/>
            <w:vAlign w:val="center"/>
          </w:tcPr>
          <w:p w14:paraId="0F79E8E6">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1.采购人对中标人提交的货物依据招标文件上的技术规格要求和国家有关质量标准进行现场初步验收，外观、说明书符合招标文件技术要求的，给予签收，初步验收不合格的不予签收。货到后，采购人应当在到货（安装、调试完）后七个工作日内进行验收。</w:t>
            </w:r>
          </w:p>
          <w:p w14:paraId="16360B95">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2.中标人交货前应对产品作出全面检查和对验收文件进行整理，并列出清单，作为采购人收货验收和使用的技术条件依据，检验的结果应随货物交采购人。</w:t>
            </w:r>
          </w:p>
          <w:p w14:paraId="631EBFF6">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3.采购人对中标人提供的货物在使用前进行调试时，中标人须负责安装并培训采购人的使用操作人员，直到符合技术要求，采购人才做最终验收。</w:t>
            </w:r>
          </w:p>
          <w:p w14:paraId="4AD0D222">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4.对技术复杂的货物，采购人可请国家认可的专业检测机构参与初步验收及最终验收，并由其出具质量检测报告。</w:t>
            </w:r>
          </w:p>
          <w:p w14:paraId="6D56F5DA">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5.项目实施过程中，非中标人责任发生不可履约情况的，中标人须立即通知采购人，且在5个工作日内提交书面情况说明及应对措施给采购人。</w:t>
            </w:r>
          </w:p>
          <w:p w14:paraId="2CCC9985">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6.验收时中标人必须在现场，验收完毕后作出验收结果报告；验收费用由中标人负责。</w:t>
            </w:r>
          </w:p>
          <w:p w14:paraId="2876FAFD">
            <w:pPr>
              <w:spacing w:line="360" w:lineRule="auto"/>
              <w:jc w:val="both"/>
              <w:rPr>
                <w:rFonts w:ascii="黑体" w:hAnsi="黑体" w:eastAsia="黑体" w:cs="Arial"/>
                <w:b/>
                <w:color w:val="auto"/>
                <w:sz w:val="28"/>
                <w:szCs w:val="28"/>
                <w:highlight w:val="none"/>
                <w:vertAlign w:val="baseline"/>
              </w:rPr>
            </w:pPr>
            <w:r>
              <w:rPr>
                <w:rFonts w:hint="eastAsia"/>
                <w:color w:val="auto"/>
                <w:szCs w:val="21"/>
                <w:highlight w:val="none"/>
                <w:lang w:val="en-US" w:eastAsia="zh-CN"/>
              </w:rPr>
              <w:t>7.其余未尽事项按相关法律规定及售后服务承诺书及招标、投标文件相应约定办理。</w:t>
            </w:r>
            <w:r>
              <w:rPr>
                <w:rFonts w:hint="default" w:ascii="黑体" w:hAnsi="黑体" w:eastAsia="黑体" w:cs="Arial"/>
                <w:b/>
                <w:color w:val="auto"/>
                <w:sz w:val="28"/>
                <w:szCs w:val="28"/>
                <w:highlight w:val="none"/>
                <w:vertAlign w:val="baseline"/>
                <w:lang w:val="en-US" w:eastAsia="zh-CN"/>
              </w:rPr>
              <w:t xml:space="preserve"> </w:t>
            </w:r>
          </w:p>
        </w:tc>
      </w:tr>
      <w:tr w14:paraId="3D62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0D472416">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lang w:eastAsia="zh-CN"/>
              </w:rPr>
              <w:t xml:space="preserve"> </w:t>
            </w:r>
            <w:r>
              <w:rPr>
                <w:rFonts w:hint="eastAsia" w:ascii="宋体" w:hAnsi="宋体" w:cs="宋体"/>
                <w:color w:val="auto"/>
                <w:szCs w:val="21"/>
                <w:highlight w:val="none"/>
              </w:rPr>
              <w:t>▲</w:t>
            </w:r>
            <w:r>
              <w:rPr>
                <w:rFonts w:hint="eastAsia"/>
                <w:b/>
                <w:bCs/>
                <w:color w:val="auto"/>
                <w:szCs w:val="21"/>
                <w:highlight w:val="none"/>
                <w:lang w:val="en-US" w:eastAsia="zh-CN"/>
              </w:rPr>
              <w:t>6</w:t>
            </w:r>
            <w:r>
              <w:rPr>
                <w:rFonts w:hint="eastAsia"/>
                <w:b/>
                <w:bCs/>
                <w:color w:val="auto"/>
                <w:szCs w:val="21"/>
                <w:highlight w:val="none"/>
              </w:rPr>
              <w:t>.付款方式</w:t>
            </w:r>
          </w:p>
        </w:tc>
        <w:tc>
          <w:tcPr>
            <w:tcW w:w="7480" w:type="dxa"/>
            <w:noWrap w:val="0"/>
            <w:vAlign w:val="center"/>
          </w:tcPr>
          <w:p w14:paraId="198F0E9F">
            <w:pPr>
              <w:spacing w:line="360" w:lineRule="auto"/>
              <w:jc w:val="both"/>
              <w:rPr>
                <w:rFonts w:ascii="黑体" w:hAnsi="黑体" w:eastAsia="黑体" w:cs="Arial"/>
                <w:b/>
                <w:color w:val="auto"/>
                <w:sz w:val="28"/>
                <w:szCs w:val="28"/>
                <w:highlight w:val="none"/>
                <w:vertAlign w:val="baseline"/>
              </w:rPr>
            </w:pPr>
            <w:r>
              <w:rPr>
                <w:rFonts w:hint="eastAsia" w:ascii="宋体" w:hAnsi="宋体" w:eastAsia="宋体" w:cs="宋体"/>
                <w:b w:val="0"/>
                <w:bCs w:val="0"/>
                <w:color w:val="auto"/>
                <w:szCs w:val="21"/>
                <w:highlight w:val="none"/>
              </w:rPr>
              <w:t>合同签订后10个工作日内采购人向中标供应商支付</w:t>
            </w:r>
            <w:r>
              <w:rPr>
                <w:rFonts w:hint="eastAsia" w:ascii="宋体" w:hAnsi="宋体" w:cs="宋体"/>
                <w:b w:val="0"/>
                <w:bCs w:val="0"/>
                <w:color w:val="auto"/>
                <w:szCs w:val="21"/>
                <w:highlight w:val="none"/>
                <w:lang w:eastAsia="zh-CN"/>
              </w:rPr>
              <w:t>中标金额</w:t>
            </w:r>
            <w:r>
              <w:rPr>
                <w:rFonts w:hint="eastAsia" w:ascii="宋体" w:hAnsi="宋体" w:eastAsia="宋体" w:cs="宋体"/>
                <w:b w:val="0"/>
                <w:bCs w:val="0"/>
                <w:color w:val="auto"/>
                <w:szCs w:val="21"/>
                <w:highlight w:val="none"/>
              </w:rPr>
              <w:t>的30%，剩余</w:t>
            </w:r>
            <w:r>
              <w:rPr>
                <w:rFonts w:hint="eastAsia" w:ascii="宋体" w:hAnsi="宋体" w:eastAsia="宋体" w:cs="宋体"/>
                <w:b w:val="0"/>
                <w:bCs w:val="0"/>
                <w:color w:val="auto"/>
                <w:szCs w:val="21"/>
                <w:highlight w:val="none"/>
                <w:lang w:val="en-US" w:eastAsia="zh-CN"/>
              </w:rPr>
              <w:t>中标</w:t>
            </w:r>
            <w:r>
              <w:rPr>
                <w:rFonts w:hint="eastAsia" w:ascii="宋体" w:hAnsi="宋体" w:eastAsia="宋体" w:cs="宋体"/>
                <w:b w:val="0"/>
                <w:bCs w:val="0"/>
                <w:color w:val="auto"/>
                <w:szCs w:val="21"/>
                <w:highlight w:val="none"/>
              </w:rPr>
              <w:t>金额的70%验收</w:t>
            </w:r>
            <w:r>
              <w:rPr>
                <w:rFonts w:hint="eastAsia" w:ascii="宋体" w:hAnsi="宋体" w:cs="宋体"/>
                <w:b w:val="0"/>
                <w:bCs w:val="0"/>
                <w:color w:val="auto"/>
                <w:szCs w:val="21"/>
                <w:highlight w:val="none"/>
                <w:lang w:val="en-US" w:eastAsia="zh-CN"/>
              </w:rPr>
              <w:t>合格</w:t>
            </w:r>
            <w:r>
              <w:rPr>
                <w:rFonts w:hint="eastAsia" w:ascii="宋体" w:hAnsi="宋体" w:eastAsia="宋体" w:cs="宋体"/>
                <w:b w:val="0"/>
                <w:bCs w:val="0"/>
                <w:color w:val="auto"/>
                <w:szCs w:val="21"/>
                <w:highlight w:val="none"/>
              </w:rPr>
              <w:t>后一年内支付。(验收</w:t>
            </w:r>
            <w:r>
              <w:rPr>
                <w:rFonts w:hint="eastAsia" w:ascii="宋体" w:hAnsi="宋体" w:cs="宋体"/>
                <w:b w:val="0"/>
                <w:bCs w:val="0"/>
                <w:color w:val="auto"/>
                <w:szCs w:val="21"/>
                <w:highlight w:val="none"/>
                <w:lang w:val="en-US" w:eastAsia="zh-CN"/>
              </w:rPr>
              <w:t>合格</w:t>
            </w:r>
            <w:r>
              <w:rPr>
                <w:rFonts w:hint="eastAsia" w:ascii="宋体" w:hAnsi="宋体" w:eastAsia="宋体" w:cs="宋体"/>
                <w:b w:val="0"/>
                <w:bCs w:val="0"/>
                <w:color w:val="auto"/>
                <w:szCs w:val="21"/>
                <w:highlight w:val="none"/>
              </w:rPr>
              <w:t>后，采购人付款前，中标供应商应向采购人开具等额有效的增值税发票。采购人未收到发票的，有权不予以支付相应款项直至中标供应商提供合格发票，并不承担延迟付款责任，发票认证通过是付款的必要前提之一)。</w:t>
            </w:r>
          </w:p>
        </w:tc>
      </w:tr>
      <w:tr w14:paraId="5DC4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4BB45F77">
            <w:pPr>
              <w:keepNext w:val="0"/>
              <w:keepLines w:val="0"/>
              <w:suppressLineNumbers w:val="0"/>
              <w:spacing w:before="0" w:beforeAutospacing="0" w:after="0" w:afterAutospacing="0" w:line="240" w:lineRule="auto"/>
              <w:ind w:left="0" w:right="0" w:firstLine="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b/>
                <w:bCs/>
                <w:color w:val="auto"/>
                <w:szCs w:val="21"/>
                <w:highlight w:val="none"/>
                <w:lang w:val="en-US" w:eastAsia="zh-CN"/>
              </w:rPr>
              <w:t>7</w:t>
            </w:r>
            <w:r>
              <w:rPr>
                <w:rFonts w:hint="eastAsia"/>
                <w:b/>
                <w:bCs/>
                <w:color w:val="auto"/>
                <w:szCs w:val="21"/>
                <w:highlight w:val="none"/>
              </w:rPr>
              <w:t>.</w:t>
            </w:r>
            <w:r>
              <w:rPr>
                <w:rFonts w:hint="eastAsia" w:ascii="Times New Roman" w:hAnsi="Times New Roman" w:eastAsia="宋体" w:cs="Times New Roman"/>
                <w:b/>
                <w:bCs/>
                <w:color w:val="auto"/>
                <w:szCs w:val="21"/>
                <w:highlight w:val="none"/>
                <w:lang w:val="en-US" w:eastAsia="zh-CN"/>
              </w:rPr>
              <w:t>质保期</w:t>
            </w:r>
          </w:p>
        </w:tc>
        <w:tc>
          <w:tcPr>
            <w:tcW w:w="7480" w:type="dxa"/>
            <w:noWrap w:val="0"/>
            <w:vAlign w:val="center"/>
          </w:tcPr>
          <w:p w14:paraId="78B37938">
            <w:pPr>
              <w:keepNext w:val="0"/>
              <w:keepLines w:val="0"/>
              <w:suppressLineNumbers w:val="0"/>
              <w:spacing w:before="0" w:beforeAutospacing="0" w:after="0" w:afterAutospacing="0" w:line="240" w:lineRule="auto"/>
              <w:ind w:left="0" w:right="0" w:firstLine="0"/>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按国家有关产品“三包”规定执行“三包”，质保期</w:t>
            </w:r>
            <w:r>
              <w:rPr>
                <w:rFonts w:hint="eastAsia" w:ascii="宋体" w:hAnsi="宋体" w:cs="宋体"/>
                <w:color w:val="auto"/>
                <w:sz w:val="21"/>
                <w:szCs w:val="21"/>
                <w:highlight w:val="none"/>
                <w:lang w:val="en-US" w:eastAsia="zh-CN"/>
              </w:rPr>
              <w:t>按技术参数表中各项产品要求</w:t>
            </w:r>
            <w:r>
              <w:rPr>
                <w:rFonts w:hint="eastAsia" w:ascii="宋体" w:hAnsi="宋体" w:cs="宋体"/>
                <w:b/>
                <w:bCs/>
                <w:color w:val="auto"/>
                <w:sz w:val="21"/>
                <w:szCs w:val="21"/>
                <w:highlight w:val="none"/>
                <w:lang w:eastAsia="zh-CN"/>
              </w:rPr>
              <w:t>。</w:t>
            </w:r>
          </w:p>
          <w:p w14:paraId="08E33EB3">
            <w:pPr>
              <w:keepNext w:val="0"/>
              <w:keepLines w:val="0"/>
              <w:suppressLineNumbers w:val="0"/>
              <w:spacing w:before="0" w:beforeAutospacing="0" w:after="0" w:afterAutospacing="0" w:line="240" w:lineRule="auto"/>
              <w:ind w:left="0" w:right="0" w:firstLine="0"/>
              <w:jc w:val="both"/>
              <w:rPr>
                <w:rFonts w:hint="eastAsia" w:ascii="宋体" w:hAnsi="宋体" w:eastAsia="宋体" w:cs="宋体"/>
                <w:b w:val="0"/>
                <w:bCs w:val="0"/>
                <w:color w:val="auto"/>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项目需求中有特殊要求的，按项目需求执行。提供终身维护和保养服务，</w:t>
            </w:r>
            <w:r>
              <w:rPr>
                <w:rFonts w:hint="eastAsia" w:ascii="宋体" w:hAnsi="宋体" w:cs="宋体"/>
                <w:color w:val="auto"/>
                <w:sz w:val="21"/>
                <w:szCs w:val="21"/>
                <w:highlight w:val="none"/>
                <w:lang w:val="en-US" w:eastAsia="zh-CN"/>
              </w:rPr>
              <w:t>质保期</w:t>
            </w:r>
            <w:r>
              <w:rPr>
                <w:rFonts w:hint="eastAsia" w:ascii="宋体" w:hAnsi="宋体" w:eastAsia="宋体" w:cs="宋体"/>
                <w:color w:val="auto"/>
                <w:sz w:val="21"/>
                <w:szCs w:val="21"/>
                <w:highlight w:val="none"/>
              </w:rPr>
              <w:t>内出现故障需派出技术工程师到达现场处理故障，并承担一切费用，</w:t>
            </w:r>
            <w:r>
              <w:rPr>
                <w:rFonts w:hint="eastAsia"/>
                <w:lang w:val="en-US" w:eastAsia="zh-CN"/>
              </w:rPr>
              <w:t>质保期届满后</w:t>
            </w:r>
            <w:r>
              <w:rPr>
                <w:rFonts w:hint="eastAsia" w:ascii="宋体" w:hAnsi="宋体" w:eastAsia="宋体" w:cs="宋体"/>
                <w:color w:val="auto"/>
                <w:sz w:val="21"/>
                <w:szCs w:val="21"/>
                <w:highlight w:val="none"/>
              </w:rPr>
              <w:t>发生维修只收材料成本费。</w:t>
            </w:r>
          </w:p>
        </w:tc>
      </w:tr>
      <w:tr w14:paraId="0A02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67865EFE">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b/>
                <w:bCs/>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b/>
                <w:bCs/>
                <w:color w:val="auto"/>
                <w:szCs w:val="21"/>
                <w:highlight w:val="none"/>
                <w:lang w:val="en-US" w:eastAsia="zh-CN"/>
              </w:rPr>
              <w:t>8</w:t>
            </w:r>
            <w:r>
              <w:rPr>
                <w:rFonts w:hint="eastAsia"/>
                <w:b/>
                <w:bCs/>
                <w:color w:val="auto"/>
                <w:szCs w:val="21"/>
                <w:highlight w:val="none"/>
              </w:rPr>
              <w:t>.</w:t>
            </w:r>
            <w:r>
              <w:rPr>
                <w:rFonts w:hint="eastAsia" w:ascii="Times New Roman" w:hAnsi="Times New Roman" w:eastAsia="宋体" w:cs="Times New Roman"/>
                <w:b/>
                <w:bCs/>
                <w:color w:val="auto"/>
                <w:szCs w:val="21"/>
                <w:highlight w:val="none"/>
                <w:lang w:val="en-US" w:eastAsia="zh-CN"/>
              </w:rPr>
              <w:t>质量要求</w:t>
            </w:r>
          </w:p>
        </w:tc>
        <w:tc>
          <w:tcPr>
            <w:tcW w:w="7480" w:type="dxa"/>
            <w:noWrap w:val="0"/>
            <w:vAlign w:val="center"/>
          </w:tcPr>
          <w:p w14:paraId="60E1D157">
            <w:pPr>
              <w:keepNext w:val="0"/>
              <w:keepLines w:val="0"/>
              <w:suppressLineNumbers w:val="0"/>
              <w:spacing w:before="0" w:beforeAutospacing="0" w:after="0" w:afterAutospacing="0" w:line="240" w:lineRule="auto"/>
              <w:ind w:left="0" w:right="0" w:firstLine="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.质量达到国家验收合格标准。</w:t>
            </w:r>
          </w:p>
          <w:p w14:paraId="68E295E1">
            <w:pPr>
              <w:keepNext w:val="0"/>
              <w:keepLines w:val="0"/>
              <w:suppressLineNumbers w:val="0"/>
              <w:spacing w:before="0" w:beforeAutospacing="0" w:after="0" w:afterAutospacing="0" w:line="240" w:lineRule="auto"/>
              <w:ind w:left="0" w:right="0" w:firstLine="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2.投标人所提供的货物型号、技术规格、技术参数等质量必须与招标文件、投标文件和承诺相一致。</w:t>
            </w:r>
          </w:p>
          <w:p w14:paraId="446435B9">
            <w:pPr>
              <w:keepNext w:val="0"/>
              <w:keepLines w:val="0"/>
              <w:suppressLineNumbers w:val="0"/>
              <w:spacing w:before="0" w:beforeAutospacing="0" w:after="0" w:afterAutospacing="0" w:line="240" w:lineRule="auto"/>
              <w:ind w:left="0" w:right="0" w:firstLine="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3.投标人所提供的货物必须是全新、未使用的原装产品，且在正常安装、使用和保养条件下，其使用寿命期内各项指标均达到质量要求。</w:t>
            </w:r>
          </w:p>
          <w:p w14:paraId="2C1EFA9C">
            <w:pPr>
              <w:keepNext w:val="0"/>
              <w:keepLines w:val="0"/>
              <w:suppressLineNumbers w:val="0"/>
              <w:spacing w:before="0" w:beforeAutospacing="0" w:after="0" w:afterAutospacing="0" w:line="240" w:lineRule="auto"/>
              <w:ind w:left="0" w:right="0" w:firstLine="0"/>
              <w:jc w:val="both"/>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4.测试及检验:检验和测试在产品使用地进行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如果任何被检验或测试的产品不能满足采购要求的，采购人可</w:t>
            </w:r>
            <w:r>
              <w:rPr>
                <w:rFonts w:hint="eastAsia" w:ascii="宋体" w:hAnsi="宋体" w:eastAsia="宋体" w:cs="宋体"/>
                <w:color w:val="auto"/>
                <w:sz w:val="21"/>
                <w:szCs w:val="21"/>
                <w:highlight w:val="none"/>
              </w:rPr>
              <w:t>以拒绝接受该产品，</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需承担被</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终止合同的一切风险和费用。</w:t>
            </w:r>
          </w:p>
        </w:tc>
      </w:tr>
      <w:tr w14:paraId="0519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14" w:type="dxa"/>
            <w:noWrap w:val="0"/>
            <w:vAlign w:val="center"/>
          </w:tcPr>
          <w:p w14:paraId="40DA81C7">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lang w:val="en-US" w:eastAsia="zh-CN"/>
              </w:rPr>
              <w:t>9</w:t>
            </w:r>
            <w:r>
              <w:rPr>
                <w:rFonts w:hint="eastAsia"/>
                <w:b/>
                <w:bCs/>
                <w:color w:val="auto"/>
                <w:szCs w:val="21"/>
                <w:highlight w:val="none"/>
              </w:rPr>
              <w:t>.履约保证金</w:t>
            </w:r>
          </w:p>
        </w:tc>
        <w:tc>
          <w:tcPr>
            <w:tcW w:w="7480" w:type="dxa"/>
            <w:noWrap w:val="0"/>
            <w:vAlign w:val="center"/>
          </w:tcPr>
          <w:p w14:paraId="6EC42C92">
            <w:pPr>
              <w:spacing w:line="360" w:lineRule="auto"/>
              <w:jc w:val="both"/>
              <w:rPr>
                <w:rFonts w:ascii="黑体" w:hAnsi="黑体" w:eastAsia="黑体" w:cs="Arial"/>
                <w:b/>
                <w:color w:val="auto"/>
                <w:sz w:val="28"/>
                <w:szCs w:val="28"/>
                <w:highlight w:val="none"/>
                <w:vertAlign w:val="baseline"/>
              </w:rPr>
            </w:pPr>
            <w:r>
              <w:rPr>
                <w:rFonts w:hint="eastAsia"/>
                <w:color w:val="auto"/>
                <w:szCs w:val="21"/>
                <w:highlight w:val="none"/>
                <w:lang w:val="en-US" w:eastAsia="zh-CN"/>
              </w:rPr>
              <w:t>本项目不收取履约保证金</w:t>
            </w:r>
          </w:p>
        </w:tc>
      </w:tr>
      <w:tr w14:paraId="77E1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67181E7B">
            <w:pPr>
              <w:spacing w:line="360" w:lineRule="auto"/>
              <w:jc w:val="center"/>
              <w:rPr>
                <w:rFonts w:ascii="黑体" w:hAnsi="黑体" w:eastAsia="黑体" w:cs="Arial"/>
                <w:b/>
                <w:color w:val="auto"/>
                <w:sz w:val="28"/>
                <w:szCs w:val="28"/>
                <w:highlight w:val="none"/>
              </w:rPr>
            </w:pPr>
          </w:p>
          <w:p w14:paraId="6A60F928">
            <w:pPr>
              <w:spacing w:line="360" w:lineRule="auto"/>
              <w:jc w:val="center"/>
              <w:rPr>
                <w:b/>
                <w:bCs/>
                <w:color w:val="auto"/>
                <w:szCs w:val="21"/>
                <w:highlight w:val="none"/>
              </w:rPr>
            </w:pPr>
            <w:r>
              <w:rPr>
                <w:rFonts w:hint="eastAsia" w:ascii="宋体" w:hAnsi="宋体" w:cs="宋体"/>
                <w:color w:val="auto"/>
                <w:szCs w:val="21"/>
                <w:highlight w:val="none"/>
              </w:rPr>
              <w:t>▲</w:t>
            </w:r>
            <w:r>
              <w:rPr>
                <w:rFonts w:hint="eastAsia"/>
                <w:b/>
                <w:bCs/>
                <w:color w:val="auto"/>
                <w:szCs w:val="21"/>
                <w:highlight w:val="none"/>
                <w:lang w:val="en-US" w:eastAsia="zh-CN"/>
              </w:rPr>
              <w:t>10</w:t>
            </w:r>
            <w:r>
              <w:rPr>
                <w:rFonts w:hint="eastAsia"/>
                <w:b/>
                <w:bCs/>
                <w:color w:val="auto"/>
                <w:szCs w:val="21"/>
                <w:highlight w:val="none"/>
              </w:rPr>
              <w:t>.售后服务</w:t>
            </w:r>
          </w:p>
          <w:p w14:paraId="4A6E98D2">
            <w:pPr>
              <w:spacing w:line="360" w:lineRule="auto"/>
              <w:jc w:val="center"/>
              <w:rPr>
                <w:rFonts w:ascii="黑体" w:hAnsi="黑体" w:eastAsia="黑体" w:cs="Arial"/>
                <w:b/>
                <w:color w:val="auto"/>
                <w:sz w:val="28"/>
                <w:szCs w:val="28"/>
                <w:highlight w:val="none"/>
                <w:vertAlign w:val="baseline"/>
              </w:rPr>
            </w:pPr>
          </w:p>
        </w:tc>
        <w:tc>
          <w:tcPr>
            <w:tcW w:w="7480" w:type="dxa"/>
            <w:noWrap w:val="0"/>
            <w:vAlign w:val="center"/>
          </w:tcPr>
          <w:p w14:paraId="37FFECFF">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1.报价包含送货上门、为用户安装、调试仪器的费用；售后服务人员现场培训操作人员到能熟练操作(保证使用人员正常操作产品的各种功能；提供培训时长、内容等说明)。</w:t>
            </w:r>
          </w:p>
          <w:p w14:paraId="31C17A39">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2.售后服务：</w:t>
            </w:r>
          </w:p>
          <w:p w14:paraId="4703DA85">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1）项目在安装调试过程中，中标供应商应派专业技术人员对施工进行同步指导，并负责全套机组的调试运行，达到验收要求负责派合格的工程师到现场进行设备安装、调试，达到正常运作要求，保证机器正常使用。</w:t>
            </w:r>
          </w:p>
          <w:p w14:paraId="3D14DDBA">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（2）质保期内，中标供应商提供24小时365天</w:t>
            </w:r>
            <w:r>
              <w:rPr>
                <w:rFonts w:hint="eastAsia" w:asciiTheme="minorEastAsia" w:hAnsiTheme="minorEastAsia" w:cstheme="minorEastAsia"/>
                <w:b w:val="0"/>
                <w:bCs/>
                <w:color w:val="auto"/>
                <w:sz w:val="21"/>
                <w:szCs w:val="21"/>
                <w:highlight w:val="none"/>
                <w:vertAlign w:val="baseline"/>
                <w:lang w:val="en-US" w:eastAsia="zh-CN"/>
              </w:rPr>
              <w:t>不间断</w:t>
            </w:r>
            <w:r>
              <w:rPr>
                <w:rFonts w:hint="eastAsia" w:asciiTheme="minorEastAsia" w:hAnsiTheme="minorEastAsia" w:eastAsiaTheme="minorEastAsia" w:cstheme="minorEastAsia"/>
                <w:b w:val="0"/>
                <w:bCs/>
                <w:color w:val="auto"/>
                <w:sz w:val="21"/>
                <w:szCs w:val="21"/>
                <w:highlight w:val="none"/>
                <w:vertAlign w:val="baseline"/>
              </w:rPr>
              <w:t>维修服务热线支持。如设备出现问题需要紧急维修或采购人有服务需求的，中标供应商应在6小时内响应，12小时内反馈处理，应在三个工作日内解决；一般问题应在48小时内解决，一周内未维修好的重大问题或其他无法迅速解决的问题须提供性能相同或更优的备用机给采购人使用，并在提供备用机一周内解决或提出明确解决方案。</w:t>
            </w:r>
          </w:p>
          <w:p w14:paraId="0F2FB1BF">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（3）质保期内，中标供应商承诺所供设备的维保服务及零配件更换均由设备原生产厂家原厂提供，相关维修、换货及零配件费用已包含在投标报价中，不再另行收取。</w:t>
            </w:r>
          </w:p>
          <w:p w14:paraId="4D9AAD06">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（4）质保期届满后，中标供应商可继续提供原厂维保服务或不低于原厂标准的维保服务，所需更换零配件按成本价据实收取；质保期</w:t>
            </w:r>
            <w:r>
              <w:rPr>
                <w:rFonts w:hint="eastAsia" w:asciiTheme="minorEastAsia" w:hAnsiTheme="minorEastAsia" w:cstheme="minorEastAsia"/>
                <w:b w:val="0"/>
                <w:bCs/>
                <w:color w:val="auto"/>
                <w:sz w:val="21"/>
                <w:szCs w:val="21"/>
                <w:highlight w:val="none"/>
                <w:vertAlign w:val="baseline"/>
                <w:lang w:val="en-US" w:eastAsia="zh-CN"/>
              </w:rPr>
              <w:t>届满</w:t>
            </w:r>
            <w:r>
              <w:rPr>
                <w:rFonts w:hint="eastAsia" w:asciiTheme="minorEastAsia" w:hAnsiTheme="minorEastAsia" w:eastAsiaTheme="minorEastAsia" w:cstheme="minorEastAsia"/>
                <w:b w:val="0"/>
                <w:bCs/>
                <w:color w:val="auto"/>
                <w:sz w:val="21"/>
                <w:szCs w:val="21"/>
                <w:highlight w:val="none"/>
                <w:vertAlign w:val="baseline"/>
              </w:rPr>
              <w:t>后，仍提供技术援助电话和售后服务电话支持。</w:t>
            </w:r>
          </w:p>
          <w:p w14:paraId="1E19F919">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3.本项目医疗设备涉及信息系统对接的，须开放标准接口并兼容采购人现有信息系统。设备接入医院信息系统所涉及的接口开发、对接、调试、接口转换装置及相关的其他全部费用均由中标供应商承担，采购人不支付任何额外费用。</w:t>
            </w:r>
          </w:p>
          <w:p w14:paraId="5D006FEC">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4.产品所有软件使用最新版本且报价包含终身升级，设备报价应包含接口开放及与医院各信息系统对接所需的一切费用，采购人无需支付任何额外费用。</w:t>
            </w:r>
          </w:p>
          <w:p w14:paraId="6A8EA9A4">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5.设备生产时间:中标供应商提供不符合本合同规定的货物，或提供货物生产日期自合同签订之日超过六个月(国产)、超过九个月(进口)的库存货物，采购人有权拒绝接受。</w:t>
            </w:r>
          </w:p>
          <w:p w14:paraId="664C9779">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6.每半年至少提供一次维护保养，并提供保养报告单；定期的维护保养服务包括:设备的安全检查、影像质量检查、设备清洁保养性能测试及校准、运行状态检查等。质保期内需更换的损耗品由中标供应商提供，费用包含在报价中。</w:t>
            </w:r>
          </w:p>
          <w:p w14:paraId="4B6FBA01">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7.提供中文操作手册、维护手册、维修手册、软件备份、故障代码表、备件清单、零部件、维修密码等维护维修必需的材料和信息。</w:t>
            </w:r>
          </w:p>
          <w:p w14:paraId="37534E69">
            <w:pPr>
              <w:pStyle w:val="20"/>
              <w:rPr>
                <w:color w:val="auto"/>
                <w:highlight w:val="none"/>
              </w:rPr>
            </w:pPr>
            <w:r>
              <w:rPr>
                <w:rFonts w:hint="eastAsia" w:asciiTheme="minorEastAsia" w:hAnsiTheme="minorEastAsia" w:eastAsiaTheme="minorEastAsia" w:cstheme="minorEastAsia"/>
                <w:b w:val="0"/>
                <w:bCs/>
                <w:color w:val="auto"/>
                <w:sz w:val="21"/>
                <w:szCs w:val="21"/>
                <w:highlight w:val="none"/>
                <w:vertAlign w:val="baseline"/>
              </w:rPr>
              <w:t>8.售后服务承诺书中根据采购人的实际情况对质量保证及售后服务方案做出详细服务承诺、提供详细的保养计划。</w:t>
            </w:r>
          </w:p>
        </w:tc>
      </w:tr>
      <w:tr w14:paraId="2BD8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14" w:type="dxa"/>
            <w:noWrap w:val="0"/>
            <w:vAlign w:val="center"/>
          </w:tcPr>
          <w:p w14:paraId="535A213E">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lang w:val="en-US" w:eastAsia="zh-CN"/>
              </w:rPr>
              <w:t>11</w:t>
            </w:r>
            <w:r>
              <w:rPr>
                <w:rFonts w:hint="eastAsia"/>
                <w:b/>
                <w:bCs/>
                <w:color w:val="auto"/>
                <w:szCs w:val="21"/>
                <w:highlight w:val="none"/>
              </w:rPr>
              <w:t>.培训</w:t>
            </w:r>
          </w:p>
        </w:tc>
        <w:tc>
          <w:tcPr>
            <w:tcW w:w="7480" w:type="dxa"/>
            <w:noWrap w:val="0"/>
            <w:vAlign w:val="center"/>
          </w:tcPr>
          <w:p w14:paraId="4464181F">
            <w:pPr>
              <w:spacing w:line="360" w:lineRule="auto"/>
              <w:jc w:val="both"/>
              <w:rPr>
                <w:rFonts w:ascii="Arial" w:hAnsi="Arial" w:cs="Arial"/>
                <w:color w:val="auto"/>
                <w:szCs w:val="21"/>
                <w:highlight w:val="none"/>
              </w:rPr>
            </w:pPr>
            <w:r>
              <w:rPr>
                <w:rFonts w:hint="eastAsia"/>
                <w:color w:val="auto"/>
                <w:szCs w:val="21"/>
                <w:highlight w:val="none"/>
                <w:lang w:val="en-US" w:eastAsia="zh-CN"/>
              </w:rPr>
              <w:t>1.</w:t>
            </w:r>
            <w:r>
              <w:rPr>
                <w:rFonts w:hint="eastAsia" w:eastAsia="宋体"/>
                <w:color w:val="auto"/>
                <w:szCs w:val="21"/>
                <w:highlight w:val="none"/>
                <w:lang w:val="en-US" w:eastAsia="zh-CN"/>
              </w:rPr>
              <w:t>供应商提供完善的操作培训或技术培训方案，负责现场培训技术员2名以上，提供设备操作手册，</w:t>
            </w:r>
            <w:r>
              <w:rPr>
                <w:rFonts w:ascii="Arial" w:hAnsi="Arial" w:cs="Arial"/>
                <w:color w:val="auto"/>
                <w:szCs w:val="21"/>
                <w:highlight w:val="none"/>
              </w:rPr>
              <w:t>保证熟练掌握全部功能为止。</w:t>
            </w:r>
          </w:p>
          <w:p w14:paraId="510524C6">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2.</w:t>
            </w:r>
            <w:r>
              <w:rPr>
                <w:rFonts w:hint="eastAsia"/>
                <w:color w:val="auto"/>
                <w:szCs w:val="21"/>
                <w:highlight w:val="none"/>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tc>
      </w:tr>
      <w:tr w14:paraId="6E76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0345A42E">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1</w:t>
            </w:r>
            <w:r>
              <w:rPr>
                <w:rFonts w:hint="eastAsia"/>
                <w:b/>
                <w:bCs/>
                <w:color w:val="auto"/>
                <w:szCs w:val="21"/>
                <w:highlight w:val="none"/>
                <w:lang w:val="en-US" w:eastAsia="zh-CN"/>
              </w:rPr>
              <w:t>2</w:t>
            </w:r>
            <w:r>
              <w:rPr>
                <w:rFonts w:hint="eastAsia"/>
                <w:b/>
                <w:bCs/>
                <w:color w:val="auto"/>
                <w:szCs w:val="21"/>
                <w:highlight w:val="none"/>
              </w:rPr>
              <w:t>.包装和运输要求</w:t>
            </w:r>
          </w:p>
        </w:tc>
        <w:tc>
          <w:tcPr>
            <w:tcW w:w="7480" w:type="dxa"/>
            <w:noWrap w:val="0"/>
            <w:vAlign w:val="center"/>
          </w:tcPr>
          <w:p w14:paraId="1DB04ACB">
            <w:pPr>
              <w:spacing w:line="360" w:lineRule="auto"/>
              <w:jc w:val="both"/>
              <w:rPr>
                <w:rFonts w:hint="eastAsia"/>
                <w:color w:val="auto"/>
                <w:szCs w:val="21"/>
                <w:highlight w:val="none"/>
                <w:lang w:val="en-US" w:eastAsia="zh-CN"/>
              </w:rPr>
            </w:pP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应提供货物运至合同规定的最终目的地所需要的包装，以防止货物在转运中损坏或变质。这类包装应采取防潮、防晒防锈、防腐蚀、防震动及防止</w:t>
            </w: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损坏的必要保护措施，从而保护货物能够经受多次搬运、装卸及内陆的长途运输。</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应承担由于其包装或其防护措施不妥而引起货物锈蚀、损坏或丢失的任何损失的责任或费用。</w:t>
            </w:r>
          </w:p>
        </w:tc>
      </w:tr>
      <w:tr w14:paraId="7DA6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3F5D9274">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1</w:t>
            </w:r>
            <w:r>
              <w:rPr>
                <w:rFonts w:hint="eastAsia"/>
                <w:b/>
                <w:bCs/>
                <w:color w:val="auto"/>
                <w:szCs w:val="21"/>
                <w:highlight w:val="none"/>
                <w:lang w:val="en-US" w:eastAsia="zh-CN"/>
              </w:rPr>
              <w:t>3</w:t>
            </w:r>
            <w:r>
              <w:rPr>
                <w:rFonts w:hint="eastAsia"/>
                <w:b/>
                <w:bCs/>
                <w:color w:val="auto"/>
                <w:szCs w:val="21"/>
                <w:highlight w:val="none"/>
              </w:rPr>
              <w:t>.保险</w:t>
            </w:r>
          </w:p>
        </w:tc>
        <w:tc>
          <w:tcPr>
            <w:tcW w:w="7480" w:type="dxa"/>
            <w:noWrap w:val="0"/>
            <w:vAlign w:val="center"/>
          </w:tcPr>
          <w:p w14:paraId="3B068CD0">
            <w:pPr>
              <w:spacing w:line="360" w:lineRule="auto"/>
              <w:jc w:val="both"/>
              <w:rPr>
                <w:rFonts w:hint="eastAsia"/>
                <w:color w:val="auto"/>
                <w:szCs w:val="21"/>
                <w:highlight w:val="none"/>
                <w:lang w:val="en-US" w:eastAsia="zh-CN"/>
              </w:rPr>
            </w:pPr>
            <w:r>
              <w:rPr>
                <w:rFonts w:hint="eastAsia"/>
                <w:color w:val="auto"/>
                <w:szCs w:val="21"/>
                <w:highlight w:val="none"/>
              </w:rPr>
              <w:t>供应商负责办理运输和保险，将货物运抵交货地点。与运输、保险相关的费用由供应商承担。</w:t>
            </w:r>
          </w:p>
        </w:tc>
      </w:tr>
    </w:tbl>
    <w:p w14:paraId="7DEE38CA">
      <w:pPr>
        <w:spacing w:line="360" w:lineRule="auto"/>
        <w:rPr>
          <w:rFonts w:hint="eastAsia" w:ascii="黑体" w:hAnsi="黑体" w:eastAsia="黑体" w:cs="Arial"/>
          <w:b/>
          <w:color w:val="auto"/>
          <w:sz w:val="28"/>
          <w:szCs w:val="28"/>
          <w:highlight w:val="none"/>
        </w:rPr>
      </w:pPr>
    </w:p>
    <w:p w14:paraId="6AEB5561">
      <w:pPr>
        <w:spacing w:line="360" w:lineRule="auto"/>
        <w:rPr>
          <w:rFonts w:ascii="黑体" w:hAnsi="黑体" w:eastAsia="黑体" w:cs="Arial"/>
          <w:b/>
          <w:color w:val="auto"/>
          <w:sz w:val="28"/>
          <w:szCs w:val="28"/>
          <w:highlight w:val="none"/>
        </w:rPr>
      </w:pPr>
      <w:r>
        <w:rPr>
          <w:rFonts w:hint="eastAsia" w:ascii="黑体" w:hAnsi="黑体" w:eastAsia="黑体" w:cs="Arial"/>
          <w:b/>
          <w:color w:val="auto"/>
          <w:sz w:val="28"/>
          <w:szCs w:val="28"/>
          <w:highlight w:val="none"/>
        </w:rPr>
        <w:t>四、其他要求</w:t>
      </w:r>
    </w:p>
    <w:p w14:paraId="7C4FBB68">
      <w:pPr>
        <w:spacing w:line="360" w:lineRule="auto"/>
        <w:rPr>
          <w:rFonts w:hint="eastAsia"/>
          <w:b/>
          <w:bCs/>
          <w:color w:val="auto"/>
          <w:highlight w:val="none"/>
        </w:rPr>
      </w:pPr>
      <w:r>
        <w:rPr>
          <w:rFonts w:hint="eastAsia"/>
          <w:b/>
          <w:bCs/>
          <w:color w:val="auto"/>
          <w:highlight w:val="none"/>
        </w:rPr>
        <w:t>▲</w:t>
      </w:r>
      <w:r>
        <w:rPr>
          <w:rFonts w:hint="eastAsia"/>
          <w:b/>
          <w:bCs/>
          <w:color w:val="auto"/>
          <w:highlight w:val="none"/>
          <w:lang w:val="en-US" w:eastAsia="zh-CN"/>
        </w:rPr>
        <w:t>1.</w:t>
      </w:r>
      <w:r>
        <w:rPr>
          <w:rFonts w:hint="eastAsia"/>
          <w:b/>
          <w:bCs/>
          <w:color w:val="auto"/>
          <w:highlight w:val="none"/>
        </w:rPr>
        <w:t>投标人提供的投标产品属于第一类医疗器械管理的须提供产品备案证明复印件并加盖投标人公章（电子签章）；属于第二类、第三类医疗器械管理的须提供国家主管部门颁发的有效整机产品注册证复印件并加盖投标人公章（电子签章），以供评标时核对。</w:t>
      </w:r>
    </w:p>
    <w:p w14:paraId="08310874">
      <w:pPr>
        <w:spacing w:line="240" w:lineRule="auto"/>
        <w:rPr>
          <w:rFonts w:hint="eastAsia"/>
          <w:color w:val="auto"/>
          <w:highlight w:val="none"/>
        </w:rPr>
      </w:pPr>
      <w:r>
        <w:rPr>
          <w:rFonts w:hint="eastAsia"/>
          <w:b/>
          <w:bCs/>
          <w:color w:val="auto"/>
          <w:highlight w:val="none"/>
        </w:rPr>
        <w:br w:type="page" w:clear="all"/>
      </w:r>
    </w:p>
    <w:p w14:paraId="3785A3DD">
      <w:pPr>
        <w:rPr>
          <w:rFonts w:hint="eastAsia"/>
          <w:color w:val="auto"/>
          <w:highlight w:val="none"/>
        </w:rPr>
      </w:pPr>
    </w:p>
    <w:p w14:paraId="4CA232D8">
      <w:pPr>
        <w:pStyle w:val="27"/>
        <w:numPr>
          <w:ilvl w:val="0"/>
          <w:numId w:val="0"/>
        </w:numPr>
        <w:spacing w:before="120" w:after="120" w:line="320" w:lineRule="exact"/>
        <w:jc w:val="center"/>
        <w:outlineLvl w:val="0"/>
        <w:rPr>
          <w:rFonts w:hint="eastAsia" w:ascii="Times New Roman" w:hAnsi="Times New Roman" w:cs="Times New Roman"/>
          <w:b/>
          <w:bCs/>
          <w:color w:val="auto"/>
          <w:sz w:val="28"/>
          <w:szCs w:val="28"/>
          <w:highlight w:val="none"/>
          <w:lang w:eastAsia="zh-CN"/>
        </w:rPr>
      </w:pPr>
      <w:r>
        <w:rPr>
          <w:rFonts w:hint="eastAsia" w:ascii="Times New Roman" w:hAnsi="Times New Roman" w:cs="Times New Roman"/>
          <w:b/>
          <w:bCs/>
          <w:color w:val="auto"/>
          <w:sz w:val="28"/>
          <w:szCs w:val="28"/>
          <w:highlight w:val="none"/>
          <w:lang w:eastAsia="zh-CN"/>
        </w:rPr>
        <w:t>【标项二：</w:t>
      </w:r>
      <w:r>
        <w:rPr>
          <w:rFonts w:hint="eastAsia" w:ascii="Times New Roman" w:hAnsi="Times New Roman" w:cs="Times New Roman"/>
          <w:b/>
          <w:bCs/>
          <w:color w:val="auto"/>
          <w:sz w:val="28"/>
          <w:szCs w:val="28"/>
          <w:highlight w:val="none"/>
          <w:lang w:val="en-US" w:eastAsia="zh-CN"/>
        </w:rPr>
        <w:t xml:space="preserve"> </w:t>
      </w:r>
      <w:r>
        <w:rPr>
          <w:rFonts w:hint="eastAsia" w:ascii="Times New Roman" w:hAnsi="Times New Roman" w:cs="Times New Roman"/>
          <w:b/>
          <w:bCs/>
          <w:color w:val="auto"/>
          <w:sz w:val="28"/>
          <w:szCs w:val="28"/>
          <w:highlight w:val="none"/>
          <w:lang w:eastAsia="zh-CN"/>
        </w:rPr>
        <w:t>体外高频热疗机等一批医疗设备采购及安装】</w:t>
      </w:r>
    </w:p>
    <w:p w14:paraId="138CD158">
      <w:pPr>
        <w:pStyle w:val="27"/>
        <w:numPr>
          <w:ilvl w:val="0"/>
          <w:numId w:val="0"/>
        </w:numPr>
        <w:spacing w:before="120" w:after="120" w:line="320" w:lineRule="exact"/>
        <w:jc w:val="center"/>
        <w:outlineLvl w:val="9"/>
        <w:rPr>
          <w:rFonts w:hint="eastAsia" w:ascii="Times New Roman" w:hAnsi="Times New Roman" w:cs="Times New Roman"/>
          <w:b/>
          <w:bCs/>
          <w:color w:val="auto"/>
          <w:sz w:val="28"/>
          <w:szCs w:val="28"/>
          <w:highlight w:val="none"/>
          <w:lang w:eastAsia="zh-CN"/>
        </w:rPr>
      </w:pPr>
    </w:p>
    <w:p w14:paraId="7C29890B">
      <w:pPr>
        <w:spacing w:line="360" w:lineRule="auto"/>
        <w:rPr>
          <w:rFonts w:ascii="黑体" w:hAnsi="黑体" w:eastAsia="黑体" w:cs="Arial"/>
          <w:b/>
          <w:color w:val="auto"/>
          <w:sz w:val="28"/>
          <w:szCs w:val="28"/>
          <w:highlight w:val="none"/>
        </w:rPr>
      </w:pPr>
      <w:r>
        <w:rPr>
          <w:rFonts w:ascii="黑体" w:hAnsi="黑体" w:eastAsia="黑体" w:cs="Arial"/>
          <w:b/>
          <w:color w:val="auto"/>
          <w:sz w:val="28"/>
          <w:szCs w:val="28"/>
          <w:highlight w:val="none"/>
        </w:rPr>
        <w:t>一、</w:t>
      </w:r>
      <w:r>
        <w:rPr>
          <w:rFonts w:hint="eastAsia" w:ascii="黑体" w:hAnsi="黑体" w:eastAsia="黑体" w:cs="Arial"/>
          <w:b/>
          <w:color w:val="auto"/>
          <w:sz w:val="28"/>
          <w:szCs w:val="28"/>
          <w:highlight w:val="none"/>
        </w:rPr>
        <w:t>总体</w:t>
      </w:r>
      <w:r>
        <w:rPr>
          <w:rFonts w:ascii="黑体" w:hAnsi="黑体" w:eastAsia="黑体" w:cs="Arial"/>
          <w:b/>
          <w:color w:val="auto"/>
          <w:sz w:val="28"/>
          <w:szCs w:val="28"/>
          <w:highlight w:val="none"/>
        </w:rPr>
        <w:t>要求</w:t>
      </w:r>
    </w:p>
    <w:p w14:paraId="22D50B42">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1708B063">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4342644F">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采购人与中标供应商</w:t>
      </w:r>
      <w:r>
        <w:rPr>
          <w:color w:val="auto"/>
          <w:szCs w:val="21"/>
          <w:highlight w:val="none"/>
        </w:rPr>
        <w:t>在采购合同中约定。</w:t>
      </w:r>
    </w:p>
    <w:p w14:paraId="3A3A8C5A">
      <w:pPr>
        <w:spacing w:line="360" w:lineRule="auto"/>
        <w:rPr>
          <w:color w:val="auto"/>
          <w:szCs w:val="21"/>
          <w:highlight w:val="none"/>
        </w:rPr>
      </w:pPr>
      <w:r>
        <w:rPr>
          <w:rFonts w:hint="eastAsia"/>
          <w:color w:val="auto"/>
          <w:szCs w:val="21"/>
          <w:highlight w:val="none"/>
        </w:rPr>
        <w:t>3.标注“▲”的条款或要求系指实质性条款或实质性要求，必须满足，如存在负偏离将导致</w:t>
      </w:r>
      <w:r>
        <w:rPr>
          <w:rFonts w:hint="eastAsia"/>
          <w:color w:val="auto"/>
          <w:szCs w:val="21"/>
          <w:highlight w:val="none"/>
          <w:lang w:eastAsia="zh-CN"/>
        </w:rPr>
        <w:t>投标无效</w:t>
      </w:r>
      <w:r>
        <w:rPr>
          <w:rFonts w:hint="eastAsia"/>
          <w:color w:val="auto"/>
          <w:szCs w:val="21"/>
          <w:highlight w:val="none"/>
        </w:rPr>
        <w:t>。</w:t>
      </w:r>
    </w:p>
    <w:p w14:paraId="01D2A8F6">
      <w:pPr>
        <w:spacing w:line="360" w:lineRule="auto"/>
        <w:rPr>
          <w:rFonts w:ascii="黑体" w:hAnsi="黑体" w:eastAsia="黑体" w:cs="Arial"/>
          <w:b/>
          <w:color w:val="auto"/>
          <w:sz w:val="28"/>
          <w:szCs w:val="28"/>
          <w:highlight w:val="none"/>
        </w:rPr>
      </w:pPr>
      <w:r>
        <w:rPr>
          <w:rFonts w:hint="eastAsia" w:ascii="黑体" w:hAnsi="黑体" w:eastAsia="黑体" w:cs="Arial"/>
          <w:b/>
          <w:color w:val="auto"/>
          <w:sz w:val="28"/>
          <w:szCs w:val="28"/>
          <w:highlight w:val="none"/>
        </w:rPr>
        <w:t>二、技术要求</w:t>
      </w:r>
    </w:p>
    <w:p w14:paraId="4A01293B">
      <w:pPr>
        <w:spacing w:line="360" w:lineRule="auto"/>
        <w:rPr>
          <w:color w:val="auto"/>
          <w:szCs w:val="21"/>
          <w:highlight w:val="none"/>
        </w:rPr>
      </w:pPr>
      <w:r>
        <w:rPr>
          <w:rFonts w:hint="eastAsia"/>
          <w:color w:val="auto"/>
          <w:szCs w:val="21"/>
          <w:highlight w:val="none"/>
        </w:rPr>
        <w:t>1.需实现的功能、目标及应用场景</w:t>
      </w:r>
    </w:p>
    <w:p w14:paraId="3267D94A">
      <w:pPr>
        <w:spacing w:line="360" w:lineRule="auto"/>
        <w:rPr>
          <w:color w:val="auto"/>
          <w:szCs w:val="21"/>
          <w:highlight w:val="none"/>
        </w:rPr>
      </w:pPr>
      <w:r>
        <w:rPr>
          <w:rFonts w:hint="eastAsia"/>
          <w:color w:val="auto"/>
          <w:szCs w:val="21"/>
          <w:highlight w:val="none"/>
        </w:rPr>
        <w:t>满足招标文件要求，验收达到合格标准。</w:t>
      </w:r>
    </w:p>
    <w:p w14:paraId="73ECB4EE">
      <w:pPr>
        <w:spacing w:line="360" w:lineRule="auto"/>
        <w:rPr>
          <w:color w:val="auto"/>
          <w:szCs w:val="21"/>
          <w:highlight w:val="none"/>
        </w:rPr>
      </w:pPr>
      <w:r>
        <w:rPr>
          <w:color w:val="auto"/>
          <w:szCs w:val="21"/>
          <w:highlight w:val="none"/>
        </w:rPr>
        <w:t>2</w:t>
      </w:r>
      <w:r>
        <w:rPr>
          <w:rFonts w:hint="eastAsia"/>
          <w:color w:val="auto"/>
          <w:szCs w:val="21"/>
          <w:highlight w:val="none"/>
        </w:rPr>
        <w:t>.是否接受进口产品：</w:t>
      </w:r>
    </w:p>
    <w:p w14:paraId="159FA81D">
      <w:pPr>
        <w:spacing w:line="360" w:lineRule="auto"/>
        <w:rPr>
          <w:color w:val="auto"/>
          <w:szCs w:val="21"/>
          <w:highlight w:val="none"/>
        </w:rPr>
      </w:pPr>
      <w:r>
        <w:rPr>
          <w:rFonts w:ascii="Wingdings 2" w:hAnsi="Wingdings 2" w:eastAsia="Wingdings 2" w:cs="Wingdings 2"/>
          <w:color w:val="auto"/>
          <w:szCs w:val="21"/>
          <w:highlight w:val="none"/>
        </w:rPr>
        <w:t>R</w:t>
      </w:r>
      <w:r>
        <w:rPr>
          <w:rFonts w:hint="eastAsia"/>
          <w:color w:val="auto"/>
          <w:szCs w:val="21"/>
          <w:highlight w:val="none"/>
        </w:rPr>
        <w:t>否</w:t>
      </w:r>
    </w:p>
    <w:p w14:paraId="28634393">
      <w:pPr>
        <w:spacing w:line="360" w:lineRule="auto"/>
        <w:rPr>
          <w:color w:val="auto"/>
          <w:szCs w:val="21"/>
          <w:highlight w:val="none"/>
        </w:rPr>
      </w:pPr>
      <w:r>
        <w:rPr>
          <w:rFonts w:hint="eastAsia"/>
          <w:color w:val="auto"/>
          <w:szCs w:val="21"/>
          <w:highlight w:val="none"/>
          <w:lang w:eastAsia="zh-CN"/>
        </w:rPr>
        <w:t>□</w:t>
      </w:r>
      <w:r>
        <w:rPr>
          <w:rFonts w:hint="eastAsia"/>
          <w:color w:val="auto"/>
          <w:szCs w:val="21"/>
          <w:highlight w:val="none"/>
        </w:rPr>
        <w:t>是</w:t>
      </w:r>
    </w:p>
    <w:p w14:paraId="07C9F292">
      <w:pPr>
        <w:spacing w:line="360" w:lineRule="auto"/>
        <w:rPr>
          <w:color w:val="auto"/>
          <w:szCs w:val="21"/>
          <w:highlight w:val="none"/>
        </w:rPr>
      </w:pPr>
      <w:r>
        <w:rPr>
          <w:rFonts w:hint="eastAsia"/>
          <w:b w:val="0"/>
          <w:bCs w:val="0"/>
          <w:color w:val="auto"/>
          <w:szCs w:val="21"/>
          <w:highlight w:val="none"/>
        </w:rPr>
        <w:t>本项目</w:t>
      </w:r>
      <w:r>
        <w:rPr>
          <w:rFonts w:hint="eastAsia"/>
          <w:b w:val="0"/>
          <w:bCs w:val="0"/>
          <w:color w:val="auto"/>
          <w:szCs w:val="21"/>
          <w:highlight w:val="none"/>
          <w:u w:val="single"/>
        </w:rPr>
        <w:t xml:space="preserve"> </w:t>
      </w:r>
      <w:r>
        <w:rPr>
          <w:rFonts w:hint="eastAsia"/>
          <w:b w:val="0"/>
          <w:bCs w:val="0"/>
          <w:color w:val="auto"/>
          <w:szCs w:val="21"/>
          <w:highlight w:val="none"/>
          <w:u w:val="single"/>
          <w:lang w:val="en-US" w:eastAsia="zh-CN"/>
        </w:rPr>
        <w:t>/</w:t>
      </w:r>
      <w:r>
        <w:rPr>
          <w:rFonts w:hint="eastAsia"/>
          <w:b w:val="0"/>
          <w:bCs w:val="0"/>
          <w:color w:val="auto"/>
          <w:szCs w:val="21"/>
          <w:highlight w:val="none"/>
          <w:u w:val="single"/>
        </w:rPr>
        <w:t xml:space="preserve">  </w:t>
      </w:r>
      <w:r>
        <w:rPr>
          <w:rFonts w:hint="eastAsia"/>
          <w:b w:val="0"/>
          <w:bCs w:val="0"/>
          <w:color w:val="auto"/>
          <w:szCs w:val="21"/>
          <w:highlight w:val="none"/>
        </w:rPr>
        <w:t>接受进口产品</w:t>
      </w:r>
      <w:r>
        <w:rPr>
          <w:rFonts w:hint="eastAsia"/>
          <w:color w:val="auto"/>
          <w:szCs w:val="21"/>
          <w:highlight w:val="none"/>
        </w:rPr>
        <w:t>，其余货物不接受进口产品。</w:t>
      </w:r>
    </w:p>
    <w:p w14:paraId="409AA9E7">
      <w:pPr>
        <w:spacing w:line="360" w:lineRule="auto"/>
        <w:rPr>
          <w:color w:val="auto"/>
          <w:szCs w:val="21"/>
          <w:highlight w:val="none"/>
        </w:rPr>
      </w:pPr>
      <w:r>
        <w:rPr>
          <w:rFonts w:hint="eastAsia"/>
          <w:color w:val="auto"/>
          <w:szCs w:val="21"/>
          <w:highlight w:val="none"/>
        </w:rPr>
        <w:t>注：（</w:t>
      </w:r>
      <w:r>
        <w:rPr>
          <w:color w:val="auto"/>
          <w:szCs w:val="21"/>
          <w:highlight w:val="none"/>
        </w:rPr>
        <w:t>1）以上所述不接受进口产品的，供应商不得选用进口产品参与投标，否则投标按无效投标处理；列明接受进口产品的分项，供应商可以选用进口产品参与投标，</w:t>
      </w:r>
      <w:r>
        <w:rPr>
          <w:rFonts w:hint="eastAsia"/>
          <w:color w:val="auto"/>
          <w:szCs w:val="21"/>
          <w:highlight w:val="none"/>
        </w:rPr>
        <w:t>也可以选用国产产品参与投标。</w:t>
      </w:r>
    </w:p>
    <w:p w14:paraId="67008961">
      <w:pPr>
        <w:spacing w:line="360" w:lineRule="auto"/>
        <w:rPr>
          <w:color w:val="auto"/>
          <w:szCs w:val="21"/>
          <w:highlight w:val="none"/>
        </w:rPr>
      </w:pPr>
      <w:r>
        <w:rPr>
          <w:rFonts w:hint="eastAsia"/>
          <w:color w:val="auto"/>
          <w:szCs w:val="21"/>
          <w:highlight w:val="none"/>
        </w:rPr>
        <w:t>（</w:t>
      </w:r>
      <w:r>
        <w:rPr>
          <w:color w:val="auto"/>
          <w:szCs w:val="21"/>
          <w:highlight w:val="none"/>
        </w:rPr>
        <w:t>2）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7068A32A">
      <w:pPr>
        <w:spacing w:line="360" w:lineRule="auto"/>
        <w:rPr>
          <w:color w:val="auto"/>
          <w:szCs w:val="21"/>
          <w:highlight w:val="none"/>
        </w:rPr>
      </w:pPr>
      <w:r>
        <w:rPr>
          <w:rFonts w:hint="eastAsia"/>
          <w:color w:val="auto"/>
          <w:szCs w:val="21"/>
          <w:highlight w:val="none"/>
        </w:rPr>
        <w:t>（</w:t>
      </w:r>
      <w:r>
        <w:rPr>
          <w:color w:val="auto"/>
          <w:szCs w:val="21"/>
          <w:highlight w:val="none"/>
        </w:rPr>
        <w:t>3）进口产品是指通过中国海关报关验放进入中国境内且产自关境外的产品。</w:t>
      </w:r>
    </w:p>
    <w:p w14:paraId="5A58FFDD">
      <w:pPr>
        <w:spacing w:line="360" w:lineRule="auto"/>
        <w:rPr>
          <w:color w:val="auto"/>
          <w:szCs w:val="21"/>
          <w:highlight w:val="none"/>
        </w:rPr>
      </w:pPr>
      <w:r>
        <w:rPr>
          <w:rFonts w:hint="eastAsia"/>
          <w:color w:val="auto"/>
          <w:szCs w:val="21"/>
          <w:highlight w:val="none"/>
        </w:rPr>
        <w:t>（</w:t>
      </w:r>
      <w:r>
        <w:rPr>
          <w:color w:val="auto"/>
          <w:szCs w:val="21"/>
          <w:highlight w:val="none"/>
        </w:rPr>
        <w:t>4）其余内容以《政府采购进口产品管理办法》（财库〔2007〕119号）和</w:t>
      </w:r>
      <w:r>
        <w:rPr>
          <w:color w:val="auto"/>
          <w:highlight w:val="none"/>
        </w:rPr>
        <w:t>《关于政府采购进口产品管理有关问题的通知》</w:t>
      </w:r>
      <w:r>
        <w:rPr>
          <w:color w:val="auto"/>
          <w:szCs w:val="21"/>
          <w:highlight w:val="none"/>
        </w:rPr>
        <w:t>（</w:t>
      </w:r>
      <w:r>
        <w:rPr>
          <w:color w:val="auto"/>
          <w:highlight w:val="none"/>
        </w:rPr>
        <w:t>财办库</w:t>
      </w:r>
      <w:r>
        <w:rPr>
          <w:color w:val="auto"/>
          <w:szCs w:val="21"/>
          <w:highlight w:val="none"/>
        </w:rPr>
        <w:t>[2008]248号）的相关规定为准。</w:t>
      </w:r>
    </w:p>
    <w:p w14:paraId="0387C6D1">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需执行的国家相关标准、行业标准、地方标准或者其他标准、规范</w:t>
      </w:r>
    </w:p>
    <w:p w14:paraId="66E67AA3">
      <w:pPr>
        <w:keepNext w:val="0"/>
        <w:keepLines w:val="0"/>
        <w:widowControl/>
        <w:suppressLineNumbers w:val="0"/>
        <w:jc w:val="left"/>
        <w:rPr>
          <w:iCs/>
          <w:color w:val="auto"/>
          <w:szCs w:val="21"/>
          <w:highlight w:val="none"/>
        </w:rPr>
      </w:pPr>
      <w:r>
        <w:rPr>
          <w:rFonts w:hint="eastAsia"/>
          <w:color w:val="auto"/>
          <w:szCs w:val="21"/>
          <w:highlight w:val="none"/>
        </w:rPr>
        <w:t>本项目应执行的国家相关标准、行业标准、地方标准或者其他标准、规范</w:t>
      </w:r>
      <w:r>
        <w:rPr>
          <w:rFonts w:hint="eastAsia"/>
          <w:color w:val="auto"/>
          <w:szCs w:val="21"/>
          <w:highlight w:val="none"/>
          <w:lang w:eastAsia="zh-CN"/>
        </w:rPr>
        <w:t>：</w:t>
      </w:r>
      <w:r>
        <w:rPr>
          <w:rFonts w:hint="eastAsia" w:ascii="宋体" w:hAnsi="宋体" w:eastAsia="宋体" w:cs="宋体"/>
          <w:i w:val="0"/>
          <w:iCs w:val="0"/>
          <w:color w:val="auto"/>
          <w:sz w:val="21"/>
          <w:szCs w:val="21"/>
          <w:highlight w:val="none"/>
          <w:u w:val="single"/>
          <w:lang w:val="en-US" w:eastAsia="zh-CN" w:bidi="ar"/>
        </w:rPr>
        <w:t>详见技术指标要求</w:t>
      </w:r>
      <w:r>
        <w:rPr>
          <w:rFonts w:hint="eastAsia"/>
          <w:color w:val="auto"/>
          <w:szCs w:val="21"/>
          <w:highlight w:val="none"/>
        </w:rPr>
        <w:t>。</w:t>
      </w:r>
    </w:p>
    <w:p w14:paraId="1F3D8A2A">
      <w:pPr>
        <w:spacing w:line="360" w:lineRule="auto"/>
        <w:rPr>
          <w:color w:val="auto"/>
          <w:szCs w:val="21"/>
          <w:highlight w:val="none"/>
        </w:rPr>
      </w:pPr>
      <w:r>
        <w:rPr>
          <w:color w:val="auto"/>
          <w:szCs w:val="21"/>
          <w:highlight w:val="none"/>
        </w:rPr>
        <w:t>4</w:t>
      </w:r>
      <w:r>
        <w:rPr>
          <w:rFonts w:hint="eastAsia"/>
          <w:color w:val="auto"/>
          <w:szCs w:val="21"/>
          <w:highlight w:val="none"/>
        </w:rPr>
        <w:t>.一般说明</w:t>
      </w:r>
    </w:p>
    <w:p w14:paraId="1A88E83B">
      <w:pPr>
        <w:spacing w:line="360" w:lineRule="auto"/>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本章</w:t>
      </w:r>
      <w:r>
        <w:rPr>
          <w:color w:val="auto"/>
          <w:szCs w:val="21"/>
          <w:highlight w:val="none"/>
        </w:rPr>
        <w:t>中如提及品牌型号，仅起参考作用。供应商可选用其他品牌型号替代，但这些替代的品牌型号要实质上参照或相当于或优于参考品牌型号及其技术参数性能（配置）要求。</w:t>
      </w:r>
    </w:p>
    <w:p w14:paraId="5871B262">
      <w:pPr>
        <w:spacing w:line="360" w:lineRule="auto"/>
        <w:rPr>
          <w:color w:val="auto"/>
          <w:szCs w:val="21"/>
          <w:highlight w:val="none"/>
        </w:rPr>
      </w:pPr>
      <w:r>
        <w:rPr>
          <w:rFonts w:hint="eastAsia"/>
          <w:color w:val="auto"/>
          <w:szCs w:val="21"/>
          <w:highlight w:val="none"/>
        </w:rPr>
        <w:t>（</w:t>
      </w:r>
      <w:r>
        <w:rPr>
          <w:color w:val="auto"/>
          <w:szCs w:val="21"/>
          <w:highlight w:val="none"/>
        </w:rPr>
        <w:t>2）如要求提供检测报告</w:t>
      </w:r>
      <w:r>
        <w:rPr>
          <w:rFonts w:hint="eastAsia"/>
          <w:color w:val="auto"/>
          <w:szCs w:val="21"/>
          <w:highlight w:val="none"/>
        </w:rPr>
        <w:t>或其他证明材料</w:t>
      </w:r>
      <w:r>
        <w:rPr>
          <w:color w:val="auto"/>
          <w:szCs w:val="21"/>
          <w:highlight w:val="none"/>
        </w:rPr>
        <w:t>的，检测报告或</w:t>
      </w:r>
      <w:r>
        <w:rPr>
          <w:rFonts w:hint="eastAsia"/>
          <w:color w:val="auto"/>
          <w:szCs w:val="21"/>
          <w:highlight w:val="none"/>
        </w:rPr>
        <w:t>其他证明材料</w:t>
      </w:r>
      <w:r>
        <w:rPr>
          <w:color w:val="auto"/>
          <w:szCs w:val="21"/>
          <w:highlight w:val="none"/>
        </w:rPr>
        <w:t>内容中若涉及外文说明，必须同时提供对应中文翻译说明，评审依据以中文翻译内容为准，外文说明仅供参考；产品</w:t>
      </w:r>
      <w:r>
        <w:rPr>
          <w:rFonts w:hint="eastAsia"/>
          <w:color w:val="auto"/>
          <w:szCs w:val="21"/>
          <w:highlight w:val="none"/>
        </w:rPr>
        <w:t>证明材料</w:t>
      </w:r>
      <w:r>
        <w:rPr>
          <w:color w:val="auto"/>
          <w:szCs w:val="21"/>
          <w:highlight w:val="none"/>
        </w:rPr>
        <w:t>应为报告正面、背面和附件标注的全部具体内容；产品</w:t>
      </w:r>
      <w:r>
        <w:rPr>
          <w:rFonts w:hint="eastAsia"/>
          <w:color w:val="auto"/>
          <w:szCs w:val="21"/>
          <w:highlight w:val="none"/>
        </w:rPr>
        <w:t>证明材料</w:t>
      </w:r>
      <w:r>
        <w:rPr>
          <w:color w:val="auto"/>
          <w:szCs w:val="21"/>
          <w:highlight w:val="none"/>
        </w:rPr>
        <w:t>的</w:t>
      </w:r>
      <w:r>
        <w:rPr>
          <w:rFonts w:hint="eastAsia"/>
          <w:color w:val="auto"/>
          <w:szCs w:val="21"/>
          <w:highlight w:val="none"/>
        </w:rPr>
        <w:t>内容</w:t>
      </w:r>
      <w:r>
        <w:rPr>
          <w:color w:val="auto"/>
          <w:szCs w:val="21"/>
          <w:highlight w:val="none"/>
        </w:rPr>
        <w:t>应该能够被阅读、识别和判断。</w:t>
      </w:r>
      <w:r>
        <w:rPr>
          <w:rFonts w:hint="eastAsia"/>
          <w:color w:val="auto"/>
          <w:szCs w:val="21"/>
          <w:highlight w:val="none"/>
        </w:rPr>
        <w:t xml:space="preserve"> </w:t>
      </w:r>
    </w:p>
    <w:p w14:paraId="7CD84ACC">
      <w:pPr>
        <w:spacing w:line="360" w:lineRule="auto"/>
        <w:rPr>
          <w:color w:val="auto"/>
          <w:szCs w:val="21"/>
          <w:highlight w:val="none"/>
        </w:rPr>
      </w:pPr>
      <w:r>
        <w:rPr>
          <w:color w:val="auto"/>
          <w:szCs w:val="21"/>
          <w:highlight w:val="none"/>
        </w:rPr>
        <w:t>5</w:t>
      </w:r>
      <w:r>
        <w:rPr>
          <w:rFonts w:hint="eastAsia"/>
          <w:color w:val="auto"/>
          <w:szCs w:val="21"/>
          <w:highlight w:val="none"/>
        </w:rPr>
        <w:t>.核心产品</w:t>
      </w:r>
    </w:p>
    <w:p w14:paraId="14A2CF48">
      <w:pPr>
        <w:keepNext w:val="0"/>
        <w:keepLines w:val="0"/>
        <w:widowControl/>
        <w:suppressLineNumbers w:val="0"/>
        <w:spacing w:line="360" w:lineRule="auto"/>
        <w:jc w:val="left"/>
        <w:rPr>
          <w:rFonts w:hint="eastAsia" w:asciiTheme="majorEastAsia" w:hAnsiTheme="majorEastAsia" w:eastAsiaTheme="majorEastAsia" w:cstheme="majorEastAsia"/>
          <w:color w:val="auto"/>
          <w:sz w:val="21"/>
          <w:szCs w:val="21"/>
          <w:highlight w:val="none"/>
          <w:u w:val="none"/>
          <w:lang w:eastAsia="zh-CN"/>
        </w:rPr>
      </w:pPr>
      <w:r>
        <w:rPr>
          <w:rFonts w:hint="eastAsia" w:asciiTheme="majorEastAsia" w:hAnsiTheme="majorEastAsia" w:eastAsiaTheme="majorEastAsia" w:cstheme="majorEastAsia"/>
          <w:color w:val="auto"/>
          <w:sz w:val="21"/>
          <w:szCs w:val="21"/>
          <w:highlight w:val="none"/>
        </w:rPr>
        <w:t>本项目为货物采购项目，核心产品为：</w:t>
      </w:r>
      <w:r>
        <w:rPr>
          <w:rFonts w:hint="eastAsia" w:asciiTheme="majorEastAsia" w:hAnsiTheme="majorEastAsia" w:eastAsiaTheme="majorEastAsia" w:cstheme="majorEastAsia"/>
          <w:b/>
          <w:bCs/>
          <w:color w:val="auto"/>
          <w:sz w:val="21"/>
          <w:szCs w:val="21"/>
          <w:highlight w:val="none"/>
          <w:u w:val="single"/>
        </w:rPr>
        <w:t xml:space="preserve"> 体外高频热疗机</w:t>
      </w:r>
      <w:r>
        <w:rPr>
          <w:rFonts w:hint="eastAsia" w:asciiTheme="majorEastAsia" w:hAnsiTheme="majorEastAsia" w:eastAsiaTheme="majorEastAsia" w:cstheme="majorEastAsia"/>
          <w:color w:val="auto"/>
          <w:sz w:val="21"/>
          <w:szCs w:val="21"/>
          <w:highlight w:val="none"/>
          <w:u w:val="none"/>
          <w:lang w:eastAsia="zh-CN"/>
        </w:rPr>
        <w:t>。</w:t>
      </w:r>
    </w:p>
    <w:p w14:paraId="3921F604">
      <w:pPr>
        <w:spacing w:line="360" w:lineRule="auto"/>
        <w:rPr>
          <w:color w:val="auto"/>
          <w:szCs w:val="21"/>
          <w:highlight w:val="none"/>
        </w:rPr>
      </w:pPr>
      <w:r>
        <w:rPr>
          <w:rFonts w:hint="eastAsia"/>
          <w:color w:val="auto"/>
          <w:szCs w:val="21"/>
          <w:highlight w:val="none"/>
        </w:rPr>
        <w:t>6.节能产品</w:t>
      </w:r>
    </w:p>
    <w:p w14:paraId="340CFFE2">
      <w:pPr>
        <w:spacing w:line="360" w:lineRule="auto"/>
        <w:rPr>
          <w:rFonts w:hint="eastAsia"/>
          <w:color w:val="auto"/>
          <w:highlight w:val="none"/>
          <w:u w:val="single"/>
        </w:rPr>
      </w:pPr>
      <w:r>
        <w:rPr>
          <w:rFonts w:hint="eastAsia"/>
          <w:color w:val="auto"/>
          <w:szCs w:val="21"/>
          <w:highlight w:val="none"/>
        </w:rPr>
        <w:t>本项目强制采购节能产品为：</w:t>
      </w:r>
      <w:r>
        <w:rPr>
          <w:rFonts w:hint="eastAsia"/>
          <w:color w:val="auto"/>
          <w:szCs w:val="21"/>
          <w:highlight w:val="none"/>
          <w:u w:val="single"/>
          <w:lang w:val="en-US" w:eastAsia="zh-CN"/>
        </w:rPr>
        <w:t>/</w:t>
      </w:r>
      <w:r>
        <w:rPr>
          <w:rFonts w:hint="eastAsia"/>
          <w:color w:val="auto"/>
          <w:highlight w:val="none"/>
          <w:u w:val="single"/>
        </w:rPr>
        <w:t xml:space="preserve">   </w:t>
      </w:r>
    </w:p>
    <w:p w14:paraId="4A06F2A2">
      <w:pPr>
        <w:numPr>
          <w:ilvl w:val="0"/>
          <w:numId w:val="0"/>
        </w:numPr>
        <w:spacing w:line="360" w:lineRule="auto"/>
        <w:rPr>
          <w:rFonts w:hint="eastAsia"/>
          <w:color w:val="auto"/>
          <w:highlight w:val="none"/>
          <w:u w:val="none"/>
          <w:lang w:val="en-US" w:eastAsia="zh-CN"/>
        </w:rPr>
      </w:pPr>
      <w:r>
        <w:rPr>
          <w:rFonts w:hint="eastAsia"/>
          <w:color w:val="auto"/>
          <w:sz w:val="21"/>
          <w:szCs w:val="24"/>
          <w:highlight w:val="none"/>
          <w:lang w:val="en-US" w:eastAsia="zh-CN" w:bidi="ar-SA"/>
        </w:rPr>
        <w:t>7.</w:t>
      </w:r>
      <w:r>
        <w:rPr>
          <w:rFonts w:hint="eastAsia"/>
          <w:color w:val="auto"/>
          <w:highlight w:val="none"/>
          <w:u w:val="none"/>
          <w:lang w:val="en-US" w:eastAsia="zh-CN"/>
        </w:rPr>
        <w:t>网络安全专用产品</w:t>
      </w:r>
    </w:p>
    <w:p w14:paraId="1A5012A7">
      <w:pPr>
        <w:keepNext w:val="0"/>
        <w:keepLines w:val="0"/>
        <w:widowControl/>
        <w:suppressLineNumbers w:val="0"/>
        <w:spacing w:line="360" w:lineRule="auto"/>
        <w:jc w:val="left"/>
        <w:rPr>
          <w:rFonts w:hint="eastAsia" w:asciiTheme="majorEastAsia" w:hAnsiTheme="majorEastAsia" w:eastAsiaTheme="majorEastAsia" w:cstheme="majorEastAsia"/>
          <w:color w:val="auto"/>
          <w:sz w:val="21"/>
          <w:szCs w:val="21"/>
          <w:highlight w:val="none"/>
          <w:u w:val="none"/>
          <w:lang w:eastAsia="zh-CN"/>
        </w:rPr>
      </w:pPr>
      <w:r>
        <w:rPr>
          <w:rFonts w:hint="eastAsia"/>
          <w:color w:val="auto"/>
          <w:szCs w:val="21"/>
          <w:highlight w:val="none"/>
        </w:rPr>
        <w:t>本项目</w:t>
      </w:r>
      <w:r>
        <w:rPr>
          <w:rFonts w:hint="eastAsia"/>
          <w:color w:val="auto"/>
          <w:szCs w:val="21"/>
          <w:highlight w:val="none"/>
          <w:lang w:val="en-US" w:eastAsia="zh-CN"/>
        </w:rPr>
        <w:t>网络安全专用产品</w:t>
      </w:r>
      <w:r>
        <w:rPr>
          <w:rFonts w:hint="eastAsia"/>
          <w:color w:val="auto"/>
          <w:szCs w:val="21"/>
          <w:highlight w:val="none"/>
        </w:rPr>
        <w:t>为：</w:t>
      </w:r>
      <w:r>
        <w:rPr>
          <w:rFonts w:hint="eastAsia"/>
          <w:color w:val="auto"/>
          <w:szCs w:val="21"/>
          <w:highlight w:val="none"/>
          <w:u w:val="single"/>
          <w:lang w:val="en-US" w:eastAsia="zh-CN"/>
        </w:rPr>
        <w:t>/</w:t>
      </w:r>
      <w:r>
        <w:rPr>
          <w:rFonts w:hint="eastAsia"/>
          <w:color w:val="auto"/>
          <w:highlight w:val="none"/>
          <w:u w:val="none"/>
        </w:rPr>
        <w:t xml:space="preserve"> </w:t>
      </w:r>
    </w:p>
    <w:p w14:paraId="3C111F2B">
      <w:pPr>
        <w:keepNext w:val="0"/>
        <w:keepLines w:val="0"/>
        <w:widowControl/>
        <w:suppressLineNumbers w:val="0"/>
        <w:spacing w:line="360" w:lineRule="auto"/>
        <w:jc w:val="left"/>
        <w:rPr>
          <w:rFonts w:hint="eastAsia" w:asciiTheme="majorEastAsia" w:hAnsiTheme="majorEastAsia" w:eastAsiaTheme="majorEastAsia" w:cstheme="majorEastAsia"/>
          <w:color w:val="auto"/>
          <w:sz w:val="21"/>
          <w:szCs w:val="21"/>
          <w:highlight w:val="none"/>
          <w:u w:val="single"/>
        </w:rPr>
      </w:pPr>
      <w:r>
        <w:rPr>
          <w:rFonts w:hint="eastAsia" w:asciiTheme="majorEastAsia" w:hAnsiTheme="majorEastAsia" w:eastAsiaTheme="majorEastAsia" w:cstheme="majorEastAsia"/>
          <w:color w:val="auto"/>
          <w:sz w:val="21"/>
          <w:szCs w:val="21"/>
          <w:highlight w:val="none"/>
          <w:lang w:val="en-US" w:eastAsia="zh-CN" w:bidi="ar"/>
        </w:rPr>
        <w:t>提供相同品牌产品且通过资格审查、符合性审查的不同投标人参加同一合同项下投标的，按一家投标人计算，评审后得分最高的同品牌投标人获得中标人推荐资格；评审得分相同的，由采购人或者采购人委托的评标委员会按照招标文件规定的方式确定一个投标人获得中标人推荐资格，招标文件未规定的采取随机抽取方式确定，其他同品牌投标人不作为中标候选人。</w:t>
      </w:r>
    </w:p>
    <w:p w14:paraId="3EE0CEB7">
      <w:pPr>
        <w:numPr>
          <w:ilvl w:val="0"/>
          <w:numId w:val="0"/>
        </w:numPr>
        <w:spacing w:line="360" w:lineRule="auto"/>
        <w:rPr>
          <w:color w:val="auto"/>
          <w:szCs w:val="21"/>
          <w:highlight w:val="none"/>
        </w:rPr>
      </w:pPr>
      <w:r>
        <w:rPr>
          <w:rFonts w:hint="eastAsia" w:cs="Times New Roman"/>
          <w:color w:val="auto"/>
          <w:sz w:val="21"/>
          <w:szCs w:val="21"/>
          <w:highlight w:val="none"/>
          <w:lang w:val="en-US" w:eastAsia="zh-CN" w:bidi="ar-SA"/>
        </w:rPr>
        <w:t>8</w:t>
      </w:r>
      <w:r>
        <w:rPr>
          <w:rFonts w:ascii="Times New Roman" w:hAnsi="Times New Roman" w:eastAsia="宋体" w:cs="Times New Roman"/>
          <w:color w:val="auto"/>
          <w:sz w:val="21"/>
          <w:szCs w:val="21"/>
          <w:highlight w:val="none"/>
          <w:lang w:val="en-US" w:eastAsia="zh-CN" w:bidi="ar-SA"/>
        </w:rPr>
        <w:t>.</w:t>
      </w:r>
      <w:r>
        <w:rPr>
          <w:rFonts w:hint="eastAsia"/>
          <w:color w:val="auto"/>
          <w:szCs w:val="21"/>
          <w:highlight w:val="none"/>
        </w:rPr>
        <w:t>标的名称、数量、需满足的质量、技术规格、物理特性、性能、材料、结构、外观、安全，或者服务内容和标准一览表</w:t>
      </w:r>
    </w:p>
    <w:tbl>
      <w:tblPr>
        <w:tblStyle w:val="56"/>
        <w:tblW w:w="110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6"/>
        <w:gridCol w:w="1124"/>
        <w:gridCol w:w="758"/>
        <w:gridCol w:w="1270"/>
        <w:gridCol w:w="625"/>
        <w:gridCol w:w="733"/>
        <w:gridCol w:w="5304"/>
        <w:gridCol w:w="733"/>
      </w:tblGrid>
      <w:tr w14:paraId="39935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86" w:type="dxa"/>
            <w:noWrap w:val="0"/>
            <w:vAlign w:val="center"/>
          </w:tcPr>
          <w:p w14:paraId="1D42A05B">
            <w:pPr>
              <w:widowControl/>
              <w:spacing w:line="240" w:lineRule="exact"/>
              <w:jc w:val="center"/>
              <w:rPr>
                <w:rFonts w:ascii="Arial" w:hAnsi="Arial" w:cs="Arial"/>
                <w:bCs/>
                <w:color w:val="auto"/>
                <w:szCs w:val="21"/>
                <w:highlight w:val="none"/>
              </w:rPr>
            </w:pPr>
            <w:r>
              <w:rPr>
                <w:rFonts w:ascii="Arial" w:hAnsi="Arial" w:cs="Arial"/>
                <w:bCs/>
                <w:color w:val="auto"/>
                <w:szCs w:val="21"/>
                <w:highlight w:val="none"/>
              </w:rPr>
              <w:t>序号</w:t>
            </w:r>
          </w:p>
        </w:tc>
        <w:tc>
          <w:tcPr>
            <w:tcW w:w="1124" w:type="dxa"/>
            <w:noWrap w:val="0"/>
            <w:vAlign w:val="center"/>
          </w:tcPr>
          <w:p w14:paraId="65EB9E4C">
            <w:pPr>
              <w:widowControl/>
              <w:spacing w:line="240" w:lineRule="exact"/>
              <w:jc w:val="center"/>
              <w:rPr>
                <w:rFonts w:ascii="Arial" w:hAnsi="Arial" w:cs="Arial"/>
                <w:bCs/>
                <w:color w:val="auto"/>
                <w:szCs w:val="21"/>
                <w:highlight w:val="none"/>
              </w:rPr>
            </w:pPr>
            <w:r>
              <w:rPr>
                <w:rFonts w:ascii="Arial" w:hAnsi="Arial" w:cs="Arial"/>
                <w:bCs/>
                <w:color w:val="auto"/>
                <w:szCs w:val="21"/>
                <w:highlight w:val="none"/>
              </w:rPr>
              <w:t>货物名称</w:t>
            </w:r>
          </w:p>
        </w:tc>
        <w:tc>
          <w:tcPr>
            <w:tcW w:w="758" w:type="dxa"/>
            <w:tcBorders>
              <w:right w:val="single" w:color="auto" w:sz="4" w:space="0"/>
            </w:tcBorders>
            <w:noWrap w:val="0"/>
            <w:vAlign w:val="center"/>
          </w:tcPr>
          <w:p w14:paraId="6E0CB426">
            <w:pPr>
              <w:widowControl/>
              <w:spacing w:line="240" w:lineRule="exact"/>
              <w:jc w:val="center"/>
              <w:rPr>
                <w:rFonts w:ascii="Arial" w:hAnsi="Arial" w:cs="Arial"/>
                <w:bCs/>
                <w:color w:val="auto"/>
                <w:szCs w:val="21"/>
                <w:highlight w:val="none"/>
              </w:rPr>
            </w:pPr>
            <w:r>
              <w:rPr>
                <w:rFonts w:ascii="Arial" w:hAnsi="Arial" w:cs="Arial"/>
                <w:bCs/>
                <w:color w:val="auto"/>
                <w:szCs w:val="21"/>
                <w:highlight w:val="none"/>
              </w:rPr>
              <w:t>数量</w:t>
            </w:r>
          </w:p>
        </w:tc>
        <w:tc>
          <w:tcPr>
            <w:tcW w:w="1270" w:type="dxa"/>
            <w:noWrap w:val="0"/>
            <w:vAlign w:val="center"/>
          </w:tcPr>
          <w:p w14:paraId="1B02ED7E">
            <w:pPr>
              <w:widowControl/>
              <w:jc w:val="center"/>
              <w:rPr>
                <w:rFonts w:ascii="Arial" w:hAnsi="Arial" w:cs="Arial"/>
                <w:bCs/>
                <w:color w:val="auto"/>
                <w:szCs w:val="21"/>
                <w:highlight w:val="none"/>
              </w:rPr>
            </w:pPr>
            <w:r>
              <w:rPr>
                <w:rFonts w:hint="eastAsia"/>
                <w:color w:val="auto"/>
                <w:szCs w:val="21"/>
                <w:highlight w:val="none"/>
              </w:rPr>
              <w:t>最高限价（元）</w:t>
            </w:r>
          </w:p>
        </w:tc>
        <w:tc>
          <w:tcPr>
            <w:tcW w:w="625" w:type="dxa"/>
            <w:shd w:val="clear" w:color="auto" w:fill="auto"/>
            <w:noWrap w:val="0"/>
            <w:vAlign w:val="center"/>
          </w:tcPr>
          <w:p w14:paraId="59842724">
            <w:pPr>
              <w:widowControl/>
              <w:jc w:val="center"/>
              <w:rPr>
                <w:rFonts w:hint="eastAsia"/>
                <w:color w:val="auto"/>
                <w:szCs w:val="21"/>
                <w:highlight w:val="none"/>
              </w:rPr>
            </w:pPr>
            <w:r>
              <w:rPr>
                <w:rFonts w:hint="eastAsia"/>
                <w:color w:val="auto"/>
                <w:szCs w:val="21"/>
                <w:highlight w:val="none"/>
              </w:rPr>
              <w:t>质保期</w:t>
            </w:r>
          </w:p>
        </w:tc>
        <w:tc>
          <w:tcPr>
            <w:tcW w:w="733" w:type="dxa"/>
            <w:shd w:val="clear" w:color="auto" w:fill="auto"/>
            <w:noWrap w:val="0"/>
            <w:vAlign w:val="center"/>
          </w:tcPr>
          <w:p w14:paraId="2D703A33">
            <w:pPr>
              <w:widowControl/>
              <w:jc w:val="center"/>
              <w:rPr>
                <w:rFonts w:ascii="Arial" w:hAnsi="Arial" w:eastAsia="宋体" w:cs="Arial"/>
                <w:bCs/>
                <w:color w:val="auto"/>
                <w:sz w:val="21"/>
                <w:szCs w:val="21"/>
                <w:highlight w:val="none"/>
                <w:lang w:val="en-US" w:eastAsia="zh-CN" w:bidi="ar-SA"/>
              </w:rPr>
            </w:pPr>
            <w:r>
              <w:rPr>
                <w:rFonts w:ascii="Arial" w:hAnsi="Arial" w:cs="Arial"/>
                <w:bCs/>
                <w:color w:val="auto"/>
                <w:szCs w:val="21"/>
                <w:highlight w:val="none"/>
              </w:rPr>
              <w:t>所属行业</w:t>
            </w:r>
          </w:p>
        </w:tc>
        <w:tc>
          <w:tcPr>
            <w:tcW w:w="6037" w:type="dxa"/>
            <w:gridSpan w:val="2"/>
            <w:noWrap w:val="0"/>
            <w:vAlign w:val="center"/>
          </w:tcPr>
          <w:p w14:paraId="2D3EBC07">
            <w:pPr>
              <w:widowControl/>
              <w:spacing w:line="240" w:lineRule="exact"/>
              <w:jc w:val="center"/>
              <w:rPr>
                <w:color w:val="auto"/>
                <w:szCs w:val="21"/>
                <w:highlight w:val="none"/>
              </w:rPr>
            </w:pPr>
            <w:r>
              <w:rPr>
                <w:color w:val="auto"/>
                <w:szCs w:val="21"/>
                <w:highlight w:val="none"/>
              </w:rPr>
              <w:t>技术</w:t>
            </w:r>
            <w:r>
              <w:rPr>
                <w:rFonts w:hint="eastAsia"/>
                <w:color w:val="auto"/>
                <w:szCs w:val="21"/>
                <w:highlight w:val="none"/>
              </w:rPr>
              <w:t>指标要求</w:t>
            </w:r>
          </w:p>
        </w:tc>
      </w:tr>
      <w:tr w14:paraId="7DD90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86" w:type="dxa"/>
            <w:noWrap w:val="0"/>
            <w:vAlign w:val="center"/>
          </w:tcPr>
          <w:p w14:paraId="72521DB9">
            <w:pPr>
              <w:jc w:val="center"/>
              <w:rPr>
                <w:rFonts w:hint="eastAsia"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1</w:t>
            </w:r>
          </w:p>
        </w:tc>
        <w:tc>
          <w:tcPr>
            <w:tcW w:w="1124" w:type="dxa"/>
            <w:noWrap w:val="0"/>
            <w:vAlign w:val="center"/>
          </w:tcPr>
          <w:p w14:paraId="475233A4">
            <w:pPr>
              <w:widowControl/>
              <w:jc w:val="center"/>
              <w:rPr>
                <w:rFonts w:hint="eastAsia" w:ascii="Arial" w:hAnsi="Arial" w:cs="Arial"/>
                <w:color w:val="auto"/>
                <w:szCs w:val="21"/>
                <w:highlight w:val="none"/>
                <w:lang w:eastAsia="zh-CN"/>
              </w:rPr>
            </w:pPr>
            <w:r>
              <w:rPr>
                <w:rFonts w:hint="eastAsia" w:ascii="Arial" w:hAnsi="Arial" w:cs="Arial"/>
                <w:color w:val="auto"/>
                <w:szCs w:val="21"/>
                <w:highlight w:val="none"/>
                <w:lang w:eastAsia="zh-CN"/>
              </w:rPr>
              <w:t>体外高频热疗机</w:t>
            </w:r>
          </w:p>
        </w:tc>
        <w:tc>
          <w:tcPr>
            <w:tcW w:w="758" w:type="dxa"/>
            <w:tcBorders>
              <w:right w:val="single" w:color="auto" w:sz="4" w:space="0"/>
            </w:tcBorders>
            <w:noWrap w:val="0"/>
            <w:vAlign w:val="center"/>
          </w:tcPr>
          <w:p w14:paraId="14C3769D">
            <w:pPr>
              <w:widowControl/>
              <w:jc w:val="center"/>
              <w:rPr>
                <w:rFonts w:hint="eastAsia" w:ascii="Arial" w:hAnsi="Arial" w:cs="Arial"/>
                <w:bCs/>
                <w:color w:val="auto"/>
                <w:szCs w:val="21"/>
                <w:highlight w:val="none"/>
              </w:rPr>
            </w:pPr>
            <w:r>
              <w:rPr>
                <w:rFonts w:hint="eastAsia" w:ascii="Arial" w:hAnsi="Arial" w:cs="Arial"/>
                <w:bCs/>
                <w:color w:val="auto"/>
                <w:szCs w:val="21"/>
                <w:highlight w:val="none"/>
              </w:rPr>
              <w:t>1套</w:t>
            </w:r>
          </w:p>
        </w:tc>
        <w:tc>
          <w:tcPr>
            <w:tcW w:w="1270" w:type="dxa"/>
            <w:noWrap w:val="0"/>
            <w:vAlign w:val="center"/>
          </w:tcPr>
          <w:p w14:paraId="488EEAEB">
            <w:pPr>
              <w:widowControl/>
              <w:jc w:val="center"/>
              <w:rPr>
                <w:rFonts w:hint="default" w:ascii="Arial" w:hAnsi="Arial" w:cs="Arial"/>
                <w:bCs/>
                <w:color w:val="auto"/>
                <w:szCs w:val="21"/>
                <w:highlight w:val="none"/>
                <w:lang w:val="en-US" w:eastAsia="zh-CN"/>
              </w:rPr>
            </w:pPr>
            <w:r>
              <w:rPr>
                <w:rFonts w:hint="default" w:ascii="Arial" w:hAnsi="Arial" w:cs="Arial"/>
                <w:bCs/>
                <w:color w:val="auto"/>
                <w:szCs w:val="21"/>
                <w:highlight w:val="none"/>
                <w:lang w:val="en-US" w:eastAsia="zh-CN"/>
              </w:rPr>
              <w:t>1120000.00</w:t>
            </w:r>
          </w:p>
        </w:tc>
        <w:tc>
          <w:tcPr>
            <w:tcW w:w="625" w:type="dxa"/>
            <w:shd w:val="clear" w:color="auto" w:fill="auto"/>
            <w:noWrap w:val="0"/>
            <w:vAlign w:val="center"/>
          </w:tcPr>
          <w:p w14:paraId="1BB88C5D">
            <w:pPr>
              <w:widowControl/>
              <w:jc w:val="center"/>
              <w:rPr>
                <w:rFonts w:hint="default" w:ascii="Arial" w:hAnsi="Arial" w:cs="Arial"/>
                <w:bCs/>
                <w:color w:val="auto"/>
                <w:szCs w:val="21"/>
                <w:highlight w:val="none"/>
                <w:lang w:val="en-US" w:eastAsia="zh-CN"/>
              </w:rPr>
            </w:pPr>
            <w:r>
              <w:rPr>
                <w:rFonts w:hint="eastAsia" w:ascii="Arial" w:hAnsi="Arial" w:cs="Arial"/>
                <w:bCs/>
                <w:color w:val="auto"/>
                <w:szCs w:val="21"/>
                <w:highlight w:val="none"/>
                <w:lang w:val="en-US" w:eastAsia="zh-CN"/>
              </w:rPr>
              <w:t>1年</w:t>
            </w:r>
          </w:p>
        </w:tc>
        <w:tc>
          <w:tcPr>
            <w:tcW w:w="733" w:type="dxa"/>
            <w:shd w:val="clear" w:color="auto" w:fill="auto"/>
            <w:noWrap w:val="0"/>
            <w:vAlign w:val="center"/>
          </w:tcPr>
          <w:p w14:paraId="3DD66792">
            <w:pPr>
              <w:widowControl/>
              <w:jc w:val="center"/>
              <w:rPr>
                <w:rFonts w:hint="eastAsia" w:ascii="Arial" w:hAnsi="Arial" w:cs="Arial"/>
                <w:bCs/>
                <w:color w:val="auto"/>
                <w:szCs w:val="21"/>
                <w:highlight w:val="none"/>
              </w:rPr>
            </w:pPr>
            <w:r>
              <w:rPr>
                <w:rFonts w:hint="eastAsia" w:ascii="Arial" w:hAnsi="Arial" w:cs="Arial"/>
                <w:bCs/>
                <w:color w:val="auto"/>
                <w:szCs w:val="21"/>
                <w:highlight w:val="none"/>
              </w:rPr>
              <w:t>工业</w:t>
            </w:r>
          </w:p>
        </w:tc>
        <w:tc>
          <w:tcPr>
            <w:tcW w:w="6037" w:type="dxa"/>
            <w:gridSpan w:val="2"/>
            <w:noWrap w:val="0"/>
            <w:vAlign w:val="top"/>
          </w:tcPr>
          <w:p w14:paraId="5BEF9F9B">
            <w:pPr>
              <w:keepNext w:val="0"/>
              <w:keepLines w:val="0"/>
              <w:pageBreakBefore w:val="0"/>
              <w:bidi w:val="0"/>
              <w:spacing w:beforeAutospacing="0" w:afterAutospacing="0" w:line="360" w:lineRule="exact"/>
              <w:ind w:left="0" w:firstLine="0"/>
              <w:jc w:val="left"/>
              <w:rPr>
                <w:rFonts w:hint="eastAsia"/>
                <w:color w:val="auto"/>
                <w:highlight w:val="none"/>
                <w:lang w:val="en-US" w:eastAsia="zh-CN"/>
              </w:rPr>
            </w:pPr>
            <w:r>
              <w:rPr>
                <w:rFonts w:hint="eastAsia" w:ascii="宋体" w:hAnsi="宋体" w:eastAsia="宋体" w:cs="宋体"/>
                <w:i w:val="0"/>
                <w:iCs w:val="0"/>
                <w:color w:val="auto"/>
                <w:sz w:val="22"/>
                <w:szCs w:val="22"/>
                <w:highlight w:val="none"/>
                <w:u w:val="none"/>
                <w:lang w:val="en-US" w:eastAsia="zh-CN" w:bidi="ar"/>
              </w:rPr>
              <w:t>设备用途、性能特点：利用射频电磁波照射治疗部位使组织升温，临床用于配合肿瘤放疗和化疗的治疗手段，用于肝癌、膀胱癌等肿瘤的辅助治疗。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一 、主要技术指标：</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1.输出功率：</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1.1 最大输出功率：≥1500W；</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▲1.2 单组极板输出功率≥1000W；</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 额定工作频率：13.56MHz±2%；</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 工作电源：AC220V 50Hz；</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 输入功率：≤3500VA；</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▲5. 治疗时间：1～120min范围内连续可调，步距</w:t>
            </w:r>
            <w:r>
              <w:rPr>
                <w:rFonts w:hint="eastAsia"/>
                <w:color w:val="auto"/>
                <w:highlight w:val="none"/>
              </w:rPr>
              <w:t>≤</w:t>
            </w:r>
            <w:r>
              <w:rPr>
                <w:rFonts w:hint="eastAsia" w:ascii="宋体" w:hAnsi="宋体" w:eastAsia="宋体" w:cs="宋体"/>
                <w:i w:val="0"/>
                <w:iCs w:val="0"/>
                <w:color w:val="auto"/>
                <w:sz w:val="22"/>
                <w:szCs w:val="22"/>
                <w:highlight w:val="none"/>
                <w:u w:val="none"/>
                <w:lang w:val="en-US" w:eastAsia="zh-CN" w:bidi="ar"/>
              </w:rPr>
              <w:t>1min，精度为≤±5s；</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6. 应用软件：</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6.1 Windows视窗界面；</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6.2 功率实时曲线；</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6.3 温度实时曲线；</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6.4 ≥2万份病例存储；</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6.5 时间设定功能；</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6.6 具有数据库病历导出为EXCEL电子表格文档、病历报告输出、热疗谈话记录报告输出、热疗申请单输出、病历查找功能、数据库备份和修复功能。完善的系统功能，便于科研和教学。支持打印功能。</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7. 测温系统要求：</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▲7.1具有光纤温度传感器的实时测温单元；</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7.2 温度传感器≥5路；</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7.3应可连续实时测量温度；</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7.4 温度数据显示范围30℃-45℃；</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7.5 测温精度≤0.3℃；</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▲7.6 具备抗电磁干扰、耐高温、耐腐蚀功能。</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8. 温度、功率、栅流、阳流、治疗时间等均可实现数字化显示功能；</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▲9. 可控式电极板，可实现电极二维运动模式：</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▲9.1上下电极左右同步行程≥100mm；</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▲9.2 上电极板可独立上下移动，行程≥200mm；</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▲9.3 下电极板可独立上下移动，行程≥60mm；</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10. 全电控治疗床，</w:t>
            </w:r>
            <w:r>
              <w:rPr>
                <w:rFonts w:hint="eastAsia"/>
                <w:color w:val="auto"/>
                <w:highlight w:val="none"/>
              </w:rPr>
              <w:t>可前后移动</w:t>
            </w:r>
            <w:r>
              <w:rPr>
                <w:rFonts w:hint="eastAsia" w:ascii="宋体" w:hAnsi="宋体" w:eastAsia="宋体" w:cs="宋体"/>
                <w:i w:val="0"/>
                <w:iCs w:val="0"/>
                <w:color w:val="auto"/>
                <w:sz w:val="22"/>
                <w:szCs w:val="22"/>
                <w:highlight w:val="none"/>
                <w:u w:val="none"/>
                <w:lang w:val="en-US" w:eastAsia="zh-CN" w:bidi="ar"/>
              </w:rPr>
              <w:t>，利于病人全方位治疗：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10.1 治疗床床面行程≥800mm；</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10.2 治疗床极板覆盖区域为四氟材料，耐高温、阻燃、美观、安全；</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▲11. 具有可靠的安全保护功能（超温、最大功率输出限制等），并且具有提示报警功能；</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12. 屏蔽设计：采用抗电磁波和电流干扰的双重屏蔽技术；</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13、主机显示面板：显示功率、栅压、治疗时间，配备烟雾报警指示灯、输出故障指示灯、双重超温报警指示灯</w:t>
            </w:r>
            <w:r>
              <w:rPr>
                <w:rFonts w:hint="eastAsia" w:ascii="宋体" w:hAnsi="宋体" w:eastAsia="宋体" w:cs="宋体"/>
                <w:b/>
                <w:bCs/>
                <w:i w:val="0"/>
                <w:iCs w:val="0"/>
                <w:color w:val="auto"/>
                <w:sz w:val="22"/>
                <w:szCs w:val="22"/>
                <w:highlight w:val="none"/>
                <w:u w:val="none"/>
                <w:lang w:val="en-US" w:eastAsia="zh-CN" w:bidi="ar"/>
              </w:rPr>
              <w:t>（提供主机显示面板照片）。</w:t>
            </w:r>
          </w:p>
        </w:tc>
      </w:tr>
      <w:tr w14:paraId="4B2C8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0300" w:type="dxa"/>
            <w:gridSpan w:val="7"/>
            <w:noWrap w:val="0"/>
            <w:vAlign w:val="center"/>
          </w:tcPr>
          <w:p w14:paraId="7E265579">
            <w:pPr>
              <w:pStyle w:val="54"/>
              <w:spacing w:after="0" w:line="360" w:lineRule="auto"/>
              <w:ind w:firstLine="210"/>
              <w:rPr>
                <w:rFonts w:hint="eastAsia"/>
                <w:color w:val="auto"/>
                <w:szCs w:val="21"/>
                <w:highlight w:val="none"/>
              </w:rPr>
            </w:pPr>
            <w:r>
              <w:rPr>
                <w:rFonts w:hint="eastAsia"/>
                <w:color w:val="auto"/>
                <w:szCs w:val="21"/>
                <w:highlight w:val="none"/>
              </w:rPr>
              <w:t>注：1、所属行业标明“/”的采购标的，无需在中小企业声明函中填写。</w:t>
            </w:r>
          </w:p>
          <w:p w14:paraId="24F1090E">
            <w:pPr>
              <w:pStyle w:val="54"/>
              <w:spacing w:after="0" w:line="360" w:lineRule="auto"/>
              <w:ind w:firstLine="632"/>
              <w:rPr>
                <w:rFonts w:hint="eastAsia"/>
                <w:b/>
                <w:bCs/>
                <w:color w:val="auto"/>
                <w:szCs w:val="21"/>
                <w:highlight w:val="none"/>
              </w:rPr>
            </w:pPr>
            <w:r>
              <w:rPr>
                <w:rFonts w:hint="default" w:asciiTheme="minorAscii" w:hAnsiTheme="minorAscii"/>
                <w:b/>
                <w:bCs/>
                <w:color w:val="auto"/>
                <w:szCs w:val="21"/>
                <w:highlight w:val="none"/>
              </w:rPr>
              <w:t>2、技术指标标注“</w:t>
            </w:r>
            <w:r>
              <w:rPr>
                <w:rFonts w:hint="eastAsia" w:ascii="宋体" w:hAnsi="宋体" w:cs="宋体"/>
                <w:color w:val="auto"/>
                <w:szCs w:val="21"/>
                <w:highlight w:val="none"/>
              </w:rPr>
              <w:t>▲</w:t>
            </w:r>
            <w:r>
              <w:rPr>
                <w:rFonts w:hint="default" w:asciiTheme="minorAscii" w:hAnsiTheme="minorAscii"/>
                <w:b/>
                <w:bCs/>
                <w:color w:val="auto"/>
                <w:szCs w:val="21"/>
                <w:highlight w:val="none"/>
              </w:rPr>
              <w:t>”的，应按以下</w:t>
            </w:r>
            <w:r>
              <w:rPr>
                <w:rFonts w:hint="default" w:asciiTheme="minorAscii" w:hAnsiTheme="minorAscii"/>
                <w:b/>
                <w:bCs/>
                <w:color w:val="auto"/>
                <w:szCs w:val="21"/>
                <w:highlight w:val="none"/>
                <w:u w:val="single"/>
              </w:rPr>
              <w:t xml:space="preserve"> 2 种形式之一</w:t>
            </w:r>
            <w:r>
              <w:rPr>
                <w:rFonts w:hint="default" w:asciiTheme="minorAscii" w:hAnsiTheme="minorAscii"/>
                <w:b/>
                <w:bCs/>
                <w:color w:val="auto"/>
                <w:szCs w:val="21"/>
                <w:highlight w:val="none"/>
              </w:rPr>
              <w:t>提供，提交其他形式证明材料或未提</w:t>
            </w:r>
            <w:r>
              <w:rPr>
                <w:rFonts w:hint="eastAsia"/>
                <w:b/>
                <w:bCs/>
                <w:color w:val="auto"/>
                <w:szCs w:val="21"/>
                <w:highlight w:val="none"/>
              </w:rPr>
              <w:t>供证明材料的将视为未实质性响应该技术指标要求。技术指标要求提交另外其他资料的除外。</w:t>
            </w:r>
          </w:p>
          <w:p w14:paraId="4663F0EB">
            <w:pPr>
              <w:pStyle w:val="54"/>
              <w:spacing w:after="0" w:line="360" w:lineRule="auto"/>
              <w:ind w:firstLine="210"/>
              <w:rPr>
                <w:rFonts w:hint="eastAsia"/>
                <w:color w:val="auto"/>
                <w:szCs w:val="21"/>
                <w:highlight w:val="none"/>
              </w:rPr>
            </w:pPr>
            <w:r>
              <w:rPr>
                <w:rFonts w:hint="eastAsia"/>
                <w:color w:val="auto"/>
                <w:szCs w:val="21"/>
                <w:highlight w:val="none"/>
              </w:rPr>
              <w:t>（1）生产厂家的宣传彩页或官网截图或产品说明书，提供扫描件加盖供应商电子签章。</w:t>
            </w:r>
          </w:p>
          <w:p w14:paraId="78066746">
            <w:pPr>
              <w:pStyle w:val="54"/>
              <w:spacing w:after="0" w:line="360" w:lineRule="auto"/>
              <w:rPr>
                <w:color w:val="auto"/>
                <w:szCs w:val="21"/>
                <w:highlight w:val="none"/>
              </w:rPr>
            </w:pPr>
            <w:r>
              <w:rPr>
                <w:rFonts w:hint="eastAsia"/>
                <w:color w:val="auto"/>
                <w:szCs w:val="21"/>
                <w:highlight w:val="none"/>
              </w:rPr>
              <w:t>（2）国家认可的第三方认证（检测）机构出具认证证书（检测报告）或国际机构第三方认证报告，提供扫描件加盖供应商电子签章。</w:t>
            </w:r>
          </w:p>
        </w:tc>
        <w:tc>
          <w:tcPr>
            <w:tcW w:w="733" w:type="dxa"/>
            <w:noWrap w:val="0"/>
            <w:vAlign w:val="center"/>
          </w:tcPr>
          <w:p w14:paraId="7BC68005">
            <w:pPr>
              <w:pStyle w:val="54"/>
              <w:spacing w:after="0" w:line="360" w:lineRule="auto"/>
              <w:rPr>
                <w:rFonts w:hint="eastAsia"/>
                <w:color w:val="auto"/>
                <w:szCs w:val="21"/>
                <w:highlight w:val="none"/>
              </w:rPr>
            </w:pPr>
          </w:p>
        </w:tc>
      </w:tr>
    </w:tbl>
    <w:p w14:paraId="07404FA5">
      <w:pPr>
        <w:spacing w:line="360" w:lineRule="auto"/>
        <w:rPr>
          <w:rFonts w:hint="eastAsia" w:ascii="黑体" w:hAnsi="黑体" w:eastAsia="黑体" w:cs="Arial"/>
          <w:b/>
          <w:color w:val="auto"/>
          <w:sz w:val="28"/>
          <w:szCs w:val="28"/>
          <w:highlight w:val="none"/>
        </w:rPr>
      </w:pPr>
    </w:p>
    <w:p w14:paraId="463C162C">
      <w:pPr>
        <w:spacing w:line="360" w:lineRule="auto"/>
        <w:rPr>
          <w:rFonts w:hint="eastAsia" w:ascii="黑体" w:hAnsi="黑体" w:eastAsia="黑体" w:cs="Arial"/>
          <w:b/>
          <w:color w:val="auto"/>
          <w:sz w:val="28"/>
          <w:szCs w:val="28"/>
          <w:highlight w:val="none"/>
        </w:rPr>
      </w:pPr>
    </w:p>
    <w:p w14:paraId="606179BC">
      <w:pPr>
        <w:spacing w:line="360" w:lineRule="auto"/>
        <w:rPr>
          <w:rFonts w:ascii="黑体" w:hAnsi="黑体" w:eastAsia="黑体" w:cs="Arial"/>
          <w:b/>
          <w:color w:val="auto"/>
          <w:sz w:val="28"/>
          <w:szCs w:val="28"/>
          <w:highlight w:val="none"/>
        </w:rPr>
      </w:pPr>
      <w:r>
        <w:rPr>
          <w:rFonts w:hint="eastAsia" w:ascii="黑体" w:hAnsi="黑体" w:eastAsia="黑体" w:cs="Arial"/>
          <w:b/>
          <w:color w:val="auto"/>
          <w:sz w:val="28"/>
          <w:szCs w:val="28"/>
          <w:highlight w:val="none"/>
        </w:rPr>
        <w:t>三、商务要求</w:t>
      </w:r>
    </w:p>
    <w:tbl>
      <w:tblPr>
        <w:tblStyle w:val="57"/>
        <w:tblW w:w="10294"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7480"/>
      </w:tblGrid>
      <w:tr w14:paraId="286F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13568C1F">
            <w:pPr>
              <w:spacing w:line="360" w:lineRule="auto"/>
              <w:jc w:val="center"/>
              <w:rPr>
                <w:b/>
                <w:bCs/>
                <w:color w:val="auto"/>
                <w:szCs w:val="21"/>
                <w:highlight w:val="none"/>
              </w:rPr>
            </w:pPr>
            <w:r>
              <w:rPr>
                <w:rFonts w:hint="eastAsia" w:ascii="宋体" w:hAnsi="宋体" w:cs="宋体"/>
                <w:color w:val="auto"/>
                <w:szCs w:val="21"/>
                <w:highlight w:val="none"/>
              </w:rPr>
              <w:t>▲</w:t>
            </w:r>
            <w:r>
              <w:rPr>
                <w:rFonts w:hint="eastAsia"/>
                <w:b/>
                <w:bCs/>
                <w:color w:val="auto"/>
                <w:szCs w:val="21"/>
                <w:highlight w:val="none"/>
              </w:rPr>
              <w:t>1．报价要求</w:t>
            </w:r>
          </w:p>
          <w:p w14:paraId="068A248A">
            <w:pPr>
              <w:spacing w:line="360" w:lineRule="auto"/>
              <w:jc w:val="center"/>
              <w:rPr>
                <w:rFonts w:ascii="黑体" w:hAnsi="黑体" w:eastAsia="黑体" w:cs="Arial"/>
                <w:b/>
                <w:color w:val="auto"/>
                <w:sz w:val="28"/>
                <w:szCs w:val="28"/>
                <w:highlight w:val="none"/>
                <w:vertAlign w:val="baseline"/>
              </w:rPr>
            </w:pPr>
          </w:p>
        </w:tc>
        <w:tc>
          <w:tcPr>
            <w:tcW w:w="7480" w:type="dxa"/>
            <w:noWrap w:val="0"/>
            <w:vAlign w:val="center"/>
          </w:tcPr>
          <w:p w14:paraId="64CC66A0">
            <w:pPr>
              <w:spacing w:line="360" w:lineRule="auto"/>
              <w:jc w:val="both"/>
              <w:rPr>
                <w:rFonts w:ascii="黑体" w:hAnsi="黑体" w:eastAsia="黑体" w:cs="Arial"/>
                <w:b/>
                <w:color w:val="auto"/>
                <w:sz w:val="28"/>
                <w:szCs w:val="28"/>
                <w:highlight w:val="none"/>
                <w:vertAlign w:val="baseline"/>
              </w:rPr>
            </w:pPr>
            <w:r>
              <w:rPr>
                <w:rFonts w:hint="eastAsia"/>
                <w:color w:val="auto"/>
                <w:szCs w:val="21"/>
                <w:highlight w:val="none"/>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tc>
      </w:tr>
      <w:tr w14:paraId="6A9A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814" w:type="dxa"/>
            <w:noWrap w:val="0"/>
            <w:vAlign w:val="center"/>
          </w:tcPr>
          <w:p w14:paraId="50ADB936">
            <w:pPr>
              <w:spacing w:line="360" w:lineRule="auto"/>
              <w:jc w:val="center"/>
              <w:rPr>
                <w:b/>
                <w:bCs/>
                <w:color w:val="auto"/>
                <w:szCs w:val="21"/>
                <w:highlight w:val="none"/>
              </w:rPr>
            </w:pPr>
            <w:r>
              <w:rPr>
                <w:rFonts w:hint="eastAsia" w:ascii="宋体" w:hAnsi="宋体" w:cs="宋体"/>
                <w:color w:val="auto"/>
                <w:szCs w:val="21"/>
                <w:highlight w:val="none"/>
              </w:rPr>
              <w:t>▲</w:t>
            </w:r>
            <w:r>
              <w:rPr>
                <w:rFonts w:hint="eastAsia"/>
                <w:b/>
                <w:bCs/>
                <w:color w:val="auto"/>
                <w:szCs w:val="21"/>
                <w:highlight w:val="none"/>
              </w:rPr>
              <w:t>2.合同签订日期</w:t>
            </w:r>
          </w:p>
          <w:p w14:paraId="55ECA4C0">
            <w:pPr>
              <w:spacing w:line="360" w:lineRule="auto"/>
              <w:jc w:val="center"/>
              <w:rPr>
                <w:rFonts w:ascii="黑体" w:hAnsi="黑体" w:eastAsia="黑体" w:cs="Arial"/>
                <w:b/>
                <w:color w:val="auto"/>
                <w:sz w:val="28"/>
                <w:szCs w:val="28"/>
                <w:highlight w:val="none"/>
                <w:vertAlign w:val="baseline"/>
              </w:rPr>
            </w:pPr>
          </w:p>
        </w:tc>
        <w:tc>
          <w:tcPr>
            <w:tcW w:w="7480" w:type="dxa"/>
            <w:noWrap w:val="0"/>
            <w:vAlign w:val="center"/>
          </w:tcPr>
          <w:p w14:paraId="1C73EA22">
            <w:pPr>
              <w:widowControl/>
              <w:spacing w:line="240" w:lineRule="auto"/>
              <w:jc w:val="left"/>
              <w:rPr>
                <w:rFonts w:ascii="黑体" w:hAnsi="黑体" w:eastAsia="黑体" w:cs="Arial"/>
                <w:b/>
                <w:color w:val="auto"/>
                <w:sz w:val="28"/>
                <w:szCs w:val="28"/>
                <w:highlight w:val="none"/>
                <w:vertAlign w:val="baseline"/>
              </w:rPr>
            </w:pPr>
            <w:r>
              <w:rPr>
                <w:rFonts w:hint="eastAsia" w:ascii="宋体" w:hAnsi="宋体" w:eastAsia="宋体" w:cs="宋体"/>
                <w:color w:val="auto"/>
                <w:sz w:val="21"/>
                <w:szCs w:val="21"/>
                <w:highlight w:val="none"/>
                <w:lang w:val="en-US" w:eastAsia="zh-CN" w:bidi="ar"/>
              </w:rPr>
              <w:t>采购人与中标人应当自中标通知书发出之日起25日内，按照采购文件确定的事项签 订政府采购电子合同，具备条件的项目应缩短合同签订时间至8个工作日内。</w:t>
            </w:r>
          </w:p>
        </w:tc>
      </w:tr>
      <w:tr w14:paraId="24B5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0C8C9CDB">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3.交货（实施）时间</w:t>
            </w:r>
          </w:p>
        </w:tc>
        <w:tc>
          <w:tcPr>
            <w:tcW w:w="7480" w:type="dxa"/>
            <w:noWrap w:val="0"/>
            <w:vAlign w:val="center"/>
          </w:tcPr>
          <w:p w14:paraId="25197DB8">
            <w:pPr>
              <w:spacing w:line="360" w:lineRule="auto"/>
              <w:jc w:val="both"/>
              <w:rPr>
                <w:rFonts w:ascii="黑体" w:hAnsi="黑体" w:eastAsia="黑体" w:cs="Arial"/>
                <w:b/>
                <w:color w:val="auto"/>
                <w:sz w:val="28"/>
                <w:szCs w:val="28"/>
                <w:highlight w:val="none"/>
                <w:vertAlign w:val="baseline"/>
              </w:rPr>
            </w:pPr>
            <w:r>
              <w:rPr>
                <w:rFonts w:hint="eastAsia"/>
                <w:color w:val="auto"/>
                <w:szCs w:val="21"/>
                <w:highlight w:val="none"/>
                <w:lang w:eastAsia="zh-CN"/>
              </w:rPr>
              <w:t>自签订合同之日起60天内安装调试并交付使用。</w:t>
            </w:r>
          </w:p>
        </w:tc>
      </w:tr>
      <w:tr w14:paraId="597C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09AE4CC7">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4.交货地点或服务地点</w:t>
            </w:r>
          </w:p>
        </w:tc>
        <w:tc>
          <w:tcPr>
            <w:tcW w:w="7480" w:type="dxa"/>
            <w:noWrap w:val="0"/>
            <w:vAlign w:val="center"/>
          </w:tcPr>
          <w:p w14:paraId="7EE22251">
            <w:pPr>
              <w:spacing w:line="360" w:lineRule="auto"/>
              <w:jc w:val="both"/>
              <w:rPr>
                <w:rFonts w:ascii="黑体" w:hAnsi="黑体" w:eastAsia="黑体" w:cs="Arial"/>
                <w:b/>
                <w:color w:val="auto"/>
                <w:sz w:val="28"/>
                <w:szCs w:val="28"/>
                <w:highlight w:val="none"/>
                <w:vertAlign w:val="baseline"/>
              </w:rPr>
            </w:pPr>
            <w:r>
              <w:rPr>
                <w:rFonts w:hint="eastAsia" w:ascii="Arial" w:hAnsi="Arial" w:cs="Arial"/>
                <w:color w:val="auto"/>
                <w:szCs w:val="21"/>
                <w:highlight w:val="none"/>
                <w:lang w:eastAsia="zh-CN"/>
              </w:rPr>
              <w:t>北海市采购人指定地点</w:t>
            </w:r>
            <w:r>
              <w:rPr>
                <w:rFonts w:ascii="Arial" w:hAnsi="Arial" w:cs="Arial"/>
                <w:color w:val="auto"/>
                <w:szCs w:val="21"/>
                <w:highlight w:val="none"/>
              </w:rPr>
              <w:t>。</w:t>
            </w:r>
          </w:p>
        </w:tc>
      </w:tr>
      <w:tr w14:paraId="04C8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814" w:type="dxa"/>
            <w:noWrap w:val="0"/>
            <w:vAlign w:val="center"/>
          </w:tcPr>
          <w:p w14:paraId="2F862FE3">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5.验收标准</w:t>
            </w:r>
          </w:p>
        </w:tc>
        <w:tc>
          <w:tcPr>
            <w:tcW w:w="7480" w:type="dxa"/>
            <w:noWrap w:val="0"/>
            <w:vAlign w:val="center"/>
          </w:tcPr>
          <w:p w14:paraId="6A23BB05">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1.采购人对中标人提交的货物依据招标文件上的技术规格要求和国家有关质量标准进行现场初步验收，外观、说明书符合招标文件技术要求的，给予签收，初步验收不合格的不予签收。货到后，采购人应当在到货（安装、调试完）后七个工作日内进行验收。</w:t>
            </w:r>
          </w:p>
          <w:p w14:paraId="682CFA5B">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2.中标人交货前应对产品作出全面检查和对验收文件进行整理，并列出清单，作为采购人收货验收和使用的技术条件依据，检验的结果应随货物交采购人。</w:t>
            </w:r>
          </w:p>
          <w:p w14:paraId="5F4DFF8F">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3.采购人对中标人提供的货物在使用前进行调试时，中标人须负责安装并培训采购人的使用操作人员，直到符合技术要求，采购人才做最终验收。</w:t>
            </w:r>
          </w:p>
          <w:p w14:paraId="51C88C2E">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4.对技术复杂的货物，采购人可请国家认可的专业检测机构参与初步验收及最终验收，并由其出具质量检测报告。</w:t>
            </w:r>
          </w:p>
          <w:p w14:paraId="55F53164">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5.项目实施过程中，非中标人责任发生不可履约情况的，中标人须立即通知采购人，且在5个工作日内提交书面情况说明及应对措施给采购人。</w:t>
            </w:r>
          </w:p>
          <w:p w14:paraId="477B7707">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6.验收时中标人必须在现场，验收完毕后作出验收结果报告；验收费用由中标人负责。</w:t>
            </w:r>
          </w:p>
          <w:p w14:paraId="6E6B98BE">
            <w:pPr>
              <w:spacing w:line="360" w:lineRule="auto"/>
              <w:jc w:val="both"/>
              <w:rPr>
                <w:rFonts w:ascii="黑体" w:hAnsi="黑体" w:eastAsia="黑体" w:cs="Arial"/>
                <w:b/>
                <w:color w:val="auto"/>
                <w:sz w:val="28"/>
                <w:szCs w:val="28"/>
                <w:highlight w:val="none"/>
                <w:vertAlign w:val="baseline"/>
              </w:rPr>
            </w:pPr>
            <w:r>
              <w:rPr>
                <w:rFonts w:hint="eastAsia"/>
                <w:color w:val="auto"/>
                <w:szCs w:val="21"/>
                <w:highlight w:val="none"/>
                <w:lang w:val="en-US" w:eastAsia="zh-CN"/>
              </w:rPr>
              <w:t>7.其余未尽事项按相关法律规定及售后服务承诺书及招标、投标文件相应约定办理。</w:t>
            </w:r>
            <w:r>
              <w:rPr>
                <w:rFonts w:hint="default" w:ascii="黑体" w:hAnsi="黑体" w:eastAsia="黑体" w:cs="Arial"/>
                <w:b/>
                <w:color w:val="auto"/>
                <w:sz w:val="28"/>
                <w:szCs w:val="28"/>
                <w:highlight w:val="none"/>
                <w:vertAlign w:val="baseline"/>
                <w:lang w:val="en-US" w:eastAsia="zh-CN"/>
              </w:rPr>
              <w:t xml:space="preserve"> </w:t>
            </w:r>
          </w:p>
        </w:tc>
      </w:tr>
      <w:tr w14:paraId="1ECD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70D54A1E">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lang w:val="en-US" w:eastAsia="zh-CN"/>
              </w:rPr>
              <w:t>6</w:t>
            </w:r>
            <w:r>
              <w:rPr>
                <w:rFonts w:hint="eastAsia"/>
                <w:b/>
                <w:bCs/>
                <w:color w:val="auto"/>
                <w:szCs w:val="21"/>
                <w:highlight w:val="none"/>
              </w:rPr>
              <w:t>.付款方式</w:t>
            </w:r>
          </w:p>
        </w:tc>
        <w:tc>
          <w:tcPr>
            <w:tcW w:w="7480" w:type="dxa"/>
            <w:noWrap w:val="0"/>
            <w:vAlign w:val="center"/>
          </w:tcPr>
          <w:p w14:paraId="1FFD61D0">
            <w:pPr>
              <w:spacing w:line="360" w:lineRule="auto"/>
              <w:jc w:val="both"/>
              <w:rPr>
                <w:rFonts w:ascii="黑体" w:hAnsi="黑体" w:eastAsia="黑体" w:cs="Arial"/>
                <w:b/>
                <w:color w:val="auto"/>
                <w:sz w:val="28"/>
                <w:szCs w:val="28"/>
                <w:highlight w:val="none"/>
                <w:vertAlign w:val="baseline"/>
              </w:rPr>
            </w:pPr>
            <w:r>
              <w:rPr>
                <w:rFonts w:hint="eastAsia" w:ascii="宋体" w:hAnsi="宋体" w:eastAsia="宋体" w:cs="宋体"/>
                <w:b w:val="0"/>
                <w:bCs w:val="0"/>
                <w:color w:val="auto"/>
                <w:szCs w:val="21"/>
                <w:highlight w:val="none"/>
              </w:rPr>
              <w:t>合同签订后10个工作日内采购人向中标供应商支付</w:t>
            </w:r>
            <w:r>
              <w:rPr>
                <w:rFonts w:hint="eastAsia" w:ascii="宋体" w:hAnsi="宋体" w:cs="宋体"/>
                <w:b w:val="0"/>
                <w:bCs w:val="0"/>
                <w:color w:val="auto"/>
                <w:szCs w:val="21"/>
                <w:highlight w:val="none"/>
                <w:lang w:eastAsia="zh-CN"/>
              </w:rPr>
              <w:t>中标金额</w:t>
            </w:r>
            <w:r>
              <w:rPr>
                <w:rFonts w:hint="eastAsia" w:ascii="宋体" w:hAnsi="宋体" w:eastAsia="宋体" w:cs="宋体"/>
                <w:b w:val="0"/>
                <w:bCs w:val="0"/>
                <w:color w:val="auto"/>
                <w:szCs w:val="21"/>
                <w:highlight w:val="none"/>
              </w:rPr>
              <w:t>的30%，剩余</w:t>
            </w:r>
            <w:r>
              <w:rPr>
                <w:rFonts w:hint="eastAsia" w:ascii="宋体" w:hAnsi="宋体" w:eastAsia="宋体" w:cs="宋体"/>
                <w:b w:val="0"/>
                <w:bCs w:val="0"/>
                <w:color w:val="auto"/>
                <w:szCs w:val="21"/>
                <w:highlight w:val="none"/>
                <w:lang w:val="en-US" w:eastAsia="zh-CN"/>
              </w:rPr>
              <w:t>中标</w:t>
            </w:r>
            <w:r>
              <w:rPr>
                <w:rFonts w:hint="eastAsia" w:ascii="宋体" w:hAnsi="宋体" w:eastAsia="宋体" w:cs="宋体"/>
                <w:b w:val="0"/>
                <w:bCs w:val="0"/>
                <w:color w:val="auto"/>
                <w:szCs w:val="21"/>
                <w:highlight w:val="none"/>
              </w:rPr>
              <w:t>金额的70%验收</w:t>
            </w:r>
            <w:r>
              <w:rPr>
                <w:rFonts w:hint="eastAsia" w:ascii="宋体" w:hAnsi="宋体" w:cs="宋体"/>
                <w:b w:val="0"/>
                <w:bCs w:val="0"/>
                <w:color w:val="auto"/>
                <w:szCs w:val="21"/>
                <w:highlight w:val="none"/>
                <w:lang w:val="en-US" w:eastAsia="zh-CN"/>
              </w:rPr>
              <w:t>合格</w:t>
            </w:r>
            <w:r>
              <w:rPr>
                <w:rFonts w:hint="eastAsia" w:ascii="宋体" w:hAnsi="宋体" w:eastAsia="宋体" w:cs="宋体"/>
                <w:b w:val="0"/>
                <w:bCs w:val="0"/>
                <w:color w:val="auto"/>
                <w:szCs w:val="21"/>
                <w:highlight w:val="none"/>
              </w:rPr>
              <w:t>后一年内支付。(验收</w:t>
            </w:r>
            <w:r>
              <w:rPr>
                <w:rFonts w:hint="eastAsia" w:ascii="宋体" w:hAnsi="宋体" w:cs="宋体"/>
                <w:b w:val="0"/>
                <w:bCs w:val="0"/>
                <w:color w:val="auto"/>
                <w:szCs w:val="21"/>
                <w:highlight w:val="none"/>
                <w:lang w:val="en-US" w:eastAsia="zh-CN"/>
              </w:rPr>
              <w:t>合格</w:t>
            </w:r>
            <w:r>
              <w:rPr>
                <w:rFonts w:hint="eastAsia" w:ascii="宋体" w:hAnsi="宋体" w:eastAsia="宋体" w:cs="宋体"/>
                <w:b w:val="0"/>
                <w:bCs w:val="0"/>
                <w:color w:val="auto"/>
                <w:szCs w:val="21"/>
                <w:highlight w:val="none"/>
              </w:rPr>
              <w:t>后，采购人付款前，中标供应商应向采购人开具等额有效的增值税发票。采购人未收到发票的，有权不予以支付相应款项直至中标供应商提供合格发票，并不承担延迟付款责任，发票认证通过是付款的必要前提之一)。</w:t>
            </w:r>
          </w:p>
        </w:tc>
      </w:tr>
      <w:tr w14:paraId="3DCA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4AA19B49">
            <w:pPr>
              <w:keepNext w:val="0"/>
              <w:keepLines w:val="0"/>
              <w:suppressLineNumbers w:val="0"/>
              <w:spacing w:before="0" w:beforeAutospacing="0" w:after="0" w:afterAutospacing="0" w:line="240" w:lineRule="auto"/>
              <w:ind w:left="0" w:right="0" w:firstLine="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b/>
                <w:bCs/>
                <w:color w:val="auto"/>
                <w:szCs w:val="21"/>
                <w:highlight w:val="none"/>
                <w:lang w:val="en-US" w:eastAsia="zh-CN"/>
              </w:rPr>
              <w:t>7</w:t>
            </w:r>
            <w:r>
              <w:rPr>
                <w:rFonts w:hint="eastAsia"/>
                <w:b/>
                <w:bCs/>
                <w:color w:val="auto"/>
                <w:szCs w:val="21"/>
                <w:highlight w:val="none"/>
              </w:rPr>
              <w:t>.</w:t>
            </w:r>
            <w:r>
              <w:rPr>
                <w:rFonts w:hint="eastAsia" w:ascii="Times New Roman" w:hAnsi="Times New Roman" w:eastAsia="宋体" w:cs="Times New Roman"/>
                <w:b/>
                <w:bCs/>
                <w:color w:val="auto"/>
                <w:szCs w:val="21"/>
                <w:highlight w:val="none"/>
                <w:lang w:val="en-US" w:eastAsia="zh-CN"/>
              </w:rPr>
              <w:t>质保期</w:t>
            </w:r>
          </w:p>
        </w:tc>
        <w:tc>
          <w:tcPr>
            <w:tcW w:w="7480" w:type="dxa"/>
            <w:noWrap w:val="0"/>
            <w:vAlign w:val="center"/>
          </w:tcPr>
          <w:p w14:paraId="5D25C5A5">
            <w:pPr>
              <w:keepNext w:val="0"/>
              <w:keepLines w:val="0"/>
              <w:suppressLineNumbers w:val="0"/>
              <w:spacing w:before="0" w:beforeAutospacing="0" w:after="0" w:afterAutospacing="0" w:line="240" w:lineRule="auto"/>
              <w:ind w:left="0" w:right="0" w:firstLine="0"/>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按国家有关产品“三包”规定执行“三包”，质保期</w:t>
            </w:r>
            <w:r>
              <w:rPr>
                <w:rFonts w:hint="eastAsia" w:ascii="宋体" w:hAnsi="宋体" w:cs="宋体"/>
                <w:color w:val="auto"/>
                <w:sz w:val="21"/>
                <w:szCs w:val="21"/>
                <w:highlight w:val="none"/>
                <w:lang w:val="en-US" w:eastAsia="zh-CN"/>
              </w:rPr>
              <w:t>按技术参数表中各项产品要求</w:t>
            </w:r>
            <w:r>
              <w:rPr>
                <w:rFonts w:hint="eastAsia" w:ascii="宋体" w:hAnsi="宋体" w:cs="宋体"/>
                <w:b/>
                <w:bCs/>
                <w:color w:val="auto"/>
                <w:sz w:val="21"/>
                <w:szCs w:val="21"/>
                <w:highlight w:val="none"/>
                <w:lang w:eastAsia="zh-CN"/>
              </w:rPr>
              <w:t>。</w:t>
            </w:r>
          </w:p>
          <w:p w14:paraId="7BF09993">
            <w:pPr>
              <w:keepNext w:val="0"/>
              <w:keepLines w:val="0"/>
              <w:suppressLineNumbers w:val="0"/>
              <w:spacing w:before="0" w:beforeAutospacing="0" w:after="0" w:afterAutospacing="0" w:line="240" w:lineRule="auto"/>
              <w:ind w:left="0" w:right="0" w:firstLine="0"/>
              <w:jc w:val="both"/>
              <w:rPr>
                <w:rFonts w:hint="eastAsia" w:ascii="宋体" w:hAnsi="宋体" w:eastAsia="宋体" w:cs="宋体"/>
                <w:b w:val="0"/>
                <w:bCs w:val="0"/>
                <w:color w:val="auto"/>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项目需求中有特殊要求的，按项目需求执行。提供终身维护和保养服务，</w:t>
            </w:r>
            <w:r>
              <w:rPr>
                <w:rFonts w:hint="eastAsia" w:ascii="宋体" w:hAnsi="宋体" w:cs="宋体"/>
                <w:color w:val="auto"/>
                <w:sz w:val="21"/>
                <w:szCs w:val="21"/>
                <w:highlight w:val="none"/>
                <w:lang w:val="en-US" w:eastAsia="zh-CN"/>
              </w:rPr>
              <w:t>质保期</w:t>
            </w:r>
            <w:r>
              <w:rPr>
                <w:rFonts w:hint="eastAsia" w:ascii="宋体" w:hAnsi="宋体" w:eastAsia="宋体" w:cs="宋体"/>
                <w:color w:val="auto"/>
                <w:sz w:val="21"/>
                <w:szCs w:val="21"/>
                <w:highlight w:val="none"/>
              </w:rPr>
              <w:t>内出现故障需派出技术工程师到达现场处理故障，并承担一切费用，</w:t>
            </w:r>
            <w:r>
              <w:rPr>
                <w:rFonts w:hint="eastAsia"/>
                <w:lang w:val="en-US" w:eastAsia="zh-CN"/>
              </w:rPr>
              <w:t>质保期届满后</w:t>
            </w:r>
            <w:r>
              <w:rPr>
                <w:rFonts w:hint="eastAsia" w:ascii="宋体" w:hAnsi="宋体" w:eastAsia="宋体" w:cs="宋体"/>
                <w:color w:val="auto"/>
                <w:sz w:val="21"/>
                <w:szCs w:val="21"/>
                <w:highlight w:val="none"/>
              </w:rPr>
              <w:t>发生维修只收材料成本费。</w:t>
            </w:r>
          </w:p>
        </w:tc>
      </w:tr>
      <w:tr w14:paraId="3F40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trPr>
        <w:tc>
          <w:tcPr>
            <w:tcW w:w="2814" w:type="dxa"/>
            <w:noWrap w:val="0"/>
            <w:vAlign w:val="center"/>
          </w:tcPr>
          <w:p w14:paraId="762BDE2C">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b/>
                <w:bCs/>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b/>
                <w:bCs/>
                <w:color w:val="auto"/>
                <w:szCs w:val="21"/>
                <w:highlight w:val="none"/>
                <w:lang w:val="en-US" w:eastAsia="zh-CN"/>
              </w:rPr>
              <w:t>8</w:t>
            </w:r>
            <w:r>
              <w:rPr>
                <w:rFonts w:hint="eastAsia"/>
                <w:b/>
                <w:bCs/>
                <w:color w:val="auto"/>
                <w:szCs w:val="21"/>
                <w:highlight w:val="none"/>
              </w:rPr>
              <w:t>.</w:t>
            </w:r>
            <w:r>
              <w:rPr>
                <w:rFonts w:hint="eastAsia" w:ascii="Times New Roman" w:hAnsi="Times New Roman" w:eastAsia="宋体" w:cs="Times New Roman"/>
                <w:b/>
                <w:bCs/>
                <w:color w:val="auto"/>
                <w:szCs w:val="21"/>
                <w:highlight w:val="none"/>
                <w:lang w:val="en-US" w:eastAsia="zh-CN"/>
              </w:rPr>
              <w:t>质量要求</w:t>
            </w:r>
          </w:p>
        </w:tc>
        <w:tc>
          <w:tcPr>
            <w:tcW w:w="7480" w:type="dxa"/>
            <w:noWrap w:val="0"/>
            <w:vAlign w:val="center"/>
          </w:tcPr>
          <w:p w14:paraId="2AB1629C">
            <w:pPr>
              <w:keepNext w:val="0"/>
              <w:keepLines w:val="0"/>
              <w:suppressLineNumbers w:val="0"/>
              <w:spacing w:before="0" w:beforeAutospacing="0" w:after="0" w:afterAutospacing="0" w:line="240" w:lineRule="auto"/>
              <w:ind w:left="0" w:right="0" w:firstLine="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.质量达到国家验收合格标准。</w:t>
            </w:r>
          </w:p>
          <w:p w14:paraId="7D35FB2B">
            <w:pPr>
              <w:keepNext w:val="0"/>
              <w:keepLines w:val="0"/>
              <w:suppressLineNumbers w:val="0"/>
              <w:spacing w:before="0" w:beforeAutospacing="0" w:after="0" w:afterAutospacing="0" w:line="240" w:lineRule="auto"/>
              <w:ind w:left="0" w:right="0" w:firstLine="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2.投标人所提供的货物型号、技术规格、技术参数等质量必须与招标文件、投标文件和承诺相一致。</w:t>
            </w:r>
          </w:p>
          <w:p w14:paraId="0A833BD0">
            <w:pPr>
              <w:keepNext w:val="0"/>
              <w:keepLines w:val="0"/>
              <w:suppressLineNumbers w:val="0"/>
              <w:spacing w:before="0" w:beforeAutospacing="0" w:after="0" w:afterAutospacing="0" w:line="240" w:lineRule="auto"/>
              <w:ind w:left="0" w:right="0" w:firstLine="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3.投标人所提供的货物必须是全新、未使用的原装产品，且在正常安装、使用和保养条件下，其使用寿命期内各项指标均达到质量要求。</w:t>
            </w:r>
          </w:p>
          <w:p w14:paraId="6FC4C1E4">
            <w:pPr>
              <w:keepNext w:val="0"/>
              <w:keepLines w:val="0"/>
              <w:suppressLineNumbers w:val="0"/>
              <w:spacing w:before="0" w:beforeAutospacing="0" w:after="0" w:afterAutospacing="0" w:line="240" w:lineRule="auto"/>
              <w:ind w:left="0" w:right="0" w:firstLine="0"/>
              <w:jc w:val="both"/>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4.测试及检验:检验和测试在产品使用地进行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如果任何被检验或测试的产品不能满足采购要求的，采购人可</w:t>
            </w:r>
            <w:r>
              <w:rPr>
                <w:rFonts w:hint="eastAsia" w:ascii="宋体" w:hAnsi="宋体" w:eastAsia="宋体" w:cs="宋体"/>
                <w:color w:val="auto"/>
                <w:sz w:val="21"/>
                <w:szCs w:val="21"/>
                <w:highlight w:val="none"/>
              </w:rPr>
              <w:t>以拒绝接受该产品，</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需承担被</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终止合同的一切风险和费用。</w:t>
            </w:r>
          </w:p>
        </w:tc>
      </w:tr>
      <w:tr w14:paraId="716B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14" w:type="dxa"/>
            <w:noWrap w:val="0"/>
            <w:vAlign w:val="center"/>
          </w:tcPr>
          <w:p w14:paraId="5BDFB417">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lang w:val="en-US" w:eastAsia="zh-CN"/>
              </w:rPr>
              <w:t>9</w:t>
            </w:r>
            <w:r>
              <w:rPr>
                <w:rFonts w:hint="eastAsia"/>
                <w:b/>
                <w:bCs/>
                <w:color w:val="auto"/>
                <w:szCs w:val="21"/>
                <w:highlight w:val="none"/>
              </w:rPr>
              <w:t>.履约保证金</w:t>
            </w:r>
          </w:p>
        </w:tc>
        <w:tc>
          <w:tcPr>
            <w:tcW w:w="7480" w:type="dxa"/>
            <w:noWrap w:val="0"/>
            <w:vAlign w:val="center"/>
          </w:tcPr>
          <w:p w14:paraId="1605880F">
            <w:pPr>
              <w:spacing w:line="360" w:lineRule="auto"/>
              <w:jc w:val="both"/>
              <w:rPr>
                <w:rFonts w:ascii="黑体" w:hAnsi="黑体" w:eastAsia="黑体" w:cs="Arial"/>
                <w:b/>
                <w:color w:val="auto"/>
                <w:sz w:val="28"/>
                <w:szCs w:val="28"/>
                <w:highlight w:val="none"/>
                <w:vertAlign w:val="baseline"/>
              </w:rPr>
            </w:pPr>
            <w:r>
              <w:rPr>
                <w:rFonts w:hint="eastAsia"/>
                <w:color w:val="auto"/>
                <w:szCs w:val="21"/>
                <w:highlight w:val="none"/>
                <w:lang w:val="en-US" w:eastAsia="zh-CN"/>
              </w:rPr>
              <w:t>本项目不收取履约保证金</w:t>
            </w:r>
          </w:p>
        </w:tc>
      </w:tr>
      <w:tr w14:paraId="391A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771E134B">
            <w:pPr>
              <w:spacing w:line="360" w:lineRule="auto"/>
              <w:jc w:val="center"/>
              <w:rPr>
                <w:rFonts w:ascii="黑体" w:hAnsi="黑体" w:eastAsia="黑体" w:cs="Arial"/>
                <w:b/>
                <w:color w:val="auto"/>
                <w:sz w:val="28"/>
                <w:szCs w:val="28"/>
                <w:highlight w:val="none"/>
              </w:rPr>
            </w:pPr>
          </w:p>
          <w:p w14:paraId="0E240262">
            <w:pPr>
              <w:spacing w:line="360" w:lineRule="auto"/>
              <w:jc w:val="center"/>
              <w:rPr>
                <w:b/>
                <w:bCs/>
                <w:color w:val="auto"/>
                <w:szCs w:val="21"/>
                <w:highlight w:val="none"/>
              </w:rPr>
            </w:pPr>
            <w:r>
              <w:rPr>
                <w:rFonts w:hint="eastAsia" w:ascii="宋体" w:hAnsi="宋体" w:cs="宋体"/>
                <w:color w:val="auto"/>
                <w:szCs w:val="21"/>
                <w:highlight w:val="none"/>
              </w:rPr>
              <w:t>▲</w:t>
            </w:r>
            <w:r>
              <w:rPr>
                <w:rFonts w:hint="eastAsia"/>
                <w:b/>
                <w:bCs/>
                <w:color w:val="auto"/>
                <w:szCs w:val="21"/>
                <w:highlight w:val="none"/>
                <w:lang w:val="en-US" w:eastAsia="zh-CN"/>
              </w:rPr>
              <w:t>10</w:t>
            </w:r>
            <w:r>
              <w:rPr>
                <w:rFonts w:hint="eastAsia"/>
                <w:b/>
                <w:bCs/>
                <w:color w:val="auto"/>
                <w:szCs w:val="21"/>
                <w:highlight w:val="none"/>
              </w:rPr>
              <w:t>.售后服务</w:t>
            </w:r>
          </w:p>
          <w:p w14:paraId="14A37F5A">
            <w:pPr>
              <w:spacing w:line="360" w:lineRule="auto"/>
              <w:jc w:val="center"/>
              <w:rPr>
                <w:rFonts w:ascii="黑体" w:hAnsi="黑体" w:eastAsia="黑体" w:cs="Arial"/>
                <w:b/>
                <w:color w:val="auto"/>
                <w:sz w:val="28"/>
                <w:szCs w:val="28"/>
                <w:highlight w:val="none"/>
                <w:vertAlign w:val="baseline"/>
              </w:rPr>
            </w:pPr>
          </w:p>
        </w:tc>
        <w:tc>
          <w:tcPr>
            <w:tcW w:w="7480" w:type="dxa"/>
            <w:noWrap w:val="0"/>
            <w:vAlign w:val="center"/>
          </w:tcPr>
          <w:p w14:paraId="4EC644C0">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1.报价包含送货上门、为用户安装、调试仪器的费用；售后服务人员现场培训操作人员到能熟练操作(保证使用人员正常操作产品的各种功能；提供培训时长、内容等说明)。</w:t>
            </w:r>
          </w:p>
          <w:p w14:paraId="199BD7D7">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2.售后服务：</w:t>
            </w:r>
          </w:p>
          <w:p w14:paraId="4DEB3D6E">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1）项目在安装调试过程中，中标供应商应派专业技术人员对施工进行同步指导，并负责全套机组的调试运行，达到验收要求负责派合格的工程师到现场进行设备安装、调试，达到正常运作要求，保证机器正常使用。</w:t>
            </w:r>
          </w:p>
          <w:p w14:paraId="3677AE4A">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（2）质保期内，中标供应商提供24小时365天</w:t>
            </w:r>
            <w:r>
              <w:rPr>
                <w:rFonts w:hint="eastAsia" w:asciiTheme="minorEastAsia" w:hAnsiTheme="minorEastAsia" w:cstheme="minorEastAsia"/>
                <w:b w:val="0"/>
                <w:bCs/>
                <w:color w:val="auto"/>
                <w:sz w:val="21"/>
                <w:szCs w:val="21"/>
                <w:highlight w:val="none"/>
                <w:vertAlign w:val="baseline"/>
                <w:lang w:val="en-US" w:eastAsia="zh-CN"/>
              </w:rPr>
              <w:t>不间断</w:t>
            </w:r>
            <w:r>
              <w:rPr>
                <w:rFonts w:hint="eastAsia" w:asciiTheme="minorEastAsia" w:hAnsiTheme="minorEastAsia" w:eastAsiaTheme="minorEastAsia" w:cstheme="minorEastAsia"/>
                <w:b w:val="0"/>
                <w:bCs/>
                <w:color w:val="auto"/>
                <w:sz w:val="21"/>
                <w:szCs w:val="21"/>
                <w:highlight w:val="none"/>
                <w:vertAlign w:val="baseline"/>
              </w:rPr>
              <w:t>维修服务热线支持。如设备出现问题需要紧急维修或采购人有服务需求的，中标供应商应在6小时内响应，12小时内反馈处理，应在三个工作日内解决；一般问题应在48小时内解决，一周内未维修好的重大问题或其他无法迅速解决的问题须提供性能相同或更优的备用机给采购人使用，并在提供备用机一周内解决或提出明确解决方案。</w:t>
            </w:r>
          </w:p>
          <w:p w14:paraId="594BFD17">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（3）质保期内，中标供应商承诺所供设备的维保服务及零配件更换均由设备原生产厂家原厂提供，相关维修、换货及零配件费用已包含在投标报价中，不再另行收取。</w:t>
            </w:r>
          </w:p>
          <w:p w14:paraId="222A0ED3">
            <w:pPr>
              <w:pStyle w:val="18"/>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（4）质保期届满后，中标供应商可继续提供原厂维保服务或不低于原厂标准的维保服务，所需更换零配件按成本价据实收取；质保期</w:t>
            </w:r>
            <w:r>
              <w:rPr>
                <w:rFonts w:hint="eastAsia" w:asciiTheme="minorEastAsia" w:hAnsiTheme="minorEastAsia" w:cstheme="minorEastAsia"/>
                <w:b w:val="0"/>
                <w:bCs/>
                <w:color w:val="auto"/>
                <w:sz w:val="21"/>
                <w:szCs w:val="21"/>
                <w:highlight w:val="none"/>
                <w:vertAlign w:val="baseline"/>
                <w:lang w:val="en-US" w:eastAsia="zh-CN"/>
              </w:rPr>
              <w:t>届满</w:t>
            </w:r>
            <w:r>
              <w:rPr>
                <w:rFonts w:hint="eastAsia" w:asciiTheme="minorEastAsia" w:hAnsiTheme="minorEastAsia" w:eastAsiaTheme="minorEastAsia" w:cstheme="minorEastAsia"/>
                <w:b w:val="0"/>
                <w:bCs/>
                <w:color w:val="auto"/>
                <w:sz w:val="21"/>
                <w:szCs w:val="21"/>
                <w:highlight w:val="none"/>
                <w:vertAlign w:val="baseline"/>
              </w:rPr>
              <w:t>后，仍提供技术援助电话和售后服务电话支持。</w:t>
            </w:r>
          </w:p>
          <w:p w14:paraId="46C0F87D">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3.本项目医疗设备涉及信息系统对接的，须开放标准接口并兼容采购人现有信息系统。设备接入医院信息系统所涉及的接口开发、对接、调试、接口转换装置及相关的其他全部费用均由中标供应商承担，采购人不支付任何额外费用。</w:t>
            </w:r>
          </w:p>
          <w:p w14:paraId="645C350E">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4.产品所有软件使用最新版本且报价包含终身升级，设备报价应包含接口开放及与医院各信息系统对接所需的一切费用，采购人无需支付任何额外费用。</w:t>
            </w:r>
          </w:p>
          <w:p w14:paraId="00F4490B">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5.设备生产时间:中标供应商提供不符合本合同规定的货物，或提供货物生产日期自合同签订之日超过六个月(国产)、超过九个月(进口)的库存货物，采购人有权拒绝接受。</w:t>
            </w:r>
          </w:p>
          <w:p w14:paraId="7F862B8F">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6.每半年至少提供一次维护保养，并提供保养报告单；定期的维护保养服务包括:设备的安全检查、影像质量检查、设备清洁保养性能测试及校准、运行状态检查等。质保期内需更换的损耗品由中标供应商提供，费用包含在报价中。</w:t>
            </w:r>
          </w:p>
          <w:p w14:paraId="539B93CB">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7.提供中文操作手册、维护手册、维修手册、软件备份、故障代码表、备件清单、零部件、维修密码等维护维修必需的材料和信息。</w:t>
            </w:r>
          </w:p>
          <w:p w14:paraId="41B6695A">
            <w:pPr>
              <w:pStyle w:val="20"/>
              <w:rPr>
                <w:color w:val="auto"/>
                <w:highlight w:val="none"/>
              </w:rPr>
            </w:pPr>
            <w:r>
              <w:rPr>
                <w:rFonts w:hint="eastAsia" w:asciiTheme="minorEastAsia" w:hAnsiTheme="minorEastAsia" w:eastAsiaTheme="minorEastAsia" w:cstheme="minorEastAsia"/>
                <w:b w:val="0"/>
                <w:bCs/>
                <w:color w:val="auto"/>
                <w:sz w:val="21"/>
                <w:szCs w:val="21"/>
                <w:highlight w:val="none"/>
                <w:vertAlign w:val="baseline"/>
              </w:rPr>
              <w:t>8.售后服务承诺书中根据采购人的实际情况对质量保证及售后服务方案做出详细服务承诺、提供详细的保养计划。</w:t>
            </w:r>
          </w:p>
        </w:tc>
      </w:tr>
      <w:tr w14:paraId="34DE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69C7C0D5">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lang w:val="en-US" w:eastAsia="zh-CN"/>
              </w:rPr>
              <w:t>11</w:t>
            </w:r>
            <w:r>
              <w:rPr>
                <w:rFonts w:hint="eastAsia"/>
                <w:b/>
                <w:bCs/>
                <w:color w:val="auto"/>
                <w:szCs w:val="21"/>
                <w:highlight w:val="none"/>
              </w:rPr>
              <w:t>.培训</w:t>
            </w:r>
          </w:p>
        </w:tc>
        <w:tc>
          <w:tcPr>
            <w:tcW w:w="7480" w:type="dxa"/>
            <w:noWrap w:val="0"/>
            <w:vAlign w:val="center"/>
          </w:tcPr>
          <w:p w14:paraId="7AAE21E9">
            <w:pPr>
              <w:spacing w:line="360" w:lineRule="auto"/>
              <w:jc w:val="both"/>
              <w:rPr>
                <w:rFonts w:ascii="Arial" w:hAnsi="Arial" w:cs="Arial"/>
                <w:color w:val="auto"/>
                <w:szCs w:val="21"/>
                <w:highlight w:val="none"/>
              </w:rPr>
            </w:pPr>
            <w:r>
              <w:rPr>
                <w:rFonts w:hint="eastAsia" w:eastAsia="宋体"/>
                <w:color w:val="auto"/>
                <w:szCs w:val="21"/>
                <w:highlight w:val="none"/>
                <w:lang w:val="en-US" w:eastAsia="zh-CN"/>
              </w:rPr>
              <w:t>1供应商提供完善的操作培训或技术培训方案，负责现场培训技术员2名以上，提供设备操作手册，</w:t>
            </w:r>
            <w:r>
              <w:rPr>
                <w:rFonts w:ascii="Arial" w:hAnsi="Arial" w:cs="Arial"/>
                <w:color w:val="auto"/>
                <w:szCs w:val="21"/>
                <w:highlight w:val="none"/>
              </w:rPr>
              <w:t>保证熟练掌握全部功能为止。</w:t>
            </w:r>
          </w:p>
          <w:p w14:paraId="1A035361">
            <w:pPr>
              <w:spacing w:line="360" w:lineRule="auto"/>
              <w:jc w:val="both"/>
              <w:rPr>
                <w:rFonts w:hint="eastAsia"/>
                <w:color w:val="auto"/>
                <w:szCs w:val="21"/>
                <w:highlight w:val="none"/>
                <w:lang w:val="en-US" w:eastAsia="zh-CN"/>
              </w:rPr>
            </w:pPr>
            <w:r>
              <w:rPr>
                <w:rFonts w:hint="eastAsia" w:eastAsia="宋体"/>
                <w:color w:val="auto"/>
                <w:szCs w:val="21"/>
                <w:highlight w:val="none"/>
                <w:lang w:val="en-US" w:eastAsia="zh-CN"/>
              </w:rPr>
              <w:t>2</w:t>
            </w:r>
            <w:r>
              <w:rPr>
                <w:rFonts w:hint="eastAsia"/>
                <w:color w:val="auto"/>
                <w:szCs w:val="21"/>
                <w:highlight w:val="none"/>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tc>
      </w:tr>
      <w:tr w14:paraId="6938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7E6A233A">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1</w:t>
            </w:r>
            <w:r>
              <w:rPr>
                <w:rFonts w:hint="eastAsia"/>
                <w:b/>
                <w:bCs/>
                <w:color w:val="auto"/>
                <w:szCs w:val="21"/>
                <w:highlight w:val="none"/>
                <w:lang w:val="en-US" w:eastAsia="zh-CN"/>
              </w:rPr>
              <w:t>2</w:t>
            </w:r>
            <w:r>
              <w:rPr>
                <w:rFonts w:hint="eastAsia"/>
                <w:b/>
                <w:bCs/>
                <w:color w:val="auto"/>
                <w:szCs w:val="21"/>
                <w:highlight w:val="none"/>
              </w:rPr>
              <w:t>.包装和运输要求</w:t>
            </w:r>
          </w:p>
        </w:tc>
        <w:tc>
          <w:tcPr>
            <w:tcW w:w="7480" w:type="dxa"/>
            <w:noWrap w:val="0"/>
            <w:vAlign w:val="center"/>
          </w:tcPr>
          <w:p w14:paraId="357181C8">
            <w:pPr>
              <w:spacing w:line="360" w:lineRule="auto"/>
              <w:ind w:firstLine="0"/>
              <w:jc w:val="both"/>
              <w:rPr>
                <w:rFonts w:hint="eastAsia"/>
                <w:color w:val="auto"/>
                <w:szCs w:val="21"/>
                <w:highlight w:val="none"/>
                <w:lang w:val="en-US" w:eastAsia="zh-CN"/>
              </w:rPr>
            </w:pP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应提供货物运至合同规定的最终目的地所需要的包装，以防止货物在转运中损坏或变质。这类包装应采取防潮、防晒防锈、防腐蚀、防震动及防止</w:t>
            </w: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损坏的必要保护措施，从而保护货物能够经受多次搬运、装卸及内陆的长途运输。</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应承担由于其包装或其防护措施不妥而引起货物锈蚀、损坏或丢失的任何损失的责任或费用。</w:t>
            </w:r>
          </w:p>
        </w:tc>
      </w:tr>
      <w:tr w14:paraId="47E7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27805845">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1</w:t>
            </w:r>
            <w:r>
              <w:rPr>
                <w:rFonts w:hint="eastAsia"/>
                <w:b/>
                <w:bCs/>
                <w:color w:val="auto"/>
                <w:szCs w:val="21"/>
                <w:highlight w:val="none"/>
                <w:lang w:val="en-US" w:eastAsia="zh-CN"/>
              </w:rPr>
              <w:t>3</w:t>
            </w:r>
            <w:r>
              <w:rPr>
                <w:rFonts w:hint="eastAsia"/>
                <w:b/>
                <w:bCs/>
                <w:color w:val="auto"/>
                <w:szCs w:val="21"/>
                <w:highlight w:val="none"/>
              </w:rPr>
              <w:t>.保险</w:t>
            </w:r>
          </w:p>
        </w:tc>
        <w:tc>
          <w:tcPr>
            <w:tcW w:w="7480" w:type="dxa"/>
            <w:noWrap w:val="0"/>
            <w:vAlign w:val="center"/>
          </w:tcPr>
          <w:p w14:paraId="0174AA85">
            <w:pPr>
              <w:spacing w:line="360" w:lineRule="auto"/>
              <w:jc w:val="both"/>
              <w:rPr>
                <w:rFonts w:hint="eastAsia"/>
                <w:color w:val="auto"/>
                <w:szCs w:val="21"/>
                <w:highlight w:val="none"/>
                <w:lang w:val="en-US" w:eastAsia="zh-CN"/>
              </w:rPr>
            </w:pPr>
            <w:r>
              <w:rPr>
                <w:rFonts w:hint="eastAsia"/>
                <w:color w:val="auto"/>
                <w:szCs w:val="21"/>
                <w:highlight w:val="none"/>
              </w:rPr>
              <w:t>供应商负责办理运输和保险，将货物运抵交货地点。与运输、保险相关的费用由供应商承担。</w:t>
            </w:r>
          </w:p>
        </w:tc>
      </w:tr>
    </w:tbl>
    <w:p w14:paraId="12601E58">
      <w:pPr>
        <w:spacing w:line="360" w:lineRule="auto"/>
        <w:rPr>
          <w:rFonts w:hint="eastAsia" w:ascii="黑体" w:hAnsi="黑体" w:eastAsia="黑体" w:cs="Arial"/>
          <w:b/>
          <w:color w:val="auto"/>
          <w:sz w:val="28"/>
          <w:szCs w:val="28"/>
          <w:highlight w:val="none"/>
        </w:rPr>
      </w:pPr>
    </w:p>
    <w:p w14:paraId="78B10FC2">
      <w:pPr>
        <w:spacing w:line="360" w:lineRule="auto"/>
        <w:rPr>
          <w:rFonts w:ascii="黑体" w:hAnsi="黑体" w:eastAsia="黑体" w:cs="Arial"/>
          <w:b/>
          <w:color w:val="auto"/>
          <w:sz w:val="28"/>
          <w:szCs w:val="28"/>
          <w:highlight w:val="none"/>
        </w:rPr>
      </w:pPr>
      <w:r>
        <w:rPr>
          <w:rFonts w:hint="eastAsia" w:ascii="黑体" w:hAnsi="黑体" w:eastAsia="黑体" w:cs="Arial"/>
          <w:b/>
          <w:color w:val="auto"/>
          <w:sz w:val="28"/>
          <w:szCs w:val="28"/>
          <w:highlight w:val="none"/>
        </w:rPr>
        <w:t>四、其他要求</w:t>
      </w:r>
    </w:p>
    <w:p w14:paraId="3E5DA319">
      <w:pPr>
        <w:spacing w:line="360" w:lineRule="auto"/>
        <w:rPr>
          <w:rFonts w:hint="eastAsia"/>
          <w:b/>
          <w:bCs/>
          <w:color w:val="auto"/>
          <w:highlight w:val="none"/>
        </w:rPr>
      </w:pPr>
      <w:r>
        <w:rPr>
          <w:rFonts w:hint="eastAsia"/>
          <w:b/>
          <w:bCs/>
          <w:color w:val="auto"/>
          <w:highlight w:val="none"/>
        </w:rPr>
        <w:t>▲</w:t>
      </w:r>
      <w:r>
        <w:rPr>
          <w:rFonts w:hint="eastAsia"/>
          <w:b/>
          <w:bCs/>
          <w:color w:val="auto"/>
          <w:highlight w:val="none"/>
          <w:lang w:val="en-US" w:eastAsia="zh-CN"/>
        </w:rPr>
        <w:t>1.</w:t>
      </w:r>
      <w:r>
        <w:rPr>
          <w:rFonts w:hint="eastAsia"/>
          <w:b/>
          <w:bCs/>
          <w:color w:val="auto"/>
          <w:highlight w:val="none"/>
        </w:rPr>
        <w:t>投标人提供的投标产品属于第一类医疗器械管理的须提供产品备案证明复印件并加盖投标人公章（电子签章）；属于第二类、第三类医疗器械管理的须提供国家主管部门颁发的有效整机产品注册证复印件并加盖投标人公章（电子签章），以供评标时核对。</w:t>
      </w:r>
    </w:p>
    <w:p w14:paraId="102DF561">
      <w:pPr>
        <w:rPr>
          <w:rFonts w:hint="eastAsia"/>
          <w:color w:val="auto"/>
          <w:highlight w:val="none"/>
        </w:rPr>
      </w:pPr>
      <w:r>
        <w:rPr>
          <w:rFonts w:hint="eastAsia"/>
          <w:color w:val="auto"/>
          <w:highlight w:val="none"/>
        </w:rPr>
        <w:br w:type="page" w:clear="all"/>
      </w:r>
    </w:p>
    <w:p w14:paraId="78B10793">
      <w:pPr>
        <w:rPr>
          <w:rFonts w:hint="eastAsia" w:ascii="Times New Roman" w:hAnsi="Times New Roman" w:cs="Times New Roman"/>
          <w:b/>
          <w:bCs/>
          <w:color w:val="auto"/>
          <w:sz w:val="28"/>
          <w:szCs w:val="28"/>
          <w:highlight w:val="none"/>
          <w:lang w:eastAsia="zh-CN"/>
        </w:rPr>
      </w:pPr>
    </w:p>
    <w:p w14:paraId="4B28141E">
      <w:pPr>
        <w:pStyle w:val="27"/>
        <w:numPr>
          <w:ilvl w:val="0"/>
          <w:numId w:val="0"/>
        </w:numPr>
        <w:spacing w:before="120" w:after="120" w:line="320" w:lineRule="exact"/>
        <w:jc w:val="center"/>
        <w:outlineLvl w:val="0"/>
        <w:rPr>
          <w:rFonts w:ascii="黑体" w:hAnsi="黑体" w:eastAsia="黑体" w:cs="Arial"/>
          <w:b/>
          <w:color w:val="auto"/>
          <w:sz w:val="28"/>
          <w:szCs w:val="28"/>
          <w:highlight w:val="none"/>
        </w:rPr>
      </w:pPr>
      <w:r>
        <w:rPr>
          <w:rFonts w:hint="eastAsia" w:ascii="Times New Roman" w:hAnsi="Times New Roman" w:cs="Times New Roman"/>
          <w:b/>
          <w:bCs/>
          <w:color w:val="auto"/>
          <w:sz w:val="28"/>
          <w:szCs w:val="28"/>
          <w:highlight w:val="none"/>
          <w:lang w:eastAsia="zh-CN"/>
        </w:rPr>
        <w:t>【标项三：</w:t>
      </w:r>
      <w:r>
        <w:rPr>
          <w:rFonts w:hint="eastAsia" w:ascii="Times New Roman" w:hAnsi="Times New Roman" w:cs="Times New Roman"/>
          <w:b/>
          <w:bCs/>
          <w:color w:val="auto"/>
          <w:sz w:val="28"/>
          <w:szCs w:val="28"/>
          <w:highlight w:val="none"/>
          <w:lang w:val="en-US" w:eastAsia="zh-CN"/>
        </w:rPr>
        <w:t>视频脑电图仪、肺功能仪、新生儿呼吸机、电子支气管镜等一批医疗设备采购及安装</w:t>
      </w:r>
      <w:r>
        <w:rPr>
          <w:rFonts w:hint="eastAsia" w:ascii="Times New Roman" w:hAnsi="Times New Roman" w:cs="Times New Roman"/>
          <w:b/>
          <w:bCs/>
          <w:color w:val="auto"/>
          <w:sz w:val="28"/>
          <w:szCs w:val="28"/>
          <w:highlight w:val="none"/>
          <w:lang w:eastAsia="zh-CN"/>
        </w:rPr>
        <w:t>】</w:t>
      </w:r>
    </w:p>
    <w:p w14:paraId="6D76F938">
      <w:pPr>
        <w:spacing w:line="360" w:lineRule="auto"/>
        <w:rPr>
          <w:rFonts w:ascii="黑体" w:hAnsi="黑体" w:eastAsia="黑体" w:cs="Arial"/>
          <w:b/>
          <w:color w:val="auto"/>
          <w:sz w:val="28"/>
          <w:szCs w:val="28"/>
          <w:highlight w:val="none"/>
        </w:rPr>
      </w:pPr>
      <w:r>
        <w:rPr>
          <w:rFonts w:ascii="黑体" w:hAnsi="黑体" w:eastAsia="黑体" w:cs="Arial"/>
          <w:b/>
          <w:color w:val="auto"/>
          <w:sz w:val="28"/>
          <w:szCs w:val="28"/>
          <w:highlight w:val="none"/>
        </w:rPr>
        <w:t>一、</w:t>
      </w:r>
      <w:r>
        <w:rPr>
          <w:rFonts w:hint="eastAsia" w:ascii="黑体" w:hAnsi="黑体" w:eastAsia="黑体" w:cs="Arial"/>
          <w:b/>
          <w:color w:val="auto"/>
          <w:sz w:val="28"/>
          <w:szCs w:val="28"/>
          <w:highlight w:val="none"/>
        </w:rPr>
        <w:t>总体</w:t>
      </w:r>
      <w:r>
        <w:rPr>
          <w:rFonts w:ascii="黑体" w:hAnsi="黑体" w:eastAsia="黑体" w:cs="Arial"/>
          <w:b/>
          <w:color w:val="auto"/>
          <w:sz w:val="28"/>
          <w:szCs w:val="28"/>
          <w:highlight w:val="none"/>
        </w:rPr>
        <w:t>要求</w:t>
      </w:r>
    </w:p>
    <w:p w14:paraId="55A2E789">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3841210B">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2BAA5DAA">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采购人与中标供应商</w:t>
      </w:r>
      <w:r>
        <w:rPr>
          <w:color w:val="auto"/>
          <w:szCs w:val="21"/>
          <w:highlight w:val="none"/>
        </w:rPr>
        <w:t>在采购合同中约定。</w:t>
      </w:r>
    </w:p>
    <w:p w14:paraId="74BBEFA9">
      <w:pPr>
        <w:spacing w:line="360" w:lineRule="auto"/>
        <w:rPr>
          <w:color w:val="auto"/>
          <w:szCs w:val="21"/>
          <w:highlight w:val="none"/>
        </w:rPr>
      </w:pPr>
      <w:r>
        <w:rPr>
          <w:rFonts w:hint="eastAsia"/>
          <w:color w:val="auto"/>
          <w:szCs w:val="21"/>
          <w:highlight w:val="none"/>
        </w:rPr>
        <w:t>3.标注“▲”的条款或要求系指实质性条款或实质性要求，必须满足，如存在负偏离将导致</w:t>
      </w:r>
      <w:r>
        <w:rPr>
          <w:rFonts w:hint="eastAsia"/>
          <w:color w:val="auto"/>
          <w:szCs w:val="21"/>
          <w:highlight w:val="none"/>
          <w:lang w:eastAsia="zh-CN"/>
        </w:rPr>
        <w:t>投标无效</w:t>
      </w:r>
      <w:r>
        <w:rPr>
          <w:rFonts w:hint="eastAsia"/>
          <w:color w:val="auto"/>
          <w:szCs w:val="21"/>
          <w:highlight w:val="none"/>
        </w:rPr>
        <w:t>。</w:t>
      </w:r>
    </w:p>
    <w:p w14:paraId="7F3FF9DB">
      <w:pPr>
        <w:spacing w:line="360" w:lineRule="auto"/>
        <w:rPr>
          <w:rFonts w:ascii="黑体" w:hAnsi="黑体" w:eastAsia="黑体" w:cs="Arial"/>
          <w:b/>
          <w:color w:val="auto"/>
          <w:sz w:val="28"/>
          <w:szCs w:val="28"/>
          <w:highlight w:val="none"/>
        </w:rPr>
      </w:pPr>
      <w:r>
        <w:rPr>
          <w:rFonts w:hint="eastAsia" w:ascii="黑体" w:hAnsi="黑体" w:eastAsia="黑体" w:cs="Arial"/>
          <w:b/>
          <w:color w:val="auto"/>
          <w:sz w:val="28"/>
          <w:szCs w:val="28"/>
          <w:highlight w:val="none"/>
        </w:rPr>
        <w:t>二、技术要求</w:t>
      </w:r>
    </w:p>
    <w:p w14:paraId="1C87A632">
      <w:pPr>
        <w:spacing w:line="360" w:lineRule="auto"/>
        <w:rPr>
          <w:color w:val="auto"/>
          <w:szCs w:val="21"/>
          <w:highlight w:val="none"/>
        </w:rPr>
      </w:pPr>
      <w:r>
        <w:rPr>
          <w:rFonts w:hint="eastAsia"/>
          <w:color w:val="auto"/>
          <w:szCs w:val="21"/>
          <w:highlight w:val="none"/>
        </w:rPr>
        <w:t>1.需实现的功能、目标及应用场景</w:t>
      </w:r>
    </w:p>
    <w:p w14:paraId="7C05B97F">
      <w:pPr>
        <w:spacing w:line="360" w:lineRule="auto"/>
        <w:rPr>
          <w:color w:val="auto"/>
          <w:szCs w:val="21"/>
          <w:highlight w:val="none"/>
        </w:rPr>
      </w:pPr>
      <w:r>
        <w:rPr>
          <w:rFonts w:hint="eastAsia"/>
          <w:color w:val="auto"/>
          <w:szCs w:val="21"/>
          <w:highlight w:val="none"/>
        </w:rPr>
        <w:t>满足招标文件要求，验收达到合格标准。</w:t>
      </w:r>
    </w:p>
    <w:p w14:paraId="5FC0B160">
      <w:pPr>
        <w:spacing w:line="360" w:lineRule="auto"/>
        <w:rPr>
          <w:color w:val="auto"/>
          <w:szCs w:val="21"/>
          <w:highlight w:val="none"/>
        </w:rPr>
      </w:pPr>
      <w:r>
        <w:rPr>
          <w:color w:val="auto"/>
          <w:szCs w:val="21"/>
          <w:highlight w:val="none"/>
        </w:rPr>
        <w:t>2</w:t>
      </w:r>
      <w:r>
        <w:rPr>
          <w:rFonts w:hint="eastAsia"/>
          <w:color w:val="auto"/>
          <w:szCs w:val="21"/>
          <w:highlight w:val="none"/>
        </w:rPr>
        <w:t>.是否接受进口产品：</w:t>
      </w:r>
    </w:p>
    <w:p w14:paraId="5B7848BB">
      <w:pPr>
        <w:spacing w:line="360" w:lineRule="auto"/>
        <w:rPr>
          <w:color w:val="auto"/>
          <w:szCs w:val="21"/>
          <w:highlight w:val="none"/>
        </w:rPr>
      </w:pPr>
      <w:r>
        <w:rPr>
          <w:rFonts w:ascii="Wingdings 2" w:hAnsi="Wingdings 2" w:eastAsia="Wingdings 2" w:cs="Wingdings 2"/>
          <w:color w:val="auto"/>
          <w:szCs w:val="21"/>
          <w:highlight w:val="none"/>
        </w:rPr>
        <w:t>£</w:t>
      </w:r>
      <w:r>
        <w:rPr>
          <w:rFonts w:hint="eastAsia"/>
          <w:color w:val="auto"/>
          <w:szCs w:val="21"/>
          <w:highlight w:val="none"/>
        </w:rPr>
        <w:t>否</w:t>
      </w:r>
    </w:p>
    <w:p w14:paraId="19FA55FC">
      <w:pPr>
        <w:spacing w:line="360" w:lineRule="auto"/>
        <w:rPr>
          <w:color w:val="auto"/>
          <w:szCs w:val="21"/>
          <w:highlight w:val="none"/>
        </w:rPr>
      </w:pPr>
      <w:r>
        <w:rPr>
          <w:rFonts w:hint="eastAsia"/>
          <w:color w:val="auto"/>
          <w:szCs w:val="21"/>
          <w:highlight w:val="none"/>
          <w:lang w:eastAsia="zh-CN"/>
        </w:rPr>
        <w:t>☑</w:t>
      </w:r>
      <w:r>
        <w:rPr>
          <w:rFonts w:hint="eastAsia"/>
          <w:color w:val="auto"/>
          <w:szCs w:val="21"/>
          <w:highlight w:val="none"/>
        </w:rPr>
        <w:t>是</w:t>
      </w:r>
    </w:p>
    <w:p w14:paraId="53A2544E">
      <w:pPr>
        <w:spacing w:line="360" w:lineRule="auto"/>
        <w:rPr>
          <w:color w:val="auto"/>
          <w:szCs w:val="21"/>
          <w:highlight w:val="none"/>
        </w:rPr>
      </w:pPr>
      <w:r>
        <w:rPr>
          <w:rFonts w:hint="eastAsia"/>
          <w:color w:val="auto"/>
          <w:szCs w:val="21"/>
          <w:highlight w:val="none"/>
        </w:rPr>
        <w:t>本项目</w:t>
      </w:r>
      <w:r>
        <w:rPr>
          <w:rFonts w:hint="eastAsia"/>
          <w:color w:val="auto"/>
          <w:szCs w:val="21"/>
          <w:highlight w:val="none"/>
          <w:u w:val="single"/>
        </w:rPr>
        <w:t xml:space="preserve">   </w:t>
      </w:r>
      <w:r>
        <w:rPr>
          <w:rFonts w:hint="eastAsia"/>
          <w:b/>
          <w:bCs/>
          <w:color w:val="auto"/>
          <w:szCs w:val="21"/>
          <w:highlight w:val="none"/>
          <w:u w:val="single"/>
          <w:lang w:val="en-US" w:eastAsia="zh-CN"/>
        </w:rPr>
        <w:t>视频脑电图仪</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rPr>
        <w:t>接受进口产品，其余货物不接受进口产品。</w:t>
      </w:r>
    </w:p>
    <w:p w14:paraId="0F05C8D5">
      <w:pPr>
        <w:spacing w:line="360" w:lineRule="auto"/>
        <w:rPr>
          <w:color w:val="auto"/>
          <w:szCs w:val="21"/>
          <w:highlight w:val="none"/>
        </w:rPr>
      </w:pPr>
      <w:r>
        <w:rPr>
          <w:rFonts w:hint="eastAsia"/>
          <w:color w:val="auto"/>
          <w:szCs w:val="21"/>
          <w:highlight w:val="none"/>
        </w:rPr>
        <w:t>注：（</w:t>
      </w:r>
      <w:r>
        <w:rPr>
          <w:color w:val="auto"/>
          <w:szCs w:val="21"/>
          <w:highlight w:val="none"/>
        </w:rPr>
        <w:t>1）以上所述不接受进口产品的，供应商不得选用进口产品参与投标，否则投标按无效投标处理；列明接受进口产品的分项，供应商可以选用进口产品参与投标，</w:t>
      </w:r>
      <w:r>
        <w:rPr>
          <w:rFonts w:hint="eastAsia"/>
          <w:color w:val="auto"/>
          <w:szCs w:val="21"/>
          <w:highlight w:val="none"/>
        </w:rPr>
        <w:t>也可以选用国产产品参与投标。</w:t>
      </w:r>
    </w:p>
    <w:p w14:paraId="22D83941">
      <w:pPr>
        <w:spacing w:line="360" w:lineRule="auto"/>
        <w:rPr>
          <w:color w:val="auto"/>
          <w:szCs w:val="21"/>
          <w:highlight w:val="none"/>
        </w:rPr>
      </w:pPr>
      <w:r>
        <w:rPr>
          <w:rFonts w:hint="eastAsia"/>
          <w:color w:val="auto"/>
          <w:szCs w:val="21"/>
          <w:highlight w:val="none"/>
        </w:rPr>
        <w:t>（</w:t>
      </w:r>
      <w:r>
        <w:rPr>
          <w:color w:val="auto"/>
          <w:szCs w:val="21"/>
          <w:highlight w:val="none"/>
        </w:rPr>
        <w:t>2）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1C49707C">
      <w:pPr>
        <w:spacing w:line="360" w:lineRule="auto"/>
        <w:rPr>
          <w:color w:val="auto"/>
          <w:szCs w:val="21"/>
          <w:highlight w:val="none"/>
        </w:rPr>
      </w:pPr>
      <w:r>
        <w:rPr>
          <w:rFonts w:hint="eastAsia"/>
          <w:color w:val="auto"/>
          <w:szCs w:val="21"/>
          <w:highlight w:val="none"/>
        </w:rPr>
        <w:t>（</w:t>
      </w:r>
      <w:r>
        <w:rPr>
          <w:color w:val="auto"/>
          <w:szCs w:val="21"/>
          <w:highlight w:val="none"/>
        </w:rPr>
        <w:t>3）进口产品是指通过中国海关报关验放进入中国境内且产自关境外的产品。</w:t>
      </w:r>
    </w:p>
    <w:p w14:paraId="53997D76">
      <w:pPr>
        <w:spacing w:line="360" w:lineRule="auto"/>
        <w:rPr>
          <w:color w:val="auto"/>
          <w:szCs w:val="21"/>
          <w:highlight w:val="none"/>
        </w:rPr>
      </w:pPr>
      <w:r>
        <w:rPr>
          <w:rFonts w:hint="eastAsia"/>
          <w:color w:val="auto"/>
          <w:szCs w:val="21"/>
          <w:highlight w:val="none"/>
        </w:rPr>
        <w:t>（</w:t>
      </w:r>
      <w:r>
        <w:rPr>
          <w:color w:val="auto"/>
          <w:szCs w:val="21"/>
          <w:highlight w:val="none"/>
        </w:rPr>
        <w:t>4）其余内容以《政府采购进口产品管理办法》（财库〔2007〕119号）和</w:t>
      </w:r>
      <w:r>
        <w:rPr>
          <w:color w:val="auto"/>
          <w:highlight w:val="none"/>
        </w:rPr>
        <w:t>《关于政府采购进口产品管理有关问题的通知》</w:t>
      </w:r>
      <w:r>
        <w:rPr>
          <w:color w:val="auto"/>
          <w:szCs w:val="21"/>
          <w:highlight w:val="none"/>
        </w:rPr>
        <w:t>（</w:t>
      </w:r>
      <w:r>
        <w:rPr>
          <w:color w:val="auto"/>
          <w:highlight w:val="none"/>
        </w:rPr>
        <w:t>财办库</w:t>
      </w:r>
      <w:r>
        <w:rPr>
          <w:color w:val="auto"/>
          <w:szCs w:val="21"/>
          <w:highlight w:val="none"/>
        </w:rPr>
        <w:t>[2008]248号）的相关规定为准。</w:t>
      </w:r>
    </w:p>
    <w:p w14:paraId="5D48A1ED">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需执行的国家相关标准、行业标准、地方标准或者其他标准、规范</w:t>
      </w:r>
    </w:p>
    <w:p w14:paraId="0BD33463">
      <w:pPr>
        <w:spacing w:line="360" w:lineRule="auto"/>
        <w:rPr>
          <w:iCs/>
          <w:color w:val="auto"/>
          <w:szCs w:val="21"/>
          <w:highlight w:val="none"/>
        </w:rPr>
      </w:pPr>
      <w:r>
        <w:rPr>
          <w:rFonts w:hint="eastAsia"/>
          <w:color w:val="auto"/>
          <w:szCs w:val="21"/>
          <w:highlight w:val="none"/>
        </w:rPr>
        <w:t>本项目应执行的国家相关标准、行业标准、地方标准或者其他标准、规范。</w:t>
      </w:r>
    </w:p>
    <w:p w14:paraId="2A12075A">
      <w:pPr>
        <w:spacing w:line="360" w:lineRule="auto"/>
        <w:rPr>
          <w:color w:val="auto"/>
          <w:szCs w:val="21"/>
          <w:highlight w:val="none"/>
        </w:rPr>
      </w:pPr>
      <w:r>
        <w:rPr>
          <w:color w:val="auto"/>
          <w:szCs w:val="21"/>
          <w:highlight w:val="none"/>
        </w:rPr>
        <w:t>4</w:t>
      </w:r>
      <w:r>
        <w:rPr>
          <w:rFonts w:hint="eastAsia"/>
          <w:color w:val="auto"/>
          <w:szCs w:val="21"/>
          <w:highlight w:val="none"/>
        </w:rPr>
        <w:t>.一般说明</w:t>
      </w:r>
    </w:p>
    <w:p w14:paraId="50FA0568">
      <w:pPr>
        <w:spacing w:line="360" w:lineRule="auto"/>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本章</w:t>
      </w:r>
      <w:r>
        <w:rPr>
          <w:color w:val="auto"/>
          <w:szCs w:val="21"/>
          <w:highlight w:val="none"/>
        </w:rPr>
        <w:t>中如提及品牌型号，仅起参考作用。供应商可选用其他品牌型号替代，但这些替代的品牌型号要实质上参照或相当于或优于参考品牌型号及其技术参数性能（配置）要求。</w:t>
      </w:r>
    </w:p>
    <w:p w14:paraId="53528A89">
      <w:pPr>
        <w:spacing w:line="360" w:lineRule="auto"/>
        <w:rPr>
          <w:color w:val="auto"/>
          <w:szCs w:val="21"/>
          <w:highlight w:val="none"/>
        </w:rPr>
      </w:pPr>
      <w:r>
        <w:rPr>
          <w:rFonts w:hint="eastAsia"/>
          <w:color w:val="auto"/>
          <w:szCs w:val="21"/>
          <w:highlight w:val="none"/>
        </w:rPr>
        <w:t>（</w:t>
      </w:r>
      <w:r>
        <w:rPr>
          <w:color w:val="auto"/>
          <w:szCs w:val="21"/>
          <w:highlight w:val="none"/>
        </w:rPr>
        <w:t>2）如要求提供检测报告</w:t>
      </w:r>
      <w:r>
        <w:rPr>
          <w:rFonts w:hint="eastAsia"/>
          <w:color w:val="auto"/>
          <w:szCs w:val="21"/>
          <w:highlight w:val="none"/>
        </w:rPr>
        <w:t>或其他证明材料</w:t>
      </w:r>
      <w:r>
        <w:rPr>
          <w:color w:val="auto"/>
          <w:szCs w:val="21"/>
          <w:highlight w:val="none"/>
        </w:rPr>
        <w:t>的，检测报告或</w:t>
      </w:r>
      <w:r>
        <w:rPr>
          <w:rFonts w:hint="eastAsia"/>
          <w:color w:val="auto"/>
          <w:szCs w:val="21"/>
          <w:highlight w:val="none"/>
        </w:rPr>
        <w:t>其他证明材料</w:t>
      </w:r>
      <w:r>
        <w:rPr>
          <w:color w:val="auto"/>
          <w:szCs w:val="21"/>
          <w:highlight w:val="none"/>
        </w:rPr>
        <w:t>内容中若涉及外文说明，必须同时提供对应中文翻译说明，评审依据以中文翻译内容为准，外文说明仅供参考；产品</w:t>
      </w:r>
      <w:r>
        <w:rPr>
          <w:rFonts w:hint="eastAsia"/>
          <w:color w:val="auto"/>
          <w:szCs w:val="21"/>
          <w:highlight w:val="none"/>
        </w:rPr>
        <w:t>证明材料</w:t>
      </w:r>
      <w:r>
        <w:rPr>
          <w:color w:val="auto"/>
          <w:szCs w:val="21"/>
          <w:highlight w:val="none"/>
        </w:rPr>
        <w:t>应为报告正面、背面和附件标注的全部具体内容；产品</w:t>
      </w:r>
      <w:r>
        <w:rPr>
          <w:rFonts w:hint="eastAsia"/>
          <w:color w:val="auto"/>
          <w:szCs w:val="21"/>
          <w:highlight w:val="none"/>
        </w:rPr>
        <w:t>证明材料</w:t>
      </w:r>
      <w:r>
        <w:rPr>
          <w:color w:val="auto"/>
          <w:szCs w:val="21"/>
          <w:highlight w:val="none"/>
        </w:rPr>
        <w:t>的</w:t>
      </w:r>
      <w:r>
        <w:rPr>
          <w:rFonts w:hint="eastAsia"/>
          <w:color w:val="auto"/>
          <w:szCs w:val="21"/>
          <w:highlight w:val="none"/>
        </w:rPr>
        <w:t>内容</w:t>
      </w:r>
      <w:r>
        <w:rPr>
          <w:color w:val="auto"/>
          <w:szCs w:val="21"/>
          <w:highlight w:val="none"/>
        </w:rPr>
        <w:t>应该能够被阅读、识别和判断。</w:t>
      </w:r>
      <w:r>
        <w:rPr>
          <w:rFonts w:hint="eastAsia"/>
          <w:color w:val="auto"/>
          <w:szCs w:val="21"/>
          <w:highlight w:val="none"/>
        </w:rPr>
        <w:t xml:space="preserve"> </w:t>
      </w:r>
    </w:p>
    <w:p w14:paraId="4E84DA17">
      <w:pPr>
        <w:spacing w:line="360" w:lineRule="auto"/>
        <w:rPr>
          <w:color w:val="auto"/>
          <w:szCs w:val="21"/>
          <w:highlight w:val="none"/>
        </w:rPr>
      </w:pPr>
      <w:r>
        <w:rPr>
          <w:color w:val="auto"/>
          <w:szCs w:val="21"/>
          <w:highlight w:val="none"/>
        </w:rPr>
        <w:t>5</w:t>
      </w:r>
      <w:r>
        <w:rPr>
          <w:rFonts w:hint="eastAsia"/>
          <w:color w:val="auto"/>
          <w:szCs w:val="21"/>
          <w:highlight w:val="none"/>
        </w:rPr>
        <w:t>.核心产品</w:t>
      </w:r>
    </w:p>
    <w:p w14:paraId="4FF85725">
      <w:pPr>
        <w:keepNext w:val="0"/>
        <w:keepLines w:val="0"/>
        <w:widowControl/>
        <w:suppressLineNumbers w:val="0"/>
        <w:spacing w:line="360" w:lineRule="auto"/>
        <w:jc w:val="left"/>
        <w:rPr>
          <w:rFonts w:hint="default"/>
          <w:b/>
          <w:bCs/>
          <w:color w:val="auto"/>
          <w:szCs w:val="21"/>
          <w:highlight w:val="none"/>
          <w:u w:val="single"/>
          <w:lang w:val="en-US" w:eastAsia="zh-CN"/>
        </w:rPr>
      </w:pPr>
      <w:r>
        <w:rPr>
          <w:rFonts w:hint="eastAsia"/>
          <w:color w:val="auto"/>
          <w:szCs w:val="21"/>
          <w:highlight w:val="none"/>
        </w:rPr>
        <w:t>本项目为货物采购项目，核心产品为：</w:t>
      </w:r>
      <w:r>
        <w:rPr>
          <w:color w:val="auto"/>
          <w:szCs w:val="21"/>
          <w:highlight w:val="none"/>
          <w:u w:val="single"/>
        </w:rPr>
        <w:t xml:space="preserve"> </w:t>
      </w:r>
      <w:r>
        <w:rPr>
          <w:rFonts w:hint="eastAsia"/>
          <w:color w:val="auto"/>
          <w:szCs w:val="21"/>
          <w:highlight w:val="none"/>
          <w:u w:val="single"/>
          <w:lang w:val="en-US" w:eastAsia="zh-CN"/>
        </w:rPr>
        <w:t>视频脑电图仪、肺功能仪、新生儿呼吸机、电子支气管镜</w:t>
      </w:r>
      <w:r>
        <w:rPr>
          <w:rFonts w:hint="eastAsia"/>
          <w:b/>
          <w:bCs/>
          <w:color w:val="auto"/>
          <w:szCs w:val="21"/>
          <w:highlight w:val="none"/>
          <w:u w:val="single"/>
          <w:lang w:val="en-US" w:eastAsia="zh-CN"/>
        </w:rPr>
        <w:t xml:space="preserve"> </w:t>
      </w:r>
    </w:p>
    <w:p w14:paraId="198AD14F">
      <w:pPr>
        <w:keepNext w:val="0"/>
        <w:keepLines w:val="0"/>
        <w:widowControl/>
        <w:suppressLineNumbers w:val="0"/>
        <w:spacing w:line="360" w:lineRule="auto"/>
        <w:ind w:firstLine="420"/>
        <w:jc w:val="left"/>
        <w:rPr>
          <w:rFonts w:hint="eastAsia" w:asciiTheme="majorEastAsia" w:hAnsiTheme="majorEastAsia" w:eastAsiaTheme="majorEastAsia" w:cstheme="majorEastAsia"/>
          <w:color w:val="auto"/>
          <w:sz w:val="21"/>
          <w:szCs w:val="21"/>
          <w:highlight w:val="none"/>
          <w:lang w:val="en-US" w:eastAsia="zh-CN" w:bidi="ar"/>
        </w:rPr>
      </w:pPr>
      <w:r>
        <w:rPr>
          <w:rFonts w:hint="eastAsia" w:asciiTheme="majorEastAsia" w:hAnsiTheme="majorEastAsia" w:eastAsiaTheme="majorEastAsia" w:cstheme="majorEastAsia"/>
          <w:color w:val="auto"/>
          <w:sz w:val="21"/>
          <w:szCs w:val="21"/>
          <w:highlight w:val="none"/>
          <w:lang w:val="en-US" w:eastAsia="zh-CN" w:bidi="ar"/>
        </w:rPr>
        <w:t>提供相同品牌产品且通过资格审查、符合性审查的不同投标人参加同一合同项下投标的，按一家投标人计算，评审后得分最高的同品牌投标人获得中标人推荐资格；评审得分相同的，由采购人或者采购人委托的评标委员会按照招标文件规定的方式确定一个投标人获得中标人推荐资格，招标文件未规定的采取随机抽取方式确定，其他同品牌投标人不作为中标候选人。</w:t>
      </w:r>
    </w:p>
    <w:p w14:paraId="0740C474">
      <w:pPr>
        <w:spacing w:line="360" w:lineRule="auto"/>
        <w:rPr>
          <w:color w:val="auto"/>
          <w:szCs w:val="21"/>
          <w:highlight w:val="none"/>
        </w:rPr>
      </w:pPr>
      <w:r>
        <w:rPr>
          <w:rFonts w:hint="eastAsia"/>
          <w:color w:val="auto"/>
          <w:szCs w:val="21"/>
          <w:highlight w:val="none"/>
        </w:rPr>
        <w:t>6.节能产品</w:t>
      </w:r>
    </w:p>
    <w:p w14:paraId="573AC46E">
      <w:pPr>
        <w:spacing w:line="360" w:lineRule="auto"/>
        <w:rPr>
          <w:rFonts w:hint="eastAsia"/>
          <w:color w:val="auto"/>
          <w:highlight w:val="none"/>
          <w:u w:val="single"/>
        </w:rPr>
      </w:pPr>
      <w:r>
        <w:rPr>
          <w:rFonts w:hint="eastAsia"/>
          <w:color w:val="auto"/>
          <w:szCs w:val="21"/>
          <w:highlight w:val="none"/>
        </w:rPr>
        <w:t>本项目强制采购节能产品为：</w:t>
      </w:r>
      <w:r>
        <w:rPr>
          <w:rFonts w:hint="eastAsia"/>
          <w:color w:val="auto"/>
          <w:szCs w:val="21"/>
          <w:highlight w:val="none"/>
          <w:u w:val="single"/>
          <w:lang w:val="en-US" w:eastAsia="zh-CN"/>
        </w:rPr>
        <w:t>/</w:t>
      </w:r>
      <w:r>
        <w:rPr>
          <w:rFonts w:hint="eastAsia"/>
          <w:color w:val="auto"/>
          <w:highlight w:val="none"/>
          <w:u w:val="single"/>
        </w:rPr>
        <w:t xml:space="preserve">   </w:t>
      </w:r>
    </w:p>
    <w:p w14:paraId="31C21261">
      <w:pPr>
        <w:numPr>
          <w:ilvl w:val="0"/>
          <w:numId w:val="0"/>
        </w:numPr>
        <w:spacing w:line="360" w:lineRule="auto"/>
        <w:rPr>
          <w:rFonts w:hint="eastAsia"/>
          <w:color w:val="auto"/>
          <w:highlight w:val="none"/>
          <w:u w:val="none"/>
          <w:lang w:val="en-US" w:eastAsia="zh-CN"/>
        </w:rPr>
      </w:pPr>
      <w:r>
        <w:rPr>
          <w:rFonts w:hint="eastAsia"/>
          <w:color w:val="auto"/>
          <w:sz w:val="21"/>
          <w:szCs w:val="24"/>
          <w:highlight w:val="none"/>
          <w:lang w:val="en-US" w:eastAsia="zh-CN" w:bidi="ar-SA"/>
        </w:rPr>
        <w:t>7.</w:t>
      </w:r>
      <w:r>
        <w:rPr>
          <w:rFonts w:hint="eastAsia"/>
          <w:color w:val="auto"/>
          <w:highlight w:val="none"/>
          <w:u w:val="none"/>
          <w:lang w:val="en-US" w:eastAsia="zh-CN"/>
        </w:rPr>
        <w:t>网络安全专用产品</w:t>
      </w:r>
    </w:p>
    <w:p w14:paraId="230E19A0">
      <w:pPr>
        <w:keepNext w:val="0"/>
        <w:keepLines w:val="0"/>
        <w:widowControl/>
        <w:suppressLineNumbers w:val="0"/>
        <w:spacing w:line="360" w:lineRule="auto"/>
        <w:jc w:val="left"/>
        <w:rPr>
          <w:rFonts w:hint="eastAsia" w:asciiTheme="majorEastAsia" w:hAnsiTheme="majorEastAsia" w:eastAsiaTheme="majorEastAsia" w:cstheme="majorEastAsia"/>
          <w:color w:val="auto"/>
          <w:sz w:val="21"/>
          <w:szCs w:val="21"/>
          <w:highlight w:val="none"/>
          <w:lang w:val="en-US" w:eastAsia="zh-CN" w:bidi="ar"/>
        </w:rPr>
      </w:pPr>
      <w:r>
        <w:rPr>
          <w:rFonts w:hint="eastAsia"/>
          <w:color w:val="auto"/>
          <w:szCs w:val="21"/>
          <w:highlight w:val="none"/>
        </w:rPr>
        <w:t>本项目</w:t>
      </w:r>
      <w:r>
        <w:rPr>
          <w:rFonts w:hint="eastAsia"/>
          <w:color w:val="auto"/>
          <w:szCs w:val="21"/>
          <w:highlight w:val="none"/>
          <w:lang w:val="en-US" w:eastAsia="zh-CN"/>
        </w:rPr>
        <w:t>网络安全专用产品</w:t>
      </w:r>
      <w:r>
        <w:rPr>
          <w:rFonts w:hint="eastAsia"/>
          <w:color w:val="auto"/>
          <w:szCs w:val="21"/>
          <w:highlight w:val="none"/>
        </w:rPr>
        <w:t>为：</w:t>
      </w:r>
      <w:r>
        <w:rPr>
          <w:rFonts w:hint="eastAsia"/>
          <w:color w:val="auto"/>
          <w:szCs w:val="21"/>
          <w:highlight w:val="none"/>
          <w:u w:val="single"/>
          <w:lang w:val="en-US" w:eastAsia="zh-CN"/>
        </w:rPr>
        <w:t>/</w:t>
      </w:r>
      <w:r>
        <w:rPr>
          <w:rFonts w:hint="eastAsia"/>
          <w:color w:val="auto"/>
          <w:highlight w:val="none"/>
          <w:u w:val="none"/>
        </w:rPr>
        <w:t xml:space="preserve"> </w:t>
      </w:r>
    </w:p>
    <w:p w14:paraId="3277131F">
      <w:pPr>
        <w:numPr>
          <w:ilvl w:val="0"/>
          <w:numId w:val="0"/>
        </w:numPr>
        <w:spacing w:line="360" w:lineRule="auto"/>
        <w:rPr>
          <w:color w:val="auto"/>
          <w:szCs w:val="21"/>
          <w:highlight w:val="none"/>
        </w:rPr>
      </w:pPr>
      <w:r>
        <w:rPr>
          <w:rFonts w:hint="eastAsia" w:cs="Times New Roman"/>
          <w:color w:val="auto"/>
          <w:sz w:val="21"/>
          <w:szCs w:val="21"/>
          <w:highlight w:val="none"/>
          <w:lang w:val="en-US" w:eastAsia="zh-CN" w:bidi="ar-SA"/>
        </w:rPr>
        <w:t>8</w:t>
      </w:r>
      <w:r>
        <w:rPr>
          <w:rFonts w:ascii="Times New Roman" w:hAnsi="Times New Roman" w:eastAsia="宋体" w:cs="Times New Roman"/>
          <w:color w:val="auto"/>
          <w:sz w:val="21"/>
          <w:szCs w:val="21"/>
          <w:highlight w:val="none"/>
          <w:lang w:val="en-US" w:eastAsia="zh-CN" w:bidi="ar-SA"/>
        </w:rPr>
        <w:t>.</w:t>
      </w:r>
      <w:r>
        <w:rPr>
          <w:rFonts w:hint="eastAsia"/>
          <w:color w:val="auto"/>
          <w:szCs w:val="21"/>
          <w:highlight w:val="none"/>
        </w:rPr>
        <w:t>标的名称、数量、需满足的质量、技术规格、物理特性、性能、材料、结构、外观、安全，或者服务内容和标准一览表</w:t>
      </w:r>
    </w:p>
    <w:tbl>
      <w:tblPr>
        <w:tblStyle w:val="56"/>
        <w:tblW w:w="110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6"/>
        <w:gridCol w:w="1124"/>
        <w:gridCol w:w="663"/>
        <w:gridCol w:w="1257"/>
        <w:gridCol w:w="733"/>
        <w:gridCol w:w="733"/>
        <w:gridCol w:w="6037"/>
      </w:tblGrid>
      <w:tr w14:paraId="167AA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noWrap w:val="0"/>
            <w:vAlign w:val="center"/>
          </w:tcPr>
          <w:p w14:paraId="700FF011">
            <w:pPr>
              <w:widowControl/>
              <w:spacing w:line="240" w:lineRule="exact"/>
              <w:jc w:val="center"/>
              <w:rPr>
                <w:rFonts w:ascii="Arial" w:hAnsi="Arial" w:cs="Arial"/>
                <w:bCs/>
                <w:color w:val="auto"/>
                <w:szCs w:val="21"/>
                <w:highlight w:val="none"/>
              </w:rPr>
            </w:pPr>
            <w:r>
              <w:rPr>
                <w:rFonts w:ascii="Arial" w:hAnsi="Arial" w:cs="Arial"/>
                <w:bCs/>
                <w:color w:val="auto"/>
                <w:szCs w:val="21"/>
                <w:highlight w:val="none"/>
              </w:rPr>
              <w:t>序号</w:t>
            </w:r>
          </w:p>
        </w:tc>
        <w:tc>
          <w:tcPr>
            <w:tcW w:w="1124" w:type="dxa"/>
            <w:noWrap w:val="0"/>
            <w:vAlign w:val="center"/>
          </w:tcPr>
          <w:p w14:paraId="27A22062">
            <w:pPr>
              <w:widowControl/>
              <w:spacing w:line="240" w:lineRule="exact"/>
              <w:jc w:val="center"/>
              <w:rPr>
                <w:rFonts w:ascii="Arial" w:hAnsi="Arial" w:cs="Arial"/>
                <w:bCs/>
                <w:color w:val="auto"/>
                <w:szCs w:val="21"/>
                <w:highlight w:val="none"/>
              </w:rPr>
            </w:pPr>
            <w:r>
              <w:rPr>
                <w:rFonts w:ascii="Arial" w:hAnsi="Arial" w:cs="Arial"/>
                <w:bCs/>
                <w:color w:val="auto"/>
                <w:szCs w:val="21"/>
                <w:highlight w:val="none"/>
              </w:rPr>
              <w:t>货物名称</w:t>
            </w:r>
          </w:p>
        </w:tc>
        <w:tc>
          <w:tcPr>
            <w:tcW w:w="663" w:type="dxa"/>
            <w:tcBorders>
              <w:right w:val="single" w:color="auto" w:sz="4" w:space="0"/>
            </w:tcBorders>
            <w:noWrap w:val="0"/>
            <w:vAlign w:val="center"/>
          </w:tcPr>
          <w:p w14:paraId="53066C84">
            <w:pPr>
              <w:widowControl/>
              <w:spacing w:line="240" w:lineRule="exact"/>
              <w:jc w:val="center"/>
              <w:rPr>
                <w:rFonts w:ascii="Arial" w:hAnsi="Arial" w:cs="Arial"/>
                <w:bCs/>
                <w:color w:val="auto"/>
                <w:szCs w:val="21"/>
                <w:highlight w:val="none"/>
              </w:rPr>
            </w:pPr>
            <w:r>
              <w:rPr>
                <w:rFonts w:ascii="Arial" w:hAnsi="Arial" w:cs="Arial"/>
                <w:bCs/>
                <w:color w:val="auto"/>
                <w:szCs w:val="21"/>
                <w:highlight w:val="none"/>
              </w:rPr>
              <w:t>数量</w:t>
            </w:r>
          </w:p>
        </w:tc>
        <w:tc>
          <w:tcPr>
            <w:tcW w:w="1257" w:type="dxa"/>
            <w:noWrap w:val="0"/>
            <w:vAlign w:val="center"/>
          </w:tcPr>
          <w:p w14:paraId="6F9A5FA0">
            <w:pPr>
              <w:widowControl/>
              <w:jc w:val="center"/>
              <w:rPr>
                <w:rFonts w:ascii="Arial" w:hAnsi="Arial" w:cs="Arial"/>
                <w:bCs/>
                <w:color w:val="auto"/>
                <w:szCs w:val="21"/>
                <w:highlight w:val="none"/>
              </w:rPr>
            </w:pPr>
            <w:r>
              <w:rPr>
                <w:rFonts w:hint="eastAsia"/>
                <w:color w:val="auto"/>
                <w:szCs w:val="21"/>
                <w:highlight w:val="none"/>
              </w:rPr>
              <w:t>最高限价（元）</w:t>
            </w:r>
          </w:p>
        </w:tc>
        <w:tc>
          <w:tcPr>
            <w:tcW w:w="733" w:type="dxa"/>
            <w:shd w:val="clear" w:color="auto" w:fill="auto"/>
            <w:noWrap w:val="0"/>
            <w:vAlign w:val="center"/>
          </w:tcPr>
          <w:p w14:paraId="182B7760">
            <w:pPr>
              <w:widowControl/>
              <w:jc w:val="center"/>
              <w:rPr>
                <w:rFonts w:hint="eastAsia" w:eastAsia="宋体"/>
                <w:color w:val="auto"/>
                <w:szCs w:val="21"/>
                <w:highlight w:val="none"/>
                <w:lang w:val="en-US" w:eastAsia="zh-CN"/>
              </w:rPr>
            </w:pPr>
            <w:r>
              <w:rPr>
                <w:rFonts w:hint="eastAsia"/>
                <w:color w:val="auto"/>
                <w:szCs w:val="21"/>
                <w:highlight w:val="none"/>
                <w:lang w:val="en-US" w:eastAsia="zh-CN"/>
              </w:rPr>
              <w:t>质保期</w:t>
            </w:r>
          </w:p>
        </w:tc>
        <w:tc>
          <w:tcPr>
            <w:tcW w:w="733" w:type="dxa"/>
            <w:shd w:val="clear" w:color="auto" w:fill="auto"/>
            <w:noWrap w:val="0"/>
            <w:vAlign w:val="center"/>
          </w:tcPr>
          <w:p w14:paraId="02C43053">
            <w:pPr>
              <w:widowControl/>
              <w:jc w:val="center"/>
              <w:rPr>
                <w:rFonts w:ascii="Arial" w:hAnsi="Arial" w:eastAsia="宋体" w:cs="Arial"/>
                <w:bCs/>
                <w:color w:val="auto"/>
                <w:sz w:val="21"/>
                <w:szCs w:val="21"/>
                <w:highlight w:val="none"/>
                <w:lang w:val="en-US" w:eastAsia="zh-CN" w:bidi="ar-SA"/>
              </w:rPr>
            </w:pPr>
            <w:r>
              <w:rPr>
                <w:rFonts w:ascii="Arial" w:hAnsi="Arial" w:cs="Arial"/>
                <w:bCs/>
                <w:color w:val="auto"/>
                <w:szCs w:val="21"/>
                <w:highlight w:val="none"/>
              </w:rPr>
              <w:t>所属行业</w:t>
            </w:r>
          </w:p>
        </w:tc>
        <w:tc>
          <w:tcPr>
            <w:tcW w:w="6037" w:type="dxa"/>
            <w:noWrap w:val="0"/>
            <w:vAlign w:val="center"/>
          </w:tcPr>
          <w:p w14:paraId="6AE64C91">
            <w:pPr>
              <w:widowControl/>
              <w:spacing w:line="240" w:lineRule="exact"/>
              <w:jc w:val="center"/>
              <w:rPr>
                <w:color w:val="auto"/>
                <w:szCs w:val="21"/>
                <w:highlight w:val="none"/>
              </w:rPr>
            </w:pPr>
            <w:r>
              <w:rPr>
                <w:color w:val="auto"/>
                <w:szCs w:val="21"/>
                <w:highlight w:val="none"/>
              </w:rPr>
              <w:t>技术</w:t>
            </w:r>
            <w:r>
              <w:rPr>
                <w:rFonts w:hint="eastAsia"/>
                <w:color w:val="auto"/>
                <w:szCs w:val="21"/>
                <w:highlight w:val="none"/>
              </w:rPr>
              <w:t>指标要求</w:t>
            </w:r>
          </w:p>
        </w:tc>
      </w:tr>
      <w:tr w14:paraId="7C72A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76" w:type="dxa"/>
            <w:noWrap w:val="0"/>
            <w:vAlign w:val="center"/>
          </w:tcPr>
          <w:p w14:paraId="1A775CAB">
            <w:pPr>
              <w:jc w:val="center"/>
              <w:rPr>
                <w:rFonts w:ascii="Arial" w:hAnsi="Arial" w:cs="Arial"/>
                <w:color w:val="auto"/>
                <w:szCs w:val="21"/>
                <w:highlight w:val="none"/>
              </w:rPr>
            </w:pPr>
            <w:r>
              <w:rPr>
                <w:rFonts w:hint="eastAsia" w:ascii="Arial" w:hAnsi="Arial" w:cs="Arial"/>
                <w:b/>
                <w:color w:val="auto"/>
                <w:szCs w:val="21"/>
                <w:highlight w:val="none"/>
              </w:rPr>
              <w:t>1</w:t>
            </w:r>
          </w:p>
        </w:tc>
        <w:tc>
          <w:tcPr>
            <w:tcW w:w="1124" w:type="dxa"/>
            <w:noWrap w:val="0"/>
            <w:vAlign w:val="center"/>
          </w:tcPr>
          <w:p w14:paraId="66FC57BB">
            <w:pPr>
              <w:widowControl/>
              <w:jc w:val="center"/>
              <w:rPr>
                <w:rFonts w:hint="eastAsia" w:ascii="Arial" w:hAnsi="Arial" w:eastAsia="宋体" w:cs="Arial"/>
                <w:color w:val="auto"/>
                <w:szCs w:val="21"/>
                <w:highlight w:val="none"/>
                <w:lang w:eastAsia="zh-CN"/>
              </w:rPr>
            </w:pPr>
            <w:r>
              <w:rPr>
                <w:rFonts w:hint="eastAsia" w:ascii="Arial" w:hAnsi="Arial" w:eastAsia="宋体" w:cs="Arial"/>
                <w:color w:val="auto"/>
                <w:szCs w:val="21"/>
                <w:highlight w:val="none"/>
                <w:lang w:eastAsia="zh-CN"/>
              </w:rPr>
              <w:t>视频脑电图仪</w:t>
            </w:r>
          </w:p>
        </w:tc>
        <w:tc>
          <w:tcPr>
            <w:tcW w:w="663" w:type="dxa"/>
            <w:tcBorders>
              <w:right w:val="single" w:color="auto" w:sz="4" w:space="0"/>
            </w:tcBorders>
            <w:noWrap w:val="0"/>
            <w:vAlign w:val="center"/>
          </w:tcPr>
          <w:p w14:paraId="59972240">
            <w:pPr>
              <w:widowControl/>
              <w:jc w:val="center"/>
              <w:rPr>
                <w:rFonts w:hint="eastAsia" w:ascii="Arial" w:hAnsi="Arial" w:eastAsia="宋体" w:cs="Arial"/>
                <w:bCs/>
                <w:color w:val="auto"/>
                <w:szCs w:val="21"/>
                <w:highlight w:val="none"/>
                <w:lang w:eastAsia="zh-CN"/>
              </w:rPr>
            </w:pPr>
            <w:r>
              <w:rPr>
                <w:rFonts w:hint="eastAsia" w:ascii="Arial" w:hAnsi="Arial" w:cs="Arial"/>
                <w:bCs/>
                <w:color w:val="auto"/>
                <w:szCs w:val="21"/>
                <w:highlight w:val="none"/>
              </w:rPr>
              <w:t>1</w:t>
            </w:r>
            <w:r>
              <w:rPr>
                <w:rFonts w:hint="eastAsia" w:ascii="Arial" w:hAnsi="Arial" w:cs="Arial"/>
                <w:bCs/>
                <w:color w:val="auto"/>
                <w:szCs w:val="21"/>
                <w:highlight w:val="none"/>
                <w:lang w:eastAsia="zh-CN"/>
              </w:rPr>
              <w:t>台</w:t>
            </w:r>
          </w:p>
        </w:tc>
        <w:tc>
          <w:tcPr>
            <w:tcW w:w="1257" w:type="dxa"/>
            <w:shd w:val="clear" w:color="auto" w:fill="auto"/>
            <w:noWrap w:val="0"/>
            <w:vAlign w:val="center"/>
          </w:tcPr>
          <w:p w14:paraId="43620330">
            <w:pPr>
              <w:widowControl/>
              <w:jc w:val="center"/>
              <w:rPr>
                <w:rFonts w:hint="default" w:ascii="Arial" w:hAnsi="Arial" w:eastAsia="宋体" w:cs="Arial"/>
                <w:bCs/>
                <w:color w:val="auto"/>
                <w:sz w:val="21"/>
                <w:szCs w:val="21"/>
                <w:highlight w:val="none"/>
                <w:lang w:val="en-US" w:eastAsia="zh-CN" w:bidi="ar-SA"/>
              </w:rPr>
            </w:pPr>
            <w:r>
              <w:rPr>
                <w:rFonts w:hint="eastAsia" w:ascii="Arial" w:hAnsi="Arial" w:cs="Arial"/>
                <w:bCs/>
                <w:color w:val="auto"/>
                <w:szCs w:val="21"/>
                <w:highlight w:val="none"/>
                <w:lang w:val="en-US" w:eastAsia="zh-CN"/>
              </w:rPr>
              <w:t>400000.00</w:t>
            </w:r>
          </w:p>
        </w:tc>
        <w:tc>
          <w:tcPr>
            <w:tcW w:w="733" w:type="dxa"/>
            <w:shd w:val="clear" w:color="auto" w:fill="auto"/>
            <w:noWrap w:val="0"/>
            <w:vAlign w:val="center"/>
          </w:tcPr>
          <w:p w14:paraId="62072197">
            <w:pPr>
              <w:widowControl/>
              <w:jc w:val="center"/>
              <w:rPr>
                <w:rFonts w:hint="eastAsia" w:ascii="Arial" w:hAnsi="Arial" w:cs="Arial"/>
                <w:bCs/>
                <w:color w:val="auto"/>
                <w:szCs w:val="21"/>
                <w:highlight w:val="none"/>
                <w:lang w:val="en-US" w:eastAsia="zh-CN"/>
              </w:rPr>
            </w:pPr>
            <w:r>
              <w:rPr>
                <w:rFonts w:hint="eastAsia" w:ascii="Arial" w:hAnsi="Arial" w:cs="Arial"/>
                <w:bCs/>
                <w:color w:val="auto"/>
                <w:szCs w:val="21"/>
                <w:highlight w:val="none"/>
                <w:lang w:val="en-US" w:eastAsia="zh-CN"/>
              </w:rPr>
              <w:t>3年</w:t>
            </w:r>
          </w:p>
        </w:tc>
        <w:tc>
          <w:tcPr>
            <w:tcW w:w="733" w:type="dxa"/>
            <w:shd w:val="clear" w:color="auto" w:fill="auto"/>
            <w:noWrap w:val="0"/>
            <w:vAlign w:val="center"/>
          </w:tcPr>
          <w:p w14:paraId="2B43E45F">
            <w:pPr>
              <w:widowControl/>
              <w:jc w:val="center"/>
              <w:rPr>
                <w:rFonts w:ascii="Arial" w:hAnsi="Arial" w:eastAsia="宋体" w:cs="Arial"/>
                <w:bCs/>
                <w:color w:val="auto"/>
                <w:sz w:val="21"/>
                <w:szCs w:val="21"/>
                <w:highlight w:val="none"/>
                <w:lang w:val="en-US" w:eastAsia="zh-CN" w:bidi="ar-SA"/>
              </w:rPr>
            </w:pPr>
            <w:r>
              <w:rPr>
                <w:rFonts w:hint="eastAsia" w:ascii="Arial" w:hAnsi="Arial" w:cs="Arial"/>
                <w:bCs/>
                <w:color w:val="auto"/>
                <w:szCs w:val="21"/>
                <w:highlight w:val="none"/>
              </w:rPr>
              <w:t>工业</w:t>
            </w:r>
          </w:p>
        </w:tc>
        <w:tc>
          <w:tcPr>
            <w:tcW w:w="6037" w:type="dxa"/>
            <w:noWrap w:val="0"/>
            <w:vAlign w:val="top"/>
          </w:tcPr>
          <w:p w14:paraId="69BBA3CF">
            <w:pPr>
              <w:keepNext w:val="0"/>
              <w:keepLines w:val="0"/>
              <w:pageBreakBefore w:val="0"/>
              <w:numPr>
                <w:ilvl w:val="0"/>
                <w:numId w:val="0"/>
              </w:numPr>
              <w:tabs>
                <w:tab w:val="left" w:pos="842"/>
                <w:tab w:val="left" w:pos="5340"/>
                <w:tab w:val="left" w:pos="6962"/>
              </w:tabs>
              <w:bidi w:val="0"/>
              <w:spacing w:beforeAutospacing="0" w:afterAutospacing="0" w:line="360" w:lineRule="exact"/>
              <w:ind w:firstLine="0"/>
              <w:rPr>
                <w:rFonts w:hint="eastAsia" w:ascii="宋体" w:hAnsi="宋体" w:eastAsia="宋体" w:cs="宋体"/>
                <w:i w:val="0"/>
                <w:iCs w:val="0"/>
                <w:color w:val="auto"/>
                <w:sz w:val="22"/>
                <w:szCs w:val="22"/>
                <w:highlight w:val="none"/>
                <w:u w:val="none"/>
                <w:lang w:val="en-US" w:eastAsia="zh-CN" w:bidi="ar"/>
              </w:rPr>
            </w:pPr>
            <w:r>
              <w:rPr>
                <w:rFonts w:hint="eastAsia" w:ascii="宋体" w:hAnsi="宋体" w:cs="宋体"/>
                <w:b/>
                <w:bCs/>
                <w:i w:val="0"/>
                <w:iCs w:val="0"/>
                <w:color w:val="auto"/>
                <w:sz w:val="22"/>
                <w:szCs w:val="22"/>
                <w:highlight w:val="none"/>
                <w:u w:val="none"/>
                <w:lang w:val="en-US" w:eastAsia="zh-CN" w:bidi="ar"/>
              </w:rPr>
              <w:t>1.</w:t>
            </w:r>
            <w:r>
              <w:rPr>
                <w:rFonts w:hint="eastAsia" w:ascii="宋体" w:hAnsi="宋体" w:eastAsia="宋体" w:cs="宋体"/>
                <w:b/>
                <w:bCs/>
                <w:i w:val="0"/>
                <w:iCs w:val="0"/>
                <w:color w:val="auto"/>
                <w:sz w:val="22"/>
                <w:szCs w:val="22"/>
                <w:highlight w:val="none"/>
                <w:u w:val="none"/>
                <w:lang w:val="en-US" w:eastAsia="zh-CN" w:bidi="ar"/>
              </w:rPr>
              <w:t>设备用途、性能要求</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1.1能开展≥32导常规脑电图、脑地形图、视频脑电图、视屏监测等检测工作。</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1.2配置中央工作站。</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① 视频图像与EEG波形精确同步采集和回放</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② 高清网络IP摄像头，分辨率</w:t>
            </w:r>
            <w:r>
              <w:rPr>
                <w:rFonts w:hint="default" w:ascii="Arial" w:hAnsi="Arial" w:cs="Arial"/>
                <w:color w:val="auto"/>
                <w:highlight w:val="none"/>
                <w:lang w:val="en-US" w:eastAsia="zh-CN"/>
              </w:rPr>
              <w:t>≥</w:t>
            </w:r>
            <w:r>
              <w:rPr>
                <w:rFonts w:hint="eastAsia" w:ascii="宋体" w:hAnsi="宋体" w:eastAsia="宋体" w:cs="宋体"/>
                <w:i w:val="0"/>
                <w:iCs w:val="0"/>
                <w:color w:val="auto"/>
                <w:sz w:val="22"/>
                <w:szCs w:val="22"/>
                <w:highlight w:val="none"/>
                <w:u w:val="none"/>
                <w:lang w:val="en-US" w:eastAsia="zh-CN" w:bidi="ar"/>
              </w:rPr>
              <w:t>1920*1080</w:t>
            </w:r>
            <w:r>
              <w:rPr>
                <w:rFonts w:hint="eastAsia" w:ascii="宋体" w:hAnsi="宋体" w:cs="宋体"/>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像素</w:t>
            </w:r>
            <w:r>
              <w:rPr>
                <w:rFonts w:hint="default" w:ascii="Arial" w:hAnsi="Arial" w:cs="Arial"/>
                <w:color w:val="auto"/>
                <w:highlight w:val="none"/>
                <w:lang w:val="en-US" w:eastAsia="zh-CN"/>
              </w:rPr>
              <w:t>≥</w:t>
            </w:r>
            <w:r>
              <w:rPr>
                <w:rFonts w:hint="eastAsia" w:ascii="宋体" w:hAnsi="宋体" w:eastAsia="宋体" w:cs="宋体"/>
                <w:i w:val="0"/>
                <w:iCs w:val="0"/>
                <w:color w:val="auto"/>
                <w:sz w:val="22"/>
                <w:szCs w:val="22"/>
                <w:highlight w:val="none"/>
                <w:u w:val="none"/>
                <w:lang w:val="en-US" w:eastAsia="zh-CN" w:bidi="ar"/>
              </w:rPr>
              <w:t>230万。</w:t>
            </w:r>
          </w:p>
          <w:p w14:paraId="7A000F34">
            <w:pPr>
              <w:keepNext w:val="0"/>
              <w:keepLines w:val="0"/>
              <w:pageBreakBefore w:val="0"/>
              <w:numPr>
                <w:ilvl w:val="0"/>
                <w:numId w:val="0"/>
              </w:numPr>
              <w:tabs>
                <w:tab w:val="left" w:pos="842"/>
                <w:tab w:val="left" w:pos="5340"/>
                <w:tab w:val="left" w:pos="6962"/>
              </w:tabs>
              <w:bidi w:val="0"/>
              <w:spacing w:beforeAutospacing="0" w:afterAutospacing="0" w:line="360" w:lineRule="exact"/>
              <w:ind w:firstLine="0"/>
              <w:rPr>
                <w:rFonts w:hint="eastAsia" w:ascii="宋体" w:hAnsi="宋体" w:eastAsia="宋体" w:cs="宋体"/>
                <w:i w:val="0"/>
                <w:iCs w:val="0"/>
                <w:color w:val="auto"/>
                <w:sz w:val="22"/>
                <w:szCs w:val="22"/>
                <w:highlight w:val="none"/>
                <w:u w:val="none"/>
                <w:lang w:val="en-US" w:eastAsia="zh-CN" w:bidi="ar"/>
              </w:rPr>
            </w:pP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b/>
                <w:bCs/>
                <w:i w:val="0"/>
                <w:iCs w:val="0"/>
                <w:color w:val="auto"/>
                <w:sz w:val="22"/>
                <w:szCs w:val="22"/>
                <w:highlight w:val="none"/>
                <w:u w:val="none"/>
                <w:lang w:val="en-US" w:eastAsia="zh-CN" w:bidi="ar"/>
              </w:rPr>
              <w:t>2.主要技术参数</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 xml:space="preserve">2.1 </w:t>
            </w:r>
            <w:r>
              <w:rPr>
                <w:rFonts w:hint="default"/>
                <w:color w:val="auto"/>
                <w:highlight w:val="none"/>
                <w:lang w:val="en-US" w:eastAsia="zh-CN"/>
              </w:rPr>
              <w:t>▲</w:t>
            </w:r>
            <w:r>
              <w:rPr>
                <w:rFonts w:hint="eastAsia" w:ascii="宋体" w:hAnsi="宋体" w:eastAsia="宋体" w:cs="宋体"/>
                <w:i w:val="0"/>
                <w:iCs w:val="0"/>
                <w:color w:val="auto"/>
                <w:sz w:val="22"/>
                <w:szCs w:val="22"/>
                <w:highlight w:val="none"/>
                <w:u w:val="none"/>
                <w:lang w:val="en-US" w:eastAsia="zh-CN" w:bidi="ar"/>
              </w:rPr>
              <w:t>具有独立ECG运算滤波器：在脑电图采集时心电运算滤波器通过采集心电图作为运算出发点，将混入脑电图中的心电进行叠加运算，彻底滤出心电对脑电图的干扰。</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2.2 具有肌电滤波：在≥50赫兹时骤然滤波</w:t>
            </w:r>
            <w:r>
              <w:rPr>
                <w:rFonts w:hint="eastAsia" w:ascii="宋体" w:hAnsi="宋体" w:cs="宋体"/>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滤除由于病人紧张等引出的肌电干扰。</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 xml:space="preserve">2.3 </w:t>
            </w:r>
            <w:r>
              <w:rPr>
                <w:rFonts w:hint="default"/>
                <w:color w:val="auto"/>
                <w:highlight w:val="none"/>
                <w:lang w:val="en-US" w:eastAsia="zh-CN"/>
              </w:rPr>
              <w:t>▲</w:t>
            </w:r>
            <w:r>
              <w:rPr>
                <w:rFonts w:hint="eastAsia" w:ascii="宋体" w:hAnsi="宋体" w:eastAsia="宋体" w:cs="宋体"/>
                <w:i w:val="0"/>
                <w:iCs w:val="0"/>
                <w:color w:val="auto"/>
                <w:sz w:val="22"/>
                <w:szCs w:val="22"/>
                <w:highlight w:val="none"/>
                <w:u w:val="none"/>
                <w:lang w:val="en-US" w:eastAsia="zh-CN" w:bidi="ar"/>
              </w:rPr>
              <w:t>具有专用参考电极多种专用参考电极可随时切换，方式最少包括：自己定义平均参考法（AV）</w:t>
            </w:r>
            <w:r>
              <w:rPr>
                <w:rFonts w:hint="eastAsia" w:ascii="宋体" w:hAnsi="宋体" w:cs="宋体"/>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 xml:space="preserve"> </w:t>
            </w:r>
            <m:oMath>
              <m:r>
                <m:rPr>
                  <m:sty m:val="p"/>
                </m:rPr>
                <w:rPr>
                  <w:rFonts w:hint="eastAsia" w:ascii="Cambria Math" w:hAnsi="Cambria Math" w:eastAsia="宋体" w:cs="宋体"/>
                  <w:color w:val="auto"/>
                  <w:sz w:val="22"/>
                  <w:szCs w:val="22"/>
                  <w:highlight w:val="none"/>
                  <w:u w:val="none"/>
                  <w:lang w:val="en-US" w:eastAsia="zh-CN" w:bidi="ar"/>
                </w:rPr>
                <m:t>Aav</m:t>
              </m:r>
            </m:oMath>
            <w:r>
              <w:rPr>
                <w:rFonts w:hint="eastAsia" w:ascii="宋体" w:hAnsi="宋体" w:cs="宋体"/>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 xml:space="preserve"> 顶参考法（Vx）</w:t>
            </w:r>
            <w:r>
              <w:rPr>
                <w:rFonts w:hint="eastAsia" w:ascii="宋体" w:hAnsi="宋体" w:cs="宋体"/>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 xml:space="preserve"> 源参考法（SD）</w:t>
            </w:r>
            <w:r>
              <w:rPr>
                <w:rFonts w:hint="eastAsia" w:ascii="宋体" w:hAnsi="宋体" w:cs="宋体"/>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系统参考（Org），双A1→A2</w:t>
            </w:r>
            <w:r>
              <w:rPr>
                <w:rFonts w:hint="eastAsia" w:ascii="宋体" w:hAnsi="宋体" w:cs="宋体"/>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 xml:space="preserve"> A1←A2</w:t>
            </w:r>
            <w:r>
              <w:rPr>
                <w:rFonts w:hint="eastAsia" w:ascii="宋体" w:hAnsi="宋体" w:cs="宋体"/>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 xml:space="preserve"> A1←→A2</w:t>
            </w:r>
            <w:r>
              <w:rPr>
                <w:rFonts w:hint="eastAsia" w:ascii="宋体" w:hAnsi="宋体" w:cs="宋体"/>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 xml:space="preserve"> A1+A2 等模式。</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2.4 具≥</w:t>
            </w:r>
            <m:oMath>
              <m:r>
                <m:rPr>
                  <m:sty m:val="p"/>
                </m:rPr>
                <w:rPr>
                  <w:rFonts w:hint="eastAsia" w:ascii="Cambria Math" w:hAnsi="Cambria Math" w:eastAsia="宋体" w:cs="宋体"/>
                  <w:color w:val="auto"/>
                  <w:sz w:val="22"/>
                  <w:szCs w:val="22"/>
                  <w:highlight w:val="none"/>
                  <w:u w:val="none"/>
                  <w:lang w:val="en-US" w:eastAsia="zh-CN" w:bidi="ar"/>
                </w:rPr>
                <m:t>8导</m:t>
              </m:r>
            </m:oMath>
            <w:r>
              <w:rPr>
                <w:rFonts w:hint="eastAsia" w:ascii="宋体" w:hAnsi="宋体" w:eastAsia="宋体" w:cs="宋体"/>
                <w:i w:val="0"/>
                <w:iCs w:val="0"/>
                <w:color w:val="auto"/>
                <w:sz w:val="22"/>
                <w:szCs w:val="22"/>
                <w:highlight w:val="none"/>
                <w:u w:val="none"/>
                <w:lang w:val="en-US" w:eastAsia="zh-CN" w:bidi="ar"/>
              </w:rPr>
              <w:t>DSA 功能：通过频谱解析用直观的密集、高波幅、红色谱线显示脑波。快速查找脑电的频率分布和振幅值趋势，可自定导联、振幅范围。</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2.5 部位振幅的变化，并以图形形式表现，直观提示脑功能的变化情况。</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2.6 具有三维地形图功能：三维电压地形图快速分析，显示尖刺波最早出现的部位和方向，病灶源定侧定位。</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2.7 宽频分析功能：对全导联波形的频谱波幅，可分析绝对功率/波幅、时间谱演变等参数。</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2.8 具有≥45 个放大器输入孔、≥25导的EEG 导联、≥4 导的DC 输入、内置≥1导</w:t>
            </w:r>
            <w:r>
              <w:rPr>
                <w:rFonts w:hint="eastAsia" w:ascii="宋体" w:hAnsi="宋体" w:cs="宋体"/>
                <w:color w:val="auto"/>
                <w:sz w:val="22"/>
                <w:szCs w:val="22"/>
                <w:highlight w:val="none"/>
                <w:u w:val="none"/>
                <w:lang w:bidi="ar"/>
              </w:rPr>
              <w:t>SpO₂</w:t>
            </w:r>
            <w:r>
              <w:rPr>
                <w:rFonts w:hint="eastAsia" w:ascii="宋体" w:hAnsi="宋体" w:eastAsia="宋体" w:cs="宋体"/>
                <w:i w:val="0"/>
                <w:iCs w:val="0"/>
                <w:color w:val="auto"/>
                <w:sz w:val="22"/>
                <w:szCs w:val="22"/>
                <w:highlight w:val="none"/>
                <w:u w:val="none"/>
                <w:lang w:val="en-US" w:eastAsia="zh-CN" w:bidi="ar"/>
              </w:rPr>
              <w:t>模块、≥1导的</w:t>
            </w:r>
            <w:r>
              <w:rPr>
                <w:rFonts w:hint="eastAsia" w:ascii="宋体" w:hAnsi="宋体" w:eastAsia="宋体" w:cs="宋体"/>
                <w:b w:val="0"/>
                <w:bCs w:val="0"/>
                <w:i w:val="0"/>
                <w:iCs w:val="0"/>
                <w:color w:val="auto"/>
                <w:sz w:val="22"/>
                <w:szCs w:val="22"/>
                <w:highlight w:val="none"/>
                <w:u w:val="none"/>
                <w:lang w:val="en-US" w:eastAsia="zh-CN" w:bidi="ar"/>
              </w:rPr>
              <w:t>CO₂</w:t>
            </w:r>
            <w:r>
              <w:rPr>
                <w:rFonts w:hint="eastAsia" w:ascii="宋体" w:hAnsi="宋体" w:eastAsia="宋体" w:cs="宋体"/>
                <w:i w:val="0"/>
                <w:iCs w:val="0"/>
                <w:color w:val="auto"/>
                <w:sz w:val="22"/>
                <w:szCs w:val="22"/>
                <w:highlight w:val="none"/>
                <w:u w:val="none"/>
                <w:lang w:val="en-US" w:eastAsia="zh-CN" w:bidi="ar"/>
              </w:rPr>
              <w:t xml:space="preserve"> 监测、≥3 导的呼吸监测、≥4 导的多用途DC 输入。</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2.9 放大器供电方式: USB2.0或以上，供电和数据传输一体化设计，降低市电干扰。</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 xml:space="preserve">2.10 脑电同步视频：视频记录 视频分辨率 </w:t>
            </w:r>
            <w:r>
              <w:rPr>
                <w:rFonts w:hint="default" w:ascii="Arial" w:hAnsi="Arial" w:cs="Arial"/>
                <w:color w:val="auto"/>
                <w:highlight w:val="none"/>
                <w:lang w:val="en-US" w:eastAsia="zh-CN"/>
              </w:rPr>
              <w:t>≥</w:t>
            </w:r>
            <w:r>
              <w:rPr>
                <w:rFonts w:hint="eastAsia" w:ascii="宋体" w:hAnsi="宋体" w:eastAsia="宋体" w:cs="宋体"/>
                <w:i w:val="0"/>
                <w:iCs w:val="0"/>
                <w:color w:val="auto"/>
                <w:sz w:val="22"/>
                <w:szCs w:val="22"/>
                <w:highlight w:val="none"/>
                <w:u w:val="none"/>
                <w:lang w:val="en-US" w:eastAsia="zh-CN" w:bidi="ar"/>
              </w:rPr>
              <w:t>1920*1080</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2.11 闪光刺激装置：氙灯闪光刺激器，在50-60Hz时每次闪光强度一致。闪光强度：</w:t>
            </w:r>
            <w:r>
              <w:rPr>
                <w:rFonts w:hint="default" w:ascii="Arial" w:hAnsi="Arial" w:cs="Arial"/>
                <w:color w:val="auto"/>
                <w:highlight w:val="none"/>
                <w:lang w:val="en-US" w:eastAsia="zh-CN"/>
              </w:rPr>
              <w:t>≤</w:t>
            </w:r>
            <w:r>
              <w:rPr>
                <w:rFonts w:hint="eastAsia" w:ascii="宋体" w:hAnsi="宋体" w:eastAsia="宋体" w:cs="宋体"/>
                <w:i w:val="0"/>
                <w:iCs w:val="0"/>
                <w:color w:val="auto"/>
                <w:sz w:val="22"/>
                <w:szCs w:val="22"/>
                <w:highlight w:val="none"/>
                <w:u w:val="none"/>
                <w:lang w:val="en-US" w:eastAsia="zh-CN" w:bidi="ar"/>
              </w:rPr>
              <w:t>1.5焦耳/回；闪光模式：自动，手动</w:t>
            </w:r>
          </w:p>
          <w:p w14:paraId="145DBFB1">
            <w:pPr>
              <w:keepNext w:val="0"/>
              <w:keepLines w:val="0"/>
              <w:pageBreakBefore w:val="0"/>
              <w:numPr>
                <w:ilvl w:val="0"/>
                <w:numId w:val="0"/>
              </w:numPr>
              <w:tabs>
                <w:tab w:val="left" w:pos="842"/>
                <w:tab w:val="left" w:pos="5340"/>
                <w:tab w:val="left" w:pos="6962"/>
              </w:tabs>
              <w:bidi w:val="0"/>
              <w:spacing w:beforeAutospacing="0" w:afterAutospacing="0" w:line="360" w:lineRule="exact"/>
              <w:ind w:firstLine="0"/>
              <w:rPr>
                <w:rFonts w:hint="eastAsia" w:ascii="宋体" w:hAnsi="宋体" w:eastAsia="宋体" w:cs="宋体"/>
                <w:i w:val="0"/>
                <w:iCs w:val="0"/>
                <w:color w:val="auto"/>
                <w:sz w:val="22"/>
                <w:szCs w:val="22"/>
                <w:highlight w:val="none"/>
                <w:u w:val="none"/>
                <w:lang w:val="en-US" w:eastAsia="zh-CN" w:bidi="ar"/>
              </w:rPr>
            </w:pP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b/>
                <w:bCs/>
                <w:i w:val="0"/>
                <w:iCs w:val="0"/>
                <w:color w:val="auto"/>
                <w:sz w:val="22"/>
                <w:szCs w:val="22"/>
                <w:highlight w:val="none"/>
                <w:u w:val="none"/>
                <w:lang w:val="en-US" w:eastAsia="zh-CN" w:bidi="ar"/>
              </w:rPr>
              <w:t>3.一般技术参数</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3.1 放大器接口：USB2.0或以上</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3.2 输入漏电流：&lt; 5nA</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3.3 极化电压：±750mV</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3.4 输入阻抗：</w:t>
            </w:r>
            <w:r>
              <w:rPr>
                <w:rFonts w:hint="default" w:ascii="Arial" w:hAnsi="Arial" w:cs="Arial"/>
                <w:color w:val="auto"/>
                <w:highlight w:val="none"/>
                <w:lang w:val="en-US" w:eastAsia="zh-CN"/>
              </w:rPr>
              <w:t>≥</w:t>
            </w:r>
            <w:r>
              <w:rPr>
                <w:rFonts w:hint="eastAsia" w:ascii="宋体" w:hAnsi="宋体" w:eastAsia="宋体" w:cs="宋体"/>
                <w:i w:val="0"/>
                <w:iCs w:val="0"/>
                <w:color w:val="auto"/>
                <w:sz w:val="22"/>
                <w:szCs w:val="22"/>
                <w:highlight w:val="none"/>
                <w:u w:val="none"/>
                <w:lang w:val="en-US" w:eastAsia="zh-CN" w:bidi="ar"/>
              </w:rPr>
              <w:t>100MΩ</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 xml:space="preserve">3.5 峰峰值噪声 ： </w:t>
            </w:r>
            <w:r>
              <w:rPr>
                <w:rFonts w:hint="default" w:ascii="Arial" w:hAnsi="Arial" w:cs="Arial"/>
                <w:color w:val="auto"/>
                <w:highlight w:val="none"/>
                <w:lang w:val="en-US" w:eastAsia="zh-CN"/>
              </w:rPr>
              <w:t>≤</w:t>
            </w:r>
            <w:r>
              <w:rPr>
                <w:rFonts w:hint="eastAsia" w:ascii="宋体" w:hAnsi="宋体" w:eastAsia="宋体" w:cs="宋体"/>
                <w:i w:val="0"/>
                <w:iCs w:val="0"/>
                <w:color w:val="auto"/>
                <w:sz w:val="22"/>
                <w:szCs w:val="22"/>
                <w:highlight w:val="none"/>
                <w:u w:val="none"/>
                <w:lang w:val="en-US" w:eastAsia="zh-CN" w:bidi="ar"/>
              </w:rPr>
              <w:t>1.5μVp-p（频率范围0.53-120Hz）</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3.6 共模抑制比：</w:t>
            </w:r>
            <w:r>
              <w:rPr>
                <w:rFonts w:hint="default" w:ascii="Arial" w:hAnsi="Arial" w:cs="Arial"/>
                <w:color w:val="auto"/>
                <w:highlight w:val="none"/>
                <w:lang w:val="en-US" w:eastAsia="zh-CN"/>
              </w:rPr>
              <w:t>≥</w:t>
            </w:r>
            <w:r>
              <w:rPr>
                <w:rFonts w:hint="eastAsia" w:ascii="宋体" w:hAnsi="宋体" w:eastAsia="宋体" w:cs="宋体"/>
                <w:i w:val="0"/>
                <w:iCs w:val="0"/>
                <w:color w:val="auto"/>
                <w:sz w:val="22"/>
                <w:szCs w:val="22"/>
                <w:highlight w:val="none"/>
                <w:u w:val="none"/>
                <w:lang w:val="en-US" w:eastAsia="zh-CN" w:bidi="ar"/>
              </w:rPr>
              <w:t>105dB</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3.7 低频滤波：0.08-158 Hz</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3.8 高频滤波： 15-300Hz</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3.9 A/D 转换：≥16bit</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3.10 采样频率： 100Hz，200Hz，500Hz，1000Hz 可调。</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3.11 AC滤波: 50Hz、60Hz 切换</w:t>
            </w:r>
            <w:r>
              <w:rPr>
                <w:rFonts w:hint="eastAsia" w:ascii="宋体" w:hAnsi="宋体" w:cs="宋体"/>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 xml:space="preserve"> 衰减1/25 以上</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3.12 采样方式：所有电极同步采样。(硬件同步)</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3.13 灵敏度：EEG 输入: 0-200 uV/mm；DC 输入: 0-200mV/mm</w:t>
            </w:r>
          </w:p>
          <w:p w14:paraId="5A1AA239">
            <w:pPr>
              <w:keepNext w:val="0"/>
              <w:keepLines w:val="0"/>
              <w:pageBreakBefore w:val="0"/>
              <w:widowControl/>
              <w:bidi w:val="0"/>
              <w:spacing w:beforeAutospacing="0" w:afterAutospacing="0" w:line="360" w:lineRule="exact"/>
              <w:ind w:firstLine="0"/>
              <w:jc w:val="left"/>
              <w:rPr>
                <w:rFonts w:hint="eastAsia"/>
                <w:color w:val="auto"/>
                <w:highlight w:val="none"/>
                <w:lang w:val="en-US" w:eastAsia="zh-CN"/>
              </w:rPr>
            </w:pP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b/>
                <w:bCs/>
                <w:i w:val="0"/>
                <w:iCs w:val="0"/>
                <w:color w:val="auto"/>
                <w:sz w:val="22"/>
                <w:szCs w:val="22"/>
                <w:highlight w:val="none"/>
                <w:u w:val="none"/>
                <w:lang w:val="en-US" w:eastAsia="zh-CN" w:bidi="ar"/>
              </w:rPr>
              <w:t>4.配置清单</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 xml:space="preserve">4.1 </w:t>
            </w:r>
            <w:r>
              <w:rPr>
                <w:rFonts w:hint="eastAsia"/>
                <w:color w:val="auto"/>
                <w:highlight w:val="none"/>
                <w:lang w:val="en-US" w:eastAsia="zh-CN"/>
              </w:rPr>
              <w:t>专业控制系统</w:t>
            </w:r>
            <w:r>
              <w:rPr>
                <w:rFonts w:hint="eastAsia" w:ascii="宋体" w:hAnsi="宋体" w:eastAsia="宋体" w:cs="宋体"/>
                <w:i w:val="0"/>
                <w:iCs w:val="0"/>
                <w:color w:val="auto"/>
                <w:sz w:val="22"/>
                <w:szCs w:val="22"/>
                <w:highlight w:val="none"/>
                <w:u w:val="none"/>
                <w:lang w:val="en-US" w:eastAsia="zh-CN" w:bidi="ar"/>
              </w:rPr>
              <w:t xml:space="preserve">      1套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4.2 电源              1套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4.3 ≥24寸显示屏       2台</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4.4 激光材料输出设备   1套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4.5 32通道电极输入盒   1个</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4.6 支架               1个</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4.7盘状电极（12根/包） 5包</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4.8导电膏  （400g/盒） 3盒</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4.9电源线             1条</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4.10标记控制线        1条</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4.11 地线              1条</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4.12 脑电系统软件       1套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4.13 病人信息管理系统   1套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4.14 脑电地形图分析软件 1套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4.15 闪光灯及其控制单元  1套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4.16 中文脑电图报告软件  1套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4.17 脑电图同步视频软件  1套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4.18 网络高清摄像头      1个</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4.19 读图工作站（8T）    1套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4.20 对讲机             1套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4.21 脑功能分析软件      1套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4.22 微型输入盒          1个</w:t>
            </w:r>
          </w:p>
        </w:tc>
      </w:tr>
      <w:tr w14:paraId="3E379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476" w:type="dxa"/>
            <w:noWrap w:val="0"/>
            <w:vAlign w:val="center"/>
          </w:tcPr>
          <w:p w14:paraId="30A43A87">
            <w:pPr>
              <w:jc w:val="center"/>
              <w:rPr>
                <w:rFonts w:hint="eastAsia"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2</w:t>
            </w:r>
          </w:p>
        </w:tc>
        <w:tc>
          <w:tcPr>
            <w:tcW w:w="1124" w:type="dxa"/>
            <w:noWrap w:val="0"/>
            <w:vAlign w:val="center"/>
          </w:tcPr>
          <w:p w14:paraId="279EF808">
            <w:pPr>
              <w:widowControl/>
              <w:jc w:val="center"/>
              <w:rPr>
                <w:rFonts w:hint="eastAsia" w:ascii="Arial" w:hAnsi="Arial" w:eastAsia="宋体" w:cs="Arial"/>
                <w:color w:val="auto"/>
                <w:szCs w:val="21"/>
                <w:highlight w:val="none"/>
                <w:lang w:eastAsia="zh-CN"/>
              </w:rPr>
            </w:pPr>
            <w:r>
              <w:rPr>
                <w:rFonts w:hint="eastAsia" w:ascii="Arial" w:hAnsi="Arial" w:eastAsia="宋体" w:cs="Arial"/>
                <w:color w:val="auto"/>
                <w:szCs w:val="21"/>
                <w:highlight w:val="none"/>
                <w:lang w:eastAsia="zh-CN"/>
              </w:rPr>
              <w:t>肺功能仪</w:t>
            </w:r>
          </w:p>
        </w:tc>
        <w:tc>
          <w:tcPr>
            <w:tcW w:w="663" w:type="dxa"/>
            <w:tcBorders>
              <w:right w:val="single" w:color="auto" w:sz="4" w:space="0"/>
            </w:tcBorders>
            <w:noWrap w:val="0"/>
            <w:vAlign w:val="center"/>
          </w:tcPr>
          <w:p w14:paraId="702067FA">
            <w:pPr>
              <w:widowControl/>
              <w:jc w:val="center"/>
              <w:rPr>
                <w:rFonts w:hint="eastAsia" w:ascii="Arial" w:hAnsi="Arial" w:cs="Arial"/>
                <w:bCs/>
                <w:color w:val="auto"/>
                <w:szCs w:val="21"/>
                <w:highlight w:val="none"/>
              </w:rPr>
            </w:pPr>
            <w:r>
              <w:rPr>
                <w:rFonts w:hint="eastAsia" w:ascii="Arial" w:hAnsi="Arial" w:cs="Arial"/>
                <w:bCs/>
                <w:color w:val="auto"/>
                <w:szCs w:val="21"/>
                <w:highlight w:val="none"/>
              </w:rPr>
              <w:t>1</w:t>
            </w:r>
            <w:r>
              <w:rPr>
                <w:rFonts w:hint="eastAsia" w:ascii="Arial" w:hAnsi="Arial" w:cs="Arial"/>
                <w:bCs/>
                <w:color w:val="auto"/>
                <w:szCs w:val="21"/>
                <w:highlight w:val="none"/>
                <w:lang w:eastAsia="zh-CN"/>
              </w:rPr>
              <w:t>台</w:t>
            </w:r>
          </w:p>
        </w:tc>
        <w:tc>
          <w:tcPr>
            <w:tcW w:w="1257" w:type="dxa"/>
            <w:noWrap w:val="0"/>
            <w:vAlign w:val="center"/>
          </w:tcPr>
          <w:p w14:paraId="468DB4E6">
            <w:pPr>
              <w:widowControl/>
              <w:jc w:val="center"/>
              <w:rPr>
                <w:rFonts w:hint="default" w:ascii="Arial" w:hAnsi="Arial" w:cs="Arial"/>
                <w:bCs/>
                <w:color w:val="auto"/>
                <w:szCs w:val="21"/>
                <w:highlight w:val="none"/>
                <w:lang w:val="en-US" w:eastAsia="zh-CN"/>
              </w:rPr>
            </w:pPr>
            <w:r>
              <w:rPr>
                <w:rFonts w:hint="eastAsia" w:ascii="Arial" w:hAnsi="Arial" w:cs="Arial"/>
                <w:bCs/>
                <w:color w:val="auto"/>
                <w:szCs w:val="21"/>
                <w:highlight w:val="none"/>
                <w:lang w:val="en-US" w:eastAsia="zh-CN"/>
              </w:rPr>
              <w:t>488000.00</w:t>
            </w:r>
          </w:p>
        </w:tc>
        <w:tc>
          <w:tcPr>
            <w:tcW w:w="733" w:type="dxa"/>
            <w:shd w:val="clear" w:color="auto" w:fill="auto"/>
            <w:noWrap w:val="0"/>
            <w:vAlign w:val="center"/>
          </w:tcPr>
          <w:p w14:paraId="5805F705">
            <w:pPr>
              <w:widowControl/>
              <w:jc w:val="center"/>
              <w:rPr>
                <w:rFonts w:hint="eastAsia" w:ascii="Arial" w:hAnsi="Arial" w:cs="Arial"/>
                <w:bCs/>
                <w:color w:val="auto"/>
                <w:szCs w:val="21"/>
                <w:highlight w:val="none"/>
                <w:lang w:val="en-US" w:eastAsia="zh-CN"/>
              </w:rPr>
            </w:pPr>
            <w:r>
              <w:rPr>
                <w:rFonts w:hint="eastAsia" w:ascii="Arial" w:hAnsi="Arial" w:cs="Arial"/>
                <w:bCs/>
                <w:color w:val="auto"/>
                <w:szCs w:val="21"/>
                <w:highlight w:val="none"/>
                <w:lang w:val="en-US" w:eastAsia="zh-CN"/>
              </w:rPr>
              <w:t>1年</w:t>
            </w:r>
          </w:p>
        </w:tc>
        <w:tc>
          <w:tcPr>
            <w:tcW w:w="733" w:type="dxa"/>
            <w:shd w:val="clear" w:color="auto" w:fill="auto"/>
            <w:noWrap w:val="0"/>
            <w:vAlign w:val="center"/>
          </w:tcPr>
          <w:p w14:paraId="4992B0DF">
            <w:pPr>
              <w:widowControl/>
              <w:jc w:val="center"/>
              <w:rPr>
                <w:rFonts w:hint="eastAsia" w:ascii="Arial" w:hAnsi="Arial" w:cs="Arial"/>
                <w:bCs/>
                <w:color w:val="auto"/>
                <w:szCs w:val="21"/>
                <w:highlight w:val="none"/>
              </w:rPr>
            </w:pPr>
            <w:r>
              <w:rPr>
                <w:rFonts w:hint="eastAsia" w:ascii="Arial" w:hAnsi="Arial" w:cs="Arial"/>
                <w:bCs/>
                <w:color w:val="auto"/>
                <w:szCs w:val="21"/>
                <w:highlight w:val="none"/>
              </w:rPr>
              <w:t>工业</w:t>
            </w:r>
          </w:p>
        </w:tc>
        <w:tc>
          <w:tcPr>
            <w:tcW w:w="6037" w:type="dxa"/>
            <w:noWrap w:val="0"/>
            <w:vAlign w:val="top"/>
          </w:tcPr>
          <w:p w14:paraId="08FFFC2E">
            <w:pPr>
              <w:keepNext w:val="0"/>
              <w:keepLines w:val="0"/>
              <w:widowControl/>
              <w:numPr>
                <w:ilvl w:val="0"/>
                <w:numId w:val="3"/>
              </w:numPr>
              <w:suppressLineNumbers w:val="0"/>
              <w:spacing w:before="0" w:beforeAutospacing="0" w:after="0" w:afterAutospacing="0"/>
              <w:ind w:left="0" w:right="0"/>
              <w:jc w:val="left"/>
              <w:rPr>
                <w:rFonts w:hint="eastAsia" w:ascii="宋体" w:hAnsi="宋体" w:eastAsia="宋体" w:cs="宋体"/>
                <w:i w:val="0"/>
                <w:iCs w:val="0"/>
                <w:color w:val="auto"/>
                <w:sz w:val="22"/>
                <w:szCs w:val="22"/>
                <w:highlight w:val="none"/>
                <w:u w:val="none"/>
                <w:lang w:val="en-US" w:eastAsia="zh-CN" w:bidi="ar"/>
              </w:rPr>
            </w:pPr>
            <w:r>
              <w:rPr>
                <w:rFonts w:hint="eastAsia" w:ascii="宋体" w:hAnsi="宋体" w:eastAsia="宋体" w:cs="宋体"/>
                <w:b/>
                <w:bCs/>
                <w:i w:val="0"/>
                <w:iCs w:val="0"/>
                <w:color w:val="auto"/>
                <w:sz w:val="22"/>
                <w:szCs w:val="22"/>
                <w:highlight w:val="none"/>
                <w:u w:val="none"/>
                <w:lang w:val="en-US" w:eastAsia="zh-CN" w:bidi="ar"/>
              </w:rPr>
              <w:t>设备用途、性能要求</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cs="宋体"/>
                <w:i w:val="0"/>
                <w:iCs w:val="0"/>
                <w:color w:val="auto"/>
                <w:sz w:val="22"/>
                <w:szCs w:val="22"/>
                <w:highlight w:val="none"/>
                <w:u w:val="none"/>
                <w:lang w:val="en-US" w:eastAsia="zh-CN" w:bidi="ar"/>
              </w:rPr>
              <w:t>1.1</w:t>
            </w:r>
            <w:r>
              <w:rPr>
                <w:rFonts w:hint="eastAsia" w:ascii="宋体" w:hAnsi="宋体" w:eastAsia="宋体" w:cs="宋体"/>
                <w:i w:val="0"/>
                <w:iCs w:val="0"/>
                <w:color w:val="auto"/>
                <w:sz w:val="22"/>
                <w:szCs w:val="22"/>
                <w:highlight w:val="none"/>
                <w:u w:val="none"/>
                <w:lang w:val="en-US" w:eastAsia="zh-CN" w:bidi="ar"/>
              </w:rPr>
              <w:t>用途：</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用于婴幼儿、学龄儿童的静态肺功能参数测量，非运动负荷下心肺功能评估，也可用于能配合完成指定呼吸动作的大龄儿童。</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cs="宋体"/>
                <w:i w:val="0"/>
                <w:iCs w:val="0"/>
                <w:color w:val="auto"/>
                <w:sz w:val="22"/>
                <w:szCs w:val="22"/>
                <w:highlight w:val="none"/>
                <w:u w:val="none"/>
                <w:lang w:val="en-US" w:eastAsia="zh-CN" w:bidi="ar"/>
              </w:rPr>
              <w:t>1.2</w:t>
            </w:r>
            <w:r>
              <w:rPr>
                <w:rFonts w:hint="eastAsia" w:ascii="宋体" w:hAnsi="宋体" w:eastAsia="宋体" w:cs="宋体"/>
                <w:i w:val="0"/>
                <w:iCs w:val="0"/>
                <w:color w:val="auto"/>
                <w:sz w:val="22"/>
                <w:szCs w:val="22"/>
                <w:highlight w:val="none"/>
                <w:u w:val="none"/>
                <w:lang w:val="en-US" w:eastAsia="zh-CN" w:bidi="ar"/>
              </w:rPr>
              <w:t>性能特点：</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cs="宋体"/>
                <w:i w:val="0"/>
                <w:iCs w:val="0"/>
                <w:color w:val="auto"/>
                <w:sz w:val="22"/>
                <w:szCs w:val="22"/>
                <w:highlight w:val="none"/>
                <w:u w:val="none"/>
                <w:lang w:val="en-US" w:eastAsia="zh-CN" w:bidi="ar"/>
              </w:rPr>
              <w:t>1.2.1</w:t>
            </w:r>
            <w:r>
              <w:rPr>
                <w:rFonts w:hint="eastAsia" w:ascii="宋体" w:hAnsi="宋体" w:eastAsia="宋体" w:cs="宋体"/>
                <w:i w:val="0"/>
                <w:iCs w:val="0"/>
                <w:color w:val="auto"/>
                <w:sz w:val="22"/>
                <w:szCs w:val="22"/>
                <w:highlight w:val="none"/>
                <w:u w:val="none"/>
                <w:lang w:val="en-US" w:eastAsia="zh-CN" w:bidi="ar"/>
              </w:rPr>
              <w:t>测试功能项目特点：</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cs="宋体"/>
                <w:i w:val="0"/>
                <w:iCs w:val="0"/>
                <w:color w:val="auto"/>
                <w:sz w:val="22"/>
                <w:szCs w:val="22"/>
                <w:highlight w:val="none"/>
                <w:u w:val="none"/>
                <w:lang w:val="en-US" w:eastAsia="zh-CN" w:bidi="ar"/>
              </w:rPr>
              <w:t>(1)</w:t>
            </w:r>
            <w:r>
              <w:rPr>
                <w:rFonts w:hint="eastAsia" w:ascii="宋体" w:hAnsi="宋体" w:eastAsia="宋体" w:cs="宋体"/>
                <w:i w:val="0"/>
                <w:iCs w:val="0"/>
                <w:color w:val="auto"/>
                <w:sz w:val="22"/>
                <w:szCs w:val="22"/>
                <w:highlight w:val="none"/>
                <w:u w:val="none"/>
                <w:lang w:val="en-US" w:eastAsia="zh-CN" w:bidi="ar"/>
              </w:rPr>
              <w:t>流速/容量</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cs="宋体"/>
                <w:i w:val="0"/>
                <w:iCs w:val="0"/>
                <w:color w:val="auto"/>
                <w:sz w:val="22"/>
                <w:szCs w:val="22"/>
                <w:highlight w:val="none"/>
                <w:u w:val="none"/>
                <w:lang w:val="en-US" w:eastAsia="zh-CN" w:bidi="ar"/>
              </w:rPr>
              <w:t>(2)</w:t>
            </w:r>
            <w:r>
              <w:rPr>
                <w:rFonts w:hint="eastAsia" w:ascii="宋体" w:hAnsi="宋体" w:eastAsia="宋体" w:cs="宋体"/>
                <w:i w:val="0"/>
                <w:iCs w:val="0"/>
                <w:color w:val="auto"/>
                <w:sz w:val="22"/>
                <w:szCs w:val="22"/>
                <w:highlight w:val="none"/>
                <w:u w:val="none"/>
                <w:lang w:val="en-US" w:eastAsia="zh-CN" w:bidi="ar"/>
              </w:rPr>
              <w:t>慢肺活量</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cs="宋体"/>
                <w:i w:val="0"/>
                <w:iCs w:val="0"/>
                <w:color w:val="auto"/>
                <w:sz w:val="22"/>
                <w:szCs w:val="22"/>
                <w:highlight w:val="none"/>
                <w:u w:val="none"/>
                <w:lang w:val="en-US" w:eastAsia="zh-CN" w:bidi="ar"/>
              </w:rPr>
              <w:t>(3)</w:t>
            </w:r>
            <w:r>
              <w:rPr>
                <w:rFonts w:hint="eastAsia" w:ascii="宋体" w:hAnsi="宋体" w:eastAsia="宋体" w:cs="宋体"/>
                <w:i w:val="0"/>
                <w:iCs w:val="0"/>
                <w:color w:val="auto"/>
                <w:sz w:val="22"/>
                <w:szCs w:val="22"/>
                <w:highlight w:val="none"/>
                <w:u w:val="none"/>
                <w:lang w:val="en-US" w:eastAsia="zh-CN" w:bidi="ar"/>
              </w:rPr>
              <w:t xml:space="preserve">分钟最大通气量 </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cs="宋体"/>
                <w:i w:val="0"/>
                <w:iCs w:val="0"/>
                <w:color w:val="auto"/>
                <w:sz w:val="22"/>
                <w:szCs w:val="22"/>
                <w:highlight w:val="none"/>
                <w:u w:val="none"/>
                <w:lang w:val="en-US" w:eastAsia="zh-CN" w:bidi="ar"/>
              </w:rPr>
              <w:t>(4)</w:t>
            </w:r>
            <w:r>
              <w:rPr>
                <w:rFonts w:hint="eastAsia" w:ascii="宋体" w:hAnsi="宋体" w:eastAsia="宋体" w:cs="宋体"/>
                <w:i w:val="0"/>
                <w:iCs w:val="0"/>
                <w:color w:val="auto"/>
                <w:sz w:val="22"/>
                <w:szCs w:val="22"/>
                <w:highlight w:val="none"/>
                <w:u w:val="none"/>
                <w:lang w:val="en-US" w:eastAsia="zh-CN" w:bidi="ar"/>
              </w:rPr>
              <w:t>支气管舒张试验</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cs="宋体"/>
                <w:i w:val="0"/>
                <w:iCs w:val="0"/>
                <w:color w:val="auto"/>
                <w:sz w:val="22"/>
                <w:szCs w:val="22"/>
                <w:highlight w:val="none"/>
                <w:u w:val="none"/>
                <w:lang w:val="en-US" w:eastAsia="zh-CN" w:bidi="ar"/>
              </w:rPr>
              <w:t>(5)</w:t>
            </w:r>
            <w:r>
              <w:rPr>
                <w:rFonts w:hint="eastAsia" w:ascii="宋体" w:hAnsi="宋体" w:eastAsia="宋体" w:cs="宋体"/>
                <w:i w:val="0"/>
                <w:iCs w:val="0"/>
                <w:color w:val="auto"/>
                <w:sz w:val="22"/>
                <w:szCs w:val="22"/>
                <w:highlight w:val="none"/>
                <w:u w:val="none"/>
                <w:lang w:val="en-US" w:eastAsia="zh-CN" w:bidi="ar"/>
              </w:rPr>
              <w:t>潮气呼吸</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cs="宋体"/>
                <w:i w:val="0"/>
                <w:iCs w:val="0"/>
                <w:color w:val="auto"/>
                <w:sz w:val="22"/>
                <w:szCs w:val="22"/>
                <w:highlight w:val="none"/>
                <w:u w:val="none"/>
                <w:lang w:val="en-US" w:eastAsia="zh-CN" w:bidi="ar"/>
              </w:rPr>
              <w:t>1.2.2</w:t>
            </w:r>
            <w:r>
              <w:rPr>
                <w:rFonts w:hint="eastAsia" w:ascii="宋体" w:hAnsi="宋体" w:eastAsia="宋体" w:cs="宋体"/>
                <w:i w:val="0"/>
                <w:iCs w:val="0"/>
                <w:color w:val="auto"/>
                <w:sz w:val="22"/>
                <w:szCs w:val="22"/>
                <w:highlight w:val="none"/>
                <w:u w:val="none"/>
                <w:lang w:val="en-US" w:eastAsia="zh-CN" w:bidi="ar"/>
              </w:rPr>
              <w:t>传感器特点：</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cs="宋体"/>
                <w:i w:val="0"/>
                <w:iCs w:val="0"/>
                <w:color w:val="auto"/>
                <w:sz w:val="22"/>
                <w:szCs w:val="22"/>
                <w:highlight w:val="none"/>
                <w:u w:val="none"/>
                <w:lang w:val="en-US" w:eastAsia="zh-CN" w:bidi="ar"/>
              </w:rPr>
              <w:t xml:space="preserve">  </w:t>
            </w:r>
            <w:r>
              <w:rPr>
                <w:rFonts w:hint="eastAsia" w:ascii="宋体" w:hAnsi="宋体" w:eastAsia="宋体" w:cs="宋体"/>
                <w:i w:val="0"/>
                <w:iCs w:val="0"/>
                <w:color w:val="auto"/>
                <w:sz w:val="22"/>
                <w:szCs w:val="22"/>
                <w:highlight w:val="none"/>
                <w:u w:val="none"/>
                <w:lang w:val="en-US" w:eastAsia="zh-CN" w:bidi="ar"/>
              </w:rPr>
              <w:t>流量传感器采用数字超声流量传感器，传感器中间没有任何障碍物，以减少交叉感染。测试成功率好，患者舒适度好。流</w:t>
            </w:r>
            <w:r>
              <w:rPr>
                <w:rFonts w:hint="eastAsia" w:ascii="宋体" w:hAnsi="宋体" w:eastAsia="宋体" w:cs="宋体"/>
                <w:b w:val="0"/>
                <w:bCs w:val="0"/>
                <w:i w:val="0"/>
                <w:iCs w:val="0"/>
                <w:color w:val="auto"/>
                <w:sz w:val="22"/>
                <w:szCs w:val="22"/>
                <w:highlight w:val="none"/>
                <w:u w:val="none"/>
                <w:lang w:val="en-US" w:eastAsia="zh-CN" w:bidi="ar"/>
              </w:rPr>
              <w:t xml:space="preserve">速范围: 0～±20L/S；测量精度：±2%或50ML/S容积范围：0～21L；测量精度：±1% </w:t>
            </w:r>
            <w:r>
              <w:rPr>
                <w:rFonts w:hint="eastAsia" w:ascii="宋体" w:hAnsi="宋体" w:eastAsia="宋体" w:cs="宋体"/>
                <w:b/>
                <w:bCs/>
                <w:i w:val="0"/>
                <w:iCs w:val="0"/>
                <w:color w:val="auto"/>
                <w:sz w:val="22"/>
                <w:szCs w:val="22"/>
                <w:highlight w:val="none"/>
                <w:u w:val="none"/>
                <w:lang w:val="en-US" w:eastAsia="zh-CN" w:bidi="ar"/>
              </w:rPr>
              <w:br w:type="textWrapping"/>
            </w:r>
            <w:r>
              <w:rPr>
                <w:rFonts w:hint="eastAsia" w:ascii="宋体" w:hAnsi="宋体" w:eastAsia="宋体" w:cs="宋体"/>
                <w:b/>
                <w:bCs/>
                <w:i w:val="0"/>
                <w:iCs w:val="0"/>
                <w:color w:val="auto"/>
                <w:sz w:val="22"/>
                <w:szCs w:val="22"/>
                <w:highlight w:val="none"/>
                <w:u w:val="none"/>
                <w:lang w:val="en-US" w:eastAsia="zh-CN" w:bidi="ar"/>
              </w:rPr>
              <w:t>2.主要技术参数</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 xml:space="preserve"> ▲2.1.流速传感器，全数字超声流量传感器，传感器中间没有任何障碍物，新生儿的呼吸没有任何阻力，并利于减少交叉感染；</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▲2.1.1 流速测量范围</w:t>
            </w:r>
            <w:r>
              <w:rPr>
                <w:rFonts w:hint="default" w:ascii="Arial" w:hAnsi="Arial" w:eastAsia="宋体" w:cs="Arial"/>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20L/s，测量误差</w:t>
            </w:r>
            <w:r>
              <w:rPr>
                <w:rFonts w:hint="default" w:ascii="Arial" w:hAnsi="Arial" w:eastAsia="宋体" w:cs="Arial"/>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2%</w:t>
            </w:r>
          </w:p>
          <w:p w14:paraId="444CCD60">
            <w:pPr>
              <w:keepNext w:val="0"/>
              <w:keepLines w:val="0"/>
              <w:pageBreakBefore w:val="0"/>
              <w:widowControl/>
              <w:bidi w:val="0"/>
              <w:spacing w:beforeAutospacing="0" w:afterAutospacing="0" w:line="360" w:lineRule="exact"/>
              <w:ind w:firstLine="0"/>
              <w:jc w:val="left"/>
              <w:rPr>
                <w:rFonts w:hint="eastAsia" w:ascii="宋体" w:hAnsi="宋体" w:eastAsia="宋体" w:cs="宋体"/>
                <w:color w:val="auto"/>
                <w:sz w:val="21"/>
                <w:szCs w:val="21"/>
                <w:highlight w:val="none"/>
                <w:lang w:bidi="ar"/>
              </w:rPr>
            </w:pPr>
            <w:r>
              <w:rPr>
                <w:rFonts w:hint="eastAsia" w:ascii="宋体" w:hAnsi="宋体" w:eastAsia="宋体" w:cs="宋体"/>
                <w:i w:val="0"/>
                <w:iCs w:val="0"/>
                <w:color w:val="auto"/>
                <w:sz w:val="22"/>
                <w:szCs w:val="22"/>
                <w:highlight w:val="none"/>
                <w:u w:val="none"/>
                <w:lang w:val="en-US" w:eastAsia="zh-CN" w:bidi="ar"/>
              </w:rPr>
              <w:t>▲2.1.2 容积测量范围</w:t>
            </w:r>
            <w:r>
              <w:rPr>
                <w:rFonts w:hint="default" w:ascii="Arial" w:hAnsi="Arial" w:eastAsia="宋体" w:cs="Arial"/>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20L，测量误差</w:t>
            </w:r>
            <w:r>
              <w:rPr>
                <w:rFonts w:hint="default" w:ascii="Arial" w:hAnsi="Arial" w:eastAsia="宋体" w:cs="Arial"/>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2%</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▲2.1.3 容量分辨率：</w:t>
            </w:r>
            <w:r>
              <w:rPr>
                <w:rFonts w:hint="default" w:ascii="Arial" w:hAnsi="Arial" w:eastAsia="宋体" w:cs="Arial"/>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0.6 ml</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▲2.1.4 呼吸阻力：0</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▲2.1.5 采样频率：</w:t>
            </w:r>
            <w:r>
              <w:rPr>
                <w:rFonts w:hint="default" w:ascii="Arial" w:hAnsi="Arial" w:eastAsia="宋体" w:cs="Arial"/>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 xml:space="preserve">2000 Hz  </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▲2.2.流速传感器具备低能耗长寿命设计，通过USB口即可供电使用。供电电压不超过5V。</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▲2.3.流速传感器具备二次稳流主机，主机座位U形设计，可为内嵌式超声传感器提供信号屏蔽保护。</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2.4.婴幼儿潮气模块为USB或蓝牙通讯接口。</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传感器通讯线为常规水晶接头螺旋线，非专用定制线。螺旋线拉长长度不低于200cm。</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2.5.测试界面具备引导儿童控制呼吸节奏的动画演示。</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▲2.6.具备肺功能指南要求的预计值模式，具备GLI2017版基于中国六大行政区4-80岁通气预计值公式，有自动诊断结论功能。</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2.7.软件具备全自动质控评估功能，可根据测试结果，按照肺功能指南的质控标准，自动评估是否符合A级报告标准。并且提示哪项不合格。要求测试界面自动显示报告等级。</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2.8. 肺功能软件数据库开放，可连接院内his系统，可支持扫码枪导入病人信息，提高工作效率。方便科研数据统计。</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2.9.具备全自动环境定标功能，具备自动容积定标和手动定标功能。</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2.10.婴幼儿潮气具备逐波采集分析功能，可编辑每一口呼吸环。</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 xml:space="preserve">▲2.11. 设备设计寿命不低于10年。 </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▲2.12.后期可升级同厂家同品牌：弥散功能，支气管激发试验，脉冲震荡功能、体积描记仪，阻断法呼气阻力测定等功能。</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2.13.软件能智能判断测试结果是否符合质控要求。软件自带“标准分数”辅助判断功能，避免漏诊或误诊。</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2.14.软件自带脱机测试模拟，方便临床了解测试动作。</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2.15.测试图形可灵活调整长宽比例。</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2.16.测试完成后可以直接在结果界面增加或减少所显示的参数，无需进行后台设置或第二次测试。</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2.17.具有多种国际通用的预计值，也支持自定义预计值，可灵活设置中国人自己的预计值。</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2.18.具有最新的国际国内综合预计值方案。</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w:t>
            </w:r>
            <w:r>
              <w:rPr>
                <w:rFonts w:hint="eastAsia" w:ascii="宋体" w:hAnsi="宋体" w:cs="宋体"/>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19.测试期间实时数据显示。</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2.20.该产品应具有死腔量小，采样率高、采样精度高等特点。</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2.21.肺主机采用分体化设计，更换模块即以快速解决问题，可以降低后期维护成本。</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2.22.传感器长寿命设计，不与受试者直接接触。传感器无需浸泡消毒</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cs="宋体"/>
                <w:b/>
                <w:bCs/>
                <w:i w:val="0"/>
                <w:iCs w:val="0"/>
                <w:color w:val="auto"/>
                <w:sz w:val="22"/>
                <w:szCs w:val="22"/>
                <w:highlight w:val="none"/>
                <w:u w:val="none"/>
                <w:lang w:val="en-US" w:eastAsia="zh-CN" w:bidi="ar"/>
              </w:rPr>
              <w:t>3</w:t>
            </w:r>
            <w:r>
              <w:rPr>
                <w:rFonts w:hint="eastAsia" w:ascii="宋体" w:hAnsi="宋体" w:eastAsia="宋体" w:cs="宋体"/>
                <w:b/>
                <w:bCs/>
                <w:i w:val="0"/>
                <w:iCs w:val="0"/>
                <w:color w:val="auto"/>
                <w:sz w:val="22"/>
                <w:szCs w:val="22"/>
                <w:highlight w:val="none"/>
                <w:u w:val="none"/>
                <w:lang w:val="en-US" w:eastAsia="zh-CN" w:bidi="ar"/>
              </w:rPr>
              <w:t>.配置清单</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（1）主机1套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（2）潮气功能模块1套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（3）潮气功能面罩9个</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（4）移动台车1台</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 xml:space="preserve">（5）软件1套   </w:t>
            </w:r>
          </w:p>
        </w:tc>
      </w:tr>
      <w:tr w14:paraId="5839B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76" w:type="dxa"/>
            <w:noWrap w:val="0"/>
            <w:vAlign w:val="center"/>
          </w:tcPr>
          <w:p w14:paraId="0D6F5118">
            <w:pPr>
              <w:jc w:val="center"/>
              <w:rPr>
                <w:rFonts w:hint="eastAsia"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3</w:t>
            </w:r>
          </w:p>
        </w:tc>
        <w:tc>
          <w:tcPr>
            <w:tcW w:w="1124" w:type="dxa"/>
            <w:noWrap w:val="0"/>
            <w:vAlign w:val="center"/>
          </w:tcPr>
          <w:p w14:paraId="1E148884">
            <w:pPr>
              <w:widowControl/>
              <w:jc w:val="center"/>
              <w:rPr>
                <w:rFonts w:hint="eastAsia" w:ascii="Arial" w:hAnsi="Arial" w:eastAsia="宋体" w:cs="Arial"/>
                <w:color w:val="auto"/>
                <w:szCs w:val="21"/>
                <w:highlight w:val="none"/>
                <w:lang w:eastAsia="zh-CN"/>
              </w:rPr>
            </w:pPr>
            <w:r>
              <w:rPr>
                <w:rFonts w:hint="eastAsia" w:ascii="Arial" w:hAnsi="Arial" w:eastAsia="宋体" w:cs="Arial"/>
                <w:color w:val="auto"/>
                <w:szCs w:val="21"/>
                <w:highlight w:val="none"/>
                <w:lang w:eastAsia="zh-CN"/>
              </w:rPr>
              <w:t>新生儿呼吸机</w:t>
            </w:r>
          </w:p>
        </w:tc>
        <w:tc>
          <w:tcPr>
            <w:tcW w:w="663" w:type="dxa"/>
            <w:tcBorders>
              <w:right w:val="single" w:color="auto" w:sz="4" w:space="0"/>
            </w:tcBorders>
            <w:noWrap w:val="0"/>
            <w:vAlign w:val="center"/>
          </w:tcPr>
          <w:p w14:paraId="4E14683C">
            <w:pPr>
              <w:widowControl/>
              <w:jc w:val="center"/>
              <w:rPr>
                <w:rFonts w:hint="eastAsia" w:ascii="Arial" w:hAnsi="Arial" w:cs="Arial"/>
                <w:bCs/>
                <w:color w:val="auto"/>
                <w:szCs w:val="21"/>
                <w:highlight w:val="none"/>
              </w:rPr>
            </w:pPr>
            <w:r>
              <w:rPr>
                <w:rFonts w:hint="eastAsia" w:ascii="Arial" w:hAnsi="Arial" w:cs="Arial"/>
                <w:bCs/>
                <w:color w:val="auto"/>
                <w:szCs w:val="21"/>
                <w:highlight w:val="none"/>
              </w:rPr>
              <w:t>1</w:t>
            </w:r>
            <w:r>
              <w:rPr>
                <w:rFonts w:hint="eastAsia" w:ascii="Arial" w:hAnsi="Arial" w:cs="Arial"/>
                <w:bCs/>
                <w:color w:val="auto"/>
                <w:szCs w:val="21"/>
                <w:highlight w:val="none"/>
                <w:lang w:eastAsia="zh-CN"/>
              </w:rPr>
              <w:t>台</w:t>
            </w:r>
          </w:p>
        </w:tc>
        <w:tc>
          <w:tcPr>
            <w:tcW w:w="1257" w:type="dxa"/>
            <w:noWrap w:val="0"/>
            <w:vAlign w:val="center"/>
          </w:tcPr>
          <w:p w14:paraId="505E0767">
            <w:pPr>
              <w:widowControl/>
              <w:jc w:val="center"/>
              <w:rPr>
                <w:rFonts w:hint="default" w:ascii="Arial" w:hAnsi="Arial" w:cs="Arial"/>
                <w:bCs/>
                <w:color w:val="auto"/>
                <w:szCs w:val="21"/>
                <w:highlight w:val="none"/>
                <w:lang w:val="en-US" w:eastAsia="zh-CN"/>
              </w:rPr>
            </w:pPr>
            <w:r>
              <w:rPr>
                <w:rFonts w:hint="eastAsia" w:ascii="Arial" w:hAnsi="Arial" w:cs="Arial"/>
                <w:bCs/>
                <w:color w:val="auto"/>
                <w:szCs w:val="21"/>
                <w:highlight w:val="none"/>
                <w:lang w:val="en-US" w:eastAsia="zh-CN"/>
              </w:rPr>
              <w:t>395000.00</w:t>
            </w:r>
          </w:p>
        </w:tc>
        <w:tc>
          <w:tcPr>
            <w:tcW w:w="733" w:type="dxa"/>
            <w:shd w:val="clear" w:color="auto" w:fill="auto"/>
            <w:noWrap w:val="0"/>
            <w:vAlign w:val="center"/>
          </w:tcPr>
          <w:p w14:paraId="70CA36C1">
            <w:pPr>
              <w:widowControl/>
              <w:jc w:val="center"/>
              <w:rPr>
                <w:rFonts w:hint="eastAsia" w:ascii="Arial" w:hAnsi="Arial" w:cs="Arial"/>
                <w:bCs/>
                <w:color w:val="auto"/>
                <w:szCs w:val="21"/>
                <w:highlight w:val="none"/>
                <w:lang w:val="en-US" w:eastAsia="zh-CN"/>
              </w:rPr>
            </w:pPr>
            <w:r>
              <w:rPr>
                <w:rFonts w:hint="eastAsia" w:ascii="Arial" w:hAnsi="Arial" w:cs="Arial"/>
                <w:bCs/>
                <w:color w:val="auto"/>
                <w:szCs w:val="21"/>
                <w:highlight w:val="none"/>
                <w:lang w:val="en-US" w:eastAsia="zh-CN"/>
              </w:rPr>
              <w:t>2年</w:t>
            </w:r>
          </w:p>
        </w:tc>
        <w:tc>
          <w:tcPr>
            <w:tcW w:w="733" w:type="dxa"/>
            <w:shd w:val="clear" w:color="auto" w:fill="auto"/>
            <w:noWrap w:val="0"/>
            <w:vAlign w:val="center"/>
          </w:tcPr>
          <w:p w14:paraId="67CC3E7B">
            <w:pPr>
              <w:widowControl/>
              <w:jc w:val="center"/>
              <w:rPr>
                <w:rFonts w:hint="eastAsia" w:ascii="Arial" w:hAnsi="Arial" w:cs="Arial"/>
                <w:bCs/>
                <w:color w:val="auto"/>
                <w:szCs w:val="21"/>
                <w:highlight w:val="none"/>
              </w:rPr>
            </w:pPr>
            <w:r>
              <w:rPr>
                <w:rFonts w:hint="eastAsia" w:ascii="Arial" w:hAnsi="Arial" w:cs="Arial"/>
                <w:bCs/>
                <w:color w:val="auto"/>
                <w:szCs w:val="21"/>
                <w:highlight w:val="none"/>
              </w:rPr>
              <w:t>工业</w:t>
            </w:r>
          </w:p>
        </w:tc>
        <w:tc>
          <w:tcPr>
            <w:tcW w:w="6037" w:type="dxa"/>
            <w:noWrap w:val="0"/>
            <w:vAlign w:val="top"/>
          </w:tcPr>
          <w:p w14:paraId="1172031F">
            <w:pPr>
              <w:keepNext w:val="0"/>
              <w:keepLines w:val="0"/>
              <w:pageBreakBefore w:val="0"/>
              <w:widowControl/>
              <w:numPr>
                <w:ilvl w:val="0"/>
                <w:numId w:val="0"/>
              </w:numPr>
              <w:bidi w:val="0"/>
              <w:spacing w:beforeAutospacing="0" w:afterAutospacing="0" w:line="360" w:lineRule="exact"/>
              <w:ind w:firstLine="0"/>
              <w:jc w:val="left"/>
              <w:rPr>
                <w:rFonts w:hint="eastAsia" w:ascii="宋体" w:hAnsi="宋体" w:eastAsia="宋体" w:cs="宋体"/>
                <w:i w:val="0"/>
                <w:iCs w:val="0"/>
                <w:color w:val="auto"/>
                <w:sz w:val="22"/>
                <w:szCs w:val="22"/>
                <w:highlight w:val="none"/>
                <w:u w:val="none"/>
                <w:lang w:val="en-US" w:eastAsia="zh-CN" w:bidi="ar"/>
              </w:rPr>
            </w:pPr>
            <w:r>
              <w:rPr>
                <w:rFonts w:hint="eastAsia" w:ascii="宋体" w:hAnsi="宋体" w:cs="宋体"/>
                <w:b/>
                <w:bCs/>
                <w:i w:val="0"/>
                <w:iCs w:val="0"/>
                <w:color w:val="auto"/>
                <w:sz w:val="22"/>
                <w:szCs w:val="22"/>
                <w:highlight w:val="none"/>
                <w:u w:val="none"/>
                <w:lang w:val="en-US" w:eastAsia="zh-CN" w:bidi="ar"/>
              </w:rPr>
              <w:t>1.</w:t>
            </w:r>
            <w:r>
              <w:rPr>
                <w:rFonts w:hint="eastAsia" w:ascii="宋体" w:hAnsi="宋体" w:eastAsia="宋体" w:cs="宋体"/>
                <w:b/>
                <w:bCs/>
                <w:i w:val="0"/>
                <w:iCs w:val="0"/>
                <w:color w:val="auto"/>
                <w:sz w:val="22"/>
                <w:szCs w:val="22"/>
                <w:highlight w:val="none"/>
                <w:u w:val="none"/>
                <w:lang w:val="en-US" w:eastAsia="zh-CN" w:bidi="ar"/>
              </w:rPr>
              <w:t>设备用途、性能要求</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用途：</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设备主要用于治疗新生儿及早产儿及儿童的RDS、重症肺炎、先天性膈疝、肺出血、胎粪吸入综合症、新生儿气漏综合征等等。</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性能要求：</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有创高频振荡通气能有效解决这些病症并降低新生儿肺损伤，而且有创高频呼吸机一体机涵盖了从单纯简单CPAP至有创常频、高频通气的所有临床应用范围。</w:t>
            </w:r>
          </w:p>
          <w:p w14:paraId="47913341">
            <w:pPr>
              <w:keepNext w:val="0"/>
              <w:keepLines w:val="0"/>
              <w:pageBreakBefore w:val="0"/>
              <w:widowControl/>
              <w:numPr>
                <w:ilvl w:val="0"/>
                <w:numId w:val="0"/>
              </w:numPr>
              <w:bidi w:val="0"/>
              <w:spacing w:beforeAutospacing="0" w:afterAutospacing="0" w:line="360" w:lineRule="exact"/>
              <w:ind w:firstLine="0"/>
              <w:jc w:val="left"/>
              <w:rPr>
                <w:rFonts w:hint="eastAsia" w:ascii="宋体" w:hAnsi="宋体" w:eastAsia="宋体" w:cs="宋体"/>
                <w:i w:val="0"/>
                <w:iCs w:val="0"/>
                <w:color w:val="auto"/>
                <w:sz w:val="22"/>
                <w:szCs w:val="22"/>
                <w:highlight w:val="none"/>
                <w:u w:val="none"/>
                <w:lang w:val="en-US" w:eastAsia="zh-CN" w:bidi="ar"/>
              </w:rPr>
            </w:pP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b/>
                <w:bCs/>
                <w:i w:val="0"/>
                <w:iCs w:val="0"/>
                <w:color w:val="auto"/>
                <w:sz w:val="22"/>
                <w:szCs w:val="22"/>
                <w:highlight w:val="none"/>
                <w:u w:val="none"/>
                <w:lang w:val="en-US" w:eastAsia="zh-CN" w:bidi="ar"/>
              </w:rPr>
              <w:t>2.主要技术参数</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 儿童、新生儿及早产儿的专用呼吸机。</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2.2 高频、常频、无创通气一体化设计。</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2.3 中文操作界面，报警信息以中文显示，内置提供在线中文操作手册。</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2.4 个性化操作界面，自由组合波形、趋势、呼吸环和参数，用于不同的通气操作。</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2.5 近端热敏式流速传感器。</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▲2.6 无需更换氧电池耗材 ，减少耗材到期使用风险。</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2.7 支持数据输出，可通过U盘直接拷取数据。屏幕可通过数据线直接连接到投影仪，方便教学。</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▲2.8 吸气阀和呼气阀均可徒手拆卸消毒。</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▲2.9 氧疗模式带压力Pmax设置限制高压数值。</w:t>
            </w:r>
          </w:p>
          <w:p w14:paraId="009353BC">
            <w:pPr>
              <w:keepNext w:val="0"/>
              <w:keepLines w:val="0"/>
              <w:pageBreakBefore w:val="0"/>
              <w:widowControl/>
              <w:numPr>
                <w:ilvl w:val="0"/>
                <w:numId w:val="0"/>
              </w:numPr>
              <w:bidi w:val="0"/>
              <w:spacing w:beforeAutospacing="0" w:afterAutospacing="0" w:line="360" w:lineRule="exact"/>
              <w:ind w:firstLine="0"/>
              <w:jc w:val="left"/>
              <w:rPr>
                <w:rFonts w:hint="eastAsia" w:ascii="宋体" w:hAnsi="宋体" w:eastAsia="宋体" w:cs="宋体"/>
                <w:i w:val="0"/>
                <w:iCs w:val="0"/>
                <w:color w:val="auto"/>
                <w:sz w:val="22"/>
                <w:szCs w:val="22"/>
                <w:highlight w:val="none"/>
                <w:u w:val="none"/>
                <w:lang w:val="en-US" w:eastAsia="zh-CN" w:bidi="ar"/>
              </w:rPr>
            </w:pP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b/>
                <w:bCs/>
                <w:i w:val="0"/>
                <w:iCs w:val="0"/>
                <w:color w:val="auto"/>
                <w:sz w:val="22"/>
                <w:szCs w:val="22"/>
                <w:highlight w:val="none"/>
                <w:u w:val="none"/>
                <w:lang w:val="en-US" w:eastAsia="zh-CN" w:bidi="ar"/>
              </w:rPr>
              <w:t>3.一般技术参数</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3.1 常频通气模式</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3.1.1 CMV，AC，SIMV，SMV+PSV，PSV，MMV</w:t>
            </w:r>
            <w:r>
              <w:rPr>
                <w:rFonts w:hint="eastAsia" w:ascii="宋体" w:hAnsi="宋体" w:cs="宋体"/>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CPAP/PS，CPAP/VS。</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▲3.1.2 CMV、AC、SIMV、SMV+PSV、PSV、MMV模式下均可叠加VG</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3.1.3 常频通气潮气量上限可达≥300ml，潮气量：新生儿2-100ml</w:t>
            </w:r>
            <w:r>
              <w:rPr>
                <w:rFonts w:hint="eastAsia" w:ascii="宋体" w:hAnsi="宋体" w:cs="宋体"/>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儿童20-300ml</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3.1.4 峰值压力可选择：上升时间和上升流速</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3.1.5 吸气流速：2-30L/min</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3.1.6 呼吸频率：0.5-150次/分钟</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3.1.7 吸气时间：0.1-3s</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3.1.8 呼气末正压：0-35mbar</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 xml:space="preserve">▲3.1.9 吸气压力：5-80mbar </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 xml:space="preserve">3.1.10 氧浓度：21-100Vol% </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3.2 高频通气模式</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 xml:space="preserve">3.2.1 HFO+叹息 </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3.2.3 频率5-20 Hz</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 xml:space="preserve">3.2.4 压力幅度6-90 mbar  </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3.2.5 吸呼比1:1 至 1:3</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3.2.6 HFO+VG潮气量 0.5-40ml</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3.2.7 平均压5-50mbar</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3.3 无创通气模式</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3.3.1 CPAP（持续气道正压），CMV（经鼻双水平），O2-Therapy （氧疗）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3.4. 主要数据监测：</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▲3.4.1  常频潮气量监测至少具备VTi、VTe、VT(肺内潮气量)，并以VT肺潮气量为容量保证通气的目标。</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 xml:space="preserve">3.4.2 同屏显示压力（P）、容量（V）、流速（flow） 呼吸参数波形 </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3.4.3 至少具备3个肺功能环并冻结：P/V 环、P/Flow 环、 V/Flow 肺功能环</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▲3.4.4 至少具备监测参数： MVe（呼出分钟通气量）  MVi（吸入分钟通气量） 、MVemand（指令分钟通气量）、MVespon（自主分钟通气量）C20/C(肺泡过度膨胀系数)、DCO2(二氧化碳弥散系数)、Leak(泄漏率)、t（时间常数）、HFO 等参数。</w:t>
            </w:r>
          </w:p>
          <w:p w14:paraId="51093010">
            <w:pPr>
              <w:keepNext w:val="0"/>
              <w:keepLines w:val="0"/>
              <w:pageBreakBefore w:val="0"/>
              <w:widowControl/>
              <w:numPr>
                <w:ilvl w:val="0"/>
                <w:numId w:val="0"/>
              </w:numPr>
              <w:bidi w:val="0"/>
              <w:spacing w:beforeAutospacing="0" w:afterAutospacing="0" w:line="360" w:lineRule="exact"/>
              <w:ind w:firstLine="0"/>
              <w:jc w:val="left"/>
              <w:rPr>
                <w:rFonts w:hint="eastAsia" w:ascii="宋体" w:hAnsi="宋体" w:eastAsia="宋体" w:cs="宋体"/>
                <w:color w:val="auto"/>
                <w:sz w:val="21"/>
                <w:szCs w:val="21"/>
                <w:highlight w:val="none"/>
                <w:lang w:bidi="ar"/>
              </w:rPr>
            </w:pP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w:t>
            </w:r>
            <w:r>
              <w:rPr>
                <w:rFonts w:hint="eastAsia" w:ascii="宋体" w:hAnsi="宋体" w:eastAsia="宋体" w:cs="宋体"/>
                <w:b/>
                <w:bCs/>
                <w:i w:val="0"/>
                <w:iCs w:val="0"/>
                <w:color w:val="auto"/>
                <w:sz w:val="22"/>
                <w:szCs w:val="22"/>
                <w:highlight w:val="none"/>
                <w:u w:val="none"/>
                <w:lang w:val="en-US" w:eastAsia="zh-CN" w:bidi="ar"/>
              </w:rPr>
              <w:t>.配置清单</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 xml:space="preserve">4.1主机     </w:t>
            </w:r>
            <w:r>
              <w:rPr>
                <w:rFonts w:hint="eastAsia" w:ascii="宋体" w:hAnsi="宋体" w:cs="宋体"/>
                <w:i w:val="0"/>
                <w:iCs w:val="0"/>
                <w:color w:val="auto"/>
                <w:sz w:val="22"/>
                <w:szCs w:val="22"/>
                <w:highlight w:val="none"/>
                <w:u w:val="none"/>
                <w:lang w:val="en-US" w:eastAsia="zh-CN" w:bidi="ar"/>
              </w:rPr>
              <w:t xml:space="preserve">      </w:t>
            </w:r>
            <w:r>
              <w:rPr>
                <w:rFonts w:hint="eastAsia" w:ascii="宋体" w:hAnsi="宋体" w:eastAsia="宋体" w:cs="宋体"/>
                <w:i w:val="0"/>
                <w:iCs w:val="0"/>
                <w:color w:val="auto"/>
                <w:sz w:val="22"/>
                <w:szCs w:val="22"/>
                <w:highlight w:val="none"/>
                <w:u w:val="none"/>
                <w:lang w:val="en-US" w:eastAsia="zh-CN" w:bidi="ar"/>
              </w:rPr>
              <w:t>1 台</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 xml:space="preserve">4.2显示器  </w:t>
            </w:r>
            <w:r>
              <w:rPr>
                <w:rFonts w:hint="eastAsia" w:ascii="宋体" w:hAnsi="宋体" w:cs="宋体"/>
                <w:i w:val="0"/>
                <w:iCs w:val="0"/>
                <w:color w:val="auto"/>
                <w:sz w:val="22"/>
                <w:szCs w:val="22"/>
                <w:highlight w:val="none"/>
                <w:u w:val="none"/>
                <w:lang w:val="en-US" w:eastAsia="zh-CN" w:bidi="ar"/>
              </w:rPr>
              <w:t xml:space="preserve">      </w:t>
            </w:r>
            <w:r>
              <w:rPr>
                <w:rFonts w:hint="eastAsia" w:ascii="宋体" w:hAnsi="宋体" w:eastAsia="宋体" w:cs="宋体"/>
                <w:i w:val="0"/>
                <w:iCs w:val="0"/>
                <w:color w:val="auto"/>
                <w:sz w:val="22"/>
                <w:szCs w:val="22"/>
                <w:highlight w:val="none"/>
                <w:u w:val="none"/>
                <w:lang w:val="en-US" w:eastAsia="zh-CN" w:bidi="ar"/>
              </w:rPr>
              <w:t xml:space="preserve"> 1 个 </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 xml:space="preserve">4.3湿化器 </w:t>
            </w:r>
            <w:r>
              <w:rPr>
                <w:rFonts w:hint="eastAsia" w:ascii="宋体" w:hAnsi="宋体" w:cs="宋体"/>
                <w:i w:val="0"/>
                <w:iCs w:val="0"/>
                <w:color w:val="auto"/>
                <w:sz w:val="22"/>
                <w:szCs w:val="22"/>
                <w:highlight w:val="none"/>
                <w:u w:val="none"/>
                <w:lang w:val="en-US" w:eastAsia="zh-CN" w:bidi="ar"/>
              </w:rPr>
              <w:t xml:space="preserve">       </w:t>
            </w:r>
            <w:r>
              <w:rPr>
                <w:rFonts w:hint="eastAsia" w:ascii="宋体" w:hAnsi="宋体" w:eastAsia="宋体" w:cs="宋体"/>
                <w:i w:val="0"/>
                <w:iCs w:val="0"/>
                <w:color w:val="auto"/>
                <w:sz w:val="22"/>
                <w:szCs w:val="22"/>
                <w:highlight w:val="none"/>
                <w:u w:val="none"/>
                <w:lang w:val="en-US" w:eastAsia="zh-CN" w:bidi="ar"/>
              </w:rPr>
              <w:t xml:space="preserve"> 1 个 </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4.4一体化台车      1 个</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4.5近端流量传感器  5只</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4.6重复用呼吸管路  2套</w:t>
            </w:r>
          </w:p>
        </w:tc>
      </w:tr>
      <w:tr w14:paraId="442B1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76" w:type="dxa"/>
            <w:noWrap w:val="0"/>
            <w:vAlign w:val="center"/>
          </w:tcPr>
          <w:p w14:paraId="3306129E">
            <w:pPr>
              <w:jc w:val="center"/>
              <w:rPr>
                <w:rFonts w:hint="eastAsia"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4</w:t>
            </w:r>
          </w:p>
        </w:tc>
        <w:tc>
          <w:tcPr>
            <w:tcW w:w="1124" w:type="dxa"/>
            <w:noWrap w:val="0"/>
            <w:vAlign w:val="center"/>
          </w:tcPr>
          <w:p w14:paraId="093A9C80">
            <w:pPr>
              <w:widowControl/>
              <w:jc w:val="center"/>
              <w:rPr>
                <w:rFonts w:hint="eastAsia" w:ascii="Arial" w:hAnsi="Arial" w:eastAsia="宋体" w:cs="Arial"/>
                <w:color w:val="auto"/>
                <w:szCs w:val="21"/>
                <w:highlight w:val="none"/>
                <w:lang w:eastAsia="zh-CN"/>
              </w:rPr>
            </w:pPr>
            <w:r>
              <w:rPr>
                <w:rFonts w:hint="eastAsia" w:ascii="Arial" w:hAnsi="Arial" w:eastAsia="宋体" w:cs="Arial"/>
                <w:color w:val="auto"/>
                <w:szCs w:val="21"/>
                <w:highlight w:val="none"/>
                <w:lang w:eastAsia="zh-CN"/>
              </w:rPr>
              <w:t>电子支气管镜</w:t>
            </w:r>
          </w:p>
        </w:tc>
        <w:tc>
          <w:tcPr>
            <w:tcW w:w="663" w:type="dxa"/>
            <w:tcBorders>
              <w:right w:val="single" w:color="auto" w:sz="4" w:space="0"/>
            </w:tcBorders>
            <w:noWrap w:val="0"/>
            <w:vAlign w:val="center"/>
          </w:tcPr>
          <w:p w14:paraId="1301348E">
            <w:pPr>
              <w:widowControl/>
              <w:jc w:val="center"/>
              <w:rPr>
                <w:rFonts w:hint="eastAsia" w:ascii="Arial" w:hAnsi="Arial" w:cs="Arial"/>
                <w:bCs/>
                <w:color w:val="auto"/>
                <w:szCs w:val="21"/>
                <w:highlight w:val="none"/>
              </w:rPr>
            </w:pPr>
            <w:r>
              <w:rPr>
                <w:rFonts w:hint="eastAsia" w:ascii="Arial" w:hAnsi="Arial" w:cs="Arial"/>
                <w:bCs/>
                <w:color w:val="auto"/>
                <w:szCs w:val="21"/>
                <w:highlight w:val="none"/>
              </w:rPr>
              <w:t>1</w:t>
            </w:r>
            <w:r>
              <w:rPr>
                <w:rFonts w:hint="eastAsia" w:ascii="Arial" w:hAnsi="Arial" w:cs="Arial"/>
                <w:bCs/>
                <w:color w:val="auto"/>
                <w:szCs w:val="21"/>
                <w:highlight w:val="none"/>
                <w:lang w:eastAsia="zh-CN"/>
              </w:rPr>
              <w:t>台</w:t>
            </w:r>
          </w:p>
        </w:tc>
        <w:tc>
          <w:tcPr>
            <w:tcW w:w="1257" w:type="dxa"/>
            <w:noWrap w:val="0"/>
            <w:vAlign w:val="center"/>
          </w:tcPr>
          <w:p w14:paraId="07E9768B">
            <w:pPr>
              <w:widowControl/>
              <w:jc w:val="center"/>
              <w:rPr>
                <w:rFonts w:hint="default" w:ascii="Arial" w:hAnsi="Arial" w:cs="Arial"/>
                <w:bCs/>
                <w:color w:val="auto"/>
                <w:szCs w:val="21"/>
                <w:highlight w:val="none"/>
                <w:lang w:val="en-US" w:eastAsia="zh-CN"/>
              </w:rPr>
            </w:pPr>
            <w:r>
              <w:rPr>
                <w:rFonts w:hint="eastAsia" w:ascii="Arial" w:hAnsi="Arial" w:cs="Arial"/>
                <w:bCs/>
                <w:color w:val="auto"/>
                <w:szCs w:val="21"/>
                <w:highlight w:val="none"/>
                <w:lang w:val="en-US" w:eastAsia="zh-CN"/>
              </w:rPr>
              <w:t>340000.00</w:t>
            </w:r>
          </w:p>
        </w:tc>
        <w:tc>
          <w:tcPr>
            <w:tcW w:w="733" w:type="dxa"/>
            <w:shd w:val="clear" w:color="auto" w:fill="auto"/>
            <w:noWrap w:val="0"/>
            <w:vAlign w:val="center"/>
          </w:tcPr>
          <w:p w14:paraId="26259222">
            <w:pPr>
              <w:widowControl/>
              <w:jc w:val="center"/>
              <w:rPr>
                <w:rFonts w:hint="eastAsia" w:ascii="Arial" w:hAnsi="Arial" w:cs="Arial"/>
                <w:bCs/>
                <w:color w:val="auto"/>
                <w:szCs w:val="21"/>
                <w:highlight w:val="none"/>
                <w:lang w:val="en-US" w:eastAsia="zh-CN"/>
              </w:rPr>
            </w:pPr>
            <w:r>
              <w:rPr>
                <w:rFonts w:hint="eastAsia" w:ascii="Arial" w:hAnsi="Arial" w:cs="Arial"/>
                <w:bCs/>
                <w:color w:val="auto"/>
                <w:szCs w:val="21"/>
                <w:highlight w:val="none"/>
                <w:lang w:val="en-US" w:eastAsia="zh-CN"/>
              </w:rPr>
              <w:t>2年</w:t>
            </w:r>
          </w:p>
        </w:tc>
        <w:tc>
          <w:tcPr>
            <w:tcW w:w="733" w:type="dxa"/>
            <w:shd w:val="clear" w:color="auto" w:fill="auto"/>
            <w:noWrap w:val="0"/>
            <w:vAlign w:val="center"/>
          </w:tcPr>
          <w:p w14:paraId="30B1494F">
            <w:pPr>
              <w:widowControl/>
              <w:jc w:val="center"/>
              <w:rPr>
                <w:rFonts w:hint="eastAsia" w:ascii="Arial" w:hAnsi="Arial" w:cs="Arial"/>
                <w:bCs/>
                <w:color w:val="auto"/>
                <w:szCs w:val="21"/>
                <w:highlight w:val="none"/>
              </w:rPr>
            </w:pPr>
            <w:r>
              <w:rPr>
                <w:rFonts w:hint="eastAsia" w:ascii="Arial" w:hAnsi="Arial" w:cs="Arial"/>
                <w:bCs/>
                <w:color w:val="auto"/>
                <w:szCs w:val="21"/>
                <w:highlight w:val="none"/>
              </w:rPr>
              <w:t>工业</w:t>
            </w:r>
          </w:p>
        </w:tc>
        <w:tc>
          <w:tcPr>
            <w:tcW w:w="6037" w:type="dxa"/>
            <w:noWrap w:val="0"/>
            <w:vAlign w:val="top"/>
          </w:tcPr>
          <w:p w14:paraId="271CD655">
            <w:pPr>
              <w:keepNext w:val="0"/>
              <w:keepLines w:val="0"/>
              <w:widowControl/>
              <w:numPr>
                <w:ilvl w:val="0"/>
                <w:numId w:val="0"/>
              </w:numPr>
              <w:suppressLineNumbers w:val="0"/>
              <w:spacing w:before="0" w:beforeAutospacing="0" w:after="0" w:afterAutospacing="0" w:line="400" w:lineRule="atLeast"/>
              <w:ind w:left="0" w:right="0"/>
              <w:jc w:val="left"/>
              <w:rPr>
                <w:rFonts w:hint="eastAsia" w:ascii="宋体" w:hAnsi="宋体" w:eastAsia="宋体" w:cs="宋体"/>
                <w:i w:val="0"/>
                <w:iCs w:val="0"/>
                <w:color w:val="auto"/>
                <w:sz w:val="22"/>
                <w:szCs w:val="22"/>
                <w:highlight w:val="none"/>
                <w:u w:val="none"/>
                <w:lang w:val="en-US" w:eastAsia="zh-CN" w:bidi="ar"/>
              </w:rPr>
            </w:pPr>
            <w:r>
              <w:rPr>
                <w:rFonts w:hint="eastAsia" w:ascii="宋体" w:hAnsi="宋体" w:eastAsia="宋体" w:cs="宋体"/>
                <w:i w:val="0"/>
                <w:iCs w:val="0"/>
                <w:color w:val="auto"/>
                <w:sz w:val="22"/>
                <w:szCs w:val="22"/>
                <w:highlight w:val="none"/>
                <w:lang w:val="en-US" w:eastAsia="zh-CN" w:bidi="ar"/>
              </w:rPr>
              <w:t>一、</w:t>
            </w:r>
            <w:r>
              <w:rPr>
                <w:rFonts w:hint="eastAsia" w:ascii="宋体" w:hAnsi="宋体" w:eastAsia="宋体" w:cs="宋体"/>
                <w:b/>
                <w:bCs/>
                <w:i w:val="0"/>
                <w:iCs w:val="0"/>
                <w:color w:val="auto"/>
                <w:sz w:val="22"/>
                <w:szCs w:val="22"/>
                <w:highlight w:val="none"/>
                <w:u w:val="none"/>
                <w:lang w:val="en-US" w:eastAsia="zh-CN" w:bidi="ar"/>
              </w:rPr>
              <w:t>设备用途、性能要求</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设备用途：</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1、肺不张和气道内粘稠分泌物、</w:t>
            </w:r>
            <w:r>
              <w:rPr>
                <w:rFonts w:hint="eastAsia" w:ascii="宋体" w:hAnsi="宋体" w:cs="宋体"/>
                <w:color w:val="auto"/>
                <w:sz w:val="22"/>
                <w:szCs w:val="22"/>
                <w:highlight w:val="none"/>
                <w:lang w:bidi="ar"/>
              </w:rPr>
              <w:t>黏液</w:t>
            </w:r>
            <w:r>
              <w:rPr>
                <w:rFonts w:hint="eastAsia" w:ascii="宋体" w:hAnsi="宋体" w:eastAsia="宋体" w:cs="宋体"/>
                <w:i w:val="0"/>
                <w:iCs w:val="0"/>
                <w:color w:val="auto"/>
                <w:sz w:val="22"/>
                <w:szCs w:val="22"/>
                <w:highlight w:val="none"/>
                <w:u w:val="none"/>
                <w:lang w:val="en-US" w:eastAsia="zh-CN" w:bidi="ar"/>
              </w:rPr>
              <w:t>栓、积血和异物吸引清除治疗。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2、支气管镜引导下经鼻气管插管术。</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3、纤支镜支气管肺泡灌洗(BAL)检查与治疗。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4、支气管冲洗与注药治疗。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5、经纤支镜肺活检(TBLB)。</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6、气道内异物的取出。</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7、咯血的诊治。</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8、经支气管镜取样作病原学检查</w:t>
            </w:r>
            <w:r>
              <w:rPr>
                <w:rFonts w:hint="eastAsia" w:ascii="宋体" w:hAnsi="宋体" w:cs="宋体"/>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诊断肺部感染性疾病。</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实现检查报告图文输出</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性能</w:t>
            </w:r>
            <w:r>
              <w:rPr>
                <w:rFonts w:hint="eastAsia" w:ascii="宋体" w:hAnsi="宋体" w:cs="宋体"/>
                <w:i w:val="0"/>
                <w:iCs w:val="0"/>
                <w:color w:val="auto"/>
                <w:sz w:val="22"/>
                <w:szCs w:val="22"/>
                <w:highlight w:val="none"/>
                <w:u w:val="none"/>
                <w:lang w:val="en-US" w:eastAsia="zh-CN" w:bidi="ar"/>
              </w:rPr>
              <w:t>要求</w:t>
            </w:r>
            <w:r>
              <w:rPr>
                <w:rFonts w:hint="eastAsia" w:ascii="宋体" w:hAnsi="宋体" w:eastAsia="宋体" w:cs="宋体"/>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1、技术路线：</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采用电子成像技术，其体积小、功耗低、集成度高；</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采用电缆传导LED做冷光源，LED设在先端头位置，可以避免光导纤维容易折断导致图像有黑点、因距离长而导致图像亮度衰减等问题。在CMOS图像传感器旁对称位置设置两个发光二极管（LED）冷光源，对称的LED光源可以增加亮度的同时，解决附件阴影问题。LED采用的是恒流供电方式，可以保持恒定照明电流，从而使照明的亮度相对较为稳定。</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2、先进性：</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产品采用先进电子成像技术，使患者气道可视化，纤细软管设计可减轻对舌根和咽喉部组织的刺激，可避免强烈的应激反应；</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产品外径小，内径大，拥有1.2</w:t>
            </w:r>
            <w:r>
              <w:rPr>
                <w:rFonts w:hint="eastAsia" w:ascii="宋体" w:hAnsi="宋体" w:cs="宋体"/>
                <w:i w:val="0"/>
                <w:iCs w:val="0"/>
                <w:color w:val="auto"/>
                <w:sz w:val="22"/>
                <w:szCs w:val="22"/>
                <w:highlight w:val="none"/>
                <w:u w:val="none"/>
                <w:lang w:val="en-US" w:eastAsia="zh-CN" w:bidi="ar"/>
              </w:rPr>
              <w:t>mm</w:t>
            </w:r>
            <w:r>
              <w:rPr>
                <w:rFonts w:hint="eastAsia" w:ascii="宋体" w:hAnsi="宋体" w:eastAsia="宋体" w:cs="宋体"/>
                <w:i w:val="0"/>
                <w:iCs w:val="0"/>
                <w:color w:val="auto"/>
                <w:sz w:val="22"/>
                <w:szCs w:val="22"/>
                <w:highlight w:val="none"/>
                <w:u w:val="none"/>
                <w:lang w:val="en-US" w:eastAsia="zh-CN" w:bidi="ar"/>
              </w:rPr>
              <w:t>及2.0</w:t>
            </w:r>
            <w:r>
              <w:rPr>
                <w:rFonts w:hint="eastAsia" w:ascii="宋体" w:hAnsi="宋体" w:cs="宋体"/>
                <w:i w:val="0"/>
                <w:iCs w:val="0"/>
                <w:color w:val="auto"/>
                <w:sz w:val="22"/>
                <w:szCs w:val="22"/>
                <w:highlight w:val="none"/>
                <w:u w:val="none"/>
                <w:lang w:val="en-US" w:eastAsia="zh-CN" w:bidi="ar"/>
              </w:rPr>
              <w:t>mm</w:t>
            </w:r>
            <w:r>
              <w:rPr>
                <w:rFonts w:hint="eastAsia" w:ascii="宋体" w:hAnsi="宋体" w:eastAsia="宋体" w:cs="宋体"/>
                <w:i w:val="0"/>
                <w:iCs w:val="0"/>
                <w:color w:val="auto"/>
                <w:sz w:val="22"/>
                <w:szCs w:val="22"/>
                <w:highlight w:val="none"/>
                <w:u w:val="none"/>
                <w:lang w:val="en-US" w:eastAsia="zh-CN" w:bidi="ar"/>
              </w:rPr>
              <w:t>两个规格通道，全电子无光纤设计，提高了产品的耐用性，维护简单，降低了科室的使用成本。</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3、实用性：</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单手即可操控功能按键：手柄上有</w:t>
            </w:r>
            <w:r>
              <w:rPr>
                <w:rFonts w:hint="eastAsia" w:ascii="宋体" w:hAnsi="宋体" w:cs="宋体"/>
                <w:color w:val="auto"/>
                <w:sz w:val="22"/>
                <w:szCs w:val="22"/>
                <w:highlight w:val="none"/>
                <w:lang w:bidi="ar"/>
              </w:rPr>
              <w:t>≥</w:t>
            </w:r>
            <w:r>
              <w:rPr>
                <w:rFonts w:hint="eastAsia" w:ascii="宋体" w:hAnsi="宋体" w:eastAsia="宋体" w:cs="宋体"/>
                <w:i w:val="0"/>
                <w:iCs w:val="0"/>
                <w:color w:val="auto"/>
                <w:sz w:val="22"/>
                <w:szCs w:val="22"/>
                <w:highlight w:val="none"/>
                <w:u w:val="none"/>
                <w:lang w:val="en-US" w:eastAsia="zh-CN" w:bidi="ar"/>
              </w:rPr>
              <w:t>3个功能按键，可实现①图像进行放大/缩小、②拍照/录像、③冻结/解冻结等功能，确保手术过程中单手操作完成手术过程全纪录等功能，方便人性化；自带显示器，观察更方便简单，可用于教学示范培训 ；可以经口腔、鼻腔、气管导管或者气管切开套管进行主气管、气管段、气管亚段甚至支气管的定位冲洗治疗。配备工作站监视器，以便临床使用与教学。</w:t>
            </w:r>
          </w:p>
          <w:p w14:paraId="24C53712">
            <w:pPr>
              <w:keepNext w:val="0"/>
              <w:keepLines w:val="0"/>
              <w:widowControl/>
              <w:numPr>
                <w:ilvl w:val="0"/>
                <w:numId w:val="0"/>
              </w:numPr>
              <w:suppressLineNumbers w:val="0"/>
              <w:spacing w:before="0" w:beforeAutospacing="0" w:after="0" w:afterAutospacing="0" w:line="400" w:lineRule="atLeast"/>
              <w:ind w:left="0" w:right="0"/>
              <w:jc w:val="left"/>
              <w:rPr>
                <w:rFonts w:hint="eastAsia" w:ascii="宋体" w:hAnsi="宋体" w:eastAsia="宋体" w:cs="宋体"/>
                <w:i w:val="0"/>
                <w:iCs w:val="0"/>
                <w:color w:val="auto"/>
                <w:sz w:val="22"/>
                <w:szCs w:val="22"/>
                <w:highlight w:val="none"/>
                <w:u w:val="none"/>
                <w:lang w:val="en-US" w:eastAsia="zh-CN" w:bidi="ar"/>
              </w:rPr>
            </w:pP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二</w:t>
            </w:r>
            <w:r>
              <w:rPr>
                <w:rFonts w:hint="eastAsia" w:ascii="宋体" w:hAnsi="宋体" w:eastAsia="宋体" w:cs="宋体"/>
                <w:b/>
                <w:bCs/>
                <w:i w:val="0"/>
                <w:iCs w:val="0"/>
                <w:color w:val="auto"/>
                <w:sz w:val="22"/>
                <w:szCs w:val="22"/>
                <w:highlight w:val="none"/>
                <w:u w:val="none"/>
                <w:lang w:val="en-US" w:eastAsia="zh-CN" w:bidi="ar"/>
              </w:rPr>
              <w:t>、主要技术参数</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 xml:space="preserve">1、电子支气管内窥镜 </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操作手柄（含插入管）：</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1.1▲适用范围：适用于气管、支气管及肺的观察、诊断、摄影或辅助治疗。</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1.2成像原理：电子成像技术，先端头内含LED发光二极管，产品不含导像、导光纤维。</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1.3 含有LED发光光源，光束角≤120°、波长范围380-780nm、功耗≤95mW。</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1.4 ▲软镜插入管外径≤2.8mm，工作管道内径≥1.2mm。</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软镜插入管外径≤4.2mm，工作管道内径≥2.0mm。</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1.5 插入部有效长度≥600mm</w:t>
            </w:r>
            <w:r>
              <w:rPr>
                <w:rFonts w:hint="eastAsia" w:ascii="宋体" w:hAnsi="宋体" w:cs="宋体"/>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自带有白色刻度标识，有利于操作者辨别诊治时的插入长度。</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1.6视场角≥120°。</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1.7 ▲插入管软管前端弯曲角度：向上弯曲≥210°。插入管软管前端弯曲角度：向下弯曲≥130°。</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1.8▲操作手柄不动的前提下通过左右旋转关节和转轴定位点白色刻度标识（并非柄整体转动），可带动插入软管部先端轴向左右旋转，向左≥120°</w:t>
            </w:r>
            <w:r>
              <w:rPr>
                <w:rFonts w:hint="eastAsia" w:ascii="宋体" w:hAnsi="宋体" w:cs="宋体"/>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向右≥120°</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1.9 插入管具有被动弯曲功能，可以保证插入管顺畅插入进行诊治，减少粘膜损伤。</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1.10吸引阀座一体式防脱设计，解决吸引按钮易脱落的临床风险，无需专机专用耗材。</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1.11▲操作手柄具有设置区间≥3个具备独立电子功能的按键。</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1.12操作手柄上按键可控制大小屏切换功能、拍照录像功能、图像冻结和解冻功能；</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1.13连接方式：采用立体式航空插座技术连接，避免传统点触式连接长时间使用后接触不良造成死机、卡屏。</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1.14具备手柄连接座结构，应可用于连接防水盖以及视频连接头。</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1.15消毒灭菌无需 ETO 帽、NT 阀，无需更换配件。</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 xml:space="preserve">2、图像处理器 </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w:t>
            </w:r>
            <w:r>
              <w:rPr>
                <w:rFonts w:hint="eastAsia" w:ascii="宋体" w:hAnsi="宋体" w:eastAsia="宋体" w:cs="宋体"/>
                <w:b/>
                <w:bCs/>
                <w:i w:val="0"/>
                <w:iCs w:val="0"/>
                <w:color w:val="auto"/>
                <w:sz w:val="22"/>
                <w:szCs w:val="22"/>
                <w:highlight w:val="none"/>
                <w:u w:val="none"/>
                <w:lang w:val="en-US" w:eastAsia="zh-CN" w:bidi="ar"/>
              </w:rPr>
              <w:t>2.1.具备医疗器械注册证。</w:t>
            </w:r>
            <w:r>
              <w:rPr>
                <w:rFonts w:hint="eastAsia" w:ascii="宋体" w:hAnsi="宋体" w:eastAsia="宋体" w:cs="宋体"/>
                <w:b/>
                <w:bCs/>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2.2.配备</w:t>
            </w:r>
            <w:r>
              <w:rPr>
                <w:rFonts w:hint="default" w:ascii="Arial" w:hAnsi="Arial" w:eastAsia="宋体" w:cs="Arial"/>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10英寸显示屏，支持电容触控，可进入设置菜单对图像处理内置功能进行设置，实现智能交互。</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2.3.显示屏：TFT-LCD，液晶玻璃。</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2.4.显示屏最大视野可达≥170°。</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2.5.高清视频信号输出分辨率：≥1280×800。</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2.6.开机时间≤5秒，一键开机即能使用。</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2.7.主机可实现至少3种图像比例设置，包括16:10、16</w:t>
            </w:r>
            <w:r>
              <w:rPr>
                <w:rFonts w:hint="eastAsia" w:ascii="宋体" w:hAnsi="宋体" w:cs="宋体"/>
                <w:i w:val="0"/>
                <w:iCs w:val="0"/>
                <w:color w:val="auto"/>
                <w:sz w:val="22"/>
                <w:szCs w:val="22"/>
                <w:highlight w:val="none"/>
                <w:u w:val="none"/>
                <w:lang w:val="en-US" w:eastAsia="zh-CN" w:bidi="ar"/>
              </w:rPr>
              <w:t>：</w:t>
            </w:r>
            <w:r>
              <w:rPr>
                <w:rFonts w:hint="eastAsia" w:ascii="宋体" w:hAnsi="宋体" w:eastAsia="宋体" w:cs="宋体"/>
                <w:i w:val="0"/>
                <w:iCs w:val="0"/>
                <w:color w:val="auto"/>
                <w:sz w:val="22"/>
                <w:szCs w:val="22"/>
                <w:highlight w:val="none"/>
                <w:u w:val="none"/>
                <w:lang w:val="en-US" w:eastAsia="zh-CN" w:bidi="ar"/>
              </w:rPr>
              <w:t>9和4:3</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2.8.具有≥3种图像形状。</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2.9.具有图像翻转功能，可上下、左右180°翻转。</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2.10.数据导出：可将录像视频导出至存储卡，方便医护人员对检查患者资料的管理。</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2.11.具有可实时观察与记录功能，且可一键隐藏所有按键功能。有利于临床操作使用。</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2.12.具备录像，录音功能，可以实现带音频录像的实时存储。</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2.13.具有摄录时间长短提示功能与循环摄录功能及电量智能检测指示标示（用于显示充电电量或适配器连接充电提示）。</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2.14.图像可全屏显示。</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2.15.亮度调节：≥3级亮度调节，</w:t>
            </w:r>
            <w:r>
              <w:rPr>
                <w:rFonts w:hint="eastAsia" w:ascii="宋体" w:hAnsi="宋体" w:cs="宋体"/>
                <w:color w:val="auto"/>
                <w:sz w:val="22"/>
                <w:szCs w:val="22"/>
                <w:highlight w:val="none"/>
                <w:lang w:bidi="ar"/>
              </w:rPr>
              <w:t>可分别调节显示屏及配套电子内窥镜 LED 灯亮度，并具备关灯功能。</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2.16.TV输出制式：可选PAL与NTSC，兼容不同地区的电视标准。</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2.17.可进行色彩参数调节，包括对比度、饱和度及亮度，0-13级可调。</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2.18.可设置开机后输入管理用户的账号密码，输入正确可查看产品的实时图像及更改系统设置。</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2.19.具有CVBS、DVI两种信号输出方式，可通过转接头兼容其他常规信号接口接入。</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2.20.能够同时连接两条内窥镜，具备≥2路信号输入接口及双镜切换物理按键，切实时视频输入信号。</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2.2</w:t>
            </w:r>
            <w:r>
              <w:rPr>
                <w:rFonts w:hint="eastAsia" w:ascii="宋体" w:hAnsi="宋体" w:cs="宋体"/>
                <w:i w:val="0"/>
                <w:iCs w:val="0"/>
                <w:color w:val="auto"/>
                <w:sz w:val="22"/>
                <w:szCs w:val="22"/>
                <w:highlight w:val="none"/>
                <w:u w:val="none"/>
                <w:lang w:val="en-US" w:eastAsia="zh-CN" w:bidi="ar"/>
              </w:rPr>
              <w:t>1</w:t>
            </w:r>
            <w:r>
              <w:rPr>
                <w:rFonts w:hint="eastAsia" w:ascii="宋体" w:hAnsi="宋体" w:eastAsia="宋体" w:cs="宋体"/>
                <w:i w:val="0"/>
                <w:iCs w:val="0"/>
                <w:color w:val="auto"/>
                <w:sz w:val="22"/>
                <w:szCs w:val="22"/>
                <w:highlight w:val="none"/>
                <w:u w:val="none"/>
                <w:lang w:val="en-US" w:eastAsia="zh-CN" w:bidi="ar"/>
              </w:rPr>
              <w:t>.非USB接口，具有内存卡插槽，可支持插入容量为 ≥128G 的标准 SD 存储卡。</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2.2</w:t>
            </w:r>
            <w:r>
              <w:rPr>
                <w:rFonts w:hint="eastAsia" w:ascii="宋体" w:hAnsi="宋体" w:cs="宋体"/>
                <w:i w:val="0"/>
                <w:iCs w:val="0"/>
                <w:color w:val="auto"/>
                <w:sz w:val="22"/>
                <w:szCs w:val="22"/>
                <w:highlight w:val="none"/>
                <w:u w:val="none"/>
                <w:lang w:val="en-US" w:eastAsia="zh-CN" w:bidi="ar"/>
              </w:rPr>
              <w:t>2</w:t>
            </w:r>
            <w:r>
              <w:rPr>
                <w:rFonts w:hint="eastAsia" w:ascii="宋体" w:hAnsi="宋体" w:eastAsia="宋体" w:cs="宋体"/>
                <w:i w:val="0"/>
                <w:iCs w:val="0"/>
                <w:color w:val="auto"/>
                <w:sz w:val="22"/>
                <w:szCs w:val="22"/>
                <w:highlight w:val="none"/>
                <w:u w:val="none"/>
                <w:lang w:val="en-US" w:eastAsia="zh-CN" w:bidi="ar"/>
              </w:rPr>
              <w:t>.▲兼容同一品牌内窥镜接入使用，应至少包括鼻咽喉镜、支气管镜、胸腔内窥镜、输尿管肾盂镜。</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b/>
                <w:bCs/>
                <w:i w:val="0"/>
                <w:iCs w:val="0"/>
                <w:color w:val="auto"/>
                <w:sz w:val="22"/>
                <w:szCs w:val="22"/>
                <w:highlight w:val="none"/>
                <w:u w:val="none"/>
                <w:lang w:val="en-US" w:eastAsia="zh-CN" w:bidi="ar"/>
              </w:rPr>
              <w:t>三.一般技术参数</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eastAsia="宋体" w:cs="宋体"/>
                <w:i w:val="0"/>
                <w:iCs w:val="0"/>
                <w:color w:val="auto"/>
                <w:sz w:val="22"/>
                <w:szCs w:val="22"/>
                <w:highlight w:val="none"/>
                <w:u w:val="none"/>
                <w:lang w:val="en-US" w:eastAsia="zh-CN" w:bidi="ar"/>
              </w:rPr>
              <w:t>1.可选配视频转接线：搭配指定型号内镜时可选配≥180度可旋转的视频转接线，调整视频线方向，配合更多诊疗操作。</w:t>
            </w:r>
            <w:r>
              <w:rPr>
                <w:rFonts w:hint="eastAsia" w:ascii="宋体" w:hAnsi="宋体" w:eastAsia="宋体" w:cs="宋体"/>
                <w:i w:val="0"/>
                <w:iCs w:val="0"/>
                <w:color w:val="auto"/>
                <w:sz w:val="22"/>
                <w:szCs w:val="22"/>
                <w:highlight w:val="none"/>
                <w:u w:val="none"/>
                <w:lang w:val="en-US" w:eastAsia="zh-CN" w:bidi="ar"/>
              </w:rPr>
              <w:br w:type="textWrapping"/>
            </w:r>
            <w:r>
              <w:rPr>
                <w:rFonts w:hint="eastAsia" w:ascii="宋体" w:hAnsi="宋体" w:cs="宋体"/>
                <w:i w:val="0"/>
                <w:iCs w:val="0"/>
                <w:color w:val="auto"/>
                <w:sz w:val="22"/>
                <w:szCs w:val="22"/>
                <w:highlight w:val="none"/>
                <w:u w:val="none"/>
                <w:lang w:val="en-US" w:eastAsia="zh-CN" w:bidi="ar"/>
              </w:rPr>
              <w:t>2</w:t>
            </w:r>
            <w:r>
              <w:rPr>
                <w:rFonts w:hint="eastAsia" w:ascii="宋体" w:hAnsi="宋体" w:eastAsia="宋体" w:cs="宋体"/>
                <w:i w:val="0"/>
                <w:iCs w:val="0"/>
                <w:color w:val="auto"/>
                <w:sz w:val="22"/>
                <w:szCs w:val="22"/>
                <w:highlight w:val="none"/>
                <w:u w:val="none"/>
                <w:lang w:val="en-US" w:eastAsia="zh-CN" w:bidi="ar"/>
              </w:rPr>
              <w:t>.配置清单</w:t>
            </w:r>
            <w:r>
              <w:rPr>
                <w:rFonts w:hint="eastAsia" w:ascii="宋体" w:hAnsi="宋体" w:eastAsia="宋体" w:cs="宋体"/>
                <w:i w:val="0"/>
                <w:iCs w:val="0"/>
                <w:color w:val="auto"/>
                <w:sz w:val="22"/>
                <w:szCs w:val="22"/>
                <w:highlight w:val="none"/>
                <w:u w:val="none"/>
                <w:lang w:val="en-US" w:eastAsia="zh-CN" w:bidi="ar"/>
              </w:rPr>
              <w:br w:type="textWrapping"/>
            </w:r>
          </w:p>
          <w:tbl>
            <w:tblPr>
              <w:tblStyle w:val="56"/>
              <w:tblW w:w="4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6"/>
              <w:gridCol w:w="1884"/>
              <w:gridCol w:w="669"/>
              <w:gridCol w:w="669"/>
            </w:tblGrid>
            <w:tr w14:paraId="2D15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E25A66">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Cs w:val="21"/>
                      <w:highlight w:val="none"/>
                      <w:lang w:val="en-US"/>
                    </w:rPr>
                  </w:pPr>
                  <w:r>
                    <w:rPr>
                      <w:rFonts w:hint="eastAsia" w:ascii="宋体" w:hAnsi="宋体" w:eastAsia="宋体" w:cs="宋体"/>
                      <w:b/>
                      <w:bCs/>
                      <w:color w:val="auto"/>
                      <w:sz w:val="28"/>
                      <w:szCs w:val="36"/>
                      <w:highlight w:val="none"/>
                      <w:lang w:val="en-US" w:eastAsia="zh-CN" w:bidi="ar"/>
                    </w:rPr>
                    <w:t xml:space="preserve"> </w:t>
                  </w:r>
                  <w:r>
                    <w:rPr>
                      <w:rFonts w:hint="eastAsia" w:ascii="宋体" w:hAnsi="宋体" w:eastAsia="宋体" w:cs="宋体"/>
                      <w:b/>
                      <w:bCs/>
                      <w:color w:val="auto"/>
                      <w:sz w:val="21"/>
                      <w:szCs w:val="21"/>
                      <w:highlight w:val="none"/>
                      <w:lang w:val="en-US" w:eastAsia="zh-CN" w:bidi="ar"/>
                    </w:rPr>
                    <w:t>序号</w:t>
                  </w:r>
                </w:p>
              </w:tc>
              <w:tc>
                <w:tcPr>
                  <w:tcW w:w="1884" w:type="dxa"/>
                  <w:tcBorders>
                    <w:top w:val="single" w:color="auto" w:sz="4" w:space="0"/>
                    <w:left w:val="nil"/>
                    <w:bottom w:val="single" w:color="auto" w:sz="4" w:space="0"/>
                    <w:right w:val="nil"/>
                  </w:tcBorders>
                  <w:shd w:val="clear" w:color="auto" w:fill="auto"/>
                  <w:noWrap w:val="0"/>
                  <w:vAlign w:val="center"/>
                </w:tcPr>
                <w:p w14:paraId="6A05ED42">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Cs w:val="21"/>
                      <w:highlight w:val="none"/>
                      <w:lang w:val="en-US"/>
                    </w:rPr>
                  </w:pPr>
                  <w:r>
                    <w:rPr>
                      <w:rFonts w:hint="eastAsia" w:ascii="宋体" w:hAnsi="宋体" w:eastAsia="宋体" w:cs="宋体"/>
                      <w:b/>
                      <w:bCs/>
                      <w:color w:val="auto"/>
                      <w:sz w:val="21"/>
                      <w:szCs w:val="21"/>
                      <w:highlight w:val="none"/>
                      <w:lang w:val="en-US" w:eastAsia="zh-CN" w:bidi="ar"/>
                    </w:rPr>
                    <w:t>名称</w:t>
                  </w:r>
                </w:p>
              </w:tc>
              <w:tc>
                <w:tcPr>
                  <w:tcW w:w="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4F5E0D">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Cs w:val="21"/>
                      <w:highlight w:val="none"/>
                      <w:lang w:val="en-US"/>
                    </w:rPr>
                  </w:pPr>
                  <w:r>
                    <w:rPr>
                      <w:rFonts w:hint="eastAsia" w:ascii="宋体" w:hAnsi="宋体" w:eastAsia="宋体" w:cs="宋体"/>
                      <w:b/>
                      <w:bCs/>
                      <w:color w:val="auto"/>
                      <w:sz w:val="21"/>
                      <w:szCs w:val="21"/>
                      <w:highlight w:val="none"/>
                      <w:lang w:val="en-US" w:eastAsia="zh-CN" w:bidi="ar"/>
                    </w:rPr>
                    <w:t>数量</w:t>
                  </w:r>
                </w:p>
              </w:tc>
              <w:tc>
                <w:tcPr>
                  <w:tcW w:w="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E18B1B">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 w:val="21"/>
                      <w:szCs w:val="21"/>
                      <w:highlight w:val="none"/>
                      <w:lang w:val="en-US" w:eastAsia="zh-CN" w:bidi="ar"/>
                    </w:rPr>
                  </w:pPr>
                  <w:r>
                    <w:rPr>
                      <w:rFonts w:hint="eastAsia" w:ascii="宋体" w:hAnsi="宋体" w:cs="宋体"/>
                      <w:b/>
                      <w:bCs/>
                      <w:color w:val="auto"/>
                      <w:sz w:val="21"/>
                      <w:szCs w:val="21"/>
                      <w:highlight w:val="none"/>
                      <w:lang w:val="en-US" w:eastAsia="zh-CN" w:bidi="ar"/>
                    </w:rPr>
                    <w:t>单位</w:t>
                  </w:r>
                </w:p>
              </w:tc>
            </w:tr>
            <w:tr w14:paraId="41423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896" w:type="dxa"/>
                  <w:tcBorders>
                    <w:top w:val="nil"/>
                    <w:left w:val="single" w:color="auto" w:sz="4" w:space="0"/>
                    <w:bottom w:val="single" w:color="auto" w:sz="4" w:space="0"/>
                    <w:right w:val="single" w:color="auto" w:sz="4" w:space="0"/>
                  </w:tcBorders>
                  <w:shd w:val="clear" w:color="auto" w:fill="auto"/>
                  <w:noWrap w:val="0"/>
                  <w:vAlign w:val="center"/>
                </w:tcPr>
                <w:p w14:paraId="30543BCA">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1</w:t>
                  </w:r>
                </w:p>
              </w:tc>
              <w:tc>
                <w:tcPr>
                  <w:tcW w:w="1884" w:type="dxa"/>
                  <w:tcBorders>
                    <w:top w:val="nil"/>
                    <w:left w:val="nil"/>
                    <w:bottom w:val="single" w:color="auto" w:sz="4" w:space="0"/>
                    <w:right w:val="nil"/>
                  </w:tcBorders>
                  <w:shd w:val="clear" w:color="auto" w:fill="auto"/>
                  <w:noWrap w:val="0"/>
                  <w:vAlign w:val="center"/>
                </w:tcPr>
                <w:p w14:paraId="39D8CA44">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电子支气管内窥镜操作部</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147F92C1">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1B0B4E54">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条</w:t>
                  </w:r>
                </w:p>
              </w:tc>
            </w:tr>
            <w:tr w14:paraId="4588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896" w:type="dxa"/>
                  <w:tcBorders>
                    <w:top w:val="nil"/>
                    <w:left w:val="single" w:color="auto" w:sz="4" w:space="0"/>
                    <w:bottom w:val="single" w:color="auto" w:sz="4" w:space="0"/>
                    <w:right w:val="single" w:color="auto" w:sz="4" w:space="0"/>
                  </w:tcBorders>
                  <w:shd w:val="clear" w:color="auto" w:fill="auto"/>
                  <w:noWrap w:val="0"/>
                  <w:vAlign w:val="center"/>
                </w:tcPr>
                <w:p w14:paraId="110F9915">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2</w:t>
                  </w:r>
                </w:p>
              </w:tc>
              <w:tc>
                <w:tcPr>
                  <w:tcW w:w="1884" w:type="dxa"/>
                  <w:tcBorders>
                    <w:top w:val="nil"/>
                    <w:left w:val="nil"/>
                    <w:bottom w:val="single" w:color="auto" w:sz="4" w:space="0"/>
                    <w:right w:val="nil"/>
                  </w:tcBorders>
                  <w:shd w:val="clear" w:color="auto" w:fill="auto"/>
                  <w:noWrap w:val="0"/>
                  <w:vAlign w:val="center"/>
                </w:tcPr>
                <w:p w14:paraId="1EB6E7B8">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防水盖</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39B44B8D">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47E7A520">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个</w:t>
                  </w:r>
                </w:p>
              </w:tc>
            </w:tr>
            <w:tr w14:paraId="479F2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896" w:type="dxa"/>
                  <w:tcBorders>
                    <w:top w:val="nil"/>
                    <w:left w:val="single" w:color="auto" w:sz="4" w:space="0"/>
                    <w:bottom w:val="single" w:color="auto" w:sz="4" w:space="0"/>
                    <w:right w:val="single" w:color="auto" w:sz="4" w:space="0"/>
                  </w:tcBorders>
                  <w:shd w:val="clear" w:color="auto" w:fill="auto"/>
                  <w:noWrap w:val="0"/>
                  <w:vAlign w:val="center"/>
                </w:tcPr>
                <w:p w14:paraId="79CF9781">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3</w:t>
                  </w:r>
                </w:p>
              </w:tc>
              <w:tc>
                <w:tcPr>
                  <w:tcW w:w="1884" w:type="dxa"/>
                  <w:tcBorders>
                    <w:top w:val="nil"/>
                    <w:left w:val="nil"/>
                    <w:bottom w:val="single" w:color="auto" w:sz="4" w:space="0"/>
                    <w:right w:val="nil"/>
                  </w:tcBorders>
                  <w:shd w:val="clear" w:color="auto" w:fill="auto"/>
                  <w:noWrap w:val="0"/>
                  <w:vAlign w:val="center"/>
                </w:tcPr>
                <w:p w14:paraId="72207BBB">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活检阀帽</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23EB6F5A">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10</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68A199D6">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个</w:t>
                  </w:r>
                </w:p>
              </w:tc>
            </w:tr>
            <w:tr w14:paraId="50A3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jc w:val="center"/>
              </w:trPr>
              <w:tc>
                <w:tcPr>
                  <w:tcW w:w="896" w:type="dxa"/>
                  <w:tcBorders>
                    <w:top w:val="nil"/>
                    <w:left w:val="single" w:color="auto" w:sz="4" w:space="0"/>
                    <w:bottom w:val="single" w:color="auto" w:sz="4" w:space="0"/>
                    <w:right w:val="single" w:color="auto" w:sz="4" w:space="0"/>
                  </w:tcBorders>
                  <w:shd w:val="clear" w:color="auto" w:fill="auto"/>
                  <w:noWrap w:val="0"/>
                  <w:vAlign w:val="center"/>
                </w:tcPr>
                <w:p w14:paraId="768DB803">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4</w:t>
                  </w:r>
                </w:p>
              </w:tc>
              <w:tc>
                <w:tcPr>
                  <w:tcW w:w="1884" w:type="dxa"/>
                  <w:tcBorders>
                    <w:top w:val="nil"/>
                    <w:left w:val="nil"/>
                    <w:bottom w:val="single" w:color="auto" w:sz="4" w:space="0"/>
                    <w:right w:val="nil"/>
                  </w:tcBorders>
                  <w:shd w:val="clear" w:color="auto" w:fill="auto"/>
                  <w:noWrap w:val="0"/>
                  <w:vAlign w:val="center"/>
                </w:tcPr>
                <w:p w14:paraId="284892D7">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吸引按钮</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099D99D5">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7A55E90E">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个</w:t>
                  </w:r>
                </w:p>
              </w:tc>
            </w:tr>
            <w:tr w14:paraId="556D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jc w:val="center"/>
              </w:trPr>
              <w:tc>
                <w:tcPr>
                  <w:tcW w:w="896" w:type="dxa"/>
                  <w:tcBorders>
                    <w:top w:val="nil"/>
                    <w:left w:val="single" w:color="auto" w:sz="4" w:space="0"/>
                    <w:bottom w:val="single" w:color="auto" w:sz="4" w:space="0"/>
                    <w:right w:val="single" w:color="auto" w:sz="4" w:space="0"/>
                  </w:tcBorders>
                  <w:shd w:val="clear" w:color="auto" w:fill="auto"/>
                  <w:noWrap w:val="0"/>
                  <w:vAlign w:val="center"/>
                </w:tcPr>
                <w:p w14:paraId="45D7F650">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5</w:t>
                  </w:r>
                </w:p>
              </w:tc>
              <w:tc>
                <w:tcPr>
                  <w:tcW w:w="1884" w:type="dxa"/>
                  <w:tcBorders>
                    <w:top w:val="nil"/>
                    <w:left w:val="nil"/>
                    <w:bottom w:val="single" w:color="auto" w:sz="4" w:space="0"/>
                    <w:right w:val="nil"/>
                  </w:tcBorders>
                  <w:shd w:val="clear" w:color="auto" w:fill="auto"/>
                  <w:noWrap w:val="0"/>
                  <w:vAlign w:val="center"/>
                </w:tcPr>
                <w:p w14:paraId="022467BD">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便携测漏器</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7B02B2B8">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5F3F4952">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个</w:t>
                  </w:r>
                </w:p>
              </w:tc>
            </w:tr>
            <w:tr w14:paraId="34918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896" w:type="dxa"/>
                  <w:tcBorders>
                    <w:top w:val="nil"/>
                    <w:left w:val="single" w:color="auto" w:sz="4" w:space="0"/>
                    <w:bottom w:val="single" w:color="auto" w:sz="4" w:space="0"/>
                    <w:right w:val="single" w:color="auto" w:sz="4" w:space="0"/>
                  </w:tcBorders>
                  <w:shd w:val="clear" w:color="auto" w:fill="auto"/>
                  <w:noWrap w:val="0"/>
                  <w:vAlign w:val="center"/>
                </w:tcPr>
                <w:p w14:paraId="7F1432FA">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6</w:t>
                  </w:r>
                </w:p>
              </w:tc>
              <w:tc>
                <w:tcPr>
                  <w:tcW w:w="1884" w:type="dxa"/>
                  <w:tcBorders>
                    <w:top w:val="nil"/>
                    <w:left w:val="nil"/>
                    <w:bottom w:val="single" w:color="auto" w:sz="4" w:space="0"/>
                    <w:right w:val="nil"/>
                  </w:tcBorders>
                  <w:shd w:val="clear" w:color="auto" w:fill="auto"/>
                  <w:noWrap w:val="0"/>
                  <w:vAlign w:val="center"/>
                </w:tcPr>
                <w:p w14:paraId="555346F4">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管道冲洗器</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728F72EF">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114CD46C">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个</w:t>
                  </w:r>
                </w:p>
              </w:tc>
            </w:tr>
            <w:tr w14:paraId="0084B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896" w:type="dxa"/>
                  <w:tcBorders>
                    <w:top w:val="nil"/>
                    <w:left w:val="single" w:color="auto" w:sz="4" w:space="0"/>
                    <w:bottom w:val="single" w:color="auto" w:sz="4" w:space="0"/>
                    <w:right w:val="single" w:color="auto" w:sz="4" w:space="0"/>
                  </w:tcBorders>
                  <w:shd w:val="clear" w:color="auto" w:fill="auto"/>
                  <w:noWrap w:val="0"/>
                  <w:vAlign w:val="center"/>
                </w:tcPr>
                <w:p w14:paraId="021B0AED">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7</w:t>
                  </w:r>
                </w:p>
              </w:tc>
              <w:tc>
                <w:tcPr>
                  <w:tcW w:w="1884" w:type="dxa"/>
                  <w:tcBorders>
                    <w:top w:val="nil"/>
                    <w:left w:val="nil"/>
                    <w:bottom w:val="single" w:color="auto" w:sz="4" w:space="0"/>
                    <w:right w:val="nil"/>
                  </w:tcBorders>
                  <w:shd w:val="clear" w:color="auto" w:fill="auto"/>
                  <w:noWrap w:val="0"/>
                  <w:vAlign w:val="center"/>
                </w:tcPr>
                <w:p w14:paraId="48505685">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清洗刷</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0CA3FA60">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161BE16E">
                  <w:pPr>
                    <w:pStyle w:val="50"/>
                    <w:keepNext w:val="0"/>
                    <w:keepLines w:val="0"/>
                    <w:widowControl/>
                    <w:suppressLineNumbers w:val="0"/>
                    <w:spacing w:line="400" w:lineRule="atLeas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套</w:t>
                  </w:r>
                </w:p>
              </w:tc>
            </w:tr>
            <w:tr w14:paraId="0C2D9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896" w:type="dxa"/>
                  <w:tcBorders>
                    <w:top w:val="nil"/>
                    <w:left w:val="single" w:color="auto" w:sz="4" w:space="0"/>
                    <w:bottom w:val="single" w:color="auto" w:sz="4" w:space="0"/>
                    <w:right w:val="single" w:color="auto" w:sz="4" w:space="0"/>
                  </w:tcBorders>
                  <w:shd w:val="clear" w:color="auto" w:fill="auto"/>
                  <w:noWrap w:val="0"/>
                  <w:vAlign w:val="center"/>
                </w:tcPr>
                <w:p w14:paraId="2C0B6C92">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8</w:t>
                  </w:r>
                </w:p>
              </w:tc>
              <w:tc>
                <w:tcPr>
                  <w:tcW w:w="1884" w:type="dxa"/>
                  <w:tcBorders>
                    <w:top w:val="nil"/>
                    <w:left w:val="nil"/>
                    <w:bottom w:val="single" w:color="auto" w:sz="4" w:space="0"/>
                    <w:right w:val="nil"/>
                  </w:tcBorders>
                  <w:shd w:val="clear" w:color="auto" w:fill="auto"/>
                  <w:noWrap w:val="0"/>
                  <w:vAlign w:val="center"/>
                </w:tcPr>
                <w:p w14:paraId="5A322EFF">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电子内窥镜图像处理器</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0199AA6D">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1</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6120DB0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台</w:t>
                  </w:r>
                </w:p>
              </w:tc>
            </w:tr>
            <w:tr w14:paraId="4AE7F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896" w:type="dxa"/>
                  <w:tcBorders>
                    <w:top w:val="nil"/>
                    <w:left w:val="single" w:color="auto" w:sz="4" w:space="0"/>
                    <w:bottom w:val="single" w:color="auto" w:sz="4" w:space="0"/>
                    <w:right w:val="single" w:color="auto" w:sz="4" w:space="0"/>
                  </w:tcBorders>
                  <w:shd w:val="clear" w:color="auto" w:fill="auto"/>
                  <w:noWrap w:val="0"/>
                  <w:vAlign w:val="center"/>
                </w:tcPr>
                <w:p w14:paraId="4C77A9DE">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9</w:t>
                  </w:r>
                </w:p>
              </w:tc>
              <w:tc>
                <w:tcPr>
                  <w:tcW w:w="1884" w:type="dxa"/>
                  <w:tcBorders>
                    <w:top w:val="nil"/>
                    <w:left w:val="nil"/>
                    <w:bottom w:val="single" w:color="auto" w:sz="4" w:space="0"/>
                    <w:right w:val="nil"/>
                  </w:tcBorders>
                  <w:shd w:val="clear" w:color="auto" w:fill="auto"/>
                  <w:noWrap w:val="0"/>
                  <w:vAlign w:val="center"/>
                </w:tcPr>
                <w:p w14:paraId="42C1494E">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电源适配器（含电源线）</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6A640D54">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1</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5E9C9CF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套</w:t>
                  </w:r>
                </w:p>
              </w:tc>
            </w:tr>
            <w:tr w14:paraId="626C5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896" w:type="dxa"/>
                  <w:tcBorders>
                    <w:top w:val="nil"/>
                    <w:left w:val="single" w:color="auto" w:sz="4" w:space="0"/>
                    <w:bottom w:val="single" w:color="auto" w:sz="4" w:space="0"/>
                    <w:right w:val="single" w:color="auto" w:sz="4" w:space="0"/>
                  </w:tcBorders>
                  <w:shd w:val="clear" w:color="auto" w:fill="auto"/>
                  <w:noWrap w:val="0"/>
                  <w:vAlign w:val="center"/>
                </w:tcPr>
                <w:p w14:paraId="124C9AB7">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10</w:t>
                  </w:r>
                </w:p>
              </w:tc>
              <w:tc>
                <w:tcPr>
                  <w:tcW w:w="1884" w:type="dxa"/>
                  <w:tcBorders>
                    <w:top w:val="nil"/>
                    <w:left w:val="nil"/>
                    <w:bottom w:val="single" w:color="auto" w:sz="4" w:space="0"/>
                    <w:right w:val="nil"/>
                  </w:tcBorders>
                  <w:shd w:val="clear" w:color="auto" w:fill="auto"/>
                  <w:noWrap w:val="0"/>
                  <w:vAlign w:val="center"/>
                </w:tcPr>
                <w:p w14:paraId="69626525">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SD存储卡_64G</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7D822569">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1</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37A58AA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个</w:t>
                  </w:r>
                </w:p>
              </w:tc>
            </w:tr>
            <w:tr w14:paraId="36E20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896" w:type="dxa"/>
                  <w:tcBorders>
                    <w:top w:val="nil"/>
                    <w:left w:val="single" w:color="auto" w:sz="4" w:space="0"/>
                    <w:bottom w:val="single" w:color="auto" w:sz="4" w:space="0"/>
                    <w:right w:val="single" w:color="auto" w:sz="4" w:space="0"/>
                  </w:tcBorders>
                  <w:shd w:val="clear" w:color="auto" w:fill="auto"/>
                  <w:noWrap w:val="0"/>
                  <w:vAlign w:val="center"/>
                </w:tcPr>
                <w:p w14:paraId="66FF6E64">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11</w:t>
                  </w:r>
                </w:p>
              </w:tc>
              <w:tc>
                <w:tcPr>
                  <w:tcW w:w="1884" w:type="dxa"/>
                  <w:tcBorders>
                    <w:top w:val="nil"/>
                    <w:left w:val="nil"/>
                    <w:bottom w:val="single" w:color="auto" w:sz="4" w:space="0"/>
                    <w:right w:val="nil"/>
                  </w:tcBorders>
                  <w:shd w:val="clear" w:color="auto" w:fill="auto"/>
                  <w:noWrap w:val="0"/>
                  <w:vAlign w:val="center"/>
                </w:tcPr>
                <w:p w14:paraId="49F49E0C">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SD卡读卡器</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6768796C">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1</w:t>
                  </w:r>
                </w:p>
              </w:tc>
              <w:tc>
                <w:tcPr>
                  <w:tcW w:w="669" w:type="dxa"/>
                  <w:tcBorders>
                    <w:top w:val="nil"/>
                    <w:left w:val="single" w:color="auto" w:sz="4" w:space="0"/>
                    <w:bottom w:val="single" w:color="auto" w:sz="4" w:space="0"/>
                    <w:right w:val="single" w:color="auto" w:sz="4" w:space="0"/>
                  </w:tcBorders>
                  <w:shd w:val="clear" w:color="auto" w:fill="auto"/>
                  <w:noWrap w:val="0"/>
                  <w:vAlign w:val="center"/>
                </w:tcPr>
                <w:p w14:paraId="4660721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个</w:t>
                  </w:r>
                </w:p>
              </w:tc>
            </w:tr>
            <w:tr w14:paraId="160A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F439FC">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12</w:t>
                  </w:r>
                </w:p>
              </w:tc>
              <w:tc>
                <w:tcPr>
                  <w:tcW w:w="1884" w:type="dxa"/>
                  <w:tcBorders>
                    <w:top w:val="single" w:color="auto" w:sz="4" w:space="0"/>
                    <w:left w:val="nil"/>
                    <w:bottom w:val="single" w:color="auto" w:sz="4" w:space="0"/>
                    <w:right w:val="nil"/>
                  </w:tcBorders>
                  <w:shd w:val="clear" w:color="auto" w:fill="auto"/>
                  <w:noWrap w:val="0"/>
                  <w:vAlign w:val="center"/>
                </w:tcPr>
                <w:p w14:paraId="68A712D6">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视频转接线</w:t>
                  </w:r>
                </w:p>
              </w:tc>
              <w:tc>
                <w:tcPr>
                  <w:tcW w:w="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DABE18">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1</w:t>
                  </w:r>
                </w:p>
              </w:tc>
              <w:tc>
                <w:tcPr>
                  <w:tcW w:w="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0DE7B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条</w:t>
                  </w:r>
                </w:p>
              </w:tc>
            </w:tr>
            <w:tr w14:paraId="75077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BC3C00">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13</w:t>
                  </w:r>
                </w:p>
              </w:tc>
              <w:tc>
                <w:tcPr>
                  <w:tcW w:w="1884" w:type="dxa"/>
                  <w:tcBorders>
                    <w:top w:val="single" w:color="auto" w:sz="4" w:space="0"/>
                    <w:left w:val="nil"/>
                    <w:bottom w:val="single" w:color="auto" w:sz="4" w:space="0"/>
                    <w:right w:val="nil"/>
                  </w:tcBorders>
                  <w:shd w:val="clear" w:color="auto" w:fill="auto"/>
                  <w:noWrap w:val="0"/>
                  <w:vAlign w:val="center"/>
                </w:tcPr>
                <w:p w14:paraId="4D2DD90E">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HDMI-DVI视频线</w:t>
                  </w:r>
                </w:p>
              </w:tc>
              <w:tc>
                <w:tcPr>
                  <w:tcW w:w="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C4F969">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1</w:t>
                  </w:r>
                </w:p>
              </w:tc>
              <w:tc>
                <w:tcPr>
                  <w:tcW w:w="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17397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条</w:t>
                  </w:r>
                </w:p>
              </w:tc>
            </w:tr>
            <w:tr w14:paraId="36B1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C6371D">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14</w:t>
                  </w:r>
                </w:p>
              </w:tc>
              <w:tc>
                <w:tcPr>
                  <w:tcW w:w="1884" w:type="dxa"/>
                  <w:tcBorders>
                    <w:top w:val="single" w:color="auto" w:sz="4" w:space="0"/>
                    <w:left w:val="nil"/>
                    <w:bottom w:val="single" w:color="auto" w:sz="4" w:space="0"/>
                    <w:right w:val="nil"/>
                  </w:tcBorders>
                  <w:shd w:val="clear" w:color="auto" w:fill="auto"/>
                  <w:noWrap w:val="0"/>
                  <w:vAlign w:val="center"/>
                </w:tcPr>
                <w:p w14:paraId="3A973808">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BNC-BNC视频线</w:t>
                  </w:r>
                </w:p>
              </w:tc>
              <w:tc>
                <w:tcPr>
                  <w:tcW w:w="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6AB14D">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1</w:t>
                  </w:r>
                </w:p>
              </w:tc>
              <w:tc>
                <w:tcPr>
                  <w:tcW w:w="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3A51B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条</w:t>
                  </w:r>
                </w:p>
              </w:tc>
            </w:tr>
            <w:tr w14:paraId="309F0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F26C54">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15</w:t>
                  </w:r>
                </w:p>
              </w:tc>
              <w:tc>
                <w:tcPr>
                  <w:tcW w:w="1884" w:type="dxa"/>
                  <w:tcBorders>
                    <w:top w:val="single" w:color="auto" w:sz="4" w:space="0"/>
                    <w:left w:val="nil"/>
                    <w:bottom w:val="single" w:color="auto" w:sz="4" w:space="0"/>
                    <w:right w:val="nil"/>
                  </w:tcBorders>
                  <w:shd w:val="clear" w:color="auto" w:fill="auto"/>
                  <w:noWrap w:val="0"/>
                  <w:vAlign w:val="center"/>
                </w:tcPr>
                <w:p w14:paraId="2BE0B568">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高清图文工作站（含电脑、打印机、医用台车）</w:t>
                  </w:r>
                </w:p>
              </w:tc>
              <w:tc>
                <w:tcPr>
                  <w:tcW w:w="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2AB70">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1</w:t>
                  </w:r>
                </w:p>
              </w:tc>
              <w:tc>
                <w:tcPr>
                  <w:tcW w:w="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10E53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套</w:t>
                  </w:r>
                </w:p>
              </w:tc>
            </w:tr>
            <w:tr w14:paraId="6FA0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BEE4D2">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16</w:t>
                  </w:r>
                </w:p>
              </w:tc>
              <w:tc>
                <w:tcPr>
                  <w:tcW w:w="1884" w:type="dxa"/>
                  <w:tcBorders>
                    <w:top w:val="single" w:color="auto" w:sz="4" w:space="0"/>
                    <w:left w:val="nil"/>
                    <w:bottom w:val="single" w:color="auto" w:sz="4" w:space="0"/>
                    <w:right w:val="nil"/>
                  </w:tcBorders>
                  <w:shd w:val="clear" w:color="auto" w:fill="auto"/>
                  <w:noWrap w:val="0"/>
                  <w:vAlign w:val="center"/>
                </w:tcPr>
                <w:p w14:paraId="7DD3FA38">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i w:val="0"/>
                      <w:iCs w:val="0"/>
                      <w:color w:val="auto"/>
                      <w:sz w:val="22"/>
                      <w:szCs w:val="22"/>
                      <w:highlight w:val="none"/>
                      <w:u w:val="none"/>
                      <w:lang w:val="en-US" w:eastAsia="zh-CN" w:bidi="ar"/>
                    </w:rPr>
                    <w:t>≥</w:t>
                  </w:r>
                  <w:r>
                    <w:rPr>
                      <w:rFonts w:hint="eastAsia" w:ascii="宋体" w:hAnsi="宋体" w:eastAsia="宋体" w:cs="宋体"/>
                      <w:color w:val="auto"/>
                      <w:sz w:val="21"/>
                      <w:szCs w:val="21"/>
                      <w:highlight w:val="none"/>
                      <w:lang w:val="en-US" w:eastAsia="zh-CN" w:bidi="ar"/>
                    </w:rPr>
                    <w:t>24寸高清医用监视器</w:t>
                  </w:r>
                </w:p>
              </w:tc>
              <w:tc>
                <w:tcPr>
                  <w:tcW w:w="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CD4C8D">
                  <w:pPr>
                    <w:keepNext w:val="0"/>
                    <w:keepLines w:val="0"/>
                    <w:widowControl/>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sz w:val="21"/>
                      <w:szCs w:val="21"/>
                      <w:highlight w:val="none"/>
                      <w:lang w:val="en-US" w:eastAsia="zh-CN" w:bidi="ar"/>
                    </w:rPr>
                    <w:t>1</w:t>
                  </w:r>
                </w:p>
              </w:tc>
              <w:tc>
                <w:tcPr>
                  <w:tcW w:w="6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4D3D1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台</w:t>
                  </w:r>
                </w:p>
              </w:tc>
            </w:tr>
          </w:tbl>
          <w:p w14:paraId="301E513F">
            <w:pPr>
              <w:keepNext w:val="0"/>
              <w:keepLines w:val="0"/>
              <w:pageBreakBefore w:val="0"/>
              <w:widowControl/>
              <w:bidi w:val="0"/>
              <w:spacing w:beforeAutospacing="0" w:afterAutospacing="0" w:line="360" w:lineRule="exact"/>
              <w:ind w:firstLine="210"/>
              <w:jc w:val="left"/>
              <w:rPr>
                <w:rFonts w:hint="eastAsia" w:ascii="宋体" w:hAnsi="宋体" w:eastAsia="宋体" w:cs="宋体"/>
                <w:color w:val="auto"/>
                <w:sz w:val="21"/>
                <w:szCs w:val="21"/>
                <w:highlight w:val="none"/>
                <w:lang w:bidi="ar"/>
              </w:rPr>
            </w:pPr>
          </w:p>
        </w:tc>
      </w:tr>
      <w:tr w14:paraId="4FE91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1023" w:type="dxa"/>
            <w:gridSpan w:val="7"/>
            <w:noWrap w:val="0"/>
            <w:vAlign w:val="center"/>
          </w:tcPr>
          <w:p w14:paraId="1EF997C6">
            <w:pPr>
              <w:pStyle w:val="54"/>
              <w:spacing w:after="0" w:line="360" w:lineRule="auto"/>
              <w:ind w:left="0" w:firstLine="210"/>
              <w:rPr>
                <w:rFonts w:hint="default" w:asciiTheme="minorAscii" w:hAnsiTheme="minorAscii"/>
                <w:color w:val="auto"/>
                <w:szCs w:val="21"/>
                <w:highlight w:val="none"/>
              </w:rPr>
            </w:pPr>
            <w:r>
              <w:rPr>
                <w:rFonts w:hint="eastAsia"/>
                <w:color w:val="auto"/>
                <w:szCs w:val="21"/>
                <w:highlight w:val="none"/>
                <w:lang w:val="en-US" w:eastAsia="zh-CN"/>
              </w:rPr>
              <w:t>注：</w:t>
            </w:r>
            <w:r>
              <w:rPr>
                <w:rFonts w:hint="eastAsia"/>
                <w:color w:val="auto"/>
                <w:szCs w:val="21"/>
                <w:highlight w:val="none"/>
              </w:rPr>
              <w:t>1、所属</w:t>
            </w:r>
            <w:r>
              <w:rPr>
                <w:rFonts w:hint="default" w:asciiTheme="minorAscii" w:hAnsiTheme="minorAscii"/>
                <w:color w:val="auto"/>
                <w:szCs w:val="21"/>
                <w:highlight w:val="none"/>
              </w:rPr>
              <w:t>行业标明“/”的采购标的，无需在中小企业声明函中填写。</w:t>
            </w:r>
          </w:p>
          <w:p w14:paraId="7D5A14BD">
            <w:pPr>
              <w:pStyle w:val="54"/>
              <w:spacing w:after="0" w:line="360" w:lineRule="auto"/>
              <w:ind w:firstLine="210"/>
              <w:rPr>
                <w:rFonts w:hint="eastAsia"/>
                <w:b/>
                <w:bCs/>
                <w:color w:val="auto"/>
                <w:szCs w:val="21"/>
                <w:highlight w:val="none"/>
              </w:rPr>
            </w:pPr>
            <w:r>
              <w:rPr>
                <w:rFonts w:hint="default" w:asciiTheme="minorAscii" w:hAnsiTheme="minorAscii"/>
                <w:b/>
                <w:bCs/>
                <w:color w:val="auto"/>
                <w:szCs w:val="21"/>
                <w:highlight w:val="none"/>
              </w:rPr>
              <w:t>2、技术指标标注“</w:t>
            </w:r>
            <w:r>
              <w:rPr>
                <w:rFonts w:hint="eastAsia" w:ascii="宋体" w:hAnsi="宋体" w:cs="宋体"/>
                <w:color w:val="auto"/>
                <w:szCs w:val="21"/>
                <w:highlight w:val="none"/>
              </w:rPr>
              <w:t>▲</w:t>
            </w:r>
            <w:r>
              <w:rPr>
                <w:rFonts w:hint="default" w:asciiTheme="minorAscii" w:hAnsiTheme="minorAscii"/>
                <w:b/>
                <w:bCs/>
                <w:color w:val="auto"/>
                <w:szCs w:val="21"/>
                <w:highlight w:val="none"/>
              </w:rPr>
              <w:t>”的，应按以下</w:t>
            </w:r>
            <w:r>
              <w:rPr>
                <w:rFonts w:hint="default" w:asciiTheme="minorAscii" w:hAnsiTheme="minorAscii"/>
                <w:b/>
                <w:bCs/>
                <w:color w:val="auto"/>
                <w:szCs w:val="21"/>
                <w:highlight w:val="none"/>
                <w:u w:val="single"/>
              </w:rPr>
              <w:t xml:space="preserve"> 2 种形式之一</w:t>
            </w:r>
            <w:r>
              <w:rPr>
                <w:rFonts w:hint="default" w:asciiTheme="minorAscii" w:hAnsiTheme="minorAscii"/>
                <w:b/>
                <w:bCs/>
                <w:color w:val="auto"/>
                <w:szCs w:val="21"/>
                <w:highlight w:val="none"/>
              </w:rPr>
              <w:t>提供，提交其他形式证明材料或未提</w:t>
            </w:r>
            <w:r>
              <w:rPr>
                <w:rFonts w:hint="eastAsia"/>
                <w:b/>
                <w:bCs/>
                <w:color w:val="auto"/>
                <w:szCs w:val="21"/>
                <w:highlight w:val="none"/>
              </w:rPr>
              <w:t>供证明材料的将视为未实质性响应该技术指标要求。技术指标要求提交另外其他资料的除外。</w:t>
            </w:r>
          </w:p>
          <w:p w14:paraId="1D289C45">
            <w:pPr>
              <w:pStyle w:val="54"/>
              <w:spacing w:after="0" w:line="360" w:lineRule="auto"/>
              <w:ind w:firstLine="210"/>
              <w:rPr>
                <w:rFonts w:hint="eastAsia"/>
                <w:color w:val="auto"/>
                <w:szCs w:val="21"/>
                <w:highlight w:val="none"/>
              </w:rPr>
            </w:pPr>
            <w:r>
              <w:rPr>
                <w:rFonts w:hint="eastAsia"/>
                <w:color w:val="auto"/>
                <w:szCs w:val="21"/>
                <w:highlight w:val="none"/>
              </w:rPr>
              <w:t>（1）生产厂家的宣传彩页或官网截图或产品说明书，提供扫描件加盖供应商电子签章。</w:t>
            </w:r>
          </w:p>
          <w:p w14:paraId="40C55919">
            <w:pPr>
              <w:pStyle w:val="54"/>
              <w:spacing w:after="0"/>
              <w:ind w:firstLine="210"/>
              <w:rPr>
                <w:rFonts w:hint="eastAsia"/>
                <w:color w:val="auto"/>
                <w:szCs w:val="21"/>
                <w:highlight w:val="none"/>
              </w:rPr>
            </w:pPr>
            <w:r>
              <w:rPr>
                <w:rFonts w:hint="eastAsia"/>
                <w:color w:val="auto"/>
                <w:szCs w:val="21"/>
                <w:highlight w:val="none"/>
              </w:rPr>
              <w:t>（2）国家认可的第三方认证（检测）机构出具认证证书（检测报告）或国际机构第三方认证报告，提供扫描件加盖供应商电子签章。</w:t>
            </w:r>
          </w:p>
        </w:tc>
      </w:tr>
    </w:tbl>
    <w:p w14:paraId="509C278F">
      <w:pPr>
        <w:rPr>
          <w:rFonts w:hint="eastAsia"/>
          <w:color w:val="auto"/>
          <w:szCs w:val="21"/>
          <w:highlight w:val="none"/>
        </w:rPr>
      </w:pPr>
    </w:p>
    <w:p w14:paraId="366A2BFC">
      <w:pPr>
        <w:spacing w:line="360" w:lineRule="auto"/>
        <w:rPr>
          <w:rFonts w:ascii="黑体" w:hAnsi="黑体" w:eastAsia="黑体" w:cs="Arial"/>
          <w:b/>
          <w:color w:val="auto"/>
          <w:sz w:val="28"/>
          <w:szCs w:val="28"/>
          <w:highlight w:val="none"/>
        </w:rPr>
      </w:pPr>
      <w:r>
        <w:rPr>
          <w:rFonts w:hint="eastAsia" w:ascii="黑体" w:hAnsi="黑体" w:eastAsia="黑体" w:cs="Arial"/>
          <w:b/>
          <w:color w:val="auto"/>
          <w:sz w:val="28"/>
          <w:szCs w:val="28"/>
          <w:highlight w:val="none"/>
        </w:rPr>
        <w:t>三、商务要求</w:t>
      </w:r>
    </w:p>
    <w:tbl>
      <w:tblPr>
        <w:tblStyle w:val="57"/>
        <w:tblW w:w="10294"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7480"/>
      </w:tblGrid>
      <w:tr w14:paraId="3D59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18CB4C2C">
            <w:pPr>
              <w:spacing w:line="360" w:lineRule="auto"/>
              <w:jc w:val="center"/>
              <w:rPr>
                <w:b/>
                <w:bCs/>
                <w:color w:val="auto"/>
                <w:szCs w:val="21"/>
                <w:highlight w:val="none"/>
              </w:rPr>
            </w:pPr>
            <w:r>
              <w:rPr>
                <w:rFonts w:hint="eastAsia" w:ascii="宋体" w:hAnsi="宋体" w:cs="宋体"/>
                <w:color w:val="auto"/>
                <w:szCs w:val="21"/>
                <w:highlight w:val="none"/>
              </w:rPr>
              <w:t>▲</w:t>
            </w:r>
            <w:r>
              <w:rPr>
                <w:rFonts w:hint="eastAsia"/>
                <w:b/>
                <w:bCs/>
                <w:color w:val="auto"/>
                <w:szCs w:val="21"/>
                <w:highlight w:val="none"/>
              </w:rPr>
              <w:t>1．报价要求</w:t>
            </w:r>
          </w:p>
          <w:p w14:paraId="28893C8E">
            <w:pPr>
              <w:spacing w:line="360" w:lineRule="auto"/>
              <w:jc w:val="center"/>
              <w:rPr>
                <w:rFonts w:ascii="黑体" w:hAnsi="黑体" w:eastAsia="黑体" w:cs="Arial"/>
                <w:b/>
                <w:color w:val="auto"/>
                <w:sz w:val="28"/>
                <w:szCs w:val="28"/>
                <w:highlight w:val="none"/>
                <w:vertAlign w:val="baseline"/>
              </w:rPr>
            </w:pPr>
          </w:p>
        </w:tc>
        <w:tc>
          <w:tcPr>
            <w:tcW w:w="7480" w:type="dxa"/>
            <w:noWrap w:val="0"/>
            <w:vAlign w:val="center"/>
          </w:tcPr>
          <w:p w14:paraId="0C3508EB">
            <w:pPr>
              <w:spacing w:line="360" w:lineRule="auto"/>
              <w:jc w:val="both"/>
              <w:rPr>
                <w:rFonts w:ascii="黑体" w:hAnsi="黑体" w:eastAsia="黑体" w:cs="Arial"/>
                <w:b/>
                <w:color w:val="auto"/>
                <w:sz w:val="28"/>
                <w:szCs w:val="28"/>
                <w:highlight w:val="none"/>
                <w:vertAlign w:val="baseline"/>
              </w:rPr>
            </w:pPr>
            <w:r>
              <w:rPr>
                <w:rFonts w:hint="eastAsia"/>
                <w:color w:val="auto"/>
                <w:szCs w:val="21"/>
                <w:highlight w:val="none"/>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tc>
      </w:tr>
      <w:tr w14:paraId="6B87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814" w:type="dxa"/>
            <w:noWrap w:val="0"/>
            <w:vAlign w:val="center"/>
          </w:tcPr>
          <w:p w14:paraId="07F7D622">
            <w:pPr>
              <w:spacing w:line="360" w:lineRule="auto"/>
              <w:jc w:val="center"/>
              <w:rPr>
                <w:b/>
                <w:bCs/>
                <w:color w:val="auto"/>
                <w:szCs w:val="21"/>
                <w:highlight w:val="none"/>
              </w:rPr>
            </w:pPr>
            <w:r>
              <w:rPr>
                <w:rFonts w:hint="eastAsia" w:ascii="宋体" w:hAnsi="宋体" w:cs="宋体"/>
                <w:color w:val="auto"/>
                <w:szCs w:val="21"/>
                <w:highlight w:val="none"/>
              </w:rPr>
              <w:t>▲</w:t>
            </w:r>
            <w:r>
              <w:rPr>
                <w:rFonts w:hint="eastAsia"/>
                <w:b/>
                <w:bCs/>
                <w:color w:val="auto"/>
                <w:szCs w:val="21"/>
                <w:highlight w:val="none"/>
              </w:rPr>
              <w:t>2.合同签订日期</w:t>
            </w:r>
          </w:p>
          <w:p w14:paraId="41E1FEAC">
            <w:pPr>
              <w:spacing w:line="360" w:lineRule="auto"/>
              <w:jc w:val="center"/>
              <w:rPr>
                <w:rFonts w:ascii="黑体" w:hAnsi="黑体" w:eastAsia="黑体" w:cs="Arial"/>
                <w:b/>
                <w:color w:val="auto"/>
                <w:sz w:val="28"/>
                <w:szCs w:val="28"/>
                <w:highlight w:val="none"/>
                <w:vertAlign w:val="baseline"/>
              </w:rPr>
            </w:pPr>
          </w:p>
        </w:tc>
        <w:tc>
          <w:tcPr>
            <w:tcW w:w="7480" w:type="dxa"/>
            <w:noWrap w:val="0"/>
            <w:vAlign w:val="center"/>
          </w:tcPr>
          <w:p w14:paraId="7FAF8355">
            <w:pPr>
              <w:widowControl/>
              <w:spacing w:line="240" w:lineRule="auto"/>
              <w:jc w:val="left"/>
              <w:rPr>
                <w:rFonts w:ascii="黑体" w:hAnsi="黑体" w:eastAsia="黑体" w:cs="Arial"/>
                <w:b/>
                <w:color w:val="auto"/>
                <w:sz w:val="28"/>
                <w:szCs w:val="28"/>
                <w:highlight w:val="none"/>
                <w:vertAlign w:val="baseline"/>
              </w:rPr>
            </w:pPr>
            <w:r>
              <w:rPr>
                <w:rFonts w:hint="eastAsia" w:ascii="宋体" w:hAnsi="宋体" w:eastAsia="宋体" w:cs="宋体"/>
                <w:color w:val="auto"/>
                <w:sz w:val="21"/>
                <w:szCs w:val="21"/>
                <w:highlight w:val="none"/>
                <w:lang w:val="en-US" w:eastAsia="zh-CN" w:bidi="ar"/>
              </w:rPr>
              <w:t>采购人与中标人应当自中标通知书发出之日起25日内，按照采购文件确定的事项签 订政府采购电子合同，具备条件的项目应缩短合同签订时间至8个工作日内。</w:t>
            </w:r>
          </w:p>
        </w:tc>
      </w:tr>
      <w:tr w14:paraId="1C34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1D2B207E">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3.交货（实施）时间</w:t>
            </w:r>
          </w:p>
        </w:tc>
        <w:tc>
          <w:tcPr>
            <w:tcW w:w="7480" w:type="dxa"/>
            <w:noWrap w:val="0"/>
            <w:vAlign w:val="center"/>
          </w:tcPr>
          <w:p w14:paraId="43042E90">
            <w:pPr>
              <w:spacing w:line="360" w:lineRule="auto"/>
              <w:jc w:val="both"/>
              <w:rPr>
                <w:rFonts w:ascii="黑体" w:hAnsi="黑体" w:eastAsia="黑体" w:cs="Arial"/>
                <w:b/>
                <w:color w:val="auto"/>
                <w:sz w:val="28"/>
                <w:szCs w:val="28"/>
                <w:highlight w:val="none"/>
                <w:vertAlign w:val="baseline"/>
              </w:rPr>
            </w:pPr>
            <w:r>
              <w:rPr>
                <w:rFonts w:hint="eastAsia"/>
                <w:color w:val="auto"/>
                <w:szCs w:val="21"/>
                <w:highlight w:val="none"/>
                <w:lang w:eastAsia="zh-CN"/>
              </w:rPr>
              <w:t>自签订合同之日起60天内安装调试并交付使用。</w:t>
            </w:r>
          </w:p>
        </w:tc>
      </w:tr>
      <w:tr w14:paraId="4985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734B0303">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4.交货地点或服务地点</w:t>
            </w:r>
          </w:p>
        </w:tc>
        <w:tc>
          <w:tcPr>
            <w:tcW w:w="7480" w:type="dxa"/>
            <w:noWrap w:val="0"/>
            <w:vAlign w:val="center"/>
          </w:tcPr>
          <w:p w14:paraId="398FDC10">
            <w:pPr>
              <w:spacing w:line="360" w:lineRule="auto"/>
              <w:jc w:val="both"/>
              <w:rPr>
                <w:rFonts w:ascii="黑体" w:hAnsi="黑体" w:eastAsia="黑体" w:cs="Arial"/>
                <w:b/>
                <w:color w:val="auto"/>
                <w:sz w:val="28"/>
                <w:szCs w:val="28"/>
                <w:highlight w:val="none"/>
                <w:vertAlign w:val="baseline"/>
              </w:rPr>
            </w:pPr>
            <w:r>
              <w:rPr>
                <w:rFonts w:hint="eastAsia" w:ascii="Arial" w:hAnsi="Arial" w:cs="Arial"/>
                <w:color w:val="auto"/>
                <w:szCs w:val="21"/>
                <w:highlight w:val="none"/>
                <w:lang w:eastAsia="zh-CN"/>
              </w:rPr>
              <w:t>北海市采购人指定地点</w:t>
            </w:r>
            <w:r>
              <w:rPr>
                <w:rFonts w:ascii="Arial" w:hAnsi="Arial" w:cs="Arial"/>
                <w:color w:val="auto"/>
                <w:szCs w:val="21"/>
                <w:highlight w:val="none"/>
              </w:rPr>
              <w:t>。</w:t>
            </w:r>
          </w:p>
        </w:tc>
      </w:tr>
      <w:tr w14:paraId="0E02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814" w:type="dxa"/>
            <w:noWrap w:val="0"/>
            <w:vAlign w:val="center"/>
          </w:tcPr>
          <w:p w14:paraId="6970DA6C">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5.验收标准</w:t>
            </w:r>
          </w:p>
        </w:tc>
        <w:tc>
          <w:tcPr>
            <w:tcW w:w="7480" w:type="dxa"/>
            <w:noWrap w:val="0"/>
            <w:vAlign w:val="center"/>
          </w:tcPr>
          <w:p w14:paraId="253EEEFE">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1.采购人对中标人提交的货物依据招标文件上的技术规格要求和国家有关质量标准进行现场初步验收，外观、说明书符合招标文件技术要求的，给予签收，初步验收不合格的不予签收。货到后，采购人应当在到货（安装、调试完）后七个工作日内进行验收。</w:t>
            </w:r>
          </w:p>
          <w:p w14:paraId="51031783">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2.中标人交货前应对产品作出全面检查和对验收文件进行整理，并列出清单，作为采购人收货验收和使用的技术条件依据，检验的结果应随货物交采购人。</w:t>
            </w:r>
          </w:p>
          <w:p w14:paraId="28A5A87D">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3.采购人对中标人提供的货物在使用前进行调试时，中标人须负责安装并培训采购人的使用操作人员，直到符合技术要求，采购人才做最终验收。</w:t>
            </w:r>
          </w:p>
          <w:p w14:paraId="7BD55BA1">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4.对技术复杂的货物，采购人可请国家认可的专业检测机构参与初步验收及最终验收，并由其出具质量检测报告。</w:t>
            </w:r>
          </w:p>
          <w:p w14:paraId="4808D201">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5.项目实施过程中，非中标人责任发生不可履约情况的，中标人须立即通知采购人，且在5个工作日内提交书面情况说明及应对措施给采购人。</w:t>
            </w:r>
          </w:p>
          <w:p w14:paraId="3791D0B8">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6.验收时中标人必须在现场，验收完毕后作出验收结果报告；验收费用由中标人负责。</w:t>
            </w:r>
          </w:p>
          <w:p w14:paraId="1C94FDE3">
            <w:pPr>
              <w:spacing w:line="360" w:lineRule="auto"/>
              <w:jc w:val="both"/>
              <w:rPr>
                <w:rFonts w:ascii="黑体" w:hAnsi="黑体" w:eastAsia="黑体" w:cs="Arial"/>
                <w:b/>
                <w:color w:val="auto"/>
                <w:sz w:val="28"/>
                <w:szCs w:val="28"/>
                <w:highlight w:val="none"/>
                <w:vertAlign w:val="baseline"/>
              </w:rPr>
            </w:pPr>
            <w:r>
              <w:rPr>
                <w:rFonts w:hint="eastAsia"/>
                <w:color w:val="auto"/>
                <w:szCs w:val="21"/>
                <w:highlight w:val="none"/>
                <w:lang w:val="en-US" w:eastAsia="zh-CN"/>
              </w:rPr>
              <w:t>7.其余未尽事项按相关法律规定及售后服务承诺书及招标、投标文件相应约定办理。</w:t>
            </w:r>
            <w:r>
              <w:rPr>
                <w:rFonts w:hint="default" w:ascii="黑体" w:hAnsi="黑体" w:eastAsia="黑体" w:cs="Arial"/>
                <w:b/>
                <w:color w:val="auto"/>
                <w:sz w:val="28"/>
                <w:szCs w:val="28"/>
                <w:highlight w:val="none"/>
                <w:vertAlign w:val="baseline"/>
                <w:lang w:val="en-US" w:eastAsia="zh-CN"/>
              </w:rPr>
              <w:t xml:space="preserve"> </w:t>
            </w:r>
          </w:p>
        </w:tc>
      </w:tr>
      <w:tr w14:paraId="22A3E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40DC704B">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lang w:val="en-US" w:eastAsia="zh-CN"/>
              </w:rPr>
              <w:t>6</w:t>
            </w:r>
            <w:r>
              <w:rPr>
                <w:rFonts w:hint="eastAsia"/>
                <w:b/>
                <w:bCs/>
                <w:color w:val="auto"/>
                <w:szCs w:val="21"/>
                <w:highlight w:val="none"/>
              </w:rPr>
              <w:t>.付款方式</w:t>
            </w:r>
          </w:p>
        </w:tc>
        <w:tc>
          <w:tcPr>
            <w:tcW w:w="7480" w:type="dxa"/>
            <w:noWrap w:val="0"/>
            <w:vAlign w:val="center"/>
          </w:tcPr>
          <w:p w14:paraId="081EA87A">
            <w:pPr>
              <w:spacing w:line="360" w:lineRule="auto"/>
              <w:jc w:val="both"/>
              <w:rPr>
                <w:rFonts w:ascii="黑体" w:hAnsi="黑体" w:eastAsia="黑体" w:cs="Arial"/>
                <w:b/>
                <w:color w:val="auto"/>
                <w:sz w:val="28"/>
                <w:szCs w:val="28"/>
                <w:highlight w:val="none"/>
                <w:vertAlign w:val="baseline"/>
              </w:rPr>
            </w:pPr>
            <w:r>
              <w:rPr>
                <w:rFonts w:hint="eastAsia" w:ascii="宋体" w:hAnsi="宋体" w:eastAsia="宋体" w:cs="宋体"/>
                <w:b w:val="0"/>
                <w:bCs w:val="0"/>
                <w:color w:val="auto"/>
                <w:szCs w:val="21"/>
                <w:highlight w:val="none"/>
              </w:rPr>
              <w:t>合同签订后10个工作日内采购人向中标供应商支付</w:t>
            </w:r>
            <w:r>
              <w:rPr>
                <w:rFonts w:hint="eastAsia" w:ascii="宋体" w:hAnsi="宋体" w:cs="宋体"/>
                <w:b w:val="0"/>
                <w:bCs w:val="0"/>
                <w:color w:val="auto"/>
                <w:szCs w:val="21"/>
                <w:highlight w:val="none"/>
                <w:lang w:eastAsia="zh-CN"/>
              </w:rPr>
              <w:t>中标金额</w:t>
            </w:r>
            <w:r>
              <w:rPr>
                <w:rFonts w:hint="eastAsia" w:ascii="宋体" w:hAnsi="宋体" w:eastAsia="宋体" w:cs="宋体"/>
                <w:b w:val="0"/>
                <w:bCs w:val="0"/>
                <w:color w:val="auto"/>
                <w:szCs w:val="21"/>
                <w:highlight w:val="none"/>
              </w:rPr>
              <w:t>的 30%，剩余</w:t>
            </w:r>
            <w:r>
              <w:rPr>
                <w:rFonts w:hint="eastAsia" w:ascii="宋体" w:hAnsi="宋体" w:eastAsia="宋体" w:cs="宋体"/>
                <w:b w:val="0"/>
                <w:bCs w:val="0"/>
                <w:color w:val="auto"/>
                <w:szCs w:val="21"/>
                <w:highlight w:val="none"/>
                <w:lang w:val="en-US" w:eastAsia="zh-CN"/>
              </w:rPr>
              <w:t>中标</w:t>
            </w:r>
            <w:r>
              <w:rPr>
                <w:rFonts w:hint="eastAsia" w:ascii="宋体" w:hAnsi="宋体" w:eastAsia="宋体" w:cs="宋体"/>
                <w:b w:val="0"/>
                <w:bCs w:val="0"/>
                <w:color w:val="auto"/>
                <w:szCs w:val="21"/>
                <w:highlight w:val="none"/>
              </w:rPr>
              <w:t>金额的70%验收</w:t>
            </w:r>
            <w:r>
              <w:rPr>
                <w:rFonts w:hint="eastAsia" w:ascii="宋体" w:hAnsi="宋体" w:cs="宋体"/>
                <w:b w:val="0"/>
                <w:bCs w:val="0"/>
                <w:color w:val="auto"/>
                <w:szCs w:val="21"/>
                <w:highlight w:val="none"/>
                <w:lang w:val="en-US" w:eastAsia="zh-CN"/>
              </w:rPr>
              <w:t>合格</w:t>
            </w:r>
            <w:r>
              <w:rPr>
                <w:rFonts w:hint="eastAsia" w:ascii="宋体" w:hAnsi="宋体" w:eastAsia="宋体" w:cs="宋体"/>
                <w:b w:val="0"/>
                <w:bCs w:val="0"/>
                <w:color w:val="auto"/>
                <w:szCs w:val="21"/>
                <w:highlight w:val="none"/>
              </w:rPr>
              <w:t>后一年内支付。(验收</w:t>
            </w:r>
            <w:r>
              <w:rPr>
                <w:rFonts w:hint="eastAsia" w:ascii="宋体" w:hAnsi="宋体" w:cs="宋体"/>
                <w:b w:val="0"/>
                <w:bCs w:val="0"/>
                <w:color w:val="auto"/>
                <w:szCs w:val="21"/>
                <w:highlight w:val="none"/>
                <w:lang w:val="en-US" w:eastAsia="zh-CN"/>
              </w:rPr>
              <w:t>合格</w:t>
            </w:r>
            <w:r>
              <w:rPr>
                <w:rFonts w:hint="eastAsia" w:ascii="宋体" w:hAnsi="宋体" w:eastAsia="宋体" w:cs="宋体"/>
                <w:b w:val="0"/>
                <w:bCs w:val="0"/>
                <w:color w:val="auto"/>
                <w:szCs w:val="21"/>
                <w:highlight w:val="none"/>
              </w:rPr>
              <w:t>后，采购人付款前，中标供应商应向采购人开具等额有效的增值税发票。采购人未收到发票的，有权不予以支付相应款项直至中标供应商提供合格发票，并不承担延迟付款责任，发票认证通过是付款的必要前提之一)。</w:t>
            </w:r>
          </w:p>
        </w:tc>
      </w:tr>
      <w:tr w14:paraId="6BDB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3AE16B62">
            <w:pPr>
              <w:keepNext w:val="0"/>
              <w:keepLines w:val="0"/>
              <w:suppressLineNumbers w:val="0"/>
              <w:spacing w:before="0" w:beforeAutospacing="0" w:after="0" w:afterAutospacing="0" w:line="240" w:lineRule="auto"/>
              <w:ind w:left="0" w:right="0" w:firstLine="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b/>
                <w:bCs/>
                <w:color w:val="auto"/>
                <w:szCs w:val="21"/>
                <w:highlight w:val="none"/>
                <w:lang w:val="en-US" w:eastAsia="zh-CN"/>
              </w:rPr>
              <w:t>7</w:t>
            </w:r>
            <w:r>
              <w:rPr>
                <w:rFonts w:hint="eastAsia"/>
                <w:b/>
                <w:bCs/>
                <w:color w:val="auto"/>
                <w:szCs w:val="21"/>
                <w:highlight w:val="none"/>
              </w:rPr>
              <w:t>.</w:t>
            </w:r>
            <w:r>
              <w:rPr>
                <w:rFonts w:hint="eastAsia" w:ascii="Times New Roman" w:hAnsi="Times New Roman" w:eastAsia="宋体" w:cs="Times New Roman"/>
                <w:b/>
                <w:bCs/>
                <w:color w:val="auto"/>
                <w:szCs w:val="21"/>
                <w:highlight w:val="none"/>
                <w:lang w:val="en-US" w:eastAsia="zh-CN"/>
              </w:rPr>
              <w:t>质保期</w:t>
            </w:r>
          </w:p>
        </w:tc>
        <w:tc>
          <w:tcPr>
            <w:tcW w:w="7480" w:type="dxa"/>
            <w:noWrap w:val="0"/>
            <w:vAlign w:val="center"/>
          </w:tcPr>
          <w:p w14:paraId="421FD66B">
            <w:pPr>
              <w:keepNext w:val="0"/>
              <w:keepLines w:val="0"/>
              <w:suppressLineNumbers w:val="0"/>
              <w:spacing w:before="0" w:beforeAutospacing="0" w:after="0" w:afterAutospacing="0" w:line="240" w:lineRule="auto"/>
              <w:ind w:left="0" w:right="0" w:firstLine="0"/>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按国家有关产品“三包”规定执行“三包”，质保期</w:t>
            </w:r>
            <w:r>
              <w:rPr>
                <w:rFonts w:hint="eastAsia" w:ascii="宋体" w:hAnsi="宋体" w:cs="宋体"/>
                <w:color w:val="auto"/>
                <w:sz w:val="21"/>
                <w:szCs w:val="21"/>
                <w:highlight w:val="none"/>
                <w:lang w:val="en-US" w:eastAsia="zh-CN"/>
              </w:rPr>
              <w:t>按技术参数表中各项产品要求</w:t>
            </w:r>
            <w:r>
              <w:rPr>
                <w:rFonts w:hint="eastAsia" w:ascii="宋体" w:hAnsi="宋体" w:cs="宋体"/>
                <w:b/>
                <w:bCs/>
                <w:color w:val="auto"/>
                <w:sz w:val="21"/>
                <w:szCs w:val="21"/>
                <w:highlight w:val="none"/>
                <w:lang w:eastAsia="zh-CN"/>
              </w:rPr>
              <w:t>。</w:t>
            </w:r>
          </w:p>
          <w:p w14:paraId="548FF2EC">
            <w:pPr>
              <w:keepNext w:val="0"/>
              <w:keepLines w:val="0"/>
              <w:suppressLineNumbers w:val="0"/>
              <w:spacing w:before="0" w:beforeAutospacing="0" w:after="0" w:afterAutospacing="0" w:line="240" w:lineRule="auto"/>
              <w:ind w:left="0" w:right="0" w:firstLine="0"/>
              <w:jc w:val="both"/>
              <w:rPr>
                <w:rFonts w:hint="eastAsia" w:ascii="宋体" w:hAnsi="宋体" w:eastAsia="宋体" w:cs="宋体"/>
                <w:b w:val="0"/>
                <w:bCs w:val="0"/>
                <w:color w:val="auto"/>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项目需求中有特殊要求的，按项目需求执行。提供终身维护和保养服务，</w:t>
            </w:r>
            <w:r>
              <w:rPr>
                <w:rFonts w:hint="eastAsia" w:ascii="宋体" w:hAnsi="宋体" w:cs="宋体"/>
                <w:color w:val="auto"/>
                <w:sz w:val="21"/>
                <w:szCs w:val="21"/>
                <w:highlight w:val="none"/>
                <w:lang w:val="en-US" w:eastAsia="zh-CN"/>
              </w:rPr>
              <w:t>质保期</w:t>
            </w:r>
            <w:r>
              <w:rPr>
                <w:rFonts w:hint="eastAsia" w:ascii="宋体" w:hAnsi="宋体" w:eastAsia="宋体" w:cs="宋体"/>
                <w:color w:val="auto"/>
                <w:sz w:val="21"/>
                <w:szCs w:val="21"/>
                <w:highlight w:val="none"/>
              </w:rPr>
              <w:t>内出现故障需派出技术工程师到达现场处理故障，并承担一切费用，</w:t>
            </w:r>
            <w:r>
              <w:rPr>
                <w:rFonts w:hint="eastAsia"/>
                <w:lang w:val="en-US" w:eastAsia="zh-CN"/>
              </w:rPr>
              <w:t>质保期届满后</w:t>
            </w:r>
            <w:r>
              <w:rPr>
                <w:rFonts w:hint="eastAsia" w:ascii="宋体" w:hAnsi="宋体" w:eastAsia="宋体" w:cs="宋体"/>
                <w:color w:val="auto"/>
                <w:sz w:val="21"/>
                <w:szCs w:val="21"/>
                <w:highlight w:val="none"/>
              </w:rPr>
              <w:t>发生维修只收材料成本费。</w:t>
            </w:r>
          </w:p>
        </w:tc>
      </w:tr>
      <w:tr w14:paraId="06BC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31672029">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b/>
                <w:bCs/>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b/>
                <w:bCs/>
                <w:color w:val="auto"/>
                <w:szCs w:val="21"/>
                <w:highlight w:val="none"/>
                <w:lang w:val="en-US" w:eastAsia="zh-CN"/>
              </w:rPr>
              <w:t>8</w:t>
            </w:r>
            <w:r>
              <w:rPr>
                <w:rFonts w:hint="eastAsia"/>
                <w:b/>
                <w:bCs/>
                <w:color w:val="auto"/>
                <w:szCs w:val="21"/>
                <w:highlight w:val="none"/>
              </w:rPr>
              <w:t>.</w:t>
            </w:r>
            <w:r>
              <w:rPr>
                <w:rFonts w:hint="eastAsia" w:ascii="Times New Roman" w:hAnsi="Times New Roman" w:eastAsia="宋体" w:cs="Times New Roman"/>
                <w:b/>
                <w:bCs/>
                <w:color w:val="auto"/>
                <w:szCs w:val="21"/>
                <w:highlight w:val="none"/>
                <w:lang w:val="en-US" w:eastAsia="zh-CN"/>
              </w:rPr>
              <w:t>质量要求</w:t>
            </w:r>
          </w:p>
        </w:tc>
        <w:tc>
          <w:tcPr>
            <w:tcW w:w="7480" w:type="dxa"/>
            <w:noWrap w:val="0"/>
            <w:vAlign w:val="center"/>
          </w:tcPr>
          <w:p w14:paraId="10BBDA15">
            <w:pPr>
              <w:keepNext w:val="0"/>
              <w:keepLines w:val="0"/>
              <w:suppressLineNumbers w:val="0"/>
              <w:spacing w:before="0" w:beforeAutospacing="0" w:after="0" w:afterAutospacing="0" w:line="240" w:lineRule="auto"/>
              <w:ind w:left="0" w:right="0" w:firstLine="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.质量达到国家验收合格标准。</w:t>
            </w:r>
          </w:p>
          <w:p w14:paraId="7874BDDF">
            <w:pPr>
              <w:keepNext w:val="0"/>
              <w:keepLines w:val="0"/>
              <w:suppressLineNumbers w:val="0"/>
              <w:spacing w:before="0" w:beforeAutospacing="0" w:after="0" w:afterAutospacing="0" w:line="240" w:lineRule="auto"/>
              <w:ind w:left="0" w:right="0" w:firstLine="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2.投标人所提供的货物型号、技术规格、技术参数等质量必须与招标文件、投标文件和承诺相一致。</w:t>
            </w:r>
          </w:p>
          <w:p w14:paraId="67F752BE">
            <w:pPr>
              <w:keepNext w:val="0"/>
              <w:keepLines w:val="0"/>
              <w:suppressLineNumbers w:val="0"/>
              <w:spacing w:before="0" w:beforeAutospacing="0" w:after="0" w:afterAutospacing="0" w:line="240" w:lineRule="auto"/>
              <w:ind w:left="0" w:right="0" w:firstLine="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3.投标人所提供的货物必须是全新、未使用的原装产品，且在正常安装、使用和保养条件下，其使用寿命期内各项指标均达到质量要求。</w:t>
            </w:r>
          </w:p>
          <w:p w14:paraId="49B56222">
            <w:pPr>
              <w:keepNext w:val="0"/>
              <w:keepLines w:val="0"/>
              <w:suppressLineNumbers w:val="0"/>
              <w:spacing w:before="0" w:beforeAutospacing="0" w:after="0" w:afterAutospacing="0" w:line="240" w:lineRule="auto"/>
              <w:ind w:left="0" w:right="0" w:firstLine="0"/>
              <w:jc w:val="both"/>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4.测试及检验:检验和测试在产品使用地进行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如果任何被检验或测试的产品不能满足采购要求的，采购人可</w:t>
            </w:r>
            <w:r>
              <w:rPr>
                <w:rFonts w:hint="eastAsia" w:ascii="宋体" w:hAnsi="宋体" w:eastAsia="宋体" w:cs="宋体"/>
                <w:color w:val="auto"/>
                <w:sz w:val="21"/>
                <w:szCs w:val="21"/>
                <w:highlight w:val="none"/>
              </w:rPr>
              <w:t>以拒绝接受该产品，</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需承担被</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终止合同的一切风险和费用。</w:t>
            </w:r>
          </w:p>
        </w:tc>
      </w:tr>
      <w:tr w14:paraId="7E6B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14" w:type="dxa"/>
            <w:noWrap w:val="0"/>
            <w:vAlign w:val="center"/>
          </w:tcPr>
          <w:p w14:paraId="5A261C6B">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lang w:val="en-US" w:eastAsia="zh-CN"/>
              </w:rPr>
              <w:t>9</w:t>
            </w:r>
            <w:r>
              <w:rPr>
                <w:rFonts w:hint="eastAsia"/>
                <w:b/>
                <w:bCs/>
                <w:color w:val="auto"/>
                <w:szCs w:val="21"/>
                <w:highlight w:val="none"/>
              </w:rPr>
              <w:t>.履约保证金</w:t>
            </w:r>
          </w:p>
        </w:tc>
        <w:tc>
          <w:tcPr>
            <w:tcW w:w="7480" w:type="dxa"/>
            <w:noWrap w:val="0"/>
            <w:vAlign w:val="center"/>
          </w:tcPr>
          <w:p w14:paraId="3D455B8E">
            <w:pPr>
              <w:spacing w:line="360" w:lineRule="auto"/>
              <w:jc w:val="both"/>
              <w:rPr>
                <w:rFonts w:ascii="黑体" w:hAnsi="黑体" w:eastAsia="黑体" w:cs="Arial"/>
                <w:b/>
                <w:color w:val="auto"/>
                <w:sz w:val="28"/>
                <w:szCs w:val="28"/>
                <w:highlight w:val="none"/>
                <w:vertAlign w:val="baseline"/>
              </w:rPr>
            </w:pPr>
            <w:r>
              <w:rPr>
                <w:rFonts w:hint="eastAsia"/>
                <w:color w:val="auto"/>
                <w:szCs w:val="21"/>
                <w:highlight w:val="none"/>
                <w:lang w:val="en-US" w:eastAsia="zh-CN"/>
              </w:rPr>
              <w:t>本项目不收取履约保证金</w:t>
            </w:r>
          </w:p>
        </w:tc>
      </w:tr>
      <w:tr w14:paraId="69DC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814" w:type="dxa"/>
            <w:noWrap w:val="0"/>
            <w:vAlign w:val="center"/>
          </w:tcPr>
          <w:p w14:paraId="682C3BBE">
            <w:pPr>
              <w:spacing w:line="360" w:lineRule="auto"/>
              <w:jc w:val="center"/>
              <w:rPr>
                <w:rFonts w:ascii="黑体" w:hAnsi="黑体" w:eastAsia="黑体" w:cs="Arial"/>
                <w:b/>
                <w:color w:val="auto"/>
                <w:sz w:val="28"/>
                <w:szCs w:val="28"/>
                <w:highlight w:val="none"/>
              </w:rPr>
            </w:pPr>
          </w:p>
          <w:p w14:paraId="3C42B124">
            <w:pPr>
              <w:spacing w:line="360" w:lineRule="auto"/>
              <w:jc w:val="center"/>
              <w:rPr>
                <w:b/>
                <w:bCs/>
                <w:color w:val="auto"/>
                <w:szCs w:val="21"/>
                <w:highlight w:val="none"/>
              </w:rPr>
            </w:pPr>
            <w:r>
              <w:rPr>
                <w:rFonts w:hint="eastAsia" w:ascii="宋体" w:hAnsi="宋体" w:cs="宋体"/>
                <w:color w:val="auto"/>
                <w:szCs w:val="21"/>
                <w:highlight w:val="none"/>
              </w:rPr>
              <w:t>▲</w:t>
            </w:r>
            <w:r>
              <w:rPr>
                <w:rFonts w:hint="eastAsia"/>
                <w:b/>
                <w:bCs/>
                <w:color w:val="auto"/>
                <w:szCs w:val="21"/>
                <w:highlight w:val="none"/>
                <w:lang w:val="en-US" w:eastAsia="zh-CN"/>
              </w:rPr>
              <w:t>10</w:t>
            </w:r>
            <w:r>
              <w:rPr>
                <w:rFonts w:hint="eastAsia"/>
                <w:b/>
                <w:bCs/>
                <w:color w:val="auto"/>
                <w:szCs w:val="21"/>
                <w:highlight w:val="none"/>
              </w:rPr>
              <w:t>.售后服务</w:t>
            </w:r>
          </w:p>
          <w:p w14:paraId="1114A50F">
            <w:pPr>
              <w:spacing w:line="360" w:lineRule="auto"/>
              <w:jc w:val="center"/>
              <w:rPr>
                <w:rFonts w:ascii="黑体" w:hAnsi="黑体" w:eastAsia="黑体" w:cs="Arial"/>
                <w:b/>
                <w:color w:val="auto"/>
                <w:sz w:val="28"/>
                <w:szCs w:val="28"/>
                <w:highlight w:val="none"/>
                <w:vertAlign w:val="baseline"/>
              </w:rPr>
            </w:pPr>
          </w:p>
        </w:tc>
        <w:tc>
          <w:tcPr>
            <w:tcW w:w="7480" w:type="dxa"/>
            <w:noWrap w:val="0"/>
            <w:vAlign w:val="center"/>
          </w:tcPr>
          <w:p w14:paraId="51E0020D">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1.报价包含送货上门、为用户安装、调试仪器的费用；售后服务人员现场培训操作人员到能熟练操作(保证使用人员正常操作产品的各种功能；提供培训时长、内容等说明)。</w:t>
            </w:r>
          </w:p>
          <w:p w14:paraId="1F74A0B1">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2.售后服务：</w:t>
            </w:r>
          </w:p>
          <w:p w14:paraId="51DAFBF1">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1）项目在安装调试过程中，中标供应商应派专业技术人员对施工进行同步指导，并负责全套机组的调试运行，达到验收要求负责派合格的工程师到现场进行设备安装、调试，达到正常运作要求，保证机器正常使用。</w:t>
            </w:r>
          </w:p>
          <w:p w14:paraId="041B349A">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（2）质保期内，中标供应商提供24小时365天</w:t>
            </w:r>
            <w:r>
              <w:rPr>
                <w:rFonts w:hint="eastAsia" w:asciiTheme="minorEastAsia" w:hAnsiTheme="minorEastAsia" w:cstheme="minorEastAsia"/>
                <w:b w:val="0"/>
                <w:bCs/>
                <w:color w:val="auto"/>
                <w:sz w:val="21"/>
                <w:szCs w:val="21"/>
                <w:highlight w:val="none"/>
                <w:vertAlign w:val="baseline"/>
                <w:lang w:val="en-US" w:eastAsia="zh-CN"/>
              </w:rPr>
              <w:t>不间断</w:t>
            </w:r>
            <w:r>
              <w:rPr>
                <w:rFonts w:hint="eastAsia" w:asciiTheme="minorEastAsia" w:hAnsiTheme="minorEastAsia" w:eastAsiaTheme="minorEastAsia" w:cstheme="minorEastAsia"/>
                <w:b w:val="0"/>
                <w:bCs/>
                <w:color w:val="auto"/>
                <w:sz w:val="21"/>
                <w:szCs w:val="21"/>
                <w:highlight w:val="none"/>
                <w:vertAlign w:val="baseline"/>
              </w:rPr>
              <w:t>维修服务热线支持。如设备出现问题需要紧急维修或采购人有服务需求的，中标供应商应在6小时内响应，12小时内反馈处理，应在三个工作日内解决；一般问题应在48小时内解决，一周内未维修好的重大问题或其他无法迅速解决的问题须提供性能相同或更优的备用机给采购人使用，并在提供备用机一周内解决或提出明确解决方案。</w:t>
            </w:r>
          </w:p>
          <w:p w14:paraId="506E57FE">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（3）质保期内，中标供应商承诺所供设备的维保服务及零配件更换均由设备原生产厂家原厂提供，相关维修、换货及零配件费用已包含在投标报价中，不再另行收取。</w:t>
            </w:r>
          </w:p>
          <w:p w14:paraId="6D3C740B">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（4）质保期届满后，中标供应商可继续提供原厂维保服务或不低于原厂标准的维保服务，所需更换零配件按成本价据实收取；质保期</w:t>
            </w:r>
            <w:r>
              <w:rPr>
                <w:rFonts w:hint="eastAsia" w:asciiTheme="minorEastAsia" w:hAnsiTheme="minorEastAsia" w:cstheme="minorEastAsia"/>
                <w:b w:val="0"/>
                <w:bCs/>
                <w:color w:val="auto"/>
                <w:sz w:val="21"/>
                <w:szCs w:val="21"/>
                <w:highlight w:val="none"/>
                <w:vertAlign w:val="baseline"/>
                <w:lang w:val="en-US" w:eastAsia="zh-CN"/>
              </w:rPr>
              <w:t>届满</w:t>
            </w:r>
            <w:r>
              <w:rPr>
                <w:rFonts w:hint="eastAsia" w:asciiTheme="minorEastAsia" w:hAnsiTheme="minorEastAsia" w:eastAsiaTheme="minorEastAsia" w:cstheme="minorEastAsia"/>
                <w:b w:val="0"/>
                <w:bCs/>
                <w:color w:val="auto"/>
                <w:sz w:val="21"/>
                <w:szCs w:val="21"/>
                <w:highlight w:val="none"/>
                <w:vertAlign w:val="baseline"/>
              </w:rPr>
              <w:t>后，仍提供技术援助电话和售后服务电话支持。</w:t>
            </w:r>
          </w:p>
          <w:p w14:paraId="03187019">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3.本项目医疗设备涉及信息系统对接的，须开放标准接口并兼容采购人现有信息系统。设备接入医院信息系统所涉及的接口开发、对接、调试、接口转换装置及相关的其他全部费用均由中标供应商承担，采购人不支付任何额外费用。</w:t>
            </w:r>
          </w:p>
          <w:p w14:paraId="626410D6">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4.产品所有软件使用最新版本且报价包含终身升级，设备报价应包含接口开放及与医院各信息系统对接所需的一切费用，采购人无需支付任何额外费用。</w:t>
            </w:r>
          </w:p>
          <w:p w14:paraId="2C8C147F">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5.设备生产时间:中标供应商提供不符合本合同规定的货物，或提供货物生产日期自合同签订之日超过六个月(国产)、超过九个月(进口)的库存货物，采购人有权拒绝接受。</w:t>
            </w:r>
          </w:p>
          <w:p w14:paraId="6F52DB34">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6.每半年至少提供一次维护保养，并提供保养报告单；定期的维护保养服务包括:设备的安全检查、影像质量检查、设备清洁保养性能测试及校准、运行状态检查等。质保期内需更换的损耗品由中标供应商提供，费用包含在报价中。</w:t>
            </w:r>
          </w:p>
          <w:p w14:paraId="547744CF">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7.提供中文操作手册、维护手册、维修手册、软件备份、故障代码表、备件清单、零部件、维修密码等维护维修必需的材料和信息。</w:t>
            </w:r>
          </w:p>
          <w:p w14:paraId="60318C1A">
            <w:pPr>
              <w:pStyle w:val="20"/>
              <w:rPr>
                <w:rFonts w:ascii="Times New Roman" w:hAnsi="Times New Roman" w:eastAsia="宋体" w:cs="Times New Roman"/>
                <w:b w:val="0"/>
                <w:color w:val="auto"/>
                <w:sz w:val="24"/>
                <w:szCs w:val="24"/>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8.售后服务承诺书中根据采购人的实际情况对质量保证及售后服务方案做出详细服务承诺、提供详细的保养计划。</w:t>
            </w:r>
          </w:p>
        </w:tc>
      </w:tr>
      <w:tr w14:paraId="2939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4798A9ED">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lang w:val="en-US" w:eastAsia="zh-CN"/>
              </w:rPr>
              <w:t>11</w:t>
            </w:r>
            <w:r>
              <w:rPr>
                <w:rFonts w:hint="eastAsia"/>
                <w:b/>
                <w:bCs/>
                <w:color w:val="auto"/>
                <w:szCs w:val="21"/>
                <w:highlight w:val="none"/>
              </w:rPr>
              <w:t>.培训</w:t>
            </w:r>
          </w:p>
        </w:tc>
        <w:tc>
          <w:tcPr>
            <w:tcW w:w="7480" w:type="dxa"/>
            <w:noWrap w:val="0"/>
            <w:vAlign w:val="center"/>
          </w:tcPr>
          <w:p w14:paraId="13A36A0C">
            <w:pPr>
              <w:spacing w:line="360" w:lineRule="auto"/>
              <w:jc w:val="both"/>
              <w:rPr>
                <w:rFonts w:ascii="Arial" w:hAnsi="Arial" w:cs="Arial"/>
                <w:color w:val="auto"/>
                <w:szCs w:val="21"/>
                <w:highlight w:val="none"/>
              </w:rPr>
            </w:pPr>
            <w:r>
              <w:rPr>
                <w:rFonts w:hint="eastAsia" w:eastAsia="宋体"/>
                <w:color w:val="auto"/>
                <w:szCs w:val="21"/>
                <w:highlight w:val="none"/>
                <w:lang w:val="en-US" w:eastAsia="zh-CN"/>
              </w:rPr>
              <w:t>1供应商提供完善的操作培训或技术培训方案，负责现场培训技术员2名以上，提供设备操作手册，</w:t>
            </w:r>
            <w:r>
              <w:rPr>
                <w:rFonts w:ascii="Arial" w:hAnsi="Arial" w:cs="Arial"/>
                <w:color w:val="auto"/>
                <w:szCs w:val="21"/>
                <w:highlight w:val="none"/>
              </w:rPr>
              <w:t>保证熟练掌握全部功能为止。</w:t>
            </w:r>
          </w:p>
          <w:p w14:paraId="7B4C8F28">
            <w:pPr>
              <w:spacing w:line="360" w:lineRule="auto"/>
              <w:jc w:val="both"/>
              <w:rPr>
                <w:rFonts w:hint="eastAsia"/>
                <w:color w:val="auto"/>
                <w:szCs w:val="21"/>
                <w:highlight w:val="none"/>
                <w:lang w:val="en-US" w:eastAsia="zh-CN"/>
              </w:rPr>
            </w:pPr>
            <w:r>
              <w:rPr>
                <w:rFonts w:hint="eastAsia" w:eastAsia="宋体"/>
                <w:color w:val="auto"/>
                <w:szCs w:val="21"/>
                <w:highlight w:val="none"/>
                <w:lang w:val="en-US" w:eastAsia="zh-CN"/>
              </w:rPr>
              <w:t>2</w:t>
            </w:r>
            <w:r>
              <w:rPr>
                <w:rFonts w:hint="eastAsia"/>
                <w:color w:val="auto"/>
                <w:szCs w:val="21"/>
                <w:highlight w:val="none"/>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tc>
      </w:tr>
      <w:tr w14:paraId="3871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6B7CBE37">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1</w:t>
            </w:r>
            <w:r>
              <w:rPr>
                <w:rFonts w:hint="eastAsia"/>
                <w:b/>
                <w:bCs/>
                <w:color w:val="auto"/>
                <w:szCs w:val="21"/>
                <w:highlight w:val="none"/>
                <w:lang w:val="en-US" w:eastAsia="zh-CN"/>
              </w:rPr>
              <w:t>2</w:t>
            </w:r>
            <w:r>
              <w:rPr>
                <w:rFonts w:hint="eastAsia"/>
                <w:b/>
                <w:bCs/>
                <w:color w:val="auto"/>
                <w:szCs w:val="21"/>
                <w:highlight w:val="none"/>
              </w:rPr>
              <w:t>.包装和运输要求</w:t>
            </w:r>
          </w:p>
        </w:tc>
        <w:tc>
          <w:tcPr>
            <w:tcW w:w="7480" w:type="dxa"/>
            <w:noWrap w:val="0"/>
            <w:vAlign w:val="center"/>
          </w:tcPr>
          <w:p w14:paraId="4E6C8306">
            <w:pPr>
              <w:spacing w:line="360" w:lineRule="auto"/>
              <w:ind w:firstLine="420"/>
              <w:jc w:val="both"/>
              <w:rPr>
                <w:rFonts w:hint="eastAsia"/>
                <w:color w:val="auto"/>
                <w:szCs w:val="21"/>
                <w:highlight w:val="none"/>
                <w:lang w:val="en-US" w:eastAsia="zh-CN"/>
              </w:rPr>
            </w:pP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应提供货物运至合同规定的最终目的地所需要的包装，以防止货物在转运中损坏或变质。这类包装应采取防潮、防晒防锈、防腐蚀、防震动及防止</w:t>
            </w: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损坏的必要保护措施，从而保护货物能够经受多次搬运、装卸及内陆的长途运输。</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应承担由于其包装或其防护措施不妥而引起货物锈蚀、损坏或丢失的任何损失的责任或费用。</w:t>
            </w:r>
          </w:p>
        </w:tc>
      </w:tr>
      <w:tr w14:paraId="3966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3109D243">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1</w:t>
            </w:r>
            <w:r>
              <w:rPr>
                <w:rFonts w:hint="eastAsia"/>
                <w:b/>
                <w:bCs/>
                <w:color w:val="auto"/>
                <w:szCs w:val="21"/>
                <w:highlight w:val="none"/>
                <w:lang w:val="en-US" w:eastAsia="zh-CN"/>
              </w:rPr>
              <w:t>3</w:t>
            </w:r>
            <w:r>
              <w:rPr>
                <w:rFonts w:hint="eastAsia"/>
                <w:b/>
                <w:bCs/>
                <w:color w:val="auto"/>
                <w:szCs w:val="21"/>
                <w:highlight w:val="none"/>
              </w:rPr>
              <w:t>.保险</w:t>
            </w:r>
          </w:p>
        </w:tc>
        <w:tc>
          <w:tcPr>
            <w:tcW w:w="7480" w:type="dxa"/>
            <w:noWrap w:val="0"/>
            <w:vAlign w:val="center"/>
          </w:tcPr>
          <w:p w14:paraId="327464FE">
            <w:pPr>
              <w:spacing w:line="360" w:lineRule="auto"/>
              <w:jc w:val="both"/>
              <w:rPr>
                <w:rFonts w:hint="eastAsia"/>
                <w:color w:val="auto"/>
                <w:szCs w:val="21"/>
                <w:highlight w:val="none"/>
                <w:lang w:val="en-US" w:eastAsia="zh-CN"/>
              </w:rPr>
            </w:pPr>
            <w:r>
              <w:rPr>
                <w:rFonts w:hint="eastAsia"/>
                <w:color w:val="auto"/>
                <w:szCs w:val="21"/>
                <w:highlight w:val="none"/>
              </w:rPr>
              <w:t>供应商负责办理运输和保险，将货物运抵交货地点。与运输、保险相关的费用由供应商承担。</w:t>
            </w:r>
          </w:p>
        </w:tc>
      </w:tr>
    </w:tbl>
    <w:p w14:paraId="020C43F3">
      <w:pPr>
        <w:spacing w:line="360" w:lineRule="auto"/>
        <w:rPr>
          <w:rFonts w:hint="eastAsia" w:ascii="黑体" w:hAnsi="黑体" w:eastAsia="黑体" w:cs="Arial"/>
          <w:b/>
          <w:color w:val="auto"/>
          <w:sz w:val="28"/>
          <w:szCs w:val="28"/>
          <w:highlight w:val="none"/>
        </w:rPr>
      </w:pPr>
    </w:p>
    <w:p w14:paraId="248B18F7">
      <w:pPr>
        <w:spacing w:line="360" w:lineRule="auto"/>
        <w:rPr>
          <w:rFonts w:ascii="黑体" w:hAnsi="黑体" w:eastAsia="黑体" w:cs="Arial"/>
          <w:b/>
          <w:color w:val="auto"/>
          <w:sz w:val="28"/>
          <w:szCs w:val="28"/>
          <w:highlight w:val="none"/>
        </w:rPr>
      </w:pPr>
      <w:r>
        <w:rPr>
          <w:rFonts w:hint="eastAsia" w:ascii="黑体" w:hAnsi="黑体" w:eastAsia="黑体" w:cs="Arial"/>
          <w:b/>
          <w:color w:val="auto"/>
          <w:sz w:val="28"/>
          <w:szCs w:val="28"/>
          <w:highlight w:val="none"/>
        </w:rPr>
        <w:t>四、其他要求</w:t>
      </w:r>
    </w:p>
    <w:p w14:paraId="66262263">
      <w:pPr>
        <w:spacing w:line="360" w:lineRule="auto"/>
        <w:rPr>
          <w:rFonts w:hint="eastAsia"/>
          <w:b/>
          <w:bCs/>
          <w:color w:val="auto"/>
          <w:highlight w:val="none"/>
        </w:rPr>
      </w:pPr>
      <w:r>
        <w:rPr>
          <w:rFonts w:hint="eastAsia"/>
          <w:b/>
          <w:bCs/>
          <w:color w:val="auto"/>
          <w:highlight w:val="none"/>
        </w:rPr>
        <w:t>▲</w:t>
      </w:r>
      <w:r>
        <w:rPr>
          <w:rFonts w:hint="eastAsia"/>
          <w:b/>
          <w:bCs/>
          <w:color w:val="auto"/>
          <w:highlight w:val="none"/>
          <w:lang w:val="en-US" w:eastAsia="zh-CN"/>
        </w:rPr>
        <w:t>1.</w:t>
      </w:r>
      <w:r>
        <w:rPr>
          <w:rFonts w:hint="eastAsia"/>
          <w:b/>
          <w:bCs/>
          <w:color w:val="auto"/>
          <w:highlight w:val="none"/>
        </w:rPr>
        <w:t>投标人提供的投标产品属于第一类医疗器械管理的须提供产品备案证明复印件并加盖投标人公章（电子签章）；属于第二类、第三类医疗器械管理的须提供国家主管部门颁发的有效整机产品注册证复印件并加盖投标人公章（电子签章），以供评标时核对。</w:t>
      </w:r>
    </w:p>
    <w:p w14:paraId="5B7BBF44">
      <w:pPr>
        <w:rPr>
          <w:rFonts w:hint="eastAsia"/>
          <w:color w:val="auto"/>
          <w:highlight w:val="none"/>
        </w:rPr>
      </w:pPr>
      <w:r>
        <w:rPr>
          <w:rFonts w:hint="eastAsia"/>
          <w:b/>
          <w:bCs/>
          <w:color w:val="auto"/>
          <w:highlight w:val="none"/>
        </w:rPr>
        <w:br w:type="page" w:clear="all"/>
      </w:r>
    </w:p>
    <w:p w14:paraId="1CE285FD">
      <w:pPr>
        <w:pStyle w:val="20"/>
        <w:rPr>
          <w:rFonts w:hint="eastAsia"/>
          <w:color w:val="auto"/>
          <w:highlight w:val="none"/>
        </w:rPr>
      </w:pPr>
    </w:p>
    <w:p w14:paraId="4109DA09">
      <w:pPr>
        <w:pStyle w:val="27"/>
        <w:numPr>
          <w:ilvl w:val="0"/>
          <w:numId w:val="0"/>
        </w:numPr>
        <w:spacing w:before="120" w:after="120" w:line="320" w:lineRule="exact"/>
        <w:jc w:val="center"/>
        <w:outlineLvl w:val="0"/>
        <w:rPr>
          <w:rFonts w:ascii="黑体" w:hAnsi="黑体" w:eastAsia="黑体" w:cs="Arial"/>
          <w:b/>
          <w:color w:val="auto"/>
          <w:sz w:val="28"/>
          <w:szCs w:val="28"/>
          <w:highlight w:val="none"/>
        </w:rPr>
      </w:pPr>
      <w:r>
        <w:rPr>
          <w:rFonts w:hint="eastAsia" w:ascii="Times New Roman" w:hAnsi="Times New Roman" w:cs="Times New Roman"/>
          <w:b/>
          <w:bCs/>
          <w:color w:val="auto"/>
          <w:sz w:val="28"/>
          <w:szCs w:val="28"/>
          <w:highlight w:val="none"/>
          <w:lang w:eastAsia="zh-CN"/>
        </w:rPr>
        <w:t>【标项四：</w:t>
      </w:r>
      <w:r>
        <w:rPr>
          <w:rFonts w:hint="eastAsia" w:ascii="Times New Roman" w:hAnsi="Times New Roman" w:cs="Times New Roman"/>
          <w:b/>
          <w:bCs/>
          <w:color w:val="auto"/>
          <w:sz w:val="28"/>
          <w:szCs w:val="28"/>
          <w:highlight w:val="none"/>
          <w:lang w:val="en-US" w:eastAsia="zh-CN"/>
        </w:rPr>
        <w:t>男性生理多参数检测仪（硬度检测）等一批医疗设备采购及安装</w:t>
      </w:r>
      <w:r>
        <w:rPr>
          <w:rFonts w:hint="eastAsia" w:ascii="Times New Roman" w:hAnsi="Times New Roman" w:cs="Times New Roman"/>
          <w:b/>
          <w:bCs/>
          <w:color w:val="auto"/>
          <w:sz w:val="28"/>
          <w:szCs w:val="28"/>
          <w:highlight w:val="none"/>
          <w:lang w:eastAsia="zh-CN"/>
        </w:rPr>
        <w:t>】</w:t>
      </w:r>
    </w:p>
    <w:p w14:paraId="1DB80CCD">
      <w:pPr>
        <w:spacing w:line="360" w:lineRule="auto"/>
        <w:rPr>
          <w:rFonts w:ascii="黑体" w:hAnsi="黑体" w:eastAsia="黑体" w:cs="Arial"/>
          <w:b/>
          <w:color w:val="auto"/>
          <w:sz w:val="28"/>
          <w:szCs w:val="28"/>
          <w:highlight w:val="none"/>
        </w:rPr>
      </w:pPr>
      <w:r>
        <w:rPr>
          <w:rFonts w:ascii="黑体" w:hAnsi="黑体" w:eastAsia="黑体" w:cs="Arial"/>
          <w:b/>
          <w:color w:val="auto"/>
          <w:sz w:val="28"/>
          <w:szCs w:val="28"/>
          <w:highlight w:val="none"/>
        </w:rPr>
        <w:t>一、</w:t>
      </w:r>
      <w:r>
        <w:rPr>
          <w:rFonts w:hint="eastAsia" w:ascii="黑体" w:hAnsi="黑体" w:eastAsia="黑体" w:cs="Arial"/>
          <w:b/>
          <w:color w:val="auto"/>
          <w:sz w:val="28"/>
          <w:szCs w:val="28"/>
          <w:highlight w:val="none"/>
        </w:rPr>
        <w:t>总体</w:t>
      </w:r>
      <w:r>
        <w:rPr>
          <w:rFonts w:ascii="黑体" w:hAnsi="黑体" w:eastAsia="黑体" w:cs="Arial"/>
          <w:b/>
          <w:color w:val="auto"/>
          <w:sz w:val="28"/>
          <w:szCs w:val="28"/>
          <w:highlight w:val="none"/>
        </w:rPr>
        <w:t>要求</w:t>
      </w:r>
    </w:p>
    <w:p w14:paraId="0EE2D36C">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58069C3A">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0D53CB25">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采购人与中标供应商</w:t>
      </w:r>
      <w:r>
        <w:rPr>
          <w:color w:val="auto"/>
          <w:szCs w:val="21"/>
          <w:highlight w:val="none"/>
        </w:rPr>
        <w:t>在采购合同中约定。</w:t>
      </w:r>
    </w:p>
    <w:p w14:paraId="51BCCFE7">
      <w:pPr>
        <w:spacing w:line="360" w:lineRule="auto"/>
        <w:rPr>
          <w:color w:val="auto"/>
          <w:szCs w:val="21"/>
          <w:highlight w:val="none"/>
        </w:rPr>
      </w:pPr>
      <w:r>
        <w:rPr>
          <w:rFonts w:hint="eastAsia"/>
          <w:color w:val="auto"/>
          <w:szCs w:val="21"/>
          <w:highlight w:val="none"/>
        </w:rPr>
        <w:t>3.标注“▲”的条款或要求系指实质性条款或实质性要求，必须满足，如存在负偏离将导致</w:t>
      </w:r>
      <w:r>
        <w:rPr>
          <w:rFonts w:hint="eastAsia"/>
          <w:color w:val="auto"/>
          <w:szCs w:val="21"/>
          <w:highlight w:val="none"/>
          <w:lang w:eastAsia="zh-CN"/>
        </w:rPr>
        <w:t>投标无效</w:t>
      </w:r>
      <w:r>
        <w:rPr>
          <w:rFonts w:hint="eastAsia"/>
          <w:color w:val="auto"/>
          <w:szCs w:val="21"/>
          <w:highlight w:val="none"/>
        </w:rPr>
        <w:t>。</w:t>
      </w:r>
    </w:p>
    <w:p w14:paraId="59089AEB">
      <w:pPr>
        <w:spacing w:line="360" w:lineRule="auto"/>
        <w:rPr>
          <w:rFonts w:ascii="黑体" w:hAnsi="黑体" w:eastAsia="黑体" w:cs="Arial"/>
          <w:b/>
          <w:color w:val="auto"/>
          <w:sz w:val="28"/>
          <w:szCs w:val="28"/>
          <w:highlight w:val="none"/>
        </w:rPr>
      </w:pPr>
      <w:r>
        <w:rPr>
          <w:rFonts w:hint="eastAsia" w:ascii="黑体" w:hAnsi="黑体" w:eastAsia="黑体" w:cs="Arial"/>
          <w:b/>
          <w:color w:val="auto"/>
          <w:sz w:val="28"/>
          <w:szCs w:val="28"/>
          <w:highlight w:val="none"/>
        </w:rPr>
        <w:t>二、技术要求</w:t>
      </w:r>
    </w:p>
    <w:p w14:paraId="7D0F4EE1">
      <w:pPr>
        <w:spacing w:line="360" w:lineRule="auto"/>
        <w:rPr>
          <w:color w:val="auto"/>
          <w:szCs w:val="21"/>
          <w:highlight w:val="none"/>
        </w:rPr>
      </w:pPr>
      <w:r>
        <w:rPr>
          <w:rFonts w:hint="eastAsia"/>
          <w:color w:val="auto"/>
          <w:szCs w:val="21"/>
          <w:highlight w:val="none"/>
        </w:rPr>
        <w:t>1.需实现的功能、目标及应用场景</w:t>
      </w:r>
    </w:p>
    <w:p w14:paraId="2D71D02A">
      <w:pPr>
        <w:spacing w:line="360" w:lineRule="auto"/>
        <w:rPr>
          <w:color w:val="auto"/>
          <w:szCs w:val="21"/>
          <w:highlight w:val="none"/>
        </w:rPr>
      </w:pPr>
      <w:r>
        <w:rPr>
          <w:rFonts w:hint="eastAsia"/>
          <w:color w:val="auto"/>
          <w:szCs w:val="21"/>
          <w:highlight w:val="none"/>
        </w:rPr>
        <w:t>满足招标文件要求，验收达到合格标准。</w:t>
      </w:r>
    </w:p>
    <w:p w14:paraId="207C2F56">
      <w:pPr>
        <w:spacing w:line="360" w:lineRule="auto"/>
        <w:rPr>
          <w:color w:val="auto"/>
          <w:szCs w:val="21"/>
          <w:highlight w:val="none"/>
        </w:rPr>
      </w:pPr>
      <w:r>
        <w:rPr>
          <w:color w:val="auto"/>
          <w:szCs w:val="21"/>
          <w:highlight w:val="none"/>
        </w:rPr>
        <w:t>2</w:t>
      </w:r>
      <w:r>
        <w:rPr>
          <w:rFonts w:hint="eastAsia"/>
          <w:color w:val="auto"/>
          <w:szCs w:val="21"/>
          <w:highlight w:val="none"/>
        </w:rPr>
        <w:t>.是否接受进口产品：</w:t>
      </w:r>
    </w:p>
    <w:p w14:paraId="2D06188F">
      <w:pPr>
        <w:spacing w:line="360" w:lineRule="auto"/>
        <w:rPr>
          <w:color w:val="auto"/>
          <w:szCs w:val="21"/>
          <w:highlight w:val="none"/>
        </w:rPr>
      </w:pPr>
      <w:r>
        <w:rPr>
          <w:rFonts w:ascii="Wingdings 2" w:hAnsi="Wingdings 2" w:eastAsia="Wingdings 2" w:cs="Wingdings 2"/>
          <w:color w:val="auto"/>
          <w:szCs w:val="21"/>
          <w:highlight w:val="none"/>
        </w:rPr>
        <w:t>£</w:t>
      </w:r>
      <w:r>
        <w:rPr>
          <w:rFonts w:hint="eastAsia"/>
          <w:color w:val="auto"/>
          <w:szCs w:val="21"/>
          <w:highlight w:val="none"/>
        </w:rPr>
        <w:t>否</w:t>
      </w:r>
    </w:p>
    <w:p w14:paraId="008C8C79">
      <w:pPr>
        <w:spacing w:line="360" w:lineRule="auto"/>
        <w:rPr>
          <w:color w:val="auto"/>
          <w:szCs w:val="21"/>
          <w:highlight w:val="none"/>
        </w:rPr>
      </w:pPr>
      <w:r>
        <w:rPr>
          <w:rFonts w:hint="eastAsia"/>
          <w:color w:val="auto"/>
          <w:szCs w:val="21"/>
          <w:highlight w:val="none"/>
          <w:lang w:eastAsia="zh-CN"/>
        </w:rPr>
        <w:t>☑</w:t>
      </w:r>
      <w:r>
        <w:rPr>
          <w:rFonts w:hint="eastAsia"/>
          <w:color w:val="auto"/>
          <w:szCs w:val="21"/>
          <w:highlight w:val="none"/>
        </w:rPr>
        <w:t>是</w:t>
      </w:r>
    </w:p>
    <w:p w14:paraId="18552E8F">
      <w:pPr>
        <w:spacing w:line="360" w:lineRule="auto"/>
        <w:rPr>
          <w:color w:val="auto"/>
          <w:szCs w:val="21"/>
          <w:highlight w:val="none"/>
        </w:rPr>
      </w:pPr>
      <w:r>
        <w:rPr>
          <w:rFonts w:hint="eastAsia"/>
          <w:color w:val="auto"/>
          <w:szCs w:val="21"/>
          <w:highlight w:val="none"/>
        </w:rPr>
        <w:t>本项目</w:t>
      </w:r>
      <w:r>
        <w:rPr>
          <w:rFonts w:hint="eastAsia"/>
          <w:color w:val="auto"/>
          <w:szCs w:val="21"/>
          <w:highlight w:val="none"/>
          <w:u w:val="single"/>
        </w:rPr>
        <w:t xml:space="preserve"> </w:t>
      </w:r>
      <w:r>
        <w:rPr>
          <w:rFonts w:hint="eastAsia"/>
          <w:b/>
          <w:bCs/>
          <w:color w:val="auto"/>
          <w:szCs w:val="21"/>
          <w:highlight w:val="none"/>
          <w:u w:val="single"/>
        </w:rPr>
        <w:t>男性生理多参数检测仪（硬度检测）</w:t>
      </w:r>
      <w:r>
        <w:rPr>
          <w:rFonts w:hint="eastAsia"/>
          <w:color w:val="auto"/>
          <w:szCs w:val="21"/>
          <w:highlight w:val="none"/>
          <w:u w:val="single"/>
        </w:rPr>
        <w:t xml:space="preserve"> </w:t>
      </w:r>
      <w:r>
        <w:rPr>
          <w:rFonts w:hint="eastAsia"/>
          <w:color w:val="auto"/>
          <w:szCs w:val="21"/>
          <w:highlight w:val="none"/>
        </w:rPr>
        <w:t>接受进口产品，其余货物不接受进口产品。</w:t>
      </w:r>
    </w:p>
    <w:p w14:paraId="5D9183FA">
      <w:pPr>
        <w:spacing w:line="360" w:lineRule="auto"/>
        <w:rPr>
          <w:color w:val="auto"/>
          <w:szCs w:val="21"/>
          <w:highlight w:val="none"/>
        </w:rPr>
      </w:pPr>
      <w:r>
        <w:rPr>
          <w:rFonts w:hint="eastAsia"/>
          <w:color w:val="auto"/>
          <w:szCs w:val="21"/>
          <w:highlight w:val="none"/>
        </w:rPr>
        <w:t>注：（</w:t>
      </w:r>
      <w:r>
        <w:rPr>
          <w:color w:val="auto"/>
          <w:szCs w:val="21"/>
          <w:highlight w:val="none"/>
        </w:rPr>
        <w:t>1）以上所述不接受进口产品的，供应商不得选用进口产品参与投标，否则投标按无效投标处理；列明接受进口产品的分项，供应商可以选用进口产品参与投标，</w:t>
      </w:r>
      <w:r>
        <w:rPr>
          <w:rFonts w:hint="eastAsia"/>
          <w:color w:val="auto"/>
          <w:szCs w:val="21"/>
          <w:highlight w:val="none"/>
        </w:rPr>
        <w:t>也可以选用国产产品参与投标。</w:t>
      </w:r>
    </w:p>
    <w:p w14:paraId="5E7E0C9E">
      <w:pPr>
        <w:spacing w:line="360" w:lineRule="auto"/>
        <w:rPr>
          <w:color w:val="auto"/>
          <w:szCs w:val="21"/>
          <w:highlight w:val="none"/>
        </w:rPr>
      </w:pPr>
      <w:r>
        <w:rPr>
          <w:rFonts w:hint="eastAsia"/>
          <w:color w:val="auto"/>
          <w:szCs w:val="21"/>
          <w:highlight w:val="none"/>
        </w:rPr>
        <w:t>（</w:t>
      </w:r>
      <w:r>
        <w:rPr>
          <w:color w:val="auto"/>
          <w:szCs w:val="21"/>
          <w:highlight w:val="none"/>
        </w:rPr>
        <w:t>2）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485991E5">
      <w:pPr>
        <w:spacing w:line="360" w:lineRule="auto"/>
        <w:rPr>
          <w:color w:val="auto"/>
          <w:szCs w:val="21"/>
          <w:highlight w:val="none"/>
        </w:rPr>
      </w:pPr>
      <w:r>
        <w:rPr>
          <w:rFonts w:hint="eastAsia"/>
          <w:color w:val="auto"/>
          <w:szCs w:val="21"/>
          <w:highlight w:val="none"/>
        </w:rPr>
        <w:t>（</w:t>
      </w:r>
      <w:r>
        <w:rPr>
          <w:color w:val="auto"/>
          <w:szCs w:val="21"/>
          <w:highlight w:val="none"/>
        </w:rPr>
        <w:t>3）进口产品是指通过中国海关报关验放进入中国境内且产自关境外的产品。</w:t>
      </w:r>
    </w:p>
    <w:p w14:paraId="72964343">
      <w:pPr>
        <w:spacing w:line="360" w:lineRule="auto"/>
        <w:rPr>
          <w:color w:val="auto"/>
          <w:szCs w:val="21"/>
          <w:highlight w:val="none"/>
        </w:rPr>
      </w:pPr>
      <w:r>
        <w:rPr>
          <w:rFonts w:hint="eastAsia"/>
          <w:color w:val="auto"/>
          <w:szCs w:val="21"/>
          <w:highlight w:val="none"/>
        </w:rPr>
        <w:t>（</w:t>
      </w:r>
      <w:r>
        <w:rPr>
          <w:color w:val="auto"/>
          <w:szCs w:val="21"/>
          <w:highlight w:val="none"/>
        </w:rPr>
        <w:t>4）其余内容以《政府采购进口产品管理办法》（财库〔2007〕119号）和</w:t>
      </w:r>
      <w:r>
        <w:rPr>
          <w:color w:val="auto"/>
          <w:highlight w:val="none"/>
        </w:rPr>
        <w:t>《关于政府采购进口产品管理有关问题的通知》</w:t>
      </w:r>
      <w:r>
        <w:rPr>
          <w:color w:val="auto"/>
          <w:szCs w:val="21"/>
          <w:highlight w:val="none"/>
        </w:rPr>
        <w:t>（</w:t>
      </w:r>
      <w:r>
        <w:rPr>
          <w:color w:val="auto"/>
          <w:highlight w:val="none"/>
        </w:rPr>
        <w:t>财办库</w:t>
      </w:r>
      <w:r>
        <w:rPr>
          <w:color w:val="auto"/>
          <w:szCs w:val="21"/>
          <w:highlight w:val="none"/>
        </w:rPr>
        <w:t>[2008]248号）的相关规定为准。</w:t>
      </w:r>
    </w:p>
    <w:p w14:paraId="7D8481ED">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需执行的国家相关标准、行业标准、地方标准或者其他标准、规范</w:t>
      </w:r>
    </w:p>
    <w:p w14:paraId="433003F3">
      <w:pPr>
        <w:spacing w:line="360" w:lineRule="auto"/>
        <w:rPr>
          <w:iCs/>
          <w:color w:val="auto"/>
          <w:szCs w:val="21"/>
          <w:highlight w:val="none"/>
        </w:rPr>
      </w:pPr>
      <w:r>
        <w:rPr>
          <w:rFonts w:hint="eastAsia"/>
          <w:color w:val="auto"/>
          <w:szCs w:val="21"/>
          <w:highlight w:val="none"/>
        </w:rPr>
        <w:t>本项目应执行的国家相关标准、行业标准、地方标准或者其他标准、规范。</w:t>
      </w:r>
    </w:p>
    <w:p w14:paraId="038A8768">
      <w:pPr>
        <w:spacing w:line="360" w:lineRule="auto"/>
        <w:rPr>
          <w:color w:val="auto"/>
          <w:szCs w:val="21"/>
          <w:highlight w:val="none"/>
        </w:rPr>
      </w:pPr>
      <w:r>
        <w:rPr>
          <w:color w:val="auto"/>
          <w:szCs w:val="21"/>
          <w:highlight w:val="none"/>
        </w:rPr>
        <w:t>4</w:t>
      </w:r>
      <w:r>
        <w:rPr>
          <w:rFonts w:hint="eastAsia"/>
          <w:color w:val="auto"/>
          <w:szCs w:val="21"/>
          <w:highlight w:val="none"/>
        </w:rPr>
        <w:t>.一般说明</w:t>
      </w:r>
    </w:p>
    <w:p w14:paraId="48EBF8B2">
      <w:pPr>
        <w:spacing w:line="360" w:lineRule="auto"/>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本章</w:t>
      </w:r>
      <w:r>
        <w:rPr>
          <w:color w:val="auto"/>
          <w:szCs w:val="21"/>
          <w:highlight w:val="none"/>
        </w:rPr>
        <w:t>中如提及品牌型号，仅起参考作用。供应商可选用其他品牌型号替代，但这些替代的品牌型号要实质上参照或相当于或优于参考品牌型号及其技术参数性能（配置）要求。</w:t>
      </w:r>
    </w:p>
    <w:p w14:paraId="5855EAAD">
      <w:pPr>
        <w:spacing w:line="360" w:lineRule="auto"/>
        <w:rPr>
          <w:color w:val="auto"/>
          <w:szCs w:val="21"/>
          <w:highlight w:val="none"/>
        </w:rPr>
      </w:pPr>
      <w:r>
        <w:rPr>
          <w:rFonts w:hint="eastAsia"/>
          <w:color w:val="auto"/>
          <w:szCs w:val="21"/>
          <w:highlight w:val="none"/>
        </w:rPr>
        <w:t>（</w:t>
      </w:r>
      <w:r>
        <w:rPr>
          <w:color w:val="auto"/>
          <w:szCs w:val="21"/>
          <w:highlight w:val="none"/>
        </w:rPr>
        <w:t>2）如要求提供检测报告</w:t>
      </w:r>
      <w:r>
        <w:rPr>
          <w:rFonts w:hint="eastAsia"/>
          <w:color w:val="auto"/>
          <w:szCs w:val="21"/>
          <w:highlight w:val="none"/>
        </w:rPr>
        <w:t>或其他证明材料</w:t>
      </w:r>
      <w:r>
        <w:rPr>
          <w:color w:val="auto"/>
          <w:szCs w:val="21"/>
          <w:highlight w:val="none"/>
        </w:rPr>
        <w:t>的，检测报告或</w:t>
      </w:r>
      <w:r>
        <w:rPr>
          <w:rFonts w:hint="eastAsia"/>
          <w:color w:val="auto"/>
          <w:szCs w:val="21"/>
          <w:highlight w:val="none"/>
        </w:rPr>
        <w:t>其他证明材料</w:t>
      </w:r>
      <w:r>
        <w:rPr>
          <w:color w:val="auto"/>
          <w:szCs w:val="21"/>
          <w:highlight w:val="none"/>
        </w:rPr>
        <w:t>内容中若涉及外文说明，必须同时提供对应中文翻译说明，评审依据以中文翻译内容为准，外文说明仅供参考；产品</w:t>
      </w:r>
      <w:r>
        <w:rPr>
          <w:rFonts w:hint="eastAsia"/>
          <w:color w:val="auto"/>
          <w:szCs w:val="21"/>
          <w:highlight w:val="none"/>
        </w:rPr>
        <w:t>证明材料</w:t>
      </w:r>
      <w:r>
        <w:rPr>
          <w:color w:val="auto"/>
          <w:szCs w:val="21"/>
          <w:highlight w:val="none"/>
        </w:rPr>
        <w:t>应为报告正面、背面和附件标注的全部具体内容；产品</w:t>
      </w:r>
      <w:r>
        <w:rPr>
          <w:rFonts w:hint="eastAsia"/>
          <w:color w:val="auto"/>
          <w:szCs w:val="21"/>
          <w:highlight w:val="none"/>
        </w:rPr>
        <w:t>证明材料</w:t>
      </w:r>
      <w:r>
        <w:rPr>
          <w:color w:val="auto"/>
          <w:szCs w:val="21"/>
          <w:highlight w:val="none"/>
        </w:rPr>
        <w:t>的</w:t>
      </w:r>
      <w:r>
        <w:rPr>
          <w:rFonts w:hint="eastAsia"/>
          <w:color w:val="auto"/>
          <w:szCs w:val="21"/>
          <w:highlight w:val="none"/>
        </w:rPr>
        <w:t>内容</w:t>
      </w:r>
      <w:r>
        <w:rPr>
          <w:color w:val="auto"/>
          <w:szCs w:val="21"/>
          <w:highlight w:val="none"/>
        </w:rPr>
        <w:t>应该能够被阅读、识别和判断。</w:t>
      </w:r>
      <w:r>
        <w:rPr>
          <w:rFonts w:hint="eastAsia"/>
          <w:color w:val="auto"/>
          <w:szCs w:val="21"/>
          <w:highlight w:val="none"/>
        </w:rPr>
        <w:t xml:space="preserve"> </w:t>
      </w:r>
    </w:p>
    <w:p w14:paraId="0686FD74">
      <w:pPr>
        <w:spacing w:line="360" w:lineRule="auto"/>
        <w:rPr>
          <w:color w:val="auto"/>
          <w:szCs w:val="21"/>
          <w:highlight w:val="none"/>
        </w:rPr>
      </w:pPr>
      <w:r>
        <w:rPr>
          <w:color w:val="auto"/>
          <w:szCs w:val="21"/>
          <w:highlight w:val="none"/>
        </w:rPr>
        <w:t>5</w:t>
      </w:r>
      <w:r>
        <w:rPr>
          <w:rFonts w:hint="eastAsia"/>
          <w:color w:val="auto"/>
          <w:szCs w:val="21"/>
          <w:highlight w:val="none"/>
        </w:rPr>
        <w:t>.核心产品</w:t>
      </w:r>
    </w:p>
    <w:p w14:paraId="254A893C">
      <w:pPr>
        <w:spacing w:line="360" w:lineRule="auto"/>
        <w:rPr>
          <w:color w:val="auto"/>
          <w:szCs w:val="21"/>
          <w:highlight w:val="none"/>
          <w:u w:val="single"/>
        </w:rPr>
      </w:pPr>
      <w:r>
        <w:rPr>
          <w:rFonts w:hint="eastAsia"/>
          <w:color w:val="auto"/>
          <w:szCs w:val="21"/>
          <w:highlight w:val="none"/>
        </w:rPr>
        <w:t>本项目为货物采购项目，核心产品为：</w:t>
      </w:r>
      <w:r>
        <w:rPr>
          <w:color w:val="auto"/>
          <w:szCs w:val="21"/>
          <w:highlight w:val="none"/>
          <w:u w:val="single"/>
        </w:rPr>
        <w:t xml:space="preserve"> </w:t>
      </w:r>
      <w:r>
        <w:rPr>
          <w:rFonts w:hint="eastAsia"/>
          <w:b/>
          <w:bCs/>
          <w:color w:val="auto"/>
          <w:szCs w:val="21"/>
          <w:highlight w:val="none"/>
          <w:u w:val="single"/>
        </w:rPr>
        <w:t>男性生理多参数检测仪（硬度检测）</w:t>
      </w:r>
      <w:r>
        <w:rPr>
          <w:color w:val="auto"/>
          <w:szCs w:val="21"/>
          <w:highlight w:val="none"/>
          <w:u w:val="single"/>
        </w:rPr>
        <w:t xml:space="preserve"> </w:t>
      </w:r>
    </w:p>
    <w:p w14:paraId="5CF39F7A">
      <w:pPr>
        <w:keepNext w:val="0"/>
        <w:keepLines w:val="0"/>
        <w:widowControl/>
        <w:suppressLineNumbers w:val="0"/>
        <w:spacing w:line="360" w:lineRule="auto"/>
        <w:ind w:firstLine="420"/>
        <w:jc w:val="left"/>
        <w:rPr>
          <w:rFonts w:hint="eastAsia" w:asciiTheme="majorEastAsia" w:hAnsiTheme="majorEastAsia" w:eastAsiaTheme="majorEastAsia" w:cstheme="majorEastAsia"/>
          <w:color w:val="auto"/>
          <w:sz w:val="21"/>
          <w:szCs w:val="21"/>
          <w:highlight w:val="none"/>
          <w:lang w:val="en-US" w:eastAsia="zh-CN" w:bidi="ar"/>
        </w:rPr>
      </w:pPr>
      <w:r>
        <w:rPr>
          <w:rFonts w:hint="eastAsia" w:asciiTheme="majorEastAsia" w:hAnsiTheme="majorEastAsia" w:eastAsiaTheme="majorEastAsia" w:cstheme="majorEastAsia"/>
          <w:color w:val="auto"/>
          <w:sz w:val="21"/>
          <w:szCs w:val="21"/>
          <w:highlight w:val="none"/>
          <w:lang w:val="en-US" w:eastAsia="zh-CN" w:bidi="ar"/>
        </w:rPr>
        <w:t>提供相同品牌产品且通过资格审查、符合性审查的不同投标人参加同一合同项下投标的，按一家投标人计算，评审后得分最高的同品牌投标人获得中标人推荐资格；评审得分相同的，由采购人或者采购人委托的评标委员会按照招标文件规定的方式确定一个投标人获得中标人推荐资格，招标文件未规定的采取随机抽取方式确定，其他同品牌投标人不作为中标候选人。</w:t>
      </w:r>
    </w:p>
    <w:p w14:paraId="00D199A5">
      <w:pPr>
        <w:spacing w:line="360" w:lineRule="auto"/>
        <w:rPr>
          <w:color w:val="auto"/>
          <w:szCs w:val="21"/>
          <w:highlight w:val="none"/>
        </w:rPr>
      </w:pPr>
      <w:r>
        <w:rPr>
          <w:rFonts w:hint="eastAsia"/>
          <w:color w:val="auto"/>
          <w:szCs w:val="21"/>
          <w:highlight w:val="none"/>
        </w:rPr>
        <w:t>6.节能产品</w:t>
      </w:r>
    </w:p>
    <w:p w14:paraId="6046B547">
      <w:pPr>
        <w:spacing w:line="360" w:lineRule="auto"/>
        <w:rPr>
          <w:rFonts w:hint="eastAsia"/>
          <w:color w:val="auto"/>
          <w:highlight w:val="none"/>
          <w:u w:val="single"/>
        </w:rPr>
      </w:pPr>
      <w:r>
        <w:rPr>
          <w:rFonts w:hint="eastAsia"/>
          <w:color w:val="auto"/>
          <w:szCs w:val="21"/>
          <w:highlight w:val="none"/>
        </w:rPr>
        <w:t>本项目强制采购节能产品为：</w:t>
      </w:r>
      <w:r>
        <w:rPr>
          <w:rFonts w:hint="eastAsia"/>
          <w:color w:val="auto"/>
          <w:szCs w:val="21"/>
          <w:highlight w:val="none"/>
          <w:u w:val="single"/>
          <w:lang w:val="en-US" w:eastAsia="zh-CN"/>
        </w:rPr>
        <w:t>/</w:t>
      </w:r>
      <w:r>
        <w:rPr>
          <w:rFonts w:hint="eastAsia"/>
          <w:color w:val="auto"/>
          <w:highlight w:val="none"/>
          <w:u w:val="single"/>
        </w:rPr>
        <w:t xml:space="preserve">   </w:t>
      </w:r>
    </w:p>
    <w:p w14:paraId="2E0FC160">
      <w:pPr>
        <w:numPr>
          <w:ilvl w:val="0"/>
          <w:numId w:val="0"/>
        </w:numPr>
        <w:spacing w:line="360" w:lineRule="auto"/>
        <w:rPr>
          <w:rFonts w:hint="eastAsia"/>
          <w:color w:val="auto"/>
          <w:highlight w:val="none"/>
          <w:u w:val="none"/>
          <w:lang w:val="en-US" w:eastAsia="zh-CN"/>
        </w:rPr>
      </w:pPr>
      <w:r>
        <w:rPr>
          <w:rFonts w:hint="eastAsia"/>
          <w:color w:val="auto"/>
          <w:sz w:val="21"/>
          <w:szCs w:val="24"/>
          <w:highlight w:val="none"/>
          <w:lang w:val="en-US" w:eastAsia="zh-CN" w:bidi="ar-SA"/>
        </w:rPr>
        <w:t>7.</w:t>
      </w:r>
      <w:r>
        <w:rPr>
          <w:rFonts w:hint="eastAsia"/>
          <w:color w:val="auto"/>
          <w:highlight w:val="none"/>
          <w:u w:val="none"/>
          <w:lang w:val="en-US" w:eastAsia="zh-CN"/>
        </w:rPr>
        <w:t>网络安全专用产品</w:t>
      </w:r>
    </w:p>
    <w:p w14:paraId="3E169543">
      <w:pPr>
        <w:keepNext w:val="0"/>
        <w:keepLines w:val="0"/>
        <w:widowControl/>
        <w:suppressLineNumbers w:val="0"/>
        <w:spacing w:line="360" w:lineRule="auto"/>
        <w:jc w:val="left"/>
        <w:rPr>
          <w:rFonts w:hint="eastAsia" w:asciiTheme="majorEastAsia" w:hAnsiTheme="majorEastAsia" w:eastAsiaTheme="majorEastAsia" w:cstheme="majorEastAsia"/>
          <w:color w:val="auto"/>
          <w:sz w:val="21"/>
          <w:szCs w:val="21"/>
          <w:highlight w:val="none"/>
          <w:lang w:val="en-US" w:eastAsia="zh-CN" w:bidi="ar"/>
        </w:rPr>
      </w:pPr>
      <w:r>
        <w:rPr>
          <w:rFonts w:hint="eastAsia"/>
          <w:color w:val="auto"/>
          <w:szCs w:val="21"/>
          <w:highlight w:val="none"/>
        </w:rPr>
        <w:t>本项目</w:t>
      </w:r>
      <w:r>
        <w:rPr>
          <w:rFonts w:hint="eastAsia"/>
          <w:color w:val="auto"/>
          <w:szCs w:val="21"/>
          <w:highlight w:val="none"/>
          <w:lang w:val="en-US" w:eastAsia="zh-CN"/>
        </w:rPr>
        <w:t>网络安全专用产品</w:t>
      </w:r>
      <w:r>
        <w:rPr>
          <w:rFonts w:hint="eastAsia"/>
          <w:color w:val="auto"/>
          <w:szCs w:val="21"/>
          <w:highlight w:val="none"/>
        </w:rPr>
        <w:t>为：</w:t>
      </w:r>
      <w:r>
        <w:rPr>
          <w:rFonts w:hint="eastAsia"/>
          <w:color w:val="auto"/>
          <w:szCs w:val="21"/>
          <w:highlight w:val="none"/>
          <w:u w:val="single"/>
          <w:lang w:val="en-US" w:eastAsia="zh-CN"/>
        </w:rPr>
        <w:t>/</w:t>
      </w:r>
      <w:r>
        <w:rPr>
          <w:rFonts w:hint="eastAsia"/>
          <w:color w:val="auto"/>
          <w:highlight w:val="none"/>
          <w:u w:val="none"/>
        </w:rPr>
        <w:t xml:space="preserve"> </w:t>
      </w:r>
    </w:p>
    <w:p w14:paraId="7F3D32B6">
      <w:pPr>
        <w:numPr>
          <w:ilvl w:val="0"/>
          <w:numId w:val="0"/>
        </w:numPr>
        <w:spacing w:line="360" w:lineRule="auto"/>
        <w:rPr>
          <w:color w:val="auto"/>
          <w:szCs w:val="21"/>
          <w:highlight w:val="none"/>
        </w:rPr>
      </w:pPr>
      <w:r>
        <w:rPr>
          <w:rFonts w:hint="eastAsia" w:cs="Times New Roman"/>
          <w:color w:val="auto"/>
          <w:sz w:val="21"/>
          <w:szCs w:val="21"/>
          <w:highlight w:val="none"/>
          <w:lang w:val="en-US" w:eastAsia="zh-CN" w:bidi="ar-SA"/>
        </w:rPr>
        <w:t>8</w:t>
      </w:r>
      <w:r>
        <w:rPr>
          <w:rFonts w:ascii="Times New Roman" w:hAnsi="Times New Roman" w:eastAsia="宋体" w:cs="Times New Roman"/>
          <w:color w:val="auto"/>
          <w:sz w:val="21"/>
          <w:szCs w:val="21"/>
          <w:highlight w:val="none"/>
          <w:lang w:val="en-US" w:eastAsia="zh-CN" w:bidi="ar-SA"/>
        </w:rPr>
        <w:t>.</w:t>
      </w:r>
      <w:r>
        <w:rPr>
          <w:rFonts w:hint="eastAsia"/>
          <w:color w:val="auto"/>
          <w:szCs w:val="21"/>
          <w:highlight w:val="none"/>
        </w:rPr>
        <w:t>标的名称、数量、需满足的质量、技术规格、物理特性、性能、材料、结构、外观、安全，或者服务内容和标准一览表</w:t>
      </w:r>
    </w:p>
    <w:p w14:paraId="3F470B62">
      <w:pPr>
        <w:spacing w:line="360" w:lineRule="auto"/>
        <w:rPr>
          <w:color w:val="auto"/>
          <w:szCs w:val="21"/>
          <w:highlight w:val="none"/>
        </w:rPr>
      </w:pPr>
    </w:p>
    <w:tbl>
      <w:tblPr>
        <w:tblStyle w:val="56"/>
        <w:tblW w:w="110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6"/>
        <w:gridCol w:w="1124"/>
        <w:gridCol w:w="692"/>
        <w:gridCol w:w="1228"/>
        <w:gridCol w:w="733"/>
        <w:gridCol w:w="733"/>
        <w:gridCol w:w="6037"/>
      </w:tblGrid>
      <w:tr w14:paraId="092BC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noWrap w:val="0"/>
            <w:vAlign w:val="center"/>
          </w:tcPr>
          <w:p w14:paraId="1A7A3B6B">
            <w:pPr>
              <w:widowControl/>
              <w:spacing w:line="240" w:lineRule="exact"/>
              <w:jc w:val="center"/>
              <w:rPr>
                <w:rFonts w:ascii="Arial" w:hAnsi="Arial" w:cs="Arial"/>
                <w:bCs/>
                <w:color w:val="auto"/>
                <w:szCs w:val="21"/>
                <w:highlight w:val="none"/>
              </w:rPr>
            </w:pPr>
            <w:r>
              <w:rPr>
                <w:rFonts w:ascii="Arial" w:hAnsi="Arial" w:cs="Arial"/>
                <w:bCs/>
                <w:color w:val="auto"/>
                <w:szCs w:val="21"/>
                <w:highlight w:val="none"/>
              </w:rPr>
              <w:t>序号</w:t>
            </w:r>
          </w:p>
        </w:tc>
        <w:tc>
          <w:tcPr>
            <w:tcW w:w="1124" w:type="dxa"/>
            <w:noWrap w:val="0"/>
            <w:vAlign w:val="center"/>
          </w:tcPr>
          <w:p w14:paraId="38492B06">
            <w:pPr>
              <w:widowControl/>
              <w:spacing w:line="240" w:lineRule="exact"/>
              <w:jc w:val="center"/>
              <w:rPr>
                <w:rFonts w:ascii="Arial" w:hAnsi="Arial" w:cs="Arial"/>
                <w:bCs/>
                <w:color w:val="auto"/>
                <w:szCs w:val="21"/>
                <w:highlight w:val="none"/>
              </w:rPr>
            </w:pPr>
            <w:r>
              <w:rPr>
                <w:rFonts w:ascii="Arial" w:hAnsi="Arial" w:cs="Arial"/>
                <w:bCs/>
                <w:color w:val="auto"/>
                <w:szCs w:val="21"/>
                <w:highlight w:val="none"/>
              </w:rPr>
              <w:t>货物名称</w:t>
            </w:r>
          </w:p>
        </w:tc>
        <w:tc>
          <w:tcPr>
            <w:tcW w:w="692" w:type="dxa"/>
            <w:tcBorders>
              <w:right w:val="single" w:color="auto" w:sz="4" w:space="0"/>
            </w:tcBorders>
            <w:noWrap w:val="0"/>
            <w:vAlign w:val="center"/>
          </w:tcPr>
          <w:p w14:paraId="504C2F10">
            <w:pPr>
              <w:widowControl/>
              <w:spacing w:line="240" w:lineRule="exact"/>
              <w:jc w:val="center"/>
              <w:rPr>
                <w:rFonts w:ascii="Arial" w:hAnsi="Arial" w:cs="Arial"/>
                <w:bCs/>
                <w:color w:val="auto"/>
                <w:szCs w:val="21"/>
                <w:highlight w:val="none"/>
              </w:rPr>
            </w:pPr>
            <w:r>
              <w:rPr>
                <w:rFonts w:ascii="Arial" w:hAnsi="Arial" w:cs="Arial"/>
                <w:bCs/>
                <w:color w:val="auto"/>
                <w:szCs w:val="21"/>
                <w:highlight w:val="none"/>
              </w:rPr>
              <w:t>数量</w:t>
            </w:r>
          </w:p>
        </w:tc>
        <w:tc>
          <w:tcPr>
            <w:tcW w:w="1228" w:type="dxa"/>
            <w:noWrap w:val="0"/>
            <w:vAlign w:val="center"/>
          </w:tcPr>
          <w:p w14:paraId="622529B9">
            <w:pPr>
              <w:widowControl/>
              <w:jc w:val="center"/>
              <w:rPr>
                <w:rFonts w:ascii="Arial" w:hAnsi="Arial" w:cs="Arial"/>
                <w:bCs/>
                <w:color w:val="auto"/>
                <w:szCs w:val="21"/>
                <w:highlight w:val="none"/>
              </w:rPr>
            </w:pPr>
            <w:r>
              <w:rPr>
                <w:rFonts w:hint="eastAsia"/>
                <w:color w:val="auto"/>
                <w:szCs w:val="21"/>
                <w:highlight w:val="none"/>
              </w:rPr>
              <w:t>最高限价（元）</w:t>
            </w:r>
          </w:p>
        </w:tc>
        <w:tc>
          <w:tcPr>
            <w:tcW w:w="733" w:type="dxa"/>
            <w:shd w:val="clear" w:color="auto" w:fill="auto"/>
            <w:noWrap w:val="0"/>
            <w:vAlign w:val="center"/>
          </w:tcPr>
          <w:p w14:paraId="200E8AF7">
            <w:pPr>
              <w:widowControl/>
              <w:jc w:val="center"/>
              <w:rPr>
                <w:rFonts w:hint="eastAsia" w:eastAsia="宋体"/>
                <w:color w:val="auto"/>
                <w:szCs w:val="21"/>
                <w:highlight w:val="none"/>
                <w:lang w:val="en-US" w:eastAsia="zh-CN"/>
              </w:rPr>
            </w:pPr>
            <w:r>
              <w:rPr>
                <w:rFonts w:hint="eastAsia"/>
                <w:color w:val="auto"/>
                <w:szCs w:val="21"/>
                <w:highlight w:val="none"/>
                <w:lang w:val="en-US" w:eastAsia="zh-CN"/>
              </w:rPr>
              <w:t>质保期</w:t>
            </w:r>
          </w:p>
        </w:tc>
        <w:tc>
          <w:tcPr>
            <w:tcW w:w="733" w:type="dxa"/>
            <w:shd w:val="clear" w:color="auto" w:fill="auto"/>
            <w:noWrap w:val="0"/>
            <w:vAlign w:val="center"/>
          </w:tcPr>
          <w:p w14:paraId="25E876BB">
            <w:pPr>
              <w:widowControl/>
              <w:jc w:val="center"/>
              <w:rPr>
                <w:rFonts w:ascii="Arial" w:hAnsi="Arial" w:eastAsia="宋体" w:cs="Arial"/>
                <w:bCs/>
                <w:color w:val="auto"/>
                <w:sz w:val="21"/>
                <w:szCs w:val="21"/>
                <w:highlight w:val="none"/>
                <w:lang w:val="en-US" w:eastAsia="zh-CN" w:bidi="ar-SA"/>
              </w:rPr>
            </w:pPr>
            <w:r>
              <w:rPr>
                <w:rFonts w:ascii="Arial" w:hAnsi="Arial" w:cs="Arial"/>
                <w:bCs/>
                <w:color w:val="auto"/>
                <w:szCs w:val="21"/>
                <w:highlight w:val="none"/>
              </w:rPr>
              <w:t>所属行业</w:t>
            </w:r>
          </w:p>
        </w:tc>
        <w:tc>
          <w:tcPr>
            <w:tcW w:w="6037" w:type="dxa"/>
            <w:noWrap w:val="0"/>
            <w:vAlign w:val="center"/>
          </w:tcPr>
          <w:p w14:paraId="2DE54576">
            <w:pPr>
              <w:widowControl/>
              <w:spacing w:line="240" w:lineRule="exact"/>
              <w:jc w:val="center"/>
              <w:rPr>
                <w:color w:val="auto"/>
                <w:szCs w:val="21"/>
                <w:highlight w:val="none"/>
              </w:rPr>
            </w:pPr>
            <w:r>
              <w:rPr>
                <w:color w:val="auto"/>
                <w:szCs w:val="21"/>
                <w:highlight w:val="none"/>
              </w:rPr>
              <w:t>技术</w:t>
            </w:r>
            <w:r>
              <w:rPr>
                <w:rFonts w:hint="eastAsia"/>
                <w:color w:val="auto"/>
                <w:szCs w:val="21"/>
                <w:highlight w:val="none"/>
              </w:rPr>
              <w:t>指标要求</w:t>
            </w:r>
          </w:p>
        </w:tc>
      </w:tr>
      <w:tr w14:paraId="13D80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noWrap w:val="0"/>
            <w:vAlign w:val="center"/>
          </w:tcPr>
          <w:p w14:paraId="04E84920">
            <w:pPr>
              <w:jc w:val="center"/>
              <w:rPr>
                <w:rFonts w:ascii="Arial" w:hAnsi="Arial" w:cs="Arial"/>
                <w:color w:val="auto"/>
                <w:szCs w:val="21"/>
                <w:highlight w:val="none"/>
              </w:rPr>
            </w:pPr>
            <w:r>
              <w:rPr>
                <w:rFonts w:hint="eastAsia" w:ascii="Arial" w:hAnsi="Arial" w:cs="Arial"/>
                <w:b/>
                <w:color w:val="auto"/>
                <w:szCs w:val="21"/>
                <w:highlight w:val="none"/>
              </w:rPr>
              <w:t>1</w:t>
            </w:r>
          </w:p>
        </w:tc>
        <w:tc>
          <w:tcPr>
            <w:tcW w:w="1124" w:type="dxa"/>
            <w:noWrap w:val="0"/>
            <w:vAlign w:val="center"/>
          </w:tcPr>
          <w:p w14:paraId="52636F41">
            <w:pPr>
              <w:widowControl/>
              <w:jc w:val="center"/>
              <w:rPr>
                <w:rFonts w:hint="eastAsia" w:ascii="Arial" w:hAnsi="Arial" w:eastAsia="宋体" w:cs="Arial"/>
                <w:color w:val="auto"/>
                <w:szCs w:val="21"/>
                <w:highlight w:val="none"/>
                <w:lang w:eastAsia="zh-CN"/>
              </w:rPr>
            </w:pPr>
            <w:r>
              <w:rPr>
                <w:rFonts w:hint="eastAsia" w:ascii="Arial" w:hAnsi="Arial" w:eastAsia="宋体" w:cs="Arial"/>
                <w:bCs/>
                <w:color w:val="auto"/>
                <w:szCs w:val="21"/>
                <w:highlight w:val="none"/>
                <w:lang w:val="en-US" w:eastAsia="zh-CN"/>
              </w:rPr>
              <w:t>脱水机</w:t>
            </w:r>
          </w:p>
        </w:tc>
        <w:tc>
          <w:tcPr>
            <w:tcW w:w="692" w:type="dxa"/>
            <w:tcBorders>
              <w:right w:val="single" w:color="auto" w:sz="4" w:space="0"/>
            </w:tcBorders>
            <w:noWrap w:val="0"/>
            <w:vAlign w:val="center"/>
          </w:tcPr>
          <w:p w14:paraId="67FC2485">
            <w:pPr>
              <w:widowControl/>
              <w:jc w:val="center"/>
              <w:rPr>
                <w:rFonts w:hint="eastAsia" w:ascii="Arial" w:hAnsi="Arial" w:eastAsia="宋体" w:cs="Arial"/>
                <w:bCs/>
                <w:color w:val="auto"/>
                <w:szCs w:val="21"/>
                <w:highlight w:val="none"/>
                <w:lang w:eastAsia="zh-CN"/>
              </w:rPr>
            </w:pPr>
            <w:r>
              <w:rPr>
                <w:rFonts w:hint="eastAsia" w:ascii="Arial" w:hAnsi="Arial" w:cs="Arial"/>
                <w:bCs/>
                <w:color w:val="auto"/>
                <w:szCs w:val="21"/>
                <w:highlight w:val="none"/>
              </w:rPr>
              <w:t>1</w:t>
            </w:r>
            <w:r>
              <w:rPr>
                <w:rFonts w:hint="eastAsia" w:ascii="Arial" w:hAnsi="Arial" w:cs="Arial"/>
                <w:bCs/>
                <w:color w:val="auto"/>
                <w:szCs w:val="21"/>
                <w:highlight w:val="none"/>
                <w:lang w:eastAsia="zh-CN"/>
              </w:rPr>
              <w:t>台</w:t>
            </w:r>
          </w:p>
        </w:tc>
        <w:tc>
          <w:tcPr>
            <w:tcW w:w="1228" w:type="dxa"/>
            <w:noWrap w:val="0"/>
            <w:vAlign w:val="center"/>
          </w:tcPr>
          <w:p w14:paraId="206C5B2A">
            <w:pPr>
              <w:widowControl/>
              <w:jc w:val="center"/>
              <w:rPr>
                <w:rFonts w:hint="default" w:ascii="Arial" w:hAnsi="Arial" w:cs="Arial"/>
                <w:bCs/>
                <w:color w:val="auto"/>
                <w:szCs w:val="21"/>
                <w:highlight w:val="none"/>
                <w:lang w:val="en-US"/>
              </w:rPr>
            </w:pPr>
            <w:r>
              <w:rPr>
                <w:rFonts w:hint="eastAsia" w:ascii="Arial" w:hAnsi="Arial" w:cs="Arial"/>
                <w:bCs/>
                <w:color w:val="auto"/>
                <w:szCs w:val="21"/>
                <w:highlight w:val="none"/>
                <w:lang w:val="en-US" w:eastAsia="zh-CN"/>
              </w:rPr>
              <w:t>360000.00</w:t>
            </w:r>
          </w:p>
        </w:tc>
        <w:tc>
          <w:tcPr>
            <w:tcW w:w="733" w:type="dxa"/>
            <w:shd w:val="clear" w:color="auto" w:fill="auto"/>
            <w:noWrap w:val="0"/>
            <w:vAlign w:val="center"/>
          </w:tcPr>
          <w:p w14:paraId="4B9BD7DE">
            <w:pPr>
              <w:widowControl/>
              <w:jc w:val="center"/>
              <w:rPr>
                <w:rFonts w:hint="default" w:ascii="Arial" w:hAnsi="Arial" w:cs="Arial"/>
                <w:bCs/>
                <w:color w:val="auto"/>
                <w:szCs w:val="21"/>
                <w:highlight w:val="none"/>
                <w:lang w:val="en-US" w:eastAsia="zh-CN"/>
              </w:rPr>
            </w:pPr>
            <w:r>
              <w:rPr>
                <w:rFonts w:hint="eastAsia" w:ascii="Arial" w:hAnsi="Arial" w:cs="Arial"/>
                <w:bCs/>
                <w:color w:val="auto"/>
                <w:szCs w:val="21"/>
                <w:highlight w:val="none"/>
                <w:lang w:val="en-US" w:eastAsia="zh-CN"/>
              </w:rPr>
              <w:t>3年</w:t>
            </w:r>
          </w:p>
        </w:tc>
        <w:tc>
          <w:tcPr>
            <w:tcW w:w="733" w:type="dxa"/>
            <w:shd w:val="clear" w:color="auto" w:fill="auto"/>
            <w:noWrap w:val="0"/>
            <w:vAlign w:val="center"/>
          </w:tcPr>
          <w:p w14:paraId="2E57EEF9">
            <w:pPr>
              <w:widowControl/>
              <w:jc w:val="center"/>
              <w:rPr>
                <w:rFonts w:ascii="Arial" w:hAnsi="Arial" w:eastAsia="宋体" w:cs="Arial"/>
                <w:bCs/>
                <w:color w:val="auto"/>
                <w:sz w:val="21"/>
                <w:szCs w:val="21"/>
                <w:highlight w:val="none"/>
                <w:lang w:val="en-US" w:eastAsia="zh-CN" w:bidi="ar-SA"/>
              </w:rPr>
            </w:pPr>
            <w:r>
              <w:rPr>
                <w:rFonts w:hint="eastAsia" w:ascii="Arial" w:hAnsi="Arial" w:cs="Arial"/>
                <w:bCs/>
                <w:color w:val="auto"/>
                <w:szCs w:val="21"/>
                <w:highlight w:val="none"/>
              </w:rPr>
              <w:t>工业</w:t>
            </w:r>
          </w:p>
        </w:tc>
        <w:tc>
          <w:tcPr>
            <w:tcW w:w="6037" w:type="dxa"/>
            <w:noWrap w:val="0"/>
            <w:vAlign w:val="top"/>
          </w:tcPr>
          <w:p w14:paraId="13DAA2FE">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auto"/>
                <w:sz w:val="24"/>
                <w:szCs w:val="24"/>
                <w:highlight w:val="none"/>
                <w:u w:val="none"/>
                <w:lang w:val="en-US" w:eastAsia="zh-CN" w:bidi="ar"/>
              </w:rPr>
            </w:pPr>
            <w:r>
              <w:rPr>
                <w:rFonts w:hint="eastAsia" w:ascii="宋体" w:hAnsi="宋体" w:cs="宋体"/>
                <w:b/>
                <w:bCs/>
                <w:i w:val="0"/>
                <w:iCs w:val="0"/>
                <w:color w:val="auto"/>
                <w:sz w:val="24"/>
                <w:szCs w:val="24"/>
                <w:highlight w:val="none"/>
                <w:u w:val="none"/>
                <w:lang w:val="en-US" w:eastAsia="zh-CN" w:bidi="ar"/>
              </w:rPr>
              <w:t>一</w:t>
            </w:r>
            <w:r>
              <w:rPr>
                <w:rFonts w:hint="eastAsia" w:ascii="宋体" w:hAnsi="宋体" w:eastAsia="宋体" w:cs="宋体"/>
                <w:b/>
                <w:bCs/>
                <w:i w:val="0"/>
                <w:iCs w:val="0"/>
                <w:color w:val="auto"/>
                <w:sz w:val="24"/>
                <w:szCs w:val="24"/>
                <w:highlight w:val="none"/>
                <w:u w:val="none"/>
                <w:lang w:val="en-US" w:eastAsia="zh-CN" w:bidi="ar"/>
              </w:rPr>
              <w:t>、设备用途、</w:t>
            </w:r>
            <w:r>
              <w:rPr>
                <w:rFonts w:hint="eastAsia" w:ascii="宋体" w:hAnsi="宋体" w:cs="宋体"/>
                <w:b/>
                <w:bCs/>
                <w:i w:val="0"/>
                <w:iCs w:val="0"/>
                <w:color w:val="auto"/>
                <w:sz w:val="24"/>
                <w:szCs w:val="24"/>
                <w:highlight w:val="none"/>
                <w:u w:val="none"/>
                <w:lang w:val="en-US" w:eastAsia="zh-CN" w:bidi="ar"/>
              </w:rPr>
              <w:t>性能要求</w:t>
            </w:r>
          </w:p>
          <w:p w14:paraId="1585B063">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设备用途：用于病理分析前样本脱水处理。</w:t>
            </w:r>
          </w:p>
          <w:p w14:paraId="181D5E4E">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auto"/>
                <w:sz w:val="24"/>
                <w:szCs w:val="24"/>
                <w:highlight w:val="none"/>
                <w:u w:val="none"/>
                <w:lang w:val="en-US" w:eastAsia="zh-CN" w:bidi="ar"/>
              </w:rPr>
            </w:pPr>
            <w:r>
              <w:rPr>
                <w:rFonts w:hint="eastAsia" w:ascii="宋体" w:hAnsi="宋体" w:cs="宋体"/>
                <w:b/>
                <w:bCs/>
                <w:i w:val="0"/>
                <w:iCs w:val="0"/>
                <w:color w:val="auto"/>
                <w:sz w:val="24"/>
                <w:szCs w:val="24"/>
                <w:highlight w:val="none"/>
                <w:u w:val="none"/>
                <w:lang w:val="en-US" w:eastAsia="zh-CN" w:bidi="ar"/>
              </w:rPr>
              <w:t>二</w:t>
            </w:r>
            <w:r>
              <w:rPr>
                <w:rFonts w:hint="eastAsia" w:ascii="宋体" w:hAnsi="宋体" w:eastAsia="宋体" w:cs="宋体"/>
                <w:b/>
                <w:bCs/>
                <w:i w:val="0"/>
                <w:iCs w:val="0"/>
                <w:color w:val="auto"/>
                <w:sz w:val="24"/>
                <w:szCs w:val="24"/>
                <w:highlight w:val="none"/>
                <w:u w:val="none"/>
                <w:lang w:val="en-US" w:eastAsia="zh-CN" w:bidi="ar"/>
              </w:rPr>
              <w:t>、主要技术参数</w:t>
            </w:r>
          </w:p>
          <w:p w14:paraId="6C6DF8C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1</w:t>
            </w:r>
            <w:r>
              <w:rPr>
                <w:rFonts w:hint="eastAsia" w:ascii="宋体" w:hAnsi="宋体" w:eastAsia="宋体" w:cs="宋体"/>
                <w:i w:val="0"/>
                <w:iCs w:val="0"/>
                <w:color w:val="auto"/>
                <w:sz w:val="24"/>
                <w:szCs w:val="24"/>
                <w:highlight w:val="none"/>
                <w:u w:val="none"/>
                <w:lang w:val="en-US" w:eastAsia="zh-CN" w:bidi="ar"/>
              </w:rPr>
              <w:t>.▲组织处理缸和标本篮筐要求为金属材质；打开和关闭组织处理缸盖的所有开关要求均为机械锁</w:t>
            </w:r>
            <w:r>
              <w:rPr>
                <w:rFonts w:hint="eastAsia" w:ascii="宋体" w:hAnsi="宋体" w:cs="宋体"/>
                <w:i w:val="0"/>
                <w:iCs w:val="0"/>
                <w:color w:val="auto"/>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bidi="ar"/>
              </w:rPr>
              <w:t>拒绝电子锁。试剂缸要求自由抽出和推入，无需螺丝固定，无需借助任何工具拆装。</w:t>
            </w:r>
          </w:p>
          <w:p w14:paraId="58AFAC46">
            <w:pPr>
              <w:jc w:val="left"/>
              <w:rPr>
                <w:rFonts w:hint="eastAsia" w:ascii="宋体" w:hAnsi="宋体" w:cs="宋体"/>
                <w:color w:val="auto"/>
                <w:sz w:val="24"/>
                <w:szCs w:val="24"/>
                <w:highlight w:val="none"/>
                <w:u w:val="none"/>
                <w:lang w:val="en-US" w:eastAsia="zh-CN" w:bidi="ar"/>
              </w:rPr>
            </w:pPr>
            <w:r>
              <w:rPr>
                <w:rFonts w:hint="eastAsia" w:ascii="宋体" w:hAnsi="宋体" w:cs="宋体"/>
                <w:color w:val="auto"/>
                <w:sz w:val="24"/>
                <w:szCs w:val="24"/>
                <w:highlight w:val="none"/>
                <w:u w:val="none"/>
                <w:lang w:val="en-US" w:eastAsia="zh-CN" w:bidi="ar"/>
              </w:rPr>
              <w:t>2.▲每个脱水程序可编辑≥14个步骤。</w:t>
            </w:r>
          </w:p>
          <w:p w14:paraId="634F8533">
            <w:pPr>
              <w:rPr>
                <w:color w:val="auto"/>
                <w:sz w:val="24"/>
                <w:highlight w:val="none"/>
              </w:rPr>
            </w:pPr>
          </w:p>
          <w:p w14:paraId="07225D57">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三</w:t>
            </w:r>
            <w:r>
              <w:rPr>
                <w:rFonts w:hint="eastAsia" w:ascii="宋体" w:hAnsi="宋体" w:eastAsia="宋体" w:cs="宋体"/>
                <w:b/>
                <w:bCs/>
                <w:i w:val="0"/>
                <w:iCs w:val="0"/>
                <w:color w:val="auto"/>
                <w:sz w:val="24"/>
                <w:szCs w:val="24"/>
                <w:highlight w:val="none"/>
                <w:u w:val="none"/>
                <w:lang w:val="en-US" w:eastAsia="zh-CN" w:bidi="ar"/>
              </w:rPr>
              <w:t>、一般技术参数</w:t>
            </w:r>
          </w:p>
          <w:p w14:paraId="480D2CC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1.组织处理缸单缸组织处理数量：有序有间隔排列≥300个标准包埋盒。</w:t>
            </w:r>
          </w:p>
          <w:p w14:paraId="5F1832D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2</w:t>
            </w:r>
            <w:r>
              <w:rPr>
                <w:rFonts w:hint="eastAsia" w:ascii="宋体" w:hAnsi="宋体" w:eastAsia="宋体" w:cs="宋体"/>
                <w:i w:val="0"/>
                <w:iCs w:val="0"/>
                <w:color w:val="auto"/>
                <w:sz w:val="24"/>
                <w:szCs w:val="24"/>
                <w:highlight w:val="none"/>
                <w:u w:val="none"/>
                <w:lang w:val="en-US" w:eastAsia="zh-CN" w:bidi="ar"/>
              </w:rPr>
              <w:t>.彩色中文LCD触摸显示器操作面板≥10英寸。</w:t>
            </w:r>
          </w:p>
          <w:p w14:paraId="48680B5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3</w:t>
            </w:r>
            <w:r>
              <w:rPr>
                <w:rFonts w:hint="eastAsia" w:ascii="宋体" w:hAnsi="宋体" w:eastAsia="宋体" w:cs="宋体"/>
                <w:i w:val="0"/>
                <w:iCs w:val="0"/>
                <w:color w:val="auto"/>
                <w:sz w:val="24"/>
                <w:szCs w:val="24"/>
                <w:highlight w:val="none"/>
                <w:u w:val="none"/>
                <w:lang w:val="en-US" w:eastAsia="zh-CN" w:bidi="ar"/>
              </w:rPr>
              <w:t>.组织处理缸具有可左右滑动的机械滑锁保护装置。</w:t>
            </w:r>
          </w:p>
          <w:p w14:paraId="076E24F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4</w:t>
            </w:r>
            <w:r>
              <w:rPr>
                <w:rFonts w:hint="eastAsia" w:ascii="宋体" w:hAnsi="宋体" w:eastAsia="宋体" w:cs="宋体"/>
                <w:i w:val="0"/>
                <w:iCs w:val="0"/>
                <w:color w:val="auto"/>
                <w:sz w:val="24"/>
                <w:szCs w:val="24"/>
                <w:highlight w:val="none"/>
                <w:u w:val="none"/>
                <w:lang w:val="en-US" w:eastAsia="zh-CN" w:bidi="ar"/>
              </w:rPr>
              <w:t>.可以存储的处理程序≥10个，试剂名称管理数量≥100个。</w:t>
            </w:r>
          </w:p>
          <w:p w14:paraId="79B989D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5</w:t>
            </w:r>
            <w:r>
              <w:rPr>
                <w:rFonts w:hint="eastAsia" w:ascii="宋体" w:hAnsi="宋体" w:eastAsia="宋体" w:cs="宋体"/>
                <w:i w:val="0"/>
                <w:iCs w:val="0"/>
                <w:color w:val="auto"/>
                <w:sz w:val="24"/>
                <w:szCs w:val="24"/>
                <w:highlight w:val="none"/>
                <w:u w:val="none"/>
                <w:lang w:val="en-US" w:eastAsia="zh-CN" w:bidi="ar"/>
              </w:rPr>
              <w:t>.要求浸蜡次数≥4次。</w:t>
            </w:r>
          </w:p>
          <w:p w14:paraId="17CB5C5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6</w:t>
            </w:r>
            <w:r>
              <w:rPr>
                <w:rFonts w:hint="eastAsia" w:ascii="宋体" w:hAnsi="宋体" w:eastAsia="宋体" w:cs="宋体"/>
                <w:i w:val="0"/>
                <w:iCs w:val="0"/>
                <w:color w:val="auto"/>
                <w:sz w:val="24"/>
                <w:szCs w:val="24"/>
                <w:highlight w:val="none"/>
                <w:u w:val="none"/>
                <w:lang w:val="en-US" w:eastAsia="zh-CN" w:bidi="ar"/>
              </w:rPr>
              <w:t>.每步脱水步骤设定时间范围要求：0～99小时59分。</w:t>
            </w:r>
          </w:p>
          <w:p w14:paraId="644CE8C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7</w:t>
            </w:r>
            <w:r>
              <w:rPr>
                <w:rFonts w:hint="eastAsia" w:ascii="宋体" w:hAnsi="宋体" w:eastAsia="宋体" w:cs="宋体"/>
                <w:i w:val="0"/>
                <w:iCs w:val="0"/>
                <w:color w:val="auto"/>
                <w:sz w:val="24"/>
                <w:szCs w:val="24"/>
                <w:highlight w:val="none"/>
                <w:u w:val="none"/>
                <w:lang w:val="en-US" w:eastAsia="zh-CN" w:bidi="ar"/>
              </w:rPr>
              <w:t>.延迟启动程序最长时间≥9天。</w:t>
            </w:r>
          </w:p>
          <w:p w14:paraId="5BBFF60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8</w:t>
            </w:r>
            <w:r>
              <w:rPr>
                <w:rFonts w:hint="eastAsia" w:ascii="宋体" w:hAnsi="宋体" w:eastAsia="宋体" w:cs="宋体"/>
                <w:i w:val="0"/>
                <w:iCs w:val="0"/>
                <w:color w:val="auto"/>
                <w:sz w:val="24"/>
                <w:szCs w:val="24"/>
                <w:highlight w:val="none"/>
                <w:u w:val="none"/>
                <w:lang w:val="en-US" w:eastAsia="zh-CN" w:bidi="ar"/>
              </w:rPr>
              <w:t>.组织处理缸要求具有：常压、加压/负压（P/V）循环及试剂加温功能。</w:t>
            </w:r>
          </w:p>
          <w:p w14:paraId="46A31A8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9</w:t>
            </w:r>
            <w:r>
              <w:rPr>
                <w:rFonts w:hint="eastAsia" w:ascii="宋体" w:hAnsi="宋体" w:eastAsia="宋体" w:cs="宋体"/>
                <w:i w:val="0"/>
                <w:iCs w:val="0"/>
                <w:color w:val="auto"/>
                <w:sz w:val="24"/>
                <w:szCs w:val="24"/>
                <w:highlight w:val="none"/>
                <w:u w:val="none"/>
                <w:lang w:val="en-US" w:eastAsia="zh-CN" w:bidi="ar"/>
              </w:rPr>
              <w:t>.组织处理缸P/V循环要求：加压≥90秒、大气压≥30秒、负压≥90秒、大气压≥30秒的动作反复进行；也可将P/V循环关闭。</w:t>
            </w:r>
          </w:p>
          <w:p w14:paraId="4929FAE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w:t>
            </w:r>
            <w:r>
              <w:rPr>
                <w:rFonts w:hint="eastAsia" w:ascii="宋体" w:hAnsi="宋体" w:cs="宋体"/>
                <w:i w:val="0"/>
                <w:iCs w:val="0"/>
                <w:color w:val="auto"/>
                <w:sz w:val="24"/>
                <w:szCs w:val="24"/>
                <w:highlight w:val="none"/>
                <w:u w:val="none"/>
                <w:lang w:val="en-US" w:eastAsia="zh-CN" w:bidi="ar"/>
              </w:rPr>
              <w:t>0</w:t>
            </w:r>
            <w:r>
              <w:rPr>
                <w:rFonts w:hint="eastAsia" w:ascii="宋体" w:hAnsi="宋体" w:eastAsia="宋体" w:cs="宋体"/>
                <w:i w:val="0"/>
                <w:iCs w:val="0"/>
                <w:color w:val="auto"/>
                <w:sz w:val="24"/>
                <w:szCs w:val="24"/>
                <w:highlight w:val="none"/>
                <w:u w:val="none"/>
                <w:lang w:val="en-US" w:eastAsia="zh-CN" w:bidi="ar"/>
              </w:rPr>
              <w:t>.全封闭运行，试剂泵出时压力最高达到33kPa，泵入时压力最低达到-70kPa。</w:t>
            </w:r>
          </w:p>
          <w:p w14:paraId="6D94A63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w:t>
            </w:r>
            <w:r>
              <w:rPr>
                <w:rFonts w:hint="eastAsia" w:ascii="宋体" w:hAnsi="宋体" w:cs="宋体"/>
                <w:i w:val="0"/>
                <w:iCs w:val="0"/>
                <w:color w:val="auto"/>
                <w:sz w:val="24"/>
                <w:szCs w:val="24"/>
                <w:highlight w:val="none"/>
                <w:u w:val="none"/>
                <w:lang w:val="en-US" w:eastAsia="zh-CN" w:bidi="ar"/>
              </w:rPr>
              <w:t>1</w:t>
            </w:r>
            <w:r>
              <w:rPr>
                <w:rFonts w:hint="eastAsia" w:ascii="宋体" w:hAnsi="宋体" w:eastAsia="宋体" w:cs="宋体"/>
                <w:i w:val="0"/>
                <w:iCs w:val="0"/>
                <w:color w:val="auto"/>
                <w:sz w:val="24"/>
                <w:szCs w:val="24"/>
                <w:highlight w:val="none"/>
                <w:u w:val="none"/>
                <w:lang w:val="en-US" w:eastAsia="zh-CN" w:bidi="ar"/>
              </w:rPr>
              <w:t>.每个脱水步骤可分别编辑搅拌程序。</w:t>
            </w:r>
          </w:p>
          <w:p w14:paraId="6E2D770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①搅拌方式：通过泵入和泵出试剂进行全量搅拌。</w:t>
            </w:r>
          </w:p>
          <w:p w14:paraId="1140DCF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②选项：关闭、慢、快。</w:t>
            </w:r>
          </w:p>
          <w:p w14:paraId="424EDBD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w:t>
            </w:r>
            <w:r>
              <w:rPr>
                <w:rFonts w:hint="eastAsia" w:ascii="宋体" w:hAnsi="宋体" w:cs="宋体"/>
                <w:i w:val="0"/>
                <w:iCs w:val="0"/>
                <w:color w:val="auto"/>
                <w:sz w:val="24"/>
                <w:szCs w:val="24"/>
                <w:highlight w:val="none"/>
                <w:u w:val="none"/>
                <w:lang w:val="en-US" w:eastAsia="zh-CN" w:bidi="ar"/>
              </w:rPr>
              <w:t>2</w:t>
            </w:r>
            <w:r>
              <w:rPr>
                <w:rFonts w:hint="eastAsia" w:ascii="宋体" w:hAnsi="宋体" w:eastAsia="宋体" w:cs="宋体"/>
                <w:i w:val="0"/>
                <w:iCs w:val="0"/>
                <w:color w:val="auto"/>
                <w:sz w:val="24"/>
                <w:szCs w:val="24"/>
                <w:highlight w:val="none"/>
                <w:u w:val="none"/>
                <w:lang w:val="en-US" w:eastAsia="zh-CN" w:bidi="ar"/>
              </w:rPr>
              <w:t>.组织处理缸加温要求：①试剂温度范围：环境温度及35～50℃可调；②石蜡温度范围：45～70℃可调。</w:t>
            </w:r>
          </w:p>
          <w:p w14:paraId="067DE9F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w:t>
            </w:r>
            <w:r>
              <w:rPr>
                <w:rFonts w:hint="eastAsia" w:ascii="宋体" w:hAnsi="宋体" w:cs="宋体"/>
                <w:i w:val="0"/>
                <w:iCs w:val="0"/>
                <w:color w:val="auto"/>
                <w:sz w:val="24"/>
                <w:szCs w:val="24"/>
                <w:highlight w:val="none"/>
                <w:u w:val="none"/>
                <w:lang w:val="en-US" w:eastAsia="zh-CN" w:bidi="ar"/>
              </w:rPr>
              <w:t>3</w:t>
            </w:r>
            <w:r>
              <w:rPr>
                <w:rFonts w:hint="eastAsia" w:ascii="宋体" w:hAnsi="宋体" w:eastAsia="宋体" w:cs="宋体"/>
                <w:i w:val="0"/>
                <w:iCs w:val="0"/>
                <w:color w:val="auto"/>
                <w:sz w:val="24"/>
                <w:szCs w:val="24"/>
                <w:highlight w:val="none"/>
                <w:u w:val="none"/>
                <w:lang w:val="en-US" w:eastAsia="zh-CN" w:bidi="ar"/>
              </w:rPr>
              <w:t>.石蜡缸要求：①位置：位于组织处理缸下方，试剂缸上方；②材料：金属；③数量（不包括废蜡缸）≥4个；④结构：抽屉式，有隔热把手，可自由抽出和推入，无需借助任何工具；⑤工作所需石蜡容量范围：3.2～3.5升；⑥加热温度范围：45～70℃。</w:t>
            </w:r>
          </w:p>
          <w:p w14:paraId="474CBB3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w:t>
            </w:r>
            <w:r>
              <w:rPr>
                <w:rFonts w:hint="eastAsia" w:ascii="宋体" w:hAnsi="宋体" w:cs="宋体"/>
                <w:i w:val="0"/>
                <w:iCs w:val="0"/>
                <w:color w:val="auto"/>
                <w:sz w:val="24"/>
                <w:szCs w:val="24"/>
                <w:highlight w:val="none"/>
                <w:u w:val="none"/>
                <w:lang w:val="en-US" w:eastAsia="zh-CN" w:bidi="ar"/>
              </w:rPr>
              <w:t>4</w:t>
            </w:r>
            <w:r>
              <w:rPr>
                <w:rFonts w:hint="eastAsia" w:ascii="宋体" w:hAnsi="宋体" w:eastAsia="宋体" w:cs="宋体"/>
                <w:i w:val="0"/>
                <w:iCs w:val="0"/>
                <w:color w:val="auto"/>
                <w:sz w:val="24"/>
                <w:szCs w:val="24"/>
                <w:highlight w:val="none"/>
                <w:u w:val="none"/>
                <w:lang w:val="en-US" w:eastAsia="zh-CN" w:bidi="ar"/>
              </w:rPr>
              <w:t>.试剂缸要求：①数量≥10个；②结构：抽屉式，有把手，可自由抽出和推进，无需借助任何工具；③工作所需试剂容量范围：3.2～3.5升。</w:t>
            </w:r>
          </w:p>
          <w:p w14:paraId="35D5EA4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w:t>
            </w:r>
            <w:r>
              <w:rPr>
                <w:rFonts w:hint="eastAsia" w:ascii="宋体" w:hAnsi="宋体" w:cs="宋体"/>
                <w:i w:val="0"/>
                <w:iCs w:val="0"/>
                <w:color w:val="auto"/>
                <w:sz w:val="24"/>
                <w:szCs w:val="24"/>
                <w:highlight w:val="none"/>
                <w:u w:val="none"/>
                <w:lang w:val="en-US" w:eastAsia="zh-CN" w:bidi="ar"/>
              </w:rPr>
              <w:t>5</w:t>
            </w:r>
            <w:r>
              <w:rPr>
                <w:rFonts w:hint="eastAsia" w:ascii="宋体" w:hAnsi="宋体" w:eastAsia="宋体" w:cs="宋体"/>
                <w:i w:val="0"/>
                <w:iCs w:val="0"/>
                <w:color w:val="auto"/>
                <w:sz w:val="24"/>
                <w:szCs w:val="24"/>
                <w:highlight w:val="none"/>
                <w:u w:val="none"/>
                <w:lang w:val="en-US" w:eastAsia="zh-CN" w:bidi="ar"/>
              </w:rPr>
              <w:t>.石蜡缸下方配有溢蜡收集盘；试剂缸下方配有溢液收集盘。</w:t>
            </w:r>
          </w:p>
          <w:p w14:paraId="1F1A0E9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w:t>
            </w:r>
            <w:r>
              <w:rPr>
                <w:rFonts w:hint="eastAsia" w:ascii="宋体" w:hAnsi="宋体" w:cs="宋体"/>
                <w:i w:val="0"/>
                <w:iCs w:val="0"/>
                <w:color w:val="auto"/>
                <w:sz w:val="24"/>
                <w:szCs w:val="24"/>
                <w:highlight w:val="none"/>
                <w:u w:val="none"/>
                <w:lang w:val="en-US" w:eastAsia="zh-CN" w:bidi="ar"/>
              </w:rPr>
              <w:t>6</w:t>
            </w:r>
            <w:r>
              <w:rPr>
                <w:rFonts w:hint="eastAsia" w:ascii="宋体" w:hAnsi="宋体" w:eastAsia="宋体" w:cs="宋体"/>
                <w:i w:val="0"/>
                <w:iCs w:val="0"/>
                <w:color w:val="auto"/>
                <w:sz w:val="24"/>
                <w:szCs w:val="24"/>
                <w:highlight w:val="none"/>
                <w:u w:val="none"/>
                <w:lang w:val="en-US" w:eastAsia="zh-CN" w:bidi="ar"/>
              </w:rPr>
              <w:t>.二甲苯、酒精清洗前，组织处理缸自动预热≥10分钟，预热温度≥70℃。</w:t>
            </w:r>
          </w:p>
          <w:p w14:paraId="1FA7073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w:t>
            </w:r>
            <w:r>
              <w:rPr>
                <w:rFonts w:hint="eastAsia" w:ascii="宋体" w:hAnsi="宋体" w:cs="宋体"/>
                <w:i w:val="0"/>
                <w:iCs w:val="0"/>
                <w:color w:val="auto"/>
                <w:sz w:val="24"/>
                <w:szCs w:val="24"/>
                <w:highlight w:val="none"/>
                <w:u w:val="none"/>
                <w:lang w:val="en-US" w:eastAsia="zh-CN" w:bidi="ar"/>
              </w:rPr>
              <w:t>7</w:t>
            </w:r>
            <w:r>
              <w:rPr>
                <w:rFonts w:hint="eastAsia" w:ascii="宋体" w:hAnsi="宋体" w:eastAsia="宋体" w:cs="宋体"/>
                <w:i w:val="0"/>
                <w:iCs w:val="0"/>
                <w:color w:val="auto"/>
                <w:sz w:val="24"/>
                <w:szCs w:val="24"/>
                <w:highlight w:val="none"/>
                <w:u w:val="none"/>
                <w:lang w:val="en-US" w:eastAsia="zh-CN" w:bidi="ar"/>
              </w:rPr>
              <w:t>.清洗次数可自由设定</w:t>
            </w:r>
            <w:r>
              <w:rPr>
                <w:rFonts w:hint="eastAsia" w:ascii="宋体" w:hAnsi="宋体" w:cs="宋体"/>
                <w:i w:val="0"/>
                <w:iCs w:val="0"/>
                <w:color w:val="auto"/>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bidi="ar"/>
              </w:rPr>
              <w:t>可自行编辑清洗程序。二甲苯清洗次数设置范围为5～15次，酒精清洗次数设置范围为3～15次。</w:t>
            </w:r>
          </w:p>
          <w:p w14:paraId="7CBF612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18</w:t>
            </w:r>
            <w:r>
              <w:rPr>
                <w:rFonts w:hint="eastAsia" w:ascii="宋体" w:hAnsi="宋体" w:eastAsia="宋体" w:cs="宋体"/>
                <w:i w:val="0"/>
                <w:iCs w:val="0"/>
                <w:color w:val="auto"/>
                <w:sz w:val="24"/>
                <w:szCs w:val="24"/>
                <w:highlight w:val="none"/>
                <w:u w:val="none"/>
                <w:lang w:val="en-US" w:eastAsia="zh-CN" w:bidi="ar"/>
              </w:rPr>
              <w:t>.组织处理缸经二甲苯、酒精清洗后，自动加热烘干。</w:t>
            </w:r>
          </w:p>
          <w:p w14:paraId="5CDEA3E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19</w:t>
            </w:r>
            <w:r>
              <w:rPr>
                <w:rFonts w:hint="eastAsia" w:ascii="宋体" w:hAnsi="宋体" w:eastAsia="宋体" w:cs="宋体"/>
                <w:i w:val="0"/>
                <w:iCs w:val="0"/>
                <w:color w:val="auto"/>
                <w:sz w:val="24"/>
                <w:szCs w:val="24"/>
                <w:highlight w:val="none"/>
                <w:u w:val="none"/>
                <w:lang w:val="en-US" w:eastAsia="zh-CN" w:bidi="ar"/>
              </w:rPr>
              <w:t>.多向旋转阀采用陶瓷材料且旋转阀有独立加热系统，加热温度≥62℃。</w:t>
            </w:r>
          </w:p>
          <w:p w14:paraId="7763C0C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w:t>
            </w:r>
            <w:r>
              <w:rPr>
                <w:rFonts w:hint="eastAsia" w:ascii="宋体" w:hAnsi="宋体" w:cs="宋体"/>
                <w:i w:val="0"/>
                <w:iCs w:val="0"/>
                <w:color w:val="auto"/>
                <w:sz w:val="24"/>
                <w:szCs w:val="24"/>
                <w:highlight w:val="none"/>
                <w:u w:val="none"/>
                <w:lang w:val="en-US" w:eastAsia="zh-CN" w:bidi="ar"/>
              </w:rPr>
              <w:t>0</w:t>
            </w:r>
            <w:r>
              <w:rPr>
                <w:rFonts w:hint="eastAsia" w:ascii="宋体" w:hAnsi="宋体" w:eastAsia="宋体" w:cs="宋体"/>
                <w:i w:val="0"/>
                <w:iCs w:val="0"/>
                <w:color w:val="auto"/>
                <w:sz w:val="24"/>
                <w:szCs w:val="24"/>
                <w:highlight w:val="none"/>
                <w:u w:val="none"/>
                <w:lang w:val="en-US" w:eastAsia="zh-CN" w:bidi="ar"/>
              </w:rPr>
              <w:t>.试剂缸接口连接自检测功能：设备自动对所有试剂缸接口快速检测。仪器在处理开始前，自动检测试剂缸是否已经正确连接。</w:t>
            </w:r>
          </w:p>
          <w:p w14:paraId="08F3E46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w:t>
            </w:r>
            <w:r>
              <w:rPr>
                <w:rFonts w:hint="eastAsia" w:ascii="宋体" w:hAnsi="宋体" w:cs="宋体"/>
                <w:i w:val="0"/>
                <w:iCs w:val="0"/>
                <w:color w:val="auto"/>
                <w:sz w:val="24"/>
                <w:szCs w:val="24"/>
                <w:highlight w:val="none"/>
                <w:u w:val="none"/>
                <w:lang w:val="en-US" w:eastAsia="zh-CN" w:bidi="ar"/>
              </w:rPr>
              <w:t>1</w:t>
            </w:r>
            <w:r>
              <w:rPr>
                <w:rFonts w:hint="eastAsia" w:ascii="宋体" w:hAnsi="宋体" w:eastAsia="宋体" w:cs="宋体"/>
                <w:i w:val="0"/>
                <w:iCs w:val="0"/>
                <w:color w:val="auto"/>
                <w:sz w:val="24"/>
                <w:szCs w:val="24"/>
                <w:highlight w:val="none"/>
                <w:u w:val="none"/>
                <w:lang w:val="en-US" w:eastAsia="zh-CN" w:bidi="ar"/>
              </w:rPr>
              <w:t>.仪器可同时容纳≥2个活性碳过滤，用于废气环保处理。</w:t>
            </w:r>
          </w:p>
          <w:p w14:paraId="4285DF9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w:t>
            </w:r>
            <w:r>
              <w:rPr>
                <w:rFonts w:hint="eastAsia" w:ascii="宋体" w:hAnsi="宋体" w:cs="宋体"/>
                <w:i w:val="0"/>
                <w:iCs w:val="0"/>
                <w:color w:val="auto"/>
                <w:sz w:val="24"/>
                <w:szCs w:val="24"/>
                <w:highlight w:val="none"/>
                <w:u w:val="none"/>
                <w:lang w:val="en-US" w:eastAsia="zh-CN" w:bidi="ar"/>
              </w:rPr>
              <w:t>2</w:t>
            </w:r>
            <w:r>
              <w:rPr>
                <w:rFonts w:hint="eastAsia" w:ascii="宋体" w:hAnsi="宋体" w:eastAsia="宋体" w:cs="宋体"/>
                <w:i w:val="0"/>
                <w:iCs w:val="0"/>
                <w:color w:val="auto"/>
                <w:sz w:val="24"/>
                <w:szCs w:val="24"/>
                <w:highlight w:val="none"/>
                <w:u w:val="none"/>
                <w:lang w:val="en-US" w:eastAsia="zh-CN" w:bidi="ar"/>
              </w:rPr>
              <w:t>.智能断电计算功能。来电后，设备会自动根据来电后石蜡的温度变化指标和断电持续时间这个两个指标（最长者为准）自动判断待机时间，自动继续运行。</w:t>
            </w:r>
          </w:p>
          <w:p w14:paraId="6B5A9780">
            <w:pPr>
              <w:keepNext w:val="0"/>
              <w:keepLines w:val="0"/>
              <w:suppressLineNumbers w:val="0"/>
              <w:spacing w:before="0" w:beforeAutospacing="0" w:after="0" w:afterAutospacing="0"/>
              <w:ind w:left="0" w:right="0"/>
              <w:jc w:val="left"/>
              <w:rPr>
                <w:rFonts w:hint="eastAsia" w:ascii="宋体" w:hAnsi="宋体" w:eastAsia="宋体" w:cs="宋体"/>
                <w:b/>
                <w:bCs/>
                <w:i w:val="0"/>
                <w:iCs w:val="0"/>
                <w:color w:val="auto"/>
                <w:sz w:val="24"/>
                <w:szCs w:val="24"/>
                <w:highlight w:val="none"/>
                <w:u w:val="none"/>
                <w:lang w:val="en-US" w:eastAsia="zh-CN" w:bidi="ar"/>
              </w:rPr>
            </w:pPr>
            <w:r>
              <w:rPr>
                <w:rFonts w:hint="eastAsia" w:ascii="宋体" w:hAnsi="宋体" w:cs="宋体"/>
                <w:b/>
                <w:bCs/>
                <w:i w:val="0"/>
                <w:iCs w:val="0"/>
                <w:color w:val="auto"/>
                <w:sz w:val="24"/>
                <w:szCs w:val="24"/>
                <w:highlight w:val="none"/>
                <w:u w:val="none"/>
                <w:lang w:val="en-US" w:eastAsia="zh-CN" w:bidi="ar"/>
              </w:rPr>
              <w:t>四</w:t>
            </w:r>
            <w:r>
              <w:rPr>
                <w:rFonts w:hint="eastAsia" w:ascii="宋体" w:hAnsi="宋体" w:eastAsia="宋体" w:cs="宋体"/>
                <w:b/>
                <w:bCs/>
                <w:i w:val="0"/>
                <w:iCs w:val="0"/>
                <w:color w:val="auto"/>
                <w:sz w:val="24"/>
                <w:szCs w:val="24"/>
                <w:highlight w:val="none"/>
                <w:u w:val="none"/>
                <w:lang w:val="en-US" w:eastAsia="zh-CN" w:bidi="ar"/>
              </w:rPr>
              <w:t>、配置清单</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94"/>
              <w:gridCol w:w="2541"/>
              <w:gridCol w:w="953"/>
              <w:gridCol w:w="953"/>
            </w:tblGrid>
            <w:tr w14:paraId="7BC5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72DF10">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bidi="ar"/>
                    </w:rPr>
                    <w:t>序号</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50A290">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bidi="ar"/>
                    </w:rPr>
                    <w:t>名称</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E79B1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bidi="ar"/>
                    </w:rPr>
                    <w:t>数量</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845FE1">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 w:val="24"/>
                      <w:szCs w:val="24"/>
                      <w:highlight w:val="none"/>
                      <w:lang w:val="en-US" w:eastAsia="zh-CN" w:bidi="ar"/>
                    </w:rPr>
                  </w:pPr>
                  <w:r>
                    <w:rPr>
                      <w:rFonts w:hint="eastAsia" w:ascii="宋体" w:hAnsi="宋体" w:cs="宋体"/>
                      <w:b/>
                      <w:bCs/>
                      <w:color w:val="auto"/>
                      <w:sz w:val="24"/>
                      <w:szCs w:val="24"/>
                      <w:highlight w:val="none"/>
                      <w:lang w:val="en-US" w:eastAsia="zh-CN" w:bidi="ar"/>
                    </w:rPr>
                    <w:t>单位</w:t>
                  </w:r>
                </w:p>
              </w:tc>
            </w:tr>
            <w:tr w14:paraId="54EC1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EC59A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76725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sz w:val="24"/>
                      <w:szCs w:val="24"/>
                      <w:highlight w:val="none"/>
                      <w:u w:val="none"/>
                      <w:lang w:val="en-US" w:eastAsia="zh-CN" w:bidi="ar"/>
                    </w:rPr>
                    <w:t>主机</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9FCD7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sz w:val="24"/>
                      <w:szCs w:val="24"/>
                      <w:highlight w:val="none"/>
                      <w:u w:val="none"/>
                      <w:lang w:val="en-US" w:eastAsia="zh-CN" w:bidi="ar"/>
                    </w:rPr>
                    <w:t>1</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731D88">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个</w:t>
                  </w:r>
                </w:p>
              </w:tc>
            </w:tr>
            <w:tr w14:paraId="7508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E2BAB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2</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F2EE8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sz w:val="24"/>
                      <w:szCs w:val="24"/>
                      <w:highlight w:val="none"/>
                      <w:u w:val="none"/>
                      <w:lang w:val="en-US" w:eastAsia="zh-CN" w:bidi="ar"/>
                    </w:rPr>
                    <w:t>电源线</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1E2D0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sz w:val="24"/>
                      <w:szCs w:val="24"/>
                      <w:highlight w:val="none"/>
                      <w:u w:val="none"/>
                      <w:lang w:val="en-US" w:eastAsia="zh-CN" w:bidi="ar"/>
                    </w:rPr>
                    <w:t>1</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60DF5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根</w:t>
                  </w:r>
                </w:p>
              </w:tc>
            </w:tr>
            <w:tr w14:paraId="16C0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8AB84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3</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9B745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sz w:val="24"/>
                      <w:szCs w:val="24"/>
                      <w:highlight w:val="none"/>
                      <w:u w:val="none"/>
                      <w:lang w:val="en-US" w:eastAsia="zh-CN" w:bidi="ar"/>
                    </w:rPr>
                    <w:t>石蜡缸</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A1037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sz w:val="24"/>
                      <w:szCs w:val="24"/>
                      <w:highlight w:val="none"/>
                      <w:u w:val="none"/>
                      <w:lang w:val="en-US" w:eastAsia="zh-CN" w:bidi="ar"/>
                    </w:rPr>
                    <w:t>4</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B098D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个</w:t>
                  </w:r>
                </w:p>
              </w:tc>
            </w:tr>
            <w:tr w14:paraId="7DCA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26F01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4</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6F2EA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sz w:val="24"/>
                      <w:szCs w:val="24"/>
                      <w:highlight w:val="none"/>
                      <w:u w:val="none"/>
                      <w:lang w:val="en-US" w:eastAsia="zh-CN" w:bidi="ar"/>
                    </w:rPr>
                    <w:t>试剂缸（包括试剂缸，连接器，瓶盖）</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BD5A2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sz w:val="24"/>
                      <w:szCs w:val="24"/>
                      <w:highlight w:val="none"/>
                      <w:u w:val="none"/>
                      <w:lang w:val="en-US" w:eastAsia="zh-CN" w:bidi="ar"/>
                    </w:rPr>
                    <w:t>12</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2BE97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个</w:t>
                  </w:r>
                </w:p>
              </w:tc>
            </w:tr>
            <w:tr w14:paraId="078B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6"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612C0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5</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9C14B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sz w:val="24"/>
                      <w:szCs w:val="24"/>
                      <w:highlight w:val="none"/>
                      <w:u w:val="none"/>
                      <w:lang w:val="en-US" w:eastAsia="zh-CN" w:bidi="ar"/>
                    </w:rPr>
                    <w:t>样本篮筐（150个标准包埋盒容量）</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08EBB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sz w:val="24"/>
                      <w:szCs w:val="24"/>
                      <w:highlight w:val="none"/>
                      <w:u w:val="none"/>
                      <w:lang w:val="en-US" w:eastAsia="zh-CN" w:bidi="ar"/>
                    </w:rPr>
                    <w:t>2</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0CB33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个</w:t>
                  </w:r>
                </w:p>
              </w:tc>
            </w:tr>
            <w:tr w14:paraId="29A1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3B62F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6</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C2D47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sz w:val="24"/>
                      <w:szCs w:val="24"/>
                      <w:highlight w:val="none"/>
                      <w:u w:val="none"/>
                      <w:lang w:val="en-US" w:eastAsia="zh-CN" w:bidi="ar"/>
                    </w:rPr>
                    <w:t>篮筐托盘</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E384A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sz w:val="24"/>
                      <w:szCs w:val="24"/>
                      <w:highlight w:val="none"/>
                      <w:u w:val="none"/>
                      <w:lang w:val="en-US" w:eastAsia="zh-CN" w:bidi="ar"/>
                    </w:rPr>
                    <w:t>1</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C3140F">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个</w:t>
                  </w:r>
                </w:p>
              </w:tc>
            </w:tr>
            <w:tr w14:paraId="436E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D14978">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7</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BCE0F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sz w:val="24"/>
                      <w:szCs w:val="24"/>
                      <w:highlight w:val="none"/>
                      <w:u w:val="none"/>
                      <w:lang w:val="en-US" w:eastAsia="zh-CN" w:bidi="ar"/>
                    </w:rPr>
                    <w:t>活性炭过滤器（2个装）</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F893D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sz w:val="24"/>
                      <w:szCs w:val="24"/>
                      <w:highlight w:val="none"/>
                      <w:u w:val="none"/>
                      <w:lang w:val="en-US" w:eastAsia="zh-CN" w:bidi="ar"/>
                    </w:rPr>
                    <w:t>1</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3B2AA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套</w:t>
                  </w:r>
                </w:p>
              </w:tc>
            </w:tr>
            <w:tr w14:paraId="60E5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AD25C8">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8</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DA285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sz w:val="24"/>
                      <w:szCs w:val="24"/>
                      <w:highlight w:val="none"/>
                      <w:u w:val="none"/>
                      <w:lang w:val="en-US" w:eastAsia="zh-CN" w:bidi="ar"/>
                    </w:rPr>
                    <w:t>活性炭过滤器基座</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F48E2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sz w:val="24"/>
                      <w:szCs w:val="24"/>
                      <w:highlight w:val="none"/>
                      <w:u w:val="none"/>
                      <w:lang w:val="en-US" w:eastAsia="zh-CN" w:bidi="ar"/>
                    </w:rPr>
                    <w:t>1</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A3F28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个</w:t>
                  </w:r>
                </w:p>
              </w:tc>
            </w:tr>
            <w:tr w14:paraId="6951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A2CC12">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9</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797985">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试剂缸(清洗瓶)标签</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68FFF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0735D6">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张</w:t>
                  </w:r>
                </w:p>
              </w:tc>
            </w:tr>
            <w:tr w14:paraId="6987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65D1EC">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10</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E6AA4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刮刀</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0597AB">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BABEE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把</w:t>
                  </w:r>
                </w:p>
              </w:tc>
            </w:tr>
            <w:tr w14:paraId="063C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223DFD">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11</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FCD46E">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溢液托盘（石蜡）</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89F1D3">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7C5F9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个</w:t>
                  </w:r>
                </w:p>
              </w:tc>
            </w:tr>
            <w:tr w14:paraId="0991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6D8028">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12</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78027C">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溢液托盘（试剂）</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B5E7C2">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43BBB4">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个</w:t>
                  </w:r>
                </w:p>
              </w:tc>
            </w:tr>
            <w:tr w14:paraId="79CE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8BEE21">
                  <w:pPr>
                    <w:keepNext w:val="0"/>
                    <w:keepLines w:val="0"/>
                    <w:widowControl/>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13</w:t>
                  </w:r>
                </w:p>
              </w:tc>
              <w:tc>
                <w:tcPr>
                  <w:tcW w:w="25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66020D">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说明书</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CC5D57">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w:t>
                  </w:r>
                </w:p>
              </w:tc>
              <w:tc>
                <w:tcPr>
                  <w:tcW w:w="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87E540">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本</w:t>
                  </w:r>
                </w:p>
              </w:tc>
            </w:tr>
          </w:tbl>
          <w:p w14:paraId="4E33DAEE">
            <w:pPr>
              <w:keepNext w:val="0"/>
              <w:keepLines w:val="0"/>
              <w:pageBreakBefore w:val="0"/>
              <w:widowControl w:val="0"/>
              <w:bidi w:val="0"/>
              <w:spacing w:line="360" w:lineRule="exact"/>
              <w:ind w:firstLine="0"/>
              <w:jc w:val="both"/>
              <w:rPr>
                <w:rFonts w:hint="eastAsia"/>
                <w:color w:val="auto"/>
                <w:sz w:val="24"/>
                <w:highlight w:val="none"/>
                <w:lang w:val="en-US" w:eastAsia="zh-CN"/>
              </w:rPr>
            </w:pPr>
          </w:p>
        </w:tc>
      </w:tr>
      <w:tr w14:paraId="05535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noWrap w:val="0"/>
            <w:vAlign w:val="center"/>
          </w:tcPr>
          <w:p w14:paraId="2EEA19B8">
            <w:pPr>
              <w:jc w:val="center"/>
              <w:rPr>
                <w:rFonts w:hint="eastAsia"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2</w:t>
            </w:r>
          </w:p>
        </w:tc>
        <w:tc>
          <w:tcPr>
            <w:tcW w:w="1124" w:type="dxa"/>
            <w:noWrap w:val="0"/>
            <w:vAlign w:val="center"/>
          </w:tcPr>
          <w:p w14:paraId="3A0BAC7B">
            <w:pPr>
              <w:widowControl/>
              <w:jc w:val="center"/>
              <w:rPr>
                <w:rFonts w:hint="eastAsia" w:ascii="Arial" w:hAnsi="Arial" w:eastAsia="宋体" w:cs="Arial"/>
                <w:bCs/>
                <w:color w:val="auto"/>
                <w:szCs w:val="21"/>
                <w:highlight w:val="none"/>
                <w:lang w:val="en-US" w:eastAsia="zh-CN"/>
              </w:rPr>
            </w:pPr>
            <w:r>
              <w:rPr>
                <w:rFonts w:hint="eastAsia" w:ascii="Arial" w:hAnsi="Arial" w:eastAsia="宋体" w:cs="Arial"/>
                <w:bCs/>
                <w:color w:val="auto"/>
                <w:szCs w:val="21"/>
                <w:highlight w:val="none"/>
                <w:lang w:val="en-US" w:eastAsia="zh-CN"/>
              </w:rPr>
              <w:t>高清电子鼻咽喉镜系统</w:t>
            </w:r>
          </w:p>
        </w:tc>
        <w:tc>
          <w:tcPr>
            <w:tcW w:w="692" w:type="dxa"/>
            <w:tcBorders>
              <w:right w:val="single" w:color="auto" w:sz="4" w:space="0"/>
            </w:tcBorders>
            <w:shd w:val="clear" w:color="auto" w:fill="auto"/>
            <w:noWrap w:val="0"/>
            <w:vAlign w:val="center"/>
          </w:tcPr>
          <w:p w14:paraId="65C10A38">
            <w:pPr>
              <w:widowControl/>
              <w:jc w:val="center"/>
              <w:rPr>
                <w:rFonts w:hint="eastAsia" w:ascii="Arial" w:hAnsi="Arial" w:eastAsia="宋体" w:cs="Arial"/>
                <w:bCs/>
                <w:color w:val="auto"/>
                <w:sz w:val="21"/>
                <w:szCs w:val="21"/>
                <w:highlight w:val="none"/>
                <w:lang w:val="en-US" w:eastAsia="zh-CN" w:bidi="ar-SA"/>
              </w:rPr>
            </w:pPr>
            <w:r>
              <w:rPr>
                <w:rFonts w:hint="eastAsia" w:ascii="Arial" w:hAnsi="Arial" w:cs="Arial"/>
                <w:bCs/>
                <w:color w:val="auto"/>
                <w:szCs w:val="21"/>
                <w:highlight w:val="none"/>
              </w:rPr>
              <w:t>1</w:t>
            </w:r>
            <w:r>
              <w:rPr>
                <w:rFonts w:hint="eastAsia" w:ascii="Arial" w:hAnsi="Arial" w:cs="Arial"/>
                <w:bCs/>
                <w:color w:val="auto"/>
                <w:szCs w:val="21"/>
                <w:highlight w:val="none"/>
                <w:lang w:eastAsia="zh-CN"/>
              </w:rPr>
              <w:t>台</w:t>
            </w:r>
          </w:p>
        </w:tc>
        <w:tc>
          <w:tcPr>
            <w:tcW w:w="1228" w:type="dxa"/>
            <w:noWrap w:val="0"/>
            <w:vAlign w:val="center"/>
          </w:tcPr>
          <w:p w14:paraId="54377472">
            <w:pPr>
              <w:widowControl/>
              <w:jc w:val="center"/>
              <w:rPr>
                <w:rFonts w:hint="default" w:ascii="Arial" w:hAnsi="Arial" w:cs="Arial"/>
                <w:bCs/>
                <w:color w:val="auto"/>
                <w:szCs w:val="21"/>
                <w:highlight w:val="none"/>
                <w:lang w:val="en-US" w:eastAsia="zh-CN"/>
              </w:rPr>
            </w:pPr>
            <w:r>
              <w:rPr>
                <w:rFonts w:hint="eastAsia" w:ascii="Arial" w:hAnsi="Arial" w:cs="Arial"/>
                <w:bCs/>
                <w:color w:val="auto"/>
                <w:szCs w:val="21"/>
                <w:highlight w:val="none"/>
                <w:lang w:val="en-US" w:eastAsia="zh-CN"/>
              </w:rPr>
              <w:t>580000.00</w:t>
            </w:r>
          </w:p>
        </w:tc>
        <w:tc>
          <w:tcPr>
            <w:tcW w:w="733" w:type="dxa"/>
            <w:shd w:val="clear" w:color="auto" w:fill="auto"/>
            <w:noWrap w:val="0"/>
            <w:vAlign w:val="center"/>
          </w:tcPr>
          <w:p w14:paraId="45F6A8E6">
            <w:pPr>
              <w:widowControl/>
              <w:jc w:val="center"/>
              <w:rPr>
                <w:rFonts w:hint="eastAsia" w:ascii="Arial" w:hAnsi="Arial" w:cs="Arial"/>
                <w:bCs/>
                <w:color w:val="auto"/>
                <w:szCs w:val="21"/>
                <w:highlight w:val="none"/>
                <w:lang w:val="en-US" w:eastAsia="zh-CN"/>
              </w:rPr>
            </w:pPr>
            <w:r>
              <w:rPr>
                <w:rFonts w:hint="eastAsia" w:ascii="Arial" w:hAnsi="Arial" w:cs="Arial"/>
                <w:bCs/>
                <w:color w:val="auto"/>
                <w:szCs w:val="21"/>
                <w:highlight w:val="none"/>
                <w:lang w:val="en-US" w:eastAsia="zh-CN"/>
              </w:rPr>
              <w:t>3年</w:t>
            </w:r>
          </w:p>
        </w:tc>
        <w:tc>
          <w:tcPr>
            <w:tcW w:w="733" w:type="dxa"/>
            <w:shd w:val="clear" w:color="auto" w:fill="auto"/>
            <w:noWrap w:val="0"/>
            <w:vAlign w:val="center"/>
          </w:tcPr>
          <w:p w14:paraId="2E578DB6">
            <w:pPr>
              <w:widowControl/>
              <w:jc w:val="center"/>
              <w:rPr>
                <w:rFonts w:hint="eastAsia" w:ascii="Arial" w:hAnsi="Arial" w:cs="Arial"/>
                <w:bCs/>
                <w:color w:val="auto"/>
                <w:szCs w:val="21"/>
                <w:highlight w:val="none"/>
              </w:rPr>
            </w:pPr>
            <w:r>
              <w:rPr>
                <w:rFonts w:hint="eastAsia" w:ascii="Arial" w:hAnsi="Arial" w:cs="Arial"/>
                <w:bCs/>
                <w:color w:val="auto"/>
                <w:szCs w:val="21"/>
                <w:highlight w:val="none"/>
              </w:rPr>
              <w:t>工业</w:t>
            </w:r>
          </w:p>
        </w:tc>
        <w:tc>
          <w:tcPr>
            <w:tcW w:w="6037" w:type="dxa"/>
            <w:noWrap w:val="0"/>
            <w:vAlign w:val="top"/>
          </w:tcPr>
          <w:p w14:paraId="1CE38410">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bCs/>
                <w:i w:val="0"/>
                <w:iCs w:val="0"/>
                <w:color w:val="auto"/>
                <w:sz w:val="24"/>
                <w:szCs w:val="24"/>
                <w:highlight w:val="none"/>
                <w:u w:val="none"/>
                <w:lang w:val="en-US" w:eastAsia="zh-CN" w:bidi="ar"/>
              </w:rPr>
            </w:pPr>
            <w:r>
              <w:rPr>
                <w:rFonts w:hint="eastAsia" w:ascii="宋体" w:hAnsi="宋体" w:cs="宋体"/>
                <w:b/>
                <w:bCs/>
                <w:i w:val="0"/>
                <w:iCs w:val="0"/>
                <w:color w:val="auto"/>
                <w:sz w:val="24"/>
                <w:szCs w:val="24"/>
                <w:highlight w:val="none"/>
                <w:u w:val="none"/>
                <w:lang w:val="en-US" w:eastAsia="zh-CN" w:bidi="ar"/>
              </w:rPr>
              <w:t>一、</w:t>
            </w:r>
            <w:r>
              <w:rPr>
                <w:rFonts w:hint="eastAsia" w:ascii="宋体" w:hAnsi="宋体" w:eastAsia="宋体" w:cs="宋体"/>
                <w:b/>
                <w:bCs/>
                <w:i w:val="0"/>
                <w:iCs w:val="0"/>
                <w:color w:val="auto"/>
                <w:sz w:val="24"/>
                <w:szCs w:val="24"/>
                <w:highlight w:val="none"/>
                <w:u w:val="none"/>
                <w:lang w:val="en-US" w:eastAsia="zh-CN" w:bidi="ar"/>
              </w:rPr>
              <w:t>图像处理装置</w:t>
            </w:r>
          </w:p>
          <w:p w14:paraId="08655B32">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1.图像输出：具有高清DVI输出接口，支持≥1080</w:t>
            </w:r>
            <w:r>
              <w:rPr>
                <w:rFonts w:hint="eastAsia" w:ascii="宋体" w:hAnsi="宋体" w:cs="宋体"/>
                <w:i w:val="0"/>
                <w:iCs w:val="0"/>
                <w:color w:val="auto"/>
                <w:sz w:val="24"/>
                <w:szCs w:val="24"/>
                <w:highlight w:val="none"/>
                <w:u w:val="none"/>
                <w:lang w:val="en-US" w:eastAsia="zh-CN" w:bidi="ar"/>
              </w:rPr>
              <w:t>P</w:t>
            </w:r>
            <w:r>
              <w:rPr>
                <w:rFonts w:hint="eastAsia" w:ascii="宋体" w:hAnsi="宋体" w:eastAsia="宋体" w:cs="宋体"/>
                <w:i w:val="0"/>
                <w:iCs w:val="0"/>
                <w:color w:val="auto"/>
                <w:sz w:val="24"/>
                <w:szCs w:val="24"/>
                <w:highlight w:val="none"/>
                <w:u w:val="none"/>
                <w:lang w:val="en-US" w:eastAsia="zh-CN" w:bidi="ar"/>
              </w:rPr>
              <w:t>数据传输，且支持USB视频图像输出。</w:t>
            </w:r>
          </w:p>
          <w:p w14:paraId="34D3F28D">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2.测光模式：具有均值和峰值测光。</w:t>
            </w:r>
          </w:p>
          <w:p w14:paraId="1075F7D5">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▲3.特殊光功能：窄带光成像功能，用于早期癌症筛查。</w:t>
            </w:r>
          </w:p>
          <w:p w14:paraId="454409EF">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4</w:t>
            </w:r>
            <w:r>
              <w:rPr>
                <w:rFonts w:hint="eastAsia" w:ascii="宋体" w:hAnsi="宋体" w:eastAsia="宋体" w:cs="宋体"/>
                <w:i w:val="0"/>
                <w:iCs w:val="0"/>
                <w:color w:val="auto"/>
                <w:sz w:val="24"/>
                <w:szCs w:val="24"/>
                <w:highlight w:val="none"/>
                <w:u w:val="none"/>
                <w:lang w:val="en-US" w:eastAsia="zh-CN" w:bidi="ar"/>
              </w:rPr>
              <w:t>.功能状态显示功能：信息显示 （On Screen Display）功能，可在屏幕显示当前系统状态（包括图像显示状态、强化类型、强化等级、调光模式、放大倍数、冻结/回放、内窥镜型号与序列号、时间等）。</w:t>
            </w:r>
          </w:p>
          <w:p w14:paraId="5E004565">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5</w:t>
            </w:r>
            <w:r>
              <w:rPr>
                <w:rFonts w:hint="eastAsia" w:ascii="宋体" w:hAnsi="宋体" w:eastAsia="宋体" w:cs="宋体"/>
                <w:i w:val="0"/>
                <w:iCs w:val="0"/>
                <w:color w:val="auto"/>
                <w:sz w:val="24"/>
                <w:szCs w:val="24"/>
                <w:highlight w:val="none"/>
                <w:u w:val="none"/>
                <w:lang w:val="en-US" w:eastAsia="zh-CN" w:bidi="ar"/>
              </w:rPr>
              <w:t>.内镜信息显示：可在屏幕上支持内镜信息显示。</w:t>
            </w:r>
          </w:p>
          <w:p w14:paraId="38239FAA">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6</w:t>
            </w:r>
            <w:r>
              <w:rPr>
                <w:rFonts w:hint="eastAsia" w:ascii="宋体" w:hAnsi="宋体" w:eastAsia="宋体" w:cs="宋体"/>
                <w:i w:val="0"/>
                <w:iCs w:val="0"/>
                <w:color w:val="auto"/>
                <w:sz w:val="24"/>
                <w:szCs w:val="24"/>
                <w:highlight w:val="none"/>
                <w:u w:val="none"/>
                <w:lang w:val="en-US" w:eastAsia="zh-CN" w:bidi="ar"/>
              </w:rPr>
              <w:t>.白平衡功能：白平衡可调，关机后参数仍可保留。</w:t>
            </w:r>
          </w:p>
          <w:p w14:paraId="17B91E70">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7</w:t>
            </w:r>
            <w:r>
              <w:rPr>
                <w:rFonts w:hint="eastAsia" w:ascii="宋体" w:hAnsi="宋体" w:eastAsia="宋体" w:cs="宋体"/>
                <w:i w:val="0"/>
                <w:iCs w:val="0"/>
                <w:color w:val="auto"/>
                <w:sz w:val="24"/>
                <w:szCs w:val="24"/>
                <w:highlight w:val="none"/>
                <w:u w:val="none"/>
                <w:lang w:val="en-US" w:eastAsia="zh-CN" w:bidi="ar"/>
              </w:rPr>
              <w:t>.血液强化功能：血液增强功能，可突出显示黏膜上血管分布及病变组织的范围等。</w:t>
            </w:r>
          </w:p>
          <w:p w14:paraId="69E3EA15">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8</w:t>
            </w:r>
            <w:r>
              <w:rPr>
                <w:rFonts w:hint="eastAsia" w:ascii="宋体" w:hAnsi="宋体" w:eastAsia="宋体" w:cs="宋体"/>
                <w:i w:val="0"/>
                <w:iCs w:val="0"/>
                <w:color w:val="auto"/>
                <w:sz w:val="24"/>
                <w:szCs w:val="24"/>
                <w:highlight w:val="none"/>
                <w:u w:val="none"/>
                <w:lang w:val="en-US" w:eastAsia="zh-CN" w:bidi="ar"/>
              </w:rPr>
              <w:t>.自动调光：具有自动/手动调光模式。</w:t>
            </w:r>
          </w:p>
          <w:p w14:paraId="4BBD0EEB">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9</w:t>
            </w:r>
            <w:r>
              <w:rPr>
                <w:rFonts w:hint="eastAsia" w:ascii="宋体" w:hAnsi="宋体" w:eastAsia="宋体" w:cs="宋体"/>
                <w:i w:val="0"/>
                <w:iCs w:val="0"/>
                <w:color w:val="auto"/>
                <w:sz w:val="24"/>
                <w:szCs w:val="24"/>
                <w:highlight w:val="none"/>
                <w:u w:val="none"/>
                <w:lang w:val="en-US" w:eastAsia="zh-CN" w:bidi="ar"/>
              </w:rPr>
              <w:t>.数字放大：具有</w:t>
            </w:r>
            <w:r>
              <w:rPr>
                <w:rFonts w:hint="eastAsia" w:ascii="宋体" w:hAnsi="宋体" w:cs="宋体"/>
                <w:i w:val="0"/>
                <w:iCs w:val="0"/>
                <w:color w:val="auto"/>
                <w:sz w:val="24"/>
                <w:szCs w:val="24"/>
                <w:highlight w:val="none"/>
                <w:u w:val="none"/>
                <w:lang w:val="en-US" w:eastAsia="zh-CN" w:bidi="ar"/>
              </w:rPr>
              <w:t>至少</w:t>
            </w:r>
            <w:r>
              <w:rPr>
                <w:rFonts w:hint="eastAsia" w:ascii="宋体" w:hAnsi="宋体" w:eastAsia="宋体" w:cs="宋体"/>
                <w:i w:val="0"/>
                <w:iCs w:val="0"/>
                <w:color w:val="auto"/>
                <w:sz w:val="24"/>
                <w:szCs w:val="24"/>
                <w:highlight w:val="none"/>
                <w:u w:val="none"/>
                <w:lang w:val="en-US" w:eastAsia="zh-CN" w:bidi="ar"/>
              </w:rPr>
              <w:t>三档放大四级</w:t>
            </w:r>
            <w:r>
              <w:rPr>
                <w:rFonts w:hint="eastAsia" w:ascii="宋体" w:hAnsi="宋体" w:cs="宋体"/>
                <w:i w:val="0"/>
                <w:iCs w:val="0"/>
                <w:color w:val="auto"/>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bidi="ar"/>
              </w:rPr>
              <w:t xml:space="preserve">1.0x/1.2x/1.5x/2x </w:t>
            </w:r>
            <w:r>
              <w:rPr>
                <w:rFonts w:hint="eastAsia" w:ascii="宋体" w:hAnsi="宋体" w:cs="宋体"/>
                <w:i w:val="0"/>
                <w:iCs w:val="0"/>
                <w:color w:val="auto"/>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bidi="ar"/>
              </w:rPr>
              <w:t>选择，可对实时图像也可对冻结图像实施该数字放大。</w:t>
            </w:r>
          </w:p>
          <w:p w14:paraId="78377B5F">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w:t>
            </w:r>
            <w:r>
              <w:rPr>
                <w:rFonts w:hint="eastAsia" w:ascii="宋体" w:hAnsi="宋体" w:cs="宋体"/>
                <w:i w:val="0"/>
                <w:iCs w:val="0"/>
                <w:color w:val="auto"/>
                <w:sz w:val="24"/>
                <w:szCs w:val="24"/>
                <w:highlight w:val="none"/>
                <w:u w:val="none"/>
                <w:lang w:val="en-US" w:eastAsia="zh-CN" w:bidi="ar"/>
              </w:rPr>
              <w:t>0</w:t>
            </w:r>
            <w:r>
              <w:rPr>
                <w:rFonts w:hint="eastAsia" w:ascii="宋体" w:hAnsi="宋体" w:eastAsia="宋体" w:cs="宋体"/>
                <w:i w:val="0"/>
                <w:iCs w:val="0"/>
                <w:color w:val="auto"/>
                <w:sz w:val="24"/>
                <w:szCs w:val="24"/>
                <w:highlight w:val="none"/>
                <w:u w:val="none"/>
                <w:lang w:val="en-US" w:eastAsia="zh-CN" w:bidi="ar"/>
              </w:rPr>
              <w:t>.冻结及回放功能：可对</w:t>
            </w:r>
            <w:r>
              <w:rPr>
                <w:rFonts w:hint="eastAsia" w:ascii="宋体" w:hAnsi="宋体" w:cs="宋体"/>
                <w:i w:val="0"/>
                <w:iCs w:val="0"/>
                <w:color w:val="auto"/>
                <w:sz w:val="24"/>
                <w:szCs w:val="24"/>
                <w:highlight w:val="none"/>
                <w:u w:val="none"/>
                <w:lang w:val="en-US" w:eastAsia="zh-CN" w:bidi="ar"/>
              </w:rPr>
              <w:t>已</w:t>
            </w:r>
            <w:r>
              <w:rPr>
                <w:rFonts w:hint="eastAsia" w:ascii="宋体" w:hAnsi="宋体" w:eastAsia="宋体" w:cs="宋体"/>
                <w:i w:val="0"/>
                <w:iCs w:val="0"/>
                <w:color w:val="auto"/>
                <w:sz w:val="24"/>
                <w:szCs w:val="24"/>
                <w:highlight w:val="none"/>
                <w:u w:val="none"/>
                <w:lang w:val="en-US" w:eastAsia="zh-CN" w:bidi="ar"/>
              </w:rPr>
              <w:t>存储的冻结图像进行回放，冻结图像还可进行血红蛋白增强、边缘强化、结构强化、数字放大等处理。</w:t>
            </w:r>
          </w:p>
          <w:p w14:paraId="5553A695">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w:t>
            </w:r>
            <w:r>
              <w:rPr>
                <w:rFonts w:hint="eastAsia" w:ascii="宋体" w:hAnsi="宋体" w:cs="宋体"/>
                <w:i w:val="0"/>
                <w:iCs w:val="0"/>
                <w:color w:val="auto"/>
                <w:sz w:val="24"/>
                <w:szCs w:val="24"/>
                <w:highlight w:val="none"/>
                <w:u w:val="none"/>
                <w:lang w:val="en-US" w:eastAsia="zh-CN" w:bidi="ar"/>
              </w:rPr>
              <w:t>1</w:t>
            </w:r>
            <w:r>
              <w:rPr>
                <w:rFonts w:hint="eastAsia" w:ascii="宋体" w:hAnsi="宋体" w:eastAsia="宋体" w:cs="宋体"/>
                <w:i w:val="0"/>
                <w:iCs w:val="0"/>
                <w:color w:val="auto"/>
                <w:sz w:val="24"/>
                <w:szCs w:val="24"/>
                <w:highlight w:val="none"/>
                <w:u w:val="none"/>
                <w:lang w:val="en-US" w:eastAsia="zh-CN" w:bidi="ar"/>
              </w:rPr>
              <w:t>.信息采集/存储：可通过面板和脚踏开关来控制图片及视频的存储。</w:t>
            </w:r>
          </w:p>
          <w:p w14:paraId="2AAD8DB5">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w:t>
            </w:r>
            <w:r>
              <w:rPr>
                <w:rFonts w:hint="eastAsia" w:ascii="宋体" w:hAnsi="宋体" w:cs="宋体"/>
                <w:i w:val="0"/>
                <w:iCs w:val="0"/>
                <w:color w:val="auto"/>
                <w:sz w:val="24"/>
                <w:szCs w:val="24"/>
                <w:highlight w:val="none"/>
                <w:u w:val="none"/>
                <w:lang w:val="en-US" w:eastAsia="zh-CN" w:bidi="ar"/>
              </w:rPr>
              <w:t>2</w:t>
            </w:r>
            <w:r>
              <w:rPr>
                <w:rFonts w:hint="eastAsia" w:ascii="宋体" w:hAnsi="宋体" w:eastAsia="宋体" w:cs="宋体"/>
                <w:i w:val="0"/>
                <w:iCs w:val="0"/>
                <w:color w:val="auto"/>
                <w:sz w:val="24"/>
                <w:szCs w:val="24"/>
                <w:highlight w:val="none"/>
                <w:u w:val="none"/>
                <w:lang w:val="en-US" w:eastAsia="zh-CN" w:bidi="ar"/>
              </w:rPr>
              <w:t>.含</w:t>
            </w:r>
            <w:r>
              <w:rPr>
                <w:rFonts w:hint="eastAsia" w:ascii="宋体" w:hAnsi="宋体" w:cs="宋体"/>
                <w:i w:val="0"/>
                <w:iCs w:val="0"/>
                <w:color w:val="auto"/>
                <w:sz w:val="24"/>
                <w:szCs w:val="24"/>
                <w:highlight w:val="none"/>
                <w:u w:val="none"/>
                <w:lang w:val="en-US" w:eastAsia="zh-CN" w:bidi="ar"/>
              </w:rPr>
              <w:t>有</w:t>
            </w:r>
            <w:r>
              <w:rPr>
                <w:rFonts w:hint="eastAsia" w:ascii="宋体" w:hAnsi="宋体" w:eastAsia="宋体" w:cs="宋体"/>
                <w:i w:val="0"/>
                <w:iCs w:val="0"/>
                <w:color w:val="auto"/>
                <w:sz w:val="24"/>
                <w:szCs w:val="24"/>
                <w:highlight w:val="none"/>
                <w:u w:val="none"/>
                <w:lang w:val="en-US" w:eastAsia="zh-CN" w:bidi="ar"/>
              </w:rPr>
              <w:t>稳定的内镜处理系统。</w:t>
            </w:r>
          </w:p>
          <w:p w14:paraId="5A23DF80">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b/>
                <w:bCs/>
                <w:i w:val="0"/>
                <w:iCs w:val="0"/>
                <w:color w:val="auto"/>
                <w:sz w:val="24"/>
                <w:szCs w:val="24"/>
                <w:highlight w:val="none"/>
                <w:u w:val="none"/>
                <w:lang w:val="en-US" w:eastAsia="zh-CN" w:bidi="ar"/>
              </w:rPr>
            </w:pPr>
            <w:r>
              <w:rPr>
                <w:rFonts w:hint="eastAsia" w:ascii="宋体" w:hAnsi="宋体" w:cs="宋体"/>
                <w:b/>
                <w:bCs/>
                <w:i w:val="0"/>
                <w:iCs w:val="0"/>
                <w:color w:val="auto"/>
                <w:sz w:val="24"/>
                <w:szCs w:val="24"/>
                <w:highlight w:val="none"/>
                <w:u w:val="none"/>
                <w:lang w:val="en-US" w:eastAsia="zh-CN" w:bidi="ar"/>
              </w:rPr>
              <w:t>二、</w:t>
            </w:r>
            <w:r>
              <w:rPr>
                <w:rFonts w:hint="eastAsia" w:ascii="宋体" w:hAnsi="宋体" w:eastAsia="宋体" w:cs="宋体"/>
                <w:b/>
                <w:bCs/>
                <w:i w:val="0"/>
                <w:iCs w:val="0"/>
                <w:color w:val="auto"/>
                <w:sz w:val="24"/>
                <w:szCs w:val="24"/>
                <w:highlight w:val="none"/>
                <w:u w:val="none"/>
                <w:lang w:val="en-US" w:eastAsia="zh-CN" w:bidi="ar"/>
              </w:rPr>
              <w:t>光源</w:t>
            </w:r>
          </w:p>
          <w:p w14:paraId="2E32DEA1">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1.光源：LED冷光源。</w:t>
            </w:r>
          </w:p>
          <w:p w14:paraId="6DF0A946">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2.特殊光功能：窄带成像功能（滤光片原理）。</w:t>
            </w:r>
          </w:p>
          <w:p w14:paraId="5DA0F777">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3.气泵压力开关：关、低、高可调。</w:t>
            </w:r>
          </w:p>
          <w:p w14:paraId="27F1D7C8">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4.显色指数：≥90。</w:t>
            </w:r>
          </w:p>
          <w:p w14:paraId="489DE6D9">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5.色温：3000K～7000K，调节范围更大，可调节更接近日光。</w:t>
            </w:r>
          </w:p>
          <w:p w14:paraId="5379B118">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6.灯泡平均寿命：≥10000H。</w:t>
            </w:r>
          </w:p>
          <w:p w14:paraId="10DE6A2D">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7.应急灯：LED灯。</w:t>
            </w:r>
          </w:p>
          <w:p w14:paraId="306B70FF">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8.光照强度：光照强度可调节，自动/手动调光。</w:t>
            </w:r>
          </w:p>
          <w:p w14:paraId="0DED8FF2">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9.灯泡寿命：主灯灯泡寿命具有指示灯显示，可随时掌握主灯剩余寿命情况。</w:t>
            </w:r>
          </w:p>
          <w:p w14:paraId="477AB8BA">
            <w:pPr>
              <w:keepNext w:val="0"/>
              <w:keepLines w:val="0"/>
              <w:numPr>
                <w:ilvl w:val="0"/>
                <w:numId w:val="0"/>
              </w:numPr>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▲10.兼容性：可兼容同品牌鼻咽喉镜、支气管镜、胃肠镜。</w:t>
            </w:r>
          </w:p>
          <w:p w14:paraId="5FE99FE6">
            <w:pPr>
              <w:pStyle w:val="20"/>
              <w:keepNext w:val="0"/>
              <w:keepLines w:val="0"/>
              <w:numPr>
                <w:ilvl w:val="0"/>
                <w:numId w:val="4"/>
              </w:numPr>
              <w:suppressLineNumbers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配套监视器</w:t>
            </w:r>
          </w:p>
          <w:p w14:paraId="4B923444">
            <w:pPr>
              <w:pStyle w:val="20"/>
              <w:keepNext w:val="0"/>
              <w:keepLines w:val="0"/>
              <w:numPr>
                <w:ilvl w:val="0"/>
                <w:numId w:val="0"/>
              </w:numPr>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1.尺寸：≥27寸。</w:t>
            </w:r>
          </w:p>
          <w:p w14:paraId="1316DB8C">
            <w:pPr>
              <w:pStyle w:val="20"/>
              <w:keepNext w:val="0"/>
              <w:keepLines w:val="0"/>
              <w:numPr>
                <w:ilvl w:val="0"/>
                <w:numId w:val="0"/>
              </w:numPr>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2.分辨率：≥1920x 1080。</w:t>
            </w:r>
          </w:p>
          <w:p w14:paraId="6C9E7077">
            <w:pPr>
              <w:pStyle w:val="20"/>
              <w:keepNext w:val="0"/>
              <w:keepLines w:val="0"/>
              <w:numPr>
                <w:ilvl w:val="0"/>
                <w:numId w:val="0"/>
              </w:numPr>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3.屏幕工艺：彩色，防眩，硬涂层。</w:t>
            </w:r>
          </w:p>
          <w:p w14:paraId="3C4DE365">
            <w:pPr>
              <w:pStyle w:val="20"/>
              <w:keepNext w:val="0"/>
              <w:keepLines w:val="0"/>
              <w:numPr>
                <w:ilvl w:val="0"/>
                <w:numId w:val="0"/>
              </w:numPr>
              <w:suppressLineNumbers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四、电子鼻咽喉镜（检查镜）：</w:t>
            </w:r>
          </w:p>
          <w:p w14:paraId="4DC0753C">
            <w:pPr>
              <w:pStyle w:val="20"/>
              <w:keepNext w:val="0"/>
              <w:keepLines w:val="0"/>
              <w:numPr>
                <w:ilvl w:val="0"/>
                <w:numId w:val="0"/>
              </w:numPr>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1.视野角度：≥120°。</w:t>
            </w:r>
          </w:p>
          <w:p w14:paraId="67D62A42">
            <w:pPr>
              <w:pStyle w:val="20"/>
              <w:keepNext w:val="0"/>
              <w:keepLines w:val="0"/>
              <w:numPr>
                <w:ilvl w:val="0"/>
                <w:numId w:val="0"/>
              </w:numPr>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2.视野方向：直视。</w:t>
            </w:r>
          </w:p>
          <w:p w14:paraId="63271760">
            <w:pPr>
              <w:pStyle w:val="20"/>
              <w:keepNext w:val="0"/>
              <w:keepLines w:val="0"/>
              <w:numPr>
                <w:ilvl w:val="0"/>
                <w:numId w:val="0"/>
              </w:numPr>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3.景深：2-100mm。</w:t>
            </w:r>
          </w:p>
          <w:p w14:paraId="5449BB90">
            <w:pPr>
              <w:pStyle w:val="20"/>
              <w:keepNext w:val="0"/>
              <w:keepLines w:val="0"/>
              <w:numPr>
                <w:ilvl w:val="0"/>
                <w:numId w:val="0"/>
              </w:numPr>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▲4.先端部外径：≤2.8mm。</w:t>
            </w:r>
          </w:p>
          <w:p w14:paraId="7957DCCB">
            <w:pPr>
              <w:pStyle w:val="20"/>
              <w:keepNext w:val="0"/>
              <w:keepLines w:val="0"/>
              <w:numPr>
                <w:ilvl w:val="0"/>
                <w:numId w:val="0"/>
              </w:numPr>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5.插入部外径：≤2.8mm。</w:t>
            </w:r>
          </w:p>
          <w:p w14:paraId="4B45EE03">
            <w:pPr>
              <w:pStyle w:val="20"/>
              <w:keepNext w:val="0"/>
              <w:keepLines w:val="0"/>
              <w:numPr>
                <w:ilvl w:val="0"/>
                <w:numId w:val="0"/>
              </w:numPr>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6.弯曲角度：上≥160°，下≥130°。</w:t>
            </w:r>
          </w:p>
          <w:p w14:paraId="65C22EDA">
            <w:pPr>
              <w:pStyle w:val="20"/>
              <w:keepNext w:val="0"/>
              <w:keepLines w:val="0"/>
              <w:numPr>
                <w:ilvl w:val="0"/>
                <w:numId w:val="0"/>
              </w:numPr>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7.工作长度：≥300mm。</w:t>
            </w:r>
          </w:p>
          <w:p w14:paraId="37BDF241">
            <w:pPr>
              <w:pStyle w:val="20"/>
              <w:keepNext w:val="0"/>
              <w:keepLines w:val="0"/>
              <w:numPr>
                <w:ilvl w:val="0"/>
                <w:numId w:val="0"/>
              </w:numPr>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8.弯角锁：具有弯角锁紧功能。</w:t>
            </w:r>
          </w:p>
          <w:p w14:paraId="65B3BB46">
            <w:pPr>
              <w:pStyle w:val="20"/>
              <w:keepNext w:val="0"/>
              <w:keepLines w:val="0"/>
              <w:numPr>
                <w:ilvl w:val="0"/>
                <w:numId w:val="0"/>
              </w:numPr>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9.最小可视距离：距离先端部 ≤2mm。</w:t>
            </w:r>
          </w:p>
          <w:p w14:paraId="4B5585B4">
            <w:pPr>
              <w:pStyle w:val="20"/>
              <w:keepNext w:val="0"/>
              <w:keepLines w:val="0"/>
              <w:numPr>
                <w:ilvl w:val="0"/>
                <w:numId w:val="0"/>
              </w:numPr>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10.记忆功能：具有内镜信息记忆功能。</w:t>
            </w:r>
          </w:p>
          <w:p w14:paraId="0E8AF314">
            <w:pPr>
              <w:pStyle w:val="20"/>
              <w:keepNext w:val="0"/>
              <w:keepLines w:val="0"/>
              <w:numPr>
                <w:ilvl w:val="0"/>
                <w:numId w:val="0"/>
              </w:numPr>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11.光功能：配合内镜系统具有窄带成像功能。</w:t>
            </w:r>
          </w:p>
          <w:p w14:paraId="2B95839C">
            <w:pPr>
              <w:pStyle w:val="20"/>
              <w:keepNext w:val="0"/>
              <w:keepLines w:val="0"/>
              <w:numPr>
                <w:ilvl w:val="0"/>
                <w:numId w:val="0"/>
              </w:numPr>
              <w:suppressLineNumbers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五、周边设备</w:t>
            </w:r>
          </w:p>
          <w:p w14:paraId="37FC0096">
            <w:pPr>
              <w:pStyle w:val="20"/>
              <w:keepNext w:val="0"/>
              <w:keepLines w:val="0"/>
              <w:numPr>
                <w:ilvl w:val="0"/>
                <w:numId w:val="0"/>
              </w:numPr>
              <w:suppressLineNumbers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1.台车：四层可调金属台车。</w:t>
            </w:r>
          </w:p>
          <w:p w14:paraId="6BE90197">
            <w:pPr>
              <w:pStyle w:val="18"/>
              <w:rPr>
                <w:rFonts w:hint="eastAsia"/>
                <w:color w:val="auto"/>
                <w:highlight w:val="none"/>
                <w:lang w:val="en-US" w:eastAsia="zh-CN"/>
              </w:rPr>
            </w:pPr>
            <w:r>
              <w:rPr>
                <w:rFonts w:hint="eastAsia"/>
                <w:color w:val="auto"/>
                <w:highlight w:val="none"/>
                <w:lang w:val="en-US" w:eastAsia="zh-CN"/>
              </w:rPr>
              <w:t>2.外置图文工作站：含配套电脑工作站、输出打印设备，内镜专业工作站软件。</w:t>
            </w:r>
          </w:p>
          <w:p w14:paraId="33FB9B4F">
            <w:pPr>
              <w:pStyle w:val="20"/>
              <w:keepNext w:val="0"/>
              <w:keepLines w:val="0"/>
              <w:numPr>
                <w:ilvl w:val="0"/>
                <w:numId w:val="0"/>
              </w:numPr>
              <w:suppressLineNumbers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六、配置清单</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3"/>
              <w:gridCol w:w="2490"/>
              <w:gridCol w:w="948"/>
              <w:gridCol w:w="948"/>
            </w:tblGrid>
            <w:tr w14:paraId="6A97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83E82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bidi="ar"/>
                    </w:rPr>
                    <w:t>序号</w:t>
                  </w:r>
                </w:p>
              </w:tc>
              <w:tc>
                <w:tcPr>
                  <w:tcW w:w="24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00A54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bidi="ar"/>
                    </w:rPr>
                    <w:t>名称</w:t>
                  </w:r>
                </w:p>
              </w:tc>
              <w:tc>
                <w:tcPr>
                  <w:tcW w:w="9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7F7F04">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bidi="ar"/>
                    </w:rPr>
                    <w:t>数量</w:t>
                  </w:r>
                </w:p>
              </w:tc>
              <w:tc>
                <w:tcPr>
                  <w:tcW w:w="9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67DDE9">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z w:val="24"/>
                      <w:szCs w:val="24"/>
                      <w:highlight w:val="none"/>
                      <w:lang w:val="en-US" w:eastAsia="zh-CN" w:bidi="ar"/>
                    </w:rPr>
                  </w:pPr>
                  <w:r>
                    <w:rPr>
                      <w:rFonts w:hint="eastAsia" w:ascii="宋体" w:hAnsi="宋体" w:cs="宋体"/>
                      <w:b/>
                      <w:bCs/>
                      <w:color w:val="auto"/>
                      <w:sz w:val="24"/>
                      <w:szCs w:val="24"/>
                      <w:highlight w:val="none"/>
                      <w:lang w:val="en-US" w:eastAsia="zh-CN" w:bidi="ar"/>
                    </w:rPr>
                    <w:t>单位</w:t>
                  </w:r>
                </w:p>
              </w:tc>
            </w:tr>
            <w:tr w14:paraId="7F61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9AC7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w:t>
                  </w:r>
                </w:p>
              </w:tc>
              <w:tc>
                <w:tcPr>
                  <w:tcW w:w="24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E340B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电子鼻咽喉镜</w:t>
                  </w:r>
                </w:p>
              </w:tc>
              <w:tc>
                <w:tcPr>
                  <w:tcW w:w="9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D216D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2</w:t>
                  </w:r>
                </w:p>
              </w:tc>
              <w:tc>
                <w:tcPr>
                  <w:tcW w:w="9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8A6E3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条</w:t>
                  </w:r>
                </w:p>
              </w:tc>
            </w:tr>
            <w:tr w14:paraId="4BB0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DE6FD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2</w:t>
                  </w:r>
                </w:p>
              </w:tc>
              <w:tc>
                <w:tcPr>
                  <w:tcW w:w="24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6DE23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 xml:space="preserve">医用内窥镜图像处理器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76B54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68F01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台</w:t>
                  </w:r>
                </w:p>
              </w:tc>
            </w:tr>
            <w:tr w14:paraId="4EC4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F06FD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3</w:t>
                  </w:r>
                </w:p>
              </w:tc>
              <w:tc>
                <w:tcPr>
                  <w:tcW w:w="24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4BCA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 xml:space="preserve">内窥镜冷光源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817C2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AC2BC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台</w:t>
                  </w:r>
                </w:p>
              </w:tc>
            </w:tr>
            <w:tr w14:paraId="37DC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11D78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4</w:t>
                  </w:r>
                </w:p>
              </w:tc>
              <w:tc>
                <w:tcPr>
                  <w:tcW w:w="24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419CC9">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 xml:space="preserve">专用台车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09565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9EC30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台</w:t>
                  </w:r>
                </w:p>
              </w:tc>
            </w:tr>
            <w:tr w14:paraId="738D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ACD40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5</w:t>
                  </w:r>
                </w:p>
              </w:tc>
              <w:tc>
                <w:tcPr>
                  <w:tcW w:w="24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90B30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 xml:space="preserve">配套监视器    </w:t>
                  </w:r>
                </w:p>
              </w:tc>
              <w:tc>
                <w:tcPr>
                  <w:tcW w:w="9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A521E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D2573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台</w:t>
                  </w:r>
                </w:p>
              </w:tc>
            </w:tr>
            <w:tr w14:paraId="65B7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D40F5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6</w:t>
                  </w:r>
                </w:p>
              </w:tc>
              <w:tc>
                <w:tcPr>
                  <w:tcW w:w="24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305E1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外置图文工作站</w:t>
                  </w:r>
                </w:p>
              </w:tc>
              <w:tc>
                <w:tcPr>
                  <w:tcW w:w="9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06006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w:t>
                  </w:r>
                </w:p>
              </w:tc>
              <w:tc>
                <w:tcPr>
                  <w:tcW w:w="9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A8EE1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套</w:t>
                  </w:r>
                </w:p>
              </w:tc>
            </w:tr>
          </w:tbl>
          <w:p w14:paraId="6E42B944">
            <w:pPr>
              <w:keepNext w:val="0"/>
              <w:keepLines w:val="0"/>
              <w:pageBreakBefore w:val="0"/>
              <w:widowControl w:val="0"/>
              <w:bidi w:val="0"/>
              <w:spacing w:line="360" w:lineRule="exact"/>
              <w:ind w:firstLine="240"/>
              <w:jc w:val="both"/>
              <w:rPr>
                <w:rFonts w:hint="eastAsia" w:asciiTheme="majorEastAsia" w:hAnsiTheme="majorEastAsia" w:eastAsiaTheme="majorEastAsia" w:cstheme="majorEastAsia"/>
                <w:color w:val="auto"/>
                <w:sz w:val="24"/>
                <w:szCs w:val="24"/>
                <w:highlight w:val="none"/>
                <w:lang w:val="en-US" w:eastAsia="zh-CN"/>
              </w:rPr>
            </w:pPr>
          </w:p>
        </w:tc>
      </w:tr>
      <w:tr w14:paraId="27536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noWrap w:val="0"/>
            <w:vAlign w:val="center"/>
          </w:tcPr>
          <w:p w14:paraId="79F6158A">
            <w:pPr>
              <w:jc w:val="center"/>
              <w:rPr>
                <w:rFonts w:hint="eastAsia"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3</w:t>
            </w:r>
          </w:p>
        </w:tc>
        <w:tc>
          <w:tcPr>
            <w:tcW w:w="1124" w:type="dxa"/>
            <w:noWrap w:val="0"/>
            <w:vAlign w:val="center"/>
          </w:tcPr>
          <w:p w14:paraId="02E6FBFD">
            <w:pPr>
              <w:widowControl/>
              <w:jc w:val="center"/>
              <w:rPr>
                <w:rFonts w:hint="eastAsia" w:ascii="Arial" w:hAnsi="Arial" w:eastAsia="宋体" w:cs="Arial"/>
                <w:bCs/>
                <w:color w:val="auto"/>
                <w:szCs w:val="21"/>
                <w:highlight w:val="none"/>
                <w:lang w:val="en-US" w:eastAsia="zh-CN"/>
              </w:rPr>
            </w:pPr>
            <w:r>
              <w:rPr>
                <w:rFonts w:hint="eastAsia" w:ascii="Arial" w:hAnsi="Arial" w:eastAsia="宋体" w:cs="Arial"/>
                <w:bCs/>
                <w:color w:val="auto"/>
                <w:szCs w:val="21"/>
                <w:highlight w:val="none"/>
                <w:lang w:val="en-US" w:eastAsia="zh-CN"/>
              </w:rPr>
              <w:t>连续性血液净化设备</w:t>
            </w:r>
          </w:p>
        </w:tc>
        <w:tc>
          <w:tcPr>
            <w:tcW w:w="692" w:type="dxa"/>
            <w:tcBorders>
              <w:right w:val="single" w:color="auto" w:sz="4" w:space="0"/>
            </w:tcBorders>
            <w:shd w:val="clear" w:color="auto" w:fill="auto"/>
            <w:noWrap w:val="0"/>
            <w:vAlign w:val="center"/>
          </w:tcPr>
          <w:p w14:paraId="0E208F84">
            <w:pPr>
              <w:widowControl/>
              <w:jc w:val="center"/>
              <w:rPr>
                <w:rFonts w:hint="eastAsia" w:ascii="Arial" w:hAnsi="Arial" w:eastAsia="宋体" w:cs="Arial"/>
                <w:bCs/>
                <w:color w:val="auto"/>
                <w:sz w:val="21"/>
                <w:szCs w:val="21"/>
                <w:highlight w:val="none"/>
                <w:lang w:val="en-US" w:eastAsia="zh-CN" w:bidi="ar-SA"/>
              </w:rPr>
            </w:pPr>
            <w:r>
              <w:rPr>
                <w:rFonts w:hint="eastAsia" w:ascii="Arial" w:hAnsi="Arial" w:cs="Arial"/>
                <w:bCs/>
                <w:color w:val="auto"/>
                <w:szCs w:val="21"/>
                <w:highlight w:val="none"/>
              </w:rPr>
              <w:t>1</w:t>
            </w:r>
            <w:r>
              <w:rPr>
                <w:rFonts w:hint="eastAsia" w:ascii="Arial" w:hAnsi="Arial" w:cs="Arial"/>
                <w:bCs/>
                <w:color w:val="auto"/>
                <w:szCs w:val="21"/>
                <w:highlight w:val="none"/>
                <w:lang w:eastAsia="zh-CN"/>
              </w:rPr>
              <w:t>台</w:t>
            </w:r>
          </w:p>
        </w:tc>
        <w:tc>
          <w:tcPr>
            <w:tcW w:w="1228" w:type="dxa"/>
            <w:noWrap w:val="0"/>
            <w:vAlign w:val="center"/>
          </w:tcPr>
          <w:p w14:paraId="1F40CFB1">
            <w:pPr>
              <w:widowControl/>
              <w:jc w:val="center"/>
              <w:rPr>
                <w:rFonts w:hint="default" w:ascii="Arial" w:hAnsi="Arial" w:cs="Arial"/>
                <w:bCs/>
                <w:color w:val="auto"/>
                <w:szCs w:val="21"/>
                <w:highlight w:val="none"/>
                <w:lang w:val="en-US" w:eastAsia="zh-CN"/>
              </w:rPr>
            </w:pPr>
            <w:r>
              <w:rPr>
                <w:rFonts w:hint="eastAsia" w:ascii="Arial" w:hAnsi="Arial" w:cs="Arial"/>
                <w:bCs/>
                <w:color w:val="auto"/>
                <w:szCs w:val="21"/>
                <w:highlight w:val="none"/>
                <w:lang w:val="en-US" w:eastAsia="zh-CN"/>
              </w:rPr>
              <w:t>250000.00</w:t>
            </w:r>
          </w:p>
        </w:tc>
        <w:tc>
          <w:tcPr>
            <w:tcW w:w="733" w:type="dxa"/>
            <w:shd w:val="clear" w:color="auto" w:fill="auto"/>
            <w:noWrap w:val="0"/>
            <w:vAlign w:val="center"/>
          </w:tcPr>
          <w:p w14:paraId="67CC6BF2">
            <w:pPr>
              <w:widowControl/>
              <w:jc w:val="center"/>
              <w:rPr>
                <w:rFonts w:hint="default" w:ascii="Arial" w:hAnsi="Arial" w:cs="Arial"/>
                <w:bCs/>
                <w:color w:val="auto"/>
                <w:szCs w:val="21"/>
                <w:highlight w:val="none"/>
                <w:lang w:val="en-US" w:eastAsia="zh-CN"/>
              </w:rPr>
            </w:pPr>
            <w:r>
              <w:rPr>
                <w:rFonts w:hint="eastAsia" w:ascii="Arial" w:hAnsi="Arial" w:cs="Arial"/>
                <w:bCs/>
                <w:color w:val="auto"/>
                <w:szCs w:val="21"/>
                <w:highlight w:val="none"/>
                <w:lang w:val="en-US" w:eastAsia="zh-CN"/>
              </w:rPr>
              <w:t>3年</w:t>
            </w:r>
          </w:p>
        </w:tc>
        <w:tc>
          <w:tcPr>
            <w:tcW w:w="733" w:type="dxa"/>
            <w:shd w:val="clear" w:color="auto" w:fill="auto"/>
            <w:noWrap w:val="0"/>
            <w:vAlign w:val="center"/>
          </w:tcPr>
          <w:p w14:paraId="0DE40BB5">
            <w:pPr>
              <w:widowControl/>
              <w:jc w:val="center"/>
              <w:rPr>
                <w:rFonts w:hint="eastAsia" w:ascii="Arial" w:hAnsi="Arial" w:cs="Arial"/>
                <w:bCs/>
                <w:color w:val="auto"/>
                <w:szCs w:val="21"/>
                <w:highlight w:val="none"/>
              </w:rPr>
            </w:pPr>
            <w:r>
              <w:rPr>
                <w:rFonts w:hint="eastAsia" w:ascii="Arial" w:hAnsi="Arial" w:cs="Arial"/>
                <w:bCs/>
                <w:color w:val="auto"/>
                <w:szCs w:val="21"/>
                <w:highlight w:val="none"/>
              </w:rPr>
              <w:t>工业</w:t>
            </w:r>
          </w:p>
        </w:tc>
        <w:tc>
          <w:tcPr>
            <w:tcW w:w="6037" w:type="dxa"/>
            <w:shd w:val="clear" w:color="auto" w:fill="auto"/>
            <w:noWrap w:val="0"/>
            <w:vAlign w:val="center"/>
          </w:tcPr>
          <w:p w14:paraId="0D1098A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1.设备用途、性能特点</w:t>
            </w:r>
          </w:p>
          <w:p w14:paraId="2B5F7A5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CRRT不再局限于单纯替代肾脏功能，已成为多器官功能支持治疗的重要辅助方法。从急性肾功能衰竭扩展到严重创伤，脓毒症，多器官功能衰竭，严重心衰，急性呼吸功能衰竭等的救治。</w:t>
            </w:r>
          </w:p>
          <w:p w14:paraId="2064899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p>
          <w:p w14:paraId="2F8715E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w:t>
            </w:r>
            <w:r>
              <w:rPr>
                <w:rFonts w:hint="eastAsia" w:ascii="宋体" w:hAnsi="宋体" w:eastAsia="宋体" w:cs="宋体"/>
                <w:i w:val="0"/>
                <w:iCs w:val="0"/>
                <w:color w:val="auto"/>
                <w:sz w:val="24"/>
                <w:szCs w:val="24"/>
                <w:highlight w:val="none"/>
                <w:u w:val="none"/>
                <w:lang w:val="en-US" w:eastAsia="zh-CN" w:bidi="ar"/>
              </w:rPr>
              <w:tab/>
            </w:r>
            <w:r>
              <w:rPr>
                <w:rFonts w:hint="eastAsia" w:ascii="宋体" w:hAnsi="宋体" w:eastAsia="宋体" w:cs="宋体"/>
                <w:i w:val="0"/>
                <w:iCs w:val="0"/>
                <w:color w:val="auto"/>
                <w:sz w:val="24"/>
                <w:szCs w:val="24"/>
                <w:highlight w:val="none"/>
                <w:u w:val="none"/>
                <w:lang w:val="en-US" w:eastAsia="zh-CN" w:bidi="ar"/>
              </w:rPr>
              <w:t>主要技术参数</w:t>
            </w:r>
          </w:p>
          <w:p w14:paraId="515930B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一、功能描述：</w:t>
            </w:r>
          </w:p>
          <w:p w14:paraId="409D62B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▲临床用于连续性血液净化治疗、血浆置换治疗、血浆吸附治疗、血液灌流治疗等。</w:t>
            </w:r>
          </w:p>
          <w:p w14:paraId="0AE8DE4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二、治疗模式：</w:t>
            </w:r>
          </w:p>
          <w:p w14:paraId="551C895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cs="宋体"/>
                <w:i w:val="0"/>
                <w:iCs w:val="0"/>
                <w:color w:val="auto"/>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bidi="ar"/>
              </w:rPr>
              <w:t>支持连续性静脉静脉血液透析（CVVHD）、连续性静脉静脉血液滤过（CVVH）、连续性静脉静脉血液透析滤过（CVVHDF）、缓慢性连续性超滤（SCUF）、血液灌流（HP）、单重血浆置换（PE）、血浆吸附（PA）治疗功能。</w:t>
            </w:r>
          </w:p>
          <w:p w14:paraId="5535DF2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三、技术要求</w:t>
            </w:r>
          </w:p>
          <w:p w14:paraId="46E79F9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1．采用≥12英寸可旋转液晶触摸显示屏，具有中文操作界面。</w:t>
            </w:r>
          </w:p>
          <w:p w14:paraId="55E4BED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w:t>
            </w:r>
            <w:r>
              <w:rPr>
                <w:rFonts w:hint="eastAsia" w:ascii="宋体" w:hAnsi="宋体" w:cs="宋体"/>
                <w:i w:val="0"/>
                <w:iCs w:val="0"/>
                <w:color w:val="auto"/>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bidi="ar"/>
              </w:rPr>
              <w:t>设备标准配置有枸橼酸抗凝输入功能。</w:t>
            </w:r>
          </w:p>
          <w:p w14:paraId="7D53F963">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3．</w:t>
            </w:r>
            <w:r>
              <w:rPr>
                <w:rFonts w:hint="eastAsia" w:ascii="宋体" w:hAnsi="宋体" w:cs="宋体"/>
                <w:i w:val="0"/>
                <w:iCs w:val="0"/>
                <w:color w:val="auto"/>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bidi="ar"/>
              </w:rPr>
              <w:t>设备标准配置碳酸氢钠单独输入功能（置换基础液与碳酸氢钠两个通路输入），防止出现钙镁离子沉淀。</w:t>
            </w:r>
          </w:p>
          <w:p w14:paraId="21D6F1C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4．管路的安装有图文引导。</w:t>
            </w:r>
          </w:p>
          <w:p w14:paraId="2B9532B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5．管路和血液滤过器分离，可兼容多种品牌的透析器、血浆分离器和灌流器等。</w:t>
            </w:r>
          </w:p>
          <w:p w14:paraId="31A74E0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6．设备配置≥1个肝素泵，支持 10ml、20ml、30ml、50ml 规格的注射器。</w:t>
            </w:r>
          </w:p>
          <w:p w14:paraId="3A75EC0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7．</w:t>
            </w:r>
            <w:r>
              <w:rPr>
                <w:rFonts w:hint="eastAsia" w:ascii="宋体" w:hAnsi="宋体" w:cs="宋体"/>
                <w:i w:val="0"/>
                <w:iCs w:val="0"/>
                <w:color w:val="auto"/>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bidi="ar"/>
              </w:rPr>
              <w:t>设备配置≥4个流量泵（不包括肝素泵）。</w:t>
            </w:r>
          </w:p>
          <w:p w14:paraId="1E538C8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8．流量控制范围</w:t>
            </w:r>
          </w:p>
          <w:p w14:paraId="72D7699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8.1血泵流量范围：30mL/min～500mL/min。</w:t>
            </w:r>
          </w:p>
          <w:p w14:paraId="7D84266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8.2置换液流量范围：100～12000mL/h。</w:t>
            </w:r>
          </w:p>
          <w:p w14:paraId="55CAB84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8.3废液流量范围：100～12000mL/h。</w:t>
            </w:r>
          </w:p>
          <w:p w14:paraId="282653A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8.4透析液流量范围：100～12000mL/h。</w:t>
            </w:r>
          </w:p>
          <w:p w14:paraId="3DFAA99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9．压力监测范围</w:t>
            </w:r>
          </w:p>
          <w:p w14:paraId="72A2DCB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9.1动脉压监测范围: -300mmHg～+600mmHg。</w:t>
            </w:r>
          </w:p>
          <w:p w14:paraId="4EB4E45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9.2静脉压监测范围: -300mmHg～+600mmHg。</w:t>
            </w:r>
          </w:p>
          <w:p w14:paraId="6640686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9.3跨膜压监测范围: -300mmHg～+600mmHg。</w:t>
            </w:r>
          </w:p>
          <w:p w14:paraId="0769CFC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9.4滤前压监测范围：-300mmHg～+600mmHg。</w:t>
            </w:r>
          </w:p>
          <w:p w14:paraId="00B78ED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9.5一级膜外压监测范围：-300mmHg～+600mmHg。</w:t>
            </w:r>
          </w:p>
          <w:p w14:paraId="781605E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10．气泡检测器：可监测＞0.02ml的气泡。</w:t>
            </w:r>
          </w:p>
          <w:p w14:paraId="75606DC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11．漏血监测：可检测≤0.35mL/min（HCT 32%）。</w:t>
            </w:r>
          </w:p>
          <w:p w14:paraId="35084A0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12．脱水范围为0～3000mL/h。</w:t>
            </w:r>
          </w:p>
          <w:p w14:paraId="24C287E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13．</w:t>
            </w:r>
            <w:r>
              <w:rPr>
                <w:rFonts w:hint="eastAsia" w:ascii="宋体" w:hAnsi="宋体" w:cs="宋体"/>
                <w:i w:val="0"/>
                <w:iCs w:val="0"/>
                <w:color w:val="auto"/>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bidi="ar"/>
              </w:rPr>
              <w:t>加热系统：</w:t>
            </w:r>
          </w:p>
          <w:p w14:paraId="3C2F659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直接控制置换液温度，温度范围：33～40℃ ，置换液温度控制精度：±1℃。</w:t>
            </w:r>
          </w:p>
          <w:p w14:paraId="1DA7673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14．设备≥2个高精度称重计，最大的称重范围：0kg～30kg。</w:t>
            </w:r>
          </w:p>
          <w:p w14:paraId="62431D4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三、其他要求</w:t>
            </w:r>
          </w:p>
          <w:p w14:paraId="4ED717D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1．售后服务</w:t>
            </w:r>
          </w:p>
          <w:p w14:paraId="67164C6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1.1</w:t>
            </w:r>
            <w:r>
              <w:rPr>
                <w:rFonts w:hint="eastAsia"/>
                <w:color w:val="auto"/>
                <w:sz w:val="24"/>
                <w:szCs w:val="24"/>
                <w:highlight w:val="none"/>
                <w:lang w:val="en-US" w:eastAsia="zh-CN"/>
              </w:rPr>
              <w:t>费用包含送货至医院指定地点安装调试的费用，培训工程师、操作人员至能熟练操作为止。</w:t>
            </w:r>
          </w:p>
          <w:p w14:paraId="6E5860F6">
            <w:pPr>
              <w:bidi w:val="0"/>
              <w:rPr>
                <w:rFonts w:hint="eastAsia" w:ascii="Times New Roman" w:hAnsi="Times New Roman" w:eastAsia="宋体" w:cs="Times New Roman"/>
                <w:color w:val="auto"/>
                <w:sz w:val="24"/>
                <w:szCs w:val="24"/>
                <w:highlight w:val="none"/>
                <w:lang w:val="en-US" w:eastAsia="zh-CN" w:bidi="ar-SA"/>
              </w:rPr>
            </w:pPr>
            <w:r>
              <w:rPr>
                <w:rFonts w:hint="eastAsia" w:ascii="宋体" w:hAnsi="宋体" w:eastAsia="宋体" w:cs="宋体"/>
                <w:i w:val="0"/>
                <w:iCs w:val="0"/>
                <w:color w:val="auto"/>
                <w:sz w:val="24"/>
                <w:szCs w:val="24"/>
                <w:highlight w:val="none"/>
                <w:u w:val="none"/>
                <w:lang w:val="en-US" w:eastAsia="zh-CN" w:bidi="ar"/>
              </w:rPr>
              <w:t>1.2质保期：≥三年。质保期内的维修费用全免，质保期</w:t>
            </w:r>
            <w:r>
              <w:rPr>
                <w:rFonts w:hint="eastAsia" w:ascii="宋体" w:hAnsi="宋体" w:cs="宋体"/>
                <w:i w:val="0"/>
                <w:iCs w:val="0"/>
                <w:color w:val="auto"/>
                <w:sz w:val="24"/>
                <w:szCs w:val="24"/>
                <w:highlight w:val="none"/>
                <w:u w:val="none"/>
                <w:lang w:val="en-US" w:eastAsia="zh-CN" w:bidi="ar"/>
              </w:rPr>
              <w:t>届满</w:t>
            </w:r>
            <w:r>
              <w:rPr>
                <w:rFonts w:hint="eastAsia" w:ascii="宋体" w:hAnsi="宋体" w:eastAsia="宋体" w:cs="宋体"/>
                <w:i w:val="0"/>
                <w:iCs w:val="0"/>
                <w:color w:val="auto"/>
                <w:sz w:val="24"/>
                <w:szCs w:val="24"/>
                <w:highlight w:val="none"/>
                <w:u w:val="none"/>
                <w:lang w:val="en-US" w:eastAsia="zh-CN" w:bidi="ar"/>
              </w:rPr>
              <w:t>后的维修只收取零配件成本价，接到故障报修后30分钟响应，24小时赶到现场处理故障问题。</w:t>
            </w:r>
          </w:p>
        </w:tc>
      </w:tr>
      <w:tr w14:paraId="0666E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476" w:type="dxa"/>
            <w:noWrap w:val="0"/>
            <w:vAlign w:val="center"/>
          </w:tcPr>
          <w:p w14:paraId="0A7AC533">
            <w:pPr>
              <w:jc w:val="center"/>
              <w:rPr>
                <w:rFonts w:hint="eastAsia"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4</w:t>
            </w:r>
          </w:p>
        </w:tc>
        <w:tc>
          <w:tcPr>
            <w:tcW w:w="1124" w:type="dxa"/>
            <w:noWrap w:val="0"/>
            <w:vAlign w:val="center"/>
          </w:tcPr>
          <w:p w14:paraId="3E60DA89">
            <w:pPr>
              <w:widowControl/>
              <w:jc w:val="center"/>
              <w:rPr>
                <w:rFonts w:hint="eastAsia" w:ascii="Arial" w:hAnsi="Arial" w:eastAsia="宋体" w:cs="Arial"/>
                <w:bCs/>
                <w:color w:val="auto"/>
                <w:szCs w:val="21"/>
                <w:highlight w:val="none"/>
                <w:lang w:val="en-US" w:eastAsia="zh-CN"/>
              </w:rPr>
            </w:pPr>
            <w:r>
              <w:rPr>
                <w:rFonts w:hint="eastAsia" w:ascii="Arial" w:hAnsi="Arial" w:eastAsia="宋体" w:cs="Arial"/>
                <w:bCs/>
                <w:color w:val="auto"/>
                <w:szCs w:val="21"/>
                <w:highlight w:val="none"/>
                <w:lang w:val="en-US" w:eastAsia="zh-CN"/>
              </w:rPr>
              <w:t>流式细胞仪</w:t>
            </w:r>
          </w:p>
        </w:tc>
        <w:tc>
          <w:tcPr>
            <w:tcW w:w="692" w:type="dxa"/>
            <w:tcBorders>
              <w:right w:val="single" w:color="auto" w:sz="4" w:space="0"/>
            </w:tcBorders>
            <w:shd w:val="clear" w:color="auto" w:fill="auto"/>
            <w:noWrap w:val="0"/>
            <w:vAlign w:val="center"/>
          </w:tcPr>
          <w:p w14:paraId="03DB87DE">
            <w:pPr>
              <w:widowControl/>
              <w:jc w:val="center"/>
              <w:rPr>
                <w:rFonts w:hint="eastAsia" w:ascii="Arial" w:hAnsi="Arial" w:eastAsia="宋体" w:cs="Arial"/>
                <w:bCs/>
                <w:color w:val="auto"/>
                <w:sz w:val="21"/>
                <w:szCs w:val="21"/>
                <w:highlight w:val="none"/>
                <w:lang w:val="en-US" w:eastAsia="zh-CN" w:bidi="ar-SA"/>
              </w:rPr>
            </w:pPr>
            <w:r>
              <w:rPr>
                <w:rFonts w:hint="eastAsia" w:ascii="Arial" w:hAnsi="Arial" w:cs="Arial"/>
                <w:bCs/>
                <w:color w:val="auto"/>
                <w:szCs w:val="21"/>
                <w:highlight w:val="none"/>
              </w:rPr>
              <w:t>1</w:t>
            </w:r>
            <w:r>
              <w:rPr>
                <w:rFonts w:hint="eastAsia" w:ascii="Arial" w:hAnsi="Arial" w:cs="Arial"/>
                <w:bCs/>
                <w:color w:val="auto"/>
                <w:szCs w:val="21"/>
                <w:highlight w:val="none"/>
                <w:lang w:eastAsia="zh-CN"/>
              </w:rPr>
              <w:t>台</w:t>
            </w:r>
          </w:p>
        </w:tc>
        <w:tc>
          <w:tcPr>
            <w:tcW w:w="1228" w:type="dxa"/>
            <w:noWrap w:val="0"/>
            <w:vAlign w:val="center"/>
          </w:tcPr>
          <w:p w14:paraId="3947777B">
            <w:pPr>
              <w:widowControl/>
              <w:jc w:val="center"/>
              <w:rPr>
                <w:rFonts w:hint="default" w:ascii="Arial" w:hAnsi="Arial" w:cs="Arial"/>
                <w:bCs/>
                <w:color w:val="auto"/>
                <w:szCs w:val="21"/>
                <w:highlight w:val="none"/>
                <w:lang w:val="en-US" w:eastAsia="zh-CN"/>
              </w:rPr>
            </w:pPr>
            <w:r>
              <w:rPr>
                <w:rFonts w:hint="eastAsia" w:ascii="Arial" w:hAnsi="Arial" w:cs="Arial"/>
                <w:bCs/>
                <w:color w:val="auto"/>
                <w:szCs w:val="21"/>
                <w:highlight w:val="none"/>
                <w:lang w:val="en-US" w:eastAsia="zh-CN"/>
              </w:rPr>
              <w:t>500000.00</w:t>
            </w:r>
          </w:p>
        </w:tc>
        <w:tc>
          <w:tcPr>
            <w:tcW w:w="733" w:type="dxa"/>
            <w:shd w:val="clear" w:color="auto" w:fill="auto"/>
            <w:noWrap w:val="0"/>
            <w:vAlign w:val="center"/>
          </w:tcPr>
          <w:p w14:paraId="4173088C">
            <w:pPr>
              <w:widowControl/>
              <w:jc w:val="center"/>
              <w:rPr>
                <w:rFonts w:hint="eastAsia" w:ascii="Arial" w:hAnsi="Arial" w:cs="Arial"/>
                <w:bCs/>
                <w:color w:val="auto"/>
                <w:szCs w:val="21"/>
                <w:highlight w:val="none"/>
                <w:lang w:val="en-US" w:eastAsia="zh-CN"/>
              </w:rPr>
            </w:pPr>
            <w:r>
              <w:rPr>
                <w:rFonts w:hint="eastAsia" w:ascii="Arial" w:hAnsi="Arial" w:cs="Arial"/>
                <w:bCs/>
                <w:color w:val="auto"/>
                <w:szCs w:val="21"/>
                <w:highlight w:val="none"/>
                <w:lang w:val="en-US" w:eastAsia="zh-CN"/>
              </w:rPr>
              <w:t>1年</w:t>
            </w:r>
          </w:p>
        </w:tc>
        <w:tc>
          <w:tcPr>
            <w:tcW w:w="733" w:type="dxa"/>
            <w:shd w:val="clear" w:color="auto" w:fill="auto"/>
            <w:noWrap w:val="0"/>
            <w:vAlign w:val="center"/>
          </w:tcPr>
          <w:p w14:paraId="3D60E551">
            <w:pPr>
              <w:widowControl/>
              <w:jc w:val="center"/>
              <w:rPr>
                <w:rFonts w:hint="eastAsia" w:ascii="Arial" w:hAnsi="Arial" w:eastAsia="宋体" w:cs="Arial"/>
                <w:bCs/>
                <w:color w:val="auto"/>
                <w:szCs w:val="21"/>
                <w:highlight w:val="none"/>
                <w:lang w:val="en-US" w:eastAsia="zh-CN"/>
              </w:rPr>
            </w:pPr>
            <w:r>
              <w:rPr>
                <w:rFonts w:hint="eastAsia" w:ascii="Arial" w:hAnsi="Arial" w:cs="Arial"/>
                <w:bCs/>
                <w:color w:val="auto"/>
                <w:szCs w:val="21"/>
                <w:highlight w:val="none"/>
                <w:lang w:val="en-US" w:eastAsia="zh-CN"/>
              </w:rPr>
              <w:t>工业</w:t>
            </w:r>
          </w:p>
        </w:tc>
        <w:tc>
          <w:tcPr>
            <w:tcW w:w="6037" w:type="dxa"/>
            <w:noWrap w:val="0"/>
            <w:vAlign w:val="top"/>
          </w:tcPr>
          <w:p w14:paraId="5EEB2B8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1.设备用途、性能特点</w:t>
            </w:r>
          </w:p>
          <w:p w14:paraId="3485829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本仪器可开展的流式临床检测项目：</w:t>
            </w:r>
          </w:p>
          <w:p w14:paraId="7E3AC16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1.1 T/B/NK细胞绝对计数</w:t>
            </w:r>
          </w:p>
          <w:p w14:paraId="3D7DBFF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1.2 HLA-B27检测</w:t>
            </w:r>
          </w:p>
          <w:p w14:paraId="3F5D436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1.3 细胞因子受体与活化标志物</w:t>
            </w:r>
          </w:p>
          <w:p w14:paraId="395BB48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1.4 白血病/淋巴瘤免疫表型分析（急性白血病分型，慢性淋巴细胞白血病，多发性骨髓瘤）</w:t>
            </w:r>
          </w:p>
          <w:p w14:paraId="27B7E4F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1.5 微小残留病（MRD）监测</w:t>
            </w:r>
          </w:p>
          <w:p w14:paraId="103038A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1.6 CD34+造血干细胞绝对计数</w:t>
            </w:r>
          </w:p>
          <w:p w14:paraId="5E7CB50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1.7 血小板功能与活化分析</w:t>
            </w:r>
          </w:p>
          <w:p w14:paraId="410CF33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1.8 阵发性睡眠性血红蛋白尿症（PNH）筛查</w:t>
            </w:r>
          </w:p>
          <w:p w14:paraId="5C9A0A2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1.9 细胞内因子检测。</w:t>
            </w:r>
          </w:p>
          <w:p w14:paraId="32EAFCC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2.主要技术参数</w:t>
            </w:r>
          </w:p>
          <w:p w14:paraId="757AF21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2.1 ▲固态激光器功率均需≥50mw，激光功率可由软件实时监控，空间独立排列</w:t>
            </w:r>
          </w:p>
          <w:p w14:paraId="3E90B74A">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2.2 ▲配置:配置≥2个激光器，且至少八个荧光检测器</w:t>
            </w:r>
          </w:p>
          <w:p w14:paraId="45B5E24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2.3 ▲检测通道设置：检测通道设置：</w:t>
            </w:r>
            <w:r>
              <w:rPr>
                <w:rFonts w:hint="eastAsia" w:ascii="宋体" w:hAnsi="宋体" w:cs="宋体"/>
                <w:i w:val="0"/>
                <w:iCs w:val="0"/>
                <w:color w:val="auto"/>
                <w:sz w:val="24"/>
                <w:szCs w:val="24"/>
                <w:highlight w:val="none"/>
                <w:u w:val="none"/>
                <w:lang w:val="en-US" w:eastAsia="zh-CN" w:bidi="ar"/>
              </w:rPr>
              <w:t>波长</w:t>
            </w:r>
            <w:r>
              <w:rPr>
                <w:rFonts w:hint="eastAsia" w:ascii="宋体" w:hAnsi="宋体" w:eastAsia="宋体" w:cs="宋体"/>
                <w:i w:val="0"/>
                <w:iCs w:val="0"/>
                <w:color w:val="auto"/>
                <w:sz w:val="24"/>
                <w:szCs w:val="24"/>
                <w:highlight w:val="none"/>
                <w:u w:val="none"/>
                <w:lang w:val="en-US" w:eastAsia="zh-CN" w:bidi="ar"/>
              </w:rPr>
              <w:t>≤488nm激光至少可激发五色荧光，可以检测FITC</w:t>
            </w:r>
            <w:r>
              <w:rPr>
                <w:rFonts w:hint="eastAsia" w:ascii="宋体" w:hAnsi="宋体" w:cs="宋体"/>
                <w:i w:val="0"/>
                <w:iCs w:val="0"/>
                <w:color w:val="auto"/>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bidi="ar"/>
              </w:rPr>
              <w:t xml:space="preserve"> PE</w:t>
            </w:r>
            <w:r>
              <w:rPr>
                <w:rFonts w:hint="eastAsia" w:ascii="宋体" w:hAnsi="宋体" w:cs="宋体"/>
                <w:i w:val="0"/>
                <w:iCs w:val="0"/>
                <w:color w:val="auto"/>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bidi="ar"/>
              </w:rPr>
              <w:t xml:space="preserve"> ECD</w:t>
            </w:r>
            <w:r>
              <w:rPr>
                <w:rFonts w:hint="eastAsia" w:ascii="宋体" w:hAnsi="宋体" w:cs="宋体"/>
                <w:i w:val="0"/>
                <w:iCs w:val="0"/>
                <w:color w:val="auto"/>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bidi="ar"/>
              </w:rPr>
              <w:t xml:space="preserve"> PC5.5和PC7荧光染料，</w:t>
            </w:r>
            <w:r>
              <w:rPr>
                <w:rFonts w:hint="eastAsia" w:ascii="宋体" w:hAnsi="宋体" w:cs="宋体"/>
                <w:i w:val="0"/>
                <w:iCs w:val="0"/>
                <w:color w:val="auto"/>
                <w:sz w:val="24"/>
                <w:szCs w:val="24"/>
                <w:highlight w:val="none"/>
                <w:u w:val="none"/>
                <w:lang w:val="en-US" w:eastAsia="zh-CN" w:bidi="ar"/>
              </w:rPr>
              <w:t>波长</w:t>
            </w:r>
            <w:r>
              <w:rPr>
                <w:rFonts w:hint="eastAsia" w:ascii="宋体" w:hAnsi="宋体" w:eastAsia="宋体" w:cs="宋体"/>
                <w:i w:val="0"/>
                <w:iCs w:val="0"/>
                <w:color w:val="auto"/>
                <w:sz w:val="24"/>
                <w:szCs w:val="24"/>
                <w:highlight w:val="none"/>
                <w:u w:val="none"/>
                <w:lang w:val="en-US" w:eastAsia="zh-CN" w:bidi="ar"/>
              </w:rPr>
              <w:t>≤638nm激光至少可激发三色荧光，可以检测APC</w:t>
            </w:r>
            <w:r>
              <w:rPr>
                <w:rFonts w:hint="eastAsia" w:ascii="宋体" w:hAnsi="宋体" w:cs="宋体"/>
                <w:i w:val="0"/>
                <w:iCs w:val="0"/>
                <w:color w:val="auto"/>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bidi="ar"/>
              </w:rPr>
              <w:t xml:space="preserve"> APC-A700， APC-A750荧光染料，以及前向角散射光检测通道和侧向角散射光检测通道</w:t>
            </w:r>
          </w:p>
          <w:p w14:paraId="6E39136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2.4 ▲采用雪崩光电二极管检测器</w:t>
            </w:r>
          </w:p>
          <w:p w14:paraId="0B70CFC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2.5 ▲荧光灵敏度：FITC≤30 MESF，PE≤10 MESF</w:t>
            </w:r>
          </w:p>
          <w:p w14:paraId="432A3BD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2.6 ▲至少达到10的7次方线性动态范围，可以将高信号和低信号都完全显示在一张图上</w:t>
            </w:r>
          </w:p>
          <w:p w14:paraId="4084BC8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2.7 ▲样本流速，至少可选10μL/min、30μL/min、60μL/min，或自定义流速10-240 μL/min，以 1 μL为增量单位</w:t>
            </w:r>
          </w:p>
          <w:p w14:paraId="6A23B9F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2.8 ▲补偿调节：全矩阵荧光补偿，可脱机补偿，自动补偿。支持补偿库功能，可以存储多色实验中荧光染料的溢出值；在新的实验中，可以调用库中任一补偿值组合成新的补偿矩阵，不用再新建单标管上样调补偿</w:t>
            </w:r>
          </w:p>
          <w:p w14:paraId="4D07EDC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p>
          <w:p w14:paraId="15D2FFB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p>
          <w:p w14:paraId="3C63090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p>
          <w:p w14:paraId="394B0AB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3.一般技术参数</w:t>
            </w:r>
          </w:p>
          <w:p w14:paraId="3E2BA21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3.1 光路设计：固定校准的光路设计，每根激光间信号独立传播。</w:t>
            </w:r>
          </w:p>
          <w:p w14:paraId="0B1D87C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3.2 荧光分辨率：CV≤2%（G0/G1期最高峰）</w:t>
            </w:r>
          </w:p>
          <w:p w14:paraId="3994574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3.3 信号处理精度：可达到16</w:t>
            </w:r>
            <w:r>
              <w:rPr>
                <w:rFonts w:hint="eastAsia" w:ascii="宋体" w:hAnsi="宋体" w:cs="宋体"/>
                <w:i w:val="0"/>
                <w:iCs w:val="0"/>
                <w:color w:val="auto"/>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bidi="ar"/>
              </w:rPr>
              <w:t>000</w:t>
            </w:r>
            <w:r>
              <w:rPr>
                <w:rFonts w:hint="eastAsia" w:ascii="宋体" w:hAnsi="宋体" w:cs="宋体"/>
                <w:i w:val="0"/>
                <w:iCs w:val="0"/>
                <w:color w:val="auto"/>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bidi="ar"/>
              </w:rPr>
              <w:t>000道数字信号精度以上</w:t>
            </w:r>
          </w:p>
          <w:p w14:paraId="344F6C6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3.4 支持多色荧光信号共同采集，信号获取速度（上样速度）达到30</w:t>
            </w:r>
            <w:r>
              <w:rPr>
                <w:rFonts w:hint="eastAsia" w:ascii="宋体" w:hAnsi="宋体" w:cs="宋体"/>
                <w:i w:val="0"/>
                <w:iCs w:val="0"/>
                <w:color w:val="auto"/>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bidi="ar"/>
              </w:rPr>
              <w:t>000个/秒以上</w:t>
            </w:r>
          </w:p>
          <w:p w14:paraId="7864299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3.5 检测器采用全反射光学组件传递荧光信号，每个检测器前面仅配有带通滤光片</w:t>
            </w:r>
          </w:p>
          <w:p w14:paraId="70769EC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3.6 可支持多种常用的进样管，如5 mL的聚苯乙烯和聚丙烯流式管</w:t>
            </w:r>
            <w:r>
              <w:rPr>
                <w:rFonts w:hint="eastAsia" w:ascii="宋体" w:hAnsi="宋体" w:cs="宋体"/>
                <w:i w:val="0"/>
                <w:iCs w:val="0"/>
                <w:color w:val="auto"/>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bidi="ar"/>
              </w:rPr>
              <w:t>1.5 mL 和 2 mL EP管</w:t>
            </w:r>
          </w:p>
          <w:p w14:paraId="3F1505B8">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3.7 内置自动化的液流系统维护程序，例如开关机程序、启动（初始化）、每日清洗、排气泡、反冲等可由自动软件控制。</w:t>
            </w:r>
          </w:p>
          <w:p w14:paraId="0C90200F">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3.8 使用超低脉冲蠕动泵式鞘液和样本液流系统</w:t>
            </w:r>
          </w:p>
          <w:p w14:paraId="78DB044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3.9 操作系统：Window 7或以上版本</w:t>
            </w:r>
          </w:p>
          <w:p w14:paraId="74F685F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3.10 持中英文操作界面，全部采用图形化参数调节</w:t>
            </w:r>
          </w:p>
          <w:p w14:paraId="6EAB243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3.11 全自动质控程序：内置的质控程序自动检测仪器配置，至少包括激光器功率、激光延迟、每个通道的rCV值、增益值和平均荧光强度等</w:t>
            </w:r>
          </w:p>
          <w:p w14:paraId="4AA5ACF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3.12 电压支持手动调节及自动调节，当电压改动后，补偿值会随之自动调整到正确的结果</w:t>
            </w:r>
          </w:p>
          <w:p w14:paraId="41221BD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3.13 基本分析软件功能至少包括：具备直方图及散点图形叠加功能；具备细胞绝对数分析、IQ自动GATE分析、伪彩色图分析、RATIO分析、去粘连分析功能</w:t>
            </w:r>
          </w:p>
          <w:p w14:paraId="1ECA98A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3.14 软件分析报告：可导出PDF、电子表格、矢量图等多种文件格式，具有层级关系分析报告功能，能将所有荧光参数表达结果的各种组合全部显示在一张图上，具有批量处理报告的功能</w:t>
            </w:r>
          </w:p>
          <w:p w14:paraId="0CD4BB32">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p>
          <w:p w14:paraId="2D95C5C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4.配置清单</w:t>
            </w:r>
          </w:p>
          <w:p w14:paraId="5D0F96E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（1）流式细胞仪  1台</w:t>
            </w:r>
          </w:p>
          <w:p w14:paraId="0D449C05">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
              </w:rPr>
              <w:t>（2）电脑工作站  1套</w:t>
            </w:r>
          </w:p>
          <w:p w14:paraId="15CCFE56">
            <w:pPr>
              <w:keepNext w:val="0"/>
              <w:keepLines w:val="0"/>
              <w:pageBreakBefore w:val="0"/>
              <w:widowControl/>
              <w:bidi w:val="0"/>
              <w:spacing w:line="240" w:lineRule="auto"/>
              <w:ind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bidi="ar"/>
              </w:rPr>
              <w:t>（3）显示器  1台</w:t>
            </w:r>
          </w:p>
        </w:tc>
      </w:tr>
      <w:tr w14:paraId="1EF62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noWrap w:val="0"/>
            <w:vAlign w:val="center"/>
          </w:tcPr>
          <w:p w14:paraId="531E67BB">
            <w:pPr>
              <w:jc w:val="center"/>
              <w:rPr>
                <w:rFonts w:hint="eastAsia"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5</w:t>
            </w:r>
          </w:p>
        </w:tc>
        <w:tc>
          <w:tcPr>
            <w:tcW w:w="1124" w:type="dxa"/>
            <w:noWrap w:val="0"/>
            <w:vAlign w:val="center"/>
          </w:tcPr>
          <w:p w14:paraId="01734062">
            <w:pPr>
              <w:widowControl/>
              <w:jc w:val="center"/>
              <w:rPr>
                <w:rFonts w:hint="eastAsia" w:ascii="Arial" w:hAnsi="Arial" w:eastAsia="宋体" w:cs="Arial"/>
                <w:bCs/>
                <w:color w:val="auto"/>
                <w:szCs w:val="21"/>
                <w:highlight w:val="none"/>
                <w:lang w:val="en-US" w:eastAsia="zh-CN"/>
              </w:rPr>
            </w:pPr>
            <w:r>
              <w:rPr>
                <w:rFonts w:hint="eastAsia" w:ascii="Arial" w:hAnsi="Arial" w:eastAsia="宋体" w:cs="Arial"/>
                <w:bCs/>
                <w:color w:val="auto"/>
                <w:szCs w:val="21"/>
                <w:highlight w:val="none"/>
                <w:lang w:val="en-US" w:eastAsia="zh-CN"/>
              </w:rPr>
              <w:t>男性生理多参数检测仪（硬度检测）</w:t>
            </w:r>
          </w:p>
        </w:tc>
        <w:tc>
          <w:tcPr>
            <w:tcW w:w="692" w:type="dxa"/>
            <w:tcBorders>
              <w:right w:val="single" w:color="auto" w:sz="4" w:space="0"/>
            </w:tcBorders>
            <w:shd w:val="clear" w:color="auto" w:fill="auto"/>
            <w:noWrap w:val="0"/>
            <w:vAlign w:val="center"/>
          </w:tcPr>
          <w:p w14:paraId="21C01B97">
            <w:pPr>
              <w:widowControl/>
              <w:jc w:val="center"/>
              <w:rPr>
                <w:rFonts w:hint="eastAsia" w:ascii="Arial" w:hAnsi="Arial" w:eastAsia="宋体" w:cs="Arial"/>
                <w:bCs/>
                <w:color w:val="auto"/>
                <w:sz w:val="21"/>
                <w:szCs w:val="21"/>
                <w:highlight w:val="none"/>
                <w:lang w:val="en-US" w:eastAsia="zh-CN" w:bidi="ar-SA"/>
              </w:rPr>
            </w:pPr>
            <w:r>
              <w:rPr>
                <w:rFonts w:hint="eastAsia" w:ascii="Arial" w:hAnsi="Arial" w:cs="Arial"/>
                <w:bCs/>
                <w:color w:val="auto"/>
                <w:szCs w:val="21"/>
                <w:highlight w:val="none"/>
              </w:rPr>
              <w:t>1</w:t>
            </w:r>
            <w:r>
              <w:rPr>
                <w:rFonts w:hint="eastAsia" w:ascii="Arial" w:hAnsi="Arial" w:cs="Arial"/>
                <w:bCs/>
                <w:color w:val="auto"/>
                <w:szCs w:val="21"/>
                <w:highlight w:val="none"/>
                <w:lang w:eastAsia="zh-CN"/>
              </w:rPr>
              <w:t>台</w:t>
            </w:r>
          </w:p>
        </w:tc>
        <w:tc>
          <w:tcPr>
            <w:tcW w:w="1228" w:type="dxa"/>
            <w:noWrap w:val="0"/>
            <w:vAlign w:val="center"/>
          </w:tcPr>
          <w:p w14:paraId="274B0D01">
            <w:pPr>
              <w:widowControl/>
              <w:jc w:val="center"/>
              <w:rPr>
                <w:rFonts w:hint="default" w:ascii="Arial" w:hAnsi="Arial" w:cs="Arial"/>
                <w:bCs/>
                <w:color w:val="auto"/>
                <w:szCs w:val="21"/>
                <w:highlight w:val="none"/>
                <w:lang w:val="en-US" w:eastAsia="zh-CN"/>
              </w:rPr>
            </w:pPr>
            <w:r>
              <w:rPr>
                <w:rFonts w:hint="eastAsia" w:ascii="Arial" w:hAnsi="Arial" w:cs="Arial"/>
                <w:bCs/>
                <w:color w:val="auto"/>
                <w:szCs w:val="21"/>
                <w:highlight w:val="none"/>
                <w:lang w:val="en-US" w:eastAsia="zh-CN"/>
              </w:rPr>
              <w:t>420000.00</w:t>
            </w:r>
          </w:p>
        </w:tc>
        <w:tc>
          <w:tcPr>
            <w:tcW w:w="733" w:type="dxa"/>
            <w:shd w:val="clear" w:color="auto" w:fill="auto"/>
            <w:noWrap w:val="0"/>
            <w:vAlign w:val="center"/>
          </w:tcPr>
          <w:p w14:paraId="31CB1C5B">
            <w:pPr>
              <w:widowControl/>
              <w:jc w:val="center"/>
              <w:rPr>
                <w:rFonts w:hint="eastAsia" w:ascii="Arial" w:hAnsi="Arial" w:cs="Arial"/>
                <w:bCs/>
                <w:color w:val="auto"/>
                <w:szCs w:val="21"/>
                <w:highlight w:val="none"/>
                <w:lang w:val="en-US" w:eastAsia="zh-CN"/>
              </w:rPr>
            </w:pPr>
            <w:r>
              <w:rPr>
                <w:rFonts w:hint="eastAsia" w:ascii="Arial" w:hAnsi="Arial" w:cs="Arial"/>
                <w:bCs/>
                <w:color w:val="auto"/>
                <w:szCs w:val="21"/>
                <w:highlight w:val="none"/>
                <w:lang w:val="en-US" w:eastAsia="zh-CN"/>
              </w:rPr>
              <w:t>1年</w:t>
            </w:r>
          </w:p>
        </w:tc>
        <w:tc>
          <w:tcPr>
            <w:tcW w:w="733" w:type="dxa"/>
            <w:shd w:val="clear" w:color="auto" w:fill="auto"/>
            <w:noWrap w:val="0"/>
            <w:vAlign w:val="center"/>
          </w:tcPr>
          <w:p w14:paraId="3599B45A">
            <w:pPr>
              <w:widowControl/>
              <w:jc w:val="center"/>
              <w:rPr>
                <w:rFonts w:hint="eastAsia" w:ascii="Arial" w:hAnsi="Arial" w:eastAsia="宋体" w:cs="Arial"/>
                <w:bCs/>
                <w:color w:val="auto"/>
                <w:szCs w:val="21"/>
                <w:highlight w:val="none"/>
                <w:lang w:val="en-US" w:eastAsia="zh-CN"/>
              </w:rPr>
            </w:pPr>
            <w:r>
              <w:rPr>
                <w:rFonts w:hint="eastAsia" w:ascii="Arial" w:hAnsi="Arial" w:cs="Arial"/>
                <w:bCs/>
                <w:color w:val="auto"/>
                <w:szCs w:val="21"/>
                <w:highlight w:val="none"/>
                <w:lang w:val="en-US" w:eastAsia="zh-CN"/>
              </w:rPr>
              <w:t>工业</w:t>
            </w:r>
          </w:p>
        </w:tc>
        <w:tc>
          <w:tcPr>
            <w:tcW w:w="6037" w:type="dxa"/>
            <w:noWrap w:val="0"/>
            <w:vAlign w:val="top"/>
          </w:tcPr>
          <w:p w14:paraId="741C6042">
            <w:pPr>
              <w:widowControl/>
              <w:numPr>
                <w:ilvl w:val="0"/>
                <w:numId w:val="5"/>
              </w:numPr>
              <w:jc w:val="left"/>
              <w:rPr>
                <w:rFonts w:hint="eastAsia" w:ascii="宋体" w:hAnsi="宋体" w:cs="宋体"/>
                <w:b/>
                <w:bCs/>
                <w:color w:val="auto"/>
                <w:sz w:val="24"/>
                <w:szCs w:val="24"/>
                <w:highlight w:val="none"/>
                <w:lang w:bidi="ar"/>
              </w:rPr>
            </w:pPr>
            <w:r>
              <w:rPr>
                <w:rFonts w:hint="eastAsia" w:ascii="宋体" w:hAnsi="宋体" w:cs="宋体"/>
                <w:color w:val="auto"/>
                <w:sz w:val="24"/>
                <w:szCs w:val="24"/>
                <w:highlight w:val="none"/>
                <w:lang w:bidi="ar"/>
              </w:rPr>
              <w:t>设备用途、性能特点</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1.1适用于夜间对患者阴茎勃起的测定，亦可用于诱发阴茎勃起的门诊检查。</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2.主要技术参数</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2.1设备结构及组成：由阴茎硬度测量仪主机、通讯电缆和转换器、牵拉导线、阴茎圈套子、腿部绷带、事件标记电缆、电池等组成。</w:t>
            </w:r>
          </w:p>
          <w:p w14:paraId="538B79CE">
            <w:pPr>
              <w:widowControl/>
              <w:numPr>
                <w:ilvl w:val="0"/>
                <w:numId w:val="0"/>
              </w:numPr>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2.2 设备用于患者白天门诊检查，也可用于患者夜晚病房贴身便携式携带。移动式数据记录，用于测量和记录阴茎的硬度。可以通过电缆线连接到电脑，下载和处理数据，把数据存储起来以供审核，并按指令打印数据。</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2.3 设备采集方法：通过连接设备的两根牵拉导丝和阴茎圈套分别安放在阴茎根部和龟头处进行测量与记录。</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2.4 硬度检测要求：阴茎勃起时阴茎根部和龟头处阴茎圈每次线性拉力围住阴茎测量得出硬度值，并非简单的阴茎轴向、径向的检测。</w:t>
            </w:r>
          </w:p>
          <w:p w14:paraId="36B100FB">
            <w:pPr>
              <w:widowControl/>
              <w:numPr>
                <w:ilvl w:val="0"/>
                <w:numId w:val="0"/>
              </w:numPr>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2.5 阴茎环套具备释放带，紧急情况下及时脱离检测组织，避免医疗事故。</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2.6 阴茎硬度测量范围： 0%-100%。</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2.7 肿胀度检测要求：阴茎勃起时阴茎根部和龟头处阴茎圈每次线性拉力围住阴茎测量得出肿胀度，也就是实际阴茎的周长。</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▲2.8阴茎肿胀度范围：5cm-15cm。</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2.9 阴茎肿胀度测量精度：</w:t>
            </w:r>
          </w:p>
          <w:p w14:paraId="28267554">
            <w:pPr>
              <w:widowControl/>
              <w:numPr>
                <w:ilvl w:val="0"/>
                <w:numId w:val="0"/>
              </w:numPr>
              <w:jc w:val="left"/>
              <w:rPr>
                <w:rFonts w:hint="eastAsia" w:ascii="宋体" w:hAnsi="宋体" w:eastAsia="宋体" w:cs="宋体"/>
                <w:color w:val="auto"/>
                <w:sz w:val="24"/>
                <w:szCs w:val="24"/>
                <w:highlight w:val="none"/>
                <w:lang w:eastAsia="zh-CN" w:bidi="ar"/>
              </w:rPr>
            </w:pPr>
            <w:r>
              <w:rPr>
                <w:rFonts w:hint="eastAsia" w:ascii="宋体" w:hAnsi="宋体" w:cs="宋体"/>
                <w:color w:val="auto"/>
                <w:sz w:val="24"/>
                <w:szCs w:val="24"/>
                <w:highlight w:val="none"/>
                <w:lang w:bidi="ar"/>
              </w:rPr>
              <w:t>a）5cm-6cm，允差：±1cm</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b）7cm-15cm，允差：±1cm。</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2.10勃起次数要求：具备检测阴茎勃起的次数功能。</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2.11阴茎勃起次数：范围：0-9次。</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2.12具备检测阴茎勃起持续时间的功能。</w:t>
            </w:r>
            <w:r>
              <w:rPr>
                <w:rFonts w:hint="eastAsia" w:ascii="宋体" w:hAnsi="宋体" w:cs="宋体"/>
                <w:b/>
                <w:bCs/>
                <w:color w:val="auto"/>
                <w:sz w:val="24"/>
                <w:szCs w:val="24"/>
                <w:highlight w:val="none"/>
                <w:lang w:bidi="ar"/>
              </w:rPr>
              <w:br w:type="textWrapping"/>
            </w:r>
            <w:r>
              <w:rPr>
                <w:rFonts w:hint="eastAsia" w:ascii="宋体" w:hAnsi="宋体" w:cs="宋体"/>
                <w:color w:val="auto"/>
                <w:sz w:val="24"/>
                <w:szCs w:val="24"/>
                <w:highlight w:val="none"/>
                <w:lang w:bidi="ar"/>
              </w:rPr>
              <w:t>▲2.13阴茎勃起时间测量范围：0-120分钟。</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2.14具备白天初步筛查能够进行视听刺激</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实时检测阴茎勃起时阴茎根部和龟头处硬度的功能。</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2.15具备夜间勃起测定仪（NPT）功能。可连续纪录并定量分析患者在夜间自然睡眠环境下阴茎勃起的次数、持续时间、阴茎根部和龟头处硬度。鉴别患者是心理性勃起功能障碍还是器质性勃起功能障碍。</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2.16具备事件标记开关功能：通过事件标记电缆在测量仪给病人测试时，摁下开关，会在检验结果相对应的时间点上记录做出标记，以便医生可根据标记点做出临床判断。</w:t>
            </w:r>
            <w:r>
              <w:rPr>
                <w:rFonts w:hint="eastAsia" w:ascii="宋体" w:hAnsi="宋体" w:cs="宋体"/>
                <w:b/>
                <w:bCs/>
                <w:color w:val="auto"/>
                <w:sz w:val="24"/>
                <w:szCs w:val="24"/>
                <w:highlight w:val="none"/>
                <w:lang w:bidi="ar"/>
              </w:rPr>
              <w:br w:type="textWrapping"/>
            </w:r>
            <w:r>
              <w:rPr>
                <w:rFonts w:hint="eastAsia" w:ascii="宋体" w:hAnsi="宋体" w:cs="宋体"/>
                <w:color w:val="auto"/>
                <w:sz w:val="24"/>
                <w:szCs w:val="24"/>
                <w:highlight w:val="none"/>
                <w:lang w:bidi="ar"/>
              </w:rPr>
              <w:t>2.17所测数据能被国家公安部作为阴茎勃起功能障碍司法鉴定和伤残鉴定的评判依据。</w:t>
            </w:r>
            <w:r>
              <w:rPr>
                <w:rFonts w:hint="eastAsia" w:ascii="宋体" w:hAnsi="宋体" w:cs="宋体"/>
                <w:b/>
                <w:bCs/>
                <w:color w:val="auto"/>
                <w:sz w:val="24"/>
                <w:szCs w:val="24"/>
                <w:highlight w:val="none"/>
                <w:lang w:bidi="ar"/>
              </w:rPr>
              <w:t>(需附公安部文件佐证)</w:t>
            </w:r>
            <w:r>
              <w:rPr>
                <w:rFonts w:hint="eastAsia" w:ascii="宋体" w:hAnsi="宋体" w:cs="宋体"/>
                <w:b/>
                <w:bCs/>
                <w:color w:val="auto"/>
                <w:sz w:val="24"/>
                <w:szCs w:val="24"/>
                <w:highlight w:val="none"/>
                <w:lang w:bidi="ar"/>
              </w:rPr>
              <w:br w:type="textWrapping"/>
            </w:r>
            <w:r>
              <w:rPr>
                <w:rFonts w:hint="eastAsia" w:ascii="宋体" w:hAnsi="宋体" w:cs="宋体"/>
                <w:color w:val="auto"/>
                <w:sz w:val="24"/>
                <w:szCs w:val="24"/>
                <w:highlight w:val="none"/>
                <w:lang w:bidi="ar"/>
              </w:rPr>
              <w:t>2.18所测数据能被国家司法部作为阴茎勃起功能障碍司法鉴定和伤残鉴定的评判依据。</w:t>
            </w:r>
            <w:r>
              <w:rPr>
                <w:rFonts w:hint="eastAsia" w:ascii="宋体" w:hAnsi="宋体" w:cs="宋体"/>
                <w:b/>
                <w:bCs/>
                <w:color w:val="auto"/>
                <w:sz w:val="24"/>
                <w:szCs w:val="24"/>
                <w:highlight w:val="none"/>
                <w:lang w:bidi="ar"/>
              </w:rPr>
              <w:t>(需附司法部文件佐证)</w:t>
            </w:r>
            <w:r>
              <w:rPr>
                <w:rFonts w:hint="eastAsia" w:ascii="宋体" w:hAnsi="宋体" w:cs="宋体"/>
                <w:b/>
                <w:bCs/>
                <w:color w:val="auto"/>
                <w:sz w:val="24"/>
                <w:szCs w:val="24"/>
                <w:highlight w:val="none"/>
                <w:lang w:bidi="ar"/>
              </w:rPr>
              <w:br w:type="textWrapping"/>
            </w:r>
            <w:r>
              <w:rPr>
                <w:rFonts w:hint="eastAsia" w:ascii="宋体" w:hAnsi="宋体" w:cs="宋体"/>
                <w:color w:val="auto"/>
                <w:sz w:val="24"/>
                <w:szCs w:val="24"/>
                <w:highlight w:val="none"/>
                <w:lang w:bidi="ar"/>
              </w:rPr>
              <w:t>2.19设备张力牵拉导线或传感器为可重复使用。</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2.20产品使用期限≥8年</w:t>
            </w:r>
            <w:r>
              <w:rPr>
                <w:rFonts w:hint="eastAsia" w:ascii="宋体" w:hAnsi="宋体" w:cs="宋体"/>
                <w:b/>
                <w:bCs/>
                <w:strike w:val="0"/>
                <w:color w:val="auto"/>
                <w:sz w:val="24"/>
                <w:szCs w:val="24"/>
                <w:highlight w:val="none"/>
                <w:lang w:bidi="ar"/>
              </w:rPr>
              <w:t>。</w:t>
            </w:r>
            <w:r>
              <w:rPr>
                <w:rFonts w:hint="eastAsia" w:ascii="宋体" w:hAnsi="宋体" w:cs="宋体"/>
                <w:strike/>
                <w:color w:val="auto"/>
                <w:sz w:val="24"/>
                <w:szCs w:val="24"/>
                <w:highlight w:val="none"/>
                <w:lang w:bidi="ar"/>
              </w:rPr>
              <w:br w:type="textWrapping"/>
            </w:r>
            <w:r>
              <w:rPr>
                <w:rFonts w:hint="eastAsia" w:ascii="宋体" w:hAnsi="宋体" w:cs="宋体"/>
                <w:color w:val="auto"/>
                <w:sz w:val="24"/>
                <w:szCs w:val="24"/>
                <w:highlight w:val="none"/>
                <w:lang w:bidi="ar"/>
              </w:rPr>
              <w:t>3.一般技术参数</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3.1 数据存储方式：由阴茎硬度测量仪存储，输出时由电脑主机存储调用</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3.2 传输的数据：阴茎头部与根部的硬度值、周径变化等数值</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3.3 可以打印测量分析结果和病历档案，每项检测都能出具具体检测报告</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3.4 系统可以提供多次不同时段勃起汇总分析数据并可以打印报告</w:t>
            </w:r>
            <w:r>
              <w:rPr>
                <w:rFonts w:hint="eastAsia" w:ascii="宋体" w:hAnsi="宋体" w:cs="宋体"/>
                <w:color w:val="auto"/>
                <w:sz w:val="24"/>
                <w:szCs w:val="24"/>
                <w:highlight w:val="none"/>
                <w:lang w:eastAsia="zh-CN" w:bidi="ar"/>
              </w:rPr>
              <w:t>；</w:t>
            </w:r>
          </w:p>
          <w:p w14:paraId="3C8CCFAC">
            <w:pPr>
              <w:widowControl/>
              <w:numPr>
                <w:ilvl w:val="0"/>
                <w:numId w:val="0"/>
              </w:numPr>
              <w:jc w:val="left"/>
              <w:rPr>
                <w:rFonts w:hint="eastAsia" w:ascii="宋体" w:hAnsi="宋体" w:eastAsia="宋体" w:cs="宋体"/>
                <w:color w:val="auto"/>
                <w:sz w:val="24"/>
                <w:szCs w:val="24"/>
                <w:highlight w:val="none"/>
                <w:lang w:eastAsia="zh-CN" w:bidi="ar"/>
              </w:rPr>
            </w:pPr>
            <w:r>
              <w:rPr>
                <w:rFonts w:hint="eastAsia" w:ascii="宋体" w:hAnsi="宋体" w:cs="宋体"/>
                <w:color w:val="auto"/>
                <w:sz w:val="24"/>
                <w:szCs w:val="24"/>
                <w:highlight w:val="none"/>
                <w:lang w:bidi="ar"/>
              </w:rPr>
              <w:t>3.5 系统可以提供AVSS（白天）、NPTR（夜晚）每次单独时段的勃起硬度、勃起时间等详细数据并可以打印报告</w:t>
            </w:r>
            <w:r>
              <w:rPr>
                <w:rFonts w:hint="eastAsia" w:ascii="宋体" w:hAnsi="宋体" w:cs="宋体"/>
                <w:color w:val="auto"/>
                <w:sz w:val="24"/>
                <w:szCs w:val="24"/>
                <w:highlight w:val="none"/>
                <w:lang w:eastAsia="zh-CN" w:bidi="ar"/>
              </w:rPr>
              <w:t>；</w:t>
            </w:r>
          </w:p>
          <w:p w14:paraId="5BB9A7CA">
            <w:pPr>
              <w:widowControl/>
              <w:numPr>
                <w:ilvl w:val="0"/>
                <w:numId w:val="0"/>
              </w:numPr>
              <w:jc w:val="left"/>
              <w:rPr>
                <w:rFonts w:hint="eastAsia" w:ascii="宋体" w:hAnsi="宋体" w:cs="宋体"/>
                <w:b/>
                <w:bCs/>
                <w:color w:val="auto"/>
                <w:sz w:val="24"/>
                <w:szCs w:val="24"/>
                <w:highlight w:val="none"/>
                <w:lang w:bidi="ar"/>
              </w:rPr>
            </w:pPr>
            <w:r>
              <w:rPr>
                <w:rFonts w:hint="eastAsia" w:ascii="宋体" w:hAnsi="宋体" w:cs="宋体"/>
                <w:color w:val="auto"/>
                <w:sz w:val="24"/>
                <w:szCs w:val="24"/>
                <w:highlight w:val="none"/>
                <w:lang w:bidi="ar"/>
              </w:rPr>
              <w:t>3.6 系统可以提供图形有≥4道波形：阴茎头部硬度波形、阴茎根部硬度波形、阴茎头部胀大度波形、阴茎根部胀大度波形并打印报告。</w:t>
            </w:r>
          </w:p>
          <w:p w14:paraId="1EA73F8F">
            <w:pPr>
              <w:widowControl/>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4.配置清单</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4.1阴茎硬度测量仪主机*1台</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bidi="ar"/>
              </w:rPr>
              <w:t>4.2 软件*1套</w:t>
            </w:r>
          </w:p>
          <w:p w14:paraId="6E9826E5">
            <w:pPr>
              <w:widowControl/>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4.3 牵拉导丝（头部传感器）*1根</w:t>
            </w:r>
          </w:p>
          <w:p w14:paraId="518CE6E8">
            <w:pPr>
              <w:widowControl/>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4.4 牵拉导丝（根部传感器）*1根</w:t>
            </w:r>
          </w:p>
          <w:p w14:paraId="76E80CC0">
            <w:pPr>
              <w:widowControl/>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4.5 环套*6付</w:t>
            </w:r>
          </w:p>
          <w:p w14:paraId="044B8213">
            <w:pPr>
              <w:widowControl/>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4.6 腿带*6个</w:t>
            </w:r>
          </w:p>
          <w:p w14:paraId="5296F4F9">
            <w:pPr>
              <w:widowControl/>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4.7 充电电池*4节</w:t>
            </w:r>
          </w:p>
          <w:p w14:paraId="15294C0A">
            <w:pPr>
              <w:widowControl/>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4.8 充电器*1个</w:t>
            </w:r>
          </w:p>
          <w:p w14:paraId="647AF0AB">
            <w:pPr>
              <w:widowControl/>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4.9 使用说明书*1本</w:t>
            </w:r>
          </w:p>
          <w:p w14:paraId="0628E725">
            <w:pPr>
              <w:widowControl/>
              <w:jc w:val="lef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4.10数据电缆*1根</w:t>
            </w:r>
          </w:p>
          <w:p w14:paraId="593654C3">
            <w:pPr>
              <w:keepNext w:val="0"/>
              <w:keepLines w:val="0"/>
              <w:pageBreakBefore w:val="0"/>
              <w:widowControl w:val="0"/>
              <w:bidi w:val="0"/>
              <w:spacing w:line="360" w:lineRule="exact"/>
              <w:ind w:firstLine="240"/>
              <w:jc w:val="both"/>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cs="宋体"/>
                <w:color w:val="auto"/>
                <w:sz w:val="24"/>
                <w:szCs w:val="24"/>
                <w:highlight w:val="none"/>
                <w:lang w:bidi="ar"/>
              </w:rPr>
              <w:t>4.11手提箱*1个</w:t>
            </w:r>
          </w:p>
        </w:tc>
      </w:tr>
      <w:tr w14:paraId="683B4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noWrap w:val="0"/>
            <w:vAlign w:val="center"/>
          </w:tcPr>
          <w:p w14:paraId="21E082BD">
            <w:pPr>
              <w:jc w:val="center"/>
              <w:rPr>
                <w:rFonts w:hint="eastAsia"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6</w:t>
            </w:r>
          </w:p>
        </w:tc>
        <w:tc>
          <w:tcPr>
            <w:tcW w:w="1124" w:type="dxa"/>
            <w:noWrap w:val="0"/>
            <w:vAlign w:val="center"/>
          </w:tcPr>
          <w:p w14:paraId="7B7E5BC9">
            <w:pPr>
              <w:widowControl/>
              <w:jc w:val="center"/>
              <w:rPr>
                <w:rFonts w:hint="eastAsia" w:ascii="Arial" w:hAnsi="Arial" w:eastAsia="宋体" w:cs="Arial"/>
                <w:bCs/>
                <w:color w:val="auto"/>
                <w:szCs w:val="21"/>
                <w:highlight w:val="none"/>
                <w:lang w:val="en-US" w:eastAsia="zh-CN"/>
              </w:rPr>
            </w:pPr>
            <w:r>
              <w:rPr>
                <w:rFonts w:hint="eastAsia" w:ascii="Arial" w:hAnsi="Arial" w:eastAsia="宋体" w:cs="Arial"/>
                <w:bCs/>
                <w:color w:val="auto"/>
                <w:szCs w:val="21"/>
                <w:highlight w:val="none"/>
                <w:lang w:val="en-US" w:eastAsia="zh-CN"/>
              </w:rPr>
              <w:t>胸、腹部检查智能模拟训练系统网络版（教师机）</w:t>
            </w:r>
          </w:p>
        </w:tc>
        <w:tc>
          <w:tcPr>
            <w:tcW w:w="692" w:type="dxa"/>
            <w:tcBorders>
              <w:right w:val="single" w:color="auto" w:sz="4" w:space="0"/>
            </w:tcBorders>
            <w:shd w:val="clear" w:color="auto" w:fill="auto"/>
            <w:noWrap w:val="0"/>
            <w:vAlign w:val="center"/>
          </w:tcPr>
          <w:p w14:paraId="3D81208D">
            <w:pPr>
              <w:widowControl/>
              <w:jc w:val="center"/>
              <w:rPr>
                <w:rFonts w:hint="eastAsia" w:ascii="Arial" w:hAnsi="Arial" w:eastAsia="宋体" w:cs="Arial"/>
                <w:bCs/>
                <w:color w:val="auto"/>
                <w:sz w:val="21"/>
                <w:szCs w:val="21"/>
                <w:highlight w:val="none"/>
                <w:lang w:val="en-US" w:eastAsia="zh-CN" w:bidi="ar-SA"/>
              </w:rPr>
            </w:pPr>
            <w:r>
              <w:rPr>
                <w:rFonts w:hint="eastAsia" w:ascii="Arial" w:hAnsi="Arial" w:cs="Arial"/>
                <w:bCs/>
                <w:color w:val="auto"/>
                <w:szCs w:val="21"/>
                <w:highlight w:val="none"/>
              </w:rPr>
              <w:t>1</w:t>
            </w:r>
            <w:r>
              <w:rPr>
                <w:rFonts w:hint="eastAsia" w:ascii="Arial" w:hAnsi="Arial" w:cs="Arial"/>
                <w:bCs/>
                <w:color w:val="auto"/>
                <w:szCs w:val="21"/>
                <w:highlight w:val="none"/>
                <w:lang w:val="en-US" w:eastAsia="zh-CN"/>
              </w:rPr>
              <w:t>套</w:t>
            </w:r>
          </w:p>
        </w:tc>
        <w:tc>
          <w:tcPr>
            <w:tcW w:w="1228" w:type="dxa"/>
            <w:noWrap w:val="0"/>
            <w:vAlign w:val="center"/>
          </w:tcPr>
          <w:p w14:paraId="33256069">
            <w:pPr>
              <w:widowControl/>
              <w:jc w:val="center"/>
              <w:rPr>
                <w:rFonts w:hint="default" w:ascii="Arial" w:hAnsi="Arial" w:cs="Arial"/>
                <w:bCs/>
                <w:color w:val="auto"/>
                <w:szCs w:val="21"/>
                <w:highlight w:val="none"/>
                <w:lang w:val="en-US" w:eastAsia="zh-CN"/>
              </w:rPr>
            </w:pPr>
            <w:r>
              <w:rPr>
                <w:rFonts w:hint="eastAsia" w:ascii="Arial" w:hAnsi="Arial" w:cs="Arial"/>
                <w:bCs/>
                <w:color w:val="auto"/>
                <w:szCs w:val="21"/>
                <w:highlight w:val="none"/>
                <w:lang w:val="en-US" w:eastAsia="zh-CN"/>
              </w:rPr>
              <w:t>39000.00</w:t>
            </w:r>
          </w:p>
        </w:tc>
        <w:tc>
          <w:tcPr>
            <w:tcW w:w="733" w:type="dxa"/>
            <w:shd w:val="clear" w:color="auto" w:fill="auto"/>
            <w:noWrap w:val="0"/>
            <w:vAlign w:val="center"/>
          </w:tcPr>
          <w:p w14:paraId="3E0449D5">
            <w:pPr>
              <w:widowControl/>
              <w:jc w:val="center"/>
              <w:rPr>
                <w:rFonts w:hint="eastAsia" w:ascii="Arial" w:hAnsi="Arial" w:eastAsia="宋体" w:cs="Arial"/>
                <w:bCs/>
                <w:color w:val="auto"/>
                <w:sz w:val="21"/>
                <w:szCs w:val="21"/>
                <w:highlight w:val="none"/>
                <w:lang w:val="en-US" w:eastAsia="zh-CN" w:bidi="ar-SA"/>
              </w:rPr>
            </w:pPr>
            <w:r>
              <w:rPr>
                <w:rFonts w:hint="eastAsia" w:ascii="Arial" w:hAnsi="Arial" w:cs="Arial"/>
                <w:bCs/>
                <w:color w:val="auto"/>
                <w:szCs w:val="21"/>
                <w:highlight w:val="none"/>
                <w:lang w:val="en-US" w:eastAsia="zh-CN"/>
              </w:rPr>
              <w:t>3年</w:t>
            </w:r>
          </w:p>
        </w:tc>
        <w:tc>
          <w:tcPr>
            <w:tcW w:w="733" w:type="dxa"/>
            <w:shd w:val="clear" w:color="auto" w:fill="auto"/>
            <w:noWrap w:val="0"/>
            <w:vAlign w:val="center"/>
          </w:tcPr>
          <w:p w14:paraId="34163EEB">
            <w:pPr>
              <w:widowControl/>
              <w:jc w:val="center"/>
              <w:rPr>
                <w:rFonts w:hint="default" w:ascii="Arial" w:hAnsi="Arial" w:eastAsia="宋体" w:cs="Arial"/>
                <w:bCs/>
                <w:color w:val="auto"/>
                <w:szCs w:val="21"/>
                <w:highlight w:val="none"/>
                <w:lang w:val="en-US" w:eastAsia="zh-CN"/>
              </w:rPr>
            </w:pPr>
            <w:r>
              <w:rPr>
                <w:rFonts w:hint="eastAsia" w:ascii="Arial" w:hAnsi="Arial" w:cs="Arial"/>
                <w:bCs/>
                <w:color w:val="auto"/>
                <w:szCs w:val="21"/>
                <w:highlight w:val="none"/>
              </w:rPr>
              <w:t>工业</w:t>
            </w:r>
          </w:p>
        </w:tc>
        <w:tc>
          <w:tcPr>
            <w:tcW w:w="6037" w:type="dxa"/>
            <w:noWrap w:val="0"/>
            <w:vAlign w:val="top"/>
          </w:tcPr>
          <w:p w14:paraId="1E66B16B">
            <w:pPr>
              <w:keepNext w:val="0"/>
              <w:keepLines w:val="0"/>
              <w:pageBreakBefore w:val="0"/>
              <w:widowControl w:val="0"/>
              <w:numPr>
                <w:ilvl w:val="0"/>
                <w:numId w:val="0"/>
              </w:numPr>
              <w:suppressLineNumbers w:val="0"/>
              <w:bidi w:val="0"/>
              <w:spacing w:before="0"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eastAsia="zh-CN" w:bidi="ar"/>
              </w:rPr>
            </w:pPr>
            <w:r>
              <w:rPr>
                <w:rFonts w:hint="eastAsia" w:ascii="宋体" w:hAnsi="宋体" w:eastAsia="宋体" w:cs="宋体"/>
                <w:b/>
                <w:bCs w:val="0"/>
                <w:color w:val="auto"/>
                <w:spacing w:val="-15"/>
                <w:sz w:val="24"/>
                <w:szCs w:val="24"/>
                <w:highlight w:val="none"/>
                <w:lang w:val="en-US" w:eastAsia="zh-CN" w:bidi="ar"/>
              </w:rPr>
              <w:t>胸、腹部检查智能模拟训练系统网络版（教师机）【数量：一套】</w:t>
            </w:r>
          </w:p>
          <w:p w14:paraId="3A7CD271">
            <w:pPr>
              <w:keepNext w:val="0"/>
              <w:keepLines w:val="0"/>
              <w:pageBreakBefore w:val="0"/>
              <w:widowControl w:val="0"/>
              <w:numPr>
                <w:ilvl w:val="0"/>
                <w:numId w:val="0"/>
              </w:numPr>
              <w:suppressLineNumbers w:val="0"/>
              <w:bidi w:val="0"/>
              <w:spacing w:before="0" w:beforeAutospacing="0" w:after="0" w:afterAutospacing="0" w:line="218" w:lineRule="auto"/>
              <w:ind w:left="0" w:right="0" w:firstLine="0"/>
              <w:jc w:val="both"/>
              <w:rPr>
                <w:rFonts w:hint="eastAsia" w:ascii="宋体" w:hAnsi="宋体" w:eastAsia="宋体" w:cs="宋体"/>
                <w:b/>
                <w:bCs w:val="0"/>
                <w:color w:val="auto"/>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（一）设备用途、性能特点</w:t>
            </w:r>
          </w:p>
          <w:p w14:paraId="5AE299A0">
            <w:pPr>
              <w:keepNext w:val="0"/>
              <w:keepLines w:val="0"/>
              <w:pageBreakBefore w:val="0"/>
              <w:widowControl w:val="0"/>
              <w:suppressLineNumbers w:val="0"/>
              <w:bidi w:val="0"/>
              <w:spacing w:before="0" w:beforeAutospacing="0" w:after="0" w:afterAutospacing="0"/>
              <w:ind w:left="0" w:right="0" w:firstLine="242"/>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 xml:space="preserve">胸、腹部检查智能模拟训练系统网络版设备主要用于医学教学与考核，可模拟胸腹部检查的各种体征，帮助学习者掌握检查技能。其性能特点体现在高仿真模拟、智能化评估、网络教学管理等方面。具体如下： </w:t>
            </w:r>
          </w:p>
          <w:p w14:paraId="7F693B07">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设备用途</w:t>
            </w:r>
            <w:r>
              <w:rPr>
                <w:rFonts w:hint="eastAsia" w:ascii="宋体" w:hAnsi="宋体" w:eastAsia="宋体" w:cs="宋体"/>
                <w:bCs/>
                <w:color w:val="auto"/>
                <w:spacing w:val="1"/>
                <w:sz w:val="24"/>
                <w:szCs w:val="24"/>
                <w:highlight w:val="none"/>
                <w:lang w:val="en-US" w:eastAsia="zh-CN" w:bidi="ar"/>
              </w:rPr>
              <w:t xml:space="preserve"> </w:t>
            </w:r>
          </w:p>
          <w:p w14:paraId="0EFD6CF5">
            <w:pPr>
              <w:keepNext w:val="0"/>
              <w:keepLines w:val="0"/>
              <w:pageBreakBefore w:val="0"/>
              <w:widowControl w:val="0"/>
              <w:suppressLineNumbers w:val="0"/>
              <w:bidi w:val="0"/>
              <w:spacing w:before="0" w:beforeAutospacing="0" w:after="0" w:afterAutospacing="0"/>
              <w:ind w:left="0" w:right="0" w:firstLine="242"/>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 xml:space="preserve">教学训练：可模拟胸腹部正常及异常体征，供学习者进行触诊、叩诊、听诊等操作训练，帮助其掌握胸腹部检查的规范流程和方法，提升体格检查技能。 </w:t>
            </w:r>
          </w:p>
          <w:p w14:paraId="7EDCE509">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 xml:space="preserve">考核评估：系统内置考核题库，可自动出题或教师自主选题，对学习者的操作进行评分，全面评估学习效果，适用于日常考核和阶段性能力评估。  </w:t>
            </w:r>
          </w:p>
          <w:p w14:paraId="4A4AC18F">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 xml:space="preserve">性能特点 </w:t>
            </w:r>
          </w:p>
          <w:p w14:paraId="11613FDE">
            <w:pPr>
              <w:keepNext w:val="0"/>
              <w:keepLines w:val="0"/>
              <w:pageBreakBefore w:val="0"/>
              <w:widowControl w:val="0"/>
              <w:suppressLineNumbers w:val="0"/>
              <w:bidi w:val="0"/>
              <w:spacing w:before="0" w:beforeAutospacing="0" w:after="0" w:afterAutospacing="0"/>
              <w:ind w:left="0" w:right="0" w:firstLine="242"/>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 xml:space="preserve">高度仿真：体表皮肤触感柔软光滑，深部触诊手感逼真，可模拟腹式呼吸，以及肝、脾等脏器随呼吸的移动。能产生多种心音、肠鸣音等，还可模拟心脏震颤、腹部压痛点等多种体征，接近真实人体。 </w:t>
            </w:r>
          </w:p>
          <w:p w14:paraId="2E210871">
            <w:pPr>
              <w:keepNext w:val="0"/>
              <w:keepLines w:val="0"/>
              <w:pageBreakBefore w:val="0"/>
              <w:widowControl w:val="0"/>
              <w:suppressLineNumbers w:val="0"/>
              <w:bidi w:val="0"/>
              <w:spacing w:before="0" w:beforeAutospacing="0" w:after="0" w:afterAutospacing="0"/>
              <w:ind w:left="0" w:right="0" w:firstLine="242"/>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智能交互：采用图层映射技术和人工智能算法，可模拟真实人体听诊音量渐变效果。能实时反馈操作互动，记录听诊位置、时间、顺序等，并具备听诊顺序评判功能。</w:t>
            </w:r>
          </w:p>
          <w:p w14:paraId="55B0A4D3">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功能多样：支持胸部、腹部检查的视诊、触诊、叩诊、听诊等多种检查方式的训练。可通过三维、二维动画、图片、视频等演示病理体征的解剖结构和产生原理，帮助理解。</w:t>
            </w:r>
          </w:p>
          <w:p w14:paraId="39C434A5">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 xml:space="preserve"> 网络教学 ：支持局域网内一台教师机控制多台学生机，可实现全体教学、分组教学等多种教学模式。教师能实时监测学生学习情况，下发试卷，监控考核全程，并对学生成绩进行分析、对比。 </w:t>
            </w:r>
          </w:p>
          <w:p w14:paraId="4F52C259">
            <w:pPr>
              <w:keepNext w:val="0"/>
              <w:keepLines w:val="0"/>
              <w:pageBreakBefore w:val="0"/>
              <w:widowControl w:val="0"/>
              <w:suppressLineNumbers w:val="0"/>
              <w:bidi w:val="0"/>
              <w:spacing w:before="0" w:beforeAutospacing="0" w:after="0" w:afterAutospacing="0"/>
              <w:ind w:left="0" w:right="0" w:firstLine="242"/>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便捷管理 ：教师可对学生信息进行统一管理，还能进行试题筛选、试卷管理等操作。系统自动判定成绩，方便查看和打印，便于教学管理和教学效果评估。</w:t>
            </w:r>
          </w:p>
          <w:p w14:paraId="7E6CC6A2">
            <w:pPr>
              <w:keepNext w:val="0"/>
              <w:keepLines w:val="0"/>
              <w:pageBreakBefore w:val="0"/>
              <w:widowControl w:val="0"/>
              <w:suppressLineNumbers w:val="0"/>
              <w:bidi w:val="0"/>
              <w:spacing w:before="0"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（二）主要技术参数</w:t>
            </w:r>
          </w:p>
          <w:p w14:paraId="2BD58645">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
                <w:bCs w:val="0"/>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1.教学系统：</w:t>
            </w:r>
          </w:p>
          <w:p w14:paraId="4B3D2F3F">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1.1系统针对诊断学教材（Diagnostics）课程体系满足“胸腹部体格检查”的相关内容，贴合教学大纲，能够实现智能模拟人与计算机虚拟技术的系统相融合， 完整体现诊断学胸部“视、触、叩、听” 腹部 “视、听、触、叩”的技能训练与考核。</w:t>
            </w:r>
          </w:p>
          <w:p w14:paraId="16DF4056">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1.2软件应系统具有三维互动视觉体验，形象阐释病理体征的解剖变化以及听诊音产生机理，界面生动，操作简捷；智能模拟人应内衬真实的骨骼结构，体表标志清晰，皮肤触感真实、柔软，光滑，满足体表定位需求；</w:t>
            </w:r>
          </w:p>
          <w:p w14:paraId="61C5274E">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1.3具备教学模式及自主学习模式；至少有“全体教学”和“全体自学”两种控制模式，可进行两组以上分组教学，全体教学时所有同一局域网内全部学生机立刻与教师机系统界面同步显示一致内容，学生机自动进入锁定状态，全体自学时所有同一局域网内全部学生机处于自学状态，不受教师机的控制，学生机可自由操作学习。教师可以一对多进行对话指导，统一对学生进行线下指导；学生可点击界面上的举手提问按钮与教师进行对话。</w:t>
            </w:r>
          </w:p>
          <w:p w14:paraId="228FFCE1">
            <w:pPr>
              <w:pStyle w:val="18"/>
              <w:keepNext w:val="0"/>
              <w:keepLines w:val="0"/>
              <w:suppressLineNumbers w:val="0"/>
              <w:spacing w:before="0" w:beforeAutospacing="0" w:after="0" w:afterAutospacing="0"/>
              <w:ind w:left="0" w:right="0"/>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▲1.4具有听诊扩展功能，可支持不少于4人同时听诊，可设置听诊音量，每个听诊终端也可分别自主调节听诊音量大小；</w:t>
            </w:r>
          </w:p>
          <w:p w14:paraId="50B46D01">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1.5网络版教学系统具有教师控制同一局域网内全部学生机SP工作状态的功能。</w:t>
            </w:r>
          </w:p>
          <w:p w14:paraId="393B10E9">
            <w:pPr>
              <w:pStyle w:val="18"/>
              <w:keepNext w:val="0"/>
              <w:keepLines w:val="0"/>
              <w:suppressLineNumbers w:val="0"/>
              <w:spacing w:before="0" w:beforeAutospacing="0" w:after="0" w:afterAutospacing="0"/>
              <w:ind w:left="0" w:right="0"/>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▲1.6出厂原始题库内置视、触、叩、听等理论题和技能题为≧350题，教师可添加、修改试题。</w:t>
            </w:r>
          </w:p>
          <w:p w14:paraId="58B51BEB">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1.7软件系统具有多类别考核内容，并可进行自我练习或自我考核以及联控考核等。自带考试系统，可自主选题、系统随机出题等多项试卷管理；系统具有试卷导出、保存试卷、查看成绩、打印、系统自动评分等功能。</w:t>
            </w:r>
          </w:p>
          <w:p w14:paraId="5D6409F7">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1.8系统具有软件著作权登记证书。</w:t>
            </w:r>
          </w:p>
          <w:p w14:paraId="2E7844C6">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1.9配套自动升降多功能转换实验台，占地面积≦1平方米，触诊桌面可翻转并可自由上升或下降到学生需要的高度，可拓展实验室用途。</w:t>
            </w:r>
          </w:p>
          <w:p w14:paraId="720546CC">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
                <w:bCs w:val="0"/>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2.胸部检查教学训练系统：</w:t>
            </w:r>
          </w:p>
          <w:p w14:paraId="436B4CA3">
            <w:pPr>
              <w:keepNext w:val="0"/>
              <w:keepLines w:val="0"/>
              <w:pageBreakBefore w:val="0"/>
              <w:widowControl w:val="0"/>
              <w:suppressLineNumbers w:val="0"/>
              <w:bidi w:val="0"/>
              <w:spacing w:before="0" w:beforeAutospacing="0" w:after="0" w:afterAutospacing="0"/>
              <w:ind w:left="0" w:right="0" w:firstLine="242"/>
              <w:jc w:val="left"/>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胸部检查教学训练系统模拟人为成年男性半身模型，体表皮肤触感柔软、光滑，体表标志清晰。模型内衬真实的骨骼结构、体表标志清晰，满足体表定位需求。系统包括：心脏基础知识，心脏视诊、叩诊、触诊、听诊及肺脏检查，肺脏视诊、触诊、叩诊、听诊、肺脏听诊常见病例。</w:t>
            </w:r>
          </w:p>
          <w:p w14:paraId="0DC7374A">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
                <w:bCs w:val="0"/>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2.1.心脏基础知识：</w:t>
            </w:r>
          </w:p>
          <w:p w14:paraId="06A2ED01">
            <w:pPr>
              <w:pStyle w:val="18"/>
              <w:keepNext w:val="0"/>
              <w:keepLines w:val="0"/>
              <w:suppressLineNumbers w:val="0"/>
              <w:spacing w:before="0" w:beforeAutospacing="0" w:after="0" w:afterAutospacing="0"/>
              <w:ind w:left="0" w:right="0"/>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▲2.1.1以“球形旋转模式” 三维互动视觉体验任意360°立体查看心脏不同角度的解剖结构并可快速定位旋转及放大缩小，可显示当前指定的各种不同解剖部位名称。</w:t>
            </w:r>
          </w:p>
          <w:p w14:paraId="6C7894CD">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2.1.2系统包括心脏解剖复习、心脏剖面、血流动力学、心脏外形等等教学知识。</w:t>
            </w:r>
          </w:p>
          <w:p w14:paraId="37412AA4">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2.2心脏视诊：</w:t>
            </w:r>
          </w:p>
          <w:p w14:paraId="031FBCC0">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2.2.1采用视频动画与三维交互表现形式，同时相应的病例配备心音图、心电图，可在模型上同步体验心尖搏动、负性心尖搏动以及震颤，心音图/心电图/声音随心率调整而随之变化，并达到同步。</w:t>
            </w:r>
          </w:p>
          <w:p w14:paraId="1C3380D2">
            <w:pPr>
              <w:pStyle w:val="18"/>
              <w:keepNext w:val="0"/>
              <w:keepLines w:val="0"/>
              <w:suppressLineNumbers w:val="0"/>
              <w:spacing w:before="0" w:beforeAutospacing="0" w:after="0" w:afterAutospacing="0"/>
              <w:ind w:left="0" w:right="0"/>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▲2.2.2可查看不同角度的血流走向和器官状态，形象阐释病理体征的解剖结构、心脏瓣膜、血流的血液动力学变化及听诊音产生原理。</w:t>
            </w:r>
          </w:p>
          <w:p w14:paraId="1EC065FC">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2.2.3教学内容包含但不限于视诊方法、多种胸廓畸形（含：前区隆起、鸡胸等)、心尖搏动（含：心尖搏动位置、负性心尖搏动 ）、心前区异常搏动（含：胸骨左缘第二肋间收缩期搏动、胸骨右缘第二肋间及胸骨上窝收缩期搏动等）。</w:t>
            </w:r>
          </w:p>
          <w:p w14:paraId="6DEA63FC">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
                <w:bCs w:val="0"/>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2.3心脏叩诊：</w:t>
            </w:r>
          </w:p>
          <w:p w14:paraId="0EFCF90B">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2.3.1具有三维立体交互表现形式，包括心尖搏动、心前区异常搏动、心浊音界改变的常见心脏疾病、正常心脏相对浊音界范围等相关内容。</w:t>
            </w:r>
          </w:p>
          <w:p w14:paraId="1850FB07">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2.3.2教学内容包含叩诊方法及顺序、正常心界及心浊音界改变的4种常见心脏疾病（梨形心、靴形心、球形心、三角形烧瓶样）、正常心脏相对浊音界范围相关的内容及体征（不低于5种）。</w:t>
            </w:r>
          </w:p>
          <w:p w14:paraId="58C26D9F">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
                <w:bCs w:val="0"/>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2.4心脏触诊：</w:t>
            </w:r>
          </w:p>
          <w:p w14:paraId="356D8C06">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2.4.1模型采用微型震动传感系统，可直观感受触诊病例体征，触诊效果仿真临床真实病人。可触及的心尖搏动与教学系统界面内三维动画的心脏运动实现同步，且可产生同步的心音图和心电图，可在模拟人身上进行相关设置。</w:t>
            </w:r>
          </w:p>
          <w:p w14:paraId="7C0F6752">
            <w:pPr>
              <w:pStyle w:val="18"/>
              <w:keepNext w:val="0"/>
              <w:keepLines w:val="0"/>
              <w:suppressLineNumbers w:val="0"/>
              <w:spacing w:before="0" w:beforeAutospacing="0" w:after="0" w:afterAutospacing="0"/>
              <w:ind w:left="0" w:right="0"/>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▲2.4.2根据不同病例设置有不同强弱的语颤、猫喘、心包摩擦感、胸膜摩擦感的触诊体征。可根据不同病例体验多种不同的心尖搏动、连续性震颤以及心包摩擦感等。</w:t>
            </w:r>
          </w:p>
          <w:p w14:paraId="34AD6487">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
                <w:bCs w:val="0"/>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2.5.心脏听诊：</w:t>
            </w:r>
          </w:p>
          <w:p w14:paraId="656B3EC5">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2.5.1符合教学大纲要求配备视频演示、心音图、心电图等相关素材，贴近临床实际场景。</w:t>
            </w:r>
          </w:p>
          <w:p w14:paraId="14503F79">
            <w:pPr>
              <w:pStyle w:val="18"/>
              <w:keepNext w:val="0"/>
              <w:keepLines w:val="0"/>
              <w:suppressLineNumbers w:val="0"/>
              <w:spacing w:before="0" w:beforeAutospacing="0" w:after="0" w:afterAutospacing="0"/>
              <w:ind w:left="0" w:right="0"/>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▲2.5.2具有三维全息无线互感听诊体验，可根据人体声波传导原理，模拟不同听诊区在相近部位的声音强弱变化，听诊直径可达到1~5cm；易于分辨混淆音，还原真实听诊体验。</w:t>
            </w:r>
          </w:p>
          <w:p w14:paraId="76663F18">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2.5.3对于易混淆、难区别的听诊体征，有常见听诊音鉴别单元至少20组进行详细讲解。可同步显示心电图和心音图、文字解说、视频以及数据表格详细区分对比，具有声音元素分解听诊，便于鉴别。</w:t>
            </w:r>
          </w:p>
          <w:p w14:paraId="0C146B3B">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2.5.4系统具备≥100例常见心血管检查生理及病理体征，≥60例肺部检查体征，综合体征200例以上。</w:t>
            </w:r>
          </w:p>
          <w:p w14:paraId="140B431B">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2.5.5可实现在二尖瓣区（心尖）、肺动脉瓣区、主动脉瓣区、主动脉瓣第二听诊区、三尖瓣区、喉部；腋前线上、下部和腋中线上、下部；背部腋后线、肩胛间区，肩胛下区等多个胸部听诊区域全信息同时覆盖的听诊效果。</w:t>
            </w:r>
          </w:p>
          <w:p w14:paraId="1D23B3A9">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2.5.6心脏听诊内容包含频率（窦性心动过速等）、节律（心房颤动等）、心音（S1、S2、S3等）、心音的改变（心音性质的改变、S1强弱不等、S2生理性分裂等）、额外心音（开瓣音、舒张早期奔马律、主动脉瓣喷射音等）、杂音（二尖瓣狭窄、二尖瓣关闭不全、主动脉瓣狭窄等）、常见听诊音鉴别（窦性心动过速与室上性心动过速、S2顺分裂和S2固定分裂 等）心包摩擦音，百余种病例直观演示，可根据教学需要调节相应心跳速度并有3D显示；均同步显示心电图和心音图，文字解说。</w:t>
            </w:r>
          </w:p>
          <w:p w14:paraId="5697FB85">
            <w:pPr>
              <w:pStyle w:val="18"/>
              <w:keepNext w:val="0"/>
              <w:keepLines w:val="0"/>
              <w:suppressLineNumbers w:val="0"/>
              <w:spacing w:before="0" w:beforeAutospacing="0" w:after="0" w:afterAutospacing="0"/>
              <w:ind w:left="0" w:right="0"/>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2.5.7心率可调节，具备3D动画、心音图、心电图和声音随心率调整而随之变化，并达到同步。正常心率具有≥6种可调节模式；窦性心动过速具有≥6种可调节模式；窦性心动过缓具有≥3种可调节模式。室上性心动过速具有≥6种可调节模式；阵发性室性心动过速具有≥4种可调节模式，心房颤动具有≥4种可调节模式；S1强弱不等具有≥4种可调节模式；舒张早期奔马律具有≥4种可调节模式。</w:t>
            </w:r>
          </w:p>
          <w:p w14:paraId="3C0D1D12">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
                <w:bCs w:val="0"/>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2.6.肺脏检查</w:t>
            </w:r>
          </w:p>
          <w:p w14:paraId="7A243BA6">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▲2.6.1具备三维互动视觉体验：可立体查看并可快速定位，可对肺脏解剖结构进行旋转、分层查看包括全部、皮肤 、胸膜、邻近器官、隐藏骨骼、呼吸器官等，可显示各部位名称，具有人体的自然陷窝和解剖区域讲解；系统自带20种临床常见病例，并配有CT、X线片、呼吸音波形图以及心电图进行详细的讲解。</w:t>
            </w:r>
          </w:p>
          <w:p w14:paraId="427A80AF">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
                <w:bCs w:val="0"/>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2.7.肺脏视诊</w:t>
            </w:r>
          </w:p>
          <w:p w14:paraId="044B0F8A">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2.7.1视诊包含胸壁检查、胸廓检查、呼吸运动、呼吸频率、呼吸深度和呼吸节律相关的内容。相关病例配有相应的呼吸波形图以及心电图以及3D模型；同时根据病例可在仿真人体模型上体验相应的心尖搏动。</w:t>
            </w:r>
          </w:p>
          <w:p w14:paraId="4B0B03C8">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2.7.2胸壁检查（静脉、胸壁压痛、肋间隙等）。</w:t>
            </w:r>
          </w:p>
          <w:p w14:paraId="23685EB0">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2.7.3胸廓检查（正常胸廓、佝偻病胸、胸廓一侧变形等）。</w:t>
            </w:r>
          </w:p>
          <w:p w14:paraId="160309CC">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▲2.7.4呼吸频率具备≥13种可调节模式，均有心电图和呼吸波形显示，呼吸频率可调节。</w:t>
            </w:r>
          </w:p>
          <w:p w14:paraId="4B3E57C4">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2.7.5呼吸节律：潮式呼吸（Cheyne-Stokes呼吸）、间停呼吸（Biot呼吸）、叹气样呼吸等。</w:t>
            </w:r>
          </w:p>
          <w:p w14:paraId="3806A250">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2.7.6呼吸运动具有男性腹式呼吸、女性胸式呼吸、呼气性困难、混合型困难等均有心电图和呼吸波形显示，呼吸频率可调节。</w:t>
            </w:r>
          </w:p>
          <w:p w14:paraId="1E6C4D75">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
                <w:bCs w:val="0"/>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2.8.肺脏触诊</w:t>
            </w:r>
          </w:p>
          <w:p w14:paraId="0323FA8F">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2.8.1相关病例还可在仿真人体模型上体验相应的心尖搏动、触觉语颤、胸膜摩擦感。触诊包含胸廓扩张度、胸廓扩张度异常、（语音震颤）触觉语颤等相关的内容。</w:t>
            </w:r>
          </w:p>
          <w:p w14:paraId="5DF3479A">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2.8.2软件与模拟人配合可发长音“yi”进而可进行触觉语颤检查；</w:t>
            </w:r>
          </w:p>
          <w:p w14:paraId="4499E8CC">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2.8.3胸廓扩张度；胸廓扩张度异常（一侧胸廓扩张度增强、一侧胸廓扩张度减弱等）语音震颤增强（肺实变、肺空洞等）；语音震颤减弱；胸膜摩擦感。</w:t>
            </w:r>
          </w:p>
          <w:p w14:paraId="6A68D911">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val="0"/>
                <w:bCs/>
                <w:color w:val="auto"/>
                <w:spacing w:val="1"/>
                <w:sz w:val="24"/>
                <w:szCs w:val="24"/>
                <w:highlight w:val="none"/>
                <w:lang w:val="en-US"/>
              </w:rPr>
            </w:pPr>
            <w:r>
              <w:rPr>
                <w:rFonts w:hint="eastAsia" w:ascii="宋体" w:hAnsi="宋体" w:eastAsia="宋体" w:cs="宋体"/>
                <w:b w:val="0"/>
                <w:bCs/>
                <w:color w:val="auto"/>
                <w:spacing w:val="1"/>
                <w:sz w:val="24"/>
                <w:szCs w:val="24"/>
                <w:highlight w:val="none"/>
                <w:lang w:val="en-US" w:eastAsia="zh-CN" w:bidi="ar"/>
              </w:rPr>
              <w:t>2.9肺脏听诊包含听诊要领（VCR）和听诊内容等部分，相关病例可配合相应的呼吸波形图以及心电图以及3D模型；还可在仿真人体模型上体验相应的心尖搏动、触觉语颤、听诊音以及胸膜摩擦感。</w:t>
            </w:r>
          </w:p>
          <w:p w14:paraId="275951B2">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2.9.1包含正常呼吸音（正常支气呼吸音、正常肺泡呼吸音等）、异常呼吸音（断续性呼吸音、异常支气管呼吸音（大叶性肺炎）等）、湿罗音（粗湿啰音/Velcro啰音等） 、干啰音（鸟鸣音、飞箭音等）、语音共振（胸语音、羊鸣音等）、胸膜摩擦音等。</w:t>
            </w:r>
          </w:p>
          <w:p w14:paraId="57A22B92">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▲2.9.2系统具备正常呼吸音伴小孩哭声、小孩哭声伴小水泡音等儿童听诊特点。</w:t>
            </w:r>
          </w:p>
          <w:p w14:paraId="50E620BD">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2.9.3肺脏叩诊：叩诊包含叩诊方法、肺上界、肺下界和肺下界移动度相关的内容。</w:t>
            </w:r>
          </w:p>
          <w:p w14:paraId="3D24CD68">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
                <w:bCs w:val="0"/>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（三）腹部检查教学训练系统：</w:t>
            </w:r>
          </w:p>
          <w:p w14:paraId="499ADB80">
            <w:pPr>
              <w:keepNext w:val="0"/>
              <w:keepLines w:val="0"/>
              <w:pageBreakBefore w:val="0"/>
              <w:widowControl w:val="0"/>
              <w:suppressLineNumbers w:val="0"/>
              <w:bidi w:val="0"/>
              <w:spacing w:before="0" w:beforeAutospacing="0" w:after="0" w:afterAutospacing="0"/>
              <w:ind w:left="0" w:right="0" w:firstLine="242"/>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腹部检查教学训练系统模拟人为成年女性半身模型，体表标志清晰。体表皮肤触感柔软、光滑，深部触诊手感软硬度模拟真实人体，结合教学大纲强化腹部的体格检查。</w:t>
            </w:r>
          </w:p>
          <w:p w14:paraId="469764C7">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▲1.基础知识：系统应具备腹部解剖及常用体表标志、腹部的分区方法和常用体位的教学；可模拟腹式呼吸，呼吸幅度可调节，呼吸频率≥5种可调节模式；</w:t>
            </w:r>
          </w:p>
          <w:p w14:paraId="4467AD0C">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2.腹部视诊：采用生动的视频动画或三维交互表现形式，进行多方位教学演示。</w:t>
            </w:r>
          </w:p>
          <w:p w14:paraId="45AFF29C">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2.1视诊包含多种不同的视诊体征教学，包括但不限于腹部外形（平坦、低平等）、腹壁(皮疹、瘢痕等)、腹部静脉（上腔静脉梗阻、下腔静脉梗阻等）、胃肠型及蠕动波（胃型、蠕动波等）、上腹部搏动等相关的内容。</w:t>
            </w:r>
          </w:p>
          <w:p w14:paraId="55E30B24">
            <w:pPr>
              <w:keepNext w:val="0"/>
              <w:keepLines w:val="0"/>
              <w:pageBreakBefore w:val="0"/>
              <w:widowControl w:val="0"/>
              <w:suppressLineNumbers w:val="0"/>
              <w:bidi w:val="0"/>
              <w:spacing w:before="0" w:beforeAutospacing="0" w:after="0" w:afterAutospacing="0"/>
              <w:ind w:left="0" w:right="0" w:firstLine="0"/>
              <w:jc w:val="left"/>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3.腹部叩诊：叩诊包含但不限于腹部叩诊方法、肝浊音界、胃泡鼓音区等；叩痛包含：肋脊角叩痛、肝区叩痛相关的内容。</w:t>
            </w:r>
          </w:p>
          <w:p w14:paraId="6F7C46C7">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▲3.1肝区叩痛可设置有/无，系统显示视频与教学讲解，可与模型进行病例互动，模拟人语音发声回馈操作反应。</w:t>
            </w:r>
          </w:p>
          <w:p w14:paraId="018CA011">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3.2可进行互动模拟肝浊音界、胃泡鼓音区2种叩诊体征，脾脏叩诊、移动性浊音、水坑实验、膀胱叩诊、肋脊角叩痛等至少5种叩诊体征。</w:t>
            </w:r>
          </w:p>
          <w:p w14:paraId="1FA12E8A">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4.腹部听诊：</w:t>
            </w:r>
          </w:p>
          <w:p w14:paraId="29C04FAA">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▲腹部听诊包含至少5种肠鸣音、</w:t>
            </w:r>
            <w:r>
              <w:rPr>
                <w:rFonts w:hint="eastAsia" w:ascii="宋体" w:hAnsi="宋体" w:cs="宋体"/>
                <w:bCs/>
                <w:color w:val="auto"/>
                <w:spacing w:val="1"/>
                <w:sz w:val="24"/>
                <w:szCs w:val="24"/>
                <w:highlight w:val="none"/>
                <w:lang w:val="en-US" w:eastAsia="zh-CN" w:bidi="ar"/>
              </w:rPr>
              <w:t>至少</w:t>
            </w:r>
            <w:r>
              <w:rPr>
                <w:rFonts w:hint="eastAsia" w:ascii="宋体" w:hAnsi="宋体" w:eastAsia="宋体" w:cs="宋体"/>
                <w:bCs/>
                <w:color w:val="auto"/>
                <w:spacing w:val="1"/>
                <w:sz w:val="24"/>
                <w:szCs w:val="24"/>
                <w:highlight w:val="none"/>
                <w:lang w:val="en-US" w:eastAsia="zh-CN" w:bidi="ar"/>
              </w:rPr>
              <w:t>6处血管杂音以及摩擦音和搔刮试验等相关内容。</w:t>
            </w:r>
          </w:p>
          <w:p w14:paraId="74B37ED9">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5.腹部触诊：</w:t>
            </w:r>
          </w:p>
          <w:p w14:paraId="175A238A">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5.1触诊包含触诊顺序、腹壁紧张度、压痛及反跳痛等≥11种相关的内容。</w:t>
            </w:r>
          </w:p>
          <w:p w14:paraId="3197612B">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▲5.2腹部模型可模拟模式包含但不限于胆囊点、胃、胰腺点、左季肋点/脾脏、肝脏/右季肋点、麦氏点、左附件、右附件等部位的压痛、反跳痛触诊点；相关压痛可选择无/轻/重模式。</w:t>
            </w:r>
          </w:p>
          <w:p w14:paraId="0356CCE0">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eastAsia="zh-CN" w:bidi="ar"/>
              </w:rPr>
            </w:pPr>
            <w:r>
              <w:rPr>
                <w:rFonts w:hint="eastAsia" w:ascii="宋体" w:hAnsi="宋体" w:eastAsia="宋体" w:cs="宋体"/>
                <w:bCs/>
                <w:color w:val="auto"/>
                <w:spacing w:val="1"/>
                <w:sz w:val="24"/>
                <w:szCs w:val="24"/>
                <w:highlight w:val="none"/>
                <w:lang w:val="en-US" w:eastAsia="zh-CN" w:bidi="ar"/>
              </w:rPr>
              <w:t>▲5.3肝脏触诊：肝脏触诊可以模拟任意不同级别大小的体征改变；可选单手/双手触诊法，肝脏设置范围可精确到0.1cm进行任意大小调节。</w:t>
            </w:r>
          </w:p>
          <w:p w14:paraId="62CB4789">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▲5.4脾脏触诊：可以模拟任意不同级别大小的体征改变，范围可精确到0.1cm进行任意大小调节；可针对教学内容进行脾脏轻度肿大、中度肿大以及高度肿大测量。</w:t>
            </w:r>
          </w:p>
          <w:p w14:paraId="6009EE43">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5.5胆囊触诊时可表现墨菲氏征阳性检查。</w:t>
            </w:r>
          </w:p>
          <w:p w14:paraId="042D78CD">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▲6.模拟人具有故障检测及警示功能，可提示具体故障点。</w:t>
            </w:r>
          </w:p>
          <w:p w14:paraId="54C63119">
            <w:pPr>
              <w:keepNext w:val="0"/>
              <w:keepLines w:val="0"/>
              <w:pageBreakBefore w:val="0"/>
              <w:widowControl/>
              <w:numPr>
                <w:ilvl w:val="0"/>
                <w:numId w:val="0"/>
              </w:numPr>
              <w:suppressLineNumbers w:val="0"/>
              <w:bidi w:val="0"/>
              <w:spacing w:before="0" w:beforeAutospacing="0" w:after="0" w:afterAutospacing="0" w:line="400" w:lineRule="exact"/>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7.配套提供生理病理听诊学习系统，可以在笔记本电脑、手机、平板电脑上运行，兼容当前各种移动设备：</w:t>
            </w:r>
          </w:p>
          <w:p w14:paraId="109D36B2">
            <w:pPr>
              <w:keepNext w:val="0"/>
              <w:keepLines w:val="0"/>
              <w:pageBreakBefore w:val="0"/>
              <w:widowControl/>
              <w:suppressLineNumbers w:val="0"/>
              <w:bidi w:val="0"/>
              <w:spacing w:before="0" w:beforeAutospacing="0" w:after="0" w:afterAutospacing="0" w:line="400" w:lineRule="exact"/>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7.1使用该系统无需听诊器，可以使用蓝牙耳机或音响设备进行一对一或一对多教学，且可以切换任何场所训练。</w:t>
            </w:r>
          </w:p>
          <w:p w14:paraId="6A3F76DD">
            <w:pPr>
              <w:keepNext w:val="0"/>
              <w:keepLines w:val="0"/>
              <w:pageBreakBefore w:val="0"/>
              <w:widowControl/>
              <w:suppressLineNumbers w:val="0"/>
              <w:bidi w:val="0"/>
              <w:spacing w:before="0" w:beforeAutospacing="0" w:after="0" w:afterAutospacing="0" w:line="400" w:lineRule="exact"/>
              <w:ind w:left="0" w:right="0" w:firstLine="0"/>
              <w:jc w:val="left"/>
              <w:rPr>
                <w:rFonts w:hint="eastAsia" w:ascii="宋体" w:hAnsi="宋体" w:eastAsia="宋体" w:cs="宋体"/>
                <w:b/>
                <w:bCs/>
                <w:color w:val="auto"/>
                <w:sz w:val="24"/>
                <w:szCs w:val="24"/>
                <w:highlight w:val="none"/>
                <w:lang w:val="en-US"/>
              </w:rPr>
            </w:pPr>
            <w:r>
              <w:rPr>
                <w:rFonts w:hint="eastAsia" w:ascii="宋体" w:hAnsi="宋体" w:eastAsia="宋体" w:cs="宋体"/>
                <w:bCs/>
                <w:color w:val="auto"/>
                <w:spacing w:val="1"/>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7.2系统包含真实采集的声音库、可以切换男性或女性视图，会显示听诊部位和名称，点击相应部位听取声音。</w:t>
            </w:r>
            <w:r>
              <w:rPr>
                <w:rFonts w:hint="eastAsia" w:ascii="宋体" w:hAnsi="宋体" w:eastAsia="宋体" w:cs="宋体"/>
                <w:b/>
                <w:bCs/>
                <w:color w:val="auto"/>
                <w:sz w:val="24"/>
                <w:szCs w:val="24"/>
                <w:highlight w:val="none"/>
                <w:lang w:val="en-US" w:eastAsia="zh-CN" w:bidi="ar"/>
              </w:rPr>
              <w:t>（需提供软件截图）</w:t>
            </w:r>
          </w:p>
          <w:p w14:paraId="2A143965">
            <w:pPr>
              <w:keepNext w:val="0"/>
              <w:keepLines w:val="0"/>
              <w:pageBreakBefore w:val="0"/>
              <w:widowControl/>
              <w:suppressLineNumbers w:val="0"/>
              <w:bidi w:val="0"/>
              <w:spacing w:before="0" w:beforeAutospacing="0" w:after="0" w:afterAutospacing="0" w:line="400" w:lineRule="exact"/>
              <w:ind w:left="0" w:right="0" w:firstLine="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7.3系统提供与声音匹配的心动超声视频供学员系统学习、提供心音波形图以识别第一心音，此外导师可以设置教学案例，教学案例包含理论模块和听诊模块。</w:t>
            </w:r>
          </w:p>
          <w:p w14:paraId="3316FA53">
            <w:pPr>
              <w:keepNext w:val="0"/>
              <w:keepLines w:val="0"/>
              <w:pageBreakBefore w:val="0"/>
              <w:widowControl/>
              <w:suppressLineNumbers w:val="0"/>
              <w:bidi w:val="0"/>
              <w:spacing w:before="0" w:beforeAutospacing="0" w:after="0" w:afterAutospacing="0" w:line="400" w:lineRule="exact"/>
              <w:ind w:left="0" w:right="0" w:firstLine="0"/>
              <w:jc w:val="left"/>
              <w:rPr>
                <w:rFonts w:hint="eastAsia" w:ascii="宋体" w:hAnsi="宋体" w:eastAsia="宋体" w:cs="宋体"/>
                <w:bCs/>
                <w:color w:val="auto"/>
                <w:spacing w:val="1"/>
                <w:sz w:val="24"/>
                <w:szCs w:val="24"/>
                <w:highlight w:val="none"/>
                <w:lang w:val="en-US"/>
              </w:rPr>
            </w:pPr>
            <w:r>
              <w:rPr>
                <w:rFonts w:hint="eastAsia" w:ascii="宋体" w:hAnsi="宋体" w:eastAsia="宋体" w:cs="宋体"/>
                <w:color w:val="auto"/>
                <w:sz w:val="24"/>
                <w:szCs w:val="24"/>
                <w:highlight w:val="none"/>
                <w:lang w:val="en-US" w:eastAsia="zh-CN" w:bidi="ar"/>
              </w:rPr>
              <w:t>7.4导师可以设置课程模板，将理论内容和听诊模块和考核试卷进行整合并分发给学生，学生通过邀请码进入分组，考核成绩最终汇总为报告，导师端可以查看学生通过比例。</w:t>
            </w:r>
          </w:p>
          <w:p w14:paraId="57D58BDE">
            <w:pPr>
              <w:keepNext w:val="0"/>
              <w:keepLines w:val="0"/>
              <w:pageBreakBefore w:val="0"/>
              <w:widowControl w:val="0"/>
              <w:suppressLineNumbers w:val="0"/>
              <w:bidi w:val="0"/>
              <w:spacing w:before="0" w:beforeAutospacing="0" w:after="0" w:afterAutospacing="0" w:line="218" w:lineRule="auto"/>
              <w:ind w:left="0" w:right="0" w:firstLine="0"/>
              <w:jc w:val="left"/>
              <w:rPr>
                <w:rFonts w:hint="eastAsia" w:ascii="宋体" w:hAnsi="宋体" w:eastAsia="宋体" w:cs="宋体"/>
                <w:b/>
                <w:bCs w:val="0"/>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(四)、配置清单</w:t>
            </w:r>
          </w:p>
          <w:p w14:paraId="4DD837A4">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1.胸部检查模型 1具</w:t>
            </w:r>
          </w:p>
          <w:p w14:paraId="21A7EDAA">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2.腹部检查模型 1具</w:t>
            </w:r>
          </w:p>
          <w:p w14:paraId="54AB02BC">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3.可电动升降功能实验台（占地面积≦1平方米）1套</w:t>
            </w:r>
          </w:p>
          <w:p w14:paraId="50953396">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4.</w:t>
            </w:r>
            <w:r>
              <w:rPr>
                <w:rFonts w:hint="eastAsia" w:ascii="宋体" w:hAnsi="宋体" w:eastAsia="宋体" w:cs="宋体"/>
                <w:bCs/>
                <w:color w:val="auto"/>
                <w:spacing w:val="1"/>
                <w:sz w:val="24"/>
                <w:szCs w:val="24"/>
                <w:highlight w:val="none"/>
                <w:lang w:val="en-US" w:eastAsia="zh-CN" w:bidi="ar"/>
              </w:rPr>
              <w:t>听诊器</w:t>
            </w:r>
            <w:r>
              <w:rPr>
                <w:rFonts w:hint="eastAsia" w:ascii="宋体" w:hAnsi="宋体" w:cs="宋体"/>
                <w:bCs/>
                <w:color w:val="auto"/>
                <w:spacing w:val="1"/>
                <w:sz w:val="24"/>
                <w:szCs w:val="24"/>
                <w:highlight w:val="none"/>
                <w:lang w:val="en-US" w:eastAsia="zh-CN" w:bidi="ar"/>
              </w:rPr>
              <w:t xml:space="preserve">  </w:t>
            </w:r>
            <w:r>
              <w:rPr>
                <w:rFonts w:hint="eastAsia" w:ascii="宋体" w:hAnsi="宋体" w:eastAsia="宋体" w:cs="宋体"/>
                <w:bCs/>
                <w:color w:val="auto"/>
                <w:spacing w:val="1"/>
                <w:sz w:val="24"/>
                <w:szCs w:val="24"/>
                <w:highlight w:val="none"/>
                <w:lang w:val="en-US" w:eastAsia="zh-CN" w:bidi="ar"/>
              </w:rPr>
              <w:t>2副</w:t>
            </w:r>
          </w:p>
          <w:p w14:paraId="26065236">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5.</w:t>
            </w:r>
            <w:r>
              <w:rPr>
                <w:rFonts w:hint="eastAsia" w:ascii="宋体" w:hAnsi="宋体" w:eastAsia="宋体" w:cs="宋体"/>
                <w:bCs/>
                <w:color w:val="auto"/>
                <w:spacing w:val="1"/>
                <w:sz w:val="24"/>
                <w:szCs w:val="24"/>
                <w:highlight w:val="none"/>
                <w:lang w:val="en-US" w:eastAsia="zh-CN" w:bidi="ar"/>
              </w:rPr>
              <w:t>显示端旋转支架</w:t>
            </w:r>
            <w:r>
              <w:rPr>
                <w:rFonts w:hint="eastAsia" w:ascii="宋体" w:hAnsi="宋体" w:cs="宋体"/>
                <w:bCs/>
                <w:color w:val="auto"/>
                <w:spacing w:val="1"/>
                <w:sz w:val="24"/>
                <w:szCs w:val="24"/>
                <w:highlight w:val="none"/>
                <w:lang w:val="en-US" w:eastAsia="zh-CN" w:bidi="ar"/>
              </w:rPr>
              <w:t xml:space="preserve"> </w:t>
            </w:r>
            <w:r>
              <w:rPr>
                <w:rFonts w:hint="eastAsia" w:ascii="宋体" w:hAnsi="宋体" w:eastAsia="宋体" w:cs="宋体"/>
                <w:bCs/>
                <w:color w:val="auto"/>
                <w:spacing w:val="1"/>
                <w:sz w:val="24"/>
                <w:szCs w:val="24"/>
                <w:highlight w:val="none"/>
                <w:lang w:val="en-US" w:eastAsia="zh-CN" w:bidi="ar"/>
              </w:rPr>
              <w:t>1套</w:t>
            </w:r>
          </w:p>
          <w:p w14:paraId="1B9DC870">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6.</w:t>
            </w:r>
            <w:r>
              <w:rPr>
                <w:rFonts w:hint="eastAsia" w:ascii="宋体" w:hAnsi="宋体" w:eastAsia="宋体" w:cs="宋体"/>
                <w:bCs/>
                <w:color w:val="auto"/>
                <w:spacing w:val="1"/>
                <w:sz w:val="24"/>
                <w:szCs w:val="24"/>
                <w:highlight w:val="none"/>
                <w:lang w:val="en-US" w:eastAsia="zh-CN" w:bidi="ar"/>
              </w:rPr>
              <w:t>胸、腹部检查虚拟仿真训练系统 光盘1套</w:t>
            </w:r>
          </w:p>
          <w:p w14:paraId="74BB8E5D">
            <w:pPr>
              <w:keepNext w:val="0"/>
              <w:keepLines w:val="0"/>
              <w:pageBreakBefore w:val="0"/>
              <w:widowControl w:val="0"/>
              <w:bidi w:val="0"/>
              <w:spacing w:line="360" w:lineRule="exact"/>
              <w:ind w:firstLine="0"/>
              <w:jc w:val="both"/>
              <w:rPr>
                <w:rFonts w:hint="eastAsia" w:ascii="宋体" w:hAnsi="宋体" w:eastAsia="宋体" w:cs="宋体"/>
                <w:color w:val="auto"/>
                <w:sz w:val="24"/>
                <w:szCs w:val="24"/>
                <w:highlight w:val="none"/>
                <w:lang w:val="en-US" w:eastAsia="zh-CN"/>
              </w:rPr>
            </w:pPr>
          </w:p>
        </w:tc>
      </w:tr>
    </w:tbl>
    <w:p w14:paraId="7A70EC2E">
      <w:pPr>
        <w:rPr>
          <w:color w:val="auto"/>
          <w:highlight w:val="none"/>
        </w:rPr>
      </w:pPr>
    </w:p>
    <w:tbl>
      <w:tblPr>
        <w:tblStyle w:val="56"/>
        <w:tblW w:w="110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6"/>
        <w:gridCol w:w="1124"/>
        <w:gridCol w:w="692"/>
        <w:gridCol w:w="1228"/>
        <w:gridCol w:w="733"/>
        <w:gridCol w:w="733"/>
        <w:gridCol w:w="6037"/>
      </w:tblGrid>
      <w:tr w14:paraId="3FE16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noWrap w:val="0"/>
            <w:vAlign w:val="center"/>
          </w:tcPr>
          <w:p w14:paraId="04EC7100">
            <w:pPr>
              <w:jc w:val="center"/>
              <w:rPr>
                <w:rFonts w:hint="eastAsia"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7</w:t>
            </w:r>
          </w:p>
        </w:tc>
        <w:tc>
          <w:tcPr>
            <w:tcW w:w="1124" w:type="dxa"/>
            <w:noWrap w:val="0"/>
            <w:vAlign w:val="center"/>
          </w:tcPr>
          <w:p w14:paraId="0A564ED3">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胸、腹部检查智能模拟训练系统网络版（学生机）</w:t>
            </w:r>
          </w:p>
        </w:tc>
        <w:tc>
          <w:tcPr>
            <w:tcW w:w="692" w:type="dxa"/>
            <w:tcBorders>
              <w:right w:val="single" w:color="auto" w:sz="4" w:space="0"/>
            </w:tcBorders>
            <w:shd w:val="clear" w:color="auto" w:fill="auto"/>
            <w:noWrap w:val="0"/>
            <w:vAlign w:val="center"/>
          </w:tcPr>
          <w:p w14:paraId="21B4D41A">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套</w:t>
            </w:r>
          </w:p>
        </w:tc>
        <w:tc>
          <w:tcPr>
            <w:tcW w:w="1228" w:type="dxa"/>
            <w:noWrap w:val="0"/>
            <w:vAlign w:val="center"/>
          </w:tcPr>
          <w:p w14:paraId="60CF6353">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30000.00</w:t>
            </w:r>
          </w:p>
        </w:tc>
        <w:tc>
          <w:tcPr>
            <w:tcW w:w="733" w:type="dxa"/>
            <w:shd w:val="clear" w:color="auto" w:fill="auto"/>
            <w:noWrap w:val="0"/>
            <w:vAlign w:val="center"/>
          </w:tcPr>
          <w:p w14:paraId="29902C7B">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shd w:val="clear" w:color="auto" w:fill="auto"/>
            <w:noWrap w:val="0"/>
            <w:vAlign w:val="center"/>
          </w:tcPr>
          <w:p w14:paraId="5DDA2542">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73D686EF">
            <w:pPr>
              <w:keepNext w:val="0"/>
              <w:keepLines w:val="0"/>
              <w:pageBreakBefore w:val="0"/>
              <w:widowControl w:val="0"/>
              <w:suppressLineNumbers w:val="0"/>
              <w:bidi w:val="0"/>
              <w:spacing w:before="0"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胸、腹部检查智能模拟训练系统网络版（学生机）</w:t>
            </w:r>
            <w:r>
              <w:rPr>
                <w:rFonts w:hint="eastAsia" w:ascii="宋体" w:hAnsi="宋体" w:cs="宋体"/>
                <w:b/>
                <w:bCs w:val="0"/>
                <w:color w:val="auto"/>
                <w:spacing w:val="-15"/>
                <w:sz w:val="24"/>
                <w:szCs w:val="24"/>
                <w:highlight w:val="none"/>
                <w:lang w:val="en-US" w:eastAsia="zh-CN" w:bidi="ar"/>
              </w:rPr>
              <w:t>【数量：一套】</w:t>
            </w:r>
          </w:p>
          <w:p w14:paraId="57E5290E">
            <w:pPr>
              <w:keepNext w:val="0"/>
              <w:keepLines w:val="0"/>
              <w:pageBreakBefore w:val="0"/>
              <w:widowControl w:val="0"/>
              <w:suppressLineNumbers w:val="0"/>
              <w:bidi w:val="0"/>
              <w:spacing w:before="0" w:beforeAutospacing="0" w:after="0" w:afterAutospacing="0" w:line="218" w:lineRule="auto"/>
              <w:ind w:left="0" w:right="0" w:firstLine="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6DD04969">
            <w:pPr>
              <w:keepNext w:val="0"/>
              <w:keepLines w:val="0"/>
              <w:pageBreakBefore w:val="0"/>
              <w:widowControl w:val="0"/>
              <w:suppressLineNumbers w:val="0"/>
              <w:bidi w:val="0"/>
              <w:spacing w:before="0" w:beforeAutospacing="0" w:after="0" w:afterAutospacing="0"/>
              <w:ind w:left="0" w:right="0" w:firstLine="242"/>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胸、腹部检查智能模拟训练系统网络版设备主要用于医学教学与考核，可模拟胸腹部检查的各种体征，帮助学习者掌握检查技能。其性能特点体现在高仿真模拟、智能化评估、网络教学管理等方面。具体如下：</w:t>
            </w:r>
          </w:p>
          <w:p w14:paraId="07A1EEC8">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设备用途</w:t>
            </w:r>
          </w:p>
          <w:p w14:paraId="706FD5CA">
            <w:pPr>
              <w:keepNext w:val="0"/>
              <w:keepLines w:val="0"/>
              <w:pageBreakBefore w:val="0"/>
              <w:widowControl w:val="0"/>
              <w:suppressLineNumbers w:val="0"/>
              <w:bidi w:val="0"/>
              <w:spacing w:before="0" w:beforeAutospacing="0" w:after="0" w:afterAutospacing="0"/>
              <w:ind w:left="0" w:right="0" w:firstLine="242"/>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教学训练：可模拟胸腹部正常及异常体征，供学习者进行触诊、叩诊、听诊等操作训练，帮助其掌握胸腹部检查的规范流程和方法，提升体格检查技能。</w:t>
            </w:r>
          </w:p>
          <w:p w14:paraId="224A3EB9">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考核评估：系统内置考核题库，可自动出题或教师自主选题，对学习者的操作进行评分，全面评估学习效果，适用于日常考核和阶段性能力评估。</w:t>
            </w:r>
          </w:p>
          <w:p w14:paraId="61ABA019">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性能特点</w:t>
            </w:r>
          </w:p>
          <w:p w14:paraId="5F3AD95C">
            <w:pPr>
              <w:keepNext w:val="0"/>
              <w:keepLines w:val="0"/>
              <w:pageBreakBefore w:val="0"/>
              <w:widowControl w:val="0"/>
              <w:suppressLineNumbers w:val="0"/>
              <w:bidi w:val="0"/>
              <w:spacing w:before="0" w:beforeAutospacing="0" w:after="0" w:afterAutospacing="0"/>
              <w:ind w:left="0" w:right="0" w:firstLine="242"/>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高度仿真：体表皮肤触感柔软光滑，深部触诊手感逼真，可模拟腹式呼吸，以及肝、脾等脏器随呼吸的移动。能产生多种心音、肠鸣音等，还可模拟心脏震颤、腹部压痛点等多种体征，接近真实人体。</w:t>
            </w:r>
          </w:p>
          <w:p w14:paraId="6A7E6880">
            <w:pPr>
              <w:keepNext w:val="0"/>
              <w:keepLines w:val="0"/>
              <w:pageBreakBefore w:val="0"/>
              <w:widowControl w:val="0"/>
              <w:suppressLineNumbers w:val="0"/>
              <w:bidi w:val="0"/>
              <w:spacing w:before="0" w:beforeAutospacing="0" w:after="0" w:afterAutospacing="0"/>
              <w:ind w:left="0" w:right="0" w:firstLine="242"/>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智能交互：采用图层映射技术和人工智能算法，可模拟真实人体听诊音量渐变效果。能实时反馈操作互动，记录听诊位置、时间、顺序等，并具备听诊顺序评判功能。</w:t>
            </w:r>
          </w:p>
          <w:p w14:paraId="19DE31B7">
            <w:pPr>
              <w:keepNext w:val="0"/>
              <w:keepLines w:val="0"/>
              <w:pageBreakBefore w:val="0"/>
              <w:widowControl w:val="0"/>
              <w:suppressLineNumbers w:val="0"/>
              <w:bidi w:val="0"/>
              <w:spacing w:before="0" w:beforeAutospacing="0" w:after="0" w:afterAutospacing="0"/>
              <w:ind w:left="0" w:right="0" w:firstLine="242"/>
              <w:jc w:val="both"/>
              <w:rPr>
                <w:rFonts w:hint="eastAsia" w:ascii="宋体" w:hAnsi="宋体" w:eastAsia="宋体" w:cs="宋体"/>
                <w:b/>
                <w:bCs w:val="0"/>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功能多样：支持胸部、腹部检查的视诊、触诊、叩诊、听诊等多种检查方式的训练。可通过三维、二维动画、图片、视频等演示病理体征的解剖结构和产生原理，帮助理解。</w:t>
            </w:r>
          </w:p>
          <w:p w14:paraId="591312E1">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主要技术参数</w:t>
            </w:r>
          </w:p>
          <w:p w14:paraId="27FFD7B7">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1.</w:t>
            </w:r>
            <w:r>
              <w:rPr>
                <w:rFonts w:hint="eastAsia" w:ascii="宋体" w:hAnsi="宋体" w:eastAsia="宋体" w:cs="宋体"/>
                <w:b/>
                <w:bCs w:val="0"/>
                <w:color w:val="auto"/>
                <w:spacing w:val="1"/>
                <w:sz w:val="24"/>
                <w:szCs w:val="24"/>
                <w:highlight w:val="none"/>
                <w:lang w:val="en-US" w:eastAsia="zh-CN" w:bidi="ar"/>
              </w:rPr>
              <w:t>教学系统：</w:t>
            </w:r>
          </w:p>
          <w:p w14:paraId="0B3E1215">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1.</w:t>
            </w:r>
            <w:r>
              <w:rPr>
                <w:rFonts w:hint="eastAsia" w:ascii="宋体" w:hAnsi="宋体" w:eastAsia="宋体" w:cs="宋体"/>
                <w:bCs/>
                <w:color w:val="auto"/>
                <w:spacing w:val="1"/>
                <w:sz w:val="24"/>
                <w:szCs w:val="24"/>
                <w:highlight w:val="none"/>
                <w:lang w:val="en-US" w:eastAsia="zh-CN" w:bidi="ar"/>
              </w:rPr>
              <w:t>1系统针对诊断学教材（Diagnostics）课程体系满足“胸腹部体格检查”的相关内容，贴合教学大纲，能够实现智能模拟人与计算机虚拟技术的系统相融合，完整体现诊断学胸部“视、触、叩、听”腹部“视、听、触、叩”的技能训练与考核。</w:t>
            </w:r>
          </w:p>
          <w:p w14:paraId="4AD487FF">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1.</w:t>
            </w:r>
            <w:r>
              <w:rPr>
                <w:rFonts w:hint="eastAsia" w:ascii="宋体" w:hAnsi="宋体" w:eastAsia="宋体" w:cs="宋体"/>
                <w:bCs/>
                <w:color w:val="auto"/>
                <w:spacing w:val="1"/>
                <w:sz w:val="24"/>
                <w:szCs w:val="24"/>
                <w:highlight w:val="none"/>
                <w:lang w:val="en-US" w:eastAsia="zh-CN" w:bidi="ar"/>
              </w:rPr>
              <w:t>2软件应系统具有三维互动视觉体验，形象阐释病理体征的解剖变化以及听诊音产生机理，界面生动，操作简捷；智能模拟人应内衬真实的骨骼结构，体表标志清晰，皮肤触感真实、柔软，光滑，满足体表定位需求；</w:t>
            </w:r>
          </w:p>
          <w:p w14:paraId="69CD5CBA">
            <w:pPr>
              <w:pStyle w:val="18"/>
              <w:keepNext w:val="0"/>
              <w:keepLines w:val="0"/>
              <w:suppressLineNumbers w:val="0"/>
              <w:spacing w:before="0" w:beforeAutospacing="0" w:after="0" w:afterAutospacing="0"/>
              <w:ind w:left="0" w:right="0"/>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w:t>
            </w:r>
            <w:r>
              <w:rPr>
                <w:rFonts w:hint="eastAsia" w:ascii="宋体" w:hAnsi="宋体" w:cs="宋体"/>
                <w:bCs/>
                <w:color w:val="auto"/>
                <w:spacing w:val="1"/>
                <w:sz w:val="24"/>
                <w:szCs w:val="24"/>
                <w:highlight w:val="none"/>
                <w:lang w:val="en-US" w:eastAsia="zh-CN" w:bidi="ar"/>
              </w:rPr>
              <w:t>1.3</w:t>
            </w:r>
            <w:r>
              <w:rPr>
                <w:rFonts w:hint="eastAsia" w:ascii="宋体" w:hAnsi="宋体" w:eastAsia="宋体" w:cs="宋体"/>
                <w:bCs/>
                <w:color w:val="auto"/>
                <w:spacing w:val="1"/>
                <w:sz w:val="24"/>
                <w:szCs w:val="24"/>
                <w:highlight w:val="none"/>
                <w:lang w:val="en-US" w:eastAsia="zh-CN" w:bidi="ar"/>
              </w:rPr>
              <w:t>具有听诊扩展功能，可支持不少于4人同时听诊，可设置听诊音量，每个听诊终端也可分别自主调节听诊音量大小；</w:t>
            </w:r>
          </w:p>
          <w:p w14:paraId="613816AA">
            <w:pPr>
              <w:pStyle w:val="18"/>
              <w:keepNext w:val="0"/>
              <w:keepLines w:val="0"/>
              <w:suppressLineNumbers w:val="0"/>
              <w:spacing w:before="0" w:beforeAutospacing="0" w:after="0" w:afterAutospacing="0"/>
              <w:ind w:left="0" w:right="0"/>
              <w:rPr>
                <w:rFonts w:hint="eastAsia" w:ascii="宋体" w:hAnsi="宋体" w:eastAsia="宋体" w:cs="宋体"/>
                <w:bCs/>
                <w:color w:val="auto"/>
                <w:spacing w:val="1"/>
                <w:sz w:val="24"/>
                <w:szCs w:val="24"/>
                <w:highlight w:val="none"/>
                <w:lang w:val="en-US" w:eastAsia="zh-CN" w:bidi="ar"/>
              </w:rPr>
            </w:pPr>
            <w:r>
              <w:rPr>
                <w:rFonts w:hint="eastAsia" w:ascii="宋体" w:hAnsi="宋体" w:eastAsia="宋体" w:cs="宋体"/>
                <w:bCs/>
                <w:color w:val="auto"/>
                <w:spacing w:val="1"/>
                <w:sz w:val="24"/>
                <w:szCs w:val="24"/>
                <w:highlight w:val="none"/>
                <w:lang w:val="en-US" w:eastAsia="zh-CN" w:bidi="ar"/>
              </w:rPr>
              <w:t>▲</w:t>
            </w:r>
            <w:r>
              <w:rPr>
                <w:rFonts w:hint="eastAsia" w:ascii="宋体" w:hAnsi="宋体" w:cs="宋体"/>
                <w:bCs/>
                <w:color w:val="auto"/>
                <w:spacing w:val="1"/>
                <w:sz w:val="24"/>
                <w:szCs w:val="24"/>
                <w:highlight w:val="none"/>
                <w:lang w:val="en-US" w:eastAsia="zh-CN" w:bidi="ar"/>
              </w:rPr>
              <w:t>1.</w:t>
            </w:r>
            <w:r>
              <w:rPr>
                <w:rFonts w:hint="eastAsia" w:ascii="宋体" w:hAnsi="宋体" w:eastAsia="宋体" w:cs="宋体"/>
                <w:bCs/>
                <w:color w:val="auto"/>
                <w:spacing w:val="1"/>
                <w:sz w:val="24"/>
                <w:szCs w:val="24"/>
                <w:highlight w:val="none"/>
                <w:lang w:val="en-US" w:eastAsia="zh-CN" w:bidi="ar"/>
              </w:rPr>
              <w:t>4出厂原始题库内置视、触、叩、听等理论题和技能题为≧350题。</w:t>
            </w:r>
          </w:p>
          <w:p w14:paraId="2FFB9AC5">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1.5可进</w:t>
            </w:r>
            <w:r>
              <w:rPr>
                <w:rFonts w:hint="eastAsia" w:ascii="宋体" w:hAnsi="宋体" w:eastAsia="宋体" w:cs="宋体"/>
                <w:bCs/>
                <w:color w:val="auto"/>
                <w:spacing w:val="1"/>
                <w:sz w:val="24"/>
                <w:szCs w:val="24"/>
                <w:highlight w:val="none"/>
                <w:lang w:val="en-US" w:eastAsia="zh-CN" w:bidi="ar"/>
              </w:rPr>
              <w:t>行自我练习或自我考核等。</w:t>
            </w:r>
          </w:p>
          <w:p w14:paraId="317687A4">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1.</w:t>
            </w:r>
            <w:r>
              <w:rPr>
                <w:rFonts w:hint="eastAsia" w:ascii="宋体" w:hAnsi="宋体" w:eastAsia="宋体" w:cs="宋体"/>
                <w:bCs/>
                <w:color w:val="auto"/>
                <w:spacing w:val="1"/>
                <w:sz w:val="24"/>
                <w:szCs w:val="24"/>
                <w:highlight w:val="none"/>
                <w:lang w:val="en-US" w:eastAsia="zh-CN" w:bidi="ar"/>
              </w:rPr>
              <w:t>6系统具有软件著作权登记证书。</w:t>
            </w:r>
          </w:p>
          <w:p w14:paraId="0F0D621A">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1.</w:t>
            </w:r>
            <w:r>
              <w:rPr>
                <w:rFonts w:hint="eastAsia" w:ascii="宋体" w:hAnsi="宋体" w:eastAsia="宋体" w:cs="宋体"/>
                <w:bCs/>
                <w:color w:val="auto"/>
                <w:spacing w:val="1"/>
                <w:sz w:val="24"/>
                <w:szCs w:val="24"/>
                <w:highlight w:val="none"/>
                <w:lang w:val="en-US" w:eastAsia="zh-CN" w:bidi="ar"/>
              </w:rPr>
              <w:t>7配套自动升降多功能转换实验台，</w:t>
            </w:r>
            <w:r>
              <w:rPr>
                <w:rFonts w:hint="eastAsia" w:ascii="宋体" w:hAnsi="宋体" w:cs="宋体"/>
                <w:bCs/>
                <w:color w:val="auto"/>
                <w:spacing w:val="1"/>
                <w:sz w:val="24"/>
                <w:szCs w:val="24"/>
                <w:highlight w:val="none"/>
                <w:lang w:val="en-US" w:eastAsia="zh-CN" w:bidi="ar"/>
              </w:rPr>
              <w:t>占地面积≦1平方米</w:t>
            </w:r>
            <w:r>
              <w:rPr>
                <w:rFonts w:hint="eastAsia" w:ascii="宋体" w:hAnsi="宋体" w:eastAsia="宋体" w:cs="宋体"/>
                <w:bCs/>
                <w:color w:val="auto"/>
                <w:spacing w:val="1"/>
                <w:sz w:val="24"/>
                <w:szCs w:val="24"/>
                <w:highlight w:val="none"/>
                <w:lang w:val="en-US" w:eastAsia="zh-CN" w:bidi="ar"/>
              </w:rPr>
              <w:t>，触诊桌面可翻转并可自由上升或下降到学生需要的高度，可拓展实验室用途。</w:t>
            </w:r>
          </w:p>
          <w:p w14:paraId="359334F2">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2.</w:t>
            </w:r>
            <w:r>
              <w:rPr>
                <w:rFonts w:hint="eastAsia" w:ascii="宋体" w:hAnsi="宋体" w:eastAsia="宋体" w:cs="宋体"/>
                <w:b/>
                <w:bCs w:val="0"/>
                <w:color w:val="auto"/>
                <w:spacing w:val="1"/>
                <w:sz w:val="24"/>
                <w:szCs w:val="24"/>
                <w:highlight w:val="none"/>
                <w:lang w:val="en-US" w:eastAsia="zh-CN" w:bidi="ar"/>
              </w:rPr>
              <w:t>胸部检查教学训练系统：</w:t>
            </w:r>
          </w:p>
          <w:p w14:paraId="2DAAC438">
            <w:pPr>
              <w:keepNext w:val="0"/>
              <w:keepLines w:val="0"/>
              <w:pageBreakBefore w:val="0"/>
              <w:widowControl w:val="0"/>
              <w:suppressLineNumbers w:val="0"/>
              <w:bidi w:val="0"/>
              <w:spacing w:before="0" w:beforeAutospacing="0" w:after="0" w:afterAutospacing="0"/>
              <w:ind w:left="0" w:right="0" w:firstLine="242"/>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胸部检查教学训练系统模拟人为成年男性半身模型，体表皮肤触感柔软、光滑，体表标志清晰。模型内衬真实的骨骼结构、体表标志清晰，满足体表定位需求。系统包括：心脏基础知识，心脏视诊、叩诊、触诊、听诊及肺脏检查，肺脏视诊、触诊、叩诊、听诊、肺脏听诊常见病例。</w:t>
            </w:r>
          </w:p>
          <w:p w14:paraId="7337BD64">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2.</w:t>
            </w:r>
            <w:r>
              <w:rPr>
                <w:rFonts w:hint="eastAsia" w:ascii="宋体" w:hAnsi="宋体" w:eastAsia="宋体" w:cs="宋体"/>
                <w:b/>
                <w:bCs w:val="0"/>
                <w:color w:val="auto"/>
                <w:spacing w:val="1"/>
                <w:sz w:val="24"/>
                <w:szCs w:val="24"/>
                <w:highlight w:val="none"/>
                <w:lang w:val="en-US" w:eastAsia="zh-CN" w:bidi="ar"/>
              </w:rPr>
              <w:t>1心脏基础知识</w:t>
            </w:r>
            <w:r>
              <w:rPr>
                <w:rFonts w:hint="eastAsia" w:ascii="宋体" w:hAnsi="宋体" w:eastAsia="宋体" w:cs="宋体"/>
                <w:bCs/>
                <w:color w:val="auto"/>
                <w:spacing w:val="1"/>
                <w:sz w:val="24"/>
                <w:szCs w:val="24"/>
                <w:highlight w:val="none"/>
                <w:lang w:val="en-US" w:eastAsia="zh-CN" w:bidi="ar"/>
              </w:rPr>
              <w:t>：</w:t>
            </w:r>
          </w:p>
          <w:p w14:paraId="4E1B14F3">
            <w:pPr>
              <w:pStyle w:val="18"/>
              <w:keepNext w:val="0"/>
              <w:keepLines w:val="0"/>
              <w:suppressLineNumbers w:val="0"/>
              <w:spacing w:before="0" w:beforeAutospacing="0" w:after="0" w:afterAutospacing="0"/>
              <w:ind w:left="0" w:right="0"/>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w:t>
            </w: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1</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1以“球形旋转模式”三维互动视觉体验任意360°立体查看心脏不同角度的解剖结构并可快速定位旋转及放大缩小，可显示当前指定的各种不同解剖部位名称。</w:t>
            </w:r>
          </w:p>
          <w:p w14:paraId="042BCD92">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1</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2系统包括心脏解剖复习、心脏剖面、血流动力学、心脏外形等等教学知识。</w:t>
            </w:r>
          </w:p>
          <w:p w14:paraId="0E4DF1B0">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2.</w:t>
            </w:r>
            <w:r>
              <w:rPr>
                <w:rFonts w:hint="eastAsia" w:ascii="宋体" w:hAnsi="宋体" w:eastAsia="宋体" w:cs="宋体"/>
                <w:b/>
                <w:bCs w:val="0"/>
                <w:color w:val="auto"/>
                <w:spacing w:val="1"/>
                <w:sz w:val="24"/>
                <w:szCs w:val="24"/>
                <w:highlight w:val="none"/>
                <w:lang w:val="en-US" w:eastAsia="zh-CN" w:bidi="ar"/>
              </w:rPr>
              <w:t>2</w:t>
            </w:r>
            <w:r>
              <w:rPr>
                <w:rFonts w:hint="eastAsia" w:ascii="宋体" w:hAnsi="宋体" w:cs="宋体"/>
                <w:b/>
                <w:bCs w:val="0"/>
                <w:color w:val="auto"/>
                <w:spacing w:val="1"/>
                <w:sz w:val="24"/>
                <w:szCs w:val="24"/>
                <w:highlight w:val="none"/>
                <w:lang w:val="en-US" w:eastAsia="zh-CN" w:bidi="ar"/>
              </w:rPr>
              <w:t>.</w:t>
            </w:r>
            <w:r>
              <w:rPr>
                <w:rFonts w:hint="eastAsia" w:ascii="宋体" w:hAnsi="宋体" w:eastAsia="宋体" w:cs="宋体"/>
                <w:b/>
                <w:bCs w:val="0"/>
                <w:color w:val="auto"/>
                <w:spacing w:val="1"/>
                <w:sz w:val="24"/>
                <w:szCs w:val="24"/>
                <w:highlight w:val="none"/>
                <w:lang w:val="en-US" w:eastAsia="zh-CN" w:bidi="ar"/>
              </w:rPr>
              <w:t>心脏视诊：</w:t>
            </w:r>
          </w:p>
          <w:p w14:paraId="61DD77C6">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2</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1采用视频动画与三维交互表现形式，同时相应的病例配备心音图、心电图，可在模型上同步体验心尖搏动、负性心尖搏动以及震颤，心音图/心电图/声音随心率调整而随之变化，并达到同步。</w:t>
            </w:r>
          </w:p>
          <w:p w14:paraId="31E642B3">
            <w:pPr>
              <w:pStyle w:val="18"/>
              <w:keepNext w:val="0"/>
              <w:keepLines w:val="0"/>
              <w:suppressLineNumbers w:val="0"/>
              <w:spacing w:before="0" w:beforeAutospacing="0" w:after="0" w:afterAutospacing="0"/>
              <w:ind w:left="0" w:right="0"/>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w:t>
            </w: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2</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2可查看不同角度的血流走向和器官状态，形象阐释病理体征的解剖结构、心脏瓣膜、血流的血液动力学变化及听诊音产生原理。</w:t>
            </w:r>
          </w:p>
          <w:p w14:paraId="15D41F11">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2</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3视诊教学内容包含</w:t>
            </w:r>
            <w:r>
              <w:rPr>
                <w:rFonts w:hint="eastAsia" w:ascii="宋体" w:hAnsi="宋体" w:cs="宋体"/>
                <w:bCs/>
                <w:color w:val="auto"/>
                <w:spacing w:val="1"/>
                <w:sz w:val="24"/>
                <w:szCs w:val="24"/>
                <w:highlight w:val="none"/>
                <w:lang w:val="en-US" w:eastAsia="zh-CN" w:bidi="ar"/>
              </w:rPr>
              <w:t>但不限于</w:t>
            </w:r>
            <w:r>
              <w:rPr>
                <w:rFonts w:hint="eastAsia" w:ascii="宋体" w:hAnsi="宋体" w:eastAsia="宋体" w:cs="宋体"/>
                <w:bCs/>
                <w:color w:val="auto"/>
                <w:spacing w:val="1"/>
                <w:sz w:val="24"/>
                <w:szCs w:val="24"/>
                <w:highlight w:val="none"/>
                <w:lang w:val="en-US" w:eastAsia="zh-CN" w:bidi="ar"/>
              </w:rPr>
              <w:t>视诊方法、多种胸廓畸形（含：前区隆起、鸡胸等)、心尖搏动（含：心尖搏动位置、负性心尖搏动）、心前区异常搏动（含：胸骨左缘第二肋间收缩期搏动、胸骨右缘第二肋间及胸骨上窝收缩期搏动等）。</w:t>
            </w:r>
          </w:p>
          <w:p w14:paraId="387E38C0">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2.</w:t>
            </w:r>
            <w:r>
              <w:rPr>
                <w:rFonts w:hint="eastAsia" w:ascii="宋体" w:hAnsi="宋体" w:eastAsia="宋体" w:cs="宋体"/>
                <w:b/>
                <w:bCs w:val="0"/>
                <w:color w:val="auto"/>
                <w:spacing w:val="1"/>
                <w:sz w:val="24"/>
                <w:szCs w:val="24"/>
                <w:highlight w:val="none"/>
                <w:lang w:val="en-US" w:eastAsia="zh-CN" w:bidi="ar"/>
              </w:rPr>
              <w:t>3</w:t>
            </w:r>
            <w:r>
              <w:rPr>
                <w:rFonts w:hint="eastAsia" w:ascii="宋体" w:hAnsi="宋体" w:cs="宋体"/>
                <w:b/>
                <w:bCs w:val="0"/>
                <w:color w:val="auto"/>
                <w:spacing w:val="1"/>
                <w:sz w:val="24"/>
                <w:szCs w:val="24"/>
                <w:highlight w:val="none"/>
                <w:lang w:val="en-US" w:eastAsia="zh-CN" w:bidi="ar"/>
              </w:rPr>
              <w:t>.</w:t>
            </w:r>
            <w:r>
              <w:rPr>
                <w:rFonts w:hint="eastAsia" w:ascii="宋体" w:hAnsi="宋体" w:eastAsia="宋体" w:cs="宋体"/>
                <w:b/>
                <w:bCs w:val="0"/>
                <w:color w:val="auto"/>
                <w:spacing w:val="1"/>
                <w:sz w:val="24"/>
                <w:szCs w:val="24"/>
                <w:highlight w:val="none"/>
                <w:lang w:val="en-US" w:eastAsia="zh-CN" w:bidi="ar"/>
              </w:rPr>
              <w:t>心脏叩诊：</w:t>
            </w:r>
          </w:p>
          <w:p w14:paraId="126C4466">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3</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1具有三维立体交互表现形式，包括心尖搏动、心前区异常搏动、心浊音界改变的常见心脏疾病、正常心脏相对浊音界范围等相关内容。</w:t>
            </w:r>
          </w:p>
          <w:p w14:paraId="70C1C96F">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3</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2教学内容包含叩诊方法及顺序、正常心界及心浊音界改变的</w:t>
            </w:r>
            <w:r>
              <w:rPr>
                <w:rFonts w:hint="eastAsia" w:ascii="宋体" w:hAnsi="宋体" w:cs="宋体"/>
                <w:bCs/>
                <w:color w:val="auto"/>
                <w:spacing w:val="1"/>
                <w:sz w:val="24"/>
                <w:szCs w:val="24"/>
                <w:highlight w:val="none"/>
                <w:lang w:val="en-US" w:eastAsia="zh-CN" w:bidi="ar"/>
              </w:rPr>
              <w:t>至少</w:t>
            </w:r>
            <w:r>
              <w:rPr>
                <w:rFonts w:hint="eastAsia" w:ascii="宋体" w:hAnsi="宋体" w:eastAsia="宋体" w:cs="宋体"/>
                <w:bCs/>
                <w:color w:val="auto"/>
                <w:spacing w:val="1"/>
                <w:sz w:val="24"/>
                <w:szCs w:val="24"/>
                <w:highlight w:val="none"/>
                <w:lang w:val="en-US" w:eastAsia="zh-CN" w:bidi="ar"/>
              </w:rPr>
              <w:t>4种常见心脏疾病（梨形心、靴形心、球形心、三角形烧瓶样）、正常心脏相对浊音界范围相关的内容及体征（不低于5种）。</w:t>
            </w:r>
          </w:p>
          <w:p w14:paraId="3944D6BD">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2.</w:t>
            </w:r>
            <w:r>
              <w:rPr>
                <w:rFonts w:hint="eastAsia" w:ascii="宋体" w:hAnsi="宋体" w:eastAsia="宋体" w:cs="宋体"/>
                <w:b/>
                <w:bCs w:val="0"/>
                <w:color w:val="auto"/>
                <w:spacing w:val="1"/>
                <w:sz w:val="24"/>
                <w:szCs w:val="24"/>
                <w:highlight w:val="none"/>
                <w:lang w:val="en-US" w:eastAsia="zh-CN" w:bidi="ar"/>
              </w:rPr>
              <w:t>4</w:t>
            </w:r>
            <w:r>
              <w:rPr>
                <w:rFonts w:hint="eastAsia" w:ascii="宋体" w:hAnsi="宋体" w:cs="宋体"/>
                <w:b/>
                <w:bCs w:val="0"/>
                <w:color w:val="auto"/>
                <w:spacing w:val="1"/>
                <w:sz w:val="24"/>
                <w:szCs w:val="24"/>
                <w:highlight w:val="none"/>
                <w:lang w:val="en-US" w:eastAsia="zh-CN" w:bidi="ar"/>
              </w:rPr>
              <w:t>.</w:t>
            </w:r>
            <w:r>
              <w:rPr>
                <w:rFonts w:hint="eastAsia" w:ascii="宋体" w:hAnsi="宋体" w:eastAsia="宋体" w:cs="宋体"/>
                <w:b/>
                <w:bCs w:val="0"/>
                <w:color w:val="auto"/>
                <w:spacing w:val="1"/>
                <w:sz w:val="24"/>
                <w:szCs w:val="24"/>
                <w:highlight w:val="none"/>
                <w:lang w:val="en-US" w:eastAsia="zh-CN" w:bidi="ar"/>
              </w:rPr>
              <w:t>心脏触诊：</w:t>
            </w:r>
          </w:p>
          <w:p w14:paraId="4B005DFB">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4</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1模型采用微型震动传感系统，可直观感受触诊病例体征，触诊效果仿真临床真实病人。可触及的心尖搏动与教学系统界面内三维动画的心脏运动实现同步，且可产生同步的心音图和心电图，可在模拟人身上进行相关设置。</w:t>
            </w:r>
          </w:p>
          <w:p w14:paraId="2EE7EC53">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w:t>
            </w: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4</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2根据不同病例设置有不同强弱的语颤、猫喘、心包摩擦感、胸膜摩擦感的触诊体征。可根据不同病例体验多种不同的心尖搏动、连续性震颤以及心包摩擦感等。</w:t>
            </w:r>
          </w:p>
          <w:p w14:paraId="4116BC5C">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2.</w:t>
            </w:r>
            <w:r>
              <w:rPr>
                <w:rFonts w:hint="eastAsia" w:ascii="宋体" w:hAnsi="宋体" w:eastAsia="宋体" w:cs="宋体"/>
                <w:b/>
                <w:bCs w:val="0"/>
                <w:color w:val="auto"/>
                <w:spacing w:val="1"/>
                <w:sz w:val="24"/>
                <w:szCs w:val="24"/>
                <w:highlight w:val="none"/>
                <w:lang w:val="en-US" w:eastAsia="zh-CN" w:bidi="ar"/>
              </w:rPr>
              <w:t>5</w:t>
            </w:r>
            <w:r>
              <w:rPr>
                <w:rFonts w:hint="eastAsia" w:ascii="宋体" w:hAnsi="宋体" w:cs="宋体"/>
                <w:b/>
                <w:bCs w:val="0"/>
                <w:color w:val="auto"/>
                <w:spacing w:val="1"/>
                <w:sz w:val="24"/>
                <w:szCs w:val="24"/>
                <w:highlight w:val="none"/>
                <w:lang w:val="en-US" w:eastAsia="zh-CN" w:bidi="ar"/>
              </w:rPr>
              <w:t>.</w:t>
            </w:r>
            <w:r>
              <w:rPr>
                <w:rFonts w:hint="eastAsia" w:ascii="宋体" w:hAnsi="宋体" w:eastAsia="宋体" w:cs="宋体"/>
                <w:b/>
                <w:bCs w:val="0"/>
                <w:color w:val="auto"/>
                <w:spacing w:val="1"/>
                <w:sz w:val="24"/>
                <w:szCs w:val="24"/>
                <w:highlight w:val="none"/>
                <w:lang w:val="en-US" w:eastAsia="zh-CN" w:bidi="ar"/>
              </w:rPr>
              <w:t>心脏听诊：</w:t>
            </w:r>
          </w:p>
          <w:p w14:paraId="37CE153F">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5</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1符合教学大纲要求配备视频演示、心音图、心电图等相关素材，贴近临床实际场景。</w:t>
            </w:r>
          </w:p>
          <w:p w14:paraId="290CC161">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w:t>
            </w: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5</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2具有三维全息无线互感听诊体验，可根据人体声波传导原理，模拟不同听诊区在相近部位的声音强弱变化，听诊直径可达到1~5cm；易于分辨混淆音，还原真实听诊体验。</w:t>
            </w:r>
          </w:p>
          <w:p w14:paraId="7A576AF7">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5</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3对于易混淆、难区别的听诊体征，有常见听诊音鉴别单元至少20组进行详细讲解。可同步显示心电图和心音图、文字解说、视频以及数据表格详细区分对比，具有声音元素分解听诊，便于鉴别。</w:t>
            </w:r>
          </w:p>
          <w:p w14:paraId="11793B72">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5</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4系统具备≥100例常见心血管检查生理及病理体征，≥60例肺部检查体征，综合体征200例以上。</w:t>
            </w:r>
          </w:p>
          <w:p w14:paraId="74E598F0">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5</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5可实现在二尖瓣区（心尖）、肺动脉瓣区、主动脉瓣区、主动脉瓣第二听诊区、三尖瓣区、喉部；腋前线上、下部和腋中线上、下部；背部腋后线、肩胛间区，肩胛下区等多个胸部听诊区域全信息同时覆盖的听诊效果。</w:t>
            </w:r>
          </w:p>
          <w:p w14:paraId="0A31248B">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5</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6心脏听诊内容包含频率（窦性心动过速等）、节律（心房颤动等）、心音（S1、S2、S3等）、心音的改变（心音性质的改变、S1强弱不等、S2生理性分裂等）、额外心音（开瓣音、舒张早期奔马律、主动脉瓣喷射音等）、杂音（二尖瓣狭窄、二尖瓣关闭不全、主动脉瓣狭窄等）、常见听诊音鉴别（窦性心动过速与室上性心动过速、S2顺分裂和S2固定分裂等）心包摩擦音，百余种病例直观演示，可根据教学需要调节相应心跳速度并有3D显示；均同步显示心电图和心音图，文字解说。</w:t>
            </w:r>
          </w:p>
          <w:p w14:paraId="5DC0B77E">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w:t>
            </w: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5</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7心率可调节，具备3D动画、心音图、心电图和声音随心率调整而随之变化，并达到同步。正常心率具有≥6种可调节模式；窦性心动过速具有≥6种可调节模式；窦性心动过缓具有≥3种可调节模式。室上性心动过速具有≥6种可调节模式；阵发性室性心动过速具有≥4种可调节模式，心房颤动具有≥4种可调节模式；S1强弱不等具有≥4种可调节模式；舒张早期奔马律具有≥4种可调节模式。</w:t>
            </w:r>
          </w:p>
          <w:p w14:paraId="1545E46C">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2.</w:t>
            </w:r>
            <w:r>
              <w:rPr>
                <w:rFonts w:hint="eastAsia" w:ascii="宋体" w:hAnsi="宋体" w:eastAsia="宋体" w:cs="宋体"/>
                <w:b/>
                <w:bCs w:val="0"/>
                <w:color w:val="auto"/>
                <w:spacing w:val="1"/>
                <w:sz w:val="24"/>
                <w:szCs w:val="24"/>
                <w:highlight w:val="none"/>
                <w:lang w:val="en-US" w:eastAsia="zh-CN" w:bidi="ar"/>
              </w:rPr>
              <w:t>6</w:t>
            </w:r>
            <w:r>
              <w:rPr>
                <w:rFonts w:hint="eastAsia" w:ascii="宋体" w:hAnsi="宋体" w:cs="宋体"/>
                <w:b/>
                <w:bCs w:val="0"/>
                <w:color w:val="auto"/>
                <w:spacing w:val="1"/>
                <w:sz w:val="24"/>
                <w:szCs w:val="24"/>
                <w:highlight w:val="none"/>
                <w:lang w:val="en-US" w:eastAsia="zh-CN" w:bidi="ar"/>
              </w:rPr>
              <w:t>.</w:t>
            </w:r>
            <w:r>
              <w:rPr>
                <w:rFonts w:hint="eastAsia" w:ascii="宋体" w:hAnsi="宋体" w:eastAsia="宋体" w:cs="宋体"/>
                <w:b/>
                <w:bCs w:val="0"/>
                <w:color w:val="auto"/>
                <w:spacing w:val="1"/>
                <w:sz w:val="24"/>
                <w:szCs w:val="24"/>
                <w:highlight w:val="none"/>
                <w:lang w:val="en-US" w:eastAsia="zh-CN" w:bidi="ar"/>
              </w:rPr>
              <w:t>肺脏检查</w:t>
            </w:r>
          </w:p>
          <w:p w14:paraId="49480B97">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w:t>
            </w: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6</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1具备三维互动视觉体验：可立体查看并可快速定位，可对肺脏解剖结构进行旋转、分层查看包括全部、皮肤、胸膜、邻近器官、隐藏骨骼、呼吸器官等，可显示各部位名称，具有人体的自然陷窝和解剖区域讲解；系统自带</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20种临床常见病例，并配有CT、X线片、呼吸音波形图以及心电图进行详细的讲解。</w:t>
            </w:r>
          </w:p>
          <w:p w14:paraId="0036204B">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2.</w:t>
            </w:r>
            <w:r>
              <w:rPr>
                <w:rFonts w:hint="eastAsia" w:ascii="宋体" w:hAnsi="宋体" w:eastAsia="宋体" w:cs="宋体"/>
                <w:b/>
                <w:bCs w:val="0"/>
                <w:color w:val="auto"/>
                <w:spacing w:val="1"/>
                <w:sz w:val="24"/>
                <w:szCs w:val="24"/>
                <w:highlight w:val="none"/>
                <w:lang w:val="en-US" w:eastAsia="zh-CN" w:bidi="ar"/>
              </w:rPr>
              <w:t>7</w:t>
            </w:r>
            <w:r>
              <w:rPr>
                <w:rFonts w:hint="eastAsia" w:ascii="宋体" w:hAnsi="宋体" w:cs="宋体"/>
                <w:b/>
                <w:bCs w:val="0"/>
                <w:color w:val="auto"/>
                <w:spacing w:val="1"/>
                <w:sz w:val="24"/>
                <w:szCs w:val="24"/>
                <w:highlight w:val="none"/>
                <w:lang w:val="en-US" w:eastAsia="zh-CN" w:bidi="ar"/>
              </w:rPr>
              <w:t>.</w:t>
            </w:r>
            <w:r>
              <w:rPr>
                <w:rFonts w:hint="eastAsia" w:ascii="宋体" w:hAnsi="宋体" w:eastAsia="宋体" w:cs="宋体"/>
                <w:b/>
                <w:bCs w:val="0"/>
                <w:color w:val="auto"/>
                <w:spacing w:val="1"/>
                <w:sz w:val="24"/>
                <w:szCs w:val="24"/>
                <w:highlight w:val="none"/>
                <w:lang w:val="en-US" w:eastAsia="zh-CN" w:bidi="ar"/>
              </w:rPr>
              <w:t>肺脏视诊</w:t>
            </w:r>
          </w:p>
          <w:p w14:paraId="3255DB12">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7</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1视诊包含胸壁检查、胸廓检查、呼吸运动、呼吸频率、呼吸深度和呼吸节律相关的内容。相关病例配有相应的呼吸波形图以及心电图以及3D模型；同时根据病例可在仿真人体模型上体验相应的心尖搏动。</w:t>
            </w:r>
          </w:p>
          <w:p w14:paraId="7F165B7B">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7</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2胸壁检查（静脉、胸壁压痛、肋间隙等）。</w:t>
            </w:r>
          </w:p>
          <w:p w14:paraId="2E755B13">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7</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3胸廓检查（正常胸廓、佝偻病胸、胸廓一侧变形等）。</w:t>
            </w:r>
          </w:p>
          <w:p w14:paraId="72AC62B7">
            <w:pPr>
              <w:pStyle w:val="18"/>
              <w:keepNext w:val="0"/>
              <w:keepLines w:val="0"/>
              <w:suppressLineNumbers w:val="0"/>
              <w:spacing w:before="0" w:beforeAutospacing="0" w:after="0" w:afterAutospacing="0"/>
              <w:ind w:left="0" w:right="0"/>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w:t>
            </w: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7</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4呼吸频率具备≥13种可调节模式，均有心电图和呼吸</w:t>
            </w:r>
            <w:r>
              <w:rPr>
                <w:rFonts w:hint="eastAsia" w:ascii="宋体" w:hAnsi="宋体" w:cs="宋体"/>
                <w:bCs/>
                <w:color w:val="auto"/>
                <w:spacing w:val="1"/>
                <w:sz w:val="24"/>
                <w:szCs w:val="24"/>
                <w:highlight w:val="none"/>
                <w:lang w:val="en-US" w:eastAsia="zh-CN" w:bidi="ar"/>
              </w:rPr>
              <w:t>波形</w:t>
            </w:r>
            <w:r>
              <w:rPr>
                <w:rFonts w:hint="eastAsia" w:ascii="宋体" w:hAnsi="宋体" w:eastAsia="宋体" w:cs="宋体"/>
                <w:bCs/>
                <w:color w:val="auto"/>
                <w:spacing w:val="1"/>
                <w:sz w:val="24"/>
                <w:szCs w:val="24"/>
                <w:highlight w:val="none"/>
                <w:lang w:val="en-US" w:eastAsia="zh-CN" w:bidi="ar"/>
              </w:rPr>
              <w:t>显示，呼吸频率可调节。</w:t>
            </w:r>
          </w:p>
          <w:p w14:paraId="14A2A8EF">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7</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5呼吸节律：潮式呼吸（Cheyne-Stokes呼吸）、间停呼吸（Biot呼吸）、叹气样呼吸等。</w:t>
            </w:r>
          </w:p>
          <w:p w14:paraId="39CC58B6">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7</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6呼吸运动具有男性腹式呼吸、女性胸式呼吸、呼气性困难、混合型困难等均有心电图和呼吸</w:t>
            </w:r>
            <w:r>
              <w:rPr>
                <w:rFonts w:hint="eastAsia" w:ascii="宋体" w:hAnsi="宋体" w:cs="宋体"/>
                <w:bCs/>
                <w:color w:val="auto"/>
                <w:spacing w:val="1"/>
                <w:sz w:val="24"/>
                <w:szCs w:val="24"/>
                <w:highlight w:val="none"/>
                <w:lang w:val="en-US" w:eastAsia="zh-CN" w:bidi="ar"/>
              </w:rPr>
              <w:t>波形</w:t>
            </w:r>
            <w:r>
              <w:rPr>
                <w:rFonts w:hint="eastAsia" w:ascii="宋体" w:hAnsi="宋体" w:eastAsia="宋体" w:cs="宋体"/>
                <w:bCs/>
                <w:color w:val="auto"/>
                <w:spacing w:val="1"/>
                <w:sz w:val="24"/>
                <w:szCs w:val="24"/>
                <w:highlight w:val="none"/>
                <w:lang w:val="en-US" w:eastAsia="zh-CN" w:bidi="ar"/>
              </w:rPr>
              <w:t>显示，呼吸频率可调节。</w:t>
            </w:r>
          </w:p>
          <w:p w14:paraId="2C3C1057">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2.</w:t>
            </w:r>
            <w:r>
              <w:rPr>
                <w:rFonts w:hint="eastAsia" w:ascii="宋体" w:hAnsi="宋体" w:eastAsia="宋体" w:cs="宋体"/>
                <w:b/>
                <w:bCs w:val="0"/>
                <w:color w:val="auto"/>
                <w:spacing w:val="1"/>
                <w:sz w:val="24"/>
                <w:szCs w:val="24"/>
                <w:highlight w:val="none"/>
                <w:lang w:val="en-US" w:eastAsia="zh-CN" w:bidi="ar"/>
              </w:rPr>
              <w:t>8</w:t>
            </w:r>
            <w:r>
              <w:rPr>
                <w:rFonts w:hint="eastAsia" w:ascii="宋体" w:hAnsi="宋体" w:cs="宋体"/>
                <w:b/>
                <w:bCs w:val="0"/>
                <w:color w:val="auto"/>
                <w:spacing w:val="1"/>
                <w:sz w:val="24"/>
                <w:szCs w:val="24"/>
                <w:highlight w:val="none"/>
                <w:lang w:val="en-US" w:eastAsia="zh-CN" w:bidi="ar"/>
              </w:rPr>
              <w:t>.</w:t>
            </w:r>
            <w:r>
              <w:rPr>
                <w:rFonts w:hint="eastAsia" w:ascii="宋体" w:hAnsi="宋体" w:eastAsia="宋体" w:cs="宋体"/>
                <w:b/>
                <w:bCs w:val="0"/>
                <w:color w:val="auto"/>
                <w:spacing w:val="1"/>
                <w:sz w:val="24"/>
                <w:szCs w:val="24"/>
                <w:highlight w:val="none"/>
                <w:lang w:val="en-US" w:eastAsia="zh-CN" w:bidi="ar"/>
              </w:rPr>
              <w:t>肺脏触诊</w:t>
            </w:r>
          </w:p>
          <w:p w14:paraId="498D09DC">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8</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1相关病例还可在仿真人体模型上体验相应的心尖搏动、触觉语颤、胸膜摩擦感。触诊包含胸廓扩张度、胸廓扩张度异常、（语音震颤）触觉语颤等相关的内容。</w:t>
            </w:r>
          </w:p>
          <w:p w14:paraId="60E25F09">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8</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2软件与模拟人配合可发长音“yi”进而可进行触觉语颤检查；</w:t>
            </w:r>
          </w:p>
          <w:p w14:paraId="2F0C2A90">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8</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3胸廓扩张度；胸廓扩张度异常（一侧胸廓扩张度增强、一侧胸廓扩张度减弱等）语音震颤增强（肺实变、肺空洞等）；语音震颤减弱；胸膜摩擦感。</w:t>
            </w:r>
          </w:p>
          <w:p w14:paraId="076B79F1">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9</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肺脏听诊包含听诊要领（VCR）和听诊内容等部分，相关病例可配合相应的呼吸波形图以及心电图以及3D模型；还可在仿真人体模型上体验相应的心尖搏动、触觉语颤、听诊音以及胸膜摩擦感。</w:t>
            </w:r>
          </w:p>
          <w:p w14:paraId="0492665D">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9</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1包含正常呼吸音（正常支气呼吸音、正常肺泡呼吸音等）、异常呼吸音（断续性呼吸音、异常支气管呼吸音（大叶性肺炎）等）、湿罗音（粗湿啰音/Velcro啰音等）、干啰音（鸟鸣音、飞箭音等）、语音共振（胸语音、羊鸣音等）、胸膜摩擦音等。</w:t>
            </w:r>
          </w:p>
          <w:p w14:paraId="7F23F562">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w:t>
            </w:r>
            <w:r>
              <w:rPr>
                <w:rFonts w:hint="eastAsia" w:ascii="宋体" w:hAnsi="宋体" w:eastAsia="宋体" w:cs="宋体"/>
                <w:bCs/>
                <w:color w:val="auto"/>
                <w:spacing w:val="1"/>
                <w:sz w:val="24"/>
                <w:szCs w:val="24"/>
                <w:highlight w:val="none"/>
                <w:lang w:val="en-US" w:eastAsia="zh-CN" w:bidi="ar"/>
              </w:rPr>
              <w:t>9</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2系统具备正常呼吸音伴小孩哭声、小孩哭声伴小水泡音等儿童听诊特点。</w:t>
            </w:r>
          </w:p>
          <w:p w14:paraId="66D729F1">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cs="宋体"/>
                <w:bCs/>
                <w:color w:val="auto"/>
                <w:spacing w:val="1"/>
                <w:sz w:val="24"/>
                <w:szCs w:val="24"/>
                <w:highlight w:val="none"/>
                <w:lang w:val="en-US" w:eastAsia="zh-CN" w:bidi="ar"/>
              </w:rPr>
              <w:t>2.9</w:t>
            </w:r>
            <w:r>
              <w:rPr>
                <w:rFonts w:hint="eastAsia" w:ascii="宋体" w:hAnsi="宋体" w:eastAsia="宋体" w:cs="宋体"/>
                <w:bCs/>
                <w:color w:val="auto"/>
                <w:spacing w:val="1"/>
                <w:sz w:val="24"/>
                <w:szCs w:val="24"/>
                <w:highlight w:val="none"/>
                <w:lang w:val="en-US" w:eastAsia="zh-CN" w:bidi="ar"/>
              </w:rPr>
              <w:t>.</w:t>
            </w:r>
            <w:r>
              <w:rPr>
                <w:rFonts w:hint="eastAsia" w:ascii="宋体" w:hAnsi="宋体" w:cs="宋体"/>
                <w:bCs/>
                <w:color w:val="auto"/>
                <w:spacing w:val="1"/>
                <w:sz w:val="24"/>
                <w:szCs w:val="24"/>
                <w:highlight w:val="none"/>
                <w:lang w:val="en-US" w:eastAsia="zh-CN" w:bidi="ar"/>
              </w:rPr>
              <w:t>3</w:t>
            </w:r>
            <w:r>
              <w:rPr>
                <w:rFonts w:hint="eastAsia" w:ascii="宋体" w:hAnsi="宋体" w:eastAsia="宋体" w:cs="宋体"/>
                <w:bCs/>
                <w:color w:val="auto"/>
                <w:spacing w:val="1"/>
                <w:sz w:val="24"/>
                <w:szCs w:val="24"/>
                <w:highlight w:val="none"/>
                <w:lang w:val="en-US" w:eastAsia="zh-CN" w:bidi="ar"/>
              </w:rPr>
              <w:t>肺脏叩诊：叩诊包含叩诊方法、肺上界、肺下界和肺下界移动度相关的内容。</w:t>
            </w:r>
          </w:p>
          <w:p w14:paraId="79D7DC70">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腹部检查教学训练系统：</w:t>
            </w:r>
          </w:p>
          <w:p w14:paraId="2B2F51B5">
            <w:pPr>
              <w:keepNext w:val="0"/>
              <w:keepLines w:val="0"/>
              <w:pageBreakBefore w:val="0"/>
              <w:widowControl w:val="0"/>
              <w:suppressLineNumbers w:val="0"/>
              <w:bidi w:val="0"/>
              <w:spacing w:before="0" w:beforeAutospacing="0" w:after="0" w:afterAutospacing="0"/>
              <w:ind w:left="0" w:right="0" w:firstLine="242"/>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腹部检查教学训练系统模拟人为成年女性半身模型，体表标志清晰。体表皮肤触感柔软、光滑，深部触诊手感软硬度模拟真实人体，结合教学大纲强化腹部的体格检查。</w:t>
            </w:r>
          </w:p>
          <w:p w14:paraId="36A23406">
            <w:pPr>
              <w:pStyle w:val="18"/>
              <w:keepNext w:val="0"/>
              <w:keepLines w:val="0"/>
              <w:pageBreakBefore w:val="0"/>
              <w:widowControl w:val="0"/>
              <w:suppressLineNumbers w:val="0"/>
              <w:bidi w:val="0"/>
              <w:spacing w:before="0" w:beforeAutospacing="0" w:after="0" w:afterAutospacing="0"/>
              <w:ind w:left="0" w:right="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▲1</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基础知识：系统应具备腹部解剖及常用体表标志、腹部的分区方法和常用体位的教学；可模拟腹式呼吸，呼吸幅度可调节，呼吸频率≥5种可调节模式；</w:t>
            </w:r>
          </w:p>
          <w:p w14:paraId="7158D016">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腹部视诊：采用生动的视频动画或三维交互表现形式，进行多方位教学演示。</w:t>
            </w:r>
          </w:p>
          <w:p w14:paraId="6F4EEECF">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▲2</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1视诊包含</w:t>
            </w:r>
            <w:r>
              <w:rPr>
                <w:rFonts w:hint="eastAsia" w:ascii="宋体" w:hAnsi="宋体" w:cs="宋体"/>
                <w:bCs/>
                <w:color w:val="auto"/>
                <w:spacing w:val="1"/>
                <w:sz w:val="24"/>
                <w:szCs w:val="24"/>
                <w:highlight w:val="none"/>
                <w:lang w:val="en-US" w:eastAsia="zh-CN" w:bidi="ar"/>
              </w:rPr>
              <w:t>多种</w:t>
            </w:r>
            <w:r>
              <w:rPr>
                <w:rFonts w:hint="eastAsia" w:ascii="宋体" w:hAnsi="宋体" w:eastAsia="宋体" w:cs="宋体"/>
                <w:bCs/>
                <w:color w:val="auto"/>
                <w:spacing w:val="1"/>
                <w:sz w:val="24"/>
                <w:szCs w:val="24"/>
                <w:highlight w:val="none"/>
                <w:lang w:val="en-US" w:eastAsia="zh-CN" w:bidi="ar"/>
              </w:rPr>
              <w:t>不同的视诊体征教学，</w:t>
            </w:r>
            <w:r>
              <w:rPr>
                <w:rFonts w:hint="eastAsia" w:ascii="宋体" w:hAnsi="宋体" w:cs="宋体"/>
                <w:bCs/>
                <w:color w:val="auto"/>
                <w:spacing w:val="1"/>
                <w:sz w:val="24"/>
                <w:szCs w:val="24"/>
                <w:highlight w:val="none"/>
                <w:lang w:val="en-US" w:eastAsia="zh-CN" w:bidi="ar"/>
              </w:rPr>
              <w:t>包括但不限</w:t>
            </w:r>
            <w:r>
              <w:rPr>
                <w:rFonts w:hint="eastAsia" w:ascii="宋体" w:hAnsi="宋体" w:eastAsia="宋体" w:cs="宋体"/>
                <w:bCs/>
                <w:color w:val="auto"/>
                <w:spacing w:val="1"/>
                <w:sz w:val="24"/>
                <w:szCs w:val="24"/>
                <w:highlight w:val="none"/>
                <w:lang w:val="en-US" w:eastAsia="zh-CN" w:bidi="ar"/>
              </w:rPr>
              <w:t>腹部外形（平坦、低平等）、腹壁(皮疹、瘢痕等)、腹部静脉（上腔静脉梗阻、下腔静脉梗阻等）、胃肠型及蠕动波（胃型、蠕动波等）、上腹部搏动等相关的内容。</w:t>
            </w:r>
          </w:p>
          <w:p w14:paraId="37FBCFD0">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3</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腹部叩诊：叩诊</w:t>
            </w:r>
            <w:r>
              <w:rPr>
                <w:rFonts w:hint="eastAsia" w:ascii="宋体" w:hAnsi="宋体" w:cs="宋体"/>
                <w:bCs/>
                <w:color w:val="auto"/>
                <w:spacing w:val="1"/>
                <w:sz w:val="24"/>
                <w:szCs w:val="24"/>
                <w:highlight w:val="none"/>
                <w:lang w:val="en-US" w:eastAsia="zh-CN" w:bidi="ar"/>
              </w:rPr>
              <w:t>包含但不限于</w:t>
            </w:r>
            <w:r>
              <w:rPr>
                <w:rFonts w:hint="eastAsia" w:ascii="宋体" w:hAnsi="宋体" w:eastAsia="宋体" w:cs="宋体"/>
                <w:bCs/>
                <w:color w:val="auto"/>
                <w:spacing w:val="1"/>
                <w:sz w:val="24"/>
                <w:szCs w:val="24"/>
                <w:highlight w:val="none"/>
                <w:lang w:val="en-US" w:eastAsia="zh-CN" w:bidi="ar"/>
              </w:rPr>
              <w:t>叩诊方法、肝浊音界、胃泡鼓音区等；叩痛包含：肋脊角叩痛、肝区叩痛相关的内容。</w:t>
            </w:r>
          </w:p>
          <w:p w14:paraId="34BAB8F3">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3</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1肝区叩痛可设置有/无，系统显示视频与教学讲解，可与模型进行病例互动，模拟人语音发声回馈操作反应。</w:t>
            </w:r>
          </w:p>
          <w:p w14:paraId="35BA96E9">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3</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2可进行互动模拟肝浊音界、胃泡鼓音区2种叩诊体征，脾脏叩诊、移动性浊音、水坑实验、膀胱叩诊、肋脊角叩痛等至少5种叩诊体征。</w:t>
            </w:r>
          </w:p>
          <w:p w14:paraId="0F1C6838">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4</w:t>
            </w:r>
            <w:r>
              <w:rPr>
                <w:rFonts w:hint="eastAsia" w:ascii="宋体" w:hAnsi="宋体" w:cs="宋体"/>
                <w:b/>
                <w:bCs w:val="0"/>
                <w:color w:val="auto"/>
                <w:spacing w:val="1"/>
                <w:sz w:val="24"/>
                <w:szCs w:val="24"/>
                <w:highlight w:val="none"/>
                <w:lang w:val="en-US" w:eastAsia="zh-CN" w:bidi="ar"/>
              </w:rPr>
              <w:t>.</w:t>
            </w:r>
            <w:r>
              <w:rPr>
                <w:rFonts w:hint="eastAsia" w:ascii="宋体" w:hAnsi="宋体" w:eastAsia="宋体" w:cs="宋体"/>
                <w:b/>
                <w:bCs w:val="0"/>
                <w:color w:val="auto"/>
                <w:spacing w:val="1"/>
                <w:sz w:val="24"/>
                <w:szCs w:val="24"/>
                <w:highlight w:val="none"/>
                <w:lang w:val="en-US" w:eastAsia="zh-CN" w:bidi="ar"/>
              </w:rPr>
              <w:t>腹部听诊：</w:t>
            </w:r>
          </w:p>
          <w:p w14:paraId="77B7AEC0">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▲腹部听诊包含至少5种肠鸣音、</w:t>
            </w:r>
            <w:r>
              <w:rPr>
                <w:rFonts w:hint="eastAsia" w:ascii="宋体" w:hAnsi="宋体" w:cs="宋体"/>
                <w:bCs/>
                <w:color w:val="auto"/>
                <w:spacing w:val="1"/>
                <w:sz w:val="24"/>
                <w:szCs w:val="24"/>
                <w:highlight w:val="none"/>
                <w:lang w:val="en-US" w:eastAsia="zh-CN" w:bidi="ar"/>
              </w:rPr>
              <w:t>至少</w:t>
            </w:r>
            <w:r>
              <w:rPr>
                <w:rFonts w:hint="eastAsia" w:ascii="宋体" w:hAnsi="宋体" w:eastAsia="宋体" w:cs="宋体"/>
                <w:bCs/>
                <w:color w:val="auto"/>
                <w:spacing w:val="1"/>
                <w:sz w:val="24"/>
                <w:szCs w:val="24"/>
                <w:highlight w:val="none"/>
                <w:lang w:val="en-US" w:eastAsia="zh-CN" w:bidi="ar"/>
              </w:rPr>
              <w:t>6处血管杂音以及摩擦音和搔刮试验等相关内容。</w:t>
            </w:r>
          </w:p>
          <w:p w14:paraId="56FD0083">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eastAsia="宋体" w:cs="宋体"/>
                <w:b/>
                <w:bCs w:val="0"/>
                <w:color w:val="auto"/>
                <w:spacing w:val="1"/>
                <w:sz w:val="24"/>
                <w:szCs w:val="24"/>
                <w:highlight w:val="none"/>
                <w:lang w:val="en-US" w:eastAsia="zh-CN" w:bidi="ar"/>
              </w:rPr>
              <w:t>5</w:t>
            </w:r>
            <w:r>
              <w:rPr>
                <w:rFonts w:hint="eastAsia" w:ascii="宋体" w:hAnsi="宋体" w:cs="宋体"/>
                <w:b/>
                <w:bCs w:val="0"/>
                <w:color w:val="auto"/>
                <w:spacing w:val="1"/>
                <w:sz w:val="24"/>
                <w:szCs w:val="24"/>
                <w:highlight w:val="none"/>
                <w:lang w:val="en-US" w:eastAsia="zh-CN" w:bidi="ar"/>
              </w:rPr>
              <w:t>.</w:t>
            </w:r>
            <w:r>
              <w:rPr>
                <w:rFonts w:hint="eastAsia" w:ascii="宋体" w:hAnsi="宋体" w:eastAsia="宋体" w:cs="宋体"/>
                <w:b/>
                <w:bCs w:val="0"/>
                <w:color w:val="auto"/>
                <w:spacing w:val="1"/>
                <w:sz w:val="24"/>
                <w:szCs w:val="24"/>
                <w:highlight w:val="none"/>
                <w:lang w:val="en-US" w:eastAsia="zh-CN" w:bidi="ar"/>
              </w:rPr>
              <w:t>腹部触诊：</w:t>
            </w:r>
          </w:p>
          <w:p w14:paraId="1D2F760B">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5</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1触诊包含触诊顺序、腹壁紧张度、压痛及反跳痛等≥11种相关的内容。</w:t>
            </w:r>
          </w:p>
          <w:p w14:paraId="1011B101">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▲5</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2腹部模型可模拟</w:t>
            </w:r>
            <w:r>
              <w:rPr>
                <w:rFonts w:hint="eastAsia" w:ascii="宋体" w:hAnsi="宋体" w:cs="宋体"/>
                <w:bCs/>
                <w:color w:val="auto"/>
                <w:spacing w:val="1"/>
                <w:sz w:val="24"/>
                <w:szCs w:val="24"/>
                <w:highlight w:val="none"/>
                <w:lang w:val="en-US" w:eastAsia="zh-CN" w:bidi="ar"/>
              </w:rPr>
              <w:t>包含但不限于</w:t>
            </w:r>
            <w:r>
              <w:rPr>
                <w:rFonts w:hint="eastAsia" w:ascii="宋体" w:hAnsi="宋体" w:eastAsia="宋体" w:cs="宋体"/>
                <w:bCs/>
                <w:color w:val="auto"/>
                <w:spacing w:val="1"/>
                <w:sz w:val="24"/>
                <w:szCs w:val="24"/>
                <w:highlight w:val="none"/>
                <w:lang w:val="en-US" w:eastAsia="zh-CN" w:bidi="ar"/>
              </w:rPr>
              <w:t>胆囊点、胃、胰腺点、左季肋点/脾脏、肝脏/右季肋点、麦氏点、左附件、右附件</w:t>
            </w:r>
            <w:r>
              <w:rPr>
                <w:rFonts w:hint="eastAsia" w:ascii="宋体" w:hAnsi="宋体" w:cs="宋体"/>
                <w:bCs/>
                <w:color w:val="auto"/>
                <w:spacing w:val="1"/>
                <w:sz w:val="24"/>
                <w:szCs w:val="24"/>
                <w:highlight w:val="none"/>
                <w:lang w:val="en-US" w:eastAsia="zh-CN" w:bidi="ar"/>
              </w:rPr>
              <w:t>等</w:t>
            </w:r>
            <w:r>
              <w:rPr>
                <w:rFonts w:hint="eastAsia" w:ascii="宋体" w:hAnsi="宋体" w:eastAsia="宋体" w:cs="宋体"/>
                <w:bCs/>
                <w:color w:val="auto"/>
                <w:spacing w:val="1"/>
                <w:sz w:val="24"/>
                <w:szCs w:val="24"/>
                <w:highlight w:val="none"/>
                <w:lang w:val="en-US" w:eastAsia="zh-CN" w:bidi="ar"/>
              </w:rPr>
              <w:t>部位的压痛、反跳痛触诊点；相关压痛可选择无/轻/重模式。</w:t>
            </w:r>
          </w:p>
          <w:p w14:paraId="22E8863F">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▲5</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3肝脏触诊：肝脏触诊可以模拟任意不同级别大小的体征改变；可选单手/双手触诊法，肝脏设置范围可精确到0.1cm进行任意大小调节。</w:t>
            </w:r>
          </w:p>
          <w:p w14:paraId="7D180470">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▲5</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4脾脏触诊：可以模拟任意不同级别大小的体征改变，范围可精确到0.1cm进行任意大小调节；可针对教学内容进行脾脏轻度肿大、中度肿大以及高度肿大测量。</w:t>
            </w:r>
          </w:p>
          <w:p w14:paraId="23BE4836">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rPr>
            </w:pPr>
            <w:r>
              <w:rPr>
                <w:rFonts w:hint="eastAsia" w:ascii="宋体" w:hAnsi="宋体" w:eastAsia="宋体" w:cs="宋体"/>
                <w:bCs/>
                <w:color w:val="auto"/>
                <w:spacing w:val="1"/>
                <w:sz w:val="24"/>
                <w:szCs w:val="24"/>
                <w:highlight w:val="none"/>
                <w:lang w:val="en-US" w:eastAsia="zh-CN" w:bidi="ar"/>
              </w:rPr>
              <w:t>5</w:t>
            </w:r>
            <w:r>
              <w:rPr>
                <w:rFonts w:hint="eastAsia" w:ascii="宋体" w:hAnsi="宋体" w:cs="宋体"/>
                <w:bCs/>
                <w:color w:val="auto"/>
                <w:spacing w:val="1"/>
                <w:sz w:val="24"/>
                <w:szCs w:val="24"/>
                <w:highlight w:val="none"/>
                <w:lang w:val="en-US" w:eastAsia="zh-CN" w:bidi="ar"/>
              </w:rPr>
              <w:t>.</w:t>
            </w:r>
            <w:r>
              <w:rPr>
                <w:rFonts w:hint="eastAsia" w:ascii="宋体" w:hAnsi="宋体" w:eastAsia="宋体" w:cs="宋体"/>
                <w:bCs/>
                <w:color w:val="auto"/>
                <w:spacing w:val="1"/>
                <w:sz w:val="24"/>
                <w:szCs w:val="24"/>
                <w:highlight w:val="none"/>
                <w:lang w:val="en-US" w:eastAsia="zh-CN" w:bidi="ar"/>
              </w:rPr>
              <w:t>5胆囊触诊时可表现墨菲氏征阳性检查。</w:t>
            </w:r>
          </w:p>
          <w:p w14:paraId="17858753">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Cs/>
                <w:color w:val="auto"/>
                <w:spacing w:val="1"/>
                <w:sz w:val="24"/>
                <w:szCs w:val="24"/>
                <w:highlight w:val="none"/>
                <w:lang w:val="en-US" w:eastAsia="zh-CN" w:bidi="ar"/>
              </w:rPr>
            </w:pPr>
            <w:r>
              <w:rPr>
                <w:rFonts w:hint="eastAsia" w:ascii="宋体" w:hAnsi="宋体" w:eastAsia="宋体" w:cs="宋体"/>
                <w:bCs/>
                <w:color w:val="auto"/>
                <w:spacing w:val="1"/>
                <w:sz w:val="24"/>
                <w:szCs w:val="24"/>
                <w:highlight w:val="none"/>
                <w:lang w:val="en-US" w:eastAsia="zh-CN" w:bidi="ar"/>
              </w:rPr>
              <w:t>▲6.模拟人具有故障检测及警示功能，可提示具体故障点。</w:t>
            </w:r>
          </w:p>
          <w:p w14:paraId="76C24C48">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（四）</w:t>
            </w:r>
            <w:r>
              <w:rPr>
                <w:rFonts w:hint="eastAsia" w:ascii="宋体" w:hAnsi="宋体" w:eastAsia="宋体" w:cs="宋体"/>
                <w:b/>
                <w:bCs w:val="0"/>
                <w:color w:val="auto"/>
                <w:spacing w:val="1"/>
                <w:sz w:val="24"/>
                <w:szCs w:val="24"/>
                <w:highlight w:val="none"/>
                <w:lang w:val="en-US" w:eastAsia="zh-CN" w:bidi="ar"/>
              </w:rPr>
              <w:t>配置清单</w:t>
            </w:r>
          </w:p>
          <w:p w14:paraId="30C5864F">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pacing w:val="1"/>
                <w:sz w:val="24"/>
                <w:szCs w:val="24"/>
                <w:highlight w:val="none"/>
                <w:lang w:val="en-US"/>
              </w:rPr>
            </w:pPr>
            <w:r>
              <w:rPr>
                <w:rFonts w:hint="eastAsia" w:ascii="宋体" w:hAnsi="宋体" w:cs="宋体"/>
                <w:color w:val="auto"/>
                <w:spacing w:val="1"/>
                <w:sz w:val="24"/>
                <w:szCs w:val="24"/>
                <w:highlight w:val="none"/>
                <w:lang w:val="en-US" w:eastAsia="zh-CN" w:bidi="ar"/>
              </w:rPr>
              <w:t>1.</w:t>
            </w:r>
            <w:r>
              <w:rPr>
                <w:rFonts w:hint="eastAsia" w:ascii="宋体" w:hAnsi="宋体" w:eastAsia="宋体" w:cs="宋体"/>
                <w:color w:val="auto"/>
                <w:spacing w:val="1"/>
                <w:sz w:val="24"/>
                <w:szCs w:val="24"/>
                <w:highlight w:val="none"/>
                <w:lang w:val="en-US" w:eastAsia="zh-CN" w:bidi="ar"/>
              </w:rPr>
              <w:t>胸部检查模型1具</w:t>
            </w:r>
          </w:p>
          <w:p w14:paraId="39459465">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pacing w:val="1"/>
                <w:sz w:val="24"/>
                <w:szCs w:val="24"/>
                <w:highlight w:val="none"/>
                <w:lang w:val="en-US"/>
              </w:rPr>
            </w:pPr>
            <w:r>
              <w:rPr>
                <w:rFonts w:hint="eastAsia" w:ascii="宋体" w:hAnsi="宋体" w:cs="宋体"/>
                <w:color w:val="auto"/>
                <w:spacing w:val="1"/>
                <w:sz w:val="24"/>
                <w:szCs w:val="24"/>
                <w:highlight w:val="none"/>
                <w:lang w:val="en-US" w:eastAsia="zh-CN" w:bidi="ar"/>
              </w:rPr>
              <w:t>2.</w:t>
            </w:r>
            <w:r>
              <w:rPr>
                <w:rFonts w:hint="eastAsia" w:ascii="宋体" w:hAnsi="宋体" w:eastAsia="宋体" w:cs="宋体"/>
                <w:color w:val="auto"/>
                <w:spacing w:val="1"/>
                <w:sz w:val="24"/>
                <w:szCs w:val="24"/>
                <w:highlight w:val="none"/>
                <w:lang w:val="en-US" w:eastAsia="zh-CN" w:bidi="ar"/>
              </w:rPr>
              <w:t>腹部检查模型1具</w:t>
            </w:r>
          </w:p>
          <w:p w14:paraId="47DD16F7">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pacing w:val="1"/>
                <w:sz w:val="24"/>
                <w:szCs w:val="24"/>
                <w:highlight w:val="none"/>
                <w:lang w:val="en-US"/>
              </w:rPr>
            </w:pPr>
            <w:r>
              <w:rPr>
                <w:rFonts w:hint="eastAsia" w:ascii="宋体" w:hAnsi="宋体" w:cs="宋体"/>
                <w:color w:val="auto"/>
                <w:spacing w:val="1"/>
                <w:sz w:val="24"/>
                <w:szCs w:val="24"/>
                <w:highlight w:val="none"/>
                <w:lang w:val="en-US" w:eastAsia="zh-CN" w:bidi="ar"/>
              </w:rPr>
              <w:t>3.</w:t>
            </w:r>
            <w:r>
              <w:rPr>
                <w:rFonts w:hint="eastAsia" w:ascii="宋体" w:hAnsi="宋体" w:eastAsia="宋体" w:cs="宋体"/>
                <w:color w:val="auto"/>
                <w:spacing w:val="1"/>
                <w:sz w:val="24"/>
                <w:szCs w:val="24"/>
                <w:highlight w:val="none"/>
                <w:lang w:val="en-US" w:eastAsia="zh-CN" w:bidi="ar"/>
              </w:rPr>
              <w:t>可电动升降功能实验台（</w:t>
            </w:r>
            <w:r>
              <w:rPr>
                <w:rFonts w:hint="eastAsia" w:ascii="宋体" w:hAnsi="宋体" w:eastAsia="宋体" w:cs="宋体"/>
                <w:bCs/>
                <w:color w:val="auto"/>
                <w:spacing w:val="1"/>
                <w:sz w:val="24"/>
                <w:szCs w:val="24"/>
                <w:highlight w:val="none"/>
                <w:lang w:val="en-US" w:eastAsia="zh-CN" w:bidi="ar"/>
              </w:rPr>
              <w:t>占地面积≦1平方米</w:t>
            </w:r>
            <w:r>
              <w:rPr>
                <w:rFonts w:hint="eastAsia" w:ascii="宋体" w:hAnsi="宋体" w:eastAsia="宋体" w:cs="宋体"/>
                <w:color w:val="auto"/>
                <w:spacing w:val="1"/>
                <w:sz w:val="24"/>
                <w:szCs w:val="24"/>
                <w:highlight w:val="none"/>
                <w:lang w:val="en-US" w:eastAsia="zh-CN" w:bidi="ar"/>
              </w:rPr>
              <w:t>）1套</w:t>
            </w:r>
          </w:p>
          <w:p w14:paraId="2E1AD588">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pacing w:val="1"/>
                <w:sz w:val="24"/>
                <w:szCs w:val="24"/>
                <w:highlight w:val="none"/>
                <w:lang w:val="en-US"/>
              </w:rPr>
            </w:pPr>
            <w:r>
              <w:rPr>
                <w:rFonts w:hint="eastAsia" w:ascii="宋体" w:hAnsi="宋体" w:cs="宋体"/>
                <w:color w:val="auto"/>
                <w:spacing w:val="1"/>
                <w:sz w:val="24"/>
                <w:szCs w:val="24"/>
                <w:highlight w:val="none"/>
                <w:lang w:val="en-US" w:eastAsia="zh-CN" w:bidi="ar"/>
              </w:rPr>
              <w:t>4.</w:t>
            </w:r>
            <w:r>
              <w:rPr>
                <w:rFonts w:hint="eastAsia" w:ascii="宋体" w:hAnsi="宋体" w:eastAsia="宋体" w:cs="宋体"/>
                <w:color w:val="auto"/>
                <w:spacing w:val="1"/>
                <w:sz w:val="24"/>
                <w:szCs w:val="24"/>
                <w:highlight w:val="none"/>
                <w:lang w:val="en-US" w:eastAsia="zh-CN" w:bidi="ar"/>
              </w:rPr>
              <w:t>听诊器2副</w:t>
            </w:r>
          </w:p>
          <w:p w14:paraId="63F36C71">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pacing w:val="1"/>
                <w:sz w:val="24"/>
                <w:szCs w:val="24"/>
                <w:highlight w:val="none"/>
                <w:lang w:val="en-US"/>
              </w:rPr>
            </w:pPr>
            <w:r>
              <w:rPr>
                <w:rFonts w:hint="eastAsia" w:ascii="宋体" w:hAnsi="宋体" w:cs="宋体"/>
                <w:color w:val="auto"/>
                <w:spacing w:val="1"/>
                <w:sz w:val="24"/>
                <w:szCs w:val="24"/>
                <w:highlight w:val="none"/>
                <w:lang w:val="en-US" w:eastAsia="zh-CN" w:bidi="ar"/>
              </w:rPr>
              <w:t>5.</w:t>
            </w:r>
            <w:r>
              <w:rPr>
                <w:rFonts w:hint="eastAsia" w:ascii="宋体" w:hAnsi="宋体" w:eastAsia="宋体" w:cs="宋体"/>
                <w:color w:val="auto"/>
                <w:spacing w:val="1"/>
                <w:sz w:val="24"/>
                <w:szCs w:val="24"/>
                <w:highlight w:val="none"/>
                <w:lang w:val="en-US" w:eastAsia="zh-CN" w:bidi="ar"/>
              </w:rPr>
              <w:t>显示端旋转支架1套</w:t>
            </w:r>
          </w:p>
          <w:p w14:paraId="5C32170F">
            <w:pPr>
              <w:keepNext w:val="0"/>
              <w:keepLines w:val="0"/>
              <w:pageBreakBefore w:val="0"/>
              <w:widowControl w:val="0"/>
              <w:bidi w:val="0"/>
              <w:spacing w:line="360" w:lineRule="exact"/>
              <w:ind w:firstLine="0"/>
              <w:jc w:val="both"/>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cs="宋体"/>
                <w:color w:val="auto"/>
                <w:spacing w:val="1"/>
                <w:sz w:val="24"/>
                <w:szCs w:val="24"/>
                <w:highlight w:val="none"/>
                <w:lang w:val="en-US" w:eastAsia="zh-CN" w:bidi="ar"/>
              </w:rPr>
              <w:t>6.</w:t>
            </w:r>
            <w:r>
              <w:rPr>
                <w:rFonts w:hint="eastAsia" w:ascii="宋体" w:hAnsi="宋体" w:eastAsia="宋体" w:cs="宋体"/>
                <w:color w:val="auto"/>
                <w:spacing w:val="1"/>
                <w:sz w:val="24"/>
                <w:szCs w:val="24"/>
                <w:highlight w:val="none"/>
                <w:lang w:val="en-US" w:eastAsia="zh-CN" w:bidi="ar"/>
              </w:rPr>
              <w:t>胸、腹部检查虚拟仿真训练系统  光盘1套</w:t>
            </w:r>
          </w:p>
        </w:tc>
      </w:tr>
    </w:tbl>
    <w:p w14:paraId="57C90F10">
      <w:pPr>
        <w:rPr>
          <w:color w:val="auto"/>
          <w:sz w:val="24"/>
          <w:highlight w:val="none"/>
        </w:rPr>
      </w:pPr>
    </w:p>
    <w:tbl>
      <w:tblPr>
        <w:tblStyle w:val="56"/>
        <w:tblW w:w="110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6"/>
        <w:gridCol w:w="1124"/>
        <w:gridCol w:w="692"/>
        <w:gridCol w:w="1228"/>
        <w:gridCol w:w="733"/>
        <w:gridCol w:w="733"/>
        <w:gridCol w:w="6037"/>
      </w:tblGrid>
      <w:tr w14:paraId="52BCD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left w:val="single" w:color="auto" w:sz="4" w:space="0"/>
              <w:bottom w:val="single" w:color="auto" w:sz="4" w:space="0"/>
              <w:right w:val="single" w:color="auto" w:sz="4" w:space="0"/>
            </w:tcBorders>
            <w:noWrap w:val="0"/>
            <w:vAlign w:val="center"/>
          </w:tcPr>
          <w:p w14:paraId="565A6373">
            <w:pPr>
              <w:jc w:val="center"/>
              <w:rPr>
                <w:rFonts w:hint="default"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8</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60D0F1FD">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简易呼吸器</w:t>
            </w:r>
          </w:p>
        </w:tc>
        <w:tc>
          <w:tcPr>
            <w:tcW w:w="69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722AA6">
            <w:pPr>
              <w:widowControl/>
              <w:jc w:val="center"/>
              <w:rPr>
                <w:rFonts w:hint="default" w:ascii="Arial" w:hAnsi="Arial" w:eastAsia="宋体" w:cs="Arial"/>
                <w:bCs/>
                <w:color w:val="auto"/>
                <w:sz w:val="24"/>
                <w:szCs w:val="24"/>
                <w:highlight w:val="none"/>
                <w:lang w:val="en-US" w:eastAsia="zh-CN"/>
              </w:rPr>
            </w:pPr>
            <w:r>
              <w:rPr>
                <w:rFonts w:hint="eastAsia" w:ascii="Arial" w:hAnsi="Arial" w:cs="Arial"/>
                <w:bCs/>
                <w:color w:val="auto"/>
                <w:sz w:val="24"/>
                <w:szCs w:val="24"/>
                <w:highlight w:val="none"/>
                <w:lang w:val="en-US" w:eastAsia="zh-CN"/>
              </w:rPr>
              <w:t>1套</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63607370">
            <w:pPr>
              <w:widowControl/>
              <w:jc w:val="center"/>
              <w:rPr>
                <w:rFonts w:hint="default"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350</w:t>
            </w:r>
          </w:p>
        </w:tc>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53BCB6">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B2053C">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tcBorders>
              <w:left w:val="single" w:color="auto" w:sz="4" w:space="0"/>
            </w:tcBorders>
            <w:noWrap w:val="0"/>
            <w:vAlign w:val="top"/>
          </w:tcPr>
          <w:p w14:paraId="21D9EE28">
            <w:pPr>
              <w:keepNext w:val="0"/>
              <w:keepLines w:val="0"/>
              <w:pageBreakBefore w:val="0"/>
              <w:widowControl w:val="0"/>
              <w:numPr>
                <w:ilvl w:val="0"/>
                <w:numId w:val="0"/>
              </w:numPr>
              <w:suppressLineNumbers w:val="0"/>
              <w:bidi w:val="0"/>
              <w:spacing w:before="0"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简易呼吸器</w:t>
            </w:r>
            <w:r>
              <w:rPr>
                <w:rFonts w:hint="eastAsia" w:ascii="宋体" w:hAnsi="宋体" w:cs="宋体"/>
                <w:b/>
                <w:bCs w:val="0"/>
                <w:color w:val="auto"/>
                <w:spacing w:val="-15"/>
                <w:sz w:val="24"/>
                <w:szCs w:val="24"/>
                <w:highlight w:val="none"/>
                <w:lang w:val="en-US" w:eastAsia="zh-CN" w:bidi="ar"/>
              </w:rPr>
              <w:t>【数量：1套】</w:t>
            </w:r>
          </w:p>
          <w:p w14:paraId="6EE59B3D">
            <w:pPr>
              <w:keepNext w:val="0"/>
              <w:keepLines w:val="0"/>
              <w:pageBreakBefore w:val="0"/>
              <w:widowControl w:val="0"/>
              <w:suppressLineNumbers w:val="0"/>
              <w:bidi w:val="0"/>
              <w:spacing w:before="0" w:beforeAutospacing="0" w:after="0" w:afterAutospacing="0" w:line="218" w:lineRule="auto"/>
              <w:ind w:left="0" w:right="0" w:firstLine="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2A66A59C">
            <w:pPr>
              <w:pStyle w:val="50"/>
              <w:keepNext w:val="0"/>
              <w:keepLines w:val="0"/>
              <w:pageBreakBefore w:val="0"/>
              <w:widowControl w:val="0"/>
              <w:suppressLineNumbers w:val="0"/>
              <w:tabs>
                <w:tab w:val="center" w:pos="4153"/>
                <w:tab w:val="right" w:pos="8306"/>
              </w:tabs>
              <w:bidi w:val="0"/>
              <w:spacing w:before="0" w:beforeAutospacing="0" w:after="0" w:afterAutospacing="0"/>
              <w:ind w:left="0" w:right="0" w:firstLine="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主要用于心肺复苏和一般人工呼吸辅助时使用，使病人在苏醒前短期内保持正常的呼吸。</w:t>
            </w:r>
          </w:p>
          <w:p w14:paraId="1CA7D91C">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一般技术参数</w:t>
            </w:r>
          </w:p>
          <w:p w14:paraId="3AA57B54">
            <w:pPr>
              <w:pStyle w:val="50"/>
              <w:keepNext w:val="0"/>
              <w:keepLines w:val="0"/>
              <w:pageBreakBefore w:val="0"/>
              <w:widowControl w:val="0"/>
              <w:suppressLineNumbers w:val="0"/>
              <w:tabs>
                <w:tab w:val="center" w:pos="4153"/>
                <w:tab w:val="right" w:pos="8306"/>
              </w:tabs>
              <w:bidi w:val="0"/>
              <w:spacing w:before="0" w:beforeAutospacing="0" w:after="0" w:afterAutospacing="0"/>
              <w:ind w:left="0" w:right="0" w:firstLine="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1.配置包含储气袋，硅胶面罩，氧气管；</w:t>
            </w:r>
          </w:p>
          <w:p w14:paraId="793A3FD7">
            <w:pPr>
              <w:pStyle w:val="50"/>
              <w:keepNext w:val="0"/>
              <w:keepLines w:val="0"/>
              <w:pageBreakBefore w:val="0"/>
              <w:widowControl w:val="0"/>
              <w:suppressLineNumbers w:val="0"/>
              <w:tabs>
                <w:tab w:val="center" w:pos="4153"/>
                <w:tab w:val="right" w:pos="8306"/>
              </w:tabs>
              <w:bidi w:val="0"/>
              <w:spacing w:before="0" w:beforeAutospacing="0" w:after="0" w:afterAutospacing="0"/>
              <w:ind w:left="0" w:right="0" w:firstLine="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2.100%医疗等级硅胶，不含乳胶；硅胶回弹性好、透明度高，可高温灭菌重复使用；</w:t>
            </w:r>
          </w:p>
          <w:p w14:paraId="6F47ADD0">
            <w:pPr>
              <w:pStyle w:val="18"/>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3.设置</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bidi="ar"/>
              </w:rPr>
              <w:t>60cm</w:t>
            </w:r>
            <w:r>
              <w:rPr>
                <w:rFonts w:ascii="宋体" w:hAnsi="宋体" w:eastAsia="宋体" w:cs="宋体"/>
                <w:color w:val="auto"/>
                <w:sz w:val="24"/>
                <w:szCs w:val="24"/>
                <w:highlight w:val="none"/>
              </w:rPr>
              <w:t>H₂</w:t>
            </w:r>
            <w:r>
              <w:rPr>
                <w:rFonts w:hint="eastAsia" w:ascii="宋体" w:hAnsi="宋体" w:cs="宋体"/>
                <w:color w:val="auto"/>
                <w:sz w:val="24"/>
                <w:szCs w:val="24"/>
                <w:highlight w:val="none"/>
                <w:lang w:val="en-US" w:eastAsia="zh-CN"/>
              </w:rPr>
              <w:t>O</w:t>
            </w:r>
            <w:r>
              <w:rPr>
                <w:rFonts w:hint="eastAsia" w:ascii="宋体" w:hAnsi="宋体" w:eastAsia="宋体" w:cs="宋体"/>
                <w:color w:val="auto"/>
                <w:sz w:val="24"/>
                <w:szCs w:val="24"/>
                <w:highlight w:val="none"/>
                <w:lang w:val="en-US" w:eastAsia="zh-CN" w:bidi="ar"/>
              </w:rPr>
              <w:t>安全限压阀；</w:t>
            </w:r>
          </w:p>
          <w:p w14:paraId="0BAFF407">
            <w:pPr>
              <w:pStyle w:val="50"/>
              <w:keepNext w:val="0"/>
              <w:keepLines w:val="0"/>
              <w:pageBreakBefore w:val="0"/>
              <w:widowControl w:val="0"/>
              <w:suppressLineNumbers w:val="0"/>
              <w:tabs>
                <w:tab w:val="center" w:pos="4153"/>
                <w:tab w:val="right" w:pos="8306"/>
              </w:tabs>
              <w:bidi w:val="0"/>
              <w:spacing w:before="0" w:beforeAutospacing="0" w:after="0" w:afterAutospacing="0"/>
              <w:ind w:left="0" w:right="0" w:firstLine="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4.一体式进气阀，直接连接储气袋和氧气管；</w:t>
            </w:r>
          </w:p>
          <w:p w14:paraId="18302EF3">
            <w:pPr>
              <w:pStyle w:val="50"/>
              <w:keepNext w:val="0"/>
              <w:keepLines w:val="0"/>
              <w:pageBreakBefore w:val="0"/>
              <w:widowControl w:val="0"/>
              <w:suppressLineNumbers w:val="0"/>
              <w:tabs>
                <w:tab w:val="center" w:pos="4153"/>
                <w:tab w:val="right" w:pos="8306"/>
              </w:tabs>
              <w:bidi w:val="0"/>
              <w:spacing w:before="0" w:beforeAutospacing="0" w:after="0" w:afterAutospacing="0"/>
              <w:ind w:left="0" w:right="0" w:firstLine="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5.球体、面罩和PC连接件均可经</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bidi="ar"/>
              </w:rPr>
              <w:t>134°C高温高压灭菌后，重复使用；</w:t>
            </w:r>
          </w:p>
          <w:p w14:paraId="5435BC9D">
            <w:pPr>
              <w:pStyle w:val="50"/>
              <w:keepNext w:val="0"/>
              <w:keepLines w:val="0"/>
              <w:pageBreakBefore w:val="0"/>
              <w:widowControl w:val="0"/>
              <w:suppressLineNumbers w:val="0"/>
              <w:tabs>
                <w:tab w:val="center" w:pos="4153"/>
                <w:tab w:val="right" w:pos="8306"/>
              </w:tabs>
              <w:bidi w:val="0"/>
              <w:spacing w:before="0" w:beforeAutospacing="0" w:after="0" w:afterAutospacing="0"/>
              <w:ind w:left="0" w:right="0" w:firstLine="0"/>
              <w:jc w:val="left"/>
              <w:rPr>
                <w:rFonts w:hint="default"/>
                <w:color w:val="auto"/>
                <w:sz w:val="24"/>
                <w:szCs w:val="24"/>
                <w:highlight w:val="none"/>
                <w:lang w:val="en-US"/>
              </w:rPr>
            </w:pPr>
            <w:r>
              <w:rPr>
                <w:rFonts w:hint="eastAsia" w:ascii="宋体" w:hAnsi="宋体" w:eastAsia="宋体" w:cs="宋体"/>
                <w:color w:val="auto"/>
                <w:sz w:val="24"/>
                <w:szCs w:val="24"/>
                <w:highlight w:val="none"/>
                <w:lang w:val="en-US" w:eastAsia="zh-CN" w:bidi="ar"/>
              </w:rPr>
              <w:t>6.复苏球囊的粗糙表面防滑作用能给施救者有良好的操作性。</w:t>
            </w:r>
          </w:p>
          <w:p w14:paraId="12CB0141">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524AC615">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val="en-US" w:eastAsia="zh-CN" w:bidi="ar"/>
              </w:rPr>
              <w:t>球囊1个</w:t>
            </w:r>
          </w:p>
          <w:p w14:paraId="50BF55CF">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硅胶麻醉面罩1个</w:t>
            </w:r>
          </w:p>
          <w:p w14:paraId="7C26DE18">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bidi="ar"/>
              </w:rPr>
              <w:t>储气袋1个</w:t>
            </w:r>
          </w:p>
          <w:p w14:paraId="76416154">
            <w:pPr>
              <w:keepNext w:val="0"/>
              <w:keepLines w:val="0"/>
              <w:pageBreakBefore w:val="0"/>
              <w:widowControl w:val="0"/>
              <w:suppressLineNumbers w:val="0"/>
              <w:bidi w:val="0"/>
              <w:spacing w:before="0" w:beforeAutospacing="0" w:after="0" w:afterAutospacing="0"/>
              <w:ind w:left="0" w:right="0" w:firstLine="0"/>
              <w:jc w:val="both"/>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en-US" w:eastAsia="zh-CN" w:bidi="ar"/>
              </w:rPr>
              <w:t>氧气管1条</w:t>
            </w:r>
          </w:p>
        </w:tc>
      </w:tr>
      <w:tr w14:paraId="21CB9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left w:val="single" w:color="auto" w:sz="4" w:space="0"/>
              <w:bottom w:val="single" w:color="auto" w:sz="4" w:space="0"/>
            </w:tcBorders>
            <w:noWrap w:val="0"/>
            <w:vAlign w:val="center"/>
          </w:tcPr>
          <w:p w14:paraId="334D7B4C">
            <w:pPr>
              <w:jc w:val="center"/>
              <w:rPr>
                <w:rFonts w:hint="default"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9</w:t>
            </w:r>
          </w:p>
        </w:tc>
        <w:tc>
          <w:tcPr>
            <w:tcW w:w="1124" w:type="dxa"/>
            <w:tcBorders>
              <w:top w:val="single" w:color="auto" w:sz="4" w:space="0"/>
              <w:bottom w:val="single" w:color="auto" w:sz="4" w:space="0"/>
            </w:tcBorders>
            <w:noWrap w:val="0"/>
            <w:vAlign w:val="center"/>
          </w:tcPr>
          <w:p w14:paraId="60FCA7FC">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模拟除颤仪</w:t>
            </w:r>
          </w:p>
        </w:tc>
        <w:tc>
          <w:tcPr>
            <w:tcW w:w="692" w:type="dxa"/>
            <w:tcBorders>
              <w:top w:val="single" w:color="auto" w:sz="4" w:space="0"/>
              <w:bottom w:val="single" w:color="auto" w:sz="4" w:space="0"/>
              <w:right w:val="single" w:color="auto" w:sz="4" w:space="0"/>
            </w:tcBorders>
            <w:shd w:val="clear" w:color="auto" w:fill="auto"/>
            <w:noWrap w:val="0"/>
            <w:vAlign w:val="center"/>
          </w:tcPr>
          <w:p w14:paraId="0BBDC187">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套</w:t>
            </w:r>
          </w:p>
        </w:tc>
        <w:tc>
          <w:tcPr>
            <w:tcW w:w="1228" w:type="dxa"/>
            <w:tcBorders>
              <w:top w:val="single" w:color="auto" w:sz="4" w:space="0"/>
              <w:bottom w:val="single" w:color="auto" w:sz="4" w:space="0"/>
            </w:tcBorders>
            <w:noWrap w:val="0"/>
            <w:vAlign w:val="center"/>
          </w:tcPr>
          <w:p w14:paraId="2EE61467">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10000.00</w:t>
            </w:r>
          </w:p>
        </w:tc>
        <w:tc>
          <w:tcPr>
            <w:tcW w:w="733" w:type="dxa"/>
            <w:tcBorders>
              <w:top w:val="single" w:color="auto" w:sz="4" w:space="0"/>
              <w:bottom w:val="single" w:color="auto" w:sz="4" w:space="0"/>
            </w:tcBorders>
            <w:shd w:val="clear" w:color="auto" w:fill="auto"/>
            <w:noWrap w:val="0"/>
            <w:vAlign w:val="center"/>
          </w:tcPr>
          <w:p w14:paraId="784CDF4C">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right w:val="single" w:color="auto" w:sz="4" w:space="0"/>
            </w:tcBorders>
            <w:shd w:val="clear" w:color="auto" w:fill="auto"/>
            <w:noWrap w:val="0"/>
            <w:vAlign w:val="center"/>
          </w:tcPr>
          <w:p w14:paraId="3B084142">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tcBorders>
              <w:left w:val="single" w:color="auto" w:sz="4" w:space="0"/>
            </w:tcBorders>
            <w:noWrap w:val="0"/>
            <w:vAlign w:val="top"/>
          </w:tcPr>
          <w:p w14:paraId="5FD451E9">
            <w:pPr>
              <w:keepNext w:val="0"/>
              <w:keepLines w:val="0"/>
              <w:pageBreakBefore w:val="0"/>
              <w:widowControl w:val="0"/>
              <w:numPr>
                <w:ilvl w:val="0"/>
                <w:numId w:val="0"/>
              </w:numPr>
              <w:suppressLineNumbers w:val="0"/>
              <w:bidi w:val="0"/>
              <w:spacing w:before="0"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模拟除颤仪</w:t>
            </w:r>
            <w:r>
              <w:rPr>
                <w:rFonts w:hint="eastAsia" w:ascii="宋体" w:hAnsi="宋体" w:cs="宋体"/>
                <w:b/>
                <w:bCs w:val="0"/>
                <w:color w:val="auto"/>
                <w:spacing w:val="-15"/>
                <w:sz w:val="24"/>
                <w:szCs w:val="24"/>
                <w:highlight w:val="none"/>
                <w:lang w:val="en-US" w:eastAsia="zh-CN" w:bidi="ar"/>
              </w:rPr>
              <w:t>【数量：1套】</w:t>
            </w:r>
          </w:p>
          <w:p w14:paraId="050C7D32">
            <w:pPr>
              <w:keepNext w:val="0"/>
              <w:keepLines w:val="0"/>
              <w:pageBreakBefore w:val="0"/>
              <w:widowControl w:val="0"/>
              <w:suppressLineNumbers w:val="0"/>
              <w:bidi w:val="0"/>
              <w:spacing w:before="0" w:beforeAutospacing="0" w:after="0" w:afterAutospacing="0" w:line="218" w:lineRule="auto"/>
              <w:ind w:left="0" w:right="0" w:firstLine="0"/>
              <w:jc w:val="both"/>
              <w:rPr>
                <w:rFonts w:hint="eastAsia" w:ascii="宋体" w:hAnsi="宋体" w:eastAsia="宋体" w:cs="宋体"/>
                <w:color w:val="auto"/>
                <w:sz w:val="24"/>
                <w:szCs w:val="24"/>
                <w:highlight w:val="none"/>
                <w:lang w:val="en-US" w:eastAsia="zh-CN" w:bidi="ar"/>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6A1191FA">
            <w:pPr>
              <w:pStyle w:val="50"/>
              <w:keepNext w:val="0"/>
              <w:keepLines w:val="0"/>
              <w:pageBreakBefore w:val="0"/>
              <w:widowControl w:val="0"/>
              <w:suppressLineNumbers w:val="0"/>
              <w:tabs>
                <w:tab w:val="center" w:pos="4153"/>
                <w:tab w:val="right" w:pos="8306"/>
              </w:tabs>
              <w:bidi w:val="0"/>
              <w:spacing w:before="0" w:beforeAutospacing="0" w:after="0" w:afterAutospacing="0"/>
              <w:ind w:left="0" w:right="0" w:firstLine="24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模型为高仿真的模拟除颤仪，具有与真实除颤仪无差别的外形，操作流程与真实除颤仪操作无异，便于培训急救人员进行除颤训练。</w:t>
            </w:r>
          </w:p>
          <w:p w14:paraId="6813DF11">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主要技术参数</w:t>
            </w:r>
          </w:p>
          <w:p w14:paraId="080915D8">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1、具有手动除颤和自动除颤（AED)功能</w:t>
            </w:r>
            <w:r>
              <w:rPr>
                <w:rFonts w:hint="eastAsia" w:ascii="宋体" w:hAnsi="宋体" w:cs="宋体"/>
                <w:color w:val="auto"/>
                <w:sz w:val="24"/>
                <w:szCs w:val="24"/>
                <w:highlight w:val="none"/>
                <w:lang w:val="en-US" w:eastAsia="zh-CN" w:bidi="ar"/>
              </w:rPr>
              <w:t>。</w:t>
            </w:r>
          </w:p>
          <w:p w14:paraId="3667786D">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▲2、模拟除颤仪拥有</w:t>
            </w:r>
            <w:r>
              <w:rPr>
                <w:rFonts w:hint="eastAsia" w:ascii="宋体" w:hAnsi="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7寸彩色屏幕</w:t>
            </w:r>
            <w:r>
              <w:rPr>
                <w:rFonts w:hint="eastAsia"/>
                <w:color w:val="auto"/>
                <w:sz w:val="24"/>
                <w:highlight w:val="none"/>
                <w:lang w:eastAsia="zh-CN"/>
              </w:rPr>
              <w:t>。</w:t>
            </w:r>
          </w:p>
          <w:p w14:paraId="0234C8D4">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3、焦耳档位选择，可以选择所需要的除颤能量值。</w:t>
            </w:r>
          </w:p>
          <w:p w14:paraId="124195BA">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4、系统自动侦测电联可报警</w:t>
            </w:r>
          </w:p>
          <w:p w14:paraId="7C5EECC2">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5、界面可显示心电图波形，并分析当前采集的心律是否可除颤</w:t>
            </w:r>
          </w:p>
          <w:p w14:paraId="04B28162">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▲6、可模拟显示双相波除颤的能量曲线</w:t>
            </w:r>
          </w:p>
          <w:p w14:paraId="6EE9D8E9">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7、可语音提示“正在充电”“充电完成”等</w:t>
            </w:r>
          </w:p>
          <w:p w14:paraId="5FB9EDC5">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8、可传输当前除颤能量值到模型端，和模型互动反馈。</w:t>
            </w:r>
          </w:p>
          <w:p w14:paraId="57510615">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9、模拟AED功能：</w:t>
            </w:r>
            <w:r>
              <w:rPr>
                <w:rFonts w:hint="eastAsia" w:ascii="宋体" w:hAnsi="宋体" w:cs="宋体"/>
                <w:color w:val="auto"/>
                <w:sz w:val="24"/>
                <w:szCs w:val="24"/>
                <w:highlight w:val="none"/>
                <w:lang w:val="en-US" w:eastAsia="zh-CN" w:bidi="ar"/>
              </w:rPr>
              <w:t>内置不少于10</w:t>
            </w:r>
            <w:r>
              <w:rPr>
                <w:rFonts w:hint="eastAsia" w:ascii="宋体" w:hAnsi="宋体" w:eastAsia="宋体" w:cs="宋体"/>
                <w:color w:val="auto"/>
                <w:sz w:val="24"/>
                <w:szCs w:val="24"/>
                <w:highlight w:val="none"/>
                <w:lang w:val="en-US" w:eastAsia="zh-CN" w:bidi="ar"/>
              </w:rPr>
              <w:t>种情景模式供训练使用。</w:t>
            </w:r>
          </w:p>
          <w:p w14:paraId="2F4215CC">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10、可配合模拟人演示，智能检测是否插入电极片。</w:t>
            </w:r>
          </w:p>
          <w:p w14:paraId="7C253AE4">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11、可选择成人或儿童除颤模式，配有儿童和成人2种电极片，便于教学。</w:t>
            </w:r>
          </w:p>
          <w:p w14:paraId="6DC982F4">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▲12、模拟除颤仪正面有彩色屏幕，可进行急救的动画演示。</w:t>
            </w:r>
          </w:p>
          <w:p w14:paraId="3B81EDF9">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13、除颤手柄具有磁力，可自动吸引，便于放置手柄。</w:t>
            </w:r>
          </w:p>
          <w:p w14:paraId="00EBB9E5">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▲14、可模拟心电监护，显示12导联心电波形，内置</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bidi="ar"/>
              </w:rPr>
              <w:t>40个心电病例。</w:t>
            </w:r>
          </w:p>
          <w:p w14:paraId="60719823">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▲15、可模拟体外起搏，起搏电压和起搏频率可设置。</w:t>
            </w:r>
          </w:p>
          <w:p w14:paraId="4E4304E7">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▲16、可模拟同步复律，当心律为室上心动过速、心房扑动、心房颤动、室性心动过速时可进行同步复律，同步复律时可检测出QRS波，选择最佳放电时期。</w:t>
            </w:r>
          </w:p>
          <w:p w14:paraId="40A16232">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17、内置锂电池，除颤界面有电池电量图标，实时监控模拟除颤仪电量信息。</w:t>
            </w:r>
          </w:p>
          <w:p w14:paraId="397C3EC8">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236921A2">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val="en-US" w:eastAsia="zh-CN" w:bidi="ar"/>
              </w:rPr>
              <w:t>模拟除颤仪1个</w:t>
            </w:r>
          </w:p>
          <w:p w14:paraId="64604B34">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说明书1本</w:t>
            </w:r>
          </w:p>
          <w:p w14:paraId="3B747450">
            <w:pPr>
              <w:keepNext w:val="0"/>
              <w:keepLines w:val="0"/>
              <w:pageBreakBefore w:val="0"/>
              <w:widowControl w:val="0"/>
              <w:suppressLineNumbers w:val="0"/>
              <w:bidi w:val="0"/>
              <w:spacing w:before="0" w:beforeAutospacing="0" w:after="0" w:afterAutospacing="0"/>
              <w:ind w:left="0" w:right="0" w:firstLine="0"/>
              <w:jc w:val="both"/>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bidi="ar"/>
              </w:rPr>
              <w:t>合格证1份</w:t>
            </w:r>
          </w:p>
        </w:tc>
      </w:tr>
      <w:tr w14:paraId="60901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left w:val="single" w:color="auto" w:sz="4" w:space="0"/>
              <w:bottom w:val="single" w:color="auto" w:sz="4" w:space="0"/>
            </w:tcBorders>
            <w:noWrap w:val="0"/>
            <w:vAlign w:val="center"/>
          </w:tcPr>
          <w:p w14:paraId="64D2FAD2">
            <w:pPr>
              <w:jc w:val="center"/>
              <w:rPr>
                <w:rFonts w:hint="default"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10</w:t>
            </w:r>
          </w:p>
        </w:tc>
        <w:tc>
          <w:tcPr>
            <w:tcW w:w="1124" w:type="dxa"/>
            <w:tcBorders>
              <w:top w:val="single" w:color="auto" w:sz="4" w:space="0"/>
              <w:bottom w:val="single" w:color="auto" w:sz="4" w:space="0"/>
            </w:tcBorders>
            <w:noWrap w:val="0"/>
            <w:vAlign w:val="center"/>
          </w:tcPr>
          <w:p w14:paraId="58EB51D2">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AED训练器</w:t>
            </w:r>
          </w:p>
        </w:tc>
        <w:tc>
          <w:tcPr>
            <w:tcW w:w="692" w:type="dxa"/>
            <w:tcBorders>
              <w:top w:val="single" w:color="auto" w:sz="4" w:space="0"/>
              <w:bottom w:val="single" w:color="auto" w:sz="4" w:space="0"/>
              <w:right w:val="single" w:color="auto" w:sz="4" w:space="0"/>
            </w:tcBorders>
            <w:shd w:val="clear" w:color="auto" w:fill="auto"/>
            <w:noWrap w:val="0"/>
            <w:vAlign w:val="center"/>
          </w:tcPr>
          <w:p w14:paraId="1E8BD80C">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套</w:t>
            </w:r>
          </w:p>
        </w:tc>
        <w:tc>
          <w:tcPr>
            <w:tcW w:w="1228" w:type="dxa"/>
            <w:tcBorders>
              <w:top w:val="single" w:color="auto" w:sz="4" w:space="0"/>
              <w:bottom w:val="single" w:color="auto" w:sz="4" w:space="0"/>
            </w:tcBorders>
            <w:noWrap w:val="0"/>
            <w:vAlign w:val="center"/>
          </w:tcPr>
          <w:p w14:paraId="5A00614F">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5000.00</w:t>
            </w:r>
          </w:p>
        </w:tc>
        <w:tc>
          <w:tcPr>
            <w:tcW w:w="733" w:type="dxa"/>
            <w:tcBorders>
              <w:top w:val="single" w:color="auto" w:sz="4" w:space="0"/>
              <w:bottom w:val="single" w:color="auto" w:sz="4" w:space="0"/>
            </w:tcBorders>
            <w:shd w:val="clear" w:color="auto" w:fill="auto"/>
            <w:noWrap w:val="0"/>
            <w:vAlign w:val="center"/>
          </w:tcPr>
          <w:p w14:paraId="58DF89E4">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right w:val="single" w:color="auto" w:sz="4" w:space="0"/>
            </w:tcBorders>
            <w:shd w:val="clear" w:color="auto" w:fill="auto"/>
            <w:noWrap w:val="0"/>
            <w:vAlign w:val="center"/>
          </w:tcPr>
          <w:p w14:paraId="3A74D6DB">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tcBorders>
              <w:left w:val="single" w:color="auto" w:sz="4" w:space="0"/>
            </w:tcBorders>
            <w:noWrap w:val="0"/>
            <w:vAlign w:val="top"/>
          </w:tcPr>
          <w:p w14:paraId="005BA116">
            <w:pPr>
              <w:keepNext w:val="0"/>
              <w:keepLines w:val="0"/>
              <w:pageBreakBefore w:val="0"/>
              <w:widowControl w:val="0"/>
              <w:numPr>
                <w:ilvl w:val="0"/>
                <w:numId w:val="0"/>
              </w:numPr>
              <w:suppressLineNumbers w:val="0"/>
              <w:bidi w:val="0"/>
              <w:spacing w:before="0"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AED训练器</w:t>
            </w:r>
            <w:r>
              <w:rPr>
                <w:rFonts w:hint="eastAsia" w:ascii="宋体" w:hAnsi="宋体" w:cs="宋体"/>
                <w:b/>
                <w:bCs w:val="0"/>
                <w:color w:val="auto"/>
                <w:spacing w:val="-15"/>
                <w:sz w:val="24"/>
                <w:szCs w:val="24"/>
                <w:highlight w:val="none"/>
                <w:lang w:val="en-US" w:eastAsia="zh-CN" w:bidi="ar"/>
              </w:rPr>
              <w:t>【数量：1套】</w:t>
            </w:r>
          </w:p>
          <w:p w14:paraId="1A23BAC6">
            <w:pPr>
              <w:keepNext w:val="0"/>
              <w:keepLines w:val="0"/>
              <w:pageBreakBefore w:val="0"/>
              <w:widowControl w:val="0"/>
              <w:suppressLineNumbers w:val="0"/>
              <w:bidi w:val="0"/>
              <w:spacing w:before="0" w:beforeAutospacing="0" w:after="0" w:afterAutospacing="0" w:line="218" w:lineRule="auto"/>
              <w:ind w:left="0" w:right="0" w:firstLine="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05894E8B">
            <w:pPr>
              <w:pStyle w:val="50"/>
              <w:keepNext w:val="0"/>
              <w:keepLines w:val="0"/>
              <w:pageBreakBefore w:val="0"/>
              <w:widowControl w:val="0"/>
              <w:suppressLineNumbers w:val="0"/>
              <w:tabs>
                <w:tab w:val="center" w:pos="4153"/>
                <w:tab w:val="right" w:pos="8306"/>
              </w:tabs>
              <w:bidi w:val="0"/>
              <w:spacing w:before="0" w:beforeAutospacing="0" w:after="0" w:afterAutospacing="0"/>
              <w:ind w:left="0" w:right="0" w:firstLine="0"/>
              <w:jc w:val="left"/>
              <w:rPr>
                <w:rFonts w:hint="default"/>
                <w:color w:val="auto"/>
                <w:sz w:val="24"/>
                <w:szCs w:val="24"/>
                <w:highlight w:val="none"/>
                <w:lang w:val="en-US"/>
              </w:rPr>
            </w:pPr>
            <w:r>
              <w:rPr>
                <w:rFonts w:hint="eastAsia" w:ascii="宋体" w:hAnsi="宋体" w:eastAsia="宋体" w:cs="宋体"/>
                <w:color w:val="auto"/>
                <w:sz w:val="24"/>
                <w:szCs w:val="24"/>
                <w:highlight w:val="none"/>
                <w:lang w:val="en-US" w:eastAsia="zh-CN" w:bidi="ar"/>
              </w:rPr>
              <w:t>用于AED自动体外除颤技术培训。</w:t>
            </w:r>
          </w:p>
          <w:p w14:paraId="415B6A45">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主要技术参数</w:t>
            </w:r>
          </w:p>
          <w:p w14:paraId="3FFCF092">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▲1.通用AED训练器设计，让学员可适应任何品牌AED训练器。</w:t>
            </w:r>
          </w:p>
          <w:p w14:paraId="1E39FBE8">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2.</w:t>
            </w:r>
            <w:r>
              <w:rPr>
                <w:rFonts w:hint="eastAsia"/>
                <w:color w:val="auto"/>
                <w:sz w:val="24"/>
                <w:highlight w:val="none"/>
              </w:rPr>
              <w:t>小巧便携，节省空间，单个AED净重：0.5kg(±0.05kg)。</w:t>
            </w:r>
          </w:p>
          <w:p w14:paraId="2523FB66">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▲3.预置</w:t>
            </w:r>
            <w:r>
              <w:rPr>
                <w:rFonts w:hint="eastAsia" w:ascii="宋体" w:hAnsi="宋体" w:cs="宋体"/>
                <w:color w:val="auto"/>
                <w:sz w:val="24"/>
                <w:szCs w:val="24"/>
                <w:highlight w:val="none"/>
                <w:lang w:val="en-US" w:eastAsia="zh-CN" w:bidi="ar"/>
              </w:rPr>
              <w:t>至少</w:t>
            </w:r>
            <w:r>
              <w:rPr>
                <w:rFonts w:hint="eastAsia" w:ascii="宋体" w:hAnsi="宋体" w:eastAsia="宋体" w:cs="宋体"/>
                <w:color w:val="auto"/>
                <w:sz w:val="24"/>
                <w:szCs w:val="24"/>
                <w:highlight w:val="none"/>
                <w:lang w:val="en-US" w:eastAsia="zh-CN" w:bidi="ar"/>
              </w:rPr>
              <w:t>6个病例，模拟真实的心脏骤停场景。病例1：2次可电击心律，1次不可电击心律，病例2：不可电击心律，可电击心律，不可电击心律，病例3：可电击心律，不可电击心律，病例4：可电击心律，循环提示，病例5：不可电击心律，循环提示，病例6：电极片问题，可电击心律，不可电击心律。</w:t>
            </w:r>
          </w:p>
          <w:p w14:paraId="1A24A3B7">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4.配置灵活，病例参数可调节。</w:t>
            </w:r>
          </w:p>
          <w:p w14:paraId="6EDE1E5A">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▲5.同时具备成人和儿童AED训练器功能，提示音可切换为儿童的模式。</w:t>
            </w:r>
          </w:p>
          <w:p w14:paraId="4E1C5702">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6.具备扬声器功能，音量可调节。</w:t>
            </w:r>
          </w:p>
          <w:p w14:paraId="156A6EA3">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7.可使用配套移动应用程序做为遥控设备，通过蓝牙连接。</w:t>
            </w:r>
          </w:p>
          <w:p w14:paraId="61E9CFD4">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8.可通过配套移动应用程序实现操作软件更新和访问。</w:t>
            </w:r>
          </w:p>
          <w:p w14:paraId="0AA95BA8">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▲9.配套移动应用程序可同时控制</w:t>
            </w:r>
            <w:r>
              <w:rPr>
                <w:rFonts w:hint="eastAsia"/>
                <w:color w:val="auto"/>
                <w:sz w:val="24"/>
                <w:highlight w:val="none"/>
                <w:lang w:val="en-US" w:eastAsia="zh-CN"/>
              </w:rPr>
              <w:t>至少</w:t>
            </w:r>
            <w:r>
              <w:rPr>
                <w:rFonts w:hint="eastAsia" w:ascii="宋体" w:hAnsi="宋体" w:eastAsia="宋体" w:cs="宋体"/>
                <w:color w:val="auto"/>
                <w:sz w:val="24"/>
                <w:szCs w:val="24"/>
                <w:highlight w:val="none"/>
                <w:lang w:val="en-US" w:eastAsia="zh-CN" w:bidi="ar"/>
              </w:rPr>
              <w:t>6台AED训练器。可选择多个AED训练器同步进行设置，也可选择单个AED训练器分别进行设置。</w:t>
            </w:r>
          </w:p>
          <w:p w14:paraId="2F1D5823">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10.导师可手动选择贴片位置正确按钮，以便快速进入下一步操作。</w:t>
            </w:r>
          </w:p>
          <w:p w14:paraId="7AD2988B">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▲11.可选择打开或关闭完全自动模式，模拟如何使用可自动电击的全自动AED训练器进行训练。</w:t>
            </w:r>
          </w:p>
          <w:p w14:paraId="54CA8F56">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12.预置病例可通过配套移动应用程序选择，也可通过AED侧面按钮切换。</w:t>
            </w:r>
          </w:p>
          <w:p w14:paraId="258CD392">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13.AED训练器电量过低时可通过AED训练器本身的灯光提示，也可在配套移动应用程序上显示。</w:t>
            </w:r>
          </w:p>
          <w:p w14:paraId="60C079B7">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14.配套移动应用程序具备节拍器功能，可选择打开或关闭节拍器。</w:t>
            </w:r>
          </w:p>
          <w:p w14:paraId="026407B7">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▲15.可选</w:t>
            </w:r>
            <w:r>
              <w:rPr>
                <w:rFonts w:hint="eastAsia"/>
                <w:color w:val="auto"/>
                <w:sz w:val="24"/>
                <w:highlight w:val="none"/>
              </w:rPr>
              <w:t>择提示语言，包括但不限于：汉语(普通话）、英语等</w:t>
            </w:r>
            <w:r>
              <w:rPr>
                <w:rFonts w:hint="eastAsia"/>
                <w:color w:val="auto"/>
                <w:sz w:val="24"/>
                <w:highlight w:val="none"/>
                <w:lang w:eastAsia="zh-CN"/>
              </w:rPr>
              <w:t>。</w:t>
            </w:r>
          </w:p>
          <w:p w14:paraId="318B03A5">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16.AED训练器材料不添加天然乳胶，避免使用者过敏。</w:t>
            </w:r>
          </w:p>
          <w:p w14:paraId="17E9BB1B">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22BBBBEE">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val="en-US" w:eastAsia="zh-CN" w:bidi="ar"/>
              </w:rPr>
              <w:t>AED训练器1个</w:t>
            </w:r>
          </w:p>
          <w:p w14:paraId="2B60697F">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袋子1个</w:t>
            </w:r>
          </w:p>
          <w:p w14:paraId="49942827">
            <w:pPr>
              <w:keepNext w:val="0"/>
              <w:keepLines w:val="0"/>
              <w:pageBreakBefore w:val="0"/>
              <w:widowControl w:val="0"/>
              <w:suppressLineNumbers w:val="0"/>
              <w:bidi w:val="0"/>
              <w:spacing w:before="0" w:beforeAutospacing="0" w:after="0" w:afterAutospacing="0"/>
              <w:ind w:left="0" w:right="0" w:firstLine="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bidi="ar"/>
              </w:rPr>
              <w:t>说明书1本</w:t>
            </w:r>
          </w:p>
          <w:p w14:paraId="35E1495C">
            <w:pPr>
              <w:keepNext w:val="0"/>
              <w:keepLines w:val="0"/>
              <w:pageBreakBefore w:val="0"/>
              <w:widowControl w:val="0"/>
              <w:suppressLineNumbers w:val="0"/>
              <w:bidi w:val="0"/>
              <w:spacing w:before="0" w:beforeAutospacing="0" w:after="0" w:afterAutospacing="0"/>
              <w:ind w:left="0" w:right="0" w:firstLine="0"/>
              <w:jc w:val="both"/>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en-US" w:eastAsia="zh-CN" w:bidi="ar"/>
              </w:rPr>
              <w:t>合格证1份</w:t>
            </w:r>
          </w:p>
        </w:tc>
      </w:tr>
      <w:tr w14:paraId="2CDF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left w:val="single" w:color="auto" w:sz="4" w:space="0"/>
              <w:bottom w:val="single" w:color="auto" w:sz="4" w:space="0"/>
            </w:tcBorders>
            <w:noWrap w:val="0"/>
            <w:vAlign w:val="center"/>
          </w:tcPr>
          <w:p w14:paraId="5DB2269D">
            <w:pPr>
              <w:jc w:val="center"/>
              <w:rPr>
                <w:rFonts w:hint="eastAsia"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11</w:t>
            </w:r>
          </w:p>
        </w:tc>
        <w:tc>
          <w:tcPr>
            <w:tcW w:w="1124" w:type="dxa"/>
            <w:tcBorders>
              <w:top w:val="single" w:color="auto" w:sz="4" w:space="0"/>
              <w:bottom w:val="single" w:color="auto" w:sz="4" w:space="0"/>
            </w:tcBorders>
            <w:noWrap w:val="0"/>
            <w:vAlign w:val="center"/>
          </w:tcPr>
          <w:p w14:paraId="32FF41E9">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腰椎穿刺仿真标准化病人</w:t>
            </w:r>
          </w:p>
        </w:tc>
        <w:tc>
          <w:tcPr>
            <w:tcW w:w="692" w:type="dxa"/>
            <w:tcBorders>
              <w:top w:val="single" w:color="auto" w:sz="4" w:space="0"/>
              <w:bottom w:val="single" w:color="auto" w:sz="4" w:space="0"/>
              <w:right w:val="single" w:color="auto" w:sz="4" w:space="0"/>
            </w:tcBorders>
            <w:shd w:val="clear" w:color="auto" w:fill="auto"/>
            <w:noWrap w:val="0"/>
            <w:vAlign w:val="center"/>
          </w:tcPr>
          <w:p w14:paraId="2B2D741C">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套</w:t>
            </w:r>
          </w:p>
        </w:tc>
        <w:tc>
          <w:tcPr>
            <w:tcW w:w="1228" w:type="dxa"/>
            <w:tcBorders>
              <w:top w:val="single" w:color="auto" w:sz="4" w:space="0"/>
              <w:bottom w:val="single" w:color="auto" w:sz="4" w:space="0"/>
            </w:tcBorders>
            <w:noWrap w:val="0"/>
            <w:vAlign w:val="center"/>
          </w:tcPr>
          <w:p w14:paraId="291CAF3B">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8000.00</w:t>
            </w:r>
          </w:p>
        </w:tc>
        <w:tc>
          <w:tcPr>
            <w:tcW w:w="733" w:type="dxa"/>
            <w:tcBorders>
              <w:top w:val="single" w:color="auto" w:sz="4" w:space="0"/>
              <w:bottom w:val="single" w:color="auto" w:sz="4" w:space="0"/>
            </w:tcBorders>
            <w:shd w:val="clear" w:color="auto" w:fill="auto"/>
            <w:noWrap w:val="0"/>
            <w:vAlign w:val="center"/>
          </w:tcPr>
          <w:p w14:paraId="493634D1">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right w:val="single" w:color="auto" w:sz="4" w:space="0"/>
            </w:tcBorders>
            <w:shd w:val="clear" w:color="auto" w:fill="auto"/>
            <w:noWrap w:val="0"/>
            <w:vAlign w:val="center"/>
          </w:tcPr>
          <w:p w14:paraId="79B3357A">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tcBorders>
              <w:left w:val="single" w:color="auto" w:sz="4" w:space="0"/>
            </w:tcBorders>
            <w:noWrap w:val="0"/>
            <w:vAlign w:val="top"/>
          </w:tcPr>
          <w:p w14:paraId="246D30E4">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腰椎穿刺仿真标准化病人</w:t>
            </w:r>
            <w:r>
              <w:rPr>
                <w:rFonts w:hint="eastAsia" w:ascii="宋体" w:hAnsi="宋体" w:cs="宋体"/>
                <w:b/>
                <w:bCs w:val="0"/>
                <w:color w:val="auto"/>
                <w:spacing w:val="-15"/>
                <w:sz w:val="24"/>
                <w:szCs w:val="24"/>
                <w:highlight w:val="none"/>
                <w:lang w:val="en-US" w:eastAsia="zh-CN" w:bidi="ar"/>
              </w:rPr>
              <w:t>【数量：1套】</w:t>
            </w:r>
          </w:p>
          <w:p w14:paraId="433C5F9C">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4A3CFD19">
            <w:pPr>
              <w:pStyle w:val="50"/>
              <w:keepNext w:val="0"/>
              <w:keepLines w:val="0"/>
              <w:widowControl w:val="0"/>
              <w:suppressLineNumbers w:val="0"/>
              <w:tabs>
                <w:tab w:val="center" w:pos="4153"/>
                <w:tab w:val="right" w:pos="8306"/>
              </w:tabs>
              <w:spacing w:before="0" w:beforeAutospacing="0" w:after="0" w:afterAutospacing="0"/>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用于腰椎穿刺术培训使用。</w:t>
            </w:r>
          </w:p>
          <w:p w14:paraId="27FD13E6">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主要技术参数</w:t>
            </w:r>
          </w:p>
          <w:p w14:paraId="2E220BF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1.仿</w:t>
            </w:r>
            <w:r>
              <w:rPr>
                <w:rFonts w:hint="eastAsia" w:ascii="宋体" w:hAnsi="宋体" w:eastAsia="宋体" w:cs="宋体"/>
                <w:color w:val="auto"/>
                <w:sz w:val="24"/>
                <w:szCs w:val="24"/>
                <w:highlight w:val="none"/>
                <w:lang w:val="en-US" w:eastAsia="zh-CN" w:bidi="ar"/>
              </w:rPr>
              <w:t>真标准化病人取侧卧位，背部与床面垂直，头向前胸弯曲，双膝向腹部屈曲，躯干呈弓状。</w:t>
            </w:r>
          </w:p>
          <w:p w14:paraId="3BE3289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腰部可以活动，操作者需一手挽仿真病人头部，另一手挽双下肢腘窝处抱紧，使脊柱尽量后凸增宽椎间隙，才能完成穿刺。</w:t>
            </w:r>
          </w:p>
          <w:p w14:paraId="292396B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2.腰部</w:t>
            </w:r>
            <w:r>
              <w:rPr>
                <w:rFonts w:hint="eastAsia" w:ascii="宋体" w:hAnsi="宋体" w:eastAsia="宋体" w:cs="宋体"/>
                <w:color w:val="auto"/>
                <w:sz w:val="24"/>
                <w:szCs w:val="24"/>
                <w:highlight w:val="none"/>
                <w:lang w:val="en-US" w:eastAsia="zh-CN" w:bidi="ar"/>
              </w:rPr>
              <w:t>组织结构准确、体表标志明显：有完整的1～5腰椎（椎体、椎弓板、棘突）、骶骨、骶裂孔、骶角、棘上韧带、棘间韧带、黄韧带、硬脊膜与</w:t>
            </w:r>
            <w:r>
              <w:rPr>
                <w:rFonts w:hint="eastAsia" w:ascii="宋体" w:hAnsi="宋体" w:cs="宋体"/>
                <w:color w:val="auto"/>
                <w:sz w:val="24"/>
                <w:szCs w:val="24"/>
                <w:highlight w:val="none"/>
                <w:lang w:val="en-US" w:eastAsia="zh-CN" w:bidi="ar"/>
              </w:rPr>
              <w:t>蛛网膜</w:t>
            </w:r>
            <w:r>
              <w:rPr>
                <w:rFonts w:hint="eastAsia" w:ascii="宋体" w:hAnsi="宋体" w:eastAsia="宋体" w:cs="宋体"/>
                <w:color w:val="auto"/>
                <w:sz w:val="24"/>
                <w:szCs w:val="24"/>
                <w:highlight w:val="none"/>
                <w:lang w:val="en-US" w:eastAsia="zh-CN" w:bidi="ar"/>
              </w:rPr>
              <w:t>，以及由上述组织形成的</w:t>
            </w:r>
            <w:r>
              <w:rPr>
                <w:rFonts w:hint="eastAsia" w:ascii="宋体" w:hAnsi="宋体" w:cs="宋体"/>
                <w:color w:val="auto"/>
                <w:sz w:val="24"/>
                <w:szCs w:val="24"/>
                <w:highlight w:val="none"/>
                <w:lang w:val="en-US" w:eastAsia="zh-CN" w:bidi="ar"/>
              </w:rPr>
              <w:t>蛛网膜</w:t>
            </w:r>
            <w:r>
              <w:rPr>
                <w:rFonts w:hint="eastAsia" w:ascii="宋体" w:hAnsi="宋体" w:eastAsia="宋体" w:cs="宋体"/>
                <w:color w:val="auto"/>
                <w:sz w:val="24"/>
                <w:szCs w:val="24"/>
                <w:highlight w:val="none"/>
                <w:lang w:val="en-US" w:eastAsia="zh-CN" w:bidi="ar"/>
              </w:rPr>
              <w:t>下腔、硬膜外腔、骶管；髂后上棘、髂嵴、胸椎棘突、腰椎棘突可真实触知。</w:t>
            </w:r>
          </w:p>
          <w:p w14:paraId="09540F3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3.可</w:t>
            </w:r>
            <w:r>
              <w:rPr>
                <w:rFonts w:hint="eastAsia" w:ascii="宋体" w:hAnsi="宋体" w:eastAsia="宋体" w:cs="宋体"/>
                <w:color w:val="auto"/>
                <w:sz w:val="24"/>
                <w:szCs w:val="24"/>
                <w:highlight w:val="none"/>
                <w:lang w:val="en-US" w:eastAsia="zh-CN" w:bidi="ar"/>
              </w:rPr>
              <w:t>行以下各种操作：腰麻、腰椎穿刺、硬膜外阻滞、尾神经阻滞、骶神经阻滞、腰交感神经阻滞。</w:t>
            </w:r>
          </w:p>
          <w:p w14:paraId="1E1AAC7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3.1</w:t>
            </w:r>
            <w:r>
              <w:rPr>
                <w:rFonts w:hint="eastAsia" w:ascii="宋体" w:hAnsi="宋体" w:eastAsia="宋体" w:cs="宋体"/>
                <w:color w:val="auto"/>
                <w:sz w:val="24"/>
                <w:szCs w:val="24"/>
                <w:highlight w:val="none"/>
                <w:lang w:val="en-US" w:eastAsia="zh-CN" w:bidi="ar"/>
              </w:rPr>
              <w:t>腰椎穿刺模拟真实：当穿刺针抵达模拟黄韧带，阻力增大有韧性感。</w:t>
            </w:r>
          </w:p>
          <w:p w14:paraId="04A1CF8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3.2</w:t>
            </w:r>
            <w:r>
              <w:rPr>
                <w:rFonts w:hint="eastAsia" w:ascii="宋体" w:hAnsi="宋体" w:eastAsia="宋体" w:cs="宋体"/>
                <w:color w:val="auto"/>
                <w:sz w:val="24"/>
                <w:szCs w:val="24"/>
                <w:highlight w:val="none"/>
                <w:lang w:val="en-US" w:eastAsia="zh-CN" w:bidi="ar"/>
              </w:rPr>
              <w:t>突破黄韧带有明显的落空感，即进入硬脊膜外腔，有负压呈现(这时推注麻醉药液即为硬脊膜外麻醉)。</w:t>
            </w:r>
          </w:p>
          <w:p w14:paraId="665693D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3.3</w:t>
            </w:r>
            <w:r>
              <w:rPr>
                <w:rFonts w:hint="eastAsia" w:ascii="宋体" w:hAnsi="宋体" w:eastAsia="宋体" w:cs="宋体"/>
                <w:color w:val="auto"/>
                <w:sz w:val="24"/>
                <w:szCs w:val="24"/>
                <w:highlight w:val="none"/>
                <w:lang w:val="en-US" w:eastAsia="zh-CN" w:bidi="ar"/>
              </w:rPr>
              <w:t>继续进针将刺破硬脊膜和</w:t>
            </w:r>
            <w:r>
              <w:rPr>
                <w:rFonts w:hint="eastAsia" w:ascii="宋体" w:hAnsi="宋体" w:cs="宋体"/>
                <w:color w:val="auto"/>
                <w:sz w:val="24"/>
                <w:szCs w:val="24"/>
                <w:highlight w:val="none"/>
                <w:lang w:val="en-US" w:eastAsia="zh-CN" w:bidi="ar"/>
              </w:rPr>
              <w:t>蛛网膜</w:t>
            </w:r>
            <w:r>
              <w:rPr>
                <w:rFonts w:hint="eastAsia" w:ascii="宋体" w:hAnsi="宋体" w:eastAsia="宋体" w:cs="宋体"/>
                <w:color w:val="auto"/>
                <w:sz w:val="24"/>
                <w:szCs w:val="24"/>
                <w:highlight w:val="none"/>
                <w:lang w:val="en-US" w:eastAsia="zh-CN" w:bidi="ar"/>
              </w:rPr>
              <w:t>，出现第二次落空感，即进入</w:t>
            </w:r>
            <w:r>
              <w:rPr>
                <w:rFonts w:hint="eastAsia" w:ascii="宋体" w:hAnsi="宋体" w:cs="宋体"/>
                <w:color w:val="auto"/>
                <w:sz w:val="24"/>
                <w:szCs w:val="24"/>
                <w:highlight w:val="none"/>
                <w:lang w:val="en-US" w:eastAsia="zh-CN" w:bidi="ar"/>
              </w:rPr>
              <w:t>蛛网膜</w:t>
            </w:r>
            <w:r>
              <w:rPr>
                <w:rFonts w:hint="eastAsia" w:ascii="宋体" w:hAnsi="宋体" w:eastAsia="宋体" w:cs="宋体"/>
                <w:color w:val="auto"/>
                <w:sz w:val="24"/>
                <w:szCs w:val="24"/>
                <w:highlight w:val="none"/>
                <w:lang w:val="en-US" w:eastAsia="zh-CN" w:bidi="ar"/>
              </w:rPr>
              <w:t>下腔，将有模拟脑脊液流出，全程模拟临床腰椎穿刺真实情节。</w:t>
            </w:r>
          </w:p>
          <w:p w14:paraId="5AEA45D9">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 w:val="24"/>
                <w:szCs w:val="24"/>
                <w:highlight w:val="none"/>
                <w:lang w:val="en-US"/>
              </w:rPr>
            </w:pPr>
            <w:r>
              <w:rPr>
                <w:rFonts w:hint="eastAsia" w:ascii="宋体" w:hAnsi="宋体" w:eastAsia="宋体" w:cs="宋体"/>
                <w:color w:val="auto"/>
                <w:sz w:val="24"/>
                <w:szCs w:val="24"/>
                <w:highlight w:val="none"/>
                <w:lang w:val="en-US" w:eastAsia="zh-CN" w:bidi="ar"/>
              </w:rPr>
              <w:t>▲</w:t>
            </w:r>
            <w:r>
              <w:rPr>
                <w:rFonts w:hint="eastAsia" w:ascii="宋体" w:hAnsi="宋体" w:cs="宋体"/>
                <w:color w:val="auto"/>
                <w:sz w:val="24"/>
                <w:szCs w:val="24"/>
                <w:highlight w:val="none"/>
                <w:lang w:val="en-US" w:eastAsia="zh-CN" w:bidi="ar"/>
              </w:rPr>
              <w:t>4.配</w:t>
            </w:r>
            <w:r>
              <w:rPr>
                <w:rFonts w:hint="eastAsia" w:ascii="宋体" w:hAnsi="宋体" w:eastAsia="宋体" w:cs="宋体"/>
                <w:color w:val="auto"/>
                <w:sz w:val="24"/>
                <w:szCs w:val="24"/>
                <w:highlight w:val="none"/>
                <w:lang w:val="en-US" w:eastAsia="zh-CN" w:bidi="ar"/>
              </w:rPr>
              <w:t>套腰椎穿刺术技能培训项目基本操作标准流程教学系统，学生可通过移动终端扫描配套软件进行下载，进行实时学习，教学内容为三维动画视频形式展示，至少包括有解剖结构介绍和腰椎穿刺层次，可采用腰椎穿刺术进行诊断或治疗的疾病或情况，不适宜采用或禁止采用腰椎穿刺术进行诊断或治疗的疾病或情况，腰椎穿刺术前，展示用物，腰椎穿刺点定位，常用的穿刺点，腰椎穿刺过程，穿刺后操作、穿刺后注意事项。</w:t>
            </w:r>
            <w:r>
              <w:rPr>
                <w:rFonts w:hint="eastAsia" w:ascii="宋体" w:hAnsi="宋体" w:eastAsia="宋体" w:cs="宋体"/>
                <w:b/>
                <w:bCs/>
                <w:color w:val="auto"/>
                <w:sz w:val="24"/>
                <w:szCs w:val="24"/>
                <w:highlight w:val="none"/>
                <w:lang w:val="en-US" w:eastAsia="zh-CN" w:bidi="ar"/>
              </w:rPr>
              <w:t>（提供软件截图）</w:t>
            </w:r>
          </w:p>
          <w:p w14:paraId="799D35DE">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6AED1B5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val="en-US" w:eastAsia="zh-CN" w:bidi="ar"/>
              </w:rPr>
              <w:t>腰椎穿刺仿真标准化病人1个</w:t>
            </w:r>
          </w:p>
          <w:p w14:paraId="5314296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说明书1本</w:t>
            </w:r>
          </w:p>
          <w:p w14:paraId="6861E4C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bidi="ar"/>
              </w:rPr>
              <w:t>合格证1份</w:t>
            </w:r>
          </w:p>
        </w:tc>
      </w:tr>
      <w:tr w14:paraId="2624F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left w:val="single" w:color="auto" w:sz="4" w:space="0"/>
              <w:bottom w:val="single" w:color="auto" w:sz="4" w:space="0"/>
            </w:tcBorders>
            <w:noWrap w:val="0"/>
            <w:vAlign w:val="center"/>
          </w:tcPr>
          <w:p w14:paraId="28D4A032">
            <w:pPr>
              <w:jc w:val="center"/>
              <w:rPr>
                <w:rFonts w:hint="eastAsia"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12</w:t>
            </w:r>
          </w:p>
        </w:tc>
        <w:tc>
          <w:tcPr>
            <w:tcW w:w="1124" w:type="dxa"/>
            <w:tcBorders>
              <w:top w:val="single" w:color="auto" w:sz="4" w:space="0"/>
              <w:bottom w:val="single" w:color="auto" w:sz="4" w:space="0"/>
            </w:tcBorders>
            <w:noWrap w:val="0"/>
            <w:vAlign w:val="center"/>
          </w:tcPr>
          <w:p w14:paraId="07745A6C">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背部胸腔穿刺电子标准化病人</w:t>
            </w:r>
          </w:p>
        </w:tc>
        <w:tc>
          <w:tcPr>
            <w:tcW w:w="692" w:type="dxa"/>
            <w:tcBorders>
              <w:top w:val="single" w:color="auto" w:sz="4" w:space="0"/>
              <w:bottom w:val="single" w:color="auto" w:sz="4" w:space="0"/>
              <w:right w:val="single" w:color="auto" w:sz="4" w:space="0"/>
            </w:tcBorders>
            <w:shd w:val="clear" w:color="auto" w:fill="auto"/>
            <w:noWrap w:val="0"/>
            <w:vAlign w:val="center"/>
          </w:tcPr>
          <w:p w14:paraId="49F4F339">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套</w:t>
            </w:r>
          </w:p>
        </w:tc>
        <w:tc>
          <w:tcPr>
            <w:tcW w:w="1228" w:type="dxa"/>
            <w:tcBorders>
              <w:top w:val="single" w:color="auto" w:sz="4" w:space="0"/>
              <w:bottom w:val="single" w:color="auto" w:sz="4" w:space="0"/>
            </w:tcBorders>
            <w:noWrap w:val="0"/>
            <w:vAlign w:val="center"/>
          </w:tcPr>
          <w:p w14:paraId="24950EE7">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8000.00</w:t>
            </w:r>
          </w:p>
        </w:tc>
        <w:tc>
          <w:tcPr>
            <w:tcW w:w="733" w:type="dxa"/>
            <w:tcBorders>
              <w:top w:val="single" w:color="auto" w:sz="4" w:space="0"/>
              <w:bottom w:val="single" w:color="auto" w:sz="4" w:space="0"/>
            </w:tcBorders>
            <w:shd w:val="clear" w:color="auto" w:fill="auto"/>
            <w:noWrap w:val="0"/>
            <w:vAlign w:val="center"/>
          </w:tcPr>
          <w:p w14:paraId="11FC4D4F">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right w:val="single" w:color="auto" w:sz="4" w:space="0"/>
            </w:tcBorders>
            <w:shd w:val="clear" w:color="auto" w:fill="auto"/>
            <w:noWrap w:val="0"/>
            <w:vAlign w:val="center"/>
          </w:tcPr>
          <w:p w14:paraId="0C8C1242">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tcBorders>
              <w:left w:val="single" w:color="auto" w:sz="4" w:space="0"/>
            </w:tcBorders>
            <w:noWrap w:val="0"/>
            <w:vAlign w:val="top"/>
          </w:tcPr>
          <w:p w14:paraId="79AF48B1">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背部胸腔穿刺电子标准化病人</w:t>
            </w:r>
            <w:r>
              <w:rPr>
                <w:rFonts w:hint="eastAsia" w:ascii="宋体" w:hAnsi="宋体" w:cs="宋体"/>
                <w:b/>
                <w:bCs w:val="0"/>
                <w:color w:val="auto"/>
                <w:spacing w:val="-15"/>
                <w:sz w:val="24"/>
                <w:szCs w:val="24"/>
                <w:highlight w:val="none"/>
                <w:lang w:val="en-US" w:eastAsia="zh-CN" w:bidi="ar"/>
              </w:rPr>
              <w:t>【数量：1套】</w:t>
            </w:r>
          </w:p>
          <w:p w14:paraId="2BAE4705">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4C9EA6B3">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 xml:space="preserve"> </w:t>
            </w:r>
            <w:r>
              <w:rPr>
                <w:rFonts w:hint="eastAsia" w:ascii="Calibri" w:hAnsi="Calibri" w:eastAsia="宋体" w:cs="宋体"/>
                <w:color w:val="auto"/>
                <w:sz w:val="24"/>
                <w:szCs w:val="24"/>
                <w:highlight w:val="none"/>
                <w:lang w:val="en-US" w:eastAsia="zh-CN" w:bidi="ar"/>
              </w:rPr>
              <w:t>用于胸腔穿刺术培训使用</w:t>
            </w:r>
          </w:p>
          <w:p w14:paraId="5C6E81B2">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主要技术参数</w:t>
            </w:r>
          </w:p>
          <w:p w14:paraId="3EF4C24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1.仿</w:t>
            </w:r>
            <w:r>
              <w:rPr>
                <w:rFonts w:hint="eastAsia" w:ascii="宋体" w:hAnsi="宋体" w:eastAsia="宋体" w:cs="宋体"/>
                <w:color w:val="auto"/>
                <w:sz w:val="24"/>
                <w:szCs w:val="24"/>
                <w:highlight w:val="none"/>
                <w:lang w:val="en-US" w:eastAsia="zh-CN" w:bidi="ar"/>
              </w:rPr>
              <w:t>真标准化病人反向坐于靠背椅上，双臂平置，形象逼真。</w:t>
            </w:r>
          </w:p>
          <w:p w14:paraId="5F4884C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体表标志明显，解剖位置准确，肩胛骨、肋骨、肋间隙、脊柱棘突容易触摸。叩诊双侧背部实音区，确定穿刺部位。</w:t>
            </w:r>
          </w:p>
          <w:p w14:paraId="4AEB842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bidi="ar"/>
              </w:rPr>
              <w:t>穿刺部位：双侧肩胛下角线、腋中线、腋后线，均可实施胸腔穿刺，充分发挥仿真病人的使用价值。</w:t>
            </w:r>
          </w:p>
          <w:p w14:paraId="410DF90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en-US" w:eastAsia="zh-CN" w:bidi="ar"/>
              </w:rPr>
              <w:t>性能优异的高弹性材质，其超强的回缩能力，有效延长了产品的使用寿命。</w:t>
            </w:r>
          </w:p>
          <w:p w14:paraId="6636A31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val="en-US" w:eastAsia="zh-CN" w:bidi="ar"/>
              </w:rPr>
              <w:t>电子监测：穿刺针要求沿下位肋骨的上缘垂直刺入，穿刺错误有语言提示。</w:t>
            </w:r>
          </w:p>
          <w:p w14:paraId="391E7119">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 w:val="24"/>
                <w:szCs w:val="24"/>
                <w:highlight w:val="none"/>
                <w:lang w:val="en-US"/>
              </w:rPr>
            </w:pPr>
            <w:r>
              <w:rPr>
                <w:rFonts w:hint="eastAsia" w:ascii="宋体" w:hAnsi="宋体" w:eastAsia="宋体" w:cs="宋体"/>
                <w:color w:val="auto"/>
                <w:sz w:val="24"/>
                <w:szCs w:val="24"/>
                <w:highlight w:val="none"/>
                <w:lang w:val="en-US" w:eastAsia="zh-CN" w:bidi="ar"/>
              </w:rPr>
              <w:t>▲6.配套胸腔穿刺术技能培训项目基本操作标准流程教学系统，学生可通过移动终端扫描配套软件进行下载，进行实时学习，教学内容为三维动画视频形式展示，至少包括：解剖结构介绍和胸腔穿刺层次，可采用胸腔穿刺术进行诊断或治疗的疾病或情况，不适宜采用或禁止采用胸腔穿刺术进行诊断或治疗的疾病或情况，术前准备，展示用物，穿刺点定位展示，胸腔穿刺术常用的穿刺点，胸腔穿刺过程，穿刺后操作，穿刺后注意事项等。</w:t>
            </w:r>
            <w:r>
              <w:rPr>
                <w:rFonts w:hint="eastAsia" w:ascii="宋体" w:hAnsi="宋体" w:eastAsia="宋体" w:cs="宋体"/>
                <w:b/>
                <w:bCs/>
                <w:color w:val="auto"/>
                <w:sz w:val="24"/>
                <w:szCs w:val="24"/>
                <w:highlight w:val="none"/>
                <w:lang w:val="en-US" w:eastAsia="zh-CN" w:bidi="ar"/>
              </w:rPr>
              <w:t>（提供软件界面截图）</w:t>
            </w:r>
          </w:p>
          <w:p w14:paraId="48122723">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0429C3C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val="en-US" w:eastAsia="zh-CN" w:bidi="ar"/>
              </w:rPr>
              <w:t>背部胸腔穿刺电子标准化病人1个</w:t>
            </w:r>
          </w:p>
          <w:p w14:paraId="16B69E1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说明书1本</w:t>
            </w:r>
          </w:p>
          <w:p w14:paraId="4BF34D08">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bidi="ar"/>
              </w:rPr>
              <w:t>合格证1份</w:t>
            </w:r>
          </w:p>
        </w:tc>
      </w:tr>
      <w:tr w14:paraId="44F79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left w:val="single" w:color="auto" w:sz="4" w:space="0"/>
              <w:bottom w:val="single" w:color="auto" w:sz="4" w:space="0"/>
            </w:tcBorders>
            <w:noWrap w:val="0"/>
            <w:vAlign w:val="center"/>
          </w:tcPr>
          <w:p w14:paraId="20E70759">
            <w:pPr>
              <w:jc w:val="center"/>
              <w:rPr>
                <w:rFonts w:hint="default"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13</w:t>
            </w:r>
          </w:p>
        </w:tc>
        <w:tc>
          <w:tcPr>
            <w:tcW w:w="1124" w:type="dxa"/>
            <w:tcBorders>
              <w:top w:val="single" w:color="auto" w:sz="4" w:space="0"/>
              <w:bottom w:val="single" w:color="auto" w:sz="4" w:space="0"/>
            </w:tcBorders>
            <w:noWrap w:val="0"/>
            <w:vAlign w:val="center"/>
          </w:tcPr>
          <w:p w14:paraId="3E124129">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腹腔穿刺与骨髓穿刺监测考核指导模型</w:t>
            </w:r>
          </w:p>
        </w:tc>
        <w:tc>
          <w:tcPr>
            <w:tcW w:w="692" w:type="dxa"/>
            <w:tcBorders>
              <w:top w:val="single" w:color="auto" w:sz="4" w:space="0"/>
              <w:bottom w:val="single" w:color="auto" w:sz="4" w:space="0"/>
              <w:right w:val="single" w:color="auto" w:sz="4" w:space="0"/>
            </w:tcBorders>
            <w:shd w:val="clear" w:color="auto" w:fill="auto"/>
            <w:noWrap w:val="0"/>
            <w:vAlign w:val="center"/>
          </w:tcPr>
          <w:p w14:paraId="75C4099B">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623DAD9E">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4200.00</w:t>
            </w:r>
          </w:p>
        </w:tc>
        <w:tc>
          <w:tcPr>
            <w:tcW w:w="733" w:type="dxa"/>
            <w:tcBorders>
              <w:top w:val="single" w:color="auto" w:sz="4" w:space="0"/>
              <w:bottom w:val="single" w:color="auto" w:sz="4" w:space="0"/>
            </w:tcBorders>
            <w:shd w:val="clear" w:color="auto" w:fill="auto"/>
            <w:noWrap w:val="0"/>
            <w:vAlign w:val="center"/>
          </w:tcPr>
          <w:p w14:paraId="0415E7E2">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right w:val="single" w:color="auto" w:sz="4" w:space="0"/>
            </w:tcBorders>
            <w:shd w:val="clear" w:color="auto" w:fill="auto"/>
            <w:noWrap w:val="0"/>
            <w:vAlign w:val="center"/>
          </w:tcPr>
          <w:p w14:paraId="1C7AA6C6">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tcBorders>
              <w:left w:val="single" w:color="auto" w:sz="4" w:space="0"/>
            </w:tcBorders>
            <w:noWrap w:val="0"/>
            <w:vAlign w:val="top"/>
          </w:tcPr>
          <w:p w14:paraId="5AB95864">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 xml:space="preserve">腹腔穿刺与骨髓穿刺监测考核指导模型 </w:t>
            </w:r>
            <w:r>
              <w:rPr>
                <w:rFonts w:hint="eastAsia" w:ascii="宋体" w:hAnsi="宋体" w:cs="宋体"/>
                <w:b/>
                <w:bCs w:val="0"/>
                <w:color w:val="auto"/>
                <w:spacing w:val="-15"/>
                <w:sz w:val="24"/>
                <w:szCs w:val="24"/>
                <w:highlight w:val="none"/>
                <w:lang w:val="en-US" w:eastAsia="zh-CN" w:bidi="ar"/>
              </w:rPr>
              <w:t>【数量：1个】</w:t>
            </w:r>
            <w:r>
              <w:rPr>
                <w:rFonts w:hint="eastAsia" w:ascii="宋体" w:hAnsi="宋体" w:eastAsia="宋体" w:cs="宋体"/>
                <w:b/>
                <w:bCs w:val="0"/>
                <w:color w:val="auto"/>
                <w:spacing w:val="-15"/>
                <w:sz w:val="24"/>
                <w:szCs w:val="24"/>
                <w:highlight w:val="none"/>
                <w:lang w:val="en-US" w:eastAsia="zh-CN" w:bidi="ar"/>
              </w:rPr>
              <w:t xml:space="preserve"> </w:t>
            </w:r>
          </w:p>
          <w:p w14:paraId="1A1E05F1">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345104E0">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 xml:space="preserve"> </w:t>
            </w:r>
            <w:r>
              <w:rPr>
                <w:rFonts w:hint="eastAsia" w:ascii="Calibri" w:hAnsi="Calibri" w:eastAsia="宋体" w:cs="宋体"/>
                <w:color w:val="auto"/>
                <w:sz w:val="24"/>
                <w:szCs w:val="24"/>
                <w:highlight w:val="none"/>
                <w:lang w:val="en-US" w:eastAsia="zh-CN" w:bidi="ar"/>
              </w:rPr>
              <w:t>用于腹腔穿刺术培训。</w:t>
            </w:r>
          </w:p>
          <w:p w14:paraId="106F3A90">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主要技术参数</w:t>
            </w:r>
          </w:p>
          <w:p w14:paraId="68AA6372">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1.仿</w:t>
            </w:r>
            <w:r>
              <w:rPr>
                <w:rFonts w:hint="eastAsia" w:ascii="Calibri" w:hAnsi="Calibri" w:eastAsia="宋体" w:cs="宋体"/>
                <w:color w:val="auto"/>
                <w:sz w:val="24"/>
                <w:szCs w:val="24"/>
                <w:highlight w:val="none"/>
                <w:lang w:val="en-US" w:eastAsia="zh-CN" w:bidi="ar"/>
              </w:rPr>
              <w:t>真模型采用优质材料制作，质地柔软，触感真实，外观形象逼真。</w:t>
            </w:r>
          </w:p>
          <w:p w14:paraId="7F2EE0DC">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解剖位置准确：锁骨、胸锁乳突肌锁骨头、肋骨、胸骨上窝、锁骨中线、腋前线、腋中线、髂前上棘、髂嵴、脐可明显触及。</w:t>
            </w:r>
          </w:p>
          <w:p w14:paraId="52D6A978">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仿真模型可行腹部穿刺操作。实施腹部穿刺与骨髓穿刺训练时，应按临床实际操作规程进行。</w:t>
            </w:r>
          </w:p>
          <w:p w14:paraId="5485A28F">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w:t>
            </w:r>
            <w:r>
              <w:rPr>
                <w:rFonts w:hint="eastAsia" w:cs="Times New Roman"/>
                <w:color w:val="auto"/>
                <w:sz w:val="24"/>
                <w:szCs w:val="24"/>
                <w:highlight w:val="none"/>
                <w:lang w:val="en-US" w:eastAsia="zh-CN" w:bidi="ar"/>
              </w:rPr>
              <w:t>4.</w:t>
            </w:r>
            <w:r>
              <w:rPr>
                <w:rFonts w:hint="eastAsia" w:ascii="Calibri" w:hAnsi="Calibri" w:eastAsia="宋体" w:cs="宋体"/>
                <w:color w:val="auto"/>
                <w:sz w:val="24"/>
                <w:szCs w:val="24"/>
                <w:highlight w:val="none"/>
                <w:lang w:val="en-US" w:eastAsia="zh-CN" w:bidi="ar"/>
              </w:rPr>
              <w:t>若穿刺过深或穿刺到腹壁下静脉，穿刺位置错误，有电子指示灯指示。</w:t>
            </w:r>
          </w:p>
          <w:p w14:paraId="06ABD3F9">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color w:val="auto"/>
                <w:sz w:val="24"/>
                <w:szCs w:val="24"/>
                <w:highlight w:val="none"/>
                <w:lang w:val="en-US" w:eastAsia="zh-CN"/>
              </w:rPr>
              <w:t>（三）</w:t>
            </w:r>
            <w:r>
              <w:rPr>
                <w:rFonts w:hint="eastAsia" w:ascii="宋体" w:hAnsi="宋体" w:eastAsia="宋体" w:cs="宋体"/>
                <w:b/>
                <w:bCs w:val="0"/>
                <w:color w:val="auto"/>
                <w:spacing w:val="1"/>
                <w:sz w:val="24"/>
                <w:szCs w:val="24"/>
                <w:highlight w:val="none"/>
                <w:lang w:val="en-US" w:eastAsia="zh-CN" w:bidi="ar"/>
              </w:rPr>
              <w:t>配置清单</w:t>
            </w:r>
          </w:p>
          <w:p w14:paraId="307FBEF2">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腹腔穿刺与骨髓穿刺监测考核指导模型</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0674EFCB">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53309F30">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7F3CB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left w:val="single" w:color="auto" w:sz="4" w:space="0"/>
              <w:bottom w:val="single" w:color="auto" w:sz="4" w:space="0"/>
            </w:tcBorders>
            <w:noWrap w:val="0"/>
            <w:vAlign w:val="center"/>
          </w:tcPr>
          <w:p w14:paraId="2B0DF73A">
            <w:pPr>
              <w:jc w:val="center"/>
              <w:rPr>
                <w:rFonts w:hint="default"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14</w:t>
            </w:r>
          </w:p>
        </w:tc>
        <w:tc>
          <w:tcPr>
            <w:tcW w:w="1124" w:type="dxa"/>
            <w:tcBorders>
              <w:top w:val="single" w:color="auto" w:sz="4" w:space="0"/>
              <w:bottom w:val="single" w:color="auto" w:sz="4" w:space="0"/>
            </w:tcBorders>
            <w:noWrap w:val="0"/>
            <w:vAlign w:val="center"/>
          </w:tcPr>
          <w:p w14:paraId="4CDC3D00">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中心静脉穿刺插管术训练仿真模型</w:t>
            </w:r>
          </w:p>
        </w:tc>
        <w:tc>
          <w:tcPr>
            <w:tcW w:w="692" w:type="dxa"/>
            <w:tcBorders>
              <w:top w:val="single" w:color="auto" w:sz="4" w:space="0"/>
              <w:bottom w:val="single" w:color="auto" w:sz="4" w:space="0"/>
              <w:right w:val="single" w:color="auto" w:sz="4" w:space="0"/>
            </w:tcBorders>
            <w:shd w:val="clear" w:color="auto" w:fill="auto"/>
            <w:noWrap w:val="0"/>
            <w:vAlign w:val="center"/>
          </w:tcPr>
          <w:p w14:paraId="17FA31B4">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1425D9E4">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4000.00</w:t>
            </w:r>
          </w:p>
        </w:tc>
        <w:tc>
          <w:tcPr>
            <w:tcW w:w="733" w:type="dxa"/>
            <w:tcBorders>
              <w:top w:val="single" w:color="auto" w:sz="4" w:space="0"/>
              <w:bottom w:val="single" w:color="auto" w:sz="4" w:space="0"/>
            </w:tcBorders>
            <w:shd w:val="clear" w:color="auto" w:fill="auto"/>
            <w:noWrap w:val="0"/>
            <w:vAlign w:val="center"/>
          </w:tcPr>
          <w:p w14:paraId="44385149">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right w:val="single" w:color="auto" w:sz="4" w:space="0"/>
            </w:tcBorders>
            <w:shd w:val="clear" w:color="auto" w:fill="auto"/>
            <w:noWrap w:val="0"/>
            <w:vAlign w:val="center"/>
          </w:tcPr>
          <w:p w14:paraId="58C71879">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tcBorders>
              <w:left w:val="single" w:color="auto" w:sz="4" w:space="0"/>
            </w:tcBorders>
            <w:noWrap w:val="0"/>
            <w:vAlign w:val="top"/>
          </w:tcPr>
          <w:p w14:paraId="22EDC9F4">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 xml:space="preserve">中心静脉穿刺插管术训练仿真模型 </w:t>
            </w:r>
            <w:r>
              <w:rPr>
                <w:rFonts w:hint="eastAsia" w:ascii="宋体" w:hAnsi="宋体" w:cs="宋体"/>
                <w:b/>
                <w:bCs w:val="0"/>
                <w:color w:val="auto"/>
                <w:spacing w:val="-15"/>
                <w:sz w:val="24"/>
                <w:szCs w:val="24"/>
                <w:highlight w:val="none"/>
                <w:lang w:val="en-US" w:eastAsia="zh-CN" w:bidi="ar"/>
              </w:rPr>
              <w:t>【数量：1个】</w:t>
            </w:r>
            <w:r>
              <w:rPr>
                <w:rFonts w:hint="eastAsia" w:ascii="宋体" w:hAnsi="宋体" w:eastAsia="宋体" w:cs="宋体"/>
                <w:b/>
                <w:bCs w:val="0"/>
                <w:color w:val="auto"/>
                <w:spacing w:val="-15"/>
                <w:sz w:val="24"/>
                <w:szCs w:val="24"/>
                <w:highlight w:val="none"/>
                <w:lang w:val="en-US" w:eastAsia="zh-CN" w:bidi="ar"/>
              </w:rPr>
              <w:t xml:space="preserve"> </w:t>
            </w:r>
          </w:p>
          <w:p w14:paraId="4BDE12CA">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5B856518">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用于中心静脉穿刺插管术培训使用。</w:t>
            </w:r>
          </w:p>
          <w:p w14:paraId="74B6101E">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主要技术参数</w:t>
            </w:r>
          </w:p>
          <w:p w14:paraId="5FA07A7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1.仿</w:t>
            </w:r>
            <w:r>
              <w:rPr>
                <w:rFonts w:hint="eastAsia" w:ascii="宋体" w:hAnsi="宋体" w:eastAsia="宋体" w:cs="宋体"/>
                <w:color w:val="auto"/>
                <w:sz w:val="24"/>
                <w:szCs w:val="24"/>
                <w:highlight w:val="none"/>
                <w:lang w:val="en-US" w:eastAsia="zh-CN" w:bidi="ar"/>
              </w:rPr>
              <w:t>真模型取肩枕过伸位，头转向左侧，质地柔软，触感真实，外观形象逼真。</w:t>
            </w:r>
          </w:p>
          <w:p w14:paraId="1E3B8EE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2.解剖位置准确：胸锁乳突肌的锁骨头、胸骨头和锁骨三者所形成的三角区，可明显触知，便于穿刺定位。</w:t>
            </w:r>
          </w:p>
          <w:p w14:paraId="02A415F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bidi="ar"/>
              </w:rPr>
              <w:t>可行颈内静脉穿刺插管术、锁骨下静脉穿刺插管术、锁骨上静脉穿刺插管术，穿刺有明显落空感，可抽出模拟静脉血。</w:t>
            </w:r>
          </w:p>
          <w:p w14:paraId="10D4DBC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en-US" w:eastAsia="zh-CN" w:bidi="ar"/>
              </w:rPr>
              <w:t>可行心脏漂浮导管术。</w:t>
            </w:r>
          </w:p>
          <w:p w14:paraId="382EB8CC">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73F9758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val="en-US" w:eastAsia="zh-CN" w:bidi="ar"/>
              </w:rPr>
              <w:t>中心静脉穿刺插管术训练仿真模型1个</w:t>
            </w:r>
          </w:p>
          <w:p w14:paraId="2792439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说明书1本</w:t>
            </w:r>
          </w:p>
          <w:p w14:paraId="305ED7DD">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bidi="ar"/>
              </w:rPr>
              <w:t>合格证1份</w:t>
            </w:r>
          </w:p>
        </w:tc>
      </w:tr>
      <w:tr w14:paraId="5FB74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left w:val="single" w:color="auto" w:sz="4" w:space="0"/>
              <w:bottom w:val="single" w:color="auto" w:sz="4" w:space="0"/>
            </w:tcBorders>
            <w:noWrap w:val="0"/>
            <w:vAlign w:val="center"/>
          </w:tcPr>
          <w:p w14:paraId="50BC04DE">
            <w:pPr>
              <w:jc w:val="center"/>
              <w:rPr>
                <w:rFonts w:hint="default"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15</w:t>
            </w:r>
          </w:p>
        </w:tc>
        <w:tc>
          <w:tcPr>
            <w:tcW w:w="1124" w:type="dxa"/>
            <w:tcBorders>
              <w:top w:val="single" w:color="auto" w:sz="4" w:space="0"/>
              <w:bottom w:val="single" w:color="auto" w:sz="4" w:space="0"/>
            </w:tcBorders>
            <w:noWrap w:val="0"/>
            <w:vAlign w:val="center"/>
          </w:tcPr>
          <w:p w14:paraId="761EAACF">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气胸穿刺仿真模型</w:t>
            </w:r>
          </w:p>
        </w:tc>
        <w:tc>
          <w:tcPr>
            <w:tcW w:w="692" w:type="dxa"/>
            <w:tcBorders>
              <w:top w:val="single" w:color="auto" w:sz="4" w:space="0"/>
              <w:bottom w:val="single" w:color="auto" w:sz="4" w:space="0"/>
              <w:right w:val="single" w:color="auto" w:sz="4" w:space="0"/>
            </w:tcBorders>
            <w:shd w:val="clear" w:color="auto" w:fill="auto"/>
            <w:noWrap w:val="0"/>
            <w:vAlign w:val="center"/>
          </w:tcPr>
          <w:p w14:paraId="6E42C7B4">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3CA9FC78">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4000.00</w:t>
            </w:r>
          </w:p>
        </w:tc>
        <w:tc>
          <w:tcPr>
            <w:tcW w:w="733" w:type="dxa"/>
            <w:tcBorders>
              <w:top w:val="single" w:color="auto" w:sz="4" w:space="0"/>
              <w:bottom w:val="single" w:color="auto" w:sz="4" w:space="0"/>
            </w:tcBorders>
            <w:shd w:val="clear" w:color="auto" w:fill="auto"/>
            <w:noWrap w:val="0"/>
            <w:vAlign w:val="center"/>
          </w:tcPr>
          <w:p w14:paraId="06C54ABC">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right w:val="single" w:color="auto" w:sz="4" w:space="0"/>
            </w:tcBorders>
            <w:shd w:val="clear" w:color="auto" w:fill="auto"/>
            <w:noWrap w:val="0"/>
            <w:vAlign w:val="center"/>
          </w:tcPr>
          <w:p w14:paraId="060B15E2">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tcBorders>
              <w:left w:val="single" w:color="auto" w:sz="4" w:space="0"/>
            </w:tcBorders>
            <w:noWrap w:val="0"/>
            <w:vAlign w:val="top"/>
          </w:tcPr>
          <w:p w14:paraId="6603B61C">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气胸穿刺仿真模型</w:t>
            </w:r>
            <w:r>
              <w:rPr>
                <w:rFonts w:hint="eastAsia" w:ascii="宋体" w:hAnsi="宋体" w:cs="宋体"/>
                <w:b/>
                <w:bCs w:val="0"/>
                <w:color w:val="auto"/>
                <w:spacing w:val="-15"/>
                <w:sz w:val="24"/>
                <w:szCs w:val="24"/>
                <w:highlight w:val="none"/>
                <w:lang w:val="en-US" w:eastAsia="zh-CN" w:bidi="ar"/>
              </w:rPr>
              <w:t>【数量：1个】</w:t>
            </w:r>
            <w:r>
              <w:rPr>
                <w:rFonts w:hint="eastAsia" w:ascii="宋体" w:hAnsi="宋体" w:eastAsia="宋体" w:cs="宋体"/>
                <w:b/>
                <w:bCs w:val="0"/>
                <w:color w:val="auto"/>
                <w:spacing w:val="-15"/>
                <w:sz w:val="24"/>
                <w:szCs w:val="24"/>
                <w:highlight w:val="none"/>
                <w:lang w:val="en-US" w:eastAsia="zh-CN" w:bidi="ar"/>
              </w:rPr>
              <w:t xml:space="preserve"> </w:t>
            </w:r>
          </w:p>
          <w:p w14:paraId="6981DD3E">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7075F953">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用于气胸穿刺技能培训。</w:t>
            </w:r>
          </w:p>
          <w:p w14:paraId="5E4CF816">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主要技术参数</w:t>
            </w:r>
          </w:p>
          <w:p w14:paraId="75E74ACC">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1.仿</w:t>
            </w:r>
            <w:r>
              <w:rPr>
                <w:rFonts w:hint="eastAsia" w:ascii="Calibri" w:hAnsi="Calibri" w:eastAsia="宋体" w:cs="宋体"/>
                <w:color w:val="auto"/>
                <w:sz w:val="24"/>
                <w:szCs w:val="24"/>
                <w:highlight w:val="none"/>
                <w:lang w:val="en-US" w:eastAsia="zh-CN" w:bidi="ar"/>
              </w:rPr>
              <w:t>真模型取仰卧、双臂抱头体位，质地柔软，触感真实，外观形象逼真。</w:t>
            </w:r>
          </w:p>
          <w:p w14:paraId="38168C7C">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解剖位置准确：锁骨、胸骨、肋骨、各肋间隙、乳头等体表标志可明显触知，便于穿刺定位。</w:t>
            </w:r>
          </w:p>
          <w:p w14:paraId="636ED971">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脚踏式充气装置，可分别模拟双侧气胸和单侧气胸，胸部可见张力变化。</w:t>
            </w:r>
          </w:p>
          <w:p w14:paraId="7EDDD009">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4.</w:t>
            </w:r>
            <w:r>
              <w:rPr>
                <w:rFonts w:hint="eastAsia" w:ascii="Calibri" w:hAnsi="Calibri" w:eastAsia="宋体" w:cs="宋体"/>
                <w:color w:val="auto"/>
                <w:sz w:val="24"/>
                <w:szCs w:val="24"/>
                <w:highlight w:val="none"/>
                <w:lang w:val="en-US" w:eastAsia="zh-CN" w:bidi="ar"/>
              </w:rPr>
              <w:t>性能优异的高弹性材质，其超强的回缩能力，有效延长产品的使用寿命。</w:t>
            </w:r>
          </w:p>
          <w:p w14:paraId="60437730">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5.</w:t>
            </w:r>
            <w:r>
              <w:rPr>
                <w:rFonts w:hint="eastAsia" w:ascii="Calibri" w:hAnsi="Calibri" w:eastAsia="宋体" w:cs="宋体"/>
                <w:color w:val="auto"/>
                <w:sz w:val="24"/>
                <w:szCs w:val="24"/>
                <w:highlight w:val="none"/>
                <w:lang w:val="en-US" w:eastAsia="zh-CN" w:bidi="ar"/>
              </w:rPr>
              <w:t>可行胸腔抽气术，穿刺有明显落空感。</w:t>
            </w:r>
          </w:p>
          <w:p w14:paraId="4824802C">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6.</w:t>
            </w:r>
            <w:r>
              <w:rPr>
                <w:rFonts w:hint="eastAsia" w:ascii="Calibri" w:hAnsi="Calibri" w:eastAsia="宋体" w:cs="宋体"/>
                <w:color w:val="auto"/>
                <w:sz w:val="24"/>
                <w:szCs w:val="24"/>
                <w:highlight w:val="none"/>
                <w:lang w:val="en-US" w:eastAsia="zh-CN" w:bidi="ar"/>
              </w:rPr>
              <w:t>可行颈部淋巴结穿刺活检术。</w:t>
            </w:r>
          </w:p>
          <w:p w14:paraId="2F2B4345">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39B6C538">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气胸穿刺仿真模型</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437AD614">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3D1D9320">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4F968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left w:val="single" w:color="auto" w:sz="4" w:space="0"/>
              <w:bottom w:val="single" w:color="auto" w:sz="4" w:space="0"/>
            </w:tcBorders>
            <w:noWrap w:val="0"/>
            <w:vAlign w:val="center"/>
          </w:tcPr>
          <w:p w14:paraId="42719BC8">
            <w:pPr>
              <w:jc w:val="center"/>
              <w:rPr>
                <w:rFonts w:hint="default"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16</w:t>
            </w:r>
          </w:p>
        </w:tc>
        <w:tc>
          <w:tcPr>
            <w:tcW w:w="1124" w:type="dxa"/>
            <w:tcBorders>
              <w:top w:val="single" w:color="auto" w:sz="4" w:space="0"/>
              <w:bottom w:val="single" w:color="auto" w:sz="4" w:space="0"/>
            </w:tcBorders>
            <w:noWrap w:val="0"/>
            <w:vAlign w:val="center"/>
          </w:tcPr>
          <w:p w14:paraId="3D490C51">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三腔两囊管操作模拟人</w:t>
            </w:r>
          </w:p>
        </w:tc>
        <w:tc>
          <w:tcPr>
            <w:tcW w:w="692" w:type="dxa"/>
            <w:tcBorders>
              <w:top w:val="single" w:color="auto" w:sz="4" w:space="0"/>
              <w:bottom w:val="single" w:color="auto" w:sz="4" w:space="0"/>
              <w:right w:val="single" w:color="auto" w:sz="4" w:space="0"/>
            </w:tcBorders>
            <w:shd w:val="clear" w:color="auto" w:fill="auto"/>
            <w:noWrap w:val="0"/>
            <w:vAlign w:val="center"/>
          </w:tcPr>
          <w:p w14:paraId="5C679E2B">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50B84462">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8000.00</w:t>
            </w:r>
          </w:p>
        </w:tc>
        <w:tc>
          <w:tcPr>
            <w:tcW w:w="733" w:type="dxa"/>
            <w:tcBorders>
              <w:top w:val="single" w:color="auto" w:sz="4" w:space="0"/>
              <w:bottom w:val="single" w:color="auto" w:sz="4" w:space="0"/>
            </w:tcBorders>
            <w:shd w:val="clear" w:color="auto" w:fill="auto"/>
            <w:noWrap w:val="0"/>
            <w:vAlign w:val="center"/>
          </w:tcPr>
          <w:p w14:paraId="55AA7335">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6BC84609">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7C2EC5C6">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三腔两囊管操作模拟人</w:t>
            </w:r>
            <w:r>
              <w:rPr>
                <w:rFonts w:hint="eastAsia" w:ascii="宋体" w:hAnsi="宋体" w:cs="宋体"/>
                <w:b/>
                <w:bCs w:val="0"/>
                <w:color w:val="auto"/>
                <w:spacing w:val="-15"/>
                <w:sz w:val="24"/>
                <w:szCs w:val="24"/>
                <w:highlight w:val="none"/>
                <w:lang w:val="en-US" w:eastAsia="zh-CN" w:bidi="ar"/>
              </w:rPr>
              <w:t>【数量：1个】</w:t>
            </w:r>
            <w:r>
              <w:rPr>
                <w:rFonts w:hint="eastAsia" w:ascii="宋体" w:hAnsi="宋体" w:eastAsia="宋体" w:cs="宋体"/>
                <w:b/>
                <w:bCs w:val="0"/>
                <w:color w:val="auto"/>
                <w:spacing w:val="-15"/>
                <w:sz w:val="24"/>
                <w:szCs w:val="24"/>
                <w:highlight w:val="none"/>
                <w:lang w:val="en-US" w:eastAsia="zh-CN" w:bidi="ar"/>
              </w:rPr>
              <w:t xml:space="preserve"> </w:t>
            </w:r>
          </w:p>
          <w:p w14:paraId="0F129EE8">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671ABF7C">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进行三腔两囊管压迫术操作。</w:t>
            </w:r>
          </w:p>
          <w:p w14:paraId="15F135DB">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主要技术参数</w:t>
            </w:r>
          </w:p>
          <w:p w14:paraId="3BAB2F76">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1.成</w:t>
            </w:r>
            <w:r>
              <w:rPr>
                <w:rFonts w:hint="eastAsia" w:ascii="Calibri" w:hAnsi="Calibri" w:eastAsia="宋体" w:cs="宋体"/>
                <w:color w:val="auto"/>
                <w:sz w:val="24"/>
                <w:szCs w:val="24"/>
                <w:highlight w:val="none"/>
                <w:lang w:val="en-US" w:eastAsia="zh-CN" w:bidi="ar"/>
              </w:rPr>
              <w:t>年男性整体人模型，解剖标志明显，采用高分子环保材料制成</w:t>
            </w:r>
          </w:p>
          <w:p w14:paraId="40F51EDE">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具有真实的内脏器官</w:t>
            </w:r>
          </w:p>
          <w:p w14:paraId="242C630E">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关节灵活，可实现多种体位：去枕平卧位</w:t>
            </w:r>
            <w:r>
              <w:rPr>
                <w:rFonts w:hint="eastAsia" w:cs="宋体"/>
                <w:color w:val="auto"/>
                <w:sz w:val="24"/>
                <w:szCs w:val="24"/>
                <w:highlight w:val="none"/>
                <w:lang w:val="en-US" w:eastAsia="zh-CN" w:bidi="ar"/>
              </w:rPr>
              <w:t>、</w:t>
            </w:r>
            <w:r>
              <w:rPr>
                <w:rFonts w:hint="eastAsia" w:ascii="Calibri" w:hAnsi="Calibri" w:eastAsia="宋体" w:cs="宋体"/>
                <w:color w:val="auto"/>
                <w:sz w:val="24"/>
                <w:szCs w:val="24"/>
                <w:highlight w:val="none"/>
                <w:lang w:val="en-US" w:eastAsia="zh-CN" w:bidi="ar"/>
              </w:rPr>
              <w:t>屈膝仰卧位、半坐卧位、端坐位、俯卧位、头低足高位、头高足低位、侧卧位、截石位、昏迷体位等</w:t>
            </w:r>
            <w:r>
              <w:rPr>
                <w:rFonts w:hint="default" w:ascii="Calibri" w:hAnsi="Calibri" w:eastAsia="宋体" w:cs="Times New Roman"/>
                <w:color w:val="auto"/>
                <w:sz w:val="24"/>
                <w:szCs w:val="24"/>
                <w:highlight w:val="none"/>
                <w:lang w:val="en-US" w:eastAsia="zh-CN" w:bidi="ar"/>
              </w:rPr>
              <w:t>10</w:t>
            </w:r>
            <w:r>
              <w:rPr>
                <w:rFonts w:hint="eastAsia" w:ascii="Calibri" w:hAnsi="Calibri" w:eastAsia="宋体" w:cs="宋体"/>
                <w:color w:val="auto"/>
                <w:sz w:val="24"/>
                <w:szCs w:val="24"/>
                <w:highlight w:val="none"/>
                <w:lang w:val="en-US" w:eastAsia="zh-CN" w:bidi="ar"/>
              </w:rPr>
              <w:t>余种</w:t>
            </w:r>
          </w:p>
          <w:p w14:paraId="2035F18E">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4.</w:t>
            </w:r>
            <w:r>
              <w:rPr>
                <w:rFonts w:hint="eastAsia" w:ascii="Calibri" w:hAnsi="Calibri" w:eastAsia="宋体" w:cs="宋体"/>
                <w:color w:val="auto"/>
                <w:sz w:val="24"/>
                <w:szCs w:val="24"/>
                <w:highlight w:val="none"/>
                <w:lang w:val="en-US" w:eastAsia="zh-CN" w:bidi="ar"/>
              </w:rPr>
              <w:t>可进行三腔两囊管压迫术操作，可模拟胃底静脉出血</w:t>
            </w:r>
          </w:p>
          <w:p w14:paraId="4617B303">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正确操作后，可有效止血</w:t>
            </w:r>
          </w:p>
          <w:p w14:paraId="0F8CBE2D">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可准确测量出血量</w:t>
            </w:r>
          </w:p>
          <w:p w14:paraId="350C0858">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5.</w:t>
            </w:r>
            <w:r>
              <w:rPr>
                <w:rFonts w:hint="eastAsia" w:ascii="Calibri" w:hAnsi="Calibri" w:eastAsia="宋体" w:cs="宋体"/>
                <w:color w:val="auto"/>
                <w:sz w:val="24"/>
                <w:szCs w:val="24"/>
                <w:highlight w:val="none"/>
                <w:lang w:val="en-US" w:eastAsia="zh-CN" w:bidi="ar"/>
              </w:rPr>
              <w:t>可进行</w:t>
            </w:r>
            <w:r>
              <w:rPr>
                <w:rFonts w:hint="default" w:ascii="Calibri" w:hAnsi="Calibri" w:eastAsia="宋体" w:cs="Times New Roman"/>
                <w:color w:val="auto"/>
                <w:sz w:val="24"/>
                <w:szCs w:val="24"/>
                <w:highlight w:val="none"/>
                <w:lang w:val="en-US" w:eastAsia="zh-CN" w:bidi="ar"/>
              </w:rPr>
              <w:t>CPR</w:t>
            </w:r>
            <w:r>
              <w:rPr>
                <w:rFonts w:hint="eastAsia" w:ascii="Calibri" w:hAnsi="Calibri" w:eastAsia="宋体" w:cs="宋体"/>
                <w:color w:val="auto"/>
                <w:sz w:val="24"/>
                <w:szCs w:val="24"/>
                <w:highlight w:val="none"/>
                <w:lang w:val="en-US" w:eastAsia="zh-CN" w:bidi="ar"/>
              </w:rPr>
              <w:t>操作</w:t>
            </w:r>
          </w:p>
          <w:p w14:paraId="4E94009E">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口对口人工呼吸</w:t>
            </w:r>
          </w:p>
          <w:p w14:paraId="55A1C4DB">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心脏按压</w:t>
            </w:r>
          </w:p>
          <w:p w14:paraId="14C9034F">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6.</w:t>
            </w:r>
            <w:r>
              <w:rPr>
                <w:rFonts w:hint="eastAsia" w:ascii="Calibri" w:hAnsi="Calibri" w:eastAsia="宋体" w:cs="宋体"/>
                <w:color w:val="auto"/>
                <w:sz w:val="24"/>
                <w:szCs w:val="24"/>
                <w:highlight w:val="none"/>
                <w:lang w:val="en-US" w:eastAsia="zh-CN" w:bidi="ar"/>
              </w:rPr>
              <w:t>可进行昏迷病人鼻饲及洗胃术：托起头部使下颌靠近胸骨柄，可抽出模拟胃液，胃容量为</w:t>
            </w:r>
            <w:r>
              <w:rPr>
                <w:rFonts w:hint="eastAsia"/>
                <w:color w:val="auto"/>
                <w:sz w:val="24"/>
                <w:highlight w:val="none"/>
                <w:lang w:val="en-US" w:eastAsia="zh-CN"/>
              </w:rPr>
              <w:t>≥</w:t>
            </w:r>
            <w:r>
              <w:rPr>
                <w:rFonts w:hint="default" w:ascii="Calibri" w:hAnsi="Calibri" w:eastAsia="宋体" w:cs="Times New Roman"/>
                <w:color w:val="auto"/>
                <w:sz w:val="24"/>
                <w:szCs w:val="24"/>
                <w:highlight w:val="none"/>
                <w:lang w:val="en-US" w:eastAsia="zh-CN" w:bidi="ar"/>
              </w:rPr>
              <w:t>200ml</w:t>
            </w:r>
            <w:r>
              <w:rPr>
                <w:rFonts w:hint="eastAsia" w:ascii="Calibri" w:hAnsi="Calibri" w:cs="Times New Roman"/>
                <w:color w:val="auto"/>
                <w:sz w:val="24"/>
                <w:szCs w:val="24"/>
                <w:highlight w:val="none"/>
                <w:lang w:val="en-US" w:eastAsia="zh-CN" w:bidi="ar"/>
              </w:rPr>
              <w:t>，</w:t>
            </w:r>
            <w:r>
              <w:rPr>
                <w:rFonts w:hint="eastAsia" w:ascii="Calibri" w:hAnsi="Calibri" w:eastAsia="宋体" w:cs="宋体"/>
                <w:color w:val="auto"/>
                <w:sz w:val="24"/>
                <w:szCs w:val="24"/>
                <w:highlight w:val="none"/>
                <w:lang w:val="en-US" w:eastAsia="zh-CN" w:bidi="ar"/>
              </w:rPr>
              <w:t>可连接真实的洗胃机进行操作</w:t>
            </w:r>
          </w:p>
          <w:p w14:paraId="0DAF14E8">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7.</w:t>
            </w:r>
            <w:r>
              <w:rPr>
                <w:rFonts w:hint="eastAsia" w:ascii="Calibri" w:hAnsi="Calibri" w:eastAsia="宋体" w:cs="宋体"/>
                <w:color w:val="auto"/>
                <w:sz w:val="24"/>
                <w:szCs w:val="24"/>
                <w:highlight w:val="none"/>
                <w:lang w:val="en-US" w:eastAsia="zh-CN" w:bidi="ar"/>
              </w:rPr>
              <w:t>可进行瞳孔示教：一侧瞳孔散大、一侧瞳孔正常</w:t>
            </w:r>
          </w:p>
          <w:p w14:paraId="4D4E0063">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8.</w:t>
            </w:r>
            <w:r>
              <w:rPr>
                <w:rFonts w:hint="eastAsia" w:ascii="Calibri" w:hAnsi="Calibri" w:eastAsia="宋体" w:cs="宋体"/>
                <w:color w:val="auto"/>
                <w:sz w:val="24"/>
                <w:szCs w:val="24"/>
                <w:highlight w:val="none"/>
                <w:lang w:val="en-US" w:eastAsia="zh-CN" w:bidi="ar"/>
              </w:rPr>
              <w:t>可根据模拟病情，进行颈动脉搏动示教</w:t>
            </w:r>
          </w:p>
          <w:p w14:paraId="2463552A">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9.</w:t>
            </w:r>
            <w:r>
              <w:rPr>
                <w:rFonts w:hint="eastAsia" w:ascii="Calibri" w:hAnsi="Calibri" w:eastAsia="宋体" w:cs="宋体"/>
                <w:color w:val="auto"/>
                <w:sz w:val="24"/>
                <w:szCs w:val="24"/>
                <w:highlight w:val="none"/>
                <w:lang w:val="en-US" w:eastAsia="zh-CN" w:bidi="ar"/>
              </w:rPr>
              <w:t>可进行导尿术并留置尿管：设有可互换的男女生殖器，正确操作可导出模拟尿液</w:t>
            </w:r>
          </w:p>
          <w:p w14:paraId="6DA6B4B1">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10.</w:t>
            </w:r>
            <w:r>
              <w:rPr>
                <w:rFonts w:hint="eastAsia" w:ascii="Calibri" w:hAnsi="Calibri" w:eastAsia="宋体" w:cs="宋体"/>
                <w:color w:val="auto"/>
                <w:sz w:val="24"/>
                <w:szCs w:val="24"/>
                <w:highlight w:val="none"/>
                <w:lang w:val="en-US" w:eastAsia="zh-CN" w:bidi="ar"/>
              </w:rPr>
              <w:t>可进行膀胱冲洗</w:t>
            </w:r>
          </w:p>
          <w:p w14:paraId="3435395E">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11.</w:t>
            </w:r>
            <w:r>
              <w:rPr>
                <w:rFonts w:hint="eastAsia" w:ascii="Calibri" w:hAnsi="Calibri" w:eastAsia="宋体" w:cs="宋体"/>
                <w:color w:val="auto"/>
                <w:sz w:val="24"/>
                <w:szCs w:val="24"/>
                <w:highlight w:val="none"/>
                <w:lang w:val="en-US" w:eastAsia="zh-CN" w:bidi="ar"/>
              </w:rPr>
              <w:t>可进行尿道冲洗</w:t>
            </w:r>
          </w:p>
          <w:p w14:paraId="3D8EC698">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12.</w:t>
            </w:r>
            <w:r>
              <w:rPr>
                <w:rFonts w:hint="eastAsia" w:ascii="Calibri" w:hAnsi="Calibri" w:eastAsia="宋体" w:cs="宋体"/>
                <w:color w:val="auto"/>
                <w:sz w:val="24"/>
                <w:szCs w:val="24"/>
                <w:highlight w:val="none"/>
                <w:lang w:val="en-US" w:eastAsia="zh-CN" w:bidi="ar"/>
              </w:rPr>
              <w:t>可进行静脉注射：可选择不同类型的穿刺针进行训练，操作穿刺时有落空感，穿刺正确后可有回血，并可进行输液等练习</w:t>
            </w:r>
          </w:p>
          <w:p w14:paraId="71740825">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13.</w:t>
            </w:r>
            <w:r>
              <w:rPr>
                <w:rFonts w:hint="eastAsia" w:ascii="Calibri" w:hAnsi="Calibri" w:eastAsia="宋体" w:cs="宋体"/>
                <w:color w:val="auto"/>
                <w:sz w:val="24"/>
                <w:szCs w:val="24"/>
                <w:highlight w:val="none"/>
                <w:lang w:val="en-US" w:eastAsia="zh-CN" w:bidi="ar"/>
              </w:rPr>
              <w:t>可进行肌内注射：左右上臂、臀部、股外侧部有肌内注射，可注入真实药液，肌内注射块可取下清洗，可进行皮下注射</w:t>
            </w:r>
          </w:p>
          <w:p w14:paraId="220057A2">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14.</w:t>
            </w:r>
            <w:r>
              <w:rPr>
                <w:rFonts w:hint="eastAsia" w:ascii="Calibri" w:hAnsi="Calibri" w:eastAsia="宋体" w:cs="宋体"/>
                <w:color w:val="auto"/>
                <w:sz w:val="24"/>
                <w:szCs w:val="24"/>
                <w:highlight w:val="none"/>
                <w:lang w:val="en-US" w:eastAsia="zh-CN" w:bidi="ar"/>
              </w:rPr>
              <w:t>静脉注射手臂及肌内、皮下注射模块可更换</w:t>
            </w:r>
          </w:p>
          <w:p w14:paraId="225ECDB2">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15.</w:t>
            </w:r>
            <w:r>
              <w:rPr>
                <w:rFonts w:hint="eastAsia" w:ascii="Calibri" w:hAnsi="Calibri" w:eastAsia="宋体" w:cs="宋体"/>
                <w:color w:val="auto"/>
                <w:sz w:val="24"/>
                <w:szCs w:val="24"/>
                <w:highlight w:val="none"/>
                <w:lang w:val="en-US" w:eastAsia="zh-CN" w:bidi="ar"/>
              </w:rPr>
              <w:t>可进行压疮护理：淤血红润期、溃疡期</w:t>
            </w:r>
          </w:p>
          <w:p w14:paraId="237C59EB">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16.</w:t>
            </w:r>
            <w:r>
              <w:rPr>
                <w:rFonts w:hint="eastAsia" w:ascii="Calibri" w:hAnsi="Calibri" w:eastAsia="宋体" w:cs="宋体"/>
                <w:color w:val="auto"/>
                <w:sz w:val="24"/>
                <w:szCs w:val="24"/>
                <w:highlight w:val="none"/>
                <w:lang w:val="en-US" w:eastAsia="zh-CN" w:bidi="ar"/>
              </w:rPr>
              <w:t>可进行口腔护理</w:t>
            </w:r>
          </w:p>
          <w:p w14:paraId="406AEA60">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17.</w:t>
            </w:r>
            <w:r>
              <w:rPr>
                <w:rFonts w:hint="eastAsia" w:ascii="Calibri" w:hAnsi="Calibri" w:eastAsia="宋体" w:cs="宋体"/>
                <w:color w:val="auto"/>
                <w:sz w:val="24"/>
                <w:szCs w:val="24"/>
                <w:highlight w:val="none"/>
                <w:lang w:val="en-US" w:eastAsia="zh-CN" w:bidi="ar"/>
              </w:rPr>
              <w:t>可进行造瘘口护理</w:t>
            </w:r>
          </w:p>
          <w:p w14:paraId="51BCF1DE">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18.</w:t>
            </w:r>
            <w:r>
              <w:rPr>
                <w:rFonts w:hint="eastAsia" w:ascii="Calibri" w:hAnsi="Calibri" w:eastAsia="宋体" w:cs="宋体"/>
                <w:color w:val="auto"/>
                <w:sz w:val="24"/>
                <w:szCs w:val="24"/>
                <w:highlight w:val="none"/>
                <w:lang w:val="en-US" w:eastAsia="zh-CN" w:bidi="ar"/>
              </w:rPr>
              <w:t>可进行吸氧、雾化吸入疗法</w:t>
            </w:r>
          </w:p>
          <w:p w14:paraId="36BB43C1">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19.</w:t>
            </w:r>
            <w:r>
              <w:rPr>
                <w:rFonts w:hint="eastAsia" w:ascii="Calibri" w:hAnsi="Calibri" w:eastAsia="宋体" w:cs="宋体"/>
                <w:color w:val="auto"/>
                <w:sz w:val="24"/>
                <w:szCs w:val="24"/>
                <w:highlight w:val="none"/>
                <w:lang w:val="en-US" w:eastAsia="zh-CN" w:bidi="ar"/>
              </w:rPr>
              <w:t>可进行擦浴、更衣、灌肠、翻身、冷、热疗法护理、外阴擦洗、外阴湿热敷等护理操作。</w:t>
            </w:r>
          </w:p>
          <w:p w14:paraId="6A29662B">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20862018">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三腔两囊管操作模拟人</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21A4EE8B">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500A6FD9">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3ACD6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left w:val="single" w:color="auto" w:sz="4" w:space="0"/>
              <w:bottom w:val="single" w:color="auto" w:sz="4" w:space="0"/>
            </w:tcBorders>
            <w:noWrap w:val="0"/>
            <w:vAlign w:val="center"/>
          </w:tcPr>
          <w:p w14:paraId="77B50BC5">
            <w:pPr>
              <w:jc w:val="center"/>
              <w:rPr>
                <w:rFonts w:hint="eastAsia"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17</w:t>
            </w:r>
          </w:p>
        </w:tc>
        <w:tc>
          <w:tcPr>
            <w:tcW w:w="1124" w:type="dxa"/>
            <w:tcBorders>
              <w:top w:val="single" w:color="auto" w:sz="4" w:space="0"/>
              <w:bottom w:val="single" w:color="auto" w:sz="4" w:space="0"/>
            </w:tcBorders>
            <w:noWrap w:val="0"/>
            <w:vAlign w:val="center"/>
          </w:tcPr>
          <w:p w14:paraId="10308519">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腹腔镜训练系统</w:t>
            </w:r>
          </w:p>
        </w:tc>
        <w:tc>
          <w:tcPr>
            <w:tcW w:w="692" w:type="dxa"/>
            <w:tcBorders>
              <w:top w:val="single" w:color="auto" w:sz="4" w:space="0"/>
              <w:bottom w:val="single" w:color="auto" w:sz="4" w:space="0"/>
              <w:right w:val="single" w:color="auto" w:sz="4" w:space="0"/>
            </w:tcBorders>
            <w:shd w:val="clear" w:color="auto" w:fill="auto"/>
            <w:noWrap w:val="0"/>
            <w:vAlign w:val="center"/>
          </w:tcPr>
          <w:p w14:paraId="2853E072">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套</w:t>
            </w:r>
          </w:p>
        </w:tc>
        <w:tc>
          <w:tcPr>
            <w:tcW w:w="1228" w:type="dxa"/>
            <w:tcBorders>
              <w:top w:val="single" w:color="auto" w:sz="4" w:space="0"/>
              <w:bottom w:val="single" w:color="auto" w:sz="4" w:space="0"/>
            </w:tcBorders>
            <w:noWrap w:val="0"/>
            <w:vAlign w:val="center"/>
          </w:tcPr>
          <w:p w14:paraId="76F1F70C">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27000.00</w:t>
            </w:r>
          </w:p>
        </w:tc>
        <w:tc>
          <w:tcPr>
            <w:tcW w:w="733" w:type="dxa"/>
            <w:tcBorders>
              <w:top w:val="single" w:color="auto" w:sz="4" w:space="0"/>
              <w:bottom w:val="single" w:color="auto" w:sz="4" w:space="0"/>
            </w:tcBorders>
            <w:shd w:val="clear" w:color="auto" w:fill="auto"/>
            <w:noWrap w:val="0"/>
            <w:vAlign w:val="center"/>
          </w:tcPr>
          <w:p w14:paraId="7EF29212">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10A54D34">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72621565">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腹腔镜训练系统</w:t>
            </w:r>
            <w:r>
              <w:rPr>
                <w:rFonts w:hint="eastAsia" w:ascii="宋体" w:hAnsi="宋体" w:cs="宋体"/>
                <w:b/>
                <w:bCs w:val="0"/>
                <w:color w:val="auto"/>
                <w:spacing w:val="-15"/>
                <w:sz w:val="24"/>
                <w:szCs w:val="24"/>
                <w:highlight w:val="none"/>
                <w:lang w:val="en-US" w:eastAsia="zh-CN" w:bidi="ar"/>
              </w:rPr>
              <w:t>【数量：1套】</w:t>
            </w:r>
            <w:r>
              <w:rPr>
                <w:rFonts w:hint="eastAsia" w:ascii="宋体" w:hAnsi="宋体" w:eastAsia="宋体" w:cs="宋体"/>
                <w:b/>
                <w:bCs w:val="0"/>
                <w:color w:val="auto"/>
                <w:spacing w:val="-15"/>
                <w:sz w:val="24"/>
                <w:szCs w:val="24"/>
                <w:highlight w:val="none"/>
                <w:lang w:val="en-US" w:eastAsia="zh-CN" w:bidi="ar"/>
              </w:rPr>
              <w:t xml:space="preserve"> </w:t>
            </w:r>
          </w:p>
          <w:p w14:paraId="6DD3F31C">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5072FF4B">
            <w:pPr>
              <w:pStyle w:val="50"/>
              <w:keepNext w:val="0"/>
              <w:keepLines w:val="0"/>
              <w:widowControl w:val="0"/>
              <w:suppressLineNumbers w:val="0"/>
              <w:tabs>
                <w:tab w:val="center" w:pos="4153"/>
                <w:tab w:val="right" w:pos="8306"/>
              </w:tabs>
              <w:spacing w:before="0" w:beforeAutospacing="0" w:after="0" w:afterAutospacing="0"/>
              <w:ind w:left="0" w:right="0" w:firstLine="48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腹腔镜训练系统通过模拟真实手术环境，实现了从基础技能到复杂手术的全流程训练，既保障了医学教育的安全性和有效性，也为临床医生提供了持续提升技能的工具，最终目标是通过标准化、可重复的训练，提高腹腔镜手术的质量和安全性。</w:t>
            </w:r>
          </w:p>
          <w:p w14:paraId="09781435">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主要技术参数</w:t>
            </w:r>
          </w:p>
          <w:p w14:paraId="62B5E30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b/>
                <w:bCs/>
                <w:color w:val="auto"/>
                <w:sz w:val="24"/>
                <w:szCs w:val="24"/>
                <w:highlight w:val="none"/>
                <w:lang w:val="en-US" w:eastAsia="zh-CN" w:bidi="ar"/>
              </w:rPr>
              <w:t>1.</w:t>
            </w:r>
            <w:r>
              <w:rPr>
                <w:rFonts w:hint="eastAsia" w:ascii="宋体" w:hAnsi="宋体" w:eastAsia="宋体" w:cs="宋体"/>
                <w:b/>
                <w:bCs/>
                <w:color w:val="auto"/>
                <w:sz w:val="24"/>
                <w:szCs w:val="24"/>
                <w:highlight w:val="none"/>
                <w:lang w:val="en-US" w:eastAsia="zh-CN" w:bidi="ar"/>
              </w:rPr>
              <w:t>升降台车配置</w:t>
            </w:r>
          </w:p>
          <w:p w14:paraId="7CC0740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1.1</w:t>
            </w:r>
            <w:r>
              <w:rPr>
                <w:rFonts w:hint="eastAsia" w:ascii="宋体" w:hAnsi="宋体" w:eastAsia="宋体" w:cs="宋体"/>
                <w:color w:val="auto"/>
                <w:sz w:val="24"/>
                <w:szCs w:val="24"/>
                <w:highlight w:val="none"/>
                <w:lang w:val="en-US" w:eastAsia="zh-CN" w:bidi="ar"/>
              </w:rPr>
              <w:t>车全尺寸（含显示器）：≥61×76×170cm；</w:t>
            </w:r>
          </w:p>
          <w:p w14:paraId="5C4142E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val="en-US" w:eastAsia="zh-CN" w:bidi="ar"/>
              </w:rPr>
              <w:t>2工作电压：220V；</w:t>
            </w:r>
          </w:p>
          <w:p w14:paraId="3A1AD92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1.3</w:t>
            </w:r>
            <w:r>
              <w:rPr>
                <w:rFonts w:hint="eastAsia" w:ascii="宋体" w:hAnsi="宋体" w:eastAsia="宋体" w:cs="宋体"/>
                <w:color w:val="auto"/>
                <w:sz w:val="24"/>
                <w:szCs w:val="24"/>
                <w:highlight w:val="none"/>
                <w:lang w:val="en-US" w:eastAsia="zh-CN" w:bidi="ar"/>
              </w:rPr>
              <w:t>整机功率：100w；</w:t>
            </w:r>
          </w:p>
          <w:p w14:paraId="1D4197A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1.4</w:t>
            </w:r>
            <w:r>
              <w:rPr>
                <w:rFonts w:hint="eastAsia" w:ascii="宋体" w:hAnsi="宋体" w:eastAsia="宋体" w:cs="宋体"/>
                <w:color w:val="auto"/>
                <w:sz w:val="24"/>
                <w:szCs w:val="24"/>
                <w:highlight w:val="none"/>
                <w:lang w:val="en-US" w:eastAsia="zh-CN" w:bidi="ar"/>
              </w:rPr>
              <w:t>台车平台具备电动升降功能，配备固定式升降开关、遥控升降开关；</w:t>
            </w:r>
          </w:p>
          <w:p w14:paraId="0AF148EA">
            <w:pPr>
              <w:pStyle w:val="18"/>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w:t>
            </w:r>
            <w:r>
              <w:rPr>
                <w:rFonts w:hint="eastAsia" w:ascii="宋体" w:hAnsi="宋体" w:cs="宋体"/>
                <w:color w:val="auto"/>
                <w:sz w:val="24"/>
                <w:szCs w:val="24"/>
                <w:highlight w:val="none"/>
                <w:lang w:val="en-US" w:eastAsia="zh-CN" w:bidi="ar"/>
              </w:rPr>
              <w:t>1.5</w:t>
            </w:r>
            <w:r>
              <w:rPr>
                <w:rFonts w:hint="eastAsia" w:ascii="宋体" w:hAnsi="宋体" w:eastAsia="宋体" w:cs="宋体"/>
                <w:color w:val="auto"/>
                <w:sz w:val="24"/>
                <w:szCs w:val="24"/>
                <w:highlight w:val="none"/>
                <w:lang w:val="en-US" w:eastAsia="zh-CN" w:bidi="ar"/>
              </w:rPr>
              <w:t>升降平台静载可承受≥40KG物体，上升可载重≥25KG物体；</w:t>
            </w:r>
          </w:p>
          <w:p w14:paraId="6BF0B85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w:t>
            </w:r>
            <w:r>
              <w:rPr>
                <w:rFonts w:hint="eastAsia" w:ascii="宋体" w:hAnsi="宋体" w:cs="宋体"/>
                <w:color w:val="auto"/>
                <w:sz w:val="24"/>
                <w:szCs w:val="24"/>
                <w:highlight w:val="none"/>
                <w:lang w:val="en-US" w:eastAsia="zh-CN" w:bidi="ar"/>
              </w:rPr>
              <w:t>1.6</w:t>
            </w:r>
            <w:r>
              <w:rPr>
                <w:rFonts w:hint="eastAsia" w:ascii="宋体" w:hAnsi="宋体" w:eastAsia="宋体" w:cs="宋体"/>
                <w:color w:val="auto"/>
                <w:sz w:val="24"/>
                <w:szCs w:val="24"/>
                <w:highlight w:val="none"/>
                <w:lang w:val="en-US" w:eastAsia="zh-CN" w:bidi="ar"/>
              </w:rPr>
              <w:t>平台最低高度为≦50cm，最高上升高度为≥87cm；</w:t>
            </w:r>
          </w:p>
          <w:p w14:paraId="2B075CF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1.7</w:t>
            </w:r>
            <w:r>
              <w:rPr>
                <w:rFonts w:hint="eastAsia" w:ascii="宋体" w:hAnsi="宋体" w:eastAsia="宋体" w:cs="宋体"/>
                <w:color w:val="auto"/>
                <w:sz w:val="24"/>
                <w:szCs w:val="24"/>
                <w:highlight w:val="none"/>
                <w:lang w:val="en-US" w:eastAsia="zh-CN" w:bidi="ar"/>
              </w:rPr>
              <w:t>台车配备3孔+2孔插座（220V），双USB充电口（5V/2.1A）；</w:t>
            </w:r>
          </w:p>
          <w:p w14:paraId="632F821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w:t>
            </w:r>
            <w:r>
              <w:rPr>
                <w:rFonts w:hint="eastAsia" w:ascii="宋体" w:hAnsi="宋体" w:cs="宋体"/>
                <w:color w:val="auto"/>
                <w:sz w:val="24"/>
                <w:szCs w:val="24"/>
                <w:highlight w:val="none"/>
                <w:lang w:val="en-US" w:eastAsia="zh-CN" w:bidi="ar"/>
              </w:rPr>
              <w:t>1.8</w:t>
            </w:r>
            <w:r>
              <w:rPr>
                <w:rFonts w:hint="eastAsia" w:ascii="宋体" w:hAnsi="宋体" w:eastAsia="宋体" w:cs="宋体"/>
                <w:color w:val="auto"/>
                <w:sz w:val="24"/>
                <w:szCs w:val="24"/>
                <w:highlight w:val="none"/>
                <w:lang w:val="en-US" w:eastAsia="zh-CN" w:bidi="ar"/>
              </w:rPr>
              <w:t>平台表面为碳素钢面板，可适配于任何磁性或非磁性底座的模型；</w:t>
            </w:r>
          </w:p>
          <w:p w14:paraId="5AC87E9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w:t>
            </w:r>
            <w:r>
              <w:rPr>
                <w:rFonts w:hint="eastAsia" w:ascii="宋体" w:hAnsi="宋体" w:cs="宋体"/>
                <w:color w:val="auto"/>
                <w:sz w:val="24"/>
                <w:szCs w:val="24"/>
                <w:highlight w:val="none"/>
                <w:lang w:val="en-US" w:eastAsia="zh-CN" w:bidi="ar"/>
              </w:rPr>
              <w:t>1.9</w:t>
            </w:r>
            <w:r>
              <w:rPr>
                <w:rFonts w:hint="eastAsia" w:ascii="宋体" w:hAnsi="宋体" w:eastAsia="宋体" w:cs="宋体"/>
                <w:color w:val="auto"/>
                <w:sz w:val="24"/>
                <w:szCs w:val="24"/>
                <w:highlight w:val="none"/>
                <w:lang w:val="en-US" w:eastAsia="zh-CN" w:bidi="ar"/>
              </w:rPr>
              <w:t>一体机可绕支架进行仰视角</w:t>
            </w:r>
            <w:r>
              <w:rPr>
                <w:rFonts w:hint="eastAsia" w:ascii="Arial" w:hAnsi="Arial" w:cs="Arial"/>
                <w:color w:val="auto"/>
                <w:sz w:val="24"/>
                <w:szCs w:val="24"/>
                <w:highlight w:val="none"/>
                <w:lang w:val="en-US" w:eastAsia="zh-CN" w:bidi="ar"/>
              </w:rPr>
              <w:t>至少</w:t>
            </w:r>
            <w:r>
              <w:rPr>
                <w:rFonts w:hint="eastAsia" w:ascii="宋体" w:hAnsi="宋体" w:eastAsia="宋体" w:cs="宋体"/>
                <w:color w:val="auto"/>
                <w:sz w:val="24"/>
                <w:szCs w:val="24"/>
                <w:highlight w:val="none"/>
                <w:lang w:val="en-US" w:eastAsia="zh-CN" w:bidi="ar"/>
              </w:rPr>
              <w:t>+30°、俯视角</w:t>
            </w:r>
            <w:r>
              <w:rPr>
                <w:rFonts w:hint="eastAsia" w:ascii="宋体" w:hAnsi="宋体" w:cs="宋体"/>
                <w:color w:val="auto"/>
                <w:sz w:val="24"/>
                <w:szCs w:val="24"/>
                <w:highlight w:val="none"/>
                <w:lang w:val="en-US" w:eastAsia="zh-CN" w:bidi="ar"/>
              </w:rPr>
              <w:t>至少</w:t>
            </w:r>
            <w:r>
              <w:rPr>
                <w:rFonts w:hint="eastAsia" w:ascii="宋体" w:hAnsi="宋体" w:eastAsia="宋体" w:cs="宋体"/>
                <w:color w:val="auto"/>
                <w:sz w:val="24"/>
                <w:szCs w:val="24"/>
                <w:highlight w:val="none"/>
                <w:lang w:val="en-US" w:eastAsia="zh-CN" w:bidi="ar"/>
              </w:rPr>
              <w:t>-50°、绕旋转底座180°旋转、上下</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bidi="ar"/>
              </w:rPr>
              <w:t>280mm升降；</w:t>
            </w:r>
          </w:p>
          <w:p w14:paraId="74BA53A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w:t>
            </w:r>
            <w:r>
              <w:rPr>
                <w:rFonts w:hint="eastAsia" w:ascii="宋体" w:hAnsi="宋体" w:cs="宋体"/>
                <w:color w:val="auto"/>
                <w:sz w:val="24"/>
                <w:szCs w:val="24"/>
                <w:highlight w:val="none"/>
                <w:lang w:val="en-US" w:eastAsia="zh-CN" w:bidi="ar"/>
              </w:rPr>
              <w:t>1.10</w:t>
            </w:r>
            <w:r>
              <w:rPr>
                <w:rFonts w:hint="eastAsia" w:ascii="宋体" w:hAnsi="宋体" w:eastAsia="宋体" w:cs="宋体"/>
                <w:color w:val="auto"/>
                <w:sz w:val="24"/>
                <w:szCs w:val="24"/>
                <w:highlight w:val="none"/>
                <w:lang w:val="en-US" w:eastAsia="zh-CN" w:bidi="ar"/>
              </w:rPr>
              <w:t>台车双侧配备器械支架，每侧器械支架孔为</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bidi="ar"/>
              </w:rPr>
              <w:t>10个；</w:t>
            </w:r>
          </w:p>
          <w:p w14:paraId="59D611E5">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 w:val="24"/>
                <w:szCs w:val="24"/>
                <w:highlight w:val="none"/>
                <w:lang w:val="en-US"/>
              </w:rPr>
            </w:pPr>
            <w:r>
              <w:rPr>
                <w:rFonts w:hint="eastAsia" w:ascii="宋体" w:hAnsi="宋体" w:cs="宋体"/>
                <w:b/>
                <w:bCs/>
                <w:color w:val="auto"/>
                <w:sz w:val="24"/>
                <w:szCs w:val="24"/>
                <w:highlight w:val="none"/>
                <w:lang w:val="en-US" w:eastAsia="zh-CN" w:bidi="ar"/>
              </w:rPr>
              <w:t>2.工作站</w:t>
            </w:r>
            <w:r>
              <w:rPr>
                <w:rFonts w:hint="eastAsia" w:ascii="宋体" w:hAnsi="宋体" w:eastAsia="宋体" w:cs="宋体"/>
                <w:b/>
                <w:bCs/>
                <w:color w:val="auto"/>
                <w:sz w:val="24"/>
                <w:szCs w:val="24"/>
                <w:highlight w:val="none"/>
                <w:lang w:val="en-US" w:eastAsia="zh-CN" w:bidi="ar"/>
              </w:rPr>
              <w:t>参数</w:t>
            </w:r>
          </w:p>
          <w:p w14:paraId="448499C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2.1显</w:t>
            </w:r>
            <w:r>
              <w:rPr>
                <w:rFonts w:hint="eastAsia" w:ascii="宋体" w:hAnsi="宋体" w:eastAsia="宋体" w:cs="宋体"/>
                <w:color w:val="auto"/>
                <w:sz w:val="24"/>
                <w:szCs w:val="24"/>
                <w:highlight w:val="none"/>
                <w:lang w:val="en-US" w:eastAsia="zh-CN" w:bidi="ar"/>
              </w:rPr>
              <w:t>示尺寸：</w:t>
            </w:r>
            <w:r>
              <w:rPr>
                <w:rFonts w:hint="eastAsia" w:ascii="宋体" w:hAnsi="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27英寸；</w:t>
            </w:r>
          </w:p>
          <w:p w14:paraId="743EA24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2.2</w:t>
            </w:r>
            <w:r>
              <w:rPr>
                <w:rFonts w:hint="eastAsia" w:ascii="宋体" w:hAnsi="宋体" w:eastAsia="宋体" w:cs="宋体"/>
                <w:color w:val="auto"/>
                <w:sz w:val="24"/>
                <w:szCs w:val="24"/>
                <w:highlight w:val="none"/>
                <w:lang w:val="en-US" w:eastAsia="zh-CN" w:bidi="ar"/>
              </w:rPr>
              <w:t>屏幕分辨率：</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bidi="ar"/>
              </w:rPr>
              <w:t>1920*1080</w:t>
            </w:r>
          </w:p>
          <w:p w14:paraId="3A3E68A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w:t>
            </w:r>
            <w:r>
              <w:rPr>
                <w:rFonts w:hint="eastAsia" w:ascii="宋体" w:hAnsi="宋体" w:cs="宋体"/>
                <w:color w:val="auto"/>
                <w:sz w:val="24"/>
                <w:szCs w:val="24"/>
                <w:highlight w:val="none"/>
                <w:lang w:val="en-US" w:eastAsia="zh-CN" w:bidi="ar"/>
              </w:rPr>
              <w:t>2.3</w:t>
            </w:r>
            <w:r>
              <w:rPr>
                <w:rFonts w:hint="eastAsia" w:ascii="宋体" w:hAnsi="宋体" w:eastAsia="宋体" w:cs="宋体"/>
                <w:color w:val="auto"/>
                <w:sz w:val="24"/>
                <w:szCs w:val="24"/>
                <w:highlight w:val="none"/>
                <w:lang w:val="en-US" w:eastAsia="zh-CN" w:bidi="ar"/>
              </w:rPr>
              <w:t>屏幕规格：高亮触摸屏，≥</w:t>
            </w:r>
            <w:r>
              <w:rPr>
                <w:rFonts w:hint="eastAsia" w:ascii="宋体" w:hAnsi="宋体" w:cs="宋体"/>
                <w:color w:val="auto"/>
                <w:sz w:val="24"/>
                <w:szCs w:val="24"/>
                <w:highlight w:val="none"/>
                <w:lang w:val="en-US" w:eastAsia="zh-CN" w:bidi="ar"/>
              </w:rPr>
              <w:t>178</w:t>
            </w:r>
            <w:r>
              <w:rPr>
                <w:rFonts w:hint="eastAsia" w:ascii="宋体" w:hAnsi="宋体" w:eastAsia="宋体" w:cs="宋体"/>
                <w:color w:val="auto"/>
                <w:sz w:val="24"/>
                <w:szCs w:val="24"/>
                <w:highlight w:val="none"/>
                <w:lang w:val="en-US" w:eastAsia="zh-CN" w:bidi="ar"/>
              </w:rPr>
              <w:t>°广视角；</w:t>
            </w:r>
          </w:p>
          <w:p w14:paraId="5796D75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 xml:space="preserve">2.4 </w:t>
            </w:r>
            <w:r>
              <w:rPr>
                <w:rFonts w:hint="eastAsia" w:ascii="宋体" w:hAnsi="宋体" w:eastAsia="宋体" w:cs="宋体"/>
                <w:color w:val="auto"/>
                <w:sz w:val="24"/>
                <w:szCs w:val="24"/>
                <w:highlight w:val="none"/>
                <w:lang w:val="en-US" w:eastAsia="zh-CN" w:bidi="ar"/>
              </w:rPr>
              <w:t>CPU：</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bidi="ar"/>
              </w:rPr>
              <w:t>4核4线程、三级缓存≥6MB、基准≥3.5GHz、睿频频率≥3.9GHz；</w:t>
            </w:r>
          </w:p>
          <w:p w14:paraId="566E0B6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2.5</w:t>
            </w:r>
            <w:r>
              <w:rPr>
                <w:rFonts w:hint="eastAsia" w:ascii="宋体" w:hAnsi="宋体" w:eastAsia="宋体" w:cs="宋体"/>
                <w:color w:val="auto"/>
                <w:sz w:val="24"/>
                <w:szCs w:val="24"/>
                <w:highlight w:val="none"/>
                <w:lang w:val="en-US" w:eastAsia="zh-CN" w:bidi="ar"/>
              </w:rPr>
              <w:t>运行内存：</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bidi="ar"/>
              </w:rPr>
              <w:t>16G；</w:t>
            </w:r>
          </w:p>
          <w:p w14:paraId="5B1069A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6硬盘：</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bidi="ar"/>
              </w:rPr>
              <w:t>512G固态硬盘；</w:t>
            </w:r>
          </w:p>
          <w:p w14:paraId="0D58989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7显卡：集成显卡；</w:t>
            </w:r>
          </w:p>
          <w:p w14:paraId="056C195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8接口：千兆网口*1、USB*4、HDMI*1、220V电源*1</w:t>
            </w:r>
          </w:p>
          <w:p w14:paraId="2419D02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9内置：音响、双频WIFI、蓝牙</w:t>
            </w:r>
          </w:p>
          <w:p w14:paraId="0647ACBE">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 w:val="24"/>
                <w:szCs w:val="24"/>
                <w:highlight w:val="none"/>
                <w:lang w:val="en-US"/>
              </w:rPr>
            </w:pPr>
            <w:r>
              <w:rPr>
                <w:rFonts w:hint="eastAsia" w:ascii="宋体" w:hAnsi="宋体" w:cs="宋体"/>
                <w:b/>
                <w:bCs/>
                <w:color w:val="auto"/>
                <w:sz w:val="24"/>
                <w:szCs w:val="24"/>
                <w:highlight w:val="none"/>
                <w:lang w:val="en-US" w:eastAsia="zh-CN" w:bidi="ar"/>
              </w:rPr>
              <w:t>3.腹</w:t>
            </w:r>
            <w:r>
              <w:rPr>
                <w:rFonts w:hint="eastAsia" w:ascii="宋体" w:hAnsi="宋体" w:eastAsia="宋体" w:cs="宋体"/>
                <w:b/>
                <w:bCs/>
                <w:color w:val="auto"/>
                <w:sz w:val="24"/>
                <w:szCs w:val="24"/>
                <w:highlight w:val="none"/>
                <w:lang w:val="en-US" w:eastAsia="zh-CN" w:bidi="ar"/>
              </w:rPr>
              <w:t>腔模块参数</w:t>
            </w:r>
          </w:p>
          <w:p w14:paraId="72F5DE5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3.1</w:t>
            </w:r>
            <w:r>
              <w:rPr>
                <w:rFonts w:hint="eastAsia" w:ascii="宋体" w:hAnsi="宋体" w:eastAsia="宋体" w:cs="宋体"/>
                <w:color w:val="auto"/>
                <w:sz w:val="24"/>
                <w:szCs w:val="24"/>
                <w:highlight w:val="none"/>
                <w:lang w:val="en-US" w:eastAsia="zh-CN" w:bidi="ar"/>
              </w:rPr>
              <w:t>腹腔模块外形模拟成人腹部，含底座旋转模块；</w:t>
            </w:r>
          </w:p>
          <w:p w14:paraId="18D4EB7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w:t>
            </w:r>
            <w:r>
              <w:rPr>
                <w:rFonts w:hint="eastAsia" w:ascii="宋体" w:hAnsi="宋体" w:cs="宋体"/>
                <w:color w:val="auto"/>
                <w:sz w:val="24"/>
                <w:szCs w:val="24"/>
                <w:highlight w:val="none"/>
                <w:lang w:val="en-US" w:eastAsia="zh-CN" w:bidi="ar"/>
              </w:rPr>
              <w:t>3.2</w:t>
            </w:r>
            <w:r>
              <w:rPr>
                <w:rFonts w:hint="eastAsia" w:ascii="宋体" w:hAnsi="宋体" w:eastAsia="宋体" w:cs="宋体"/>
                <w:color w:val="auto"/>
                <w:sz w:val="24"/>
                <w:szCs w:val="24"/>
                <w:highlight w:val="none"/>
                <w:lang w:val="en-US" w:eastAsia="zh-CN" w:bidi="ar"/>
              </w:rPr>
              <w:t>腹腔模块含操作孔</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bidi="ar"/>
              </w:rPr>
              <w:t>17个，镜头安装孔</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bidi="ar"/>
              </w:rPr>
              <w:t>1个；</w:t>
            </w:r>
          </w:p>
          <w:p w14:paraId="133D38A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w:t>
            </w:r>
            <w:r>
              <w:rPr>
                <w:rFonts w:hint="eastAsia" w:ascii="宋体" w:hAnsi="宋体" w:cs="宋体"/>
                <w:color w:val="auto"/>
                <w:sz w:val="24"/>
                <w:szCs w:val="24"/>
                <w:highlight w:val="none"/>
                <w:lang w:val="en-US" w:eastAsia="zh-CN" w:bidi="ar"/>
              </w:rPr>
              <w:t>3.3</w:t>
            </w:r>
            <w:r>
              <w:rPr>
                <w:rFonts w:hint="eastAsia" w:ascii="宋体" w:hAnsi="宋体" w:eastAsia="宋体" w:cs="宋体"/>
                <w:color w:val="auto"/>
                <w:sz w:val="24"/>
                <w:szCs w:val="24"/>
                <w:highlight w:val="none"/>
                <w:lang w:val="en-US" w:eastAsia="zh-CN" w:bidi="ar"/>
              </w:rPr>
              <w:t>腹腔内含磁吸抽屉，可拆卸清洗，抽屉内置LED补光灯，能够完整照射工作区域；</w:t>
            </w:r>
          </w:p>
          <w:p w14:paraId="453CB3F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w:t>
            </w:r>
            <w:r>
              <w:rPr>
                <w:rFonts w:hint="eastAsia" w:ascii="宋体" w:hAnsi="宋体" w:cs="宋体"/>
                <w:color w:val="auto"/>
                <w:sz w:val="24"/>
                <w:szCs w:val="24"/>
                <w:highlight w:val="none"/>
                <w:lang w:val="en-US" w:eastAsia="zh-CN" w:bidi="ar"/>
              </w:rPr>
              <w:t>3.4</w:t>
            </w:r>
            <w:r>
              <w:rPr>
                <w:rFonts w:hint="eastAsia" w:ascii="宋体" w:hAnsi="宋体" w:eastAsia="宋体" w:cs="宋体"/>
                <w:color w:val="auto"/>
                <w:sz w:val="24"/>
                <w:szCs w:val="24"/>
                <w:highlight w:val="none"/>
                <w:lang w:val="en-US" w:eastAsia="zh-CN" w:bidi="ar"/>
              </w:rPr>
              <w:t>腹腔配备可旋转调节的摇杆机构，内窥镜可在摇杆机构中左右旋转、上下移动、夹紧；</w:t>
            </w:r>
          </w:p>
          <w:p w14:paraId="7321F39A">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 w:val="24"/>
                <w:szCs w:val="24"/>
                <w:highlight w:val="none"/>
                <w:lang w:val="en-US"/>
              </w:rPr>
            </w:pPr>
            <w:r>
              <w:rPr>
                <w:rFonts w:hint="eastAsia" w:ascii="宋体" w:hAnsi="宋体" w:cs="宋体"/>
                <w:b/>
                <w:bCs/>
                <w:color w:val="auto"/>
                <w:sz w:val="24"/>
                <w:szCs w:val="24"/>
                <w:highlight w:val="none"/>
                <w:lang w:val="en-US" w:eastAsia="zh-CN" w:bidi="ar"/>
              </w:rPr>
              <w:t>4.</w:t>
            </w:r>
            <w:r>
              <w:rPr>
                <w:rFonts w:hint="eastAsia" w:ascii="宋体" w:hAnsi="宋体" w:eastAsia="宋体" w:cs="宋体"/>
                <w:b/>
                <w:bCs/>
                <w:color w:val="auto"/>
                <w:sz w:val="24"/>
                <w:szCs w:val="24"/>
                <w:highlight w:val="none"/>
                <w:lang w:val="en-US" w:eastAsia="zh-CN" w:bidi="ar"/>
              </w:rPr>
              <w:t>摄像系统参数</w:t>
            </w:r>
          </w:p>
          <w:p w14:paraId="1781F9A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w:t>
            </w: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en-US" w:eastAsia="zh-CN" w:bidi="ar"/>
              </w:rPr>
              <w:t>1摄像系统像素不低于500万像素，镜头角度≥30°，镜杆直径与临床一致为∅10mm；</w:t>
            </w:r>
          </w:p>
          <w:p w14:paraId="47A8D7E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w:t>
            </w: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en-US" w:eastAsia="zh-CN" w:bidi="ar"/>
              </w:rPr>
              <w:t>2摄像系统在可视范围内固定焦距，镜头在可视范围内伸缩，不影响画面视感，不闪屏对焦，对训练者使用不会造成视野误差；</w:t>
            </w:r>
          </w:p>
          <w:p w14:paraId="18885BD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en-US" w:eastAsia="zh-CN" w:bidi="ar"/>
              </w:rPr>
              <w:t>3摄像系统支持在软件或者电脑系统中实现操作时截图、录像、储存功能；</w:t>
            </w:r>
          </w:p>
          <w:p w14:paraId="24CCAEF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en-US" w:eastAsia="zh-CN" w:bidi="ar"/>
              </w:rPr>
              <w:t>4摄像系统可在操作区域内进行全方位移动，可用于练习扶镜手操作能力；</w:t>
            </w:r>
          </w:p>
          <w:p w14:paraId="16FA792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en-US" w:eastAsia="zh-CN" w:bidi="ar"/>
              </w:rPr>
              <w:t>5摄像系统支持录制不低于1080P全高清视频；</w:t>
            </w:r>
          </w:p>
          <w:p w14:paraId="6C01D14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w:t>
            </w: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en-US" w:eastAsia="zh-CN" w:bidi="ar"/>
              </w:rPr>
              <w:t>6摄像系统使用防水工艺封装，具备防水功能，可用于动物离体器官训练；</w:t>
            </w:r>
          </w:p>
          <w:p w14:paraId="5C03954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w:t>
            </w: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en-US" w:eastAsia="zh-CN" w:bidi="ar"/>
              </w:rPr>
              <w:t>7摄像系统自带可调节LED光源。</w:t>
            </w:r>
          </w:p>
          <w:p w14:paraId="5C094FF4">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 w:val="24"/>
                <w:szCs w:val="24"/>
                <w:highlight w:val="none"/>
                <w:lang w:val="en-US"/>
              </w:rPr>
            </w:pPr>
            <w:r>
              <w:rPr>
                <w:rFonts w:hint="eastAsia" w:ascii="宋体" w:hAnsi="宋体" w:cs="宋体"/>
                <w:b/>
                <w:bCs/>
                <w:color w:val="auto"/>
                <w:sz w:val="24"/>
                <w:szCs w:val="24"/>
                <w:highlight w:val="none"/>
                <w:lang w:val="en-US" w:eastAsia="zh-CN" w:bidi="ar"/>
              </w:rPr>
              <w:t>5.</w:t>
            </w:r>
            <w:r>
              <w:rPr>
                <w:rFonts w:hint="eastAsia" w:ascii="宋体" w:hAnsi="宋体" w:eastAsia="宋体" w:cs="宋体"/>
                <w:b/>
                <w:bCs/>
                <w:color w:val="auto"/>
                <w:sz w:val="24"/>
                <w:szCs w:val="24"/>
                <w:highlight w:val="none"/>
                <w:lang w:val="en-US" w:eastAsia="zh-CN" w:bidi="ar"/>
              </w:rPr>
              <w:t>训练模块</w:t>
            </w:r>
          </w:p>
          <w:p w14:paraId="1F23FC8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val="en-US" w:eastAsia="zh-CN" w:bidi="ar"/>
              </w:rPr>
              <w:t>13D缝合模块；</w:t>
            </w:r>
          </w:p>
          <w:p w14:paraId="0DE642B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5.2</w:t>
            </w:r>
            <w:r>
              <w:rPr>
                <w:rFonts w:hint="eastAsia" w:ascii="宋体" w:hAnsi="宋体" w:eastAsia="宋体" w:cs="宋体"/>
                <w:color w:val="auto"/>
                <w:sz w:val="24"/>
                <w:szCs w:val="24"/>
                <w:highlight w:val="none"/>
                <w:lang w:val="en-US" w:eastAsia="zh-CN" w:bidi="ar"/>
              </w:rPr>
              <w:t>剥离剪切模块；</w:t>
            </w:r>
          </w:p>
          <w:p w14:paraId="6B4BDA0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val="en-US" w:eastAsia="zh-CN" w:bidi="ar"/>
              </w:rPr>
              <w:t>3肠吻合模块；</w:t>
            </w:r>
          </w:p>
          <w:p w14:paraId="1DC3CB4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val="en-US" w:eastAsia="zh-CN" w:bidi="ar"/>
              </w:rPr>
              <w:t>4夹取模块；</w:t>
            </w:r>
          </w:p>
          <w:p w14:paraId="6E0DAB5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val="en-US" w:eastAsia="zh-CN" w:bidi="ar"/>
              </w:rPr>
              <w:t>5穿孔模块；</w:t>
            </w:r>
          </w:p>
          <w:p w14:paraId="12D4C37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val="en-US" w:eastAsia="zh-CN" w:bidi="ar"/>
              </w:rPr>
              <w:t>6牵引模块；</w:t>
            </w:r>
          </w:p>
          <w:p w14:paraId="371ADB2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val="en-US" w:eastAsia="zh-CN" w:bidi="ar"/>
              </w:rPr>
              <w:t>7夹珠模块；</w:t>
            </w:r>
          </w:p>
          <w:p w14:paraId="227DF70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val="en-US" w:eastAsia="zh-CN" w:bidi="ar"/>
              </w:rPr>
              <w:t>8夹球模块；</w:t>
            </w:r>
          </w:p>
          <w:p w14:paraId="7A9423D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val="en-US" w:eastAsia="zh-CN" w:bidi="ar"/>
              </w:rPr>
              <w:t>9剪切模块；</w:t>
            </w:r>
          </w:p>
          <w:p w14:paraId="42869E3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val="en-US" w:eastAsia="zh-CN" w:bidi="ar"/>
              </w:rPr>
              <w:t>10套扎训练模块。</w:t>
            </w:r>
          </w:p>
          <w:p w14:paraId="5FD4E720">
            <w:pPr>
              <w:pStyle w:val="20"/>
              <w:keepNext w:val="0"/>
              <w:keepLines w:val="0"/>
              <w:suppressLineNumbers w:val="0"/>
              <w:spacing w:before="0" w:beforeAutospacing="0" w:after="0" w:afterAutospacing="0"/>
              <w:ind w:left="0" w:right="0"/>
              <w:rPr>
                <w:rFonts w:hint="eastAsia"/>
                <w:color w:val="auto"/>
                <w:highlight w:val="none"/>
                <w:lang w:val="en-US"/>
              </w:rPr>
            </w:pPr>
          </w:p>
          <w:p w14:paraId="4B7DAF09">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 w:val="24"/>
                <w:szCs w:val="24"/>
                <w:highlight w:val="none"/>
                <w:lang w:val="en-US"/>
              </w:rPr>
            </w:pPr>
            <w:r>
              <w:rPr>
                <w:rFonts w:hint="eastAsia" w:ascii="宋体" w:hAnsi="宋体" w:cs="宋体"/>
                <w:b/>
                <w:bCs/>
                <w:color w:val="auto"/>
                <w:sz w:val="24"/>
                <w:szCs w:val="24"/>
                <w:highlight w:val="none"/>
                <w:lang w:val="en-US" w:eastAsia="zh-CN" w:bidi="ar"/>
              </w:rPr>
              <w:t>6.</w:t>
            </w:r>
            <w:r>
              <w:rPr>
                <w:rFonts w:hint="eastAsia" w:ascii="宋体" w:hAnsi="宋体" w:eastAsia="宋体" w:cs="宋体"/>
                <w:b/>
                <w:bCs/>
                <w:color w:val="auto"/>
                <w:sz w:val="24"/>
                <w:szCs w:val="24"/>
                <w:highlight w:val="none"/>
                <w:lang w:val="en-US" w:eastAsia="zh-CN" w:bidi="ar"/>
              </w:rPr>
              <w:t>操作器械配置</w:t>
            </w:r>
          </w:p>
          <w:p w14:paraId="78D1B91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6.</w:t>
            </w:r>
            <w:r>
              <w:rPr>
                <w:rFonts w:hint="eastAsia" w:ascii="宋体" w:hAnsi="宋体" w:eastAsia="宋体" w:cs="宋体"/>
                <w:color w:val="auto"/>
                <w:sz w:val="24"/>
                <w:szCs w:val="24"/>
                <w:highlight w:val="none"/>
                <w:lang w:val="en-US" w:eastAsia="zh-CN" w:bidi="ar"/>
              </w:rPr>
              <w:t>1腹腔镜手术器械持针器；</w:t>
            </w:r>
          </w:p>
          <w:p w14:paraId="4B8FEF4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6.</w:t>
            </w:r>
            <w:r>
              <w:rPr>
                <w:rFonts w:hint="eastAsia" w:ascii="宋体" w:hAnsi="宋体" w:eastAsia="宋体" w:cs="宋体"/>
                <w:color w:val="auto"/>
                <w:sz w:val="24"/>
                <w:szCs w:val="24"/>
                <w:highlight w:val="none"/>
                <w:lang w:val="en-US" w:eastAsia="zh-CN" w:bidi="ar"/>
              </w:rPr>
              <w:t>2腔镜手术器械弯剪刀；</w:t>
            </w:r>
          </w:p>
          <w:p w14:paraId="79D2564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6.</w:t>
            </w:r>
            <w:r>
              <w:rPr>
                <w:rFonts w:hint="eastAsia" w:ascii="宋体" w:hAnsi="宋体" w:eastAsia="宋体" w:cs="宋体"/>
                <w:color w:val="auto"/>
                <w:sz w:val="24"/>
                <w:szCs w:val="24"/>
                <w:highlight w:val="none"/>
                <w:lang w:val="en-US" w:eastAsia="zh-CN" w:bidi="ar"/>
              </w:rPr>
              <w:t>3腹腔镜手术器械弯分离钳；</w:t>
            </w:r>
          </w:p>
          <w:p w14:paraId="6FFEC77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6.</w:t>
            </w:r>
            <w:r>
              <w:rPr>
                <w:rFonts w:hint="eastAsia" w:ascii="宋体" w:hAnsi="宋体" w:eastAsia="宋体" w:cs="宋体"/>
                <w:color w:val="auto"/>
                <w:sz w:val="24"/>
                <w:szCs w:val="24"/>
                <w:highlight w:val="none"/>
                <w:lang w:val="en-US" w:eastAsia="zh-CN" w:bidi="ar"/>
              </w:rPr>
              <w:t>4腹腔镜手术器械无损伤抓钳。</w:t>
            </w:r>
          </w:p>
          <w:p w14:paraId="48C02009">
            <w:pPr>
              <w:keepNext w:val="0"/>
              <w:keepLines w:val="0"/>
              <w:widowControl w:val="0"/>
              <w:suppressLineNumbers w:val="0"/>
              <w:spacing w:before="0" w:beforeAutospacing="0" w:after="0" w:afterAutospacing="0"/>
              <w:ind w:left="0" w:right="0"/>
              <w:jc w:val="both"/>
              <w:rPr>
                <w:rFonts w:hint="eastAsia" w:ascii="宋体" w:hAnsi="宋体" w:cs="宋体"/>
                <w:b/>
                <w:bCs/>
                <w:color w:val="auto"/>
                <w:sz w:val="24"/>
                <w:szCs w:val="24"/>
                <w:highlight w:val="none"/>
                <w:lang w:val="en-US" w:eastAsia="zh-CN" w:bidi="ar"/>
              </w:rPr>
            </w:pPr>
          </w:p>
          <w:p w14:paraId="2E4B56DF">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 w:val="24"/>
                <w:szCs w:val="24"/>
                <w:highlight w:val="none"/>
                <w:lang w:val="en-US"/>
              </w:rPr>
            </w:pPr>
            <w:r>
              <w:rPr>
                <w:rFonts w:hint="eastAsia" w:ascii="宋体" w:hAnsi="宋体" w:cs="宋体"/>
                <w:b/>
                <w:bCs/>
                <w:color w:val="auto"/>
                <w:sz w:val="24"/>
                <w:szCs w:val="24"/>
                <w:highlight w:val="none"/>
                <w:lang w:val="en-US" w:eastAsia="zh-CN" w:bidi="ar"/>
              </w:rPr>
              <w:t>7</w:t>
            </w:r>
            <w:r>
              <w:rPr>
                <w:rFonts w:hint="eastAsia" w:ascii="宋体" w:hAnsi="宋体" w:eastAsia="宋体" w:cs="宋体"/>
                <w:b/>
                <w:bCs/>
                <w:color w:val="auto"/>
                <w:sz w:val="24"/>
                <w:szCs w:val="24"/>
                <w:highlight w:val="none"/>
                <w:lang w:val="en-US" w:eastAsia="zh-CN" w:bidi="ar"/>
              </w:rPr>
              <w:t>、课程管理软件系统</w:t>
            </w:r>
          </w:p>
          <w:p w14:paraId="696C136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7.</w:t>
            </w:r>
            <w:r>
              <w:rPr>
                <w:rFonts w:hint="eastAsia" w:ascii="宋体" w:hAnsi="宋体" w:eastAsia="宋体" w:cs="宋体"/>
                <w:color w:val="auto"/>
                <w:sz w:val="24"/>
                <w:szCs w:val="24"/>
                <w:highlight w:val="none"/>
                <w:lang w:val="en-US" w:eastAsia="zh-CN" w:bidi="ar"/>
              </w:rPr>
              <w:t>1课程管理系统要求可以实现在线学习、边看边答，在线考试，实训练习、实训考核管理等功能，教师后台可以上次编辑课程内容，可以实现学生成绩管理。</w:t>
            </w:r>
          </w:p>
          <w:p w14:paraId="64390CE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7.</w:t>
            </w:r>
            <w:r>
              <w:rPr>
                <w:rFonts w:hint="eastAsia" w:ascii="宋体" w:hAnsi="宋体" w:eastAsia="宋体" w:cs="宋体"/>
                <w:color w:val="auto"/>
                <w:sz w:val="24"/>
                <w:szCs w:val="24"/>
                <w:highlight w:val="none"/>
                <w:lang w:val="en-US" w:eastAsia="zh-CN" w:bidi="ar"/>
              </w:rPr>
              <w:t>2系统采用C/S构架，服务器可部署在本地或者云端，登录管理都可以在浏览器内实现。</w:t>
            </w:r>
          </w:p>
          <w:p w14:paraId="7BA568E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7.</w:t>
            </w:r>
            <w:r>
              <w:rPr>
                <w:rFonts w:hint="eastAsia" w:ascii="宋体" w:hAnsi="宋体" w:eastAsia="宋体" w:cs="宋体"/>
                <w:color w:val="auto"/>
                <w:sz w:val="24"/>
                <w:szCs w:val="24"/>
                <w:highlight w:val="none"/>
                <w:lang w:val="en-US" w:eastAsia="zh-CN" w:bidi="ar"/>
              </w:rPr>
              <w:t>3设备根据服务器的部署，可进行外网或者局域网连接，任何一台学生机上都可以登录教师教务和练习机管理页面，实现灵活的管理</w:t>
            </w:r>
          </w:p>
          <w:p w14:paraId="4E27771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7.3.1</w:t>
            </w:r>
            <w:r>
              <w:rPr>
                <w:rFonts w:hint="eastAsia" w:ascii="宋体" w:hAnsi="宋体" w:eastAsia="宋体" w:cs="宋体"/>
                <w:color w:val="auto"/>
                <w:sz w:val="24"/>
                <w:szCs w:val="24"/>
                <w:highlight w:val="none"/>
                <w:lang w:val="en-US" w:eastAsia="zh-CN" w:bidi="ar"/>
              </w:rPr>
              <w:t>教务系统</w:t>
            </w:r>
          </w:p>
          <w:p w14:paraId="247BFDD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val="en-US" w:eastAsia="zh-CN" w:bidi="ar"/>
              </w:rPr>
              <w:t>系统管理员在教务系统中，可以进行系统机构、教学机构的创建；</w:t>
            </w:r>
          </w:p>
          <w:p w14:paraId="0863C21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系统管理员在教务系统中，可在对应的教学机构中创建教师、班级、学生、教材等，并且可针对不同的成员赋予不同的操作权限；</w:t>
            </w:r>
          </w:p>
          <w:p w14:paraId="745842A6">
            <w:pPr>
              <w:pStyle w:val="20"/>
              <w:keepNext w:val="0"/>
              <w:keepLines w:val="0"/>
              <w:suppressLineNumbers w:val="0"/>
              <w:spacing w:before="0" w:beforeAutospacing="0" w:after="0" w:afterAutospacing="0"/>
              <w:ind w:left="0" w:right="0"/>
              <w:rPr>
                <w:rFonts w:hint="eastAsia"/>
                <w:color w:val="auto"/>
                <w:highlight w:val="none"/>
                <w:lang w:val="en-US"/>
              </w:rPr>
            </w:pPr>
          </w:p>
          <w:p w14:paraId="7046363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7.3.2</w:t>
            </w:r>
            <w:r>
              <w:rPr>
                <w:rFonts w:hint="eastAsia" w:ascii="宋体" w:hAnsi="宋体" w:eastAsia="宋体" w:cs="宋体"/>
                <w:color w:val="auto"/>
                <w:sz w:val="24"/>
                <w:szCs w:val="24"/>
                <w:highlight w:val="none"/>
                <w:lang w:val="en-US" w:eastAsia="zh-CN" w:bidi="ar"/>
              </w:rPr>
              <w:t>教师助手</w:t>
            </w:r>
          </w:p>
          <w:p w14:paraId="6A9A595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val="en-US" w:eastAsia="zh-CN" w:bidi="ar"/>
              </w:rPr>
              <w:t>教师可在教师助手进行班级的创建，包含班级的人数、班级属性等；</w:t>
            </w:r>
          </w:p>
          <w:p w14:paraId="778384C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教师可在教师助手进行学生的创建，包含学生的个人信息、</w:t>
            </w:r>
            <w:r>
              <w:rPr>
                <w:rFonts w:hint="eastAsia" w:ascii="宋体" w:hAnsi="宋体" w:cs="宋体"/>
                <w:color w:val="auto"/>
                <w:sz w:val="24"/>
                <w:szCs w:val="24"/>
                <w:highlight w:val="none"/>
                <w:lang w:val="en-US" w:eastAsia="zh-CN" w:bidi="ar"/>
              </w:rPr>
              <w:t>账号</w:t>
            </w:r>
            <w:r>
              <w:rPr>
                <w:rFonts w:hint="eastAsia" w:ascii="宋体" w:hAnsi="宋体" w:eastAsia="宋体" w:cs="宋体"/>
                <w:color w:val="auto"/>
                <w:sz w:val="24"/>
                <w:szCs w:val="24"/>
                <w:highlight w:val="none"/>
                <w:lang w:val="en-US" w:eastAsia="zh-CN" w:bidi="ar"/>
              </w:rPr>
              <w:t>密码、查看教材的权限等</w:t>
            </w:r>
          </w:p>
          <w:p w14:paraId="316A762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w:t>
            </w: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bidi="ar"/>
              </w:rPr>
              <w:t>教师可在教师助手进行教材的创建，包含文字、视频、3D模型、试题等；</w:t>
            </w:r>
          </w:p>
          <w:p w14:paraId="76E037F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w:t>
            </w: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en-US" w:eastAsia="zh-CN" w:bidi="ar"/>
              </w:rPr>
              <w:t>教师可在教师助手查看班级中学生的练习信息，包括学生上传的视频、练习的题目等，并且可以进行相应的评分；</w:t>
            </w:r>
          </w:p>
          <w:p w14:paraId="4B50A78C">
            <w:pPr>
              <w:pStyle w:val="20"/>
              <w:keepNext w:val="0"/>
              <w:keepLines w:val="0"/>
              <w:suppressLineNumbers w:val="0"/>
              <w:spacing w:before="0" w:beforeAutospacing="0" w:after="0" w:afterAutospacing="0"/>
              <w:ind w:left="0" w:right="0"/>
              <w:rPr>
                <w:rFonts w:hint="eastAsia"/>
                <w:color w:val="auto"/>
                <w:highlight w:val="none"/>
                <w:lang w:val="en-US"/>
              </w:rPr>
            </w:pPr>
          </w:p>
          <w:p w14:paraId="6421B5FA">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color w:val="auto"/>
                <w:sz w:val="24"/>
                <w:szCs w:val="24"/>
                <w:highlight w:val="none"/>
                <w:lang w:val="en-US"/>
              </w:rPr>
            </w:pPr>
            <w:r>
              <w:rPr>
                <w:rFonts w:hint="eastAsia" w:ascii="宋体" w:hAnsi="宋体" w:cs="宋体"/>
                <w:b w:val="0"/>
                <w:bCs w:val="0"/>
                <w:color w:val="auto"/>
                <w:sz w:val="24"/>
                <w:szCs w:val="24"/>
                <w:highlight w:val="none"/>
                <w:lang w:val="en-US" w:eastAsia="zh-CN" w:bidi="ar"/>
              </w:rPr>
              <w:t>7.3.3</w:t>
            </w:r>
            <w:r>
              <w:rPr>
                <w:rFonts w:hint="eastAsia" w:ascii="宋体" w:hAnsi="宋体" w:eastAsia="宋体" w:cs="宋体"/>
                <w:b w:val="0"/>
                <w:bCs w:val="0"/>
                <w:color w:val="auto"/>
                <w:sz w:val="24"/>
                <w:szCs w:val="24"/>
                <w:highlight w:val="none"/>
                <w:lang w:val="en-US" w:eastAsia="zh-CN" w:bidi="ar"/>
              </w:rPr>
              <w:t>练习机</w:t>
            </w:r>
          </w:p>
          <w:p w14:paraId="232E374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val="en-US" w:eastAsia="zh-CN" w:bidi="ar"/>
              </w:rPr>
              <w:t>我的练习：学生可以查看自己提交练习的成绩，包含练习时录制的视频</w:t>
            </w:r>
          </w:p>
          <w:p w14:paraId="5CEB8B6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直接练习：学生可以直接进入练习模式，在该练习模式中，学生无需进行其他操作即可获得镜头画面；</w:t>
            </w:r>
          </w:p>
          <w:p w14:paraId="5E6F7ED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bidi="ar"/>
              </w:rPr>
              <w:t>专项考试：学生可以对老师发布的试题进行考试</w:t>
            </w:r>
            <w:r>
              <w:rPr>
                <w:rFonts w:hint="eastAsia" w:ascii="宋体" w:hAnsi="宋体" w:cs="宋体"/>
                <w:color w:val="auto"/>
                <w:sz w:val="24"/>
                <w:szCs w:val="24"/>
                <w:highlight w:val="none"/>
                <w:lang w:val="en-US" w:eastAsia="zh-CN" w:bidi="ar"/>
              </w:rPr>
              <w:t>；</w:t>
            </w:r>
          </w:p>
          <w:p w14:paraId="5D3F9EB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en-US" w:eastAsia="zh-CN" w:bidi="ar"/>
              </w:rPr>
              <w:t>试卷测试：学生可以对老师发布的理论练习题目进行测试</w:t>
            </w:r>
            <w:r>
              <w:rPr>
                <w:rFonts w:hint="eastAsia" w:ascii="宋体" w:hAnsi="宋体" w:cs="宋体"/>
                <w:color w:val="auto"/>
                <w:sz w:val="24"/>
                <w:szCs w:val="24"/>
                <w:highlight w:val="none"/>
                <w:lang w:val="en-US" w:eastAsia="zh-CN" w:bidi="ar"/>
              </w:rPr>
              <w:t>；</w:t>
            </w:r>
          </w:p>
          <w:p w14:paraId="3E107DB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val="en-US" w:eastAsia="zh-CN" w:bidi="ar"/>
              </w:rPr>
              <w:t>我的课程：</w:t>
            </w:r>
          </w:p>
          <w:p w14:paraId="1ECAED3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①课程由学生所属班级的教师创建，课程包含章、节两部分；</w:t>
            </w:r>
          </w:p>
          <w:p w14:paraId="515B71E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▲②在对应的练习小节中，学生可以观看教学视频；</w:t>
            </w:r>
          </w:p>
          <w:p w14:paraId="7A82335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▲③学生可在本节课程中，可以选择实操练习功能，此时学生可在同一屏幕上同时看到教学视频和腹腔内镜头的画面，可以对照视频进行实操练习；</w:t>
            </w:r>
          </w:p>
          <w:p w14:paraId="48BC816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▲④在实操练习功能中</w:t>
            </w:r>
            <w:r>
              <w:rPr>
                <w:rFonts w:hint="eastAsia" w:ascii="宋体" w:hAnsi="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可查看本节课程内置的3D模型</w:t>
            </w:r>
            <w:r>
              <w:rPr>
                <w:rFonts w:hint="eastAsia" w:ascii="宋体" w:hAnsi="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可进行放大、缩小、旋转等功能；</w:t>
            </w:r>
          </w:p>
          <w:p w14:paraId="63E037B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▲⑤在实操练习功能中，学生可以对当前的镜头画面进行文字备注、拍照、录像等操作，并且上传到个人的练习记录中；</w:t>
            </w:r>
          </w:p>
          <w:p w14:paraId="1E68F60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w:t>
            </w:r>
            <w:r>
              <w:rPr>
                <w:rFonts w:hint="eastAsia" w:ascii="宋体" w:hAnsi="宋体" w:cs="宋体"/>
                <w:color w:val="auto"/>
                <w:sz w:val="24"/>
                <w:szCs w:val="24"/>
                <w:highlight w:val="none"/>
                <w:lang w:val="en-US" w:eastAsia="zh-CN" w:bidi="ar"/>
              </w:rPr>
              <w:t>（6）</w:t>
            </w:r>
            <w:r>
              <w:rPr>
                <w:rFonts w:hint="eastAsia" w:ascii="宋体" w:hAnsi="宋体" w:eastAsia="宋体" w:cs="宋体"/>
                <w:color w:val="auto"/>
                <w:sz w:val="24"/>
                <w:szCs w:val="24"/>
                <w:highlight w:val="none"/>
                <w:lang w:val="en-US" w:eastAsia="zh-CN" w:bidi="ar"/>
              </w:rPr>
              <w:t>具有NFC技术和QR码的智能标签，通过扫描标签可获得23个解剖学课程，提供交互式虚拟模型，为用户创建前所未有的逼真和高分辨率内容，可随时随地在智能手机或平板电脑或笔记本电脑上访问</w:t>
            </w:r>
            <w:r>
              <w:rPr>
                <w:rFonts w:hint="eastAsia" w:ascii="宋体" w:hAnsi="宋体" w:eastAsia="宋体" w:cs="宋体"/>
                <w:b/>
                <w:bCs/>
                <w:color w:val="auto"/>
                <w:sz w:val="24"/>
                <w:szCs w:val="24"/>
                <w:highlight w:val="none"/>
                <w:lang w:val="en-US" w:eastAsia="zh-CN" w:bidi="ar"/>
              </w:rPr>
              <w:t>（提供截图佐证）</w:t>
            </w:r>
          </w:p>
          <w:p w14:paraId="21DC1D5F">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p>
          <w:p w14:paraId="3006512B">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5F29938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val="en-US" w:eastAsia="zh-CN" w:bidi="ar"/>
              </w:rPr>
              <w:t>气腹腔体1套；</w:t>
            </w:r>
          </w:p>
          <w:p w14:paraId="182FA8F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静音升降台车1套；</w:t>
            </w:r>
          </w:p>
          <w:p w14:paraId="7FCB40E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3.</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bidi="ar"/>
              </w:rPr>
              <w:t>7寸触摸一体机1套；</w:t>
            </w:r>
          </w:p>
          <w:p w14:paraId="02F7F065">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4.</w:t>
            </w:r>
            <w:r>
              <w:rPr>
                <w:rFonts w:hint="eastAsia" w:ascii="宋体" w:hAnsi="宋体" w:eastAsia="宋体" w:cs="宋体"/>
                <w:color w:val="auto"/>
                <w:sz w:val="24"/>
                <w:szCs w:val="24"/>
                <w:highlight w:val="none"/>
                <w:lang w:val="en-US" w:eastAsia="zh-CN" w:bidi="ar"/>
              </w:rPr>
              <w:t>无线鼠标键盘1套；</w:t>
            </w:r>
          </w:p>
          <w:p w14:paraId="760B114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5.</w:t>
            </w:r>
            <w:r>
              <w:rPr>
                <w:rFonts w:hint="eastAsia" w:ascii="宋体" w:hAnsi="宋体" w:eastAsia="宋体" w:cs="宋体"/>
                <w:color w:val="auto"/>
                <w:sz w:val="24"/>
                <w:szCs w:val="24"/>
                <w:highlight w:val="none"/>
                <w:lang w:val="en-US" w:eastAsia="zh-CN" w:bidi="ar"/>
              </w:rPr>
              <w:t>键盘支架1套；</w:t>
            </w:r>
          </w:p>
          <w:p w14:paraId="71E20852">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6.</w:t>
            </w:r>
            <w:r>
              <w:rPr>
                <w:rFonts w:hint="eastAsia" w:ascii="宋体" w:hAnsi="宋体" w:eastAsia="宋体" w:cs="宋体"/>
                <w:color w:val="auto"/>
                <w:sz w:val="24"/>
                <w:szCs w:val="24"/>
                <w:highlight w:val="none"/>
                <w:lang w:val="en-US" w:eastAsia="zh-CN" w:bidi="ar"/>
              </w:rPr>
              <w:t>摄像系统1套（30°镜头）；</w:t>
            </w:r>
          </w:p>
          <w:p w14:paraId="6335073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7.</w:t>
            </w:r>
            <w:r>
              <w:rPr>
                <w:rFonts w:hint="eastAsia" w:ascii="宋体" w:hAnsi="宋体" w:eastAsia="宋体" w:cs="宋体"/>
                <w:color w:val="auto"/>
                <w:sz w:val="24"/>
                <w:szCs w:val="24"/>
                <w:highlight w:val="none"/>
                <w:lang w:val="en-US" w:eastAsia="zh-CN" w:bidi="ar"/>
              </w:rPr>
              <w:t>腹腔镜训练器械1套；</w:t>
            </w:r>
          </w:p>
          <w:p w14:paraId="6A2EA3A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8.</w:t>
            </w:r>
            <w:r>
              <w:rPr>
                <w:rFonts w:hint="eastAsia" w:ascii="宋体" w:hAnsi="宋体" w:eastAsia="宋体" w:cs="宋体"/>
                <w:color w:val="auto"/>
                <w:sz w:val="24"/>
                <w:szCs w:val="24"/>
                <w:highlight w:val="none"/>
                <w:lang w:val="en-US" w:eastAsia="zh-CN" w:bidi="ar"/>
              </w:rPr>
              <w:t>训练模块1套；</w:t>
            </w:r>
          </w:p>
          <w:p w14:paraId="3E0920C2">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cs="宋体"/>
                <w:color w:val="auto"/>
                <w:sz w:val="24"/>
                <w:szCs w:val="24"/>
                <w:highlight w:val="none"/>
                <w:lang w:val="en-US" w:eastAsia="zh-CN" w:bidi="ar"/>
              </w:rPr>
              <w:t>9.</w:t>
            </w:r>
            <w:r>
              <w:rPr>
                <w:rFonts w:hint="eastAsia" w:ascii="宋体" w:hAnsi="宋体" w:eastAsia="宋体" w:cs="宋体"/>
                <w:color w:val="auto"/>
                <w:sz w:val="24"/>
                <w:szCs w:val="24"/>
                <w:highlight w:val="none"/>
                <w:lang w:val="en-US" w:eastAsia="zh-CN" w:bidi="ar"/>
              </w:rPr>
              <w:t>课程管理软件系统一套</w:t>
            </w:r>
          </w:p>
        </w:tc>
      </w:tr>
      <w:tr w14:paraId="582B7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left w:val="single" w:color="auto" w:sz="4" w:space="0"/>
              <w:bottom w:val="single" w:color="auto" w:sz="4" w:space="0"/>
            </w:tcBorders>
            <w:noWrap w:val="0"/>
            <w:vAlign w:val="center"/>
          </w:tcPr>
          <w:p w14:paraId="1D33D28A">
            <w:pPr>
              <w:jc w:val="center"/>
              <w:rPr>
                <w:rFonts w:hint="eastAsia"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18</w:t>
            </w:r>
          </w:p>
        </w:tc>
        <w:tc>
          <w:tcPr>
            <w:tcW w:w="1124" w:type="dxa"/>
            <w:tcBorders>
              <w:top w:val="single" w:color="auto" w:sz="4" w:space="0"/>
              <w:bottom w:val="single" w:color="auto" w:sz="4" w:space="0"/>
            </w:tcBorders>
            <w:noWrap w:val="0"/>
            <w:vAlign w:val="center"/>
          </w:tcPr>
          <w:p w14:paraId="0C6FDFB5">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高级皮肤切开缝合模块</w:t>
            </w:r>
          </w:p>
        </w:tc>
        <w:tc>
          <w:tcPr>
            <w:tcW w:w="692" w:type="dxa"/>
            <w:tcBorders>
              <w:top w:val="single" w:color="auto" w:sz="4" w:space="0"/>
              <w:bottom w:val="single" w:color="auto" w:sz="4" w:space="0"/>
              <w:right w:val="single" w:color="auto" w:sz="4" w:space="0"/>
            </w:tcBorders>
            <w:shd w:val="clear" w:color="auto" w:fill="auto"/>
            <w:noWrap w:val="0"/>
            <w:vAlign w:val="center"/>
          </w:tcPr>
          <w:p w14:paraId="35FBCAB3">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0个</w:t>
            </w:r>
          </w:p>
        </w:tc>
        <w:tc>
          <w:tcPr>
            <w:tcW w:w="1228" w:type="dxa"/>
            <w:tcBorders>
              <w:top w:val="single" w:color="auto" w:sz="4" w:space="0"/>
              <w:bottom w:val="single" w:color="auto" w:sz="4" w:space="0"/>
            </w:tcBorders>
            <w:noWrap w:val="0"/>
            <w:vAlign w:val="center"/>
          </w:tcPr>
          <w:p w14:paraId="3F202299">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2"/>
                <w:szCs w:val="22"/>
                <w:highlight w:val="none"/>
                <w:lang w:val="en-US" w:eastAsia="zh-CN"/>
              </w:rPr>
              <w:t>650.00</w:t>
            </w:r>
          </w:p>
        </w:tc>
        <w:tc>
          <w:tcPr>
            <w:tcW w:w="733" w:type="dxa"/>
            <w:tcBorders>
              <w:top w:val="single" w:color="auto" w:sz="4" w:space="0"/>
              <w:bottom w:val="single" w:color="auto" w:sz="4" w:space="0"/>
            </w:tcBorders>
            <w:shd w:val="clear" w:color="auto" w:fill="auto"/>
            <w:noWrap w:val="0"/>
            <w:vAlign w:val="center"/>
          </w:tcPr>
          <w:p w14:paraId="5211DD72">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580E1A7D">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6E588030">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高级皮肤切开缝合模块</w:t>
            </w:r>
            <w:r>
              <w:rPr>
                <w:rFonts w:hint="eastAsia" w:ascii="宋体" w:hAnsi="宋体" w:cs="宋体"/>
                <w:b/>
                <w:bCs w:val="0"/>
                <w:color w:val="auto"/>
                <w:spacing w:val="-15"/>
                <w:sz w:val="24"/>
                <w:szCs w:val="24"/>
                <w:highlight w:val="none"/>
                <w:lang w:val="en-US" w:eastAsia="zh-CN" w:bidi="ar"/>
              </w:rPr>
              <w:t>【数量：10个】（控制单价：65.00元）</w:t>
            </w:r>
          </w:p>
          <w:p w14:paraId="7493BC6A">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4B6FEE91">
            <w:pPr>
              <w:pStyle w:val="50"/>
              <w:keepNext w:val="0"/>
              <w:keepLines w:val="0"/>
              <w:widowControl w:val="0"/>
              <w:suppressLineNumbers w:val="0"/>
              <w:tabs>
                <w:tab w:val="center" w:pos="4153"/>
                <w:tab w:val="right" w:pos="8306"/>
              </w:tabs>
              <w:spacing w:before="0" w:beforeAutospacing="0" w:after="0" w:afterAutospacing="0"/>
              <w:ind w:left="0" w:right="0"/>
              <w:jc w:val="both"/>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用于切开缝合技能培训。</w:t>
            </w:r>
          </w:p>
          <w:p w14:paraId="23AE477A">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一般技术参数</w:t>
            </w:r>
          </w:p>
          <w:p w14:paraId="4A0C7620">
            <w:pPr>
              <w:pStyle w:val="50"/>
              <w:keepNext w:val="0"/>
              <w:keepLines w:val="0"/>
              <w:widowControl w:val="0"/>
              <w:suppressLineNumbers w:val="0"/>
              <w:tabs>
                <w:tab w:val="center" w:pos="4153"/>
                <w:tab w:val="right" w:pos="8306"/>
              </w:tabs>
              <w:spacing w:before="0" w:beforeAutospacing="0" w:after="0" w:afterAutospacing="0"/>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1.皮肤模块具有清晰的三层结构，具有皮肤真实的组织张力。【规格尺寸</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bidi="ar"/>
              </w:rPr>
              <w:t>110×150mm】</w:t>
            </w:r>
          </w:p>
          <w:p w14:paraId="0C486281">
            <w:pPr>
              <w:pStyle w:val="50"/>
              <w:keepNext w:val="0"/>
              <w:keepLines w:val="0"/>
              <w:widowControl w:val="0"/>
              <w:suppressLineNumbers w:val="0"/>
              <w:tabs>
                <w:tab w:val="center" w:pos="4153"/>
                <w:tab w:val="right" w:pos="8306"/>
              </w:tabs>
              <w:spacing w:before="0" w:beforeAutospacing="0" w:after="0" w:afterAutospacing="0"/>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2.特殊材质制成，缝合时针眼不明显，可进行多次练习。</w:t>
            </w:r>
          </w:p>
          <w:p w14:paraId="6553C124">
            <w:pPr>
              <w:pStyle w:val="50"/>
              <w:keepNext w:val="0"/>
              <w:keepLines w:val="0"/>
              <w:widowControl w:val="0"/>
              <w:suppressLineNumbers w:val="0"/>
              <w:tabs>
                <w:tab w:val="center" w:pos="4153"/>
                <w:tab w:val="right" w:pos="8306"/>
              </w:tabs>
              <w:spacing w:before="0" w:beforeAutospacing="0" w:after="0" w:afterAutospacing="0"/>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3.可多部位练习皮肤切开、缝合、打结、拆线等外科操作技能。</w:t>
            </w:r>
          </w:p>
          <w:p w14:paraId="7A9D7D70">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541DEB8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val="en-US" w:eastAsia="zh-CN" w:bidi="ar"/>
              </w:rPr>
              <w:t>高级皮肤切开缝合模块1个</w:t>
            </w:r>
          </w:p>
          <w:p w14:paraId="50AB6E2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说明书1本</w:t>
            </w:r>
          </w:p>
          <w:p w14:paraId="6616B7B6">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bidi="ar"/>
              </w:rPr>
              <w:t>合格证1份</w:t>
            </w:r>
          </w:p>
        </w:tc>
      </w:tr>
      <w:tr w14:paraId="1F790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left w:val="single" w:color="auto" w:sz="4" w:space="0"/>
              <w:bottom w:val="single" w:color="auto" w:sz="4" w:space="0"/>
            </w:tcBorders>
            <w:noWrap w:val="0"/>
            <w:vAlign w:val="center"/>
          </w:tcPr>
          <w:p w14:paraId="77F0F3A9">
            <w:pPr>
              <w:jc w:val="center"/>
              <w:rPr>
                <w:rFonts w:hint="default"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19</w:t>
            </w:r>
          </w:p>
        </w:tc>
        <w:tc>
          <w:tcPr>
            <w:tcW w:w="1124" w:type="dxa"/>
            <w:tcBorders>
              <w:top w:val="single" w:color="auto" w:sz="4" w:space="0"/>
              <w:bottom w:val="single" w:color="auto" w:sz="4" w:space="0"/>
            </w:tcBorders>
            <w:noWrap w:val="0"/>
            <w:vAlign w:val="center"/>
          </w:tcPr>
          <w:p w14:paraId="1E9E114C">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脓肿鉴别与切开模块</w:t>
            </w:r>
          </w:p>
        </w:tc>
        <w:tc>
          <w:tcPr>
            <w:tcW w:w="692" w:type="dxa"/>
            <w:tcBorders>
              <w:top w:val="single" w:color="auto" w:sz="4" w:space="0"/>
              <w:bottom w:val="single" w:color="auto" w:sz="4" w:space="0"/>
              <w:right w:val="single" w:color="auto" w:sz="4" w:space="0"/>
            </w:tcBorders>
            <w:shd w:val="clear" w:color="auto" w:fill="auto"/>
            <w:noWrap w:val="0"/>
            <w:vAlign w:val="center"/>
          </w:tcPr>
          <w:p w14:paraId="5248D691">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0个</w:t>
            </w:r>
          </w:p>
        </w:tc>
        <w:tc>
          <w:tcPr>
            <w:tcW w:w="1228" w:type="dxa"/>
            <w:tcBorders>
              <w:top w:val="single" w:color="auto" w:sz="4" w:space="0"/>
              <w:bottom w:val="single" w:color="auto" w:sz="4" w:space="0"/>
            </w:tcBorders>
            <w:noWrap w:val="0"/>
            <w:vAlign w:val="center"/>
          </w:tcPr>
          <w:p w14:paraId="1C0150A5">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2"/>
                <w:szCs w:val="22"/>
                <w:highlight w:val="none"/>
                <w:lang w:val="en-US" w:eastAsia="zh-CN"/>
              </w:rPr>
              <w:t>3020.00</w:t>
            </w:r>
          </w:p>
        </w:tc>
        <w:tc>
          <w:tcPr>
            <w:tcW w:w="733" w:type="dxa"/>
            <w:tcBorders>
              <w:top w:val="single" w:color="auto" w:sz="4" w:space="0"/>
              <w:bottom w:val="single" w:color="auto" w:sz="4" w:space="0"/>
            </w:tcBorders>
            <w:shd w:val="clear" w:color="auto" w:fill="auto"/>
            <w:noWrap w:val="0"/>
            <w:vAlign w:val="center"/>
          </w:tcPr>
          <w:p w14:paraId="14C59C88">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13F742D0">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5BE2DF37">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脓肿鉴别与切开模块</w:t>
            </w:r>
            <w:r>
              <w:rPr>
                <w:rFonts w:hint="eastAsia" w:ascii="宋体" w:hAnsi="宋体" w:cs="宋体"/>
                <w:b/>
                <w:bCs w:val="0"/>
                <w:color w:val="auto"/>
                <w:spacing w:val="-15"/>
                <w:sz w:val="24"/>
                <w:szCs w:val="24"/>
                <w:highlight w:val="none"/>
                <w:lang w:val="en-US" w:eastAsia="zh-CN" w:bidi="ar"/>
              </w:rPr>
              <w:t>【数量：10个】（控制单价：302.00元）</w:t>
            </w:r>
          </w:p>
          <w:p w14:paraId="12A68FA7">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39679485">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用于脓肿鉴别和切开训练。</w:t>
            </w:r>
          </w:p>
          <w:p w14:paraId="4BA06BF8">
            <w:pPr>
              <w:keepNext w:val="0"/>
              <w:keepLines w:val="0"/>
              <w:widowControl w:val="0"/>
              <w:numPr>
                <w:ilvl w:val="0"/>
                <w:numId w:val="0"/>
              </w:numPr>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一般技术参数</w:t>
            </w:r>
          </w:p>
          <w:p w14:paraId="68F6682C">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1.可进行蜂窝组织炎以及脓肿的鉴别诊断。【规格尺寸</w:t>
            </w:r>
            <w:r>
              <w:rPr>
                <w:rFonts w:hint="eastAsia"/>
                <w:color w:val="auto"/>
                <w:sz w:val="24"/>
                <w:highlight w:val="none"/>
                <w:lang w:val="en-US" w:eastAsia="zh-CN"/>
              </w:rPr>
              <w:t>≥</w:t>
            </w:r>
            <w:r>
              <w:rPr>
                <w:rFonts w:hint="eastAsia" w:ascii="宋体" w:hAnsi="宋体" w:eastAsia="宋体" w:cs="宋体"/>
                <w:color w:val="auto"/>
                <w:sz w:val="24"/>
                <w:szCs w:val="24"/>
                <w:highlight w:val="none"/>
                <w:lang w:val="en-US" w:eastAsia="zh-CN" w:bidi="ar"/>
              </w:rPr>
              <w:t>163*244mm】</w:t>
            </w:r>
          </w:p>
          <w:p w14:paraId="3FE51207">
            <w:pPr>
              <w:pStyle w:val="50"/>
              <w:keepNext w:val="0"/>
              <w:keepLines w:val="0"/>
              <w:widowControl w:val="0"/>
              <w:suppressLineNumbers w:val="0"/>
              <w:tabs>
                <w:tab w:val="center" w:pos="4153"/>
                <w:tab w:val="right" w:pos="8306"/>
              </w:tabs>
              <w:spacing w:before="0" w:beforeAutospacing="0" w:after="0" w:afterAutospacing="0"/>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2.可进行脓肿切开、引流、包扎练习。</w:t>
            </w:r>
          </w:p>
          <w:p w14:paraId="3ADDD2B7">
            <w:pPr>
              <w:pStyle w:val="50"/>
              <w:keepNext w:val="0"/>
              <w:keepLines w:val="0"/>
              <w:widowControl w:val="0"/>
              <w:suppressLineNumbers w:val="0"/>
              <w:tabs>
                <w:tab w:val="center" w:pos="4153"/>
                <w:tab w:val="right" w:pos="8306"/>
              </w:tabs>
              <w:spacing w:before="0" w:beforeAutospacing="0" w:after="0" w:afterAutospacing="0"/>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3.模块有蜂窝织炎及脓肿两种病变，可通过触摸波动感、抽出脓液进行鉴别诊断。</w:t>
            </w:r>
          </w:p>
          <w:p w14:paraId="39F47FCC">
            <w:pPr>
              <w:pStyle w:val="50"/>
              <w:keepNext w:val="0"/>
              <w:keepLines w:val="0"/>
              <w:widowControl w:val="0"/>
              <w:suppressLineNumbers w:val="0"/>
              <w:tabs>
                <w:tab w:val="center" w:pos="4153"/>
                <w:tab w:val="right" w:pos="8306"/>
              </w:tabs>
              <w:spacing w:before="0" w:beforeAutospacing="0" w:after="0" w:afterAutospacing="0"/>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4.脓肿切开后可观察到两个窦道以及不同性状的脓液，性状逼真。</w:t>
            </w:r>
          </w:p>
          <w:p w14:paraId="1CA01B0F">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5210493C">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脓肿鉴别与切开模块</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3CFE370C">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764E5A7B">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3BD29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left w:val="single" w:color="auto" w:sz="4" w:space="0"/>
              <w:bottom w:val="single" w:color="auto" w:sz="4" w:space="0"/>
            </w:tcBorders>
            <w:noWrap w:val="0"/>
            <w:vAlign w:val="center"/>
          </w:tcPr>
          <w:p w14:paraId="2C55D5A0">
            <w:pPr>
              <w:jc w:val="center"/>
              <w:rPr>
                <w:rFonts w:hint="default"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20</w:t>
            </w:r>
          </w:p>
        </w:tc>
        <w:tc>
          <w:tcPr>
            <w:tcW w:w="1124" w:type="dxa"/>
            <w:tcBorders>
              <w:top w:val="single" w:color="auto" w:sz="4" w:space="0"/>
              <w:bottom w:val="single" w:color="auto" w:sz="4" w:space="0"/>
            </w:tcBorders>
            <w:noWrap w:val="0"/>
            <w:vAlign w:val="center"/>
          </w:tcPr>
          <w:p w14:paraId="7CB5AF15">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肛门指诊检查训练仿真模型</w:t>
            </w:r>
          </w:p>
        </w:tc>
        <w:tc>
          <w:tcPr>
            <w:tcW w:w="692" w:type="dxa"/>
            <w:tcBorders>
              <w:top w:val="single" w:color="auto" w:sz="4" w:space="0"/>
              <w:bottom w:val="single" w:color="auto" w:sz="4" w:space="0"/>
              <w:right w:val="single" w:color="auto" w:sz="4" w:space="0"/>
            </w:tcBorders>
            <w:shd w:val="clear" w:color="auto" w:fill="auto"/>
            <w:noWrap w:val="0"/>
            <w:vAlign w:val="center"/>
          </w:tcPr>
          <w:p w14:paraId="3FE51CF2">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33D1D65C">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2700.00</w:t>
            </w:r>
          </w:p>
        </w:tc>
        <w:tc>
          <w:tcPr>
            <w:tcW w:w="733" w:type="dxa"/>
            <w:tcBorders>
              <w:top w:val="single" w:color="auto" w:sz="4" w:space="0"/>
              <w:bottom w:val="single" w:color="auto" w:sz="4" w:space="0"/>
            </w:tcBorders>
            <w:shd w:val="clear" w:color="auto" w:fill="auto"/>
            <w:noWrap w:val="0"/>
            <w:vAlign w:val="center"/>
          </w:tcPr>
          <w:p w14:paraId="3AC2B1D9">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28257279">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46F5CC91">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肛门指诊检查训练仿真模型</w:t>
            </w:r>
            <w:r>
              <w:rPr>
                <w:rFonts w:hint="eastAsia" w:ascii="宋体" w:hAnsi="宋体" w:cs="宋体"/>
                <w:b/>
                <w:bCs w:val="0"/>
                <w:color w:val="auto"/>
                <w:spacing w:val="-15"/>
                <w:sz w:val="24"/>
                <w:szCs w:val="24"/>
                <w:highlight w:val="none"/>
                <w:lang w:val="en-US" w:eastAsia="zh-CN" w:bidi="ar"/>
              </w:rPr>
              <w:t>【数量：1个】</w:t>
            </w:r>
          </w:p>
          <w:p w14:paraId="63CB9381">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60673E6C">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用于肛门指诊检查训练使用</w:t>
            </w:r>
          </w:p>
          <w:p w14:paraId="4C1C626A">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一般技术参数</w:t>
            </w:r>
          </w:p>
          <w:p w14:paraId="1D6CF86A">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产品为膝胸位臀部模型，皮肤柔软，手感逼真。</w:t>
            </w:r>
          </w:p>
          <w:p w14:paraId="4602E9BB">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可更换的正常与异常前列腺组件，包括：正常前列腺、前列腺增生、前列腺炎、前列腺肿瘤。</w:t>
            </w:r>
          </w:p>
          <w:p w14:paraId="3121D49C">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1A2FC1E5">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肛门指诊检查训练仿真模型</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2D623F71">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5DF62461">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7C738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left w:val="single" w:color="auto" w:sz="4" w:space="0"/>
              <w:bottom w:val="single" w:color="auto" w:sz="4" w:space="0"/>
            </w:tcBorders>
            <w:noWrap w:val="0"/>
            <w:vAlign w:val="center"/>
          </w:tcPr>
          <w:p w14:paraId="0E6105A0">
            <w:pPr>
              <w:jc w:val="center"/>
              <w:rPr>
                <w:rFonts w:hint="default"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21</w:t>
            </w:r>
          </w:p>
        </w:tc>
        <w:tc>
          <w:tcPr>
            <w:tcW w:w="1124" w:type="dxa"/>
            <w:tcBorders>
              <w:top w:val="single" w:color="auto" w:sz="4" w:space="0"/>
              <w:bottom w:val="single" w:color="auto" w:sz="4" w:space="0"/>
            </w:tcBorders>
            <w:noWrap w:val="0"/>
            <w:vAlign w:val="center"/>
          </w:tcPr>
          <w:p w14:paraId="065A087F">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术前无菌操作训练仿真标准化病人</w:t>
            </w:r>
          </w:p>
        </w:tc>
        <w:tc>
          <w:tcPr>
            <w:tcW w:w="692" w:type="dxa"/>
            <w:tcBorders>
              <w:top w:val="single" w:color="auto" w:sz="4" w:space="0"/>
              <w:bottom w:val="single" w:color="auto" w:sz="4" w:space="0"/>
              <w:right w:val="single" w:color="auto" w:sz="4" w:space="0"/>
            </w:tcBorders>
            <w:shd w:val="clear" w:color="auto" w:fill="auto"/>
            <w:noWrap w:val="0"/>
            <w:vAlign w:val="center"/>
          </w:tcPr>
          <w:p w14:paraId="3A301F22">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375D189E">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1500.00</w:t>
            </w:r>
          </w:p>
        </w:tc>
        <w:tc>
          <w:tcPr>
            <w:tcW w:w="733" w:type="dxa"/>
            <w:tcBorders>
              <w:top w:val="single" w:color="auto" w:sz="4" w:space="0"/>
              <w:bottom w:val="single" w:color="auto" w:sz="4" w:space="0"/>
            </w:tcBorders>
            <w:shd w:val="clear" w:color="auto" w:fill="auto"/>
            <w:noWrap w:val="0"/>
            <w:vAlign w:val="center"/>
          </w:tcPr>
          <w:p w14:paraId="51E9177F">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04EBF2F4">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78BF6A14">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术前无菌操作训练仿真标准化病人</w:t>
            </w:r>
            <w:r>
              <w:rPr>
                <w:rFonts w:hint="eastAsia" w:ascii="宋体" w:hAnsi="宋体" w:cs="宋体"/>
                <w:b/>
                <w:bCs w:val="0"/>
                <w:color w:val="auto"/>
                <w:spacing w:val="-15"/>
                <w:sz w:val="24"/>
                <w:szCs w:val="24"/>
                <w:highlight w:val="none"/>
                <w:lang w:val="en-US" w:eastAsia="zh-CN" w:bidi="ar"/>
              </w:rPr>
              <w:t>【数量：1个】</w:t>
            </w:r>
          </w:p>
          <w:p w14:paraId="2F245CBA">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59131EF2">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用于术前无菌操作训练使用。</w:t>
            </w:r>
          </w:p>
          <w:p w14:paraId="6DB9FE89">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主要技术参数</w:t>
            </w:r>
          </w:p>
          <w:p w14:paraId="771F82B5">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仿真人体外观真实，皮肤纹理清晰可见，腹部柔软，触感真实。</w:t>
            </w:r>
          </w:p>
          <w:p w14:paraId="70D3A0D2">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人体体表标志准确：胸廓、锁骨、胸骨角、肋骨、肋间隙、腹上角、剑突、肋弓下缘、髂骨、髂前上棘、耻骨等。</w:t>
            </w:r>
          </w:p>
          <w:p w14:paraId="24E07646">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可进行手术区域消毒和铺巾操作训练。</w:t>
            </w:r>
          </w:p>
          <w:p w14:paraId="21989335">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50FA2C5B">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术前无菌操作训练仿真标准化病人</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6DD25702">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324718BA">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11C64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left w:val="single" w:color="auto" w:sz="4" w:space="0"/>
              <w:bottom w:val="single" w:color="auto" w:sz="4" w:space="0"/>
            </w:tcBorders>
            <w:noWrap w:val="0"/>
            <w:vAlign w:val="center"/>
          </w:tcPr>
          <w:p w14:paraId="4090D06F">
            <w:pPr>
              <w:jc w:val="center"/>
              <w:rPr>
                <w:rFonts w:hint="default"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22</w:t>
            </w:r>
          </w:p>
        </w:tc>
        <w:tc>
          <w:tcPr>
            <w:tcW w:w="1124" w:type="dxa"/>
            <w:tcBorders>
              <w:top w:val="single" w:color="auto" w:sz="4" w:space="0"/>
              <w:bottom w:val="single" w:color="auto" w:sz="4" w:space="0"/>
            </w:tcBorders>
            <w:noWrap w:val="0"/>
            <w:vAlign w:val="center"/>
          </w:tcPr>
          <w:p w14:paraId="5B16ECF8">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手臂切开缝合训练仿真模型</w:t>
            </w:r>
          </w:p>
        </w:tc>
        <w:tc>
          <w:tcPr>
            <w:tcW w:w="692" w:type="dxa"/>
            <w:tcBorders>
              <w:top w:val="single" w:color="auto" w:sz="4" w:space="0"/>
              <w:bottom w:val="single" w:color="auto" w:sz="4" w:space="0"/>
              <w:right w:val="single" w:color="auto" w:sz="4" w:space="0"/>
            </w:tcBorders>
            <w:shd w:val="clear" w:color="auto" w:fill="auto"/>
            <w:noWrap w:val="0"/>
            <w:vAlign w:val="center"/>
          </w:tcPr>
          <w:p w14:paraId="6AFF172A">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2C0D57AC">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500.00</w:t>
            </w:r>
          </w:p>
        </w:tc>
        <w:tc>
          <w:tcPr>
            <w:tcW w:w="733" w:type="dxa"/>
            <w:tcBorders>
              <w:top w:val="single" w:color="auto" w:sz="4" w:space="0"/>
              <w:bottom w:val="single" w:color="auto" w:sz="4" w:space="0"/>
            </w:tcBorders>
            <w:shd w:val="clear" w:color="auto" w:fill="auto"/>
            <w:noWrap w:val="0"/>
            <w:vAlign w:val="center"/>
          </w:tcPr>
          <w:p w14:paraId="0DFADAD4">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0F908E89">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082596C5">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手臂切开缝合训练仿真模型</w:t>
            </w:r>
            <w:r>
              <w:rPr>
                <w:rFonts w:hint="eastAsia" w:ascii="宋体" w:hAnsi="宋体" w:cs="宋体"/>
                <w:b/>
                <w:bCs w:val="0"/>
                <w:color w:val="auto"/>
                <w:spacing w:val="-15"/>
                <w:sz w:val="24"/>
                <w:szCs w:val="24"/>
                <w:highlight w:val="none"/>
                <w:lang w:val="en-US" w:eastAsia="zh-CN" w:bidi="ar"/>
              </w:rPr>
              <w:t>【数量：1个】</w:t>
            </w:r>
          </w:p>
          <w:p w14:paraId="06D22A90">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1B3EC933">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用于切开缝合技能培训。</w:t>
            </w:r>
          </w:p>
          <w:p w14:paraId="299500A3">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一般技术参数</w:t>
            </w:r>
          </w:p>
          <w:p w14:paraId="4D0C6C91">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用于手臂的皮肤消毒、铺巾、切开、缝合、剪线、拆线训练，也可进行切口换药、包扎的护理技能训练。</w:t>
            </w:r>
          </w:p>
          <w:p w14:paraId="07DA425D">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仿真手臂的任何部位均可进行切开缝合练习。</w:t>
            </w:r>
          </w:p>
          <w:p w14:paraId="033942DF">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12051DF8">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手臂切开缝合训练仿真模型</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4A920A0D">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73EB714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54A51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left w:val="single" w:color="auto" w:sz="4" w:space="0"/>
              <w:bottom w:val="single" w:color="auto" w:sz="4" w:space="0"/>
            </w:tcBorders>
            <w:noWrap w:val="0"/>
            <w:vAlign w:val="center"/>
          </w:tcPr>
          <w:p w14:paraId="04024326">
            <w:pPr>
              <w:jc w:val="center"/>
              <w:rPr>
                <w:rFonts w:hint="default"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23</w:t>
            </w:r>
          </w:p>
        </w:tc>
        <w:tc>
          <w:tcPr>
            <w:tcW w:w="1124" w:type="dxa"/>
            <w:tcBorders>
              <w:top w:val="single" w:color="auto" w:sz="4" w:space="0"/>
              <w:bottom w:val="single" w:color="auto" w:sz="4" w:space="0"/>
            </w:tcBorders>
            <w:noWrap w:val="0"/>
            <w:vAlign w:val="center"/>
          </w:tcPr>
          <w:p w14:paraId="7062A0C7">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下肢切开缝合训练仿真模型</w:t>
            </w:r>
          </w:p>
        </w:tc>
        <w:tc>
          <w:tcPr>
            <w:tcW w:w="692" w:type="dxa"/>
            <w:tcBorders>
              <w:top w:val="single" w:color="auto" w:sz="4" w:space="0"/>
              <w:bottom w:val="single" w:color="auto" w:sz="4" w:space="0"/>
              <w:right w:val="single" w:color="auto" w:sz="4" w:space="0"/>
            </w:tcBorders>
            <w:shd w:val="clear" w:color="auto" w:fill="auto"/>
            <w:noWrap w:val="0"/>
            <w:vAlign w:val="center"/>
          </w:tcPr>
          <w:p w14:paraId="6F466F4C">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66F0FE4E">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650.00</w:t>
            </w:r>
          </w:p>
        </w:tc>
        <w:tc>
          <w:tcPr>
            <w:tcW w:w="733" w:type="dxa"/>
            <w:tcBorders>
              <w:top w:val="single" w:color="auto" w:sz="4" w:space="0"/>
              <w:bottom w:val="single" w:color="auto" w:sz="4" w:space="0"/>
            </w:tcBorders>
            <w:shd w:val="clear" w:color="auto" w:fill="auto"/>
            <w:noWrap w:val="0"/>
            <w:vAlign w:val="center"/>
          </w:tcPr>
          <w:p w14:paraId="41BD1C4C">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609773AE">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0E5BA9AB">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下肢切开缝合训练仿真模型</w:t>
            </w:r>
            <w:r>
              <w:rPr>
                <w:rFonts w:hint="eastAsia" w:ascii="宋体" w:hAnsi="宋体" w:cs="宋体"/>
                <w:b/>
                <w:bCs w:val="0"/>
                <w:color w:val="auto"/>
                <w:spacing w:val="-15"/>
                <w:sz w:val="24"/>
                <w:szCs w:val="24"/>
                <w:highlight w:val="none"/>
                <w:lang w:val="en-US" w:eastAsia="zh-CN" w:bidi="ar"/>
              </w:rPr>
              <w:t xml:space="preserve"> 【数量：1个】</w:t>
            </w:r>
          </w:p>
          <w:p w14:paraId="0C3579FB">
            <w:pPr>
              <w:keepNext w:val="0"/>
              <w:keepLines w:val="0"/>
              <w:widowControl w:val="0"/>
              <w:suppressLineNumbers w:val="0"/>
              <w:spacing w:before="1" w:beforeAutospacing="0" w:after="0" w:afterAutospacing="0" w:line="240"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3658C794">
            <w:pPr>
              <w:pStyle w:val="50"/>
              <w:keepNext w:val="0"/>
              <w:keepLines w:val="0"/>
              <w:widowControl w:val="0"/>
              <w:suppressLineNumbers w:val="0"/>
              <w:tabs>
                <w:tab w:val="center" w:pos="4153"/>
                <w:tab w:val="right" w:pos="8306"/>
              </w:tabs>
              <w:spacing w:before="0" w:beforeAutospacing="0" w:after="0" w:afterAutospacing="0" w:line="240" w:lineRule="auto"/>
              <w:ind w:left="0" w:right="0"/>
              <w:jc w:val="both"/>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用于切开缝合技能培训。</w:t>
            </w:r>
          </w:p>
          <w:p w14:paraId="07043DB2">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一般技术参数</w:t>
            </w:r>
          </w:p>
          <w:p w14:paraId="6CC3D65C">
            <w:pPr>
              <w:pStyle w:val="50"/>
              <w:keepNext w:val="0"/>
              <w:keepLines w:val="0"/>
              <w:widowControl w:val="0"/>
              <w:suppressLineNumbers w:val="0"/>
              <w:tabs>
                <w:tab w:val="center" w:pos="4153"/>
                <w:tab w:val="right" w:pos="8306"/>
              </w:tabs>
              <w:spacing w:before="0" w:beforeAutospacing="0" w:after="0" w:afterAutospacing="0" w:line="240" w:lineRule="auto"/>
              <w:ind w:left="0" w:right="0"/>
              <w:jc w:val="left"/>
              <w:rPr>
                <w:rFonts w:hint="default"/>
                <w:color w:val="auto"/>
                <w:sz w:val="24"/>
                <w:szCs w:val="24"/>
                <w:highlight w:val="none"/>
                <w:lang w:val="en-US"/>
              </w:rPr>
            </w:pPr>
            <w:r>
              <w:rPr>
                <w:rFonts w:hint="eastAsia"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用于下肢皮肤消毒、铺巾、切开、缝合、剪线、拆线训练，也可进行切口换药、包扎的护理技能训练。</w:t>
            </w:r>
          </w:p>
          <w:p w14:paraId="057DC4AD">
            <w:pPr>
              <w:pStyle w:val="50"/>
              <w:keepNext w:val="0"/>
              <w:keepLines w:val="0"/>
              <w:widowControl w:val="0"/>
              <w:suppressLineNumbers w:val="0"/>
              <w:tabs>
                <w:tab w:val="center" w:pos="4153"/>
                <w:tab w:val="right" w:pos="8306"/>
              </w:tabs>
              <w:spacing w:before="0" w:beforeAutospacing="0" w:after="0" w:afterAutospacing="0" w:line="240" w:lineRule="auto"/>
              <w:ind w:left="0" w:right="0"/>
              <w:jc w:val="left"/>
              <w:rPr>
                <w:rFonts w:hint="default"/>
                <w:color w:val="auto"/>
                <w:sz w:val="24"/>
                <w:szCs w:val="24"/>
                <w:highlight w:val="none"/>
                <w:lang w:val="en-US"/>
              </w:rPr>
            </w:pPr>
            <w:r>
              <w:rPr>
                <w:rFonts w:hint="eastAsia"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仿真下肢的任何部位均可进行切开缝合练习。</w:t>
            </w:r>
          </w:p>
          <w:p w14:paraId="2B95CECE">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563CEC4D">
            <w:pPr>
              <w:keepNext w:val="0"/>
              <w:keepLines w:val="0"/>
              <w:widowControl w:val="0"/>
              <w:suppressLineNumbers w:val="0"/>
              <w:spacing w:before="0" w:beforeAutospacing="0" w:after="0" w:afterAutospacing="0" w:line="240" w:lineRule="auto"/>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下肢切开缝合训练仿真模型</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3E0D3F2E">
            <w:pPr>
              <w:keepNext w:val="0"/>
              <w:keepLines w:val="0"/>
              <w:widowControl w:val="0"/>
              <w:suppressLineNumbers w:val="0"/>
              <w:spacing w:before="0" w:beforeAutospacing="0" w:after="0" w:afterAutospacing="0" w:line="240" w:lineRule="auto"/>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3B7D2458">
            <w:pPr>
              <w:keepNext w:val="0"/>
              <w:keepLines w:val="0"/>
              <w:widowControl w:val="0"/>
              <w:suppressLineNumbers w:val="0"/>
              <w:spacing w:before="0" w:beforeAutospacing="0" w:after="0" w:afterAutospacing="0" w:line="240" w:lineRule="auto"/>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4E240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bottom w:val="single" w:color="auto" w:sz="4" w:space="0"/>
            </w:tcBorders>
            <w:noWrap w:val="0"/>
            <w:vAlign w:val="center"/>
          </w:tcPr>
          <w:p w14:paraId="7700A3ED">
            <w:pPr>
              <w:jc w:val="center"/>
              <w:rPr>
                <w:rFonts w:hint="eastAsia"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24</w:t>
            </w:r>
          </w:p>
        </w:tc>
        <w:tc>
          <w:tcPr>
            <w:tcW w:w="1124" w:type="dxa"/>
            <w:tcBorders>
              <w:top w:val="single" w:color="auto" w:sz="4" w:space="0"/>
              <w:bottom w:val="single" w:color="auto" w:sz="4" w:space="0"/>
            </w:tcBorders>
            <w:noWrap w:val="0"/>
            <w:vAlign w:val="center"/>
          </w:tcPr>
          <w:p w14:paraId="21C060D0">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外科缝合包扎展示模型</w:t>
            </w:r>
          </w:p>
        </w:tc>
        <w:tc>
          <w:tcPr>
            <w:tcW w:w="692" w:type="dxa"/>
            <w:tcBorders>
              <w:top w:val="single" w:color="auto" w:sz="4" w:space="0"/>
              <w:bottom w:val="single" w:color="auto" w:sz="4" w:space="0"/>
              <w:right w:val="single" w:color="auto" w:sz="4" w:space="0"/>
            </w:tcBorders>
            <w:shd w:val="clear" w:color="auto" w:fill="auto"/>
            <w:noWrap w:val="0"/>
            <w:vAlign w:val="center"/>
          </w:tcPr>
          <w:p w14:paraId="7F889FE1">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5362F741">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3000.00</w:t>
            </w:r>
          </w:p>
        </w:tc>
        <w:tc>
          <w:tcPr>
            <w:tcW w:w="733" w:type="dxa"/>
            <w:tcBorders>
              <w:top w:val="single" w:color="auto" w:sz="4" w:space="0"/>
              <w:bottom w:val="single" w:color="auto" w:sz="4" w:space="0"/>
            </w:tcBorders>
            <w:shd w:val="clear" w:color="auto" w:fill="auto"/>
            <w:noWrap w:val="0"/>
            <w:vAlign w:val="center"/>
          </w:tcPr>
          <w:p w14:paraId="4D0D2118">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5EE06577">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5EC13738">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外科缝合包扎展示模型</w:t>
            </w:r>
            <w:r>
              <w:rPr>
                <w:rFonts w:hint="eastAsia" w:ascii="宋体" w:hAnsi="宋体" w:cs="宋体"/>
                <w:b/>
                <w:bCs w:val="0"/>
                <w:color w:val="auto"/>
                <w:spacing w:val="-15"/>
                <w:sz w:val="24"/>
                <w:szCs w:val="24"/>
                <w:highlight w:val="none"/>
                <w:lang w:val="en-US" w:eastAsia="zh-CN" w:bidi="ar"/>
              </w:rPr>
              <w:t>【数量：1个】</w:t>
            </w:r>
          </w:p>
          <w:p w14:paraId="505A2F53">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25211EEC">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用于外科缝合包扎培训使用。</w:t>
            </w:r>
          </w:p>
          <w:p w14:paraId="7F494C68">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主要技术参数</w:t>
            </w:r>
          </w:p>
          <w:p w14:paraId="644FD18C">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该仿真模型提供</w:t>
            </w:r>
            <w:r>
              <w:rPr>
                <w:rFonts w:hint="eastAsia"/>
                <w:color w:val="auto"/>
                <w:sz w:val="24"/>
                <w:highlight w:val="none"/>
                <w:lang w:eastAsia="zh-CN"/>
              </w:rPr>
              <w:t>提供包括但不限于以下</w:t>
            </w:r>
            <w:r>
              <w:rPr>
                <w:rFonts w:hint="eastAsia"/>
                <w:color w:val="auto"/>
                <w:sz w:val="24"/>
                <w:highlight w:val="none"/>
                <w:lang w:val="en-US" w:eastAsia="zh-CN"/>
              </w:rPr>
              <w:t>14种标准外科手术缝合切口</w:t>
            </w:r>
            <w:r>
              <w:rPr>
                <w:rFonts w:hint="eastAsia" w:ascii="Calibri" w:hAnsi="Calibri" w:eastAsia="宋体" w:cs="宋体"/>
                <w:color w:val="auto"/>
                <w:sz w:val="24"/>
                <w:szCs w:val="24"/>
                <w:highlight w:val="none"/>
                <w:lang w:val="en-US" w:eastAsia="zh-CN" w:bidi="ar"/>
              </w:rPr>
              <w:t>，分别为：甲状腺切除术、胸骨切开术、右乳根治术、气胸切口、开胸术、胆囊切除术、剖腹探查术、阑尾切除术、腹式子宫切除术、结肠造口术、回肠造口术、股动脉穿刺切口、肾切除术、椎板切除术。五个引流管口，两个造瘘口，一处褥疮二期、右腿截肢、两处乳房脓肿切口。</w:t>
            </w:r>
          </w:p>
          <w:p w14:paraId="242C247C">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可在上述伤口实施清洗、换药、包扎等基本护理技能训练。</w:t>
            </w:r>
          </w:p>
          <w:p w14:paraId="6A87A8CC">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15705FC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val="en-US" w:eastAsia="zh-CN" w:bidi="ar"/>
              </w:rPr>
              <w:t>外科缝合包扎展示模型1个</w:t>
            </w:r>
          </w:p>
          <w:p w14:paraId="068B2EB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说明书1本</w:t>
            </w:r>
          </w:p>
          <w:p w14:paraId="562C7A81">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bidi="ar"/>
              </w:rPr>
              <w:t>合格证1份</w:t>
            </w:r>
          </w:p>
        </w:tc>
      </w:tr>
      <w:tr w14:paraId="27976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bottom w:val="single" w:color="auto" w:sz="4" w:space="0"/>
            </w:tcBorders>
            <w:noWrap w:val="0"/>
            <w:vAlign w:val="center"/>
          </w:tcPr>
          <w:p w14:paraId="78DED72D">
            <w:pPr>
              <w:jc w:val="center"/>
              <w:rPr>
                <w:rFonts w:hint="eastAsia"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25</w:t>
            </w:r>
          </w:p>
        </w:tc>
        <w:tc>
          <w:tcPr>
            <w:tcW w:w="1124" w:type="dxa"/>
            <w:tcBorders>
              <w:top w:val="single" w:color="auto" w:sz="4" w:space="0"/>
              <w:bottom w:val="single" w:color="auto" w:sz="4" w:space="0"/>
            </w:tcBorders>
            <w:noWrap w:val="0"/>
            <w:vAlign w:val="center"/>
          </w:tcPr>
          <w:p w14:paraId="5EAD40C8">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四肢骨折外固定技能训练模拟人</w:t>
            </w:r>
          </w:p>
        </w:tc>
        <w:tc>
          <w:tcPr>
            <w:tcW w:w="692" w:type="dxa"/>
            <w:tcBorders>
              <w:top w:val="single" w:color="auto" w:sz="4" w:space="0"/>
              <w:bottom w:val="single" w:color="auto" w:sz="4" w:space="0"/>
              <w:right w:val="single" w:color="auto" w:sz="4" w:space="0"/>
            </w:tcBorders>
            <w:shd w:val="clear" w:color="auto" w:fill="auto"/>
            <w:noWrap w:val="0"/>
            <w:vAlign w:val="center"/>
          </w:tcPr>
          <w:p w14:paraId="39A4F3FA">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375500F3">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8500.00</w:t>
            </w:r>
          </w:p>
        </w:tc>
        <w:tc>
          <w:tcPr>
            <w:tcW w:w="733" w:type="dxa"/>
            <w:tcBorders>
              <w:top w:val="single" w:color="auto" w:sz="4" w:space="0"/>
              <w:bottom w:val="single" w:color="auto" w:sz="4" w:space="0"/>
            </w:tcBorders>
            <w:shd w:val="clear" w:color="auto" w:fill="auto"/>
            <w:noWrap w:val="0"/>
            <w:vAlign w:val="center"/>
          </w:tcPr>
          <w:p w14:paraId="3C3A490A">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2A9E0FDD">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659A4FD7">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四肢骨折外固定技能训练模拟人</w:t>
            </w:r>
            <w:r>
              <w:rPr>
                <w:rFonts w:hint="eastAsia" w:ascii="宋体" w:hAnsi="宋体" w:cs="宋体"/>
                <w:b/>
                <w:bCs w:val="0"/>
                <w:color w:val="auto"/>
                <w:spacing w:val="-15"/>
                <w:sz w:val="24"/>
                <w:szCs w:val="24"/>
                <w:highlight w:val="none"/>
                <w:lang w:val="en-US" w:eastAsia="zh-CN" w:bidi="ar"/>
              </w:rPr>
              <w:t>【数量：1个】</w:t>
            </w:r>
          </w:p>
          <w:p w14:paraId="101E4C0A">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370EE710">
            <w:pPr>
              <w:pStyle w:val="50"/>
              <w:keepNext w:val="0"/>
              <w:keepLines w:val="0"/>
              <w:widowControl w:val="0"/>
              <w:suppressLineNumbers w:val="0"/>
              <w:tabs>
                <w:tab w:val="center" w:pos="4153"/>
                <w:tab w:val="right" w:pos="8306"/>
              </w:tabs>
              <w:spacing w:before="0" w:beforeAutospacing="0" w:after="0" w:afterAutospacing="0"/>
              <w:ind w:left="0" w:right="0"/>
              <w:jc w:val="both"/>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用于四肢骨折外固定技能训练</w:t>
            </w:r>
          </w:p>
          <w:p w14:paraId="458592BF">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主要技术参数</w:t>
            </w:r>
          </w:p>
          <w:p w14:paraId="50EA330E">
            <w:pPr>
              <w:keepNext w:val="0"/>
              <w:keepLines w:val="0"/>
              <w:widowControl w:val="0"/>
              <w:suppressLineNumbers w:val="0"/>
              <w:spacing w:before="0" w:beforeAutospacing="0" w:after="0" w:afterAutospacing="0"/>
              <w:ind w:left="0" w:right="0"/>
              <w:jc w:val="both"/>
              <w:rPr>
                <w:rFonts w:hint="eastAsia" w:ascii="Calibri" w:hAnsi="Calibri" w:eastAsia="宋体" w:cs="宋体"/>
                <w:color w:val="auto"/>
                <w:sz w:val="24"/>
                <w:szCs w:val="24"/>
                <w:highlight w:val="none"/>
                <w:lang w:val="en-US" w:eastAsia="zh-CN" w:bidi="ar"/>
              </w:rPr>
            </w:pP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该模型用于创伤包扎止血训练、急诊急救训练。</w:t>
            </w:r>
          </w:p>
          <w:p w14:paraId="42C98BCE">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模型包含开放前臂离断伤及下肢离断伤。</w:t>
            </w:r>
          </w:p>
          <w:p w14:paraId="2BBBF4C9">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将离断肢体血管与血泵相连，断肢残端血管可喷射状出血，用于止血包扎急救操作训练。</w:t>
            </w:r>
          </w:p>
          <w:p w14:paraId="6AB85499">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4.</w:t>
            </w:r>
            <w:r>
              <w:rPr>
                <w:rFonts w:hint="eastAsia" w:ascii="Calibri" w:hAnsi="Calibri" w:eastAsia="宋体" w:cs="宋体"/>
                <w:color w:val="auto"/>
                <w:sz w:val="24"/>
                <w:szCs w:val="24"/>
                <w:highlight w:val="none"/>
                <w:lang w:val="en-US" w:eastAsia="zh-CN" w:bidi="ar"/>
              </w:rPr>
              <w:t>可用于考核止血包扎速度及包扎技能是否达标。</w:t>
            </w:r>
          </w:p>
          <w:p w14:paraId="26CCC540">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43DBF65B">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开放性伤口止血包扎仿真标准化病人</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5F7DF055">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1C00389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1ED1F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bottom w:val="single" w:color="auto" w:sz="4" w:space="0"/>
            </w:tcBorders>
            <w:noWrap w:val="0"/>
            <w:vAlign w:val="center"/>
          </w:tcPr>
          <w:p w14:paraId="69B8BF87">
            <w:pPr>
              <w:jc w:val="center"/>
              <w:rPr>
                <w:rFonts w:hint="default"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26</w:t>
            </w:r>
          </w:p>
        </w:tc>
        <w:tc>
          <w:tcPr>
            <w:tcW w:w="1124" w:type="dxa"/>
            <w:tcBorders>
              <w:top w:val="single" w:color="auto" w:sz="4" w:space="0"/>
              <w:bottom w:val="single" w:color="auto" w:sz="4" w:space="0"/>
            </w:tcBorders>
            <w:noWrap w:val="0"/>
            <w:vAlign w:val="center"/>
          </w:tcPr>
          <w:p w14:paraId="1A944921">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开放性伤口止血包扎仿真标准化病人</w:t>
            </w:r>
          </w:p>
        </w:tc>
        <w:tc>
          <w:tcPr>
            <w:tcW w:w="692" w:type="dxa"/>
            <w:tcBorders>
              <w:top w:val="single" w:color="auto" w:sz="4" w:space="0"/>
              <w:bottom w:val="single" w:color="auto" w:sz="4" w:space="0"/>
              <w:right w:val="single" w:color="auto" w:sz="4" w:space="0"/>
            </w:tcBorders>
            <w:shd w:val="clear" w:color="auto" w:fill="auto"/>
            <w:noWrap w:val="0"/>
            <w:vAlign w:val="center"/>
          </w:tcPr>
          <w:p w14:paraId="4BB00F53">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5AE385C1">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1000.00</w:t>
            </w:r>
          </w:p>
        </w:tc>
        <w:tc>
          <w:tcPr>
            <w:tcW w:w="733" w:type="dxa"/>
            <w:tcBorders>
              <w:top w:val="single" w:color="auto" w:sz="4" w:space="0"/>
              <w:bottom w:val="single" w:color="auto" w:sz="4" w:space="0"/>
            </w:tcBorders>
            <w:shd w:val="clear" w:color="auto" w:fill="auto"/>
            <w:noWrap w:val="0"/>
            <w:vAlign w:val="center"/>
          </w:tcPr>
          <w:p w14:paraId="226E6511">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1588A277">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16F8DCE1">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开放性伤口止血包扎仿真标准化病人</w:t>
            </w:r>
            <w:r>
              <w:rPr>
                <w:rFonts w:hint="eastAsia" w:ascii="宋体" w:hAnsi="宋体" w:cs="宋体"/>
                <w:b/>
                <w:bCs w:val="0"/>
                <w:color w:val="auto"/>
                <w:spacing w:val="-15"/>
                <w:sz w:val="24"/>
                <w:szCs w:val="24"/>
                <w:highlight w:val="none"/>
                <w:lang w:val="en-US" w:eastAsia="zh-CN" w:bidi="ar"/>
              </w:rPr>
              <w:t>【数量：1个】</w:t>
            </w:r>
          </w:p>
          <w:p w14:paraId="49069CBF">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027AF8A7">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用于创伤包扎止血训练、急诊急救训练</w:t>
            </w:r>
          </w:p>
          <w:p w14:paraId="53CE6653">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主要技术参数</w:t>
            </w:r>
          </w:p>
          <w:p w14:paraId="1DCD160F">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该模型用于创伤包扎止血训练、急诊急救训练。</w:t>
            </w:r>
          </w:p>
          <w:p w14:paraId="1541B1F8">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模型包含开放前臂离断伤及下肢离断伤。</w:t>
            </w:r>
          </w:p>
          <w:p w14:paraId="4EF788CB">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将离断肢体血管与血泵相连，断肢残端血管可喷射状出血，用于止血包扎急救操作训练。</w:t>
            </w:r>
          </w:p>
          <w:p w14:paraId="0CD4CB28">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4.</w:t>
            </w:r>
            <w:r>
              <w:rPr>
                <w:rFonts w:hint="eastAsia" w:ascii="Calibri" w:hAnsi="Calibri" w:eastAsia="宋体" w:cs="宋体"/>
                <w:color w:val="auto"/>
                <w:sz w:val="24"/>
                <w:szCs w:val="24"/>
                <w:highlight w:val="none"/>
                <w:lang w:val="en-US" w:eastAsia="zh-CN" w:bidi="ar"/>
              </w:rPr>
              <w:t>可用于考核止血包扎速度及包扎技能是否达标。</w:t>
            </w:r>
          </w:p>
          <w:p w14:paraId="1BC63749">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53B9966D">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val="en-US" w:eastAsia="zh-CN" w:bidi="ar"/>
              </w:rPr>
              <w:t>开放性伤口止血包扎仿真标准化病人1个</w:t>
            </w:r>
          </w:p>
          <w:p w14:paraId="4BA087C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说明书1本</w:t>
            </w:r>
          </w:p>
          <w:p w14:paraId="071DC198">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bidi="ar"/>
              </w:rPr>
              <w:t>合格证1份</w:t>
            </w:r>
          </w:p>
        </w:tc>
      </w:tr>
      <w:tr w14:paraId="03781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476" w:type="dxa"/>
            <w:tcBorders>
              <w:top w:val="single" w:color="auto" w:sz="4" w:space="0"/>
              <w:bottom w:val="single" w:color="auto" w:sz="4" w:space="0"/>
            </w:tcBorders>
            <w:noWrap w:val="0"/>
            <w:vAlign w:val="center"/>
          </w:tcPr>
          <w:p w14:paraId="702ACFF1">
            <w:pPr>
              <w:jc w:val="center"/>
              <w:rPr>
                <w:rFonts w:hint="eastAsia"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27</w:t>
            </w:r>
          </w:p>
        </w:tc>
        <w:tc>
          <w:tcPr>
            <w:tcW w:w="1124" w:type="dxa"/>
            <w:tcBorders>
              <w:top w:val="single" w:color="auto" w:sz="4" w:space="0"/>
              <w:bottom w:val="single" w:color="auto" w:sz="4" w:space="0"/>
            </w:tcBorders>
            <w:noWrap w:val="0"/>
            <w:vAlign w:val="center"/>
          </w:tcPr>
          <w:p w14:paraId="34B8F73A">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脊柱搬运模型</w:t>
            </w:r>
          </w:p>
        </w:tc>
        <w:tc>
          <w:tcPr>
            <w:tcW w:w="692" w:type="dxa"/>
            <w:tcBorders>
              <w:top w:val="single" w:color="auto" w:sz="4" w:space="0"/>
              <w:bottom w:val="single" w:color="auto" w:sz="4" w:space="0"/>
              <w:right w:val="single" w:color="auto" w:sz="4" w:space="0"/>
            </w:tcBorders>
            <w:shd w:val="clear" w:color="auto" w:fill="auto"/>
            <w:noWrap w:val="0"/>
            <w:vAlign w:val="center"/>
          </w:tcPr>
          <w:p w14:paraId="72C2C370">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490F53B1">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8000.00</w:t>
            </w:r>
          </w:p>
        </w:tc>
        <w:tc>
          <w:tcPr>
            <w:tcW w:w="733" w:type="dxa"/>
            <w:tcBorders>
              <w:top w:val="single" w:color="auto" w:sz="4" w:space="0"/>
              <w:bottom w:val="single" w:color="auto" w:sz="4" w:space="0"/>
            </w:tcBorders>
            <w:shd w:val="clear" w:color="auto" w:fill="auto"/>
            <w:noWrap w:val="0"/>
            <w:vAlign w:val="center"/>
          </w:tcPr>
          <w:p w14:paraId="5BB9419D">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57CED3BA">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7BA34C07">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脊柱搬运模型</w:t>
            </w:r>
            <w:r>
              <w:rPr>
                <w:rFonts w:hint="eastAsia" w:ascii="宋体" w:hAnsi="宋体" w:cs="宋体"/>
                <w:b/>
                <w:bCs w:val="0"/>
                <w:color w:val="auto"/>
                <w:spacing w:val="-15"/>
                <w:sz w:val="24"/>
                <w:szCs w:val="24"/>
                <w:highlight w:val="none"/>
                <w:lang w:val="en-US" w:eastAsia="zh-CN" w:bidi="ar"/>
              </w:rPr>
              <w:t xml:space="preserve"> 【数量：1个】</w:t>
            </w:r>
          </w:p>
          <w:p w14:paraId="6619B3D7">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w:t>
            </w:r>
            <w:r>
              <w:rPr>
                <w:rFonts w:hint="eastAsia" w:ascii="宋体" w:hAnsi="宋体" w:eastAsia="宋体" w:cs="宋体"/>
                <w:b/>
                <w:bCs w:val="0"/>
                <w:color w:val="auto"/>
                <w:spacing w:val="-15"/>
                <w:sz w:val="24"/>
                <w:szCs w:val="24"/>
                <w:highlight w:val="none"/>
                <w:lang w:val="en-US" w:eastAsia="zh-CN" w:bidi="ar"/>
              </w:rPr>
              <w:t>设备用途、性能特点</w:t>
            </w:r>
          </w:p>
          <w:p w14:paraId="159EBC4D">
            <w:pPr>
              <w:pStyle w:val="50"/>
              <w:keepNext w:val="0"/>
              <w:keepLines w:val="0"/>
              <w:widowControl w:val="0"/>
              <w:suppressLineNumbers w:val="0"/>
              <w:tabs>
                <w:tab w:val="center" w:pos="4153"/>
                <w:tab w:val="right" w:pos="8306"/>
              </w:tabs>
              <w:spacing w:before="0" w:beforeAutospacing="0" w:after="0" w:afterAutospacing="0"/>
              <w:ind w:left="0" w:right="0"/>
              <w:jc w:val="both"/>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用于训练颈椎骨折、脊椎损伤的搬运培训。</w:t>
            </w:r>
          </w:p>
          <w:p w14:paraId="65A83D79">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主要技术参数</w:t>
            </w:r>
          </w:p>
          <w:p w14:paraId="6E12C435">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本产品为全身仿真人体模型，模拟头颈部、脊柱受伤</w:t>
            </w:r>
          </w:p>
          <w:p w14:paraId="13EF7E50">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该模型用于训练颈椎骨折、脊椎损伤的搬运考核</w:t>
            </w:r>
          </w:p>
          <w:p w14:paraId="5FF1444C">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可采用多人平直搬运。搬运时应避免单人抱胸搬运，防止脊髓二次损伤</w:t>
            </w:r>
          </w:p>
          <w:p w14:paraId="30E0EC4A">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4.</w:t>
            </w:r>
            <w:r>
              <w:rPr>
                <w:rFonts w:hint="eastAsia" w:ascii="Calibri" w:hAnsi="Calibri" w:eastAsia="宋体" w:cs="宋体"/>
                <w:color w:val="auto"/>
                <w:sz w:val="24"/>
                <w:szCs w:val="24"/>
                <w:highlight w:val="none"/>
                <w:lang w:val="en-US" w:eastAsia="zh-CN" w:bidi="ar"/>
              </w:rPr>
              <w:t>模拟人设有多处传感器，搬运方法错误时将有语音提示：搬运错误造成脊髓二次损伤</w:t>
            </w:r>
          </w:p>
          <w:p w14:paraId="04281630">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5.</w:t>
            </w:r>
            <w:r>
              <w:rPr>
                <w:rFonts w:hint="eastAsia" w:ascii="Calibri" w:hAnsi="Calibri" w:eastAsia="宋体" w:cs="宋体"/>
                <w:color w:val="auto"/>
                <w:sz w:val="24"/>
                <w:szCs w:val="24"/>
                <w:highlight w:val="none"/>
                <w:lang w:val="en-US" w:eastAsia="zh-CN" w:bidi="ar"/>
              </w:rPr>
              <w:t>可进行脊椎损伤术后轴向翻身叩背排痰训练</w:t>
            </w:r>
          </w:p>
          <w:p w14:paraId="4990FC80">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6.</w:t>
            </w:r>
            <w:r>
              <w:rPr>
                <w:rFonts w:hint="eastAsia" w:ascii="Calibri" w:hAnsi="Calibri" w:eastAsia="宋体" w:cs="宋体"/>
                <w:color w:val="auto"/>
                <w:sz w:val="24"/>
                <w:szCs w:val="24"/>
                <w:highlight w:val="none"/>
                <w:lang w:val="en-US" w:eastAsia="zh-CN" w:bidi="ar"/>
              </w:rPr>
              <w:t>可进行多项护理操作</w:t>
            </w:r>
          </w:p>
          <w:p w14:paraId="7AA34BB3">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7390BBA4">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脊柱搬运模型</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31641DB7">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2D8B3302">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4ABF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bottom w:val="single" w:color="auto" w:sz="4" w:space="0"/>
            </w:tcBorders>
            <w:noWrap w:val="0"/>
            <w:vAlign w:val="center"/>
          </w:tcPr>
          <w:p w14:paraId="5C85E6A9">
            <w:pPr>
              <w:jc w:val="center"/>
              <w:rPr>
                <w:rFonts w:hint="default"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28</w:t>
            </w:r>
          </w:p>
        </w:tc>
        <w:tc>
          <w:tcPr>
            <w:tcW w:w="1124" w:type="dxa"/>
            <w:tcBorders>
              <w:top w:val="single" w:color="auto" w:sz="4" w:space="0"/>
              <w:bottom w:val="single" w:color="auto" w:sz="4" w:space="0"/>
            </w:tcBorders>
            <w:noWrap w:val="0"/>
            <w:vAlign w:val="center"/>
          </w:tcPr>
          <w:p w14:paraId="5E1F12E9">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妇科检查仿真模型</w:t>
            </w:r>
          </w:p>
        </w:tc>
        <w:tc>
          <w:tcPr>
            <w:tcW w:w="692" w:type="dxa"/>
            <w:tcBorders>
              <w:top w:val="single" w:color="auto" w:sz="4" w:space="0"/>
              <w:bottom w:val="single" w:color="auto" w:sz="4" w:space="0"/>
              <w:right w:val="single" w:color="auto" w:sz="4" w:space="0"/>
            </w:tcBorders>
            <w:shd w:val="clear" w:color="auto" w:fill="auto"/>
            <w:noWrap w:val="0"/>
            <w:vAlign w:val="center"/>
          </w:tcPr>
          <w:p w14:paraId="5D0F49FA">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376FBF2D">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3500.00</w:t>
            </w:r>
          </w:p>
        </w:tc>
        <w:tc>
          <w:tcPr>
            <w:tcW w:w="733" w:type="dxa"/>
            <w:tcBorders>
              <w:top w:val="single" w:color="auto" w:sz="4" w:space="0"/>
              <w:bottom w:val="single" w:color="auto" w:sz="4" w:space="0"/>
            </w:tcBorders>
            <w:shd w:val="clear" w:color="auto" w:fill="auto"/>
            <w:noWrap w:val="0"/>
            <w:vAlign w:val="center"/>
          </w:tcPr>
          <w:p w14:paraId="6F8F2577">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1BC73898">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273BF056">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妇科检查仿真模型</w:t>
            </w:r>
            <w:r>
              <w:rPr>
                <w:rFonts w:hint="eastAsia" w:ascii="宋体" w:hAnsi="宋体" w:cs="宋体"/>
                <w:b/>
                <w:bCs w:val="0"/>
                <w:color w:val="auto"/>
                <w:spacing w:val="-15"/>
                <w:sz w:val="24"/>
                <w:szCs w:val="24"/>
                <w:highlight w:val="none"/>
                <w:lang w:val="en-US" w:eastAsia="zh-CN" w:bidi="ar"/>
              </w:rPr>
              <w:t xml:space="preserve"> 【数量：1个】</w:t>
            </w:r>
          </w:p>
          <w:p w14:paraId="2C8A9E8C">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（一）设备用途、性能特点</w:t>
            </w:r>
          </w:p>
          <w:p w14:paraId="750C9CC1">
            <w:pPr>
              <w:pStyle w:val="50"/>
              <w:keepNext w:val="0"/>
              <w:keepLines w:val="0"/>
              <w:widowControl w:val="0"/>
              <w:suppressLineNumbers w:val="0"/>
              <w:tabs>
                <w:tab w:val="center" w:pos="4153"/>
                <w:tab w:val="right" w:pos="8306"/>
              </w:tabs>
              <w:spacing w:before="0" w:beforeAutospacing="0" w:after="0" w:afterAutospacing="0"/>
              <w:ind w:left="0" w:right="0"/>
              <w:jc w:val="both"/>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用于妇科检查培训使用</w:t>
            </w:r>
          </w:p>
          <w:p w14:paraId="55B2C8A1">
            <w:pPr>
              <w:keepNext w:val="0"/>
              <w:keepLines w:val="0"/>
              <w:widowControl w:val="0"/>
              <w:numPr>
                <w:ilvl w:val="0"/>
                <w:numId w:val="0"/>
              </w:numPr>
              <w:suppressLineNumbers w:val="0"/>
              <w:spacing w:before="0" w:beforeAutospacing="0" w:after="0" w:afterAutospacing="0"/>
              <w:ind w:left="0" w:right="0"/>
              <w:jc w:val="both"/>
              <w:rPr>
                <w:rFonts w:hint="eastAsia" w:ascii="宋体" w:hAnsi="宋体" w:cs="宋体"/>
                <w:b/>
                <w:bCs w:val="0"/>
                <w:color w:val="auto"/>
                <w:spacing w:val="1"/>
                <w:sz w:val="24"/>
                <w:szCs w:val="24"/>
                <w:highlight w:val="none"/>
                <w:lang w:val="en-US" w:eastAsia="zh-CN" w:bidi="ar"/>
              </w:rPr>
            </w:pPr>
            <w:r>
              <w:rPr>
                <w:rFonts w:hint="eastAsia" w:ascii="宋体" w:hAnsi="宋体" w:eastAsia="宋体" w:cs="宋体"/>
                <w:b/>
                <w:bCs w:val="0"/>
                <w:color w:val="auto"/>
                <w:spacing w:val="1"/>
                <w:sz w:val="24"/>
                <w:szCs w:val="24"/>
                <w:highlight w:val="none"/>
                <w:lang w:val="en-US" w:eastAsia="zh-CN" w:bidi="ar"/>
              </w:rPr>
              <w:t>（二）</w:t>
            </w:r>
            <w:r>
              <w:rPr>
                <w:rFonts w:hint="eastAsia" w:ascii="宋体" w:hAnsi="宋体" w:cs="宋体"/>
                <w:b/>
                <w:bCs w:val="0"/>
                <w:color w:val="auto"/>
                <w:spacing w:val="1"/>
                <w:sz w:val="24"/>
                <w:szCs w:val="24"/>
                <w:highlight w:val="none"/>
                <w:lang w:val="en-US" w:eastAsia="zh-CN" w:bidi="ar"/>
              </w:rPr>
              <w:t>主要技术参数</w:t>
            </w:r>
          </w:p>
          <w:p w14:paraId="4A8EB5A7">
            <w:pPr>
              <w:keepNext w:val="0"/>
              <w:keepLines w:val="0"/>
              <w:widowControl w:val="0"/>
              <w:numPr>
                <w:ilvl w:val="0"/>
                <w:numId w:val="0"/>
              </w:numPr>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正确的妇科检查体位，模型体表皮肤柔韧，手感逼真。</w:t>
            </w:r>
          </w:p>
          <w:p w14:paraId="1A546A8A">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带有</w:t>
            </w:r>
            <w:r>
              <w:rPr>
                <w:rFonts w:hint="eastAsia"/>
                <w:color w:val="auto"/>
                <w:sz w:val="24"/>
                <w:highlight w:val="none"/>
                <w:lang w:val="en-US" w:eastAsia="zh-CN"/>
              </w:rPr>
              <w:t>≥</w:t>
            </w:r>
            <w:r>
              <w:rPr>
                <w:rFonts w:hint="default" w:ascii="Calibri" w:hAnsi="Calibri" w:eastAsia="宋体" w:cs="Times New Roman"/>
                <w:color w:val="auto"/>
                <w:sz w:val="24"/>
                <w:szCs w:val="24"/>
                <w:highlight w:val="none"/>
                <w:lang w:val="en-US" w:eastAsia="zh-CN" w:bidi="ar"/>
              </w:rPr>
              <w:t>8</w:t>
            </w:r>
            <w:r>
              <w:rPr>
                <w:rFonts w:hint="eastAsia" w:ascii="Calibri" w:hAnsi="Calibri" w:eastAsia="宋体" w:cs="宋体"/>
                <w:color w:val="auto"/>
                <w:sz w:val="24"/>
                <w:szCs w:val="24"/>
                <w:highlight w:val="none"/>
                <w:lang w:val="en-US" w:eastAsia="zh-CN" w:bidi="ar"/>
              </w:rPr>
              <w:t>个子宫、</w:t>
            </w:r>
            <w:r>
              <w:rPr>
                <w:rFonts w:hint="eastAsia"/>
                <w:color w:val="auto"/>
                <w:sz w:val="24"/>
                <w:highlight w:val="none"/>
                <w:lang w:val="en-US" w:eastAsia="zh-CN"/>
              </w:rPr>
              <w:t>≥</w:t>
            </w:r>
            <w:r>
              <w:rPr>
                <w:rFonts w:hint="default" w:ascii="Calibri" w:hAnsi="Calibri" w:eastAsia="宋体" w:cs="Times New Roman"/>
                <w:color w:val="auto"/>
                <w:sz w:val="24"/>
                <w:szCs w:val="24"/>
                <w:highlight w:val="none"/>
                <w:lang w:val="en-US" w:eastAsia="zh-CN" w:bidi="ar"/>
              </w:rPr>
              <w:t>8</w:t>
            </w:r>
            <w:r>
              <w:rPr>
                <w:rFonts w:hint="eastAsia" w:ascii="Calibri" w:hAnsi="Calibri" w:eastAsia="宋体" w:cs="宋体"/>
                <w:color w:val="auto"/>
                <w:sz w:val="24"/>
                <w:szCs w:val="24"/>
                <w:highlight w:val="none"/>
                <w:lang w:val="en-US" w:eastAsia="zh-CN" w:bidi="ar"/>
              </w:rPr>
              <w:t>个宫颈，可任意组合。</w:t>
            </w:r>
          </w:p>
          <w:p w14:paraId="38B221F1">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可进行的操作：双合诊检查、三合诊检查、直肠指诊、阴道镜检查、宫颈检查、阴道涂片。</w:t>
            </w:r>
          </w:p>
          <w:p w14:paraId="1825755F">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4.</w:t>
            </w:r>
            <w:r>
              <w:rPr>
                <w:rFonts w:hint="eastAsia" w:ascii="Calibri" w:hAnsi="Calibri" w:eastAsia="宋体" w:cs="宋体"/>
                <w:color w:val="auto"/>
                <w:sz w:val="24"/>
                <w:szCs w:val="24"/>
                <w:highlight w:val="none"/>
                <w:lang w:val="en-US" w:eastAsia="zh-CN" w:bidi="ar"/>
              </w:rPr>
              <w:t>子宫模型为：中等后倾子宫（</w:t>
            </w:r>
            <w:r>
              <w:rPr>
                <w:rFonts w:hint="eastAsia"/>
                <w:color w:val="auto"/>
                <w:sz w:val="24"/>
                <w:highlight w:val="none"/>
                <w:lang w:val="en-US" w:eastAsia="zh-CN"/>
              </w:rPr>
              <w:t>≥</w:t>
            </w:r>
            <w:r>
              <w:rPr>
                <w:rFonts w:hint="default" w:ascii="Calibri" w:hAnsi="Calibri" w:eastAsia="宋体"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个）、前倾前屈子宫、子宫肌瘤、左侧输卵管炎、右侧输卵管炎、子宫畸形并右侧输卵管炎、左侧卵巢囊肿。</w:t>
            </w:r>
          </w:p>
          <w:p w14:paraId="76E9DB05">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5.</w:t>
            </w:r>
            <w:r>
              <w:rPr>
                <w:rFonts w:hint="eastAsia" w:ascii="Calibri" w:hAnsi="Calibri" w:eastAsia="宋体" w:cs="宋体"/>
                <w:color w:val="auto"/>
                <w:sz w:val="24"/>
                <w:szCs w:val="24"/>
                <w:highlight w:val="none"/>
                <w:lang w:val="en-US" w:eastAsia="zh-CN" w:bidi="ar"/>
              </w:rPr>
              <w:t>宫颈模型为：正常宫颈（</w:t>
            </w:r>
            <w:r>
              <w:rPr>
                <w:rFonts w:hint="eastAsia"/>
                <w:color w:val="auto"/>
                <w:sz w:val="24"/>
                <w:highlight w:val="none"/>
                <w:lang w:val="en-US" w:eastAsia="zh-CN"/>
              </w:rPr>
              <w:t>≥</w:t>
            </w:r>
            <w:r>
              <w:rPr>
                <w:rFonts w:hint="default" w:ascii="Calibri" w:hAnsi="Calibri" w:eastAsia="宋体"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个）、经产妇宫颈、黏液分泌增多的宫颈、急性宫颈炎、宫颈癌、宫颈腺体囊肿、宫颈息肉。</w:t>
            </w:r>
          </w:p>
          <w:p w14:paraId="1431F9B7">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47DA21D5">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妇科检查仿真模型</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50FF4723">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1E9D0310">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15990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bottom w:val="single" w:color="auto" w:sz="4" w:space="0"/>
            </w:tcBorders>
            <w:noWrap w:val="0"/>
            <w:vAlign w:val="center"/>
          </w:tcPr>
          <w:p w14:paraId="47B4CC55">
            <w:pPr>
              <w:jc w:val="center"/>
              <w:rPr>
                <w:rFonts w:hint="eastAsia"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29</w:t>
            </w:r>
          </w:p>
        </w:tc>
        <w:tc>
          <w:tcPr>
            <w:tcW w:w="1124" w:type="dxa"/>
            <w:tcBorders>
              <w:top w:val="single" w:color="auto" w:sz="4" w:space="0"/>
              <w:bottom w:val="single" w:color="auto" w:sz="4" w:space="0"/>
            </w:tcBorders>
            <w:noWrap w:val="0"/>
            <w:vAlign w:val="center"/>
          </w:tcPr>
          <w:p w14:paraId="2B545A65">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孕妇产科检查电子标准化病人</w:t>
            </w:r>
          </w:p>
        </w:tc>
        <w:tc>
          <w:tcPr>
            <w:tcW w:w="692" w:type="dxa"/>
            <w:tcBorders>
              <w:top w:val="single" w:color="auto" w:sz="4" w:space="0"/>
              <w:bottom w:val="single" w:color="auto" w:sz="4" w:space="0"/>
              <w:right w:val="single" w:color="auto" w:sz="4" w:space="0"/>
            </w:tcBorders>
            <w:shd w:val="clear" w:color="auto" w:fill="auto"/>
            <w:noWrap w:val="0"/>
            <w:vAlign w:val="center"/>
          </w:tcPr>
          <w:p w14:paraId="4F44D922">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3674F795">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3500.00</w:t>
            </w:r>
          </w:p>
        </w:tc>
        <w:tc>
          <w:tcPr>
            <w:tcW w:w="733" w:type="dxa"/>
            <w:tcBorders>
              <w:top w:val="single" w:color="auto" w:sz="4" w:space="0"/>
              <w:bottom w:val="single" w:color="auto" w:sz="4" w:space="0"/>
            </w:tcBorders>
            <w:shd w:val="clear" w:color="auto" w:fill="auto"/>
            <w:noWrap w:val="0"/>
            <w:vAlign w:val="center"/>
          </w:tcPr>
          <w:p w14:paraId="2B040C4C">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1C726752">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00AC57F8">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孕妇产科检查电子标准化病人</w:t>
            </w:r>
            <w:r>
              <w:rPr>
                <w:rFonts w:hint="eastAsia" w:ascii="宋体" w:hAnsi="宋体" w:cs="宋体"/>
                <w:b/>
                <w:bCs w:val="0"/>
                <w:color w:val="auto"/>
                <w:spacing w:val="-15"/>
                <w:sz w:val="24"/>
                <w:szCs w:val="24"/>
                <w:highlight w:val="none"/>
                <w:lang w:val="en-US" w:eastAsia="zh-CN" w:bidi="ar"/>
              </w:rPr>
              <w:t xml:space="preserve"> 【数量：1个】</w:t>
            </w:r>
          </w:p>
          <w:p w14:paraId="61E90D47">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（一）设备用途、性能特点</w:t>
            </w:r>
          </w:p>
          <w:p w14:paraId="311B1258">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用于部触诊法、骨盆外测量、胎心监护、产前乳房护理等技能培训。</w:t>
            </w:r>
          </w:p>
          <w:p w14:paraId="5C2DB028">
            <w:pPr>
              <w:keepNext w:val="0"/>
              <w:keepLines w:val="0"/>
              <w:widowControl w:val="0"/>
              <w:numPr>
                <w:ilvl w:val="0"/>
                <w:numId w:val="0"/>
              </w:numPr>
              <w:suppressLineNumbers w:val="0"/>
              <w:spacing w:before="0" w:beforeAutospacing="0" w:after="0" w:afterAutospacing="0"/>
              <w:ind w:left="0" w:right="0" w:firstLine="0"/>
              <w:jc w:val="both"/>
              <w:rPr>
                <w:rFonts w:hint="eastAsia" w:ascii="宋体" w:hAnsi="宋体" w:cs="宋体"/>
                <w:b/>
                <w:bCs w:val="0"/>
                <w:color w:val="auto"/>
                <w:spacing w:val="1"/>
                <w:sz w:val="24"/>
                <w:szCs w:val="24"/>
                <w:highlight w:val="none"/>
                <w:lang w:val="en-US" w:eastAsia="zh-CN" w:bidi="ar"/>
              </w:rPr>
            </w:pPr>
            <w:r>
              <w:rPr>
                <w:rFonts w:hint="eastAsia" w:ascii="宋体" w:hAnsi="宋体" w:eastAsia="宋体" w:cs="宋体"/>
                <w:b/>
                <w:bCs w:val="0"/>
                <w:color w:val="auto"/>
                <w:spacing w:val="1"/>
                <w:sz w:val="24"/>
                <w:szCs w:val="24"/>
                <w:highlight w:val="none"/>
                <w:lang w:val="en-US" w:eastAsia="zh-CN" w:bidi="ar"/>
              </w:rPr>
              <w:t>（</w:t>
            </w: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w:t>
            </w:r>
            <w:r>
              <w:rPr>
                <w:rFonts w:hint="eastAsia" w:ascii="宋体" w:hAnsi="宋体" w:cs="宋体"/>
                <w:b/>
                <w:bCs w:val="0"/>
                <w:color w:val="auto"/>
                <w:spacing w:val="1"/>
                <w:sz w:val="24"/>
                <w:szCs w:val="24"/>
                <w:highlight w:val="none"/>
                <w:lang w:val="en-US" w:eastAsia="zh-CN" w:bidi="ar"/>
              </w:rPr>
              <w:t>主要技术参数</w:t>
            </w:r>
          </w:p>
          <w:p w14:paraId="053115B5">
            <w:pPr>
              <w:keepNext w:val="0"/>
              <w:keepLines w:val="0"/>
              <w:widowControl w:val="0"/>
              <w:numPr>
                <w:ilvl w:val="0"/>
                <w:numId w:val="0"/>
              </w:numPr>
              <w:suppressLineNumbers w:val="0"/>
              <w:spacing w:before="0" w:beforeAutospacing="0" w:after="0" w:afterAutospacing="0"/>
              <w:ind w:left="0" w:right="0" w:firstLine="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外观形象，材质柔软，手感逼真。</w:t>
            </w:r>
          </w:p>
          <w:p w14:paraId="1DE03892">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模拟怀孕的孕妇，可充气调整腹部隆起</w:t>
            </w:r>
            <w:r>
              <w:rPr>
                <w:rFonts w:hint="eastAsia"/>
                <w:color w:val="auto"/>
                <w:sz w:val="24"/>
                <w:highlight w:val="none"/>
                <w:lang w:val="en-US" w:eastAsia="zh-CN"/>
              </w:rPr>
              <w:t>。</w:t>
            </w:r>
          </w:p>
          <w:p w14:paraId="46769805">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可进行四部触诊法、骨盆外测量、胎心监护、产前乳房护理。</w:t>
            </w:r>
          </w:p>
          <w:p w14:paraId="786CB286">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4.</w:t>
            </w:r>
            <w:r>
              <w:rPr>
                <w:rFonts w:hint="eastAsia" w:ascii="Calibri" w:hAnsi="Calibri" w:eastAsia="宋体" w:cs="宋体"/>
                <w:color w:val="auto"/>
                <w:sz w:val="24"/>
                <w:szCs w:val="24"/>
                <w:highlight w:val="none"/>
                <w:lang w:val="en-US" w:eastAsia="zh-CN" w:bidi="ar"/>
              </w:rPr>
              <w:t>胎心音的频率可在</w:t>
            </w:r>
            <w:r>
              <w:rPr>
                <w:rFonts w:hint="default" w:ascii="Calibri" w:hAnsi="Calibri" w:eastAsia="宋体" w:cs="Times New Roman"/>
                <w:color w:val="auto"/>
                <w:sz w:val="24"/>
                <w:szCs w:val="24"/>
                <w:highlight w:val="none"/>
                <w:lang w:val="en-US" w:eastAsia="zh-CN" w:bidi="ar"/>
              </w:rPr>
              <w:t>80</w:t>
            </w:r>
            <w:r>
              <w:rPr>
                <w:rFonts w:hint="eastAsia" w:ascii="Calibri" w:hAnsi="Calibri" w:eastAsia="宋体" w:cs="宋体"/>
                <w:color w:val="auto"/>
                <w:sz w:val="24"/>
                <w:szCs w:val="24"/>
                <w:highlight w:val="none"/>
                <w:lang w:val="en-US" w:eastAsia="zh-CN" w:bidi="ar"/>
              </w:rPr>
              <w:t>次</w:t>
            </w:r>
            <w:r>
              <w:rPr>
                <w:rFonts w:hint="default" w:ascii="Calibri" w:hAnsi="Calibri" w:eastAsia="宋体" w:cs="Times New Roman"/>
                <w:color w:val="auto"/>
                <w:sz w:val="24"/>
                <w:szCs w:val="24"/>
                <w:highlight w:val="none"/>
                <w:lang w:val="en-US" w:eastAsia="zh-CN" w:bidi="ar"/>
              </w:rPr>
              <w:t>/</w:t>
            </w:r>
            <w:r>
              <w:rPr>
                <w:rFonts w:hint="eastAsia" w:ascii="Calibri" w:hAnsi="Calibri" w:eastAsia="宋体" w:cs="宋体"/>
                <w:color w:val="auto"/>
                <w:sz w:val="24"/>
                <w:szCs w:val="24"/>
                <w:highlight w:val="none"/>
                <w:lang w:val="en-US" w:eastAsia="zh-CN" w:bidi="ar"/>
              </w:rPr>
              <w:t>分钟～</w:t>
            </w:r>
            <w:r>
              <w:rPr>
                <w:rFonts w:hint="default" w:ascii="Calibri" w:hAnsi="Calibri" w:eastAsia="宋体" w:cs="Times New Roman"/>
                <w:color w:val="auto"/>
                <w:sz w:val="24"/>
                <w:szCs w:val="24"/>
                <w:highlight w:val="none"/>
                <w:lang w:val="en-US" w:eastAsia="zh-CN" w:bidi="ar"/>
              </w:rPr>
              <w:t>220</w:t>
            </w:r>
            <w:r>
              <w:rPr>
                <w:rFonts w:hint="eastAsia" w:ascii="Calibri" w:hAnsi="Calibri" w:eastAsia="宋体" w:cs="宋体"/>
                <w:color w:val="auto"/>
                <w:sz w:val="24"/>
                <w:szCs w:val="24"/>
                <w:highlight w:val="none"/>
                <w:lang w:val="en-US" w:eastAsia="zh-CN" w:bidi="ar"/>
              </w:rPr>
              <w:t>次</w:t>
            </w:r>
            <w:r>
              <w:rPr>
                <w:rFonts w:hint="default" w:ascii="Calibri" w:hAnsi="Calibri" w:eastAsia="宋体" w:cs="Times New Roman"/>
                <w:color w:val="auto"/>
                <w:sz w:val="24"/>
                <w:szCs w:val="24"/>
                <w:highlight w:val="none"/>
                <w:lang w:val="en-US" w:eastAsia="zh-CN" w:bidi="ar"/>
              </w:rPr>
              <w:t>/</w:t>
            </w:r>
            <w:r>
              <w:rPr>
                <w:rFonts w:hint="eastAsia" w:ascii="Calibri" w:hAnsi="Calibri" w:eastAsia="宋体" w:cs="宋体"/>
                <w:color w:val="auto"/>
                <w:sz w:val="24"/>
                <w:szCs w:val="24"/>
                <w:highlight w:val="none"/>
                <w:lang w:val="en-US" w:eastAsia="zh-CN" w:bidi="ar"/>
              </w:rPr>
              <w:t>分钟范围内任意调节。</w:t>
            </w:r>
          </w:p>
          <w:p w14:paraId="75C1B3E7">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5.</w:t>
            </w:r>
            <w:r>
              <w:rPr>
                <w:rFonts w:hint="eastAsia" w:ascii="Calibri" w:hAnsi="Calibri" w:eastAsia="宋体" w:cs="宋体"/>
                <w:color w:val="auto"/>
                <w:sz w:val="24"/>
                <w:szCs w:val="24"/>
                <w:highlight w:val="none"/>
                <w:lang w:val="en-US" w:eastAsia="zh-CN" w:bidi="ar"/>
              </w:rPr>
              <w:t>可用听诊器在模拟孕妇腹部进行胎心音听诊，也可将胎心音</w:t>
            </w:r>
            <w:r>
              <w:rPr>
                <w:rFonts w:hint="default" w:ascii="Calibri" w:hAnsi="Calibri" w:eastAsia="宋体" w:cs="Times New Roman"/>
                <w:color w:val="auto"/>
                <w:sz w:val="24"/>
                <w:szCs w:val="24"/>
                <w:highlight w:val="none"/>
                <w:lang w:val="en-US" w:eastAsia="zh-CN" w:bidi="ar"/>
              </w:rPr>
              <w:t>“</w:t>
            </w:r>
            <w:r>
              <w:rPr>
                <w:rFonts w:hint="eastAsia" w:ascii="Calibri" w:hAnsi="Calibri" w:eastAsia="宋体" w:cs="宋体"/>
                <w:color w:val="auto"/>
                <w:sz w:val="24"/>
                <w:szCs w:val="24"/>
                <w:highlight w:val="none"/>
                <w:lang w:val="en-US" w:eastAsia="zh-CN" w:bidi="ar"/>
              </w:rPr>
              <w:t>外放</w:t>
            </w:r>
            <w:r>
              <w:rPr>
                <w:rFonts w:hint="default" w:ascii="Calibri" w:hAnsi="Calibri" w:eastAsia="宋体" w:cs="Times New Roman"/>
                <w:color w:val="auto"/>
                <w:sz w:val="24"/>
                <w:szCs w:val="24"/>
                <w:highlight w:val="none"/>
                <w:lang w:val="en-US" w:eastAsia="zh-CN" w:bidi="ar"/>
              </w:rPr>
              <w:t>”</w:t>
            </w:r>
            <w:r>
              <w:rPr>
                <w:rFonts w:hint="eastAsia" w:ascii="Calibri" w:hAnsi="Calibri" w:eastAsia="宋体" w:cs="宋体"/>
                <w:color w:val="auto"/>
                <w:sz w:val="24"/>
                <w:szCs w:val="24"/>
                <w:highlight w:val="none"/>
                <w:lang w:val="en-US" w:eastAsia="zh-CN" w:bidi="ar"/>
              </w:rPr>
              <w:t>示教。</w:t>
            </w:r>
          </w:p>
          <w:p w14:paraId="44F34FA5">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6.</w:t>
            </w:r>
            <w:r>
              <w:rPr>
                <w:rFonts w:hint="eastAsia" w:ascii="Calibri" w:hAnsi="Calibri" w:eastAsia="宋体" w:cs="宋体"/>
                <w:color w:val="auto"/>
                <w:sz w:val="24"/>
                <w:szCs w:val="24"/>
                <w:highlight w:val="none"/>
                <w:lang w:val="en-US" w:eastAsia="zh-CN" w:bidi="ar"/>
              </w:rPr>
              <w:t>控制器可显示胎心数值，也可屏蔽显示进入考核模式。</w:t>
            </w:r>
          </w:p>
          <w:p w14:paraId="268F0455">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7.</w:t>
            </w:r>
            <w:r>
              <w:rPr>
                <w:rFonts w:hint="eastAsia" w:ascii="Calibri" w:hAnsi="Calibri" w:eastAsia="宋体" w:cs="宋体"/>
                <w:color w:val="auto"/>
                <w:sz w:val="24"/>
                <w:szCs w:val="24"/>
                <w:highlight w:val="none"/>
                <w:lang w:val="en-US" w:eastAsia="zh-CN" w:bidi="ar"/>
              </w:rPr>
              <w:t>可方便的掀开标准化病人腹部外皮，调整模拟胎儿体位。</w:t>
            </w:r>
          </w:p>
          <w:p w14:paraId="7AF376AC">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2548093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val="en-US" w:eastAsia="zh-CN" w:bidi="ar"/>
              </w:rPr>
              <w:t>孕妇产科检查电子标准化病人1个</w:t>
            </w:r>
          </w:p>
          <w:p w14:paraId="338B8F2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说明书1本</w:t>
            </w:r>
          </w:p>
          <w:p w14:paraId="5DBC609C">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bidi="ar"/>
              </w:rPr>
              <w:t>合格证1份</w:t>
            </w:r>
          </w:p>
        </w:tc>
      </w:tr>
      <w:tr w14:paraId="7CA78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bottom w:val="single" w:color="auto" w:sz="4" w:space="0"/>
            </w:tcBorders>
            <w:noWrap w:val="0"/>
            <w:vAlign w:val="center"/>
          </w:tcPr>
          <w:p w14:paraId="51C4D436">
            <w:pPr>
              <w:jc w:val="center"/>
              <w:rPr>
                <w:rFonts w:hint="default"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30</w:t>
            </w:r>
          </w:p>
        </w:tc>
        <w:tc>
          <w:tcPr>
            <w:tcW w:w="1124" w:type="dxa"/>
            <w:tcBorders>
              <w:top w:val="single" w:color="auto" w:sz="4" w:space="0"/>
              <w:bottom w:val="single" w:color="auto" w:sz="4" w:space="0"/>
            </w:tcBorders>
            <w:noWrap w:val="0"/>
            <w:vAlign w:val="center"/>
          </w:tcPr>
          <w:p w14:paraId="2DA054B2">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会阴切开与缝合示教模型</w:t>
            </w:r>
          </w:p>
        </w:tc>
        <w:tc>
          <w:tcPr>
            <w:tcW w:w="692" w:type="dxa"/>
            <w:tcBorders>
              <w:top w:val="single" w:color="auto" w:sz="4" w:space="0"/>
              <w:bottom w:val="single" w:color="auto" w:sz="4" w:space="0"/>
              <w:right w:val="single" w:color="auto" w:sz="4" w:space="0"/>
            </w:tcBorders>
            <w:shd w:val="clear" w:color="auto" w:fill="auto"/>
            <w:noWrap w:val="0"/>
            <w:vAlign w:val="center"/>
          </w:tcPr>
          <w:p w14:paraId="4503FD7B">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2A8710EB">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430.00</w:t>
            </w:r>
          </w:p>
        </w:tc>
        <w:tc>
          <w:tcPr>
            <w:tcW w:w="733" w:type="dxa"/>
            <w:tcBorders>
              <w:top w:val="single" w:color="auto" w:sz="4" w:space="0"/>
              <w:bottom w:val="single" w:color="auto" w:sz="4" w:space="0"/>
            </w:tcBorders>
            <w:shd w:val="clear" w:color="auto" w:fill="auto"/>
            <w:noWrap w:val="0"/>
            <w:vAlign w:val="center"/>
          </w:tcPr>
          <w:p w14:paraId="0CD0F173">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04E8B721">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shd w:val="clear" w:color="auto" w:fill="auto"/>
            <w:noWrap w:val="0"/>
            <w:vAlign w:val="top"/>
          </w:tcPr>
          <w:p w14:paraId="68765EB2">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会阴切开与缝合示教模型</w:t>
            </w:r>
            <w:r>
              <w:rPr>
                <w:rFonts w:hint="eastAsia" w:ascii="宋体" w:hAnsi="宋体" w:cs="宋体"/>
                <w:b/>
                <w:bCs w:val="0"/>
                <w:color w:val="auto"/>
                <w:spacing w:val="-15"/>
                <w:sz w:val="24"/>
                <w:szCs w:val="24"/>
                <w:highlight w:val="none"/>
                <w:lang w:val="en-US" w:eastAsia="zh-CN" w:bidi="ar"/>
              </w:rPr>
              <w:t>【数量：1个】</w:t>
            </w:r>
          </w:p>
          <w:p w14:paraId="63CB99B4">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（一）设备用途、性能特点</w:t>
            </w:r>
          </w:p>
          <w:p w14:paraId="47A26FD4">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用于会阴切开与缝合技能培训。</w:t>
            </w:r>
          </w:p>
          <w:p w14:paraId="3D712C9E">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一般技术参数</w:t>
            </w:r>
          </w:p>
          <w:p w14:paraId="4DAD3CA5">
            <w:pPr>
              <w:pStyle w:val="50"/>
              <w:keepNext w:val="0"/>
              <w:keepLines w:val="0"/>
              <w:widowControl w:val="0"/>
              <w:suppressLineNumbers w:val="0"/>
              <w:tabs>
                <w:tab w:val="center" w:pos="4153"/>
                <w:tab w:val="right" w:pos="8306"/>
              </w:tabs>
              <w:spacing w:before="0" w:beforeAutospacing="0" w:after="0" w:afterAutospacing="0"/>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1.模块皮肤富有弹性。</w:t>
            </w:r>
          </w:p>
          <w:p w14:paraId="40DB4AE9">
            <w:pPr>
              <w:pStyle w:val="50"/>
              <w:keepNext w:val="0"/>
              <w:keepLines w:val="0"/>
              <w:widowControl w:val="0"/>
              <w:suppressLineNumbers w:val="0"/>
              <w:tabs>
                <w:tab w:val="center" w:pos="4153"/>
                <w:tab w:val="right" w:pos="8306"/>
              </w:tabs>
              <w:spacing w:before="0" w:beforeAutospacing="0" w:after="0" w:afterAutospacing="0"/>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bidi="ar"/>
              </w:rPr>
              <w:t>2.</w:t>
            </w:r>
            <w:r>
              <w:rPr>
                <w:rFonts w:hint="eastAsia" w:cs="宋体"/>
                <w:color w:val="auto"/>
                <w:sz w:val="24"/>
                <w:szCs w:val="24"/>
                <w:highlight w:val="none"/>
                <w:lang w:val="en-US" w:eastAsia="zh-CN" w:bidi="ar"/>
              </w:rPr>
              <w:t>至少</w:t>
            </w:r>
            <w:r>
              <w:rPr>
                <w:rFonts w:hint="eastAsia" w:ascii="宋体" w:hAnsi="宋体" w:eastAsia="宋体" w:cs="宋体"/>
                <w:color w:val="auto"/>
                <w:sz w:val="24"/>
                <w:szCs w:val="24"/>
                <w:highlight w:val="none"/>
                <w:lang w:val="en-US" w:eastAsia="zh-CN" w:bidi="ar"/>
              </w:rPr>
              <w:t>三个带有不同切口的外阴：正中切口、左侧切口和右侧切口。</w:t>
            </w:r>
          </w:p>
          <w:p w14:paraId="3735D269">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64828846">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会阴切开与缝合示教模型</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30A4977A">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42B35A3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sz w:val="24"/>
                <w:szCs w:val="24"/>
                <w:highlight w:val="none"/>
                <w:lang w:val="en-US" w:eastAsia="zh-CN" w:bidi="ar-SA"/>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1A9BC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bottom w:val="single" w:color="auto" w:sz="4" w:space="0"/>
            </w:tcBorders>
            <w:noWrap w:val="0"/>
            <w:vAlign w:val="center"/>
          </w:tcPr>
          <w:p w14:paraId="29EF5719">
            <w:pPr>
              <w:jc w:val="center"/>
              <w:rPr>
                <w:rFonts w:hint="eastAsia"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31</w:t>
            </w:r>
          </w:p>
        </w:tc>
        <w:tc>
          <w:tcPr>
            <w:tcW w:w="1124" w:type="dxa"/>
            <w:tcBorders>
              <w:top w:val="single" w:color="auto" w:sz="4" w:space="0"/>
              <w:bottom w:val="single" w:color="auto" w:sz="4" w:space="0"/>
            </w:tcBorders>
            <w:noWrap w:val="0"/>
            <w:vAlign w:val="center"/>
          </w:tcPr>
          <w:p w14:paraId="344623C9">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婴儿气道梗阻模型</w:t>
            </w:r>
          </w:p>
        </w:tc>
        <w:tc>
          <w:tcPr>
            <w:tcW w:w="692" w:type="dxa"/>
            <w:tcBorders>
              <w:top w:val="single" w:color="auto" w:sz="4" w:space="0"/>
              <w:bottom w:val="single" w:color="auto" w:sz="4" w:space="0"/>
              <w:right w:val="single" w:color="auto" w:sz="4" w:space="0"/>
            </w:tcBorders>
            <w:shd w:val="clear" w:color="auto" w:fill="auto"/>
            <w:noWrap w:val="0"/>
            <w:vAlign w:val="center"/>
          </w:tcPr>
          <w:p w14:paraId="17EC1CC4">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521732DA">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1400.00</w:t>
            </w:r>
          </w:p>
        </w:tc>
        <w:tc>
          <w:tcPr>
            <w:tcW w:w="733" w:type="dxa"/>
            <w:tcBorders>
              <w:top w:val="single" w:color="auto" w:sz="4" w:space="0"/>
              <w:bottom w:val="single" w:color="auto" w:sz="4" w:space="0"/>
            </w:tcBorders>
            <w:shd w:val="clear" w:color="auto" w:fill="auto"/>
            <w:noWrap w:val="0"/>
            <w:vAlign w:val="center"/>
          </w:tcPr>
          <w:p w14:paraId="042A4F4D">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5A88290B">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73BAEB0B">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婴儿气道梗阻模型</w:t>
            </w:r>
            <w:r>
              <w:rPr>
                <w:rFonts w:hint="eastAsia" w:ascii="宋体" w:hAnsi="宋体" w:cs="宋体"/>
                <w:b/>
                <w:bCs w:val="0"/>
                <w:color w:val="auto"/>
                <w:spacing w:val="-15"/>
                <w:sz w:val="24"/>
                <w:szCs w:val="24"/>
                <w:highlight w:val="none"/>
                <w:lang w:val="en-US" w:eastAsia="zh-CN" w:bidi="ar"/>
              </w:rPr>
              <w:t>【数量：1个】</w:t>
            </w:r>
          </w:p>
          <w:p w14:paraId="6756B82C">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（一）设备用途、性能特点</w:t>
            </w:r>
          </w:p>
          <w:p w14:paraId="147E040E">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用于婴儿气道梗阻解除技能培训</w:t>
            </w:r>
          </w:p>
          <w:p w14:paraId="2EBC88C9">
            <w:pPr>
              <w:keepNext w:val="0"/>
              <w:keepLines w:val="0"/>
              <w:widowControl w:val="0"/>
              <w:numPr>
                <w:ilvl w:val="0"/>
                <w:numId w:val="0"/>
              </w:numPr>
              <w:suppressLineNumbers w:val="0"/>
              <w:spacing w:before="0" w:beforeAutospacing="0" w:after="0" w:afterAutospacing="0"/>
              <w:ind w:left="0" w:right="0"/>
              <w:jc w:val="both"/>
              <w:rPr>
                <w:rFonts w:hint="eastAsia" w:ascii="宋体" w:hAnsi="宋体" w:cs="宋体"/>
                <w:b/>
                <w:bCs w:val="0"/>
                <w:color w:val="auto"/>
                <w:spacing w:val="1"/>
                <w:sz w:val="24"/>
                <w:szCs w:val="24"/>
                <w:highlight w:val="none"/>
                <w:lang w:val="en-US" w:eastAsia="zh-CN" w:bidi="ar"/>
              </w:rPr>
            </w:pPr>
            <w:r>
              <w:rPr>
                <w:rFonts w:hint="eastAsia" w:ascii="宋体" w:hAnsi="宋体" w:eastAsia="宋体" w:cs="宋体"/>
                <w:b/>
                <w:bCs w:val="0"/>
                <w:color w:val="auto"/>
                <w:spacing w:val="1"/>
                <w:sz w:val="24"/>
                <w:szCs w:val="24"/>
                <w:highlight w:val="none"/>
                <w:lang w:val="en-US" w:eastAsia="zh-CN" w:bidi="ar"/>
              </w:rPr>
              <w:t>（二）</w:t>
            </w:r>
            <w:r>
              <w:rPr>
                <w:rFonts w:hint="eastAsia" w:ascii="宋体" w:hAnsi="宋体" w:cs="宋体"/>
                <w:b/>
                <w:bCs w:val="0"/>
                <w:color w:val="auto"/>
                <w:spacing w:val="1"/>
                <w:sz w:val="24"/>
                <w:szCs w:val="24"/>
                <w:highlight w:val="none"/>
                <w:lang w:val="en-US" w:eastAsia="zh-CN" w:bidi="ar"/>
              </w:rPr>
              <w:t>主要技术参数</w:t>
            </w:r>
          </w:p>
          <w:p w14:paraId="6BEA096F">
            <w:pPr>
              <w:pStyle w:val="18"/>
              <w:keepNext w:val="0"/>
              <w:keepLines w:val="0"/>
              <w:suppressLineNumbers w:val="0"/>
              <w:spacing w:before="0" w:beforeAutospacing="0" w:after="0" w:afterAutospacing="0"/>
              <w:ind w:left="0" w:right="0"/>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模型为女性婴儿，身长</w:t>
            </w:r>
            <w:r>
              <w:rPr>
                <w:rFonts w:hint="default" w:ascii="Calibri" w:hAnsi="Calibri" w:eastAsia="宋体" w:cs="Times New Roman"/>
                <w:color w:val="auto"/>
                <w:sz w:val="24"/>
                <w:szCs w:val="24"/>
                <w:highlight w:val="none"/>
                <w:lang w:val="en-US" w:eastAsia="zh-CN" w:bidi="ar"/>
              </w:rPr>
              <w:t>60</w:t>
            </w:r>
            <w:r>
              <w:rPr>
                <w:rFonts w:hint="eastAsia" w:cs="Times New Roman"/>
                <w:color w:val="auto"/>
                <w:sz w:val="24"/>
                <w:szCs w:val="24"/>
                <w:highlight w:val="none"/>
                <w:lang w:val="en-US" w:eastAsia="zh-CN" w:bidi="ar"/>
              </w:rPr>
              <w:t>±5</w:t>
            </w:r>
            <w:r>
              <w:rPr>
                <w:rFonts w:hint="eastAsia" w:ascii="Calibri" w:hAnsi="Calibri" w:eastAsia="宋体" w:cs="宋体"/>
                <w:color w:val="auto"/>
                <w:sz w:val="24"/>
                <w:szCs w:val="24"/>
                <w:highlight w:val="none"/>
                <w:lang w:val="en-US" w:eastAsia="zh-CN" w:bidi="ar"/>
              </w:rPr>
              <w:t>厘米</w:t>
            </w:r>
            <w:r>
              <w:rPr>
                <w:rFonts w:hint="eastAsia" w:cs="宋体"/>
                <w:color w:val="auto"/>
                <w:sz w:val="24"/>
                <w:szCs w:val="24"/>
                <w:highlight w:val="none"/>
                <w:lang w:val="en-US" w:eastAsia="zh-CN" w:bidi="ar"/>
              </w:rPr>
              <w:t>，</w:t>
            </w:r>
            <w:r>
              <w:rPr>
                <w:rFonts w:hint="eastAsia" w:ascii="Calibri" w:hAnsi="Calibri" w:eastAsia="宋体" w:cs="宋体"/>
                <w:color w:val="auto"/>
                <w:sz w:val="24"/>
                <w:szCs w:val="24"/>
                <w:highlight w:val="none"/>
                <w:lang w:val="en-US" w:eastAsia="zh-CN" w:bidi="ar"/>
              </w:rPr>
              <w:t>头围</w:t>
            </w:r>
            <w:r>
              <w:rPr>
                <w:rFonts w:hint="eastAsia" w:cs="Times New Roman"/>
                <w:color w:val="auto"/>
                <w:sz w:val="24"/>
                <w:szCs w:val="24"/>
                <w:highlight w:val="none"/>
                <w:lang w:val="en-US" w:eastAsia="zh-CN" w:bidi="ar"/>
              </w:rPr>
              <w:t>4</w:t>
            </w:r>
            <w:r>
              <w:rPr>
                <w:rFonts w:hint="default" w:ascii="Calibri" w:hAnsi="Calibri" w:eastAsia="宋体" w:cs="Times New Roman"/>
                <w:color w:val="auto"/>
                <w:sz w:val="24"/>
                <w:szCs w:val="24"/>
                <w:highlight w:val="none"/>
                <w:lang w:val="en-US" w:eastAsia="zh-CN" w:bidi="ar"/>
              </w:rPr>
              <w:t>0</w:t>
            </w:r>
            <w:r>
              <w:rPr>
                <w:rFonts w:hint="eastAsia" w:cs="Times New Roman"/>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厘米</w:t>
            </w:r>
            <w:r>
              <w:rPr>
                <w:rFonts w:hint="eastAsia" w:cs="宋体"/>
                <w:color w:val="auto"/>
                <w:sz w:val="24"/>
                <w:szCs w:val="24"/>
                <w:highlight w:val="none"/>
                <w:lang w:val="en-US" w:eastAsia="zh-CN" w:bidi="ar"/>
              </w:rPr>
              <w:t>。</w:t>
            </w:r>
            <w:r>
              <w:rPr>
                <w:rFonts w:hint="eastAsia" w:ascii="Calibri" w:hAnsi="Calibri" w:eastAsia="宋体" w:cs="宋体"/>
                <w:color w:val="auto"/>
                <w:sz w:val="24"/>
                <w:szCs w:val="24"/>
                <w:highlight w:val="none"/>
                <w:lang w:val="en-US" w:eastAsia="zh-CN" w:bidi="ar"/>
              </w:rPr>
              <w:t>胸骨和肋骨可触及，肩胛骨解剖结构精准，便于操作定位。</w:t>
            </w:r>
          </w:p>
          <w:p w14:paraId="4457615B">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正常的气道阻塞模拟</w:t>
            </w:r>
          </w:p>
          <w:p w14:paraId="4167BBB7">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气道开放和胸部压迫的模拟</w:t>
            </w:r>
          </w:p>
          <w:p w14:paraId="17F85D1F">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4.</w:t>
            </w:r>
            <w:r>
              <w:rPr>
                <w:rFonts w:hint="eastAsia" w:ascii="Calibri" w:hAnsi="Calibri" w:eastAsia="宋体" w:cs="宋体"/>
                <w:color w:val="auto"/>
                <w:sz w:val="24"/>
                <w:szCs w:val="24"/>
                <w:highlight w:val="none"/>
                <w:lang w:val="en-US" w:eastAsia="zh-CN" w:bidi="ar"/>
              </w:rPr>
              <w:t>气道</w:t>
            </w:r>
            <w:r>
              <w:rPr>
                <w:rFonts w:hint="eastAsia" w:cs="宋体"/>
                <w:color w:val="auto"/>
                <w:sz w:val="24"/>
                <w:szCs w:val="24"/>
                <w:highlight w:val="none"/>
                <w:lang w:val="en-US" w:eastAsia="zh-CN" w:bidi="ar"/>
              </w:rPr>
              <w:t>贯通</w:t>
            </w:r>
            <w:r>
              <w:rPr>
                <w:rFonts w:hint="eastAsia" w:ascii="Calibri" w:hAnsi="Calibri" w:eastAsia="宋体" w:cs="宋体"/>
                <w:color w:val="auto"/>
                <w:sz w:val="24"/>
                <w:szCs w:val="24"/>
                <w:highlight w:val="none"/>
                <w:lang w:val="en-US" w:eastAsia="zh-CN" w:bidi="ar"/>
              </w:rPr>
              <w:t>时的胸部扩张</w:t>
            </w:r>
          </w:p>
          <w:p w14:paraId="2B4EA717">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5.</w:t>
            </w:r>
            <w:r>
              <w:rPr>
                <w:rFonts w:hint="eastAsia" w:ascii="Calibri" w:hAnsi="Calibri" w:eastAsia="宋体" w:cs="宋体"/>
                <w:color w:val="auto"/>
                <w:sz w:val="24"/>
                <w:szCs w:val="24"/>
                <w:highlight w:val="none"/>
                <w:lang w:val="en-US" w:eastAsia="zh-CN" w:bidi="ar"/>
              </w:rPr>
              <w:t>窒息、异物阻塞气道的模拟</w:t>
            </w:r>
          </w:p>
          <w:p w14:paraId="66E13BAD">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6.</w:t>
            </w:r>
            <w:r>
              <w:rPr>
                <w:rFonts w:hint="eastAsia" w:ascii="Calibri" w:hAnsi="Calibri" w:eastAsia="宋体" w:cs="宋体"/>
                <w:color w:val="auto"/>
                <w:sz w:val="24"/>
                <w:szCs w:val="24"/>
                <w:highlight w:val="none"/>
                <w:lang w:val="en-US" w:eastAsia="zh-CN" w:bidi="ar"/>
              </w:rPr>
              <w:t>心外按压，心肺复苏操作。</w:t>
            </w:r>
          </w:p>
          <w:p w14:paraId="40A4772F">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7.</w:t>
            </w:r>
            <w:r>
              <w:rPr>
                <w:rFonts w:hint="eastAsia" w:ascii="Calibri" w:hAnsi="Calibri" w:eastAsia="宋体" w:cs="宋体"/>
                <w:color w:val="auto"/>
                <w:sz w:val="24"/>
                <w:szCs w:val="24"/>
                <w:highlight w:val="none"/>
                <w:lang w:val="en-US" w:eastAsia="zh-CN" w:bidi="ar"/>
              </w:rPr>
              <w:t>具有肺部结构，可进行肺部气体通气，胸部可起伏。</w:t>
            </w:r>
          </w:p>
          <w:p w14:paraId="20F3ED44">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CPR</w:t>
            </w:r>
            <w:r>
              <w:rPr>
                <w:rFonts w:hint="eastAsia" w:ascii="Calibri" w:hAnsi="Calibri" w:eastAsia="宋体" w:cs="宋体"/>
                <w:color w:val="auto"/>
                <w:sz w:val="24"/>
                <w:szCs w:val="24"/>
                <w:highlight w:val="none"/>
                <w:lang w:val="en-US" w:eastAsia="zh-CN" w:bidi="ar"/>
              </w:rPr>
              <w:t>操作：婴儿头部后仰，打开气道，口对口吹起，如果胸部有起伏，说明无异物。如果胸部不能起伏，说明有异物。</w:t>
            </w:r>
          </w:p>
          <w:p w14:paraId="5AC70C95">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8.</w:t>
            </w:r>
            <w:r>
              <w:rPr>
                <w:rFonts w:hint="eastAsia" w:ascii="Calibri" w:hAnsi="Calibri" w:eastAsia="宋体" w:cs="宋体"/>
                <w:color w:val="auto"/>
                <w:sz w:val="24"/>
                <w:szCs w:val="24"/>
                <w:highlight w:val="none"/>
                <w:lang w:val="en-US" w:eastAsia="zh-CN" w:bidi="ar"/>
              </w:rPr>
              <w:t>异物取出操作：将梗塞异物放入口腔内咽喉处，将婴儿头部后仰，打开气道，轻拍背部和胸部将异物取出。</w:t>
            </w:r>
          </w:p>
          <w:p w14:paraId="208C0247">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0C06F0D1">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婴儿气道梗阻模型</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48C62A08">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02A9DA23">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539A6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bottom w:val="single" w:color="auto" w:sz="4" w:space="0"/>
            </w:tcBorders>
            <w:noWrap w:val="0"/>
            <w:vAlign w:val="center"/>
          </w:tcPr>
          <w:p w14:paraId="4829FF85">
            <w:pPr>
              <w:jc w:val="center"/>
              <w:rPr>
                <w:rFonts w:hint="eastAsia"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32</w:t>
            </w:r>
          </w:p>
        </w:tc>
        <w:tc>
          <w:tcPr>
            <w:tcW w:w="1124" w:type="dxa"/>
            <w:tcBorders>
              <w:top w:val="single" w:color="auto" w:sz="4" w:space="0"/>
              <w:bottom w:val="single" w:color="auto" w:sz="4" w:space="0"/>
            </w:tcBorders>
            <w:noWrap w:val="0"/>
            <w:vAlign w:val="center"/>
          </w:tcPr>
          <w:p w14:paraId="4688E693">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儿童心肺复苏模拟人</w:t>
            </w:r>
          </w:p>
        </w:tc>
        <w:tc>
          <w:tcPr>
            <w:tcW w:w="692" w:type="dxa"/>
            <w:tcBorders>
              <w:top w:val="single" w:color="auto" w:sz="4" w:space="0"/>
              <w:bottom w:val="single" w:color="auto" w:sz="4" w:space="0"/>
              <w:right w:val="single" w:color="auto" w:sz="4" w:space="0"/>
            </w:tcBorders>
            <w:shd w:val="clear" w:color="auto" w:fill="auto"/>
            <w:noWrap w:val="0"/>
            <w:vAlign w:val="center"/>
          </w:tcPr>
          <w:p w14:paraId="7E46ECFE">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10394B0B">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5800.00</w:t>
            </w:r>
          </w:p>
        </w:tc>
        <w:tc>
          <w:tcPr>
            <w:tcW w:w="733" w:type="dxa"/>
            <w:tcBorders>
              <w:top w:val="single" w:color="auto" w:sz="4" w:space="0"/>
              <w:bottom w:val="single" w:color="auto" w:sz="4" w:space="0"/>
            </w:tcBorders>
            <w:shd w:val="clear" w:color="auto" w:fill="auto"/>
            <w:noWrap w:val="0"/>
            <w:vAlign w:val="center"/>
          </w:tcPr>
          <w:p w14:paraId="2C157279">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4223C2DF">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350EAB17">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儿童心肺复苏模拟人</w:t>
            </w:r>
            <w:r>
              <w:rPr>
                <w:rFonts w:hint="eastAsia" w:ascii="宋体" w:hAnsi="宋体" w:cs="宋体"/>
                <w:b/>
                <w:bCs w:val="0"/>
                <w:color w:val="auto"/>
                <w:spacing w:val="-15"/>
                <w:sz w:val="24"/>
                <w:szCs w:val="24"/>
                <w:highlight w:val="none"/>
                <w:lang w:val="en-US" w:eastAsia="zh-CN" w:bidi="ar"/>
              </w:rPr>
              <w:t>【数量：1个】</w:t>
            </w:r>
          </w:p>
          <w:p w14:paraId="594603F8">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（一）设备用途、性能特点</w:t>
            </w:r>
          </w:p>
          <w:p w14:paraId="03DC0D7D">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用于心肺复苏技能培训使用。</w:t>
            </w:r>
          </w:p>
          <w:p w14:paraId="5E349EA1">
            <w:pPr>
              <w:keepNext w:val="0"/>
              <w:keepLines w:val="0"/>
              <w:widowControl w:val="0"/>
              <w:numPr>
                <w:ilvl w:val="0"/>
                <w:numId w:val="0"/>
              </w:numPr>
              <w:suppressLineNumbers w:val="0"/>
              <w:spacing w:before="0" w:beforeAutospacing="0" w:after="0" w:afterAutospacing="0"/>
              <w:ind w:left="0" w:right="0" w:firstLine="0"/>
              <w:jc w:val="both"/>
              <w:rPr>
                <w:rFonts w:hint="eastAsia" w:ascii="宋体" w:hAnsi="宋体" w:cs="宋体"/>
                <w:b/>
                <w:bCs w:val="0"/>
                <w:color w:val="auto"/>
                <w:spacing w:val="1"/>
                <w:sz w:val="24"/>
                <w:szCs w:val="24"/>
                <w:highlight w:val="none"/>
                <w:lang w:val="en-US" w:eastAsia="zh-CN" w:bidi="ar"/>
              </w:rPr>
            </w:pPr>
            <w:r>
              <w:rPr>
                <w:rFonts w:hint="eastAsia" w:ascii="宋体" w:hAnsi="宋体" w:eastAsia="宋体" w:cs="宋体"/>
                <w:b/>
                <w:bCs w:val="0"/>
                <w:color w:val="auto"/>
                <w:spacing w:val="1"/>
                <w:sz w:val="24"/>
                <w:szCs w:val="24"/>
                <w:highlight w:val="none"/>
                <w:lang w:val="en-US" w:eastAsia="zh-CN" w:bidi="ar"/>
              </w:rPr>
              <w:t>（</w:t>
            </w: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w:t>
            </w:r>
            <w:r>
              <w:rPr>
                <w:rFonts w:hint="eastAsia" w:ascii="宋体" w:hAnsi="宋体" w:cs="宋体"/>
                <w:b/>
                <w:bCs w:val="0"/>
                <w:color w:val="auto"/>
                <w:spacing w:val="1"/>
                <w:sz w:val="24"/>
                <w:szCs w:val="24"/>
                <w:highlight w:val="none"/>
                <w:lang w:val="en-US" w:eastAsia="zh-CN" w:bidi="ar"/>
              </w:rPr>
              <w:t>主要技术参数</w:t>
            </w:r>
          </w:p>
          <w:p w14:paraId="69DA3CC8">
            <w:pPr>
              <w:keepNext w:val="0"/>
              <w:keepLines w:val="0"/>
              <w:widowControl w:val="0"/>
              <w:numPr>
                <w:ilvl w:val="0"/>
                <w:numId w:val="0"/>
              </w:numPr>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模型为高分子材料制成，环保无污染；解剖标志明显，可触及两乳头、肋骨、胸骨及剑突，便于操作定位。</w:t>
            </w:r>
          </w:p>
          <w:p w14:paraId="41B23E9B">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模型头颈部解剖位置准确，头可左右摆动，水平转动</w:t>
            </w:r>
            <w:r>
              <w:rPr>
                <w:rFonts w:hint="default" w:ascii="Calibri" w:hAnsi="Calibri" w:eastAsia="宋体" w:cs="Times New Roman"/>
                <w:color w:val="auto"/>
                <w:sz w:val="24"/>
                <w:szCs w:val="24"/>
                <w:highlight w:val="none"/>
                <w:lang w:val="en-US" w:eastAsia="zh-CN" w:bidi="ar"/>
              </w:rPr>
              <w:t>180</w:t>
            </w:r>
            <w:r>
              <w:rPr>
                <w:rFonts w:hint="eastAsia" w:ascii="Calibri" w:hAnsi="Calibri" w:eastAsia="宋体" w:cs="宋体"/>
                <w:color w:val="auto"/>
                <w:sz w:val="24"/>
                <w:szCs w:val="24"/>
                <w:highlight w:val="none"/>
                <w:lang w:val="en-US" w:eastAsia="zh-CN" w:bidi="ar"/>
              </w:rPr>
              <w:t>度，便于清除口腔异物，下颌关节可活动。</w:t>
            </w:r>
          </w:p>
          <w:p w14:paraId="0AF5A55E">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w:t>
            </w:r>
            <w:r>
              <w:rPr>
                <w:rFonts w:hint="eastAsia" w:cs="Times New Roman"/>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具有肺袋锁定口，可通过锁定口锁定肺袋位置，避免肺袋整体移动。</w:t>
            </w:r>
          </w:p>
          <w:p w14:paraId="3B85BB6D">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4.</w:t>
            </w:r>
            <w:r>
              <w:rPr>
                <w:rFonts w:hint="eastAsia" w:ascii="Calibri" w:hAnsi="Calibri" w:eastAsia="宋体" w:cs="宋体"/>
                <w:color w:val="auto"/>
                <w:sz w:val="24"/>
                <w:szCs w:val="24"/>
                <w:highlight w:val="none"/>
                <w:lang w:val="en-US" w:eastAsia="zh-CN" w:bidi="ar"/>
              </w:rPr>
              <w:t>模拟人具有真实的口腔、舌头、会厌等，可进行儿童气管插管练习。</w:t>
            </w:r>
          </w:p>
          <w:p w14:paraId="71902751">
            <w:pPr>
              <w:keepNext w:val="0"/>
              <w:keepLines w:val="0"/>
              <w:widowControl w:val="0"/>
              <w:suppressLineNumbers w:val="0"/>
              <w:spacing w:before="0" w:beforeAutospacing="0" w:after="0" w:afterAutospacing="0"/>
              <w:ind w:left="0" w:right="0"/>
              <w:jc w:val="both"/>
              <w:rPr>
                <w:rFonts w:hint="default"/>
                <w:b/>
                <w:bCs/>
                <w:color w:val="auto"/>
                <w:sz w:val="24"/>
                <w:szCs w:val="24"/>
                <w:highlight w:val="none"/>
                <w:lang w:val="en-US"/>
              </w:rPr>
            </w:pPr>
            <w:r>
              <w:rPr>
                <w:rFonts w:hint="eastAsia" w:cs="Times New Roman"/>
                <w:b/>
                <w:bCs/>
                <w:color w:val="auto"/>
                <w:sz w:val="24"/>
                <w:szCs w:val="24"/>
                <w:highlight w:val="none"/>
                <w:lang w:val="en-US" w:eastAsia="zh-CN" w:bidi="ar"/>
              </w:rPr>
              <w:t>5.</w:t>
            </w:r>
            <w:r>
              <w:rPr>
                <w:rFonts w:hint="eastAsia" w:ascii="Calibri" w:hAnsi="Calibri" w:eastAsia="宋体" w:cs="宋体"/>
                <w:b/>
                <w:bCs/>
                <w:color w:val="auto"/>
                <w:sz w:val="24"/>
                <w:szCs w:val="24"/>
                <w:highlight w:val="none"/>
                <w:lang w:val="en-US" w:eastAsia="zh-CN" w:bidi="ar"/>
              </w:rPr>
              <w:t>注射给药</w:t>
            </w:r>
          </w:p>
          <w:p w14:paraId="45BD6246">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5.1</w:t>
            </w:r>
            <w:r>
              <w:rPr>
                <w:rFonts w:hint="eastAsia" w:ascii="Calibri" w:hAnsi="Calibri" w:eastAsia="宋体" w:cs="宋体"/>
                <w:color w:val="auto"/>
                <w:sz w:val="24"/>
                <w:szCs w:val="24"/>
                <w:highlight w:val="none"/>
                <w:lang w:val="en-US" w:eastAsia="zh-CN" w:bidi="ar"/>
              </w:rPr>
              <w:t>静脉注射：右手臂可进行静脉输液练习，可用不同类型的穿刺针，穿刺成功后有回血。</w:t>
            </w:r>
          </w:p>
          <w:p w14:paraId="42C4C4EE">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5.2</w:t>
            </w:r>
            <w:r>
              <w:rPr>
                <w:rFonts w:hint="eastAsia" w:ascii="Calibri" w:hAnsi="Calibri" w:eastAsia="宋体" w:cs="宋体"/>
                <w:color w:val="auto"/>
                <w:sz w:val="24"/>
                <w:szCs w:val="24"/>
                <w:highlight w:val="none"/>
                <w:lang w:val="en-US" w:eastAsia="zh-CN" w:bidi="ar"/>
              </w:rPr>
              <w:t>肌肉注射：大腿外侧</w:t>
            </w:r>
          </w:p>
          <w:p w14:paraId="1D3DBEFF">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5.3</w:t>
            </w:r>
            <w:r>
              <w:rPr>
                <w:rFonts w:hint="eastAsia" w:ascii="Calibri" w:hAnsi="Calibri" w:eastAsia="宋体" w:cs="宋体"/>
                <w:color w:val="auto"/>
                <w:sz w:val="24"/>
                <w:szCs w:val="24"/>
                <w:highlight w:val="none"/>
                <w:lang w:val="en-US" w:eastAsia="zh-CN" w:bidi="ar"/>
              </w:rPr>
              <w:t>皮下注射：上臂三角肌</w:t>
            </w:r>
          </w:p>
          <w:p w14:paraId="7538DA6C">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6</w:t>
            </w:r>
            <w:r>
              <w:rPr>
                <w:rFonts w:hint="eastAsia" w:cs="宋体"/>
                <w:color w:val="auto"/>
                <w:sz w:val="24"/>
                <w:szCs w:val="24"/>
                <w:highlight w:val="none"/>
                <w:lang w:val="en-US" w:eastAsia="zh-CN" w:bidi="ar"/>
              </w:rPr>
              <w:t>.</w:t>
            </w:r>
            <w:r>
              <w:rPr>
                <w:rFonts w:hint="eastAsia" w:ascii="Calibri" w:hAnsi="Calibri" w:eastAsia="宋体" w:cs="宋体"/>
                <w:color w:val="auto"/>
                <w:sz w:val="24"/>
                <w:szCs w:val="24"/>
                <w:highlight w:val="none"/>
                <w:lang w:val="en-US" w:eastAsia="zh-CN" w:bidi="ar"/>
              </w:rPr>
              <w:t>可进行导尿操作，操作成功后可导出模拟尿液。</w:t>
            </w:r>
          </w:p>
          <w:p w14:paraId="1A63FDD9">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7.</w:t>
            </w:r>
            <w:r>
              <w:rPr>
                <w:rFonts w:hint="eastAsia" w:ascii="Calibri" w:hAnsi="Calibri" w:eastAsia="宋体" w:cs="宋体"/>
                <w:color w:val="auto"/>
                <w:sz w:val="24"/>
                <w:szCs w:val="24"/>
                <w:highlight w:val="none"/>
                <w:lang w:val="en-US" w:eastAsia="zh-CN" w:bidi="ar"/>
              </w:rPr>
              <w:t>可进行胫骨穿刺。</w:t>
            </w:r>
          </w:p>
          <w:p w14:paraId="2F0427C8">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8.</w:t>
            </w:r>
            <w:r>
              <w:rPr>
                <w:rFonts w:hint="eastAsia" w:ascii="Calibri" w:hAnsi="Calibri" w:eastAsia="宋体" w:cs="宋体"/>
                <w:color w:val="auto"/>
                <w:sz w:val="24"/>
                <w:szCs w:val="24"/>
                <w:highlight w:val="none"/>
                <w:lang w:val="en-US" w:eastAsia="zh-CN" w:bidi="ar"/>
              </w:rPr>
              <w:t>瞳孔示教：一侧瞳孔散大、一侧瞳孔正常。</w:t>
            </w:r>
          </w:p>
          <w:p w14:paraId="60C9E1D5">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9.</w:t>
            </w:r>
            <w:r>
              <w:rPr>
                <w:rFonts w:hint="eastAsia" w:ascii="Calibri" w:hAnsi="Calibri" w:eastAsia="宋体" w:cs="宋体"/>
                <w:color w:val="auto"/>
                <w:sz w:val="24"/>
                <w:szCs w:val="24"/>
                <w:highlight w:val="none"/>
                <w:lang w:val="en-US" w:eastAsia="zh-CN" w:bidi="ar"/>
              </w:rPr>
              <w:t>可触及颈动脉搏动。</w:t>
            </w:r>
          </w:p>
          <w:p w14:paraId="62C36CFD">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10.</w:t>
            </w:r>
            <w:r>
              <w:rPr>
                <w:rFonts w:hint="eastAsia" w:ascii="Calibri" w:hAnsi="Calibri" w:eastAsia="宋体" w:cs="宋体"/>
                <w:color w:val="auto"/>
                <w:sz w:val="24"/>
                <w:szCs w:val="24"/>
                <w:highlight w:val="none"/>
                <w:lang w:val="en-US" w:eastAsia="zh-CN" w:bidi="ar"/>
              </w:rPr>
              <w:t>心肺复苏执行标准：可行仰头举颏法、仰头抬颈法、双手抬颌法三种方法打开气道；模型未开放气道时，气道关闭，只有开放才能吹进气；口对口人工呼吸或者使用简易呼吸器辅助呼吸，有效人工呼吸可见胸廓起伏。</w:t>
            </w:r>
          </w:p>
          <w:p w14:paraId="0EA5C4E1">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11.</w:t>
            </w:r>
            <w:r>
              <w:rPr>
                <w:rFonts w:hint="eastAsia" w:ascii="Calibri" w:hAnsi="Calibri" w:eastAsia="宋体" w:cs="宋体"/>
                <w:color w:val="auto"/>
                <w:sz w:val="24"/>
                <w:szCs w:val="24"/>
                <w:highlight w:val="none"/>
                <w:lang w:val="en-US" w:eastAsia="zh-CN" w:bidi="ar"/>
              </w:rPr>
              <w:t>训练模式下，电子显示器可实时监测按压深度、按压位置、按压频率、吹气时间和潮气量，可进行按压正确、按压错误、按压频率、吹气时间、吹气正确、吹气错误等数据统计。</w:t>
            </w:r>
          </w:p>
          <w:p w14:paraId="1170B5C3">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按压深度和潮气量有灯条显示黄色过小、绿色正确、红色过大。电子显示器可通过指示灯显示按压位置正确、偏上、偏下、偏左、偏右，吹气过大气体进胃时有指示灯提示，所有操作都有语音提示。</w:t>
            </w:r>
          </w:p>
          <w:p w14:paraId="18F26870">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w:t>
            </w:r>
            <w:r>
              <w:rPr>
                <w:rFonts w:hint="eastAsia" w:cs="Times New Roman"/>
                <w:color w:val="auto"/>
                <w:sz w:val="24"/>
                <w:szCs w:val="24"/>
                <w:highlight w:val="none"/>
                <w:lang w:val="en-US" w:eastAsia="zh-CN" w:bidi="ar"/>
              </w:rPr>
              <w:t>12.</w:t>
            </w:r>
            <w:r>
              <w:rPr>
                <w:rFonts w:hint="eastAsia" w:ascii="Calibri" w:hAnsi="Calibri" w:eastAsia="宋体" w:cs="宋体"/>
                <w:color w:val="auto"/>
                <w:sz w:val="24"/>
                <w:szCs w:val="24"/>
                <w:highlight w:val="none"/>
                <w:lang w:val="en-US" w:eastAsia="zh-CN" w:bidi="ar"/>
              </w:rPr>
              <w:t>考核模式下，按照</w:t>
            </w:r>
            <w:r>
              <w:rPr>
                <w:rFonts w:hint="default" w:ascii="Calibri" w:hAnsi="Calibri" w:eastAsia="宋体" w:cs="Times New Roman"/>
                <w:color w:val="auto"/>
                <w:sz w:val="24"/>
                <w:szCs w:val="24"/>
                <w:highlight w:val="none"/>
                <w:lang w:val="en-US" w:eastAsia="zh-CN" w:bidi="ar"/>
              </w:rPr>
              <w:t>30:2</w:t>
            </w:r>
            <w:r>
              <w:rPr>
                <w:rFonts w:hint="eastAsia" w:ascii="Calibri" w:hAnsi="Calibri" w:eastAsia="宋体" w:cs="宋体"/>
                <w:color w:val="auto"/>
                <w:sz w:val="24"/>
                <w:szCs w:val="24"/>
                <w:highlight w:val="none"/>
                <w:lang w:val="en-US" w:eastAsia="zh-CN" w:bidi="ar"/>
              </w:rPr>
              <w:t>的比例进行胸外按压及人工呼吸。电子显示器可实时监测按压深度、按压位置、按压频率、吹气时间和潮气量，可进行按压正确、按压错误、按压频率、多按、少按、吹气时间、吹气正确、吹气错误、多吹、少吹等数据统计。按压深度和潮气量有灯条显示黄色过小、绿色正确、红色过大。电子显示器可通过指示灯显示按压位置正确、偏上、偏下、偏左、偏右，吹气过大气体进胃时有指示灯提示。</w:t>
            </w:r>
          </w:p>
          <w:p w14:paraId="7CD32B36">
            <w:pPr>
              <w:pStyle w:val="18"/>
              <w:keepNext w:val="0"/>
              <w:keepLines w:val="0"/>
              <w:suppressLineNumbers w:val="0"/>
              <w:spacing w:before="0" w:beforeAutospacing="0" w:after="0" w:afterAutospacing="0"/>
              <w:ind w:left="0" w:right="0"/>
              <w:rPr>
                <w:rFonts w:hint="default"/>
                <w:color w:val="auto"/>
                <w:sz w:val="24"/>
                <w:szCs w:val="24"/>
                <w:highlight w:val="none"/>
                <w:lang w:val="en-US"/>
              </w:rPr>
            </w:pPr>
            <w:r>
              <w:rPr>
                <w:rFonts w:hint="eastAsia" w:cs="Times New Roman"/>
                <w:color w:val="auto"/>
                <w:sz w:val="24"/>
                <w:szCs w:val="24"/>
                <w:highlight w:val="none"/>
                <w:lang w:val="en-US" w:eastAsia="zh-CN" w:bidi="ar"/>
              </w:rPr>
              <w:t>13.</w:t>
            </w:r>
            <w:r>
              <w:rPr>
                <w:rFonts w:hint="eastAsia" w:ascii="Calibri" w:hAnsi="Calibri" w:eastAsia="宋体" w:cs="宋体"/>
                <w:color w:val="auto"/>
                <w:sz w:val="24"/>
                <w:szCs w:val="24"/>
                <w:highlight w:val="none"/>
                <w:lang w:val="en-US" w:eastAsia="zh-CN" w:bidi="ar"/>
              </w:rPr>
              <w:t>配有</w:t>
            </w:r>
            <w:r>
              <w:rPr>
                <w:rFonts w:hint="default" w:ascii="Calibri" w:hAnsi="Calibri" w:eastAsia="宋体" w:cs="Times New Roman"/>
                <w:color w:val="auto"/>
                <w:sz w:val="24"/>
                <w:szCs w:val="24"/>
                <w:highlight w:val="none"/>
                <w:lang w:val="en-US" w:eastAsia="zh-CN" w:bidi="ar"/>
              </w:rPr>
              <w:t>CPR</w:t>
            </w:r>
            <w:r>
              <w:rPr>
                <w:rFonts w:hint="eastAsia" w:ascii="Calibri" w:hAnsi="Calibri" w:eastAsia="宋体" w:cs="宋体"/>
                <w:color w:val="auto"/>
                <w:sz w:val="24"/>
                <w:szCs w:val="24"/>
                <w:highlight w:val="none"/>
                <w:lang w:val="en-US" w:eastAsia="zh-CN" w:bidi="ar"/>
              </w:rPr>
              <w:t>专用操作软垫，软垫厚度</w:t>
            </w:r>
            <w:r>
              <w:rPr>
                <w:rFonts w:hint="eastAsia"/>
                <w:color w:val="auto"/>
                <w:sz w:val="24"/>
                <w:highlight w:val="none"/>
                <w:lang w:val="en-US" w:eastAsia="zh-CN"/>
              </w:rPr>
              <w:t>≥8mm</w:t>
            </w:r>
            <w:r>
              <w:rPr>
                <w:rFonts w:hint="eastAsia" w:ascii="Calibri" w:hAnsi="Calibri" w:eastAsia="宋体" w:cs="宋体"/>
                <w:color w:val="auto"/>
                <w:sz w:val="24"/>
                <w:szCs w:val="24"/>
                <w:highlight w:val="none"/>
                <w:lang w:val="en-US" w:eastAsia="zh-CN" w:bidi="ar"/>
              </w:rPr>
              <w:t>，便于练习、考核。</w:t>
            </w:r>
          </w:p>
          <w:p w14:paraId="68D63173">
            <w:pPr>
              <w:pStyle w:val="50"/>
              <w:keepNext w:val="0"/>
              <w:keepLines w:val="0"/>
              <w:widowControl w:val="0"/>
              <w:suppressLineNumbers w:val="0"/>
              <w:tabs>
                <w:tab w:val="center" w:pos="4153"/>
                <w:tab w:val="right" w:pos="8306"/>
              </w:tabs>
              <w:spacing w:before="0" w:beforeAutospacing="0" w:after="0" w:afterAutospacing="0"/>
              <w:ind w:left="0" w:right="0"/>
              <w:jc w:val="center"/>
              <w:rPr>
                <w:rFonts w:hint="default"/>
                <w:b/>
                <w:bCs/>
                <w:color w:val="auto"/>
                <w:sz w:val="24"/>
                <w:szCs w:val="24"/>
                <w:highlight w:val="none"/>
                <w:lang w:val="en-US"/>
              </w:rPr>
            </w:pPr>
          </w:p>
          <w:p w14:paraId="15F22768">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26465B64">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儿童心肺复苏模拟人</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71916975">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342414E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6E055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bottom w:val="single" w:color="auto" w:sz="4" w:space="0"/>
            </w:tcBorders>
            <w:noWrap w:val="0"/>
            <w:vAlign w:val="center"/>
          </w:tcPr>
          <w:p w14:paraId="742F4F62">
            <w:pPr>
              <w:jc w:val="center"/>
              <w:rPr>
                <w:rFonts w:hint="eastAsia"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33</w:t>
            </w:r>
          </w:p>
        </w:tc>
        <w:tc>
          <w:tcPr>
            <w:tcW w:w="1124" w:type="dxa"/>
            <w:tcBorders>
              <w:top w:val="single" w:color="auto" w:sz="4" w:space="0"/>
              <w:bottom w:val="single" w:color="auto" w:sz="4" w:space="0"/>
            </w:tcBorders>
            <w:noWrap w:val="0"/>
            <w:vAlign w:val="center"/>
          </w:tcPr>
          <w:p w14:paraId="6F30A049">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新生儿气管插管训练模型</w:t>
            </w:r>
          </w:p>
        </w:tc>
        <w:tc>
          <w:tcPr>
            <w:tcW w:w="692" w:type="dxa"/>
            <w:tcBorders>
              <w:top w:val="single" w:color="auto" w:sz="4" w:space="0"/>
              <w:bottom w:val="single" w:color="auto" w:sz="4" w:space="0"/>
              <w:right w:val="single" w:color="auto" w:sz="4" w:space="0"/>
            </w:tcBorders>
            <w:shd w:val="clear" w:color="auto" w:fill="auto"/>
            <w:noWrap w:val="0"/>
            <w:vAlign w:val="center"/>
          </w:tcPr>
          <w:p w14:paraId="7088441B">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51455CE2">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900.00</w:t>
            </w:r>
          </w:p>
        </w:tc>
        <w:tc>
          <w:tcPr>
            <w:tcW w:w="733" w:type="dxa"/>
            <w:tcBorders>
              <w:top w:val="single" w:color="auto" w:sz="4" w:space="0"/>
              <w:bottom w:val="single" w:color="auto" w:sz="4" w:space="0"/>
            </w:tcBorders>
            <w:shd w:val="clear" w:color="auto" w:fill="auto"/>
            <w:noWrap w:val="0"/>
            <w:vAlign w:val="center"/>
          </w:tcPr>
          <w:p w14:paraId="30E7FF69">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63D2E7E1">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6611E160">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新生儿气管插管训练模型</w:t>
            </w:r>
            <w:r>
              <w:rPr>
                <w:rFonts w:hint="eastAsia" w:ascii="宋体" w:hAnsi="宋体" w:cs="宋体"/>
                <w:b/>
                <w:bCs w:val="0"/>
                <w:color w:val="auto"/>
                <w:spacing w:val="-15"/>
                <w:sz w:val="24"/>
                <w:szCs w:val="24"/>
                <w:highlight w:val="none"/>
                <w:lang w:val="en-US" w:eastAsia="zh-CN" w:bidi="ar"/>
              </w:rPr>
              <w:t>【数量：1个】</w:t>
            </w:r>
          </w:p>
          <w:p w14:paraId="2D0BE269">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（一）设备用途、性能特点</w:t>
            </w:r>
          </w:p>
          <w:p w14:paraId="059A7B1B">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用于气管插管技能训练使用。</w:t>
            </w:r>
          </w:p>
          <w:p w14:paraId="19A05585">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一般技术参数</w:t>
            </w:r>
          </w:p>
          <w:p w14:paraId="162463D2">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逼真的新生儿解剖结构；</w:t>
            </w:r>
          </w:p>
          <w:p w14:paraId="6A2C9A28">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经口、鼻气管插管；</w:t>
            </w:r>
          </w:p>
          <w:p w14:paraId="647B198C">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cs="Times New Roman"/>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仿真材料的功能模拟；</w:t>
            </w:r>
          </w:p>
          <w:p w14:paraId="1864614B">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cs="Times New Roman"/>
                <w:color w:val="auto"/>
                <w:sz w:val="24"/>
                <w:szCs w:val="24"/>
                <w:highlight w:val="none"/>
                <w:lang w:val="en-US" w:eastAsia="zh-CN" w:bidi="ar"/>
              </w:rPr>
              <w:t>4.</w:t>
            </w:r>
            <w:r>
              <w:rPr>
                <w:rFonts w:hint="eastAsia" w:ascii="Calibri" w:hAnsi="Calibri" w:eastAsia="宋体" w:cs="宋体"/>
                <w:color w:val="auto"/>
                <w:sz w:val="24"/>
                <w:szCs w:val="24"/>
                <w:highlight w:val="none"/>
                <w:lang w:val="en-US" w:eastAsia="zh-CN" w:bidi="ar"/>
              </w:rPr>
              <w:t>可以通过吹气方式，观察模拟肺是否膨胀，测试插管是否正确的插入气道。</w:t>
            </w:r>
          </w:p>
          <w:p w14:paraId="652826F3">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1CDE6A4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1.</w:t>
            </w:r>
            <w:r>
              <w:rPr>
                <w:rFonts w:hint="eastAsia" w:ascii="宋体" w:hAnsi="宋体" w:eastAsia="宋体" w:cs="宋体"/>
                <w:color w:val="auto"/>
                <w:sz w:val="24"/>
                <w:szCs w:val="24"/>
                <w:highlight w:val="none"/>
                <w:lang w:val="en-US" w:eastAsia="zh-CN" w:bidi="ar"/>
              </w:rPr>
              <w:t>新生儿气管插管训练模型1个</w:t>
            </w:r>
          </w:p>
          <w:p w14:paraId="1C1FC63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bidi="ar"/>
              </w:rPr>
              <w:t>2.</w:t>
            </w:r>
            <w:r>
              <w:rPr>
                <w:rFonts w:hint="eastAsia" w:ascii="宋体" w:hAnsi="宋体" w:eastAsia="宋体" w:cs="宋体"/>
                <w:color w:val="auto"/>
                <w:sz w:val="24"/>
                <w:szCs w:val="24"/>
                <w:highlight w:val="none"/>
                <w:lang w:val="en-US" w:eastAsia="zh-CN" w:bidi="ar"/>
              </w:rPr>
              <w:t>说明书1本</w:t>
            </w:r>
          </w:p>
          <w:p w14:paraId="1540EABE">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bidi="ar"/>
              </w:rPr>
              <w:t>合格证1分</w:t>
            </w:r>
          </w:p>
        </w:tc>
      </w:tr>
      <w:tr w14:paraId="7F201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bottom w:val="single" w:color="auto" w:sz="4" w:space="0"/>
            </w:tcBorders>
            <w:noWrap w:val="0"/>
            <w:vAlign w:val="center"/>
          </w:tcPr>
          <w:p w14:paraId="2A4E117F">
            <w:pPr>
              <w:jc w:val="center"/>
              <w:rPr>
                <w:rFonts w:hint="eastAsia"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34</w:t>
            </w:r>
          </w:p>
        </w:tc>
        <w:tc>
          <w:tcPr>
            <w:tcW w:w="1124" w:type="dxa"/>
            <w:tcBorders>
              <w:top w:val="single" w:color="auto" w:sz="4" w:space="0"/>
              <w:bottom w:val="single" w:color="auto" w:sz="4" w:space="0"/>
            </w:tcBorders>
            <w:noWrap w:val="0"/>
            <w:vAlign w:val="center"/>
          </w:tcPr>
          <w:p w14:paraId="5A24CDAA">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婴儿气管插管操作模型</w:t>
            </w:r>
          </w:p>
        </w:tc>
        <w:tc>
          <w:tcPr>
            <w:tcW w:w="692" w:type="dxa"/>
            <w:tcBorders>
              <w:top w:val="single" w:color="auto" w:sz="4" w:space="0"/>
              <w:bottom w:val="single" w:color="auto" w:sz="4" w:space="0"/>
              <w:right w:val="single" w:color="auto" w:sz="4" w:space="0"/>
            </w:tcBorders>
            <w:shd w:val="clear" w:color="auto" w:fill="auto"/>
            <w:noWrap w:val="0"/>
            <w:vAlign w:val="center"/>
          </w:tcPr>
          <w:p w14:paraId="0B3D2F99">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008E0B28">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1300.00</w:t>
            </w:r>
          </w:p>
        </w:tc>
        <w:tc>
          <w:tcPr>
            <w:tcW w:w="733" w:type="dxa"/>
            <w:tcBorders>
              <w:top w:val="single" w:color="auto" w:sz="4" w:space="0"/>
              <w:bottom w:val="single" w:color="auto" w:sz="4" w:space="0"/>
            </w:tcBorders>
            <w:shd w:val="clear" w:color="auto" w:fill="auto"/>
            <w:noWrap w:val="0"/>
            <w:vAlign w:val="center"/>
          </w:tcPr>
          <w:p w14:paraId="6CC6CC74">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222EE4F1">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63D01E92">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婴儿气管插管操作模型</w:t>
            </w:r>
            <w:r>
              <w:rPr>
                <w:rFonts w:hint="eastAsia" w:ascii="宋体" w:hAnsi="宋体" w:cs="宋体"/>
                <w:b/>
                <w:bCs w:val="0"/>
                <w:color w:val="auto"/>
                <w:spacing w:val="-15"/>
                <w:sz w:val="24"/>
                <w:szCs w:val="24"/>
                <w:highlight w:val="none"/>
                <w:lang w:val="en-US" w:eastAsia="zh-CN" w:bidi="ar"/>
              </w:rPr>
              <w:t>【数量：1个】</w:t>
            </w:r>
          </w:p>
          <w:p w14:paraId="1151F41F">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（一）设备用途、性能特点</w:t>
            </w:r>
          </w:p>
          <w:p w14:paraId="1F9A1CA2">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用于气管插管技能训练使用。</w:t>
            </w:r>
          </w:p>
          <w:p w14:paraId="1C81C303">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一般技术参数</w:t>
            </w:r>
          </w:p>
          <w:p w14:paraId="44B87AD4">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婴儿的舌、口、咽、会厌、喉、声带，气管，左右肺的真实解剖。</w:t>
            </w:r>
          </w:p>
          <w:p w14:paraId="6B83DB78">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经口、鼻气管插管。</w:t>
            </w:r>
          </w:p>
          <w:p w14:paraId="68EF9E13">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cs="Times New Roman"/>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仿真材料的功能模拟。</w:t>
            </w:r>
          </w:p>
          <w:p w14:paraId="6A239BDC">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cs="Times New Roman"/>
                <w:color w:val="auto"/>
                <w:sz w:val="24"/>
                <w:szCs w:val="24"/>
                <w:highlight w:val="none"/>
                <w:lang w:val="en-US" w:eastAsia="zh-CN" w:bidi="ar"/>
              </w:rPr>
              <w:t>4.</w:t>
            </w:r>
            <w:r>
              <w:rPr>
                <w:rFonts w:hint="eastAsia" w:ascii="Calibri" w:hAnsi="Calibri" w:eastAsia="宋体" w:cs="宋体"/>
                <w:color w:val="auto"/>
                <w:sz w:val="24"/>
                <w:szCs w:val="24"/>
                <w:highlight w:val="none"/>
                <w:lang w:val="en-US" w:eastAsia="zh-CN" w:bidi="ar"/>
              </w:rPr>
              <w:t>模拟婴儿的头部活动后仰，以便正常操作。</w:t>
            </w:r>
          </w:p>
          <w:p w14:paraId="747450CF">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cs="Times New Roman"/>
                <w:color w:val="auto"/>
                <w:sz w:val="24"/>
                <w:szCs w:val="24"/>
                <w:highlight w:val="none"/>
                <w:lang w:val="en-US" w:eastAsia="zh-CN" w:bidi="ar"/>
              </w:rPr>
              <w:t>5.</w:t>
            </w:r>
            <w:r>
              <w:rPr>
                <w:rFonts w:hint="eastAsia" w:ascii="Calibri" w:hAnsi="Calibri" w:eastAsia="宋体" w:cs="宋体"/>
                <w:color w:val="auto"/>
                <w:sz w:val="24"/>
                <w:szCs w:val="24"/>
                <w:highlight w:val="none"/>
                <w:lang w:val="en-US" w:eastAsia="zh-CN" w:bidi="ar"/>
              </w:rPr>
              <w:t>可以通过吹气方式、测试插管是否正确地插入气道。</w:t>
            </w:r>
          </w:p>
          <w:p w14:paraId="1FE790FB">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cs="Times New Roman"/>
                <w:color w:val="auto"/>
                <w:sz w:val="24"/>
                <w:szCs w:val="24"/>
                <w:highlight w:val="none"/>
                <w:lang w:val="en-US" w:eastAsia="zh-CN" w:bidi="ar"/>
              </w:rPr>
              <w:t>6.</w:t>
            </w:r>
            <w:r>
              <w:rPr>
                <w:rFonts w:hint="eastAsia" w:ascii="Calibri" w:hAnsi="Calibri" w:eastAsia="宋体" w:cs="宋体"/>
                <w:color w:val="auto"/>
                <w:sz w:val="24"/>
                <w:szCs w:val="24"/>
                <w:highlight w:val="none"/>
                <w:lang w:val="en-US" w:eastAsia="zh-CN" w:bidi="ar"/>
              </w:rPr>
              <w:t>观察双肺与胃的供气膨胀。</w:t>
            </w:r>
          </w:p>
          <w:p w14:paraId="7E6A79CD">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5F17292D">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婴儿气管插管操作模型</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70308FB2">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7266F295">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5EEE7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bottom w:val="single" w:color="auto" w:sz="4" w:space="0"/>
            </w:tcBorders>
            <w:noWrap w:val="0"/>
            <w:vAlign w:val="center"/>
          </w:tcPr>
          <w:p w14:paraId="3D7F6D30">
            <w:pPr>
              <w:jc w:val="center"/>
              <w:rPr>
                <w:rFonts w:hint="eastAsia"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35</w:t>
            </w:r>
          </w:p>
        </w:tc>
        <w:tc>
          <w:tcPr>
            <w:tcW w:w="1124" w:type="dxa"/>
            <w:tcBorders>
              <w:top w:val="single" w:color="auto" w:sz="4" w:space="0"/>
              <w:bottom w:val="single" w:color="auto" w:sz="4" w:space="0"/>
            </w:tcBorders>
            <w:noWrap w:val="0"/>
            <w:vAlign w:val="center"/>
          </w:tcPr>
          <w:p w14:paraId="3EA7CE0A">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儿童气管插管操作模型</w:t>
            </w:r>
          </w:p>
        </w:tc>
        <w:tc>
          <w:tcPr>
            <w:tcW w:w="692" w:type="dxa"/>
            <w:tcBorders>
              <w:top w:val="single" w:color="auto" w:sz="4" w:space="0"/>
              <w:bottom w:val="single" w:color="auto" w:sz="4" w:space="0"/>
              <w:right w:val="single" w:color="auto" w:sz="4" w:space="0"/>
            </w:tcBorders>
            <w:shd w:val="clear" w:color="auto" w:fill="auto"/>
            <w:noWrap w:val="0"/>
            <w:vAlign w:val="center"/>
          </w:tcPr>
          <w:p w14:paraId="2B1DB8BC">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4CAA9471">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1500.00</w:t>
            </w:r>
          </w:p>
        </w:tc>
        <w:tc>
          <w:tcPr>
            <w:tcW w:w="733" w:type="dxa"/>
            <w:tcBorders>
              <w:top w:val="single" w:color="auto" w:sz="4" w:space="0"/>
              <w:bottom w:val="single" w:color="auto" w:sz="4" w:space="0"/>
            </w:tcBorders>
            <w:shd w:val="clear" w:color="auto" w:fill="auto"/>
            <w:noWrap w:val="0"/>
            <w:vAlign w:val="center"/>
          </w:tcPr>
          <w:p w14:paraId="1AF99204">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64AF949C">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16E0E768">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儿童气管插管操作模型</w:t>
            </w:r>
            <w:r>
              <w:rPr>
                <w:rFonts w:hint="eastAsia" w:ascii="宋体" w:hAnsi="宋体" w:cs="宋体"/>
                <w:b/>
                <w:bCs w:val="0"/>
                <w:color w:val="auto"/>
                <w:spacing w:val="-15"/>
                <w:sz w:val="24"/>
                <w:szCs w:val="24"/>
                <w:highlight w:val="none"/>
                <w:lang w:val="en-US" w:eastAsia="zh-CN" w:bidi="ar"/>
              </w:rPr>
              <w:t>【数量：1个】</w:t>
            </w:r>
          </w:p>
          <w:p w14:paraId="3A7A5528">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（一）设备用途、性能特点</w:t>
            </w:r>
          </w:p>
          <w:p w14:paraId="7D56A358">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用于气管插管技能训练使用。</w:t>
            </w:r>
          </w:p>
          <w:p w14:paraId="74C08D21">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一般技术参数</w:t>
            </w:r>
          </w:p>
          <w:p w14:paraId="3E4FED32">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逼真的儿童的舌、口、咽、会厌、喉、声带，气管，左右肺的真实解剖。</w:t>
            </w:r>
          </w:p>
          <w:p w14:paraId="4B2B853E">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可经口、鼻气管插管。</w:t>
            </w:r>
          </w:p>
          <w:p w14:paraId="54FDF071">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cs="Times New Roman"/>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儿童头颈可后仰，以便开放气道。</w:t>
            </w:r>
          </w:p>
          <w:p w14:paraId="38638E92">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cs="Times New Roman"/>
                <w:color w:val="auto"/>
                <w:sz w:val="24"/>
                <w:szCs w:val="24"/>
                <w:highlight w:val="none"/>
                <w:lang w:val="en-US" w:eastAsia="zh-CN" w:bidi="ar"/>
              </w:rPr>
              <w:t>4.</w:t>
            </w:r>
            <w:r>
              <w:rPr>
                <w:rFonts w:hint="eastAsia" w:ascii="Calibri" w:hAnsi="Calibri" w:eastAsia="宋体" w:cs="宋体"/>
                <w:color w:val="auto"/>
                <w:sz w:val="24"/>
                <w:szCs w:val="24"/>
                <w:highlight w:val="none"/>
                <w:lang w:val="en-US" w:eastAsia="zh-CN" w:bidi="ar"/>
              </w:rPr>
              <w:t>可以通过吹气方式，测试插管位置是否正确。</w:t>
            </w:r>
          </w:p>
          <w:p w14:paraId="4F36F96F">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5C838A2F">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儿童气管插管操作模型</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52573FD3">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034A55EC">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11F9E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bottom w:val="single" w:color="auto" w:sz="4" w:space="0"/>
            </w:tcBorders>
            <w:noWrap w:val="0"/>
            <w:vAlign w:val="center"/>
          </w:tcPr>
          <w:p w14:paraId="7F7E4FF3">
            <w:pPr>
              <w:jc w:val="center"/>
              <w:rPr>
                <w:rFonts w:hint="eastAsia" w:ascii="Arial" w:hAnsi="Arial" w:cs="Arial"/>
                <w:b/>
                <w:color w:val="auto"/>
                <w:sz w:val="24"/>
                <w:szCs w:val="24"/>
                <w:highlight w:val="none"/>
                <w:lang w:val="en-US" w:eastAsia="zh-CN"/>
              </w:rPr>
            </w:pPr>
            <w:r>
              <w:rPr>
                <w:rFonts w:hint="eastAsia" w:ascii="Arial" w:hAnsi="Arial" w:cs="Arial"/>
                <w:b/>
                <w:color w:val="auto"/>
                <w:sz w:val="24"/>
                <w:szCs w:val="24"/>
                <w:highlight w:val="none"/>
                <w:lang w:val="en-US" w:eastAsia="zh-CN"/>
              </w:rPr>
              <w:t>36</w:t>
            </w:r>
          </w:p>
        </w:tc>
        <w:tc>
          <w:tcPr>
            <w:tcW w:w="1124" w:type="dxa"/>
            <w:tcBorders>
              <w:top w:val="single" w:color="auto" w:sz="4" w:space="0"/>
              <w:bottom w:val="single" w:color="auto" w:sz="4" w:space="0"/>
            </w:tcBorders>
            <w:noWrap w:val="0"/>
            <w:vAlign w:val="center"/>
          </w:tcPr>
          <w:p w14:paraId="2631200E">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新生儿生长发育指标测量训练模型</w:t>
            </w:r>
          </w:p>
        </w:tc>
        <w:tc>
          <w:tcPr>
            <w:tcW w:w="692" w:type="dxa"/>
            <w:tcBorders>
              <w:top w:val="single" w:color="auto" w:sz="4" w:space="0"/>
              <w:bottom w:val="single" w:color="auto" w:sz="4" w:space="0"/>
              <w:right w:val="single" w:color="auto" w:sz="4" w:space="0"/>
            </w:tcBorders>
            <w:shd w:val="clear" w:color="auto" w:fill="auto"/>
            <w:noWrap w:val="0"/>
            <w:vAlign w:val="center"/>
          </w:tcPr>
          <w:p w14:paraId="3D969217">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64355D9E">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4800.00</w:t>
            </w:r>
          </w:p>
        </w:tc>
        <w:tc>
          <w:tcPr>
            <w:tcW w:w="733" w:type="dxa"/>
            <w:tcBorders>
              <w:top w:val="single" w:color="auto" w:sz="4" w:space="0"/>
              <w:bottom w:val="single" w:color="auto" w:sz="4" w:space="0"/>
            </w:tcBorders>
            <w:shd w:val="clear" w:color="auto" w:fill="auto"/>
            <w:noWrap w:val="0"/>
            <w:vAlign w:val="center"/>
          </w:tcPr>
          <w:p w14:paraId="6687566B">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47F1520B">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50436F90">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新生儿生长发育指标测量训练模型</w:t>
            </w:r>
            <w:r>
              <w:rPr>
                <w:rFonts w:hint="eastAsia" w:ascii="宋体" w:hAnsi="宋体" w:cs="宋体"/>
                <w:b/>
                <w:bCs w:val="0"/>
                <w:color w:val="auto"/>
                <w:spacing w:val="-15"/>
                <w:sz w:val="24"/>
                <w:szCs w:val="24"/>
                <w:highlight w:val="none"/>
                <w:lang w:val="en-US" w:eastAsia="zh-CN" w:bidi="ar"/>
              </w:rPr>
              <w:t xml:space="preserve"> 【数量：1个】</w:t>
            </w:r>
          </w:p>
          <w:p w14:paraId="3664FE2B">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（一）设备用途、性能特点</w:t>
            </w:r>
          </w:p>
          <w:p w14:paraId="63AB98A1">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用于新生儿生长发育指标测量的培训使用。</w:t>
            </w:r>
          </w:p>
          <w:p w14:paraId="22FA2347">
            <w:pPr>
              <w:keepNext w:val="0"/>
              <w:keepLines w:val="0"/>
              <w:widowControl w:val="0"/>
              <w:numPr>
                <w:ilvl w:val="0"/>
                <w:numId w:val="0"/>
              </w:numPr>
              <w:suppressLineNumbers w:val="0"/>
              <w:spacing w:before="0" w:beforeAutospacing="0" w:after="0" w:afterAutospacing="0"/>
              <w:ind w:left="0" w:right="0"/>
              <w:jc w:val="both"/>
              <w:rPr>
                <w:rFonts w:hint="eastAsia" w:ascii="宋体" w:hAnsi="宋体" w:cs="宋体"/>
                <w:b/>
                <w:bCs w:val="0"/>
                <w:color w:val="auto"/>
                <w:spacing w:val="1"/>
                <w:sz w:val="24"/>
                <w:szCs w:val="24"/>
                <w:highlight w:val="none"/>
                <w:lang w:val="en-US" w:eastAsia="zh-CN" w:bidi="ar"/>
              </w:rPr>
            </w:pPr>
            <w:r>
              <w:rPr>
                <w:rFonts w:hint="eastAsia" w:ascii="宋体" w:hAnsi="宋体" w:eastAsia="宋体" w:cs="宋体"/>
                <w:b/>
                <w:bCs w:val="0"/>
                <w:color w:val="auto"/>
                <w:spacing w:val="1"/>
                <w:sz w:val="24"/>
                <w:szCs w:val="24"/>
                <w:highlight w:val="none"/>
                <w:lang w:val="en-US" w:eastAsia="zh-CN" w:bidi="ar"/>
              </w:rPr>
              <w:t>（二）</w:t>
            </w:r>
            <w:r>
              <w:rPr>
                <w:rFonts w:hint="eastAsia" w:ascii="宋体" w:hAnsi="宋体" w:cs="宋体"/>
                <w:b/>
                <w:bCs w:val="0"/>
                <w:color w:val="auto"/>
                <w:spacing w:val="1"/>
                <w:sz w:val="24"/>
                <w:szCs w:val="24"/>
                <w:highlight w:val="none"/>
                <w:lang w:val="en-US" w:eastAsia="zh-CN" w:bidi="ar"/>
              </w:rPr>
              <w:t>主要技术参数</w:t>
            </w:r>
          </w:p>
          <w:p w14:paraId="0CD2D7CD">
            <w:pPr>
              <w:keepNext w:val="0"/>
              <w:keepLines w:val="0"/>
              <w:widowControl w:val="0"/>
              <w:numPr>
                <w:ilvl w:val="0"/>
                <w:numId w:val="0"/>
              </w:numPr>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模型共有</w:t>
            </w:r>
            <w:r>
              <w:rPr>
                <w:rFonts w:hint="eastAsia"/>
                <w:color w:val="auto"/>
                <w:sz w:val="24"/>
                <w:highlight w:val="none"/>
                <w:lang w:val="en-US" w:eastAsia="zh-CN"/>
              </w:rPr>
              <w:t>≥</w:t>
            </w:r>
            <w:r>
              <w:rPr>
                <w:rFonts w:hint="default" w:ascii="Calibri" w:hAnsi="Calibri" w:eastAsia="宋体"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种不同生长指标的新生儿仿真模型，</w:t>
            </w:r>
            <w:r>
              <w:rPr>
                <w:rFonts w:hint="eastAsia" w:ascii="Calibri" w:hAnsi="Calibri" w:cs="宋体"/>
                <w:color w:val="auto"/>
                <w:sz w:val="24"/>
                <w:szCs w:val="24"/>
                <w:highlight w:val="none"/>
                <w:lang w:val="en-US" w:eastAsia="zh-CN" w:bidi="ar"/>
              </w:rPr>
              <w:t>所有</w:t>
            </w:r>
            <w:r>
              <w:rPr>
                <w:rFonts w:hint="eastAsia" w:ascii="Calibri" w:hAnsi="Calibri" w:eastAsia="宋体" w:cs="宋体"/>
                <w:color w:val="auto"/>
                <w:sz w:val="24"/>
                <w:szCs w:val="24"/>
                <w:highlight w:val="none"/>
                <w:lang w:val="en-US" w:eastAsia="zh-CN" w:bidi="ar"/>
              </w:rPr>
              <w:t>模型人为</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套，并配有带身高测量托盘的体重秤，供学生训练与考核用。全身具有柔韧的仿真皮肤，皮下与肌肉组织，手感真实，触有弹性。</w:t>
            </w:r>
          </w:p>
          <w:p w14:paraId="23C2DF47">
            <w:pPr>
              <w:pStyle w:val="18"/>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2.</w:t>
            </w:r>
            <w:r>
              <w:rPr>
                <w:rFonts w:hint="eastAsia" w:ascii="Calibri" w:hAnsi="Calibri" w:cs="宋体"/>
                <w:color w:val="auto"/>
                <w:sz w:val="24"/>
                <w:szCs w:val="24"/>
                <w:highlight w:val="none"/>
                <w:lang w:val="en-US" w:eastAsia="zh-CN" w:bidi="ar"/>
              </w:rPr>
              <w:t>如提供2种</w:t>
            </w:r>
            <w:r>
              <w:rPr>
                <w:rFonts w:hint="eastAsia" w:ascii="Calibri" w:hAnsi="Calibri" w:eastAsia="宋体" w:cs="宋体"/>
                <w:color w:val="auto"/>
                <w:sz w:val="24"/>
                <w:szCs w:val="24"/>
                <w:highlight w:val="none"/>
                <w:lang w:val="en-US" w:eastAsia="zh-CN" w:bidi="ar"/>
              </w:rPr>
              <w:t>新生儿模型（均为男孩儿）其身高分别为：</w:t>
            </w:r>
            <w:r>
              <w:rPr>
                <w:rFonts w:hint="default" w:ascii="Calibri" w:hAnsi="Calibri" w:eastAsia="宋体" w:cs="Times New Roman"/>
                <w:color w:val="auto"/>
                <w:sz w:val="24"/>
                <w:szCs w:val="24"/>
                <w:highlight w:val="none"/>
                <w:lang w:val="en-US" w:eastAsia="zh-CN" w:bidi="ar"/>
              </w:rPr>
              <w:t>46.5</w:t>
            </w:r>
            <w:r>
              <w:rPr>
                <w:rFonts w:hint="eastAsia" w:ascii="Calibri" w:hAnsi="Calibri" w:cs="Times New Roman"/>
                <w:color w:val="auto"/>
                <w:sz w:val="24"/>
                <w:szCs w:val="24"/>
                <w:highlight w:val="none"/>
                <w:lang w:val="en-US" w:eastAsia="zh-CN" w:bidi="ar"/>
              </w:rPr>
              <w:t>±5</w:t>
            </w:r>
            <w:r>
              <w:rPr>
                <w:rFonts w:hint="default" w:ascii="Calibri" w:hAnsi="Calibri" w:eastAsia="宋体" w:cs="Times New Roman"/>
                <w:color w:val="auto"/>
                <w:sz w:val="24"/>
                <w:szCs w:val="24"/>
                <w:highlight w:val="none"/>
                <w:lang w:val="en-US" w:eastAsia="zh-CN" w:bidi="ar"/>
              </w:rPr>
              <w:t>CM</w:t>
            </w:r>
            <w:r>
              <w:rPr>
                <w:rFonts w:hint="eastAsia" w:ascii="Calibri" w:hAnsi="Calibri" w:eastAsia="宋体" w:cs="宋体"/>
                <w:color w:val="auto"/>
                <w:sz w:val="24"/>
                <w:szCs w:val="24"/>
                <w:highlight w:val="none"/>
                <w:lang w:val="en-US" w:eastAsia="zh-CN" w:bidi="ar"/>
              </w:rPr>
              <w:t>、</w:t>
            </w:r>
            <w:r>
              <w:rPr>
                <w:rFonts w:hint="default" w:ascii="Calibri" w:hAnsi="Calibri" w:eastAsia="宋体" w:cs="Times New Roman"/>
                <w:color w:val="auto"/>
                <w:sz w:val="24"/>
                <w:szCs w:val="24"/>
                <w:highlight w:val="none"/>
                <w:lang w:val="en-US" w:eastAsia="zh-CN" w:bidi="ar"/>
              </w:rPr>
              <w:t>50</w:t>
            </w:r>
            <w:r>
              <w:rPr>
                <w:rFonts w:hint="eastAsia" w:ascii="Calibri" w:hAnsi="Calibri" w:cs="Times New Roman"/>
                <w:color w:val="auto"/>
                <w:sz w:val="24"/>
                <w:szCs w:val="24"/>
                <w:highlight w:val="none"/>
                <w:lang w:val="en-US" w:eastAsia="zh-CN" w:bidi="ar"/>
              </w:rPr>
              <w:t>±5</w:t>
            </w:r>
            <w:r>
              <w:rPr>
                <w:rFonts w:hint="default" w:ascii="Calibri" w:hAnsi="Calibri" w:eastAsia="宋体" w:cs="Times New Roman"/>
                <w:color w:val="auto"/>
                <w:sz w:val="24"/>
                <w:szCs w:val="24"/>
                <w:highlight w:val="none"/>
                <w:lang w:val="en-US" w:eastAsia="zh-CN" w:bidi="ar"/>
              </w:rPr>
              <w:t>CM</w:t>
            </w:r>
            <w:r>
              <w:rPr>
                <w:rFonts w:hint="eastAsia" w:ascii="Calibri" w:hAnsi="Calibri" w:eastAsia="宋体" w:cs="宋体"/>
                <w:color w:val="auto"/>
                <w:sz w:val="24"/>
                <w:szCs w:val="24"/>
                <w:highlight w:val="none"/>
                <w:lang w:val="en-US" w:eastAsia="zh-CN" w:bidi="ar"/>
              </w:rPr>
              <w:t>；头围分别为：</w:t>
            </w:r>
            <w:r>
              <w:rPr>
                <w:rFonts w:hint="default" w:ascii="Calibri" w:hAnsi="Calibri" w:eastAsia="宋体" w:cs="Times New Roman"/>
                <w:color w:val="auto"/>
                <w:sz w:val="24"/>
                <w:szCs w:val="24"/>
                <w:highlight w:val="none"/>
                <w:lang w:val="en-US" w:eastAsia="zh-CN" w:bidi="ar"/>
              </w:rPr>
              <w:t>31</w:t>
            </w:r>
            <w:r>
              <w:rPr>
                <w:rFonts w:hint="eastAsia" w:ascii="Calibri" w:hAnsi="Calibri" w:cs="Times New Roman"/>
                <w:color w:val="auto"/>
                <w:sz w:val="24"/>
                <w:szCs w:val="24"/>
                <w:highlight w:val="none"/>
                <w:lang w:val="en-US" w:eastAsia="zh-CN" w:bidi="ar"/>
              </w:rPr>
              <w:t>±5</w:t>
            </w:r>
            <w:r>
              <w:rPr>
                <w:rFonts w:hint="default" w:ascii="Calibri" w:hAnsi="Calibri" w:eastAsia="宋体" w:cs="Times New Roman"/>
                <w:color w:val="auto"/>
                <w:sz w:val="24"/>
                <w:szCs w:val="24"/>
                <w:highlight w:val="none"/>
                <w:lang w:val="en-US" w:eastAsia="zh-CN" w:bidi="ar"/>
              </w:rPr>
              <w:t>CM</w:t>
            </w:r>
            <w:r>
              <w:rPr>
                <w:rFonts w:hint="eastAsia" w:ascii="Calibri" w:hAnsi="Calibri" w:eastAsia="宋体" w:cs="宋体"/>
                <w:color w:val="auto"/>
                <w:sz w:val="24"/>
                <w:szCs w:val="24"/>
                <w:highlight w:val="none"/>
                <w:lang w:val="en-US" w:eastAsia="zh-CN" w:bidi="ar"/>
              </w:rPr>
              <w:t>、</w:t>
            </w:r>
            <w:r>
              <w:rPr>
                <w:rFonts w:hint="default" w:ascii="Calibri" w:hAnsi="Calibri" w:eastAsia="宋体" w:cs="Times New Roman"/>
                <w:color w:val="auto"/>
                <w:sz w:val="24"/>
                <w:szCs w:val="24"/>
                <w:highlight w:val="none"/>
                <w:lang w:val="en-US" w:eastAsia="zh-CN" w:bidi="ar"/>
              </w:rPr>
              <w:t>34</w:t>
            </w:r>
            <w:r>
              <w:rPr>
                <w:rFonts w:hint="eastAsia" w:ascii="Calibri" w:hAnsi="Calibri" w:cs="Times New Roman"/>
                <w:color w:val="auto"/>
                <w:sz w:val="24"/>
                <w:szCs w:val="24"/>
                <w:highlight w:val="none"/>
                <w:lang w:val="en-US" w:eastAsia="zh-CN" w:bidi="ar"/>
              </w:rPr>
              <w:t>±5</w:t>
            </w:r>
            <w:r>
              <w:rPr>
                <w:rFonts w:hint="default" w:ascii="Calibri" w:hAnsi="Calibri" w:eastAsia="宋体" w:cs="Times New Roman"/>
                <w:color w:val="auto"/>
                <w:sz w:val="24"/>
                <w:szCs w:val="24"/>
                <w:highlight w:val="none"/>
                <w:lang w:val="en-US" w:eastAsia="zh-CN" w:bidi="ar"/>
              </w:rPr>
              <w:t>CM</w:t>
            </w:r>
            <w:r>
              <w:rPr>
                <w:rFonts w:hint="eastAsia" w:ascii="Calibri" w:hAnsi="Calibri" w:eastAsia="宋体" w:cs="宋体"/>
                <w:color w:val="auto"/>
                <w:sz w:val="24"/>
                <w:szCs w:val="24"/>
                <w:highlight w:val="none"/>
                <w:lang w:val="en-US" w:eastAsia="zh-CN" w:bidi="ar"/>
              </w:rPr>
              <w:t>；体重分别为：</w:t>
            </w:r>
            <w:r>
              <w:rPr>
                <w:rFonts w:hint="default" w:ascii="Calibri" w:hAnsi="Calibri" w:eastAsia="宋体" w:cs="Times New Roman"/>
                <w:color w:val="auto"/>
                <w:sz w:val="24"/>
                <w:szCs w:val="24"/>
                <w:highlight w:val="none"/>
                <w:lang w:val="en-US" w:eastAsia="zh-CN" w:bidi="ar"/>
              </w:rPr>
              <w:t>2.3</w:t>
            </w:r>
            <w:r>
              <w:rPr>
                <w:rFonts w:hint="eastAsia" w:ascii="Calibri" w:hAnsi="Calibri" w:cs="Times New Roman"/>
                <w:color w:val="auto"/>
                <w:sz w:val="24"/>
                <w:szCs w:val="24"/>
                <w:highlight w:val="none"/>
                <w:lang w:val="en-US" w:eastAsia="zh-CN" w:bidi="ar"/>
              </w:rPr>
              <w:t>±0.3</w:t>
            </w:r>
            <w:r>
              <w:rPr>
                <w:rFonts w:hint="default" w:ascii="Calibri" w:hAnsi="Calibri" w:eastAsia="宋体" w:cs="Times New Roman"/>
                <w:color w:val="auto"/>
                <w:sz w:val="24"/>
                <w:szCs w:val="24"/>
                <w:highlight w:val="none"/>
                <w:lang w:val="en-US" w:eastAsia="zh-CN" w:bidi="ar"/>
              </w:rPr>
              <w:t>KG</w:t>
            </w:r>
            <w:r>
              <w:rPr>
                <w:rFonts w:hint="eastAsia" w:ascii="Calibri" w:hAnsi="Calibri" w:eastAsia="宋体" w:cs="宋体"/>
                <w:color w:val="auto"/>
                <w:sz w:val="24"/>
                <w:szCs w:val="24"/>
                <w:highlight w:val="none"/>
                <w:lang w:val="en-US" w:eastAsia="zh-CN" w:bidi="ar"/>
              </w:rPr>
              <w:t>、</w:t>
            </w:r>
            <w:r>
              <w:rPr>
                <w:rFonts w:hint="default" w:ascii="Calibri" w:hAnsi="Calibri" w:eastAsia="宋体" w:cs="Times New Roman"/>
                <w:color w:val="auto"/>
                <w:sz w:val="24"/>
                <w:szCs w:val="24"/>
                <w:highlight w:val="none"/>
                <w:lang w:val="en-US" w:eastAsia="zh-CN" w:bidi="ar"/>
              </w:rPr>
              <w:t>3.3</w:t>
            </w:r>
            <w:r>
              <w:rPr>
                <w:rFonts w:hint="eastAsia" w:ascii="Calibri" w:hAnsi="Calibri" w:cs="Times New Roman"/>
                <w:color w:val="auto"/>
                <w:sz w:val="24"/>
                <w:szCs w:val="24"/>
                <w:highlight w:val="none"/>
                <w:lang w:val="en-US" w:eastAsia="zh-CN" w:bidi="ar"/>
              </w:rPr>
              <w:t>±0.3</w:t>
            </w:r>
            <w:r>
              <w:rPr>
                <w:rFonts w:hint="default" w:ascii="Calibri" w:hAnsi="Calibri" w:eastAsia="宋体" w:cs="Times New Roman"/>
                <w:color w:val="auto"/>
                <w:sz w:val="24"/>
                <w:szCs w:val="24"/>
                <w:highlight w:val="none"/>
                <w:lang w:val="en-US" w:eastAsia="zh-CN" w:bidi="ar"/>
              </w:rPr>
              <w:t>KG</w:t>
            </w:r>
            <w:r>
              <w:rPr>
                <w:rFonts w:hint="eastAsia" w:ascii="Calibri" w:hAnsi="Calibri" w:cs="Times New Roman"/>
                <w:color w:val="auto"/>
                <w:sz w:val="24"/>
                <w:szCs w:val="24"/>
                <w:highlight w:val="none"/>
                <w:lang w:val="en-US" w:eastAsia="zh-CN" w:bidi="ar"/>
              </w:rPr>
              <w:t>，其他模型可按供应商产品提供</w:t>
            </w:r>
            <w:r>
              <w:rPr>
                <w:rFonts w:hint="eastAsia" w:ascii="Calibri" w:hAnsi="Calibri" w:eastAsia="宋体" w:cs="宋体"/>
                <w:color w:val="auto"/>
                <w:sz w:val="24"/>
                <w:szCs w:val="24"/>
                <w:highlight w:val="none"/>
                <w:lang w:val="en-US" w:eastAsia="zh-CN" w:bidi="ar"/>
              </w:rPr>
              <w:t>。</w:t>
            </w:r>
          </w:p>
          <w:p w14:paraId="6E9261A4">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身长测量：新生儿仿真模型的膝关节及踝关节可自由活动，在自然状态下腿部呈弯曲状态，在测量新生儿身长时，操作者可拉直新生儿的膝关节，并且可推直新生儿的脚，使之与腿部呈</w:t>
            </w:r>
            <w:r>
              <w:rPr>
                <w:rFonts w:hint="default" w:ascii="Calibri" w:hAnsi="Calibri" w:eastAsia="宋体" w:cs="Times New Roman"/>
                <w:color w:val="auto"/>
                <w:sz w:val="24"/>
                <w:szCs w:val="24"/>
                <w:highlight w:val="none"/>
                <w:lang w:val="en-US" w:eastAsia="zh-CN" w:bidi="ar"/>
              </w:rPr>
              <w:t>90</w:t>
            </w:r>
            <w:r>
              <w:rPr>
                <w:rFonts w:hint="eastAsia" w:ascii="Calibri" w:hAnsi="Calibri" w:eastAsia="宋体" w:cs="宋体"/>
                <w:color w:val="auto"/>
                <w:sz w:val="24"/>
                <w:szCs w:val="24"/>
                <w:highlight w:val="none"/>
                <w:lang w:val="en-US" w:eastAsia="zh-CN" w:bidi="ar"/>
              </w:rPr>
              <w:t>度角。</w:t>
            </w:r>
          </w:p>
          <w:p w14:paraId="3F68F6DE">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▲4.</w:t>
            </w:r>
            <w:r>
              <w:rPr>
                <w:rFonts w:hint="eastAsia" w:ascii="Calibri" w:hAnsi="Calibri" w:eastAsia="宋体" w:cs="宋体"/>
                <w:color w:val="auto"/>
                <w:sz w:val="24"/>
                <w:szCs w:val="24"/>
                <w:highlight w:val="none"/>
                <w:lang w:val="en-US" w:eastAsia="zh-CN" w:bidi="ar"/>
              </w:rPr>
              <w:t>该仿真模型的内部有电路，当操作者在测量新生儿过程中，如出现未及时托住颈部使新生儿头部明显后仰，红灯亮。</w:t>
            </w:r>
          </w:p>
          <w:p w14:paraId="61084862">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0DA6116B">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新生儿生长发育指标测量训练模型</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1524B5F7">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2C1A7CDF">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1A7E7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bottom w:val="single" w:color="auto" w:sz="4" w:space="0"/>
            </w:tcBorders>
            <w:noWrap w:val="0"/>
            <w:vAlign w:val="center"/>
          </w:tcPr>
          <w:p w14:paraId="20889137">
            <w:pPr>
              <w:keepNext w:val="0"/>
              <w:keepLines w:val="0"/>
              <w:widowControl/>
              <w:suppressLineNumbers w:val="0"/>
              <w:jc w:val="center"/>
              <w:rPr>
                <w:rFonts w:hint="eastAsia" w:ascii="Arial" w:hAnsi="Arial" w:cs="Arial"/>
                <w:b/>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bidi="ar"/>
              </w:rPr>
              <w:t>37</w:t>
            </w:r>
          </w:p>
        </w:tc>
        <w:tc>
          <w:tcPr>
            <w:tcW w:w="1124" w:type="dxa"/>
            <w:tcBorders>
              <w:top w:val="single" w:color="auto" w:sz="4" w:space="0"/>
              <w:bottom w:val="single" w:color="auto" w:sz="4" w:space="0"/>
            </w:tcBorders>
            <w:noWrap w:val="0"/>
            <w:vAlign w:val="center"/>
          </w:tcPr>
          <w:p w14:paraId="3622CA83">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透明洗胃操作模型</w:t>
            </w:r>
          </w:p>
        </w:tc>
        <w:tc>
          <w:tcPr>
            <w:tcW w:w="692" w:type="dxa"/>
            <w:tcBorders>
              <w:top w:val="single" w:color="auto" w:sz="4" w:space="0"/>
              <w:bottom w:val="single" w:color="auto" w:sz="4" w:space="0"/>
              <w:right w:val="single" w:color="auto" w:sz="4" w:space="0"/>
            </w:tcBorders>
            <w:shd w:val="clear" w:color="auto" w:fill="auto"/>
            <w:noWrap w:val="0"/>
            <w:vAlign w:val="center"/>
          </w:tcPr>
          <w:p w14:paraId="0DE03176">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78F5F330">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3500.00</w:t>
            </w:r>
          </w:p>
        </w:tc>
        <w:tc>
          <w:tcPr>
            <w:tcW w:w="733" w:type="dxa"/>
            <w:tcBorders>
              <w:top w:val="single" w:color="auto" w:sz="4" w:space="0"/>
              <w:bottom w:val="single" w:color="auto" w:sz="4" w:space="0"/>
            </w:tcBorders>
            <w:shd w:val="clear" w:color="auto" w:fill="auto"/>
            <w:noWrap w:val="0"/>
            <w:vAlign w:val="center"/>
          </w:tcPr>
          <w:p w14:paraId="0DCD71E7">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47A4FBB9">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263A4DA1">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透明洗胃操作模型</w:t>
            </w:r>
            <w:r>
              <w:rPr>
                <w:rFonts w:hint="eastAsia" w:ascii="宋体" w:hAnsi="宋体" w:cs="宋体"/>
                <w:b/>
                <w:bCs w:val="0"/>
                <w:color w:val="auto"/>
                <w:spacing w:val="-15"/>
                <w:sz w:val="24"/>
                <w:szCs w:val="24"/>
                <w:highlight w:val="none"/>
                <w:lang w:val="en-US" w:eastAsia="zh-CN" w:bidi="ar"/>
              </w:rPr>
              <w:t>【数量：1个】</w:t>
            </w:r>
          </w:p>
          <w:p w14:paraId="7D1E9974">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（一）设备用途、性能特点</w:t>
            </w:r>
          </w:p>
          <w:p w14:paraId="2D02B0FD">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用于洗胃技术培训。</w:t>
            </w:r>
          </w:p>
          <w:p w14:paraId="0BF7000C">
            <w:pPr>
              <w:keepNext w:val="0"/>
              <w:keepLines w:val="0"/>
              <w:widowControl w:val="0"/>
              <w:numPr>
                <w:ilvl w:val="0"/>
                <w:numId w:val="0"/>
              </w:numPr>
              <w:suppressLineNumbers w:val="0"/>
              <w:spacing w:before="0" w:beforeAutospacing="0" w:after="0" w:afterAutospacing="0"/>
              <w:ind w:left="0" w:right="0" w:firstLine="0"/>
              <w:jc w:val="both"/>
              <w:rPr>
                <w:rFonts w:hint="eastAsia" w:ascii="宋体" w:hAnsi="宋体" w:cs="宋体"/>
                <w:b/>
                <w:bCs w:val="0"/>
                <w:color w:val="auto"/>
                <w:spacing w:val="1"/>
                <w:sz w:val="24"/>
                <w:szCs w:val="24"/>
                <w:highlight w:val="none"/>
                <w:lang w:val="en-US" w:eastAsia="zh-CN" w:bidi="ar"/>
              </w:rPr>
            </w:pPr>
            <w:r>
              <w:rPr>
                <w:rFonts w:hint="eastAsia" w:ascii="宋体" w:hAnsi="宋体" w:eastAsia="宋体" w:cs="宋体"/>
                <w:b/>
                <w:bCs w:val="0"/>
                <w:color w:val="auto"/>
                <w:spacing w:val="1"/>
                <w:sz w:val="24"/>
                <w:szCs w:val="24"/>
                <w:highlight w:val="none"/>
                <w:lang w:val="en-US" w:eastAsia="zh-CN" w:bidi="ar"/>
              </w:rPr>
              <w:t>（</w:t>
            </w: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w:t>
            </w:r>
            <w:r>
              <w:rPr>
                <w:rFonts w:hint="eastAsia" w:ascii="宋体" w:hAnsi="宋体" w:cs="宋体"/>
                <w:b/>
                <w:bCs w:val="0"/>
                <w:color w:val="auto"/>
                <w:spacing w:val="1"/>
                <w:sz w:val="24"/>
                <w:szCs w:val="24"/>
                <w:highlight w:val="none"/>
                <w:lang w:val="en-US" w:eastAsia="zh-CN" w:bidi="ar"/>
              </w:rPr>
              <w:t>主要技术参数</w:t>
            </w:r>
          </w:p>
          <w:p w14:paraId="4C1D313D">
            <w:pPr>
              <w:keepNext w:val="0"/>
              <w:keepLines w:val="0"/>
              <w:widowControl w:val="0"/>
              <w:numPr>
                <w:ilvl w:val="0"/>
                <w:numId w:val="0"/>
              </w:numPr>
              <w:suppressLineNumbers w:val="0"/>
              <w:spacing w:before="0" w:beforeAutospacing="0" w:after="0" w:afterAutospacing="0"/>
              <w:ind w:left="0" w:right="0" w:firstLine="24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模型为成人上半身，解剖结构精确，口腔内有牙、舌、悬雍垂、呼吸道声门、会厌、喉、等解剖结构，具有气管、支气管、左右肺脏、心脏、食管、胃、膈、肝脏、胆囊、胰腺以及小肠、结肠等结构</w:t>
            </w:r>
            <w:r>
              <w:rPr>
                <w:rFonts w:hint="eastAsia" w:eastAsia="宋体" w:cs="宋体"/>
                <w:color w:val="auto"/>
                <w:sz w:val="24"/>
                <w:szCs w:val="24"/>
                <w:highlight w:val="none"/>
                <w:lang w:val="en-US" w:eastAsia="zh-CN" w:bidi="ar"/>
              </w:rPr>
              <w:t>。</w:t>
            </w:r>
          </w:p>
          <w:p w14:paraId="0C53FC0C">
            <w:pPr>
              <w:keepNext w:val="0"/>
              <w:keepLines w:val="0"/>
              <w:widowControl w:val="0"/>
              <w:suppressLineNumbers w:val="0"/>
              <w:spacing w:before="0" w:beforeAutospacing="0" w:after="0" w:afterAutospacing="0"/>
              <w:ind w:left="0" w:right="0" w:firstLine="24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胸腹部外皮为透明外壳，便于观察内部解剖结构以及操作全过程；体表标准明显，有剑突、乳头、锁骨、肚脐等标志，剑突可作为测量胃管插入长度标志。</w:t>
            </w:r>
            <w:r>
              <w:rPr>
                <w:rFonts w:hint="default" w:ascii="Calibri" w:hAnsi="Calibri" w:eastAsia="宋体" w:cs="Times New Roman"/>
                <w:color w:val="auto"/>
                <w:sz w:val="24"/>
                <w:szCs w:val="24"/>
                <w:highlight w:val="none"/>
                <w:lang w:val="en-US" w:eastAsia="zh-CN" w:bidi="ar"/>
              </w:rPr>
              <w:t xml:space="preserve">                                                     </w:t>
            </w:r>
          </w:p>
          <w:p w14:paraId="19776105">
            <w:pPr>
              <w:keepNext w:val="0"/>
              <w:keepLines w:val="0"/>
              <w:widowControl w:val="0"/>
              <w:suppressLineNumbers w:val="0"/>
              <w:spacing w:before="0" w:beforeAutospacing="0" w:after="0" w:afterAutospacing="0"/>
              <w:ind w:left="0" w:right="0" w:firstLine="24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模型带支架可摆放不同角度的体位（可实现左侧卧位、端坐位、半仰卧位等），头部可旋转，并可向左右两侧分别转动</w:t>
            </w:r>
            <w:r>
              <w:rPr>
                <w:rFonts w:hint="default" w:ascii="Calibri" w:hAnsi="Calibri" w:eastAsia="宋体" w:cs="Times New Roman"/>
                <w:color w:val="auto"/>
                <w:sz w:val="24"/>
                <w:szCs w:val="24"/>
                <w:highlight w:val="none"/>
                <w:lang w:val="en-US" w:eastAsia="zh-CN" w:bidi="ar"/>
              </w:rPr>
              <w:t>90°</w:t>
            </w:r>
            <w:r>
              <w:rPr>
                <w:rFonts w:hint="eastAsia" w:eastAsia="宋体" w:cs="Times New Roman"/>
                <w:color w:val="auto"/>
                <w:sz w:val="24"/>
                <w:szCs w:val="24"/>
                <w:highlight w:val="none"/>
                <w:lang w:val="en-US" w:eastAsia="zh-CN" w:bidi="ar"/>
              </w:rPr>
              <w:t>。</w:t>
            </w:r>
          </w:p>
          <w:p w14:paraId="09248231">
            <w:pPr>
              <w:keepNext w:val="0"/>
              <w:keepLines w:val="0"/>
              <w:widowControl w:val="0"/>
              <w:suppressLineNumbers w:val="0"/>
              <w:spacing w:before="0" w:beforeAutospacing="0" w:after="0" w:afterAutospacing="0"/>
              <w:ind w:left="0" w:right="0" w:firstLine="24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4.</w:t>
            </w:r>
            <w:r>
              <w:rPr>
                <w:rFonts w:hint="eastAsia" w:ascii="Calibri" w:hAnsi="Calibri" w:eastAsia="宋体" w:cs="宋体"/>
                <w:color w:val="auto"/>
                <w:sz w:val="24"/>
                <w:szCs w:val="24"/>
                <w:highlight w:val="none"/>
                <w:lang w:val="en-US" w:eastAsia="zh-CN" w:bidi="ar"/>
              </w:rPr>
              <w:t>模型使用完毕，消化道内残存液体可方便的从专用管道排出</w:t>
            </w:r>
            <w:r>
              <w:rPr>
                <w:rFonts w:hint="eastAsia" w:eastAsia="宋体" w:cs="宋体"/>
                <w:color w:val="auto"/>
                <w:sz w:val="24"/>
                <w:szCs w:val="24"/>
                <w:highlight w:val="none"/>
                <w:lang w:val="en-US" w:eastAsia="zh-CN" w:bidi="ar"/>
              </w:rPr>
              <w:t>。</w:t>
            </w:r>
          </w:p>
          <w:p w14:paraId="2A520019">
            <w:pPr>
              <w:keepNext w:val="0"/>
              <w:keepLines w:val="0"/>
              <w:widowControl w:val="0"/>
              <w:suppressLineNumbers w:val="0"/>
              <w:spacing w:before="0" w:beforeAutospacing="0" w:after="0" w:afterAutospacing="0"/>
              <w:ind w:left="0" w:right="0" w:firstLine="24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5.</w:t>
            </w:r>
            <w:r>
              <w:rPr>
                <w:rFonts w:hint="eastAsia" w:ascii="Calibri" w:hAnsi="Calibri" w:eastAsia="宋体" w:cs="宋体"/>
                <w:color w:val="auto"/>
                <w:sz w:val="24"/>
                <w:szCs w:val="24"/>
                <w:highlight w:val="none"/>
                <w:lang w:val="en-US" w:eastAsia="zh-CN" w:bidi="ar"/>
              </w:rPr>
              <w:t>洗胃术：经口、鼻洗胃器洗胃法，电动吸引洗胃法，胃管洗胃法，洗胃机洗胃法</w:t>
            </w:r>
            <w:r>
              <w:rPr>
                <w:rFonts w:hint="eastAsia" w:eastAsia="宋体" w:cs="宋体"/>
                <w:color w:val="auto"/>
                <w:sz w:val="24"/>
                <w:szCs w:val="24"/>
                <w:highlight w:val="none"/>
                <w:lang w:val="en-US" w:eastAsia="zh-CN" w:bidi="ar"/>
              </w:rPr>
              <w:t>。</w:t>
            </w:r>
          </w:p>
          <w:p w14:paraId="20FA7E97">
            <w:pPr>
              <w:keepNext w:val="0"/>
              <w:keepLines w:val="0"/>
              <w:widowControl w:val="0"/>
              <w:suppressLineNumbers w:val="0"/>
              <w:spacing w:before="0" w:beforeAutospacing="0" w:after="0" w:afterAutospacing="0"/>
              <w:ind w:left="0" w:right="0" w:firstLine="24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6.</w:t>
            </w:r>
            <w:r>
              <w:rPr>
                <w:rFonts w:hint="eastAsia" w:ascii="Calibri" w:hAnsi="Calibri" w:eastAsia="宋体" w:cs="宋体"/>
                <w:color w:val="auto"/>
                <w:sz w:val="24"/>
                <w:szCs w:val="24"/>
                <w:highlight w:val="none"/>
                <w:lang w:val="en-US" w:eastAsia="zh-CN" w:bidi="ar"/>
              </w:rPr>
              <w:t>胃肠减压术、胃液采集术、十二指肠引流术</w:t>
            </w:r>
            <w:r>
              <w:rPr>
                <w:rFonts w:hint="eastAsia" w:eastAsia="宋体" w:cs="宋体"/>
                <w:color w:val="auto"/>
                <w:sz w:val="24"/>
                <w:szCs w:val="24"/>
                <w:highlight w:val="none"/>
                <w:lang w:val="en-US" w:eastAsia="zh-CN" w:bidi="ar"/>
              </w:rPr>
              <w:t>。</w:t>
            </w:r>
          </w:p>
          <w:p w14:paraId="4D89D8F4">
            <w:pPr>
              <w:keepNext w:val="0"/>
              <w:keepLines w:val="0"/>
              <w:widowControl w:val="0"/>
              <w:suppressLineNumbers w:val="0"/>
              <w:spacing w:before="0" w:beforeAutospacing="0" w:after="0" w:afterAutospacing="0"/>
              <w:ind w:left="0" w:right="0" w:firstLine="24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7.</w:t>
            </w:r>
            <w:r>
              <w:rPr>
                <w:rFonts w:hint="eastAsia" w:ascii="Calibri" w:hAnsi="Calibri" w:eastAsia="宋体" w:cs="宋体"/>
                <w:color w:val="auto"/>
                <w:sz w:val="24"/>
                <w:szCs w:val="24"/>
                <w:highlight w:val="none"/>
                <w:lang w:val="en-US" w:eastAsia="zh-CN" w:bidi="ar"/>
              </w:rPr>
              <w:t>鼻饲术、氧气吸入、口腔护理、经口经鼻吸痰术、气管切开术后护理等多项护理操作</w:t>
            </w:r>
            <w:r>
              <w:rPr>
                <w:rFonts w:hint="eastAsia" w:eastAsia="宋体" w:cs="宋体"/>
                <w:color w:val="auto"/>
                <w:sz w:val="24"/>
                <w:szCs w:val="24"/>
                <w:highlight w:val="none"/>
                <w:lang w:val="en-US" w:eastAsia="zh-CN" w:bidi="ar"/>
              </w:rPr>
              <w:t>。</w:t>
            </w:r>
          </w:p>
          <w:p w14:paraId="3C5E4BCB">
            <w:pPr>
              <w:keepNext w:val="0"/>
              <w:keepLines w:val="0"/>
              <w:widowControl w:val="0"/>
              <w:suppressLineNumbers w:val="0"/>
              <w:spacing w:before="0" w:beforeAutospacing="0" w:after="0" w:afterAutospacing="0"/>
              <w:ind w:left="0" w:right="0" w:firstLine="24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8.</w:t>
            </w:r>
            <w:r>
              <w:rPr>
                <w:rFonts w:hint="eastAsia" w:ascii="Calibri" w:hAnsi="Calibri" w:eastAsia="宋体" w:cs="宋体"/>
                <w:color w:val="auto"/>
                <w:sz w:val="24"/>
                <w:szCs w:val="24"/>
                <w:highlight w:val="none"/>
                <w:lang w:val="en-US" w:eastAsia="zh-CN" w:bidi="ar"/>
              </w:rPr>
              <w:t>瞳孔：瞳孔缩小提示有机磷类杀虫药或氨基甲酸酯类杀虫药中毒等；瞳孔散大提示阿托品或莨菪碱类中毒等，学生可根据中毒类型的不同选择相应的洗胃液</w:t>
            </w:r>
            <w:r>
              <w:rPr>
                <w:rFonts w:hint="eastAsia" w:eastAsia="宋体" w:cs="宋体"/>
                <w:color w:val="auto"/>
                <w:sz w:val="24"/>
                <w:szCs w:val="24"/>
                <w:highlight w:val="none"/>
                <w:lang w:val="en-US" w:eastAsia="zh-CN" w:bidi="ar"/>
              </w:rPr>
              <w:t>。</w:t>
            </w:r>
          </w:p>
          <w:p w14:paraId="6BC39326">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w:t>
            </w:r>
            <w:r>
              <w:rPr>
                <w:rFonts w:hint="eastAsia" w:cs="Times New Roman"/>
                <w:color w:val="auto"/>
                <w:sz w:val="24"/>
                <w:szCs w:val="24"/>
                <w:highlight w:val="none"/>
                <w:lang w:val="en-US" w:eastAsia="zh-CN" w:bidi="ar"/>
              </w:rPr>
              <w:t xml:space="preserve"> </w:t>
            </w:r>
            <w:r>
              <w:rPr>
                <w:rFonts w:hint="default" w:ascii="Calibri" w:hAnsi="Calibri" w:eastAsia="宋体" w:cs="Times New Roman"/>
                <w:color w:val="auto"/>
                <w:sz w:val="24"/>
                <w:szCs w:val="24"/>
                <w:highlight w:val="none"/>
                <w:lang w:val="en-US" w:eastAsia="zh-CN" w:bidi="ar"/>
              </w:rPr>
              <w:t>9.</w:t>
            </w:r>
            <w:r>
              <w:rPr>
                <w:rFonts w:hint="eastAsia" w:ascii="Calibri" w:hAnsi="Calibri" w:eastAsia="宋体" w:cs="宋体"/>
                <w:color w:val="auto"/>
                <w:sz w:val="24"/>
                <w:szCs w:val="24"/>
                <w:highlight w:val="none"/>
                <w:lang w:val="en-US" w:eastAsia="zh-CN" w:bidi="ar"/>
              </w:rPr>
              <w:t>带有灯光警示系统，可提示贲门、胃体、幽门、十二指肠、胃底。</w:t>
            </w:r>
          </w:p>
          <w:p w14:paraId="7CF8805F">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7241729B">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透明洗胃操作模型</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521DB63F">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0DB4450E">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097A9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476" w:type="dxa"/>
            <w:tcBorders>
              <w:top w:val="single" w:color="auto" w:sz="4" w:space="0"/>
              <w:bottom w:val="single" w:color="auto" w:sz="4" w:space="0"/>
            </w:tcBorders>
            <w:noWrap w:val="0"/>
            <w:vAlign w:val="center"/>
          </w:tcPr>
          <w:p w14:paraId="60D098F0">
            <w:pPr>
              <w:keepNext w:val="0"/>
              <w:keepLines w:val="0"/>
              <w:widowControl/>
              <w:suppressLineNumbers w:val="0"/>
              <w:jc w:val="center"/>
              <w:rPr>
                <w:rFonts w:hint="eastAsia" w:ascii="Arial" w:hAnsi="Arial" w:cs="Arial"/>
                <w:b/>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bidi="ar"/>
              </w:rPr>
              <w:t>38</w:t>
            </w:r>
          </w:p>
        </w:tc>
        <w:tc>
          <w:tcPr>
            <w:tcW w:w="1124" w:type="dxa"/>
            <w:tcBorders>
              <w:top w:val="single" w:color="auto" w:sz="4" w:space="0"/>
              <w:bottom w:val="single" w:color="auto" w:sz="4" w:space="0"/>
            </w:tcBorders>
            <w:noWrap w:val="0"/>
            <w:vAlign w:val="center"/>
          </w:tcPr>
          <w:p w14:paraId="709B5AB5">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成人动脉穿刺手臂操作模型（左手）</w:t>
            </w:r>
          </w:p>
        </w:tc>
        <w:tc>
          <w:tcPr>
            <w:tcW w:w="692" w:type="dxa"/>
            <w:tcBorders>
              <w:top w:val="single" w:color="auto" w:sz="4" w:space="0"/>
              <w:bottom w:val="single" w:color="auto" w:sz="4" w:space="0"/>
              <w:right w:val="single" w:color="auto" w:sz="4" w:space="0"/>
            </w:tcBorders>
            <w:shd w:val="clear" w:color="auto" w:fill="auto"/>
            <w:noWrap w:val="0"/>
            <w:vAlign w:val="center"/>
          </w:tcPr>
          <w:p w14:paraId="78893C18">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29DC5D27">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4500.00</w:t>
            </w:r>
          </w:p>
        </w:tc>
        <w:tc>
          <w:tcPr>
            <w:tcW w:w="733" w:type="dxa"/>
            <w:tcBorders>
              <w:top w:val="single" w:color="auto" w:sz="4" w:space="0"/>
              <w:bottom w:val="single" w:color="auto" w:sz="4" w:space="0"/>
            </w:tcBorders>
            <w:shd w:val="clear" w:color="auto" w:fill="auto"/>
            <w:noWrap w:val="0"/>
            <w:vAlign w:val="center"/>
          </w:tcPr>
          <w:p w14:paraId="603377F1">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0915121C">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220C1A49">
            <w:pPr>
              <w:keepNext w:val="0"/>
              <w:keepLines w:val="0"/>
              <w:widowControl w:val="0"/>
              <w:numPr>
                <w:ilvl w:val="0"/>
                <w:numId w:val="0"/>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 xml:space="preserve">成人动脉穿刺手臂操作模型（左手）  </w:t>
            </w:r>
            <w:r>
              <w:rPr>
                <w:rFonts w:hint="eastAsia" w:ascii="宋体" w:hAnsi="宋体" w:cs="宋体"/>
                <w:b/>
                <w:bCs w:val="0"/>
                <w:color w:val="auto"/>
                <w:spacing w:val="-15"/>
                <w:sz w:val="24"/>
                <w:szCs w:val="24"/>
                <w:highlight w:val="none"/>
                <w:lang w:val="en-US" w:eastAsia="zh-CN" w:bidi="ar"/>
              </w:rPr>
              <w:t xml:space="preserve"> 【数量：1个】</w:t>
            </w:r>
          </w:p>
          <w:p w14:paraId="624B619F">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（一）设备用途、性能特点</w:t>
            </w:r>
          </w:p>
          <w:p w14:paraId="635AB2A4">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用于动脉穿刺训练使用。</w:t>
            </w:r>
          </w:p>
          <w:p w14:paraId="559A91E0">
            <w:pPr>
              <w:keepNext w:val="0"/>
              <w:keepLines w:val="0"/>
              <w:widowControl w:val="0"/>
              <w:numPr>
                <w:ilvl w:val="0"/>
                <w:numId w:val="0"/>
              </w:numPr>
              <w:suppressLineNumbers w:val="0"/>
              <w:spacing w:before="0" w:beforeAutospacing="0" w:after="0" w:afterAutospacing="0"/>
              <w:ind w:left="0" w:right="0"/>
              <w:jc w:val="both"/>
              <w:rPr>
                <w:rFonts w:hint="eastAsia" w:ascii="宋体" w:hAnsi="宋体" w:cs="宋体"/>
                <w:b/>
                <w:bCs w:val="0"/>
                <w:color w:val="auto"/>
                <w:spacing w:val="1"/>
                <w:sz w:val="24"/>
                <w:szCs w:val="24"/>
                <w:highlight w:val="none"/>
                <w:lang w:val="en-US" w:eastAsia="zh-CN" w:bidi="ar"/>
              </w:rPr>
            </w:pPr>
            <w:r>
              <w:rPr>
                <w:rFonts w:hint="eastAsia" w:ascii="宋体" w:hAnsi="宋体" w:eastAsia="宋体" w:cs="宋体"/>
                <w:b/>
                <w:bCs w:val="0"/>
                <w:color w:val="auto"/>
                <w:spacing w:val="1"/>
                <w:sz w:val="24"/>
                <w:szCs w:val="24"/>
                <w:highlight w:val="none"/>
                <w:lang w:val="en-US" w:eastAsia="zh-CN" w:bidi="ar"/>
              </w:rPr>
              <w:t>（二）</w:t>
            </w:r>
            <w:r>
              <w:rPr>
                <w:rFonts w:hint="eastAsia" w:ascii="宋体" w:hAnsi="宋体" w:cs="宋体"/>
                <w:b/>
                <w:bCs w:val="0"/>
                <w:color w:val="auto"/>
                <w:spacing w:val="1"/>
                <w:sz w:val="24"/>
                <w:szCs w:val="24"/>
                <w:highlight w:val="none"/>
                <w:lang w:val="en-US" w:eastAsia="zh-CN" w:bidi="ar"/>
              </w:rPr>
              <w:t>主要技术参数</w:t>
            </w:r>
          </w:p>
          <w:p w14:paraId="43E438B2">
            <w:pPr>
              <w:keepNext w:val="0"/>
              <w:keepLines w:val="0"/>
              <w:widowControl w:val="0"/>
              <w:numPr>
                <w:ilvl w:val="0"/>
                <w:numId w:val="0"/>
              </w:numPr>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成人动脉左手臂，高分子材料制作的皮肤给人以真实的感觉。</w:t>
            </w:r>
          </w:p>
          <w:p w14:paraId="763C457F">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可触及</w:t>
            </w:r>
            <w:r>
              <w:rPr>
                <w:rFonts w:hint="eastAsia" w:cs="宋体"/>
                <w:color w:val="auto"/>
                <w:sz w:val="24"/>
                <w:szCs w:val="24"/>
                <w:highlight w:val="none"/>
                <w:lang w:val="en-US" w:eastAsia="zh-CN" w:bidi="ar"/>
              </w:rPr>
              <w:t>桡动脉</w:t>
            </w:r>
            <w:r>
              <w:rPr>
                <w:rFonts w:hint="eastAsia" w:ascii="Calibri" w:hAnsi="Calibri" w:eastAsia="宋体" w:cs="宋体"/>
                <w:color w:val="auto"/>
                <w:sz w:val="24"/>
                <w:szCs w:val="24"/>
                <w:highlight w:val="none"/>
                <w:lang w:val="en-US" w:eastAsia="zh-CN" w:bidi="ar"/>
              </w:rPr>
              <w:t>、肱动脉搏动。</w:t>
            </w:r>
          </w:p>
          <w:p w14:paraId="1324F3A9">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有电动循环系统，模拟动脉血液循环，可以根据教学情况调整收缩压、舒张压及脉搏频该装置为电动模拟血液循环系统，</w:t>
            </w:r>
          </w:p>
          <w:p w14:paraId="77FEC475">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4.</w:t>
            </w:r>
            <w:r>
              <w:rPr>
                <w:rFonts w:hint="eastAsia" w:ascii="Calibri" w:hAnsi="Calibri" w:eastAsia="宋体" w:cs="宋体"/>
                <w:color w:val="auto"/>
                <w:sz w:val="24"/>
                <w:szCs w:val="24"/>
                <w:highlight w:val="none"/>
                <w:lang w:val="en-US" w:eastAsia="zh-CN" w:bidi="ar"/>
              </w:rPr>
              <w:t>具有液晶显示屏幕，可显脉搏频率、脉搏强度等</w:t>
            </w:r>
          </w:p>
          <w:p w14:paraId="32BC0525">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▲5.</w:t>
            </w:r>
            <w:r>
              <w:rPr>
                <w:rFonts w:hint="eastAsia" w:ascii="Calibri" w:hAnsi="Calibri" w:eastAsia="宋体" w:cs="宋体"/>
                <w:color w:val="auto"/>
                <w:sz w:val="24"/>
                <w:szCs w:val="24"/>
                <w:highlight w:val="none"/>
                <w:lang w:val="en-US" w:eastAsia="zh-CN" w:bidi="ar"/>
              </w:rPr>
              <w:t>血液循环装置内置压力传感器，具有自动调节血压的功能，便于穿刺回血与输液。</w:t>
            </w:r>
          </w:p>
          <w:p w14:paraId="5E784ADF">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▲6.</w:t>
            </w:r>
            <w:r>
              <w:rPr>
                <w:rFonts w:hint="eastAsia" w:ascii="Calibri" w:hAnsi="Calibri" w:eastAsia="宋体" w:cs="宋体"/>
                <w:color w:val="auto"/>
                <w:sz w:val="24"/>
                <w:szCs w:val="24"/>
                <w:highlight w:val="none"/>
                <w:lang w:val="en-US" w:eastAsia="zh-CN" w:bidi="ar"/>
              </w:rPr>
              <w:t>具有手柄，便于移动血液循环模拟器。</w:t>
            </w:r>
          </w:p>
          <w:p w14:paraId="5AD4D44D">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7.</w:t>
            </w:r>
            <w:r>
              <w:rPr>
                <w:rFonts w:hint="eastAsia" w:ascii="Calibri" w:hAnsi="Calibri" w:eastAsia="宋体" w:cs="宋体"/>
                <w:color w:val="auto"/>
                <w:sz w:val="24"/>
                <w:szCs w:val="24"/>
                <w:highlight w:val="none"/>
                <w:lang w:val="en-US" w:eastAsia="zh-CN" w:bidi="ar"/>
              </w:rPr>
              <w:t>内置大容量长续航电池，便于操作。</w:t>
            </w:r>
          </w:p>
          <w:p w14:paraId="4D274E99">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▲8.</w:t>
            </w:r>
            <w:r>
              <w:rPr>
                <w:rFonts w:hint="eastAsia" w:ascii="Calibri" w:hAnsi="Calibri" w:eastAsia="宋体" w:cs="宋体"/>
                <w:color w:val="auto"/>
                <w:sz w:val="24"/>
                <w:szCs w:val="24"/>
                <w:highlight w:val="none"/>
                <w:lang w:val="en-US" w:eastAsia="zh-CN" w:bidi="ar"/>
              </w:rPr>
              <w:t>加入血液后上电即可血液循环，无需排空或用注射器抽吸</w:t>
            </w:r>
          </w:p>
          <w:p w14:paraId="56F16134">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9.</w:t>
            </w:r>
            <w:r>
              <w:rPr>
                <w:rFonts w:hint="eastAsia" w:ascii="Calibri" w:hAnsi="Calibri" w:eastAsia="宋体" w:cs="宋体"/>
                <w:color w:val="auto"/>
                <w:sz w:val="24"/>
                <w:szCs w:val="24"/>
                <w:highlight w:val="none"/>
                <w:lang w:val="en-US" w:eastAsia="zh-CN" w:bidi="ar"/>
              </w:rPr>
              <w:t>设置开关采用波段旋转开关，旋转时有声音提示，方便快速。</w:t>
            </w:r>
          </w:p>
          <w:p w14:paraId="44725E6C">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10.</w:t>
            </w:r>
            <w:r>
              <w:rPr>
                <w:rFonts w:hint="eastAsia" w:ascii="Calibri" w:hAnsi="Calibri" w:eastAsia="宋体" w:cs="宋体"/>
                <w:color w:val="auto"/>
                <w:sz w:val="24"/>
                <w:szCs w:val="24"/>
                <w:highlight w:val="none"/>
                <w:lang w:val="en-US" w:eastAsia="zh-CN" w:bidi="ar"/>
              </w:rPr>
              <w:t>设有溢液口，防止点滴过程中液体溢出，可进行血液的回收。</w:t>
            </w:r>
          </w:p>
          <w:p w14:paraId="4347F3C8">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11.</w:t>
            </w:r>
            <w:r>
              <w:rPr>
                <w:rFonts w:hint="eastAsia" w:ascii="Calibri" w:hAnsi="Calibri" w:eastAsia="宋体" w:cs="宋体"/>
                <w:color w:val="auto"/>
                <w:sz w:val="24"/>
                <w:szCs w:val="24"/>
                <w:highlight w:val="none"/>
                <w:lang w:val="en-US" w:eastAsia="zh-CN" w:bidi="ar"/>
              </w:rPr>
              <w:t>清洗方面，倒入清水即可自动清洗</w:t>
            </w:r>
          </w:p>
          <w:p w14:paraId="022E6677">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5935CE2B">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成人动脉穿刺手臂操作模型（左手）</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25371248">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52DB26E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4DC60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476" w:type="dxa"/>
            <w:tcBorders>
              <w:top w:val="single" w:color="auto" w:sz="4" w:space="0"/>
              <w:bottom w:val="single" w:color="auto" w:sz="4" w:space="0"/>
            </w:tcBorders>
            <w:noWrap w:val="0"/>
            <w:vAlign w:val="center"/>
          </w:tcPr>
          <w:p w14:paraId="5750D9F1">
            <w:pPr>
              <w:keepNext w:val="0"/>
              <w:keepLines w:val="0"/>
              <w:widowControl/>
              <w:suppressLineNumbers w:val="0"/>
              <w:jc w:val="center"/>
              <w:rPr>
                <w:rFonts w:hint="eastAsia" w:ascii="Arial" w:hAnsi="Arial" w:cs="Arial"/>
                <w:b/>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bidi="ar"/>
              </w:rPr>
              <w:t>39</w:t>
            </w:r>
          </w:p>
        </w:tc>
        <w:tc>
          <w:tcPr>
            <w:tcW w:w="1124" w:type="dxa"/>
            <w:tcBorders>
              <w:top w:val="single" w:color="auto" w:sz="4" w:space="0"/>
              <w:bottom w:val="single" w:color="auto" w:sz="4" w:space="0"/>
            </w:tcBorders>
            <w:noWrap w:val="0"/>
            <w:vAlign w:val="center"/>
          </w:tcPr>
          <w:p w14:paraId="329FB7D7">
            <w:pPr>
              <w:widowControl/>
              <w:jc w:val="center"/>
              <w:rPr>
                <w:rFonts w:hint="eastAsia" w:ascii="Arial" w:hAnsi="Arial" w:eastAsia="宋体" w:cs="Arial"/>
                <w:bCs/>
                <w:color w:val="auto"/>
                <w:sz w:val="24"/>
                <w:szCs w:val="24"/>
                <w:highlight w:val="none"/>
                <w:lang w:val="en-US" w:eastAsia="zh-CN"/>
              </w:rPr>
            </w:pPr>
            <w:r>
              <w:rPr>
                <w:rFonts w:hint="eastAsia" w:ascii="Arial" w:hAnsi="Arial" w:eastAsia="宋体" w:cs="Arial"/>
                <w:bCs/>
                <w:color w:val="auto"/>
                <w:sz w:val="24"/>
                <w:szCs w:val="24"/>
                <w:highlight w:val="none"/>
                <w:lang w:val="en-US" w:eastAsia="zh-CN"/>
              </w:rPr>
              <w:t>静脉注射手臂模型（左手）</w:t>
            </w:r>
          </w:p>
        </w:tc>
        <w:tc>
          <w:tcPr>
            <w:tcW w:w="692" w:type="dxa"/>
            <w:tcBorders>
              <w:top w:val="single" w:color="auto" w:sz="4" w:space="0"/>
              <w:bottom w:val="single" w:color="auto" w:sz="4" w:space="0"/>
              <w:right w:val="single" w:color="auto" w:sz="4" w:space="0"/>
            </w:tcBorders>
            <w:shd w:val="clear" w:color="auto" w:fill="auto"/>
            <w:noWrap w:val="0"/>
            <w:vAlign w:val="center"/>
          </w:tcPr>
          <w:p w14:paraId="03AA8CD9">
            <w:pPr>
              <w:widowControl/>
              <w:jc w:val="center"/>
              <w:rPr>
                <w:rFonts w:hint="eastAsia" w:ascii="Arial" w:hAnsi="Arial" w:cs="Arial"/>
                <w:bCs/>
                <w:color w:val="auto"/>
                <w:sz w:val="24"/>
                <w:szCs w:val="24"/>
                <w:highlight w:val="none"/>
              </w:rPr>
            </w:pPr>
            <w:r>
              <w:rPr>
                <w:rFonts w:hint="eastAsia" w:ascii="Arial" w:hAnsi="Arial" w:cs="Arial"/>
                <w:bCs/>
                <w:color w:val="auto"/>
                <w:sz w:val="24"/>
                <w:szCs w:val="24"/>
                <w:highlight w:val="none"/>
              </w:rPr>
              <w:t>1</w:t>
            </w:r>
            <w:r>
              <w:rPr>
                <w:rFonts w:hint="eastAsia" w:ascii="Arial" w:hAnsi="Arial" w:cs="Arial"/>
                <w:bCs/>
                <w:color w:val="auto"/>
                <w:sz w:val="24"/>
                <w:szCs w:val="24"/>
                <w:highlight w:val="none"/>
                <w:lang w:val="en-US" w:eastAsia="zh-CN"/>
              </w:rPr>
              <w:t>个</w:t>
            </w:r>
          </w:p>
        </w:tc>
        <w:tc>
          <w:tcPr>
            <w:tcW w:w="1228" w:type="dxa"/>
            <w:tcBorders>
              <w:top w:val="single" w:color="auto" w:sz="4" w:space="0"/>
              <w:bottom w:val="single" w:color="auto" w:sz="4" w:space="0"/>
            </w:tcBorders>
            <w:noWrap w:val="0"/>
            <w:vAlign w:val="center"/>
          </w:tcPr>
          <w:p w14:paraId="00924512">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1800.00</w:t>
            </w:r>
          </w:p>
        </w:tc>
        <w:tc>
          <w:tcPr>
            <w:tcW w:w="733" w:type="dxa"/>
            <w:tcBorders>
              <w:top w:val="single" w:color="auto" w:sz="4" w:space="0"/>
              <w:bottom w:val="single" w:color="auto" w:sz="4" w:space="0"/>
            </w:tcBorders>
            <w:shd w:val="clear" w:color="auto" w:fill="auto"/>
            <w:noWrap w:val="0"/>
            <w:vAlign w:val="center"/>
          </w:tcPr>
          <w:p w14:paraId="322BC268">
            <w:pPr>
              <w:widowControl/>
              <w:jc w:val="center"/>
              <w:rPr>
                <w:rFonts w:hint="eastAsia" w:ascii="Arial" w:hAnsi="Arial" w:cs="Arial"/>
                <w:bCs/>
                <w:color w:val="auto"/>
                <w:sz w:val="24"/>
                <w:szCs w:val="24"/>
                <w:highlight w:val="none"/>
                <w:lang w:val="en-US" w:eastAsia="zh-CN"/>
              </w:rPr>
            </w:pPr>
            <w:r>
              <w:rPr>
                <w:rFonts w:hint="eastAsia" w:ascii="Arial" w:hAnsi="Arial" w:cs="Arial"/>
                <w:bCs/>
                <w:color w:val="auto"/>
                <w:sz w:val="24"/>
                <w:szCs w:val="24"/>
                <w:highlight w:val="none"/>
                <w:lang w:val="en-US" w:eastAsia="zh-CN"/>
              </w:rPr>
              <w:t>3年</w:t>
            </w:r>
          </w:p>
        </w:tc>
        <w:tc>
          <w:tcPr>
            <w:tcW w:w="733" w:type="dxa"/>
            <w:tcBorders>
              <w:top w:val="single" w:color="auto" w:sz="4" w:space="0"/>
              <w:bottom w:val="single" w:color="auto" w:sz="4" w:space="0"/>
            </w:tcBorders>
            <w:shd w:val="clear" w:color="auto" w:fill="auto"/>
            <w:noWrap w:val="0"/>
            <w:vAlign w:val="center"/>
          </w:tcPr>
          <w:p w14:paraId="6F1EF495">
            <w:pPr>
              <w:widowControl/>
              <w:jc w:val="center"/>
              <w:rPr>
                <w:rFonts w:hint="eastAsia" w:ascii="Arial" w:hAnsi="Arial" w:cs="Arial"/>
                <w:bCs/>
                <w:color w:val="auto"/>
                <w:sz w:val="24"/>
                <w:szCs w:val="24"/>
                <w:highlight w:val="none"/>
              </w:rPr>
            </w:pPr>
            <w:r>
              <w:rPr>
                <w:rFonts w:hint="eastAsia" w:ascii="Arial" w:hAnsi="Arial" w:cs="Arial"/>
                <w:bCs/>
                <w:color w:val="auto"/>
                <w:szCs w:val="21"/>
                <w:highlight w:val="none"/>
              </w:rPr>
              <w:t>工业</w:t>
            </w:r>
          </w:p>
        </w:tc>
        <w:tc>
          <w:tcPr>
            <w:tcW w:w="6037" w:type="dxa"/>
            <w:noWrap w:val="0"/>
            <w:vAlign w:val="top"/>
          </w:tcPr>
          <w:p w14:paraId="4B51790A">
            <w:pPr>
              <w:keepNext w:val="0"/>
              <w:keepLines w:val="0"/>
              <w:widowControl w:val="0"/>
              <w:numPr>
                <w:ilvl w:val="0"/>
                <w:numId w:val="6"/>
              </w:numPr>
              <w:suppressLineNumbers w:val="0"/>
              <w:spacing w:before="1" w:beforeAutospacing="0" w:after="0" w:afterAutospacing="0" w:line="218" w:lineRule="auto"/>
              <w:ind w:left="0" w:right="0" w:firstLine="0"/>
              <w:jc w:val="both"/>
              <w:rPr>
                <w:rFonts w:hint="eastAsia" w:ascii="宋体" w:hAnsi="宋体" w:eastAsia="宋体" w:cs="宋体"/>
                <w:b/>
                <w:bCs w:val="0"/>
                <w:color w:val="auto"/>
                <w:spacing w:val="-15"/>
                <w:sz w:val="24"/>
                <w:szCs w:val="24"/>
                <w:highlight w:val="none"/>
                <w:lang w:val="en-US"/>
              </w:rPr>
            </w:pPr>
            <w:r>
              <w:rPr>
                <w:rFonts w:hint="eastAsia" w:ascii="宋体" w:hAnsi="宋体" w:eastAsia="宋体" w:cs="宋体"/>
                <w:b/>
                <w:bCs w:val="0"/>
                <w:color w:val="auto"/>
                <w:spacing w:val="-15"/>
                <w:sz w:val="24"/>
                <w:szCs w:val="24"/>
                <w:highlight w:val="none"/>
                <w:lang w:val="en-US" w:eastAsia="zh-CN" w:bidi="ar"/>
              </w:rPr>
              <w:t>静脉注射手臂模型（左手）</w:t>
            </w:r>
            <w:r>
              <w:rPr>
                <w:rFonts w:hint="eastAsia" w:ascii="宋体" w:hAnsi="宋体" w:cs="宋体"/>
                <w:b/>
                <w:bCs w:val="0"/>
                <w:color w:val="auto"/>
                <w:spacing w:val="-15"/>
                <w:sz w:val="24"/>
                <w:szCs w:val="24"/>
                <w:highlight w:val="none"/>
                <w:lang w:val="en-US" w:eastAsia="zh-CN" w:bidi="ar"/>
              </w:rPr>
              <w:t>【数量：1个】</w:t>
            </w:r>
          </w:p>
          <w:p w14:paraId="48C5BC0F">
            <w:pPr>
              <w:keepNext w:val="0"/>
              <w:keepLines w:val="0"/>
              <w:widowControl w:val="0"/>
              <w:suppressLineNumbers w:val="0"/>
              <w:spacing w:before="1" w:beforeAutospacing="0" w:after="0" w:afterAutospacing="0" w:line="218" w:lineRule="auto"/>
              <w:ind w:left="0" w:right="0"/>
              <w:jc w:val="both"/>
              <w:rPr>
                <w:rFonts w:hint="eastAsia" w:ascii="宋体" w:hAnsi="宋体" w:eastAsia="宋体" w:cs="宋体"/>
                <w:b/>
                <w:bCs w:val="0"/>
                <w:color w:val="auto"/>
                <w:sz w:val="24"/>
                <w:szCs w:val="24"/>
                <w:highlight w:val="none"/>
                <w:lang w:val="en-US"/>
              </w:rPr>
            </w:pPr>
            <w:r>
              <w:rPr>
                <w:rFonts w:hint="eastAsia" w:ascii="宋体" w:hAnsi="宋体" w:cs="宋体"/>
                <w:b/>
                <w:bCs w:val="0"/>
                <w:color w:val="auto"/>
                <w:spacing w:val="-15"/>
                <w:sz w:val="24"/>
                <w:szCs w:val="24"/>
                <w:highlight w:val="none"/>
                <w:lang w:val="en-US" w:eastAsia="zh-CN" w:bidi="ar"/>
              </w:rPr>
              <w:t>（一）设备用途、性能特点</w:t>
            </w:r>
          </w:p>
          <w:p w14:paraId="10BFE4D6">
            <w:pPr>
              <w:pStyle w:val="50"/>
              <w:keepNext w:val="0"/>
              <w:keepLines w:val="0"/>
              <w:widowControl w:val="0"/>
              <w:suppressLineNumbers w:val="0"/>
              <w:tabs>
                <w:tab w:val="center" w:pos="4153"/>
                <w:tab w:val="right" w:pos="8306"/>
              </w:tabs>
              <w:spacing w:before="0" w:beforeAutospacing="0" w:after="0" w:afterAutospacing="0"/>
              <w:ind w:left="0" w:right="0"/>
              <w:jc w:val="left"/>
              <w:rPr>
                <w:rFonts w:hint="default"/>
                <w:color w:val="auto"/>
                <w:sz w:val="24"/>
                <w:szCs w:val="24"/>
                <w:highlight w:val="none"/>
                <w:lang w:val="en-US"/>
              </w:rPr>
            </w:pPr>
            <w:r>
              <w:rPr>
                <w:rFonts w:hint="eastAsia" w:ascii="Calibri" w:hAnsi="Calibri" w:eastAsia="宋体" w:cs="宋体"/>
                <w:color w:val="auto"/>
                <w:sz w:val="24"/>
                <w:szCs w:val="24"/>
                <w:highlight w:val="none"/>
                <w:lang w:val="en-US" w:eastAsia="zh-CN" w:bidi="ar"/>
              </w:rPr>
              <w:t>用于静脉注射训练。</w:t>
            </w:r>
          </w:p>
          <w:p w14:paraId="64BE52C9">
            <w:pPr>
              <w:keepNext w:val="0"/>
              <w:keepLines w:val="0"/>
              <w:widowControl w:val="0"/>
              <w:numPr>
                <w:ilvl w:val="0"/>
                <w:numId w:val="0"/>
              </w:numPr>
              <w:suppressLineNumbers w:val="0"/>
              <w:spacing w:before="0" w:beforeAutospacing="0" w:after="0" w:afterAutospacing="0"/>
              <w:ind w:left="0" w:right="0" w:firstLine="0"/>
              <w:jc w:val="both"/>
              <w:rPr>
                <w:rFonts w:hint="eastAsia" w:ascii="宋体" w:hAnsi="宋体" w:cs="宋体"/>
                <w:b/>
                <w:bCs w:val="0"/>
                <w:color w:val="auto"/>
                <w:spacing w:val="1"/>
                <w:sz w:val="24"/>
                <w:szCs w:val="24"/>
                <w:highlight w:val="none"/>
                <w:lang w:val="en-US" w:eastAsia="zh-CN" w:bidi="ar"/>
              </w:rPr>
            </w:pPr>
            <w:r>
              <w:rPr>
                <w:rFonts w:hint="eastAsia" w:ascii="宋体" w:hAnsi="宋体" w:eastAsia="宋体" w:cs="宋体"/>
                <w:b/>
                <w:bCs w:val="0"/>
                <w:color w:val="auto"/>
                <w:spacing w:val="1"/>
                <w:sz w:val="24"/>
                <w:szCs w:val="24"/>
                <w:highlight w:val="none"/>
                <w:lang w:val="en-US" w:eastAsia="zh-CN" w:bidi="ar"/>
              </w:rPr>
              <w:t>（</w:t>
            </w:r>
            <w:r>
              <w:rPr>
                <w:rFonts w:hint="eastAsia" w:ascii="宋体" w:hAnsi="宋体" w:cs="宋体"/>
                <w:b/>
                <w:bCs w:val="0"/>
                <w:color w:val="auto"/>
                <w:spacing w:val="1"/>
                <w:sz w:val="24"/>
                <w:szCs w:val="24"/>
                <w:highlight w:val="none"/>
                <w:lang w:val="en-US" w:eastAsia="zh-CN" w:bidi="ar"/>
              </w:rPr>
              <w:t>二</w:t>
            </w:r>
            <w:r>
              <w:rPr>
                <w:rFonts w:hint="eastAsia" w:ascii="宋体" w:hAnsi="宋体" w:eastAsia="宋体" w:cs="宋体"/>
                <w:b/>
                <w:bCs w:val="0"/>
                <w:color w:val="auto"/>
                <w:spacing w:val="1"/>
                <w:sz w:val="24"/>
                <w:szCs w:val="24"/>
                <w:highlight w:val="none"/>
                <w:lang w:val="en-US" w:eastAsia="zh-CN" w:bidi="ar"/>
              </w:rPr>
              <w:t>）</w:t>
            </w:r>
            <w:r>
              <w:rPr>
                <w:rFonts w:hint="eastAsia" w:ascii="宋体" w:hAnsi="宋体" w:cs="宋体"/>
                <w:b/>
                <w:bCs w:val="0"/>
                <w:color w:val="auto"/>
                <w:spacing w:val="1"/>
                <w:sz w:val="24"/>
                <w:szCs w:val="24"/>
                <w:highlight w:val="none"/>
                <w:lang w:val="en-US" w:eastAsia="zh-CN" w:bidi="ar"/>
              </w:rPr>
              <w:t>主要技术参数</w:t>
            </w:r>
          </w:p>
          <w:p w14:paraId="3FD695CB">
            <w:pPr>
              <w:keepNext w:val="0"/>
              <w:keepLines w:val="0"/>
              <w:widowControl w:val="0"/>
              <w:numPr>
                <w:ilvl w:val="0"/>
                <w:numId w:val="0"/>
              </w:numPr>
              <w:suppressLineNumbers w:val="0"/>
              <w:spacing w:before="0" w:beforeAutospacing="0" w:after="0" w:afterAutospacing="0"/>
              <w:ind w:left="0" w:right="0" w:firstLine="0"/>
              <w:jc w:val="both"/>
              <w:rPr>
                <w:rFonts w:hint="default"/>
                <w:color w:val="auto"/>
                <w:sz w:val="24"/>
                <w:szCs w:val="24"/>
                <w:highlight w:val="none"/>
                <w:lang w:val="en-US"/>
              </w:rPr>
            </w:pPr>
            <w:r>
              <w:rPr>
                <w:rFonts w:hint="default" w:ascii="Calibri" w:hAnsi="Calibri" w:eastAsia="宋体" w:cs="Times New Roman"/>
                <w:color w:val="auto"/>
                <w:sz w:val="24"/>
                <w:szCs w:val="24"/>
                <w:highlight w:val="none"/>
                <w:lang w:val="en-US" w:eastAsia="zh-CN" w:bidi="ar"/>
              </w:rPr>
              <w:t>1</w:t>
            </w:r>
            <w:r>
              <w:rPr>
                <w:rFonts w:hint="eastAsia" w:cs="Times New Roman"/>
                <w:color w:val="auto"/>
                <w:sz w:val="24"/>
                <w:szCs w:val="24"/>
                <w:highlight w:val="none"/>
                <w:lang w:val="en-US" w:eastAsia="zh-CN" w:bidi="ar"/>
              </w:rPr>
              <w:t>.</w:t>
            </w:r>
            <w:r>
              <w:rPr>
                <w:rFonts w:hint="eastAsia" w:ascii="Calibri" w:hAnsi="Calibri" w:eastAsia="宋体" w:cs="宋体"/>
                <w:color w:val="auto"/>
                <w:sz w:val="24"/>
                <w:szCs w:val="24"/>
                <w:highlight w:val="none"/>
                <w:lang w:val="en-US" w:eastAsia="zh-CN" w:bidi="ar"/>
              </w:rPr>
              <w:t>模型为成人左手臂，由</w:t>
            </w:r>
            <w:r>
              <w:rPr>
                <w:rFonts w:hint="eastAsia" w:ascii="Arial" w:hAnsi="Arial" w:cs="Arial"/>
                <w:color w:val="auto"/>
                <w:highlight w:val="none"/>
                <w:lang w:val="en-US" w:eastAsia="zh-CN"/>
              </w:rPr>
              <w:t>至少</w:t>
            </w:r>
            <w:r>
              <w:rPr>
                <w:rFonts w:hint="default" w:ascii="Calibri" w:hAnsi="Calibri" w:eastAsia="宋体" w:cs="Times New Roman"/>
                <w:color w:val="auto"/>
                <w:sz w:val="24"/>
                <w:szCs w:val="24"/>
                <w:highlight w:val="none"/>
                <w:lang w:val="en-US" w:eastAsia="zh-CN" w:bidi="ar"/>
              </w:rPr>
              <w:t>8</w:t>
            </w:r>
            <w:r>
              <w:rPr>
                <w:rFonts w:hint="eastAsia" w:ascii="Calibri" w:hAnsi="Calibri" w:eastAsia="宋体" w:cs="宋体"/>
                <w:color w:val="auto"/>
                <w:sz w:val="24"/>
                <w:szCs w:val="24"/>
                <w:highlight w:val="none"/>
                <w:lang w:val="en-US" w:eastAsia="zh-CN" w:bidi="ar"/>
              </w:rPr>
              <w:t>条模拟血管构成完整的手臂静脉系统，包括头静脉、贵要静脉、肘正中静脉、前臂正中静脉、副头静脉、手背静脉网等</w:t>
            </w:r>
          </w:p>
          <w:p w14:paraId="7EB8F8EF">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静脉注射：可选择不同类型的穿刺针进行训练，穿刺时有落空感，穿刺正确后可有回血，并可进行输液等练习</w:t>
            </w:r>
          </w:p>
          <w:p w14:paraId="05729926">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肌内注射：三角肌部位</w:t>
            </w:r>
          </w:p>
          <w:p w14:paraId="6EB320B2">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4.</w:t>
            </w:r>
            <w:r>
              <w:rPr>
                <w:rFonts w:hint="eastAsia" w:ascii="Calibri" w:hAnsi="Calibri" w:eastAsia="宋体" w:cs="宋体"/>
                <w:color w:val="auto"/>
                <w:sz w:val="24"/>
                <w:szCs w:val="24"/>
                <w:highlight w:val="none"/>
                <w:lang w:val="en-US" w:eastAsia="zh-CN" w:bidi="ar"/>
              </w:rPr>
              <w:t>皮下注射：三角肌下缘部位</w:t>
            </w:r>
          </w:p>
          <w:p w14:paraId="592F465E">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Times New Roman"/>
                <w:color w:val="auto"/>
                <w:sz w:val="24"/>
                <w:szCs w:val="24"/>
                <w:highlight w:val="none"/>
                <w:lang w:val="en-US" w:eastAsia="zh-CN" w:bidi="ar"/>
              </w:rPr>
              <w:t>5.</w:t>
            </w:r>
            <w:r>
              <w:rPr>
                <w:rFonts w:hint="eastAsia" w:ascii="Calibri" w:hAnsi="Calibri" w:eastAsia="宋体" w:cs="宋体"/>
                <w:color w:val="auto"/>
                <w:sz w:val="24"/>
                <w:szCs w:val="24"/>
                <w:highlight w:val="none"/>
                <w:lang w:val="en-US" w:eastAsia="zh-CN" w:bidi="ar"/>
              </w:rPr>
              <w:t>可反复进行练习</w:t>
            </w:r>
          </w:p>
          <w:p w14:paraId="0DF9C090">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spacing w:val="1"/>
                <w:sz w:val="24"/>
                <w:szCs w:val="24"/>
                <w:highlight w:val="none"/>
                <w:lang w:val="en-US"/>
              </w:rPr>
            </w:pPr>
            <w:r>
              <w:rPr>
                <w:rFonts w:hint="eastAsia" w:ascii="宋体" w:hAnsi="宋体" w:cs="宋体"/>
                <w:b/>
                <w:bCs w:val="0"/>
                <w:color w:val="auto"/>
                <w:spacing w:val="1"/>
                <w:sz w:val="24"/>
                <w:szCs w:val="24"/>
                <w:highlight w:val="none"/>
                <w:lang w:val="en-US" w:eastAsia="zh-CN" w:bidi="ar"/>
              </w:rPr>
              <w:t>（三）</w:t>
            </w:r>
            <w:r>
              <w:rPr>
                <w:rFonts w:hint="eastAsia" w:ascii="宋体" w:hAnsi="宋体" w:eastAsia="宋体" w:cs="宋体"/>
                <w:b/>
                <w:bCs w:val="0"/>
                <w:color w:val="auto"/>
                <w:spacing w:val="1"/>
                <w:sz w:val="24"/>
                <w:szCs w:val="24"/>
                <w:highlight w:val="none"/>
                <w:lang w:val="en-US" w:eastAsia="zh-CN" w:bidi="ar"/>
              </w:rPr>
              <w:t>配置清单</w:t>
            </w:r>
          </w:p>
          <w:p w14:paraId="05A0CC47">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静脉注射手臂模型（左手）</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个</w:t>
            </w:r>
          </w:p>
          <w:p w14:paraId="4C76FD8A">
            <w:pPr>
              <w:keepNext w:val="0"/>
              <w:keepLines w:val="0"/>
              <w:widowControl w:val="0"/>
              <w:suppressLineNumbers w:val="0"/>
              <w:spacing w:before="0" w:beforeAutospacing="0" w:after="0" w:afterAutospacing="0"/>
              <w:ind w:left="0" w:right="0"/>
              <w:jc w:val="both"/>
              <w:rPr>
                <w:rFonts w:hint="default"/>
                <w:color w:val="auto"/>
                <w:sz w:val="24"/>
                <w:szCs w:val="24"/>
                <w:highlight w:val="none"/>
                <w:lang w:val="en-US"/>
              </w:rPr>
            </w:pPr>
            <w:r>
              <w:rPr>
                <w:rFonts w:hint="eastAsia" w:cs="宋体"/>
                <w:color w:val="auto"/>
                <w:sz w:val="24"/>
                <w:szCs w:val="24"/>
                <w:highlight w:val="none"/>
                <w:lang w:val="en-US" w:eastAsia="zh-CN" w:bidi="ar"/>
              </w:rPr>
              <w:t>2.</w:t>
            </w:r>
            <w:r>
              <w:rPr>
                <w:rFonts w:hint="eastAsia" w:ascii="Calibri" w:hAnsi="Calibri" w:eastAsia="宋体" w:cs="宋体"/>
                <w:color w:val="auto"/>
                <w:sz w:val="24"/>
                <w:szCs w:val="24"/>
                <w:highlight w:val="none"/>
                <w:lang w:val="en-US" w:eastAsia="zh-CN" w:bidi="ar"/>
              </w:rPr>
              <w:t>说明书</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本</w:t>
            </w:r>
          </w:p>
          <w:p w14:paraId="54C53F1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color w:val="auto"/>
                <w:sz w:val="24"/>
                <w:szCs w:val="24"/>
                <w:highlight w:val="none"/>
                <w:lang w:val="en-US" w:eastAsia="zh-CN"/>
              </w:rPr>
            </w:pPr>
            <w:r>
              <w:rPr>
                <w:rFonts w:hint="eastAsia" w:cs="宋体"/>
                <w:color w:val="auto"/>
                <w:sz w:val="24"/>
                <w:szCs w:val="24"/>
                <w:highlight w:val="none"/>
                <w:lang w:val="en-US" w:eastAsia="zh-CN" w:bidi="ar"/>
              </w:rPr>
              <w:t>3.</w:t>
            </w:r>
            <w:r>
              <w:rPr>
                <w:rFonts w:hint="eastAsia" w:ascii="Calibri" w:hAnsi="Calibri" w:eastAsia="宋体" w:cs="宋体"/>
                <w:color w:val="auto"/>
                <w:sz w:val="24"/>
                <w:szCs w:val="24"/>
                <w:highlight w:val="none"/>
                <w:lang w:val="en-US" w:eastAsia="zh-CN" w:bidi="ar"/>
              </w:rPr>
              <w:t>合格证</w:t>
            </w:r>
            <w:r>
              <w:rPr>
                <w:rFonts w:hint="default" w:ascii="Calibri" w:hAnsi="Calibri" w:eastAsia="宋体" w:cs="Times New Roman"/>
                <w:color w:val="auto"/>
                <w:sz w:val="24"/>
                <w:szCs w:val="24"/>
                <w:highlight w:val="none"/>
                <w:lang w:val="en-US" w:eastAsia="zh-CN" w:bidi="ar"/>
              </w:rPr>
              <w:t>1</w:t>
            </w:r>
            <w:r>
              <w:rPr>
                <w:rFonts w:hint="eastAsia" w:ascii="Calibri" w:hAnsi="Calibri" w:eastAsia="宋体" w:cs="宋体"/>
                <w:color w:val="auto"/>
                <w:sz w:val="24"/>
                <w:szCs w:val="24"/>
                <w:highlight w:val="none"/>
                <w:lang w:val="en-US" w:eastAsia="zh-CN" w:bidi="ar"/>
              </w:rPr>
              <w:t>份</w:t>
            </w:r>
          </w:p>
        </w:tc>
      </w:tr>
      <w:tr w14:paraId="0D548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1023" w:type="dxa"/>
            <w:gridSpan w:val="7"/>
            <w:noWrap w:val="0"/>
            <w:vAlign w:val="center"/>
          </w:tcPr>
          <w:p w14:paraId="192E05FF">
            <w:pPr>
              <w:pStyle w:val="54"/>
              <w:spacing w:after="0" w:line="360" w:lineRule="auto"/>
              <w:ind w:left="0" w:firstLine="210"/>
              <w:rPr>
                <w:rFonts w:hint="default" w:asciiTheme="minorAscii" w:hAnsiTheme="minorAscii"/>
                <w:color w:val="auto"/>
                <w:szCs w:val="21"/>
                <w:highlight w:val="none"/>
              </w:rPr>
            </w:pPr>
            <w:r>
              <w:rPr>
                <w:rFonts w:hint="eastAsia"/>
                <w:color w:val="auto"/>
                <w:szCs w:val="21"/>
                <w:highlight w:val="none"/>
                <w:lang w:val="en-US" w:eastAsia="zh-CN"/>
              </w:rPr>
              <w:t>注：</w:t>
            </w:r>
            <w:r>
              <w:rPr>
                <w:rFonts w:hint="eastAsia"/>
                <w:color w:val="auto"/>
                <w:szCs w:val="21"/>
                <w:highlight w:val="none"/>
              </w:rPr>
              <w:t>1、所属</w:t>
            </w:r>
            <w:r>
              <w:rPr>
                <w:rFonts w:hint="default" w:asciiTheme="minorAscii" w:hAnsiTheme="minorAscii"/>
                <w:color w:val="auto"/>
                <w:szCs w:val="21"/>
                <w:highlight w:val="none"/>
              </w:rPr>
              <w:t>行业标明“/”的采购标的，无需在中小企业声明函中填写。</w:t>
            </w:r>
          </w:p>
          <w:p w14:paraId="3A4FCF83">
            <w:pPr>
              <w:pStyle w:val="54"/>
              <w:spacing w:after="0" w:line="360" w:lineRule="auto"/>
              <w:ind w:firstLine="210"/>
              <w:rPr>
                <w:rFonts w:hint="eastAsia"/>
                <w:b/>
                <w:bCs/>
                <w:color w:val="auto"/>
                <w:szCs w:val="21"/>
                <w:highlight w:val="none"/>
              </w:rPr>
            </w:pPr>
            <w:r>
              <w:rPr>
                <w:rFonts w:hint="default" w:asciiTheme="minorAscii" w:hAnsiTheme="minorAscii"/>
                <w:b/>
                <w:bCs/>
                <w:color w:val="auto"/>
                <w:szCs w:val="21"/>
                <w:highlight w:val="none"/>
              </w:rPr>
              <w:t>2、技术指标标注“</w:t>
            </w:r>
            <w:r>
              <w:rPr>
                <w:rFonts w:hint="eastAsia" w:ascii="宋体" w:hAnsi="宋体" w:cs="宋体"/>
                <w:color w:val="auto"/>
                <w:szCs w:val="21"/>
                <w:highlight w:val="none"/>
              </w:rPr>
              <w:t>▲</w:t>
            </w:r>
            <w:r>
              <w:rPr>
                <w:rFonts w:hint="default" w:asciiTheme="minorAscii" w:hAnsiTheme="minorAscii"/>
                <w:b/>
                <w:bCs/>
                <w:color w:val="auto"/>
                <w:szCs w:val="21"/>
                <w:highlight w:val="none"/>
              </w:rPr>
              <w:t>”的，应按以下</w:t>
            </w:r>
            <w:r>
              <w:rPr>
                <w:rFonts w:hint="default" w:asciiTheme="minorAscii" w:hAnsiTheme="minorAscii"/>
                <w:b/>
                <w:bCs/>
                <w:color w:val="auto"/>
                <w:szCs w:val="21"/>
                <w:highlight w:val="none"/>
                <w:u w:val="single"/>
              </w:rPr>
              <w:t xml:space="preserve"> 2 种形式之一</w:t>
            </w:r>
            <w:r>
              <w:rPr>
                <w:rFonts w:hint="eastAsia" w:asciiTheme="minorAscii" w:hAnsiTheme="minorAscii"/>
                <w:b/>
                <w:bCs/>
                <w:color w:val="auto"/>
                <w:szCs w:val="21"/>
                <w:highlight w:val="none"/>
                <w:u w:val="single"/>
                <w:lang w:val="en-US" w:eastAsia="zh-CN"/>
              </w:rPr>
              <w:t xml:space="preserve"> </w:t>
            </w:r>
            <w:r>
              <w:rPr>
                <w:rFonts w:hint="default" w:asciiTheme="minorAscii" w:hAnsiTheme="minorAscii"/>
                <w:b/>
                <w:bCs/>
                <w:color w:val="auto"/>
                <w:szCs w:val="21"/>
                <w:highlight w:val="none"/>
              </w:rPr>
              <w:t>提供，提交其他形式证明材料或未提</w:t>
            </w:r>
            <w:r>
              <w:rPr>
                <w:rFonts w:hint="eastAsia"/>
                <w:b/>
                <w:bCs/>
                <w:color w:val="auto"/>
                <w:szCs w:val="21"/>
                <w:highlight w:val="none"/>
              </w:rPr>
              <w:t>供证明材料的将视为未实质性响应该技术指标要求。技术指标要求提交另外其他资料的除外。</w:t>
            </w:r>
          </w:p>
          <w:p w14:paraId="3CE0924B">
            <w:pPr>
              <w:pStyle w:val="54"/>
              <w:spacing w:after="0" w:line="360" w:lineRule="auto"/>
              <w:ind w:firstLine="210"/>
              <w:rPr>
                <w:rFonts w:hint="eastAsia"/>
                <w:color w:val="auto"/>
                <w:szCs w:val="21"/>
                <w:highlight w:val="none"/>
              </w:rPr>
            </w:pPr>
            <w:r>
              <w:rPr>
                <w:rFonts w:hint="eastAsia"/>
                <w:color w:val="auto"/>
                <w:szCs w:val="21"/>
                <w:highlight w:val="none"/>
              </w:rPr>
              <w:t>（1）生产厂家的宣传彩页或官网截图或产品说明书，提供扫描件加盖供应商电子签章。</w:t>
            </w:r>
          </w:p>
          <w:p w14:paraId="42409469">
            <w:pPr>
              <w:pStyle w:val="54"/>
              <w:spacing w:after="0"/>
              <w:ind w:firstLine="210"/>
              <w:rPr>
                <w:rFonts w:hint="eastAsia"/>
                <w:color w:val="auto"/>
                <w:szCs w:val="21"/>
                <w:highlight w:val="none"/>
              </w:rPr>
            </w:pPr>
            <w:r>
              <w:rPr>
                <w:rFonts w:hint="eastAsia"/>
                <w:color w:val="auto"/>
                <w:szCs w:val="21"/>
                <w:highlight w:val="none"/>
              </w:rPr>
              <w:t>（2）国家认可的第三方认证（检测）机构出具认证证书（检测报告）或国际机构第三方认证报告，提供扫描件加盖供应商电子签章。</w:t>
            </w:r>
          </w:p>
        </w:tc>
      </w:tr>
    </w:tbl>
    <w:p w14:paraId="12625960">
      <w:pPr>
        <w:rPr>
          <w:rFonts w:hint="eastAsia"/>
          <w:color w:val="auto"/>
          <w:szCs w:val="21"/>
          <w:highlight w:val="none"/>
        </w:rPr>
      </w:pPr>
    </w:p>
    <w:p w14:paraId="0897514C">
      <w:pPr>
        <w:spacing w:line="360" w:lineRule="auto"/>
        <w:rPr>
          <w:rFonts w:ascii="黑体" w:hAnsi="黑体" w:eastAsia="黑体" w:cs="Arial"/>
          <w:b/>
          <w:color w:val="auto"/>
          <w:sz w:val="28"/>
          <w:szCs w:val="28"/>
          <w:highlight w:val="none"/>
        </w:rPr>
      </w:pPr>
      <w:r>
        <w:rPr>
          <w:rFonts w:hint="eastAsia" w:ascii="黑体" w:hAnsi="黑体" w:eastAsia="黑体" w:cs="Arial"/>
          <w:b/>
          <w:color w:val="auto"/>
          <w:sz w:val="28"/>
          <w:szCs w:val="28"/>
          <w:highlight w:val="none"/>
        </w:rPr>
        <w:t>三、商务要求</w:t>
      </w:r>
    </w:p>
    <w:tbl>
      <w:tblPr>
        <w:tblStyle w:val="57"/>
        <w:tblW w:w="10294" w:type="dxa"/>
        <w:tblInd w:w="-3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4"/>
        <w:gridCol w:w="7480"/>
      </w:tblGrid>
      <w:tr w14:paraId="061B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46EBCF25">
            <w:pPr>
              <w:spacing w:line="360" w:lineRule="auto"/>
              <w:jc w:val="center"/>
              <w:rPr>
                <w:b/>
                <w:bCs/>
                <w:color w:val="auto"/>
                <w:szCs w:val="21"/>
                <w:highlight w:val="none"/>
              </w:rPr>
            </w:pPr>
            <w:r>
              <w:rPr>
                <w:rFonts w:hint="eastAsia" w:ascii="宋体" w:hAnsi="宋体" w:cs="宋体"/>
                <w:color w:val="auto"/>
                <w:szCs w:val="21"/>
                <w:highlight w:val="none"/>
              </w:rPr>
              <w:t>▲</w:t>
            </w:r>
            <w:r>
              <w:rPr>
                <w:rFonts w:hint="eastAsia"/>
                <w:b/>
                <w:bCs/>
                <w:color w:val="auto"/>
                <w:szCs w:val="21"/>
                <w:highlight w:val="none"/>
              </w:rPr>
              <w:t>1．报价要求</w:t>
            </w:r>
          </w:p>
          <w:p w14:paraId="25FB4F24">
            <w:pPr>
              <w:spacing w:line="360" w:lineRule="auto"/>
              <w:jc w:val="center"/>
              <w:rPr>
                <w:rFonts w:ascii="黑体" w:hAnsi="黑体" w:eastAsia="黑体" w:cs="Arial"/>
                <w:b/>
                <w:color w:val="auto"/>
                <w:sz w:val="28"/>
                <w:szCs w:val="28"/>
                <w:highlight w:val="none"/>
                <w:vertAlign w:val="baseline"/>
              </w:rPr>
            </w:pPr>
          </w:p>
        </w:tc>
        <w:tc>
          <w:tcPr>
            <w:tcW w:w="7480" w:type="dxa"/>
            <w:noWrap w:val="0"/>
            <w:vAlign w:val="center"/>
          </w:tcPr>
          <w:p w14:paraId="42365F78">
            <w:pPr>
              <w:spacing w:line="360" w:lineRule="auto"/>
              <w:jc w:val="both"/>
              <w:rPr>
                <w:rFonts w:ascii="黑体" w:hAnsi="黑体" w:eastAsia="黑体" w:cs="Arial"/>
                <w:b/>
                <w:color w:val="auto"/>
                <w:sz w:val="28"/>
                <w:szCs w:val="28"/>
                <w:highlight w:val="none"/>
                <w:vertAlign w:val="baseline"/>
              </w:rPr>
            </w:pPr>
            <w:r>
              <w:rPr>
                <w:rFonts w:hint="eastAsia"/>
                <w:color w:val="auto"/>
                <w:szCs w:val="21"/>
                <w:highlight w:val="none"/>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tc>
      </w:tr>
      <w:tr w14:paraId="0DEC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814" w:type="dxa"/>
            <w:noWrap w:val="0"/>
            <w:vAlign w:val="center"/>
          </w:tcPr>
          <w:p w14:paraId="4995B35A">
            <w:pPr>
              <w:spacing w:line="360" w:lineRule="auto"/>
              <w:jc w:val="center"/>
              <w:rPr>
                <w:b/>
                <w:bCs/>
                <w:color w:val="auto"/>
                <w:szCs w:val="21"/>
                <w:highlight w:val="none"/>
              </w:rPr>
            </w:pPr>
            <w:r>
              <w:rPr>
                <w:rFonts w:hint="eastAsia" w:ascii="宋体" w:hAnsi="宋体" w:cs="宋体"/>
                <w:color w:val="auto"/>
                <w:szCs w:val="21"/>
                <w:highlight w:val="none"/>
              </w:rPr>
              <w:t>▲</w:t>
            </w:r>
            <w:r>
              <w:rPr>
                <w:rFonts w:hint="eastAsia"/>
                <w:b/>
                <w:bCs/>
                <w:color w:val="auto"/>
                <w:szCs w:val="21"/>
                <w:highlight w:val="none"/>
              </w:rPr>
              <w:t>2.合同签订日期</w:t>
            </w:r>
          </w:p>
          <w:p w14:paraId="1CBA5234">
            <w:pPr>
              <w:spacing w:line="360" w:lineRule="auto"/>
              <w:jc w:val="center"/>
              <w:rPr>
                <w:rFonts w:ascii="黑体" w:hAnsi="黑体" w:eastAsia="黑体" w:cs="Arial"/>
                <w:b/>
                <w:color w:val="auto"/>
                <w:sz w:val="28"/>
                <w:szCs w:val="28"/>
                <w:highlight w:val="none"/>
                <w:vertAlign w:val="baseline"/>
              </w:rPr>
            </w:pPr>
          </w:p>
        </w:tc>
        <w:tc>
          <w:tcPr>
            <w:tcW w:w="7480" w:type="dxa"/>
            <w:noWrap w:val="0"/>
            <w:vAlign w:val="center"/>
          </w:tcPr>
          <w:p w14:paraId="5690574E">
            <w:pPr>
              <w:spacing w:line="360" w:lineRule="auto"/>
              <w:jc w:val="both"/>
              <w:rPr>
                <w:rFonts w:ascii="黑体" w:hAnsi="黑体" w:eastAsia="黑体" w:cs="Arial"/>
                <w:b/>
                <w:color w:val="auto"/>
                <w:sz w:val="28"/>
                <w:szCs w:val="28"/>
                <w:highlight w:val="none"/>
                <w:vertAlign w:val="baseline"/>
              </w:rPr>
            </w:pPr>
            <w:r>
              <w:rPr>
                <w:rFonts w:hint="eastAsia"/>
                <w:color w:val="auto"/>
                <w:szCs w:val="21"/>
                <w:highlight w:val="none"/>
                <w:lang w:val="en-US" w:eastAsia="zh-CN"/>
              </w:rPr>
              <w:t>采购人与中标人应当自中标通知书发出之日起25日内，按照采购文件确定的事项签 订政府采购电子合同，具备条件的项目应缩短合同签订时间至8个工作日内</w:t>
            </w:r>
            <w:r>
              <w:rPr>
                <w:rFonts w:hint="eastAsia"/>
                <w:color w:val="auto"/>
                <w:szCs w:val="21"/>
                <w:highlight w:val="none"/>
              </w:rPr>
              <w:t>。</w:t>
            </w:r>
          </w:p>
        </w:tc>
      </w:tr>
      <w:tr w14:paraId="5635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37EA27C5">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3.交货（实施）时间</w:t>
            </w:r>
          </w:p>
        </w:tc>
        <w:tc>
          <w:tcPr>
            <w:tcW w:w="7480" w:type="dxa"/>
            <w:noWrap w:val="0"/>
            <w:vAlign w:val="center"/>
          </w:tcPr>
          <w:p w14:paraId="244B0D6E">
            <w:pPr>
              <w:spacing w:line="360" w:lineRule="auto"/>
              <w:jc w:val="both"/>
              <w:rPr>
                <w:rFonts w:ascii="黑体" w:hAnsi="黑体" w:eastAsia="黑体" w:cs="Arial"/>
                <w:b/>
                <w:color w:val="auto"/>
                <w:sz w:val="28"/>
                <w:szCs w:val="28"/>
                <w:highlight w:val="none"/>
                <w:vertAlign w:val="baseline"/>
              </w:rPr>
            </w:pPr>
            <w:r>
              <w:rPr>
                <w:rFonts w:hint="eastAsia"/>
                <w:color w:val="auto"/>
                <w:szCs w:val="21"/>
                <w:highlight w:val="none"/>
                <w:lang w:eastAsia="zh-CN"/>
              </w:rPr>
              <w:t>自签订合同之日起60天内安装调试并交付使用。</w:t>
            </w:r>
          </w:p>
        </w:tc>
      </w:tr>
      <w:tr w14:paraId="2F80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06E433E8">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4.交货地点或服务地点</w:t>
            </w:r>
          </w:p>
        </w:tc>
        <w:tc>
          <w:tcPr>
            <w:tcW w:w="7480" w:type="dxa"/>
            <w:noWrap w:val="0"/>
            <w:vAlign w:val="center"/>
          </w:tcPr>
          <w:p w14:paraId="179CC7AA">
            <w:pPr>
              <w:spacing w:line="360" w:lineRule="auto"/>
              <w:jc w:val="both"/>
              <w:rPr>
                <w:rFonts w:ascii="黑体" w:hAnsi="黑体" w:eastAsia="黑体" w:cs="Arial"/>
                <w:b/>
                <w:color w:val="auto"/>
                <w:sz w:val="28"/>
                <w:szCs w:val="28"/>
                <w:highlight w:val="none"/>
                <w:vertAlign w:val="baseline"/>
              </w:rPr>
            </w:pPr>
            <w:r>
              <w:rPr>
                <w:rFonts w:hint="eastAsia" w:ascii="Arial" w:hAnsi="Arial" w:cs="Arial"/>
                <w:color w:val="auto"/>
                <w:szCs w:val="21"/>
                <w:highlight w:val="none"/>
                <w:lang w:eastAsia="zh-CN"/>
              </w:rPr>
              <w:t>北海市采购人指定地点</w:t>
            </w:r>
            <w:r>
              <w:rPr>
                <w:rFonts w:ascii="Arial" w:hAnsi="Arial" w:cs="Arial"/>
                <w:color w:val="auto"/>
                <w:szCs w:val="21"/>
                <w:highlight w:val="none"/>
              </w:rPr>
              <w:t>。</w:t>
            </w:r>
          </w:p>
        </w:tc>
      </w:tr>
      <w:tr w14:paraId="74AF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814" w:type="dxa"/>
            <w:noWrap w:val="0"/>
            <w:vAlign w:val="center"/>
          </w:tcPr>
          <w:p w14:paraId="5CCB2E30">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5.验收标准</w:t>
            </w:r>
          </w:p>
        </w:tc>
        <w:tc>
          <w:tcPr>
            <w:tcW w:w="7480" w:type="dxa"/>
            <w:noWrap w:val="0"/>
            <w:vAlign w:val="center"/>
          </w:tcPr>
          <w:p w14:paraId="19AAB392">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1.采购人对中标人提交的货物依据招标文件上的技术规格要求和国家有关质量标准进行现场初步验收，外观、说明书符合招标文件技术要求的，给予签收，初步验收不合格的不予签收。货到后，采购人应当在到货（安装、调试完）后七个工作日内进行验收。</w:t>
            </w:r>
          </w:p>
          <w:p w14:paraId="663BEB7E">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2.中标人交货前应对产品作出全面检查和对验收文件进行整理，并列出清单，作为采购人收货验收和使用的技术条件依据，检验的结果应随货物交采购人。</w:t>
            </w:r>
          </w:p>
          <w:p w14:paraId="2FAE1771">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3.采购人对中标人提供的货物在使用前进行调试时，中标人须负责安装并培训采购人的使用操作人员，直到符合技术要求，采购人才做最终验收。</w:t>
            </w:r>
          </w:p>
          <w:p w14:paraId="1F2021BB">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4.对技术复杂的货物，采购人可请国家认可的专业检测机构参与初步验收及最终验收，并由其出具质量检测报告。</w:t>
            </w:r>
          </w:p>
          <w:p w14:paraId="74D51FA6">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5.项目实施过程中，非中标人责任发生不可履约情况的，中标人须立即通知采购人，且在5个工作日内提交书面情况说明及应对措施给采购人。</w:t>
            </w:r>
          </w:p>
          <w:p w14:paraId="3AE6794F">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6.验收时中标人必须在现场，验收完毕后作出验收结果报告；验收费用由中标人负责。</w:t>
            </w:r>
          </w:p>
          <w:p w14:paraId="3B4F5DBB">
            <w:pPr>
              <w:spacing w:line="360" w:lineRule="auto"/>
              <w:jc w:val="both"/>
              <w:rPr>
                <w:rFonts w:ascii="黑体" w:hAnsi="黑体" w:eastAsia="黑体" w:cs="Arial"/>
                <w:b/>
                <w:color w:val="auto"/>
                <w:sz w:val="28"/>
                <w:szCs w:val="28"/>
                <w:highlight w:val="none"/>
                <w:vertAlign w:val="baseline"/>
              </w:rPr>
            </w:pPr>
            <w:r>
              <w:rPr>
                <w:rFonts w:hint="eastAsia"/>
                <w:color w:val="auto"/>
                <w:szCs w:val="21"/>
                <w:highlight w:val="none"/>
                <w:lang w:val="en-US" w:eastAsia="zh-CN"/>
              </w:rPr>
              <w:t>7.其余未尽事项按相关法律规定及售后服务承诺书及招标、投标文件相应约定办理。</w:t>
            </w:r>
            <w:r>
              <w:rPr>
                <w:rFonts w:hint="default" w:ascii="黑体" w:hAnsi="黑体" w:eastAsia="黑体" w:cs="Arial"/>
                <w:b/>
                <w:color w:val="auto"/>
                <w:sz w:val="28"/>
                <w:szCs w:val="28"/>
                <w:highlight w:val="none"/>
                <w:vertAlign w:val="baseline"/>
                <w:lang w:val="en-US" w:eastAsia="zh-CN"/>
              </w:rPr>
              <w:t xml:space="preserve"> </w:t>
            </w:r>
          </w:p>
        </w:tc>
      </w:tr>
      <w:tr w14:paraId="12BE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34B33815">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lang w:val="en-US" w:eastAsia="zh-CN"/>
              </w:rPr>
              <w:t>6</w:t>
            </w:r>
            <w:r>
              <w:rPr>
                <w:rFonts w:hint="eastAsia"/>
                <w:b/>
                <w:bCs/>
                <w:color w:val="auto"/>
                <w:szCs w:val="21"/>
                <w:highlight w:val="none"/>
              </w:rPr>
              <w:t>.付款方式</w:t>
            </w:r>
          </w:p>
        </w:tc>
        <w:tc>
          <w:tcPr>
            <w:tcW w:w="7480" w:type="dxa"/>
            <w:noWrap w:val="0"/>
            <w:vAlign w:val="center"/>
          </w:tcPr>
          <w:p w14:paraId="09BDA212">
            <w:pPr>
              <w:spacing w:line="360" w:lineRule="auto"/>
              <w:jc w:val="both"/>
              <w:rPr>
                <w:rFonts w:ascii="黑体" w:hAnsi="黑体" w:eastAsia="黑体" w:cs="Arial"/>
                <w:b/>
                <w:color w:val="auto"/>
                <w:sz w:val="28"/>
                <w:szCs w:val="28"/>
                <w:highlight w:val="none"/>
                <w:vertAlign w:val="baseline"/>
              </w:rPr>
            </w:pPr>
            <w:r>
              <w:rPr>
                <w:rFonts w:hint="eastAsia" w:ascii="宋体" w:hAnsi="宋体" w:eastAsia="宋体" w:cs="宋体"/>
                <w:b w:val="0"/>
                <w:bCs w:val="0"/>
                <w:color w:val="auto"/>
                <w:szCs w:val="21"/>
                <w:highlight w:val="none"/>
              </w:rPr>
              <w:t>合同签订后10个工作日内采购人向中标供应商支付</w:t>
            </w:r>
            <w:r>
              <w:rPr>
                <w:rFonts w:hint="eastAsia" w:ascii="宋体" w:hAnsi="宋体" w:cs="宋体"/>
                <w:b w:val="0"/>
                <w:bCs w:val="0"/>
                <w:color w:val="auto"/>
                <w:szCs w:val="21"/>
                <w:highlight w:val="none"/>
                <w:lang w:eastAsia="zh-CN"/>
              </w:rPr>
              <w:t>中标金额</w:t>
            </w:r>
            <w:r>
              <w:rPr>
                <w:rFonts w:hint="eastAsia" w:ascii="宋体" w:hAnsi="宋体" w:eastAsia="宋体" w:cs="宋体"/>
                <w:b w:val="0"/>
                <w:bCs w:val="0"/>
                <w:color w:val="auto"/>
                <w:szCs w:val="21"/>
                <w:highlight w:val="none"/>
              </w:rPr>
              <w:t>的30%，剩余</w:t>
            </w:r>
            <w:r>
              <w:rPr>
                <w:rFonts w:hint="eastAsia" w:ascii="宋体" w:hAnsi="宋体" w:eastAsia="宋体" w:cs="宋体"/>
                <w:b w:val="0"/>
                <w:bCs w:val="0"/>
                <w:color w:val="auto"/>
                <w:szCs w:val="21"/>
                <w:highlight w:val="none"/>
                <w:lang w:val="en-US" w:eastAsia="zh-CN"/>
              </w:rPr>
              <w:t>中标</w:t>
            </w:r>
            <w:r>
              <w:rPr>
                <w:rFonts w:hint="eastAsia" w:ascii="宋体" w:hAnsi="宋体" w:eastAsia="宋体" w:cs="宋体"/>
                <w:b w:val="0"/>
                <w:bCs w:val="0"/>
                <w:color w:val="auto"/>
                <w:szCs w:val="21"/>
                <w:highlight w:val="none"/>
              </w:rPr>
              <w:t>金额的70%验收</w:t>
            </w:r>
            <w:r>
              <w:rPr>
                <w:rFonts w:hint="eastAsia" w:ascii="宋体" w:hAnsi="宋体" w:cs="宋体"/>
                <w:b w:val="0"/>
                <w:bCs w:val="0"/>
                <w:color w:val="auto"/>
                <w:szCs w:val="21"/>
                <w:highlight w:val="none"/>
                <w:lang w:val="en-US" w:eastAsia="zh-CN"/>
              </w:rPr>
              <w:t>合格</w:t>
            </w:r>
            <w:r>
              <w:rPr>
                <w:rFonts w:hint="eastAsia" w:ascii="宋体" w:hAnsi="宋体" w:eastAsia="宋体" w:cs="宋体"/>
                <w:b w:val="0"/>
                <w:bCs w:val="0"/>
                <w:color w:val="auto"/>
                <w:szCs w:val="21"/>
                <w:highlight w:val="none"/>
              </w:rPr>
              <w:t>后一年内支付。(验收</w:t>
            </w:r>
            <w:r>
              <w:rPr>
                <w:rFonts w:hint="eastAsia" w:ascii="宋体" w:hAnsi="宋体" w:cs="宋体"/>
                <w:b w:val="0"/>
                <w:bCs w:val="0"/>
                <w:color w:val="auto"/>
                <w:szCs w:val="21"/>
                <w:highlight w:val="none"/>
                <w:lang w:val="en-US" w:eastAsia="zh-CN"/>
              </w:rPr>
              <w:t>合格</w:t>
            </w:r>
            <w:r>
              <w:rPr>
                <w:rFonts w:hint="eastAsia" w:ascii="宋体" w:hAnsi="宋体" w:eastAsia="宋体" w:cs="宋体"/>
                <w:b w:val="0"/>
                <w:bCs w:val="0"/>
                <w:color w:val="auto"/>
                <w:szCs w:val="21"/>
                <w:highlight w:val="none"/>
              </w:rPr>
              <w:t>后，采购人付款前，中标供应商应向采购人开具等额有效的增值税发票。采购人未收到发票的，有权不予以支付相应款项直至中标供应商提供合格发票，并不承担延迟付款责任，发票认证通过是付款的必要前提之一)。</w:t>
            </w:r>
          </w:p>
        </w:tc>
      </w:tr>
      <w:tr w14:paraId="6A49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08B3E276">
            <w:pPr>
              <w:keepNext w:val="0"/>
              <w:keepLines w:val="0"/>
              <w:suppressLineNumbers w:val="0"/>
              <w:spacing w:before="0" w:beforeAutospacing="0" w:after="0" w:afterAutospacing="0" w:line="240" w:lineRule="auto"/>
              <w:ind w:left="0" w:right="0" w:firstLine="0"/>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b/>
                <w:bCs/>
                <w:color w:val="auto"/>
                <w:szCs w:val="21"/>
                <w:highlight w:val="none"/>
                <w:lang w:val="en-US" w:eastAsia="zh-CN"/>
              </w:rPr>
              <w:t>7</w:t>
            </w:r>
            <w:r>
              <w:rPr>
                <w:rFonts w:hint="eastAsia"/>
                <w:b/>
                <w:bCs/>
                <w:color w:val="auto"/>
                <w:szCs w:val="21"/>
                <w:highlight w:val="none"/>
              </w:rPr>
              <w:t>.</w:t>
            </w:r>
            <w:r>
              <w:rPr>
                <w:rFonts w:hint="eastAsia" w:ascii="Times New Roman" w:hAnsi="Times New Roman" w:eastAsia="宋体" w:cs="Times New Roman"/>
                <w:b/>
                <w:bCs/>
                <w:color w:val="auto"/>
                <w:szCs w:val="21"/>
                <w:highlight w:val="none"/>
                <w:lang w:val="en-US" w:eastAsia="zh-CN"/>
              </w:rPr>
              <w:t>质保期</w:t>
            </w:r>
          </w:p>
        </w:tc>
        <w:tc>
          <w:tcPr>
            <w:tcW w:w="7480" w:type="dxa"/>
            <w:noWrap w:val="0"/>
            <w:vAlign w:val="center"/>
          </w:tcPr>
          <w:p w14:paraId="6BE0F789">
            <w:pPr>
              <w:keepNext w:val="0"/>
              <w:keepLines w:val="0"/>
              <w:suppressLineNumbers w:val="0"/>
              <w:spacing w:before="0" w:beforeAutospacing="0" w:after="0" w:afterAutospacing="0" w:line="240" w:lineRule="auto"/>
              <w:ind w:left="0" w:right="0" w:firstLine="0"/>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按国家有关产品“三包”规定执行“三包”，质保期</w:t>
            </w:r>
            <w:r>
              <w:rPr>
                <w:rFonts w:hint="eastAsia" w:ascii="宋体" w:hAnsi="宋体" w:cs="宋体"/>
                <w:color w:val="auto"/>
                <w:sz w:val="21"/>
                <w:szCs w:val="21"/>
                <w:highlight w:val="none"/>
                <w:lang w:val="en-US" w:eastAsia="zh-CN"/>
              </w:rPr>
              <w:t>按技术参数表中各项产品要求</w:t>
            </w:r>
            <w:r>
              <w:rPr>
                <w:rFonts w:hint="eastAsia" w:ascii="宋体" w:hAnsi="宋体" w:cs="宋体"/>
                <w:b/>
                <w:bCs/>
                <w:color w:val="auto"/>
                <w:sz w:val="21"/>
                <w:szCs w:val="21"/>
                <w:highlight w:val="none"/>
                <w:lang w:eastAsia="zh-CN"/>
              </w:rPr>
              <w:t>。</w:t>
            </w:r>
          </w:p>
          <w:p w14:paraId="699BC3A9">
            <w:pPr>
              <w:keepNext w:val="0"/>
              <w:keepLines w:val="0"/>
              <w:suppressLineNumbers w:val="0"/>
              <w:spacing w:before="0" w:beforeAutospacing="0" w:after="0" w:afterAutospacing="0" w:line="240" w:lineRule="auto"/>
              <w:ind w:left="0" w:right="0" w:firstLine="0"/>
              <w:jc w:val="both"/>
              <w:rPr>
                <w:rFonts w:hint="eastAsia" w:ascii="宋体" w:hAnsi="宋体" w:eastAsia="宋体" w:cs="宋体"/>
                <w:b w:val="0"/>
                <w:bCs w:val="0"/>
                <w:color w:val="auto"/>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项目需求中有特殊要求的，按项目需求执行。提供终身维护和保养服务，</w:t>
            </w:r>
            <w:r>
              <w:rPr>
                <w:rFonts w:hint="eastAsia" w:ascii="宋体" w:hAnsi="宋体" w:cs="宋体"/>
                <w:color w:val="auto"/>
                <w:sz w:val="21"/>
                <w:szCs w:val="21"/>
                <w:highlight w:val="none"/>
                <w:lang w:val="en-US" w:eastAsia="zh-CN"/>
              </w:rPr>
              <w:t>质保期</w:t>
            </w:r>
            <w:r>
              <w:rPr>
                <w:rFonts w:hint="eastAsia" w:ascii="宋体" w:hAnsi="宋体" w:eastAsia="宋体" w:cs="宋体"/>
                <w:color w:val="auto"/>
                <w:sz w:val="21"/>
                <w:szCs w:val="21"/>
                <w:highlight w:val="none"/>
              </w:rPr>
              <w:t>内出现故障需派出技术工程师到达现场处理故障，并承担一切费用，</w:t>
            </w:r>
            <w:r>
              <w:rPr>
                <w:rFonts w:hint="eastAsia"/>
                <w:lang w:val="en-US" w:eastAsia="zh-CN"/>
              </w:rPr>
              <w:t>质保期届满后</w:t>
            </w:r>
            <w:r>
              <w:rPr>
                <w:rFonts w:hint="eastAsia" w:ascii="宋体" w:hAnsi="宋体" w:eastAsia="宋体" w:cs="宋体"/>
                <w:color w:val="auto"/>
                <w:sz w:val="21"/>
                <w:szCs w:val="21"/>
                <w:highlight w:val="none"/>
              </w:rPr>
              <w:t>发生维修只收材料成本费。</w:t>
            </w:r>
          </w:p>
        </w:tc>
      </w:tr>
      <w:tr w14:paraId="25BE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29D7D1B3">
            <w:pPr>
              <w:keepNext w:val="0"/>
              <w:keepLines w:val="0"/>
              <w:suppressLineNumbers w:val="0"/>
              <w:spacing w:before="0" w:beforeAutospacing="0" w:after="0" w:afterAutospacing="0" w:line="240" w:lineRule="auto"/>
              <w:ind w:left="0" w:right="0" w:firstLine="0"/>
              <w:jc w:val="center"/>
              <w:rPr>
                <w:rFonts w:hint="eastAsia" w:ascii="Times New Roman" w:hAnsi="Times New Roman" w:eastAsia="宋体" w:cs="Times New Roman"/>
                <w:b/>
                <w:bCs/>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b/>
                <w:bCs/>
                <w:color w:val="auto"/>
                <w:szCs w:val="21"/>
                <w:highlight w:val="none"/>
                <w:lang w:val="en-US" w:eastAsia="zh-CN"/>
              </w:rPr>
              <w:t>8</w:t>
            </w:r>
            <w:r>
              <w:rPr>
                <w:rFonts w:hint="eastAsia"/>
                <w:b/>
                <w:bCs/>
                <w:color w:val="auto"/>
                <w:szCs w:val="21"/>
                <w:highlight w:val="none"/>
              </w:rPr>
              <w:t>.</w:t>
            </w:r>
            <w:r>
              <w:rPr>
                <w:rFonts w:hint="eastAsia" w:ascii="Times New Roman" w:hAnsi="Times New Roman" w:eastAsia="宋体" w:cs="Times New Roman"/>
                <w:b/>
                <w:bCs/>
                <w:color w:val="auto"/>
                <w:szCs w:val="21"/>
                <w:highlight w:val="none"/>
                <w:lang w:val="en-US" w:eastAsia="zh-CN"/>
              </w:rPr>
              <w:t>质量要求</w:t>
            </w:r>
          </w:p>
        </w:tc>
        <w:tc>
          <w:tcPr>
            <w:tcW w:w="7480" w:type="dxa"/>
            <w:noWrap w:val="0"/>
            <w:vAlign w:val="center"/>
          </w:tcPr>
          <w:p w14:paraId="46A69013">
            <w:pPr>
              <w:keepNext w:val="0"/>
              <w:keepLines w:val="0"/>
              <w:suppressLineNumbers w:val="0"/>
              <w:spacing w:before="0" w:beforeAutospacing="0" w:after="0" w:afterAutospacing="0" w:line="240" w:lineRule="auto"/>
              <w:ind w:left="0" w:right="0" w:firstLine="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.质量达到国家验收合格标准。</w:t>
            </w:r>
          </w:p>
          <w:p w14:paraId="272C2B5A">
            <w:pPr>
              <w:keepNext w:val="0"/>
              <w:keepLines w:val="0"/>
              <w:suppressLineNumbers w:val="0"/>
              <w:spacing w:before="0" w:beforeAutospacing="0" w:after="0" w:afterAutospacing="0" w:line="240" w:lineRule="auto"/>
              <w:ind w:left="0" w:right="0" w:firstLine="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2.投标人所提供的货物型号、技术规格、技术参数等质量必须与招标文件、投标文件和承诺相一致。</w:t>
            </w:r>
          </w:p>
          <w:p w14:paraId="4AE95F42">
            <w:pPr>
              <w:keepNext w:val="0"/>
              <w:keepLines w:val="0"/>
              <w:suppressLineNumbers w:val="0"/>
              <w:spacing w:before="0" w:beforeAutospacing="0" w:after="0" w:afterAutospacing="0" w:line="240" w:lineRule="auto"/>
              <w:ind w:left="0" w:right="0" w:firstLine="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3.投标人所提供的货物必须是全新、未使用的原装产品，且在正常安装、使用和保养条件下，其使用寿命期内各项指标均达到质量要求。</w:t>
            </w:r>
          </w:p>
          <w:p w14:paraId="0C18A7CD">
            <w:pPr>
              <w:keepNext w:val="0"/>
              <w:keepLines w:val="0"/>
              <w:suppressLineNumbers w:val="0"/>
              <w:spacing w:before="0" w:beforeAutospacing="0" w:after="0" w:afterAutospacing="0" w:line="240" w:lineRule="auto"/>
              <w:ind w:left="0" w:right="0" w:firstLine="0"/>
              <w:jc w:val="both"/>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4.测试及检验:检验和测试在产品使用地进行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如果任何被检验或测试的产品不能满足采购要求的，采购人可</w:t>
            </w:r>
            <w:r>
              <w:rPr>
                <w:rFonts w:hint="eastAsia" w:ascii="宋体" w:hAnsi="宋体" w:eastAsia="宋体" w:cs="宋体"/>
                <w:color w:val="auto"/>
                <w:sz w:val="21"/>
                <w:szCs w:val="21"/>
                <w:highlight w:val="none"/>
              </w:rPr>
              <w:t>以拒绝接受该产品，</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需承担被</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终止合同的一切风险和费用。</w:t>
            </w:r>
          </w:p>
        </w:tc>
      </w:tr>
      <w:tr w14:paraId="79E3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814" w:type="dxa"/>
            <w:noWrap w:val="0"/>
            <w:vAlign w:val="center"/>
          </w:tcPr>
          <w:p w14:paraId="7C310C3F">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lang w:val="en-US" w:eastAsia="zh-CN"/>
              </w:rPr>
              <w:t>9</w:t>
            </w:r>
            <w:r>
              <w:rPr>
                <w:rFonts w:hint="eastAsia"/>
                <w:b/>
                <w:bCs/>
                <w:color w:val="auto"/>
                <w:szCs w:val="21"/>
                <w:highlight w:val="none"/>
              </w:rPr>
              <w:t>.履约保证金</w:t>
            </w:r>
          </w:p>
        </w:tc>
        <w:tc>
          <w:tcPr>
            <w:tcW w:w="7480" w:type="dxa"/>
            <w:noWrap w:val="0"/>
            <w:vAlign w:val="center"/>
          </w:tcPr>
          <w:p w14:paraId="7C15351D">
            <w:pPr>
              <w:spacing w:line="360" w:lineRule="auto"/>
              <w:jc w:val="both"/>
              <w:rPr>
                <w:rFonts w:ascii="黑体" w:hAnsi="黑体" w:eastAsia="黑体" w:cs="Arial"/>
                <w:b/>
                <w:color w:val="auto"/>
                <w:sz w:val="28"/>
                <w:szCs w:val="28"/>
                <w:highlight w:val="none"/>
                <w:vertAlign w:val="baseline"/>
              </w:rPr>
            </w:pPr>
            <w:r>
              <w:rPr>
                <w:rFonts w:hint="eastAsia"/>
                <w:color w:val="auto"/>
                <w:szCs w:val="21"/>
                <w:highlight w:val="none"/>
                <w:lang w:val="en-US" w:eastAsia="zh-CN"/>
              </w:rPr>
              <w:t>本项目不收取履约保证金</w:t>
            </w:r>
          </w:p>
        </w:tc>
      </w:tr>
      <w:tr w14:paraId="5D81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17F037D5">
            <w:pPr>
              <w:spacing w:line="360" w:lineRule="auto"/>
              <w:jc w:val="center"/>
              <w:rPr>
                <w:rFonts w:ascii="黑体" w:hAnsi="黑体" w:eastAsia="黑体" w:cs="Arial"/>
                <w:b/>
                <w:color w:val="auto"/>
                <w:sz w:val="28"/>
                <w:szCs w:val="28"/>
                <w:highlight w:val="none"/>
              </w:rPr>
            </w:pPr>
          </w:p>
          <w:p w14:paraId="46F53DC0">
            <w:pPr>
              <w:spacing w:line="360" w:lineRule="auto"/>
              <w:jc w:val="center"/>
              <w:rPr>
                <w:b/>
                <w:bCs/>
                <w:color w:val="auto"/>
                <w:szCs w:val="21"/>
                <w:highlight w:val="none"/>
              </w:rPr>
            </w:pPr>
            <w:r>
              <w:rPr>
                <w:rFonts w:hint="eastAsia" w:ascii="宋体" w:hAnsi="宋体" w:cs="宋体"/>
                <w:color w:val="auto"/>
                <w:szCs w:val="21"/>
                <w:highlight w:val="none"/>
              </w:rPr>
              <w:t>▲</w:t>
            </w:r>
            <w:r>
              <w:rPr>
                <w:rFonts w:hint="eastAsia"/>
                <w:b/>
                <w:bCs/>
                <w:color w:val="auto"/>
                <w:szCs w:val="21"/>
                <w:highlight w:val="none"/>
                <w:lang w:val="en-US" w:eastAsia="zh-CN"/>
              </w:rPr>
              <w:t>10</w:t>
            </w:r>
            <w:r>
              <w:rPr>
                <w:rFonts w:hint="eastAsia"/>
                <w:b/>
                <w:bCs/>
                <w:color w:val="auto"/>
                <w:szCs w:val="21"/>
                <w:highlight w:val="none"/>
              </w:rPr>
              <w:t>.售后服务</w:t>
            </w:r>
          </w:p>
          <w:p w14:paraId="66646903">
            <w:pPr>
              <w:spacing w:line="360" w:lineRule="auto"/>
              <w:jc w:val="center"/>
              <w:rPr>
                <w:rFonts w:ascii="黑体" w:hAnsi="黑体" w:eastAsia="黑体" w:cs="Arial"/>
                <w:b/>
                <w:color w:val="auto"/>
                <w:sz w:val="28"/>
                <w:szCs w:val="28"/>
                <w:highlight w:val="none"/>
                <w:vertAlign w:val="baseline"/>
              </w:rPr>
            </w:pPr>
          </w:p>
        </w:tc>
        <w:tc>
          <w:tcPr>
            <w:tcW w:w="7480" w:type="dxa"/>
            <w:noWrap w:val="0"/>
            <w:vAlign w:val="center"/>
          </w:tcPr>
          <w:p w14:paraId="2109BFA2">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1.报价包含送货上门、为用户安装、调试仪器的费用；售后服务人员现场培训操作人员到能熟练操作(保证使用人员正常操作产品的各种功能；提供培训时长、内容等说明)。</w:t>
            </w:r>
          </w:p>
          <w:p w14:paraId="45C1D038">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2.售后服务：</w:t>
            </w:r>
          </w:p>
          <w:p w14:paraId="71C28C27">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1）项目在安装调试过程中，中标供应商应派专业技术人员对施工进行同步指导，并负责全套机组的调试运行，达到验收要求负责派合格的工程师到现场进行设备安装、调试，达到正常运作要求，保证机器正常使用。</w:t>
            </w:r>
          </w:p>
          <w:p w14:paraId="49EC3BDF">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（2）质保期内，中标供应商提供24小时365天</w:t>
            </w:r>
            <w:r>
              <w:rPr>
                <w:rFonts w:hint="eastAsia" w:asciiTheme="minorEastAsia" w:hAnsiTheme="minorEastAsia" w:cstheme="minorEastAsia"/>
                <w:b w:val="0"/>
                <w:bCs/>
                <w:color w:val="auto"/>
                <w:sz w:val="21"/>
                <w:szCs w:val="21"/>
                <w:highlight w:val="none"/>
                <w:vertAlign w:val="baseline"/>
                <w:lang w:val="en-US" w:eastAsia="zh-CN"/>
              </w:rPr>
              <w:t>不间断</w:t>
            </w:r>
            <w:r>
              <w:rPr>
                <w:rFonts w:hint="eastAsia" w:asciiTheme="minorEastAsia" w:hAnsiTheme="minorEastAsia" w:eastAsiaTheme="minorEastAsia" w:cstheme="minorEastAsia"/>
                <w:b w:val="0"/>
                <w:bCs/>
                <w:color w:val="auto"/>
                <w:sz w:val="21"/>
                <w:szCs w:val="21"/>
                <w:highlight w:val="none"/>
                <w:vertAlign w:val="baseline"/>
              </w:rPr>
              <w:t>维修服务热线支持。如设备出现问题需要紧急维修或采购人有服务需求的，中标供应商应在6小时内响应，12小时内反馈处理，应在三个工作日内解决；一般问题应在48小时内解决，一周内未维修好的重大问题或其他无法迅速解决的问题须提供性能相同或更优的备用机给采购人使用，并在提供备用机一周内解决或提出明确解决方案。</w:t>
            </w:r>
          </w:p>
          <w:p w14:paraId="17C2A1F3">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（3）质保期内，中标供应商承诺所供设备的维保服务及零配件更换均由设备原生产厂家原厂提供，相关维修、换货及零配件费用已包含在投标报价中，不再另行收取。</w:t>
            </w:r>
          </w:p>
          <w:p w14:paraId="5A536644">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（4）质保期届满后，中标供应商可继续提供原厂维保服务或不低于原厂标准的维保服务，所需更换零配件按成本价据实收取；质保期</w:t>
            </w:r>
            <w:r>
              <w:rPr>
                <w:rFonts w:hint="eastAsia" w:asciiTheme="minorEastAsia" w:hAnsiTheme="minorEastAsia" w:cstheme="minorEastAsia"/>
                <w:b w:val="0"/>
                <w:bCs/>
                <w:color w:val="auto"/>
                <w:sz w:val="21"/>
                <w:szCs w:val="21"/>
                <w:highlight w:val="none"/>
                <w:vertAlign w:val="baseline"/>
                <w:lang w:val="en-US" w:eastAsia="zh-CN"/>
              </w:rPr>
              <w:t>届满</w:t>
            </w:r>
            <w:r>
              <w:rPr>
                <w:rFonts w:hint="eastAsia" w:asciiTheme="minorEastAsia" w:hAnsiTheme="minorEastAsia" w:eastAsiaTheme="minorEastAsia" w:cstheme="minorEastAsia"/>
                <w:b w:val="0"/>
                <w:bCs/>
                <w:color w:val="auto"/>
                <w:sz w:val="21"/>
                <w:szCs w:val="21"/>
                <w:highlight w:val="none"/>
                <w:vertAlign w:val="baseline"/>
              </w:rPr>
              <w:t>后，仍提供技术援助电话和售后服务电话支持。</w:t>
            </w:r>
          </w:p>
          <w:p w14:paraId="5B91716E">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3.本项目医疗设备涉及信息系统对接的，须开放标准接口并兼容采购人现有信息系统。设备接入医院信息系统所涉及的接口开发、对接、调试、接口转换装置及相关的其他全部费用均由中标供应商承担，采购人不支付任何额外费用。</w:t>
            </w:r>
          </w:p>
          <w:p w14:paraId="7D3CAFA6">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4.产品所有软件使用最新版本且报价包含终身升级，设备报价应包含接口开放及与医院各信息系统对接所需的一切费用，采购人无需支付任何额外费用。</w:t>
            </w:r>
          </w:p>
          <w:p w14:paraId="512888CA">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5.设备生产时间:中标供应商提供不符合本合同规定的货物，或提供货物生产日期自合同签订之日超过六个月(国产)、超过九个月(进口)的库存货物，采购人有权拒绝接受。</w:t>
            </w:r>
          </w:p>
          <w:p w14:paraId="3ADE7FF1">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6.每半年至少提供一次维护保养，并提供保养报告单；定期的维护保养服务包括:设备的安全检查、影像质量检查、设备清洁保养性能测试及校准、运行状态检查等。质保期内需更换的损耗品由中标供应商提供，费用包含在报价中。</w:t>
            </w:r>
          </w:p>
          <w:p w14:paraId="6A9B9A3B">
            <w:pPr>
              <w:pStyle w:val="20"/>
              <w:rPr>
                <w:rFonts w:hint="eastAsia" w:asciiTheme="minorEastAsia" w:hAnsiTheme="minorEastAsia" w:eastAsiaTheme="minorEastAsia" w:cstheme="minorEastAsia"/>
                <w:b w:val="0"/>
                <w:bCs/>
                <w:color w:val="auto"/>
                <w:sz w:val="21"/>
                <w:szCs w:val="21"/>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7.提供中文操作手册、维护手册、维修手册、软件备份、故障代码表、备件清单、零部件、维修密码等维护维修必需的材料和信息。</w:t>
            </w:r>
          </w:p>
          <w:p w14:paraId="5524C67A">
            <w:pPr>
              <w:pStyle w:val="20"/>
              <w:rPr>
                <w:rFonts w:ascii="Times New Roman" w:hAnsi="Times New Roman" w:eastAsia="宋体" w:cs="Times New Roman"/>
                <w:b w:val="0"/>
                <w:color w:val="auto"/>
                <w:sz w:val="24"/>
                <w:szCs w:val="24"/>
                <w:highlight w:val="none"/>
                <w:vertAlign w:val="baseline"/>
              </w:rPr>
            </w:pPr>
            <w:r>
              <w:rPr>
                <w:rFonts w:hint="eastAsia" w:asciiTheme="minorEastAsia" w:hAnsiTheme="minorEastAsia" w:eastAsiaTheme="minorEastAsia" w:cstheme="minorEastAsia"/>
                <w:b w:val="0"/>
                <w:bCs/>
                <w:color w:val="auto"/>
                <w:sz w:val="21"/>
                <w:szCs w:val="21"/>
                <w:highlight w:val="none"/>
                <w:vertAlign w:val="baseline"/>
              </w:rPr>
              <w:t>8.售后服务承诺书中根据采购人的实际情况对质量保证及售后服务方案做出详细服务承诺、提供详细的保养计划。</w:t>
            </w:r>
          </w:p>
        </w:tc>
      </w:tr>
      <w:tr w14:paraId="098D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36F90DFD">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lang w:val="en-US" w:eastAsia="zh-CN"/>
              </w:rPr>
              <w:t>11</w:t>
            </w:r>
            <w:r>
              <w:rPr>
                <w:rFonts w:hint="eastAsia"/>
                <w:b/>
                <w:bCs/>
                <w:color w:val="auto"/>
                <w:szCs w:val="21"/>
                <w:highlight w:val="none"/>
              </w:rPr>
              <w:t>.培训</w:t>
            </w:r>
          </w:p>
        </w:tc>
        <w:tc>
          <w:tcPr>
            <w:tcW w:w="7480" w:type="dxa"/>
            <w:noWrap w:val="0"/>
            <w:vAlign w:val="center"/>
          </w:tcPr>
          <w:p w14:paraId="15D8A57D">
            <w:pPr>
              <w:spacing w:line="360" w:lineRule="auto"/>
              <w:jc w:val="both"/>
              <w:rPr>
                <w:rFonts w:ascii="Arial" w:hAnsi="Arial" w:cs="Arial"/>
                <w:color w:val="auto"/>
                <w:szCs w:val="21"/>
                <w:highlight w:val="none"/>
              </w:rPr>
            </w:pPr>
            <w:r>
              <w:rPr>
                <w:rFonts w:hint="eastAsia" w:eastAsia="宋体"/>
                <w:color w:val="auto"/>
                <w:szCs w:val="21"/>
                <w:highlight w:val="none"/>
                <w:lang w:val="en-US" w:eastAsia="zh-CN"/>
              </w:rPr>
              <w:t>1供应商提供完善的操作培训或技术培训方案，负责现场培训技术员2名以上，提供设备操作手册，</w:t>
            </w:r>
            <w:r>
              <w:rPr>
                <w:rFonts w:ascii="Arial" w:hAnsi="Arial" w:cs="Arial"/>
                <w:color w:val="auto"/>
                <w:szCs w:val="21"/>
                <w:highlight w:val="none"/>
              </w:rPr>
              <w:t>保证熟练掌握全部功能为止。</w:t>
            </w:r>
          </w:p>
          <w:p w14:paraId="60EF4255">
            <w:pPr>
              <w:spacing w:line="360" w:lineRule="auto"/>
              <w:jc w:val="both"/>
              <w:rPr>
                <w:rFonts w:hint="eastAsia"/>
                <w:color w:val="auto"/>
                <w:szCs w:val="21"/>
                <w:highlight w:val="none"/>
                <w:lang w:val="en-US" w:eastAsia="zh-CN"/>
              </w:rPr>
            </w:pPr>
            <w:r>
              <w:rPr>
                <w:rFonts w:hint="eastAsia" w:eastAsia="宋体"/>
                <w:color w:val="auto"/>
                <w:szCs w:val="21"/>
                <w:highlight w:val="none"/>
                <w:lang w:val="en-US" w:eastAsia="zh-CN"/>
              </w:rPr>
              <w:t>2</w:t>
            </w:r>
            <w:r>
              <w:rPr>
                <w:rFonts w:hint="eastAsia"/>
                <w:color w:val="auto"/>
                <w:szCs w:val="21"/>
                <w:highlight w:val="none"/>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tc>
      </w:tr>
      <w:tr w14:paraId="2BC3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6300BF00">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1</w:t>
            </w:r>
            <w:r>
              <w:rPr>
                <w:rFonts w:hint="eastAsia"/>
                <w:b/>
                <w:bCs/>
                <w:color w:val="auto"/>
                <w:szCs w:val="21"/>
                <w:highlight w:val="none"/>
                <w:lang w:val="en-US" w:eastAsia="zh-CN"/>
              </w:rPr>
              <w:t>2</w:t>
            </w:r>
            <w:r>
              <w:rPr>
                <w:rFonts w:hint="eastAsia"/>
                <w:b/>
                <w:bCs/>
                <w:color w:val="auto"/>
                <w:szCs w:val="21"/>
                <w:highlight w:val="none"/>
              </w:rPr>
              <w:t>.包装和运输要求</w:t>
            </w:r>
          </w:p>
        </w:tc>
        <w:tc>
          <w:tcPr>
            <w:tcW w:w="7480" w:type="dxa"/>
            <w:noWrap w:val="0"/>
            <w:vAlign w:val="center"/>
          </w:tcPr>
          <w:p w14:paraId="3B40DABE">
            <w:pPr>
              <w:spacing w:line="360" w:lineRule="auto"/>
              <w:jc w:val="both"/>
              <w:rPr>
                <w:rFonts w:hint="eastAsia"/>
                <w:color w:val="auto"/>
                <w:szCs w:val="21"/>
                <w:highlight w:val="none"/>
                <w:lang w:val="en-US" w:eastAsia="zh-CN"/>
              </w:rPr>
            </w:pP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应提供货物运至合同规定的最终目的地所需要的包装，以防止货物在转运中损坏或变质。这类包装应采取防潮、防晒防锈、防腐蚀、防震动及防止</w:t>
            </w:r>
            <w:r>
              <w:rPr>
                <w:rFonts w:hint="eastAsia" w:ascii="宋体" w:hAnsi="宋体" w:cs="宋体"/>
                <w:color w:val="auto"/>
                <w:sz w:val="21"/>
                <w:szCs w:val="21"/>
                <w:highlight w:val="none"/>
                <w:lang w:eastAsia="zh-CN"/>
              </w:rPr>
              <w:t>其他</w:t>
            </w:r>
            <w:r>
              <w:rPr>
                <w:rFonts w:hint="eastAsia" w:ascii="宋体" w:hAnsi="宋体" w:eastAsia="宋体" w:cs="宋体"/>
                <w:color w:val="auto"/>
                <w:sz w:val="21"/>
                <w:szCs w:val="21"/>
                <w:highlight w:val="none"/>
              </w:rPr>
              <w:t>损坏的必要保护措施，从而保护货物能够经受多次搬运、装卸及内陆的长途运输。</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应承担由于其包装或其防护措施不妥而引起货物锈蚀、损坏或丢失的任何损失的责任或费用。</w:t>
            </w:r>
          </w:p>
        </w:tc>
      </w:tr>
      <w:tr w14:paraId="5BB3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4" w:type="dxa"/>
            <w:noWrap w:val="0"/>
            <w:vAlign w:val="center"/>
          </w:tcPr>
          <w:p w14:paraId="605F727B">
            <w:pPr>
              <w:spacing w:line="360" w:lineRule="auto"/>
              <w:jc w:val="center"/>
              <w:rPr>
                <w:rFonts w:ascii="黑体" w:hAnsi="黑体" w:eastAsia="黑体" w:cs="Arial"/>
                <w:b/>
                <w:color w:val="auto"/>
                <w:sz w:val="28"/>
                <w:szCs w:val="28"/>
                <w:highlight w:val="none"/>
                <w:vertAlign w:val="baseline"/>
              </w:rPr>
            </w:pPr>
            <w:r>
              <w:rPr>
                <w:rFonts w:hint="eastAsia" w:ascii="宋体" w:hAnsi="宋体" w:cs="宋体"/>
                <w:color w:val="auto"/>
                <w:szCs w:val="21"/>
                <w:highlight w:val="none"/>
              </w:rPr>
              <w:t>▲</w:t>
            </w:r>
            <w:r>
              <w:rPr>
                <w:rFonts w:hint="eastAsia"/>
                <w:b/>
                <w:bCs/>
                <w:color w:val="auto"/>
                <w:szCs w:val="21"/>
                <w:highlight w:val="none"/>
              </w:rPr>
              <w:t>1</w:t>
            </w:r>
            <w:r>
              <w:rPr>
                <w:rFonts w:hint="eastAsia"/>
                <w:b/>
                <w:bCs/>
                <w:color w:val="auto"/>
                <w:szCs w:val="21"/>
                <w:highlight w:val="none"/>
                <w:lang w:val="en-US" w:eastAsia="zh-CN"/>
              </w:rPr>
              <w:t>3</w:t>
            </w:r>
            <w:r>
              <w:rPr>
                <w:rFonts w:hint="eastAsia"/>
                <w:b/>
                <w:bCs/>
                <w:color w:val="auto"/>
                <w:szCs w:val="21"/>
                <w:highlight w:val="none"/>
              </w:rPr>
              <w:t>.保险</w:t>
            </w:r>
          </w:p>
        </w:tc>
        <w:tc>
          <w:tcPr>
            <w:tcW w:w="7480" w:type="dxa"/>
            <w:noWrap w:val="0"/>
            <w:vAlign w:val="center"/>
          </w:tcPr>
          <w:p w14:paraId="5854ABF0">
            <w:pPr>
              <w:spacing w:line="360" w:lineRule="auto"/>
              <w:jc w:val="both"/>
              <w:rPr>
                <w:rFonts w:hint="eastAsia"/>
                <w:color w:val="auto"/>
                <w:szCs w:val="21"/>
                <w:highlight w:val="none"/>
                <w:lang w:val="en-US" w:eastAsia="zh-CN"/>
              </w:rPr>
            </w:pPr>
            <w:r>
              <w:rPr>
                <w:rFonts w:hint="eastAsia"/>
                <w:color w:val="auto"/>
                <w:szCs w:val="21"/>
                <w:highlight w:val="none"/>
              </w:rPr>
              <w:t>供应商负责办理运输和保险，将货物运抵交货地点。与运输、保险相关的费用由供应商承担。</w:t>
            </w:r>
          </w:p>
        </w:tc>
      </w:tr>
    </w:tbl>
    <w:p w14:paraId="5CF080EC">
      <w:pPr>
        <w:spacing w:line="360" w:lineRule="auto"/>
        <w:rPr>
          <w:rFonts w:ascii="黑体" w:hAnsi="黑体" w:eastAsia="黑体" w:cs="Arial"/>
          <w:b/>
          <w:color w:val="auto"/>
          <w:sz w:val="28"/>
          <w:szCs w:val="28"/>
          <w:highlight w:val="none"/>
        </w:rPr>
      </w:pPr>
      <w:r>
        <w:rPr>
          <w:rFonts w:hint="eastAsia" w:ascii="黑体" w:hAnsi="黑体" w:eastAsia="黑体" w:cs="Arial"/>
          <w:b/>
          <w:color w:val="auto"/>
          <w:sz w:val="28"/>
          <w:szCs w:val="28"/>
          <w:highlight w:val="none"/>
        </w:rPr>
        <w:t>四、其他要求</w:t>
      </w:r>
    </w:p>
    <w:p w14:paraId="32869580">
      <w:pPr>
        <w:rPr>
          <w:rFonts w:hint="eastAsia"/>
          <w:color w:val="auto"/>
          <w:highlight w:val="none"/>
        </w:rPr>
      </w:pPr>
      <w:r>
        <w:rPr>
          <w:rFonts w:hint="eastAsia"/>
          <w:b/>
          <w:bCs/>
          <w:color w:val="auto"/>
          <w:highlight w:val="none"/>
        </w:rPr>
        <w:t>▲</w:t>
      </w:r>
      <w:r>
        <w:rPr>
          <w:rFonts w:hint="eastAsia"/>
          <w:b/>
          <w:bCs/>
          <w:color w:val="auto"/>
          <w:highlight w:val="none"/>
          <w:lang w:val="en-US" w:eastAsia="zh-CN"/>
        </w:rPr>
        <w:t>1.</w:t>
      </w:r>
      <w:r>
        <w:rPr>
          <w:rFonts w:hint="eastAsia"/>
          <w:b/>
          <w:bCs/>
          <w:color w:val="auto"/>
          <w:highlight w:val="none"/>
        </w:rPr>
        <w:t>投标人提供的投标产品属于第一类医疗器械管理的须提供产品备案证明复印件并加盖投标人公章（电子签章）；属于第二类、第三类医疗器械管理的须提供国家主管部门颁发的有效整机产品注册证复印件并加盖投标人公章（电子签章），以供评标时核对。</w:t>
      </w:r>
    </w:p>
    <w:p w14:paraId="1E8A41F1">
      <w:pPr>
        <w:rPr>
          <w:rFonts w:hint="eastAsia"/>
          <w:color w:val="auto"/>
          <w:highlight w:val="none"/>
        </w:rPr>
      </w:pPr>
    </w:p>
    <w:p w14:paraId="113804AC">
      <w:pPr>
        <w:rPr>
          <w:color w:val="auto"/>
          <w:sz w:val="32"/>
          <w:szCs w:val="32"/>
          <w:highlight w:val="none"/>
        </w:rPr>
        <w:sectPr>
          <w:headerReference r:id="rId13" w:type="first"/>
          <w:footerReference r:id="rId15" w:type="first"/>
          <w:headerReference r:id="rId12" w:type="default"/>
          <w:footerReference r:id="rId14" w:type="default"/>
          <w:pgSz w:w="11906" w:h="16838"/>
          <w:pgMar w:top="993" w:right="1133" w:bottom="1246" w:left="1418" w:header="851" w:footer="992" w:gutter="0"/>
          <w:cols w:space="720" w:num="1"/>
          <w:titlePg/>
        </w:sectPr>
      </w:pPr>
    </w:p>
    <w:p w14:paraId="60347844">
      <w:pPr>
        <w:spacing w:line="528" w:lineRule="exact"/>
        <w:ind w:firstLine="280"/>
        <w:rPr>
          <w:color w:val="auto"/>
          <w:sz w:val="28"/>
          <w:szCs w:val="28"/>
          <w:highlight w:val="none"/>
        </w:rPr>
      </w:pPr>
      <w:r>
        <w:rPr>
          <w:rFonts w:hint="eastAsia"/>
          <w:color w:val="auto"/>
          <w:sz w:val="28"/>
          <w:szCs w:val="28"/>
          <w:highlight w:val="none"/>
        </w:rPr>
        <w:t xml:space="preserve">附件1： </w:t>
      </w:r>
      <w:r>
        <w:rPr>
          <w:color w:val="auto"/>
          <w:sz w:val="28"/>
          <w:szCs w:val="28"/>
          <w:highlight w:val="none"/>
        </w:rPr>
        <w:t xml:space="preserve">                             </w:t>
      </w:r>
    </w:p>
    <w:p w14:paraId="36CF998C">
      <w:pPr>
        <w:spacing w:line="528" w:lineRule="exact"/>
        <w:ind w:firstLine="280"/>
        <w:jc w:val="center"/>
        <w:rPr>
          <w:color w:val="auto"/>
          <w:sz w:val="28"/>
          <w:szCs w:val="28"/>
          <w:highlight w:val="none"/>
        </w:rPr>
      </w:pPr>
      <w:r>
        <w:rPr>
          <w:rFonts w:hint="eastAsia"/>
          <w:color w:val="auto"/>
          <w:sz w:val="28"/>
          <w:szCs w:val="28"/>
          <w:highlight w:val="none"/>
        </w:rPr>
        <w:t>中小微企业划型标准</w:t>
      </w:r>
    </w:p>
    <w:tbl>
      <w:tblPr>
        <w:tblStyle w:val="56"/>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4621EA72">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29166FA6">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561CAD0B">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4E2A2EEB">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7FC20D91">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12594AC6">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06D458BE">
            <w:pPr>
              <w:widowControl/>
              <w:jc w:val="left"/>
              <w:rPr>
                <w:color w:val="auto"/>
                <w:szCs w:val="21"/>
                <w:highlight w:val="none"/>
              </w:rPr>
            </w:pPr>
            <w:r>
              <w:rPr>
                <w:rFonts w:hint="eastAsia"/>
                <w:color w:val="auto"/>
                <w:szCs w:val="21"/>
                <w:highlight w:val="none"/>
              </w:rPr>
              <w:t>微型</w:t>
            </w:r>
          </w:p>
        </w:tc>
      </w:tr>
      <w:tr w14:paraId="39FE2168">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61D5A26B">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2706A9D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23B2F8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34F53B3">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68C68F69">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613FCA33">
            <w:pPr>
              <w:widowControl/>
              <w:jc w:val="left"/>
              <w:rPr>
                <w:color w:val="auto"/>
                <w:szCs w:val="21"/>
                <w:highlight w:val="none"/>
              </w:rPr>
            </w:pPr>
            <w:r>
              <w:rPr>
                <w:rFonts w:hint="eastAsia"/>
                <w:color w:val="auto"/>
                <w:szCs w:val="21"/>
                <w:highlight w:val="none"/>
              </w:rPr>
              <w:t>Y＜50</w:t>
            </w:r>
          </w:p>
        </w:tc>
      </w:tr>
      <w:tr w14:paraId="2BF6F6B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575FC2E">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2EB0F31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6416F9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113C343">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6FF1D110">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3BB1A8BA">
            <w:pPr>
              <w:widowControl/>
              <w:jc w:val="left"/>
              <w:rPr>
                <w:color w:val="auto"/>
                <w:szCs w:val="21"/>
                <w:highlight w:val="none"/>
              </w:rPr>
            </w:pPr>
            <w:r>
              <w:rPr>
                <w:rFonts w:hint="eastAsia"/>
                <w:color w:val="auto"/>
                <w:szCs w:val="21"/>
                <w:highlight w:val="none"/>
              </w:rPr>
              <w:t>X＜20</w:t>
            </w:r>
          </w:p>
        </w:tc>
      </w:tr>
      <w:tr w14:paraId="50BB92D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E11706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D8B430D">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2EF2EC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D6A7858">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64153979">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54B80B0E">
            <w:pPr>
              <w:widowControl/>
              <w:jc w:val="left"/>
              <w:rPr>
                <w:color w:val="auto"/>
                <w:szCs w:val="21"/>
                <w:highlight w:val="none"/>
              </w:rPr>
            </w:pPr>
            <w:r>
              <w:rPr>
                <w:rFonts w:hint="eastAsia"/>
                <w:color w:val="auto"/>
                <w:szCs w:val="21"/>
                <w:highlight w:val="none"/>
              </w:rPr>
              <w:t>Y＜300</w:t>
            </w:r>
          </w:p>
        </w:tc>
      </w:tr>
      <w:tr w14:paraId="0F5204E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37F057C">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0FD2046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62871C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4F25F67">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4C7DE11F">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29062BD4">
            <w:pPr>
              <w:widowControl/>
              <w:jc w:val="left"/>
              <w:rPr>
                <w:color w:val="auto"/>
                <w:szCs w:val="21"/>
                <w:highlight w:val="none"/>
              </w:rPr>
            </w:pPr>
            <w:r>
              <w:rPr>
                <w:rFonts w:hint="eastAsia"/>
                <w:color w:val="auto"/>
                <w:szCs w:val="21"/>
                <w:highlight w:val="none"/>
              </w:rPr>
              <w:t>Y＜300</w:t>
            </w:r>
          </w:p>
        </w:tc>
      </w:tr>
      <w:tr w14:paraId="38410E2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614910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C3E05F2">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4BEF095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F90F2A2">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10B2CDCC">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1F71363B">
            <w:pPr>
              <w:widowControl/>
              <w:jc w:val="left"/>
              <w:rPr>
                <w:color w:val="auto"/>
                <w:szCs w:val="21"/>
                <w:highlight w:val="none"/>
              </w:rPr>
            </w:pPr>
            <w:r>
              <w:rPr>
                <w:rFonts w:hint="eastAsia"/>
                <w:color w:val="auto"/>
                <w:szCs w:val="21"/>
                <w:highlight w:val="none"/>
              </w:rPr>
              <w:t>Z＜300</w:t>
            </w:r>
          </w:p>
        </w:tc>
      </w:tr>
      <w:tr w14:paraId="180C753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31C28C8">
            <w:pPr>
              <w:widowControl/>
              <w:ind w:firstLine="315"/>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34392D8F">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B73477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1056E71">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5A415BD5">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61BF2AA0">
            <w:pPr>
              <w:widowControl/>
              <w:jc w:val="left"/>
              <w:rPr>
                <w:color w:val="auto"/>
                <w:szCs w:val="21"/>
                <w:highlight w:val="none"/>
              </w:rPr>
            </w:pPr>
            <w:r>
              <w:rPr>
                <w:rFonts w:hint="eastAsia"/>
                <w:color w:val="auto"/>
                <w:szCs w:val="21"/>
                <w:highlight w:val="none"/>
              </w:rPr>
              <w:t>X＜5</w:t>
            </w:r>
          </w:p>
        </w:tc>
      </w:tr>
      <w:tr w14:paraId="7C9BAC5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773B94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1D9C4F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DD7EED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B2CBB7E">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448CB109">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3AD31969">
            <w:pPr>
              <w:widowControl/>
              <w:jc w:val="left"/>
              <w:rPr>
                <w:color w:val="auto"/>
                <w:szCs w:val="21"/>
                <w:highlight w:val="none"/>
              </w:rPr>
            </w:pPr>
            <w:r>
              <w:rPr>
                <w:rFonts w:hint="eastAsia"/>
                <w:color w:val="auto"/>
                <w:szCs w:val="21"/>
                <w:highlight w:val="none"/>
              </w:rPr>
              <w:t>Y＜1000</w:t>
            </w:r>
          </w:p>
        </w:tc>
      </w:tr>
      <w:tr w14:paraId="466BE4E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CB54376">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496A1A5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9A5C8B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1BEB15D">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5CF21086">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45ED243A">
            <w:pPr>
              <w:widowControl/>
              <w:jc w:val="left"/>
              <w:rPr>
                <w:color w:val="auto"/>
                <w:szCs w:val="21"/>
                <w:highlight w:val="none"/>
              </w:rPr>
            </w:pPr>
            <w:r>
              <w:rPr>
                <w:rFonts w:hint="eastAsia"/>
                <w:color w:val="auto"/>
                <w:szCs w:val="21"/>
                <w:highlight w:val="none"/>
              </w:rPr>
              <w:t>X＜10</w:t>
            </w:r>
          </w:p>
        </w:tc>
      </w:tr>
      <w:tr w14:paraId="7B28D4E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4E3A7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9EABCB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5F2826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52D5C36">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456F1C46">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32DDF66B">
            <w:pPr>
              <w:widowControl/>
              <w:jc w:val="left"/>
              <w:rPr>
                <w:color w:val="auto"/>
                <w:szCs w:val="21"/>
                <w:highlight w:val="none"/>
              </w:rPr>
            </w:pPr>
            <w:r>
              <w:rPr>
                <w:rFonts w:hint="eastAsia"/>
                <w:color w:val="auto"/>
                <w:szCs w:val="21"/>
                <w:highlight w:val="none"/>
              </w:rPr>
              <w:t>Y＜100</w:t>
            </w:r>
          </w:p>
        </w:tc>
      </w:tr>
      <w:tr w14:paraId="5EC3934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A15447C">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62F2653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40F67E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73DBB1D">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7E32952B">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72BACE54">
            <w:pPr>
              <w:widowControl/>
              <w:jc w:val="left"/>
              <w:rPr>
                <w:color w:val="auto"/>
                <w:szCs w:val="21"/>
                <w:highlight w:val="none"/>
              </w:rPr>
            </w:pPr>
            <w:r>
              <w:rPr>
                <w:rFonts w:hint="eastAsia"/>
                <w:color w:val="auto"/>
                <w:szCs w:val="21"/>
                <w:highlight w:val="none"/>
              </w:rPr>
              <w:t>X＜20</w:t>
            </w:r>
          </w:p>
        </w:tc>
      </w:tr>
      <w:tr w14:paraId="3A5E824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8443F1C">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9669B5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B64F8E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5050830">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7A5EA7B2">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54A2C42B">
            <w:pPr>
              <w:widowControl/>
              <w:jc w:val="left"/>
              <w:rPr>
                <w:color w:val="auto"/>
                <w:szCs w:val="21"/>
                <w:highlight w:val="none"/>
              </w:rPr>
            </w:pPr>
            <w:r>
              <w:rPr>
                <w:rFonts w:hint="eastAsia"/>
                <w:color w:val="auto"/>
                <w:szCs w:val="21"/>
                <w:highlight w:val="none"/>
              </w:rPr>
              <w:t>Y＜200</w:t>
            </w:r>
          </w:p>
        </w:tc>
      </w:tr>
      <w:tr w14:paraId="4ABC3EE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A991C0A">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438393C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770A69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4FCF8A3">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69038A73">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17851278">
            <w:pPr>
              <w:widowControl/>
              <w:jc w:val="left"/>
              <w:rPr>
                <w:color w:val="auto"/>
                <w:szCs w:val="21"/>
                <w:highlight w:val="none"/>
              </w:rPr>
            </w:pPr>
            <w:r>
              <w:rPr>
                <w:rFonts w:hint="eastAsia"/>
                <w:color w:val="auto"/>
                <w:szCs w:val="21"/>
                <w:highlight w:val="none"/>
              </w:rPr>
              <w:t>X＜20</w:t>
            </w:r>
          </w:p>
        </w:tc>
      </w:tr>
      <w:tr w14:paraId="3210D60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5064A7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9D51FD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FD7FE0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5577FA5">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6CB97618">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5FDC05EA">
            <w:pPr>
              <w:widowControl/>
              <w:jc w:val="left"/>
              <w:rPr>
                <w:color w:val="auto"/>
                <w:szCs w:val="21"/>
                <w:highlight w:val="none"/>
              </w:rPr>
            </w:pPr>
            <w:r>
              <w:rPr>
                <w:rFonts w:hint="eastAsia"/>
                <w:color w:val="auto"/>
                <w:szCs w:val="21"/>
                <w:highlight w:val="none"/>
              </w:rPr>
              <w:t>Y＜100</w:t>
            </w:r>
          </w:p>
        </w:tc>
      </w:tr>
      <w:tr w14:paraId="6AA9AA1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F3C4A98">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2D23DE0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7A4E0D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D11FDFC">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7A7B56F6">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7F04C58D">
            <w:pPr>
              <w:widowControl/>
              <w:jc w:val="left"/>
              <w:rPr>
                <w:color w:val="auto"/>
                <w:szCs w:val="21"/>
                <w:highlight w:val="none"/>
              </w:rPr>
            </w:pPr>
            <w:r>
              <w:rPr>
                <w:rFonts w:hint="eastAsia"/>
                <w:color w:val="auto"/>
                <w:szCs w:val="21"/>
                <w:highlight w:val="none"/>
              </w:rPr>
              <w:t>X＜20</w:t>
            </w:r>
          </w:p>
        </w:tc>
      </w:tr>
      <w:tr w14:paraId="03A2556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5034AD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45BB8C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116DB4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43B2EB3">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21C7C595">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22BA15F2">
            <w:pPr>
              <w:widowControl/>
              <w:jc w:val="left"/>
              <w:rPr>
                <w:color w:val="auto"/>
                <w:szCs w:val="21"/>
                <w:highlight w:val="none"/>
              </w:rPr>
            </w:pPr>
            <w:r>
              <w:rPr>
                <w:rFonts w:hint="eastAsia"/>
                <w:color w:val="auto"/>
                <w:szCs w:val="21"/>
                <w:highlight w:val="none"/>
              </w:rPr>
              <w:t>Y＜100</w:t>
            </w:r>
          </w:p>
        </w:tc>
      </w:tr>
      <w:tr w14:paraId="78B7D0F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B04989C">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7569208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73C7BB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3D24361">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683E3434">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EFD66EC">
            <w:pPr>
              <w:widowControl/>
              <w:jc w:val="left"/>
              <w:rPr>
                <w:color w:val="auto"/>
                <w:szCs w:val="21"/>
                <w:highlight w:val="none"/>
              </w:rPr>
            </w:pPr>
            <w:r>
              <w:rPr>
                <w:rFonts w:hint="eastAsia"/>
                <w:color w:val="auto"/>
                <w:szCs w:val="21"/>
                <w:highlight w:val="none"/>
              </w:rPr>
              <w:t>X＜10</w:t>
            </w:r>
          </w:p>
        </w:tc>
      </w:tr>
      <w:tr w14:paraId="7BEBEA2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BB81DD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2E63CA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648DD7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F07378C">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04D917AC">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38F5428C">
            <w:pPr>
              <w:widowControl/>
              <w:jc w:val="left"/>
              <w:rPr>
                <w:color w:val="auto"/>
                <w:szCs w:val="21"/>
                <w:highlight w:val="none"/>
              </w:rPr>
            </w:pPr>
            <w:r>
              <w:rPr>
                <w:rFonts w:hint="eastAsia"/>
                <w:color w:val="auto"/>
                <w:szCs w:val="21"/>
                <w:highlight w:val="none"/>
              </w:rPr>
              <w:t>Y＜100</w:t>
            </w:r>
          </w:p>
        </w:tc>
      </w:tr>
      <w:tr w14:paraId="361A0CC0">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700F58C">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6BC5EE8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B1BB9E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B4532D2">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35D13325">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4EADB5EB">
            <w:pPr>
              <w:widowControl/>
              <w:jc w:val="left"/>
              <w:rPr>
                <w:color w:val="auto"/>
                <w:szCs w:val="21"/>
                <w:highlight w:val="none"/>
              </w:rPr>
            </w:pPr>
            <w:r>
              <w:rPr>
                <w:rFonts w:hint="eastAsia"/>
                <w:color w:val="auto"/>
                <w:szCs w:val="21"/>
                <w:highlight w:val="none"/>
              </w:rPr>
              <w:t>X＜10</w:t>
            </w:r>
          </w:p>
        </w:tc>
      </w:tr>
      <w:tr w14:paraId="3495555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E58EE0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8036CE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69FAA6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3219A83">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30F7E5C5">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66313AB8">
            <w:pPr>
              <w:widowControl/>
              <w:jc w:val="left"/>
              <w:rPr>
                <w:color w:val="auto"/>
                <w:szCs w:val="21"/>
                <w:highlight w:val="none"/>
              </w:rPr>
            </w:pPr>
            <w:r>
              <w:rPr>
                <w:rFonts w:hint="eastAsia"/>
                <w:color w:val="auto"/>
                <w:szCs w:val="21"/>
                <w:highlight w:val="none"/>
              </w:rPr>
              <w:t>Y＜100</w:t>
            </w:r>
          </w:p>
        </w:tc>
      </w:tr>
      <w:tr w14:paraId="5234F11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2CAD0C8">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4087F07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1A63A39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B2B13C0">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56CB0F0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7E364D5">
            <w:pPr>
              <w:widowControl/>
              <w:jc w:val="left"/>
              <w:rPr>
                <w:color w:val="auto"/>
                <w:szCs w:val="21"/>
                <w:highlight w:val="none"/>
              </w:rPr>
            </w:pPr>
            <w:r>
              <w:rPr>
                <w:rFonts w:hint="eastAsia"/>
                <w:color w:val="auto"/>
                <w:szCs w:val="21"/>
                <w:highlight w:val="none"/>
              </w:rPr>
              <w:t>X＜10</w:t>
            </w:r>
          </w:p>
        </w:tc>
      </w:tr>
      <w:tr w14:paraId="35998EE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EB56AA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631BA1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96EF1B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3E345F4">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67C09C18">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1DD8CE86">
            <w:pPr>
              <w:widowControl/>
              <w:jc w:val="left"/>
              <w:rPr>
                <w:color w:val="auto"/>
                <w:szCs w:val="21"/>
                <w:highlight w:val="none"/>
              </w:rPr>
            </w:pPr>
            <w:r>
              <w:rPr>
                <w:rFonts w:hint="eastAsia"/>
                <w:color w:val="auto"/>
                <w:szCs w:val="21"/>
                <w:highlight w:val="none"/>
              </w:rPr>
              <w:t>Y＜100</w:t>
            </w:r>
          </w:p>
        </w:tc>
      </w:tr>
      <w:tr w14:paraId="4BE96E2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49D393A">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01A8838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FA43FB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88F0D36">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108D21D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064B4075">
            <w:pPr>
              <w:widowControl/>
              <w:jc w:val="left"/>
              <w:rPr>
                <w:color w:val="auto"/>
                <w:szCs w:val="21"/>
                <w:highlight w:val="none"/>
              </w:rPr>
            </w:pPr>
            <w:r>
              <w:rPr>
                <w:rFonts w:hint="eastAsia"/>
                <w:color w:val="auto"/>
                <w:szCs w:val="21"/>
                <w:highlight w:val="none"/>
              </w:rPr>
              <w:t>X＜10</w:t>
            </w:r>
          </w:p>
        </w:tc>
      </w:tr>
      <w:tr w14:paraId="3E649434">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0B4FC9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2A590F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D49011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BF7EE9B">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6B1C9CCD">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3E0C2FC2">
            <w:pPr>
              <w:widowControl/>
              <w:jc w:val="left"/>
              <w:rPr>
                <w:color w:val="auto"/>
                <w:szCs w:val="21"/>
                <w:highlight w:val="none"/>
              </w:rPr>
            </w:pPr>
            <w:r>
              <w:rPr>
                <w:rFonts w:hint="eastAsia"/>
                <w:color w:val="auto"/>
                <w:szCs w:val="21"/>
                <w:highlight w:val="none"/>
              </w:rPr>
              <w:t>Y＜50</w:t>
            </w:r>
          </w:p>
        </w:tc>
      </w:tr>
      <w:tr w14:paraId="1CFC8D0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D2A2A68">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7B008B1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388A3D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D459AE9">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5B715489">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6BB28255">
            <w:pPr>
              <w:widowControl/>
              <w:jc w:val="left"/>
              <w:rPr>
                <w:color w:val="auto"/>
                <w:szCs w:val="21"/>
                <w:highlight w:val="none"/>
              </w:rPr>
            </w:pPr>
            <w:r>
              <w:rPr>
                <w:rFonts w:hint="eastAsia"/>
                <w:color w:val="auto"/>
                <w:szCs w:val="21"/>
                <w:highlight w:val="none"/>
              </w:rPr>
              <w:t>X＜100</w:t>
            </w:r>
          </w:p>
        </w:tc>
      </w:tr>
      <w:tr w14:paraId="1366E4A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74A293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BC02ABC">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758861E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BF9FD46">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5C093FC2">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78403F07">
            <w:pPr>
              <w:widowControl/>
              <w:jc w:val="left"/>
              <w:rPr>
                <w:color w:val="auto"/>
                <w:szCs w:val="21"/>
                <w:highlight w:val="none"/>
              </w:rPr>
            </w:pPr>
            <w:r>
              <w:rPr>
                <w:rFonts w:hint="eastAsia"/>
                <w:color w:val="auto"/>
                <w:szCs w:val="21"/>
                <w:highlight w:val="none"/>
              </w:rPr>
              <w:t>Y＜2000</w:t>
            </w:r>
          </w:p>
        </w:tc>
      </w:tr>
      <w:tr w14:paraId="057D748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33C1A7E">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493098F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D5A7AC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99E9193">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6C464BC">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5EC3053C">
            <w:pPr>
              <w:widowControl/>
              <w:jc w:val="left"/>
              <w:rPr>
                <w:color w:val="auto"/>
                <w:szCs w:val="21"/>
                <w:highlight w:val="none"/>
              </w:rPr>
            </w:pPr>
            <w:r>
              <w:rPr>
                <w:rFonts w:hint="eastAsia"/>
                <w:color w:val="auto"/>
                <w:szCs w:val="21"/>
                <w:highlight w:val="none"/>
              </w:rPr>
              <w:t>X＜100</w:t>
            </w:r>
          </w:p>
        </w:tc>
      </w:tr>
      <w:tr w14:paraId="6634202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E3C26FB">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DC59E6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56A447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357457B">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28D0AE4C">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2ACB91C3">
            <w:pPr>
              <w:widowControl/>
              <w:jc w:val="left"/>
              <w:rPr>
                <w:color w:val="auto"/>
                <w:szCs w:val="21"/>
                <w:highlight w:val="none"/>
              </w:rPr>
            </w:pPr>
            <w:r>
              <w:rPr>
                <w:rFonts w:hint="eastAsia"/>
                <w:color w:val="auto"/>
                <w:szCs w:val="21"/>
                <w:highlight w:val="none"/>
              </w:rPr>
              <w:t>Y＜500</w:t>
            </w:r>
          </w:p>
        </w:tc>
      </w:tr>
      <w:tr w14:paraId="68655C0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2799CD7">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593B219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280002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D122F99">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8CBE455">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3BA2AC63">
            <w:pPr>
              <w:widowControl/>
              <w:jc w:val="left"/>
              <w:rPr>
                <w:color w:val="auto"/>
                <w:szCs w:val="21"/>
                <w:highlight w:val="none"/>
              </w:rPr>
            </w:pPr>
            <w:r>
              <w:rPr>
                <w:rFonts w:hint="eastAsia"/>
                <w:color w:val="auto"/>
                <w:szCs w:val="21"/>
                <w:highlight w:val="none"/>
              </w:rPr>
              <w:t>X＜10</w:t>
            </w:r>
          </w:p>
        </w:tc>
      </w:tr>
      <w:tr w14:paraId="46CCE53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6BB56D2">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7F405F0">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09DCDEB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1BE2111">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7881347E">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4BE71200">
            <w:pPr>
              <w:widowControl/>
              <w:jc w:val="left"/>
              <w:rPr>
                <w:color w:val="auto"/>
                <w:szCs w:val="21"/>
                <w:highlight w:val="none"/>
              </w:rPr>
            </w:pPr>
            <w:r>
              <w:rPr>
                <w:rFonts w:hint="eastAsia"/>
                <w:color w:val="auto"/>
                <w:szCs w:val="21"/>
                <w:highlight w:val="none"/>
              </w:rPr>
              <w:t>Y＜100</w:t>
            </w:r>
          </w:p>
        </w:tc>
      </w:tr>
      <w:tr w14:paraId="260808F6">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63113191">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5F95F99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6BC5BB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44018E4">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1069651">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9EDC4DC">
            <w:pPr>
              <w:widowControl/>
              <w:jc w:val="left"/>
              <w:rPr>
                <w:color w:val="auto"/>
                <w:szCs w:val="21"/>
                <w:highlight w:val="none"/>
              </w:rPr>
            </w:pPr>
            <w:r>
              <w:rPr>
                <w:rFonts w:hint="eastAsia"/>
                <w:color w:val="auto"/>
                <w:szCs w:val="21"/>
                <w:highlight w:val="none"/>
              </w:rPr>
              <w:t>X＜10</w:t>
            </w:r>
          </w:p>
        </w:tc>
      </w:tr>
    </w:tbl>
    <w:p w14:paraId="194B2B09">
      <w:pPr>
        <w:spacing w:line="360" w:lineRule="auto"/>
        <w:ind w:firstLine="525"/>
        <w:rPr>
          <w:color w:val="auto"/>
          <w:szCs w:val="21"/>
          <w:highlight w:val="none"/>
        </w:rPr>
      </w:pPr>
      <w:r>
        <w:rPr>
          <w:rFonts w:hint="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862FB9E">
      <w:pPr>
        <w:rPr>
          <w:rFonts w:hint="eastAsia"/>
          <w:color w:val="auto"/>
          <w:sz w:val="28"/>
          <w:szCs w:val="28"/>
          <w:highlight w:val="none"/>
        </w:rPr>
      </w:pPr>
      <w:r>
        <w:rPr>
          <w:rFonts w:hint="eastAsia"/>
          <w:color w:val="auto"/>
          <w:sz w:val="28"/>
          <w:szCs w:val="28"/>
          <w:highlight w:val="none"/>
        </w:rPr>
        <w:br w:type="page" w:clear="all"/>
      </w:r>
    </w:p>
    <w:p w14:paraId="70CB2E88">
      <w:pPr>
        <w:spacing w:line="360" w:lineRule="auto"/>
        <w:rPr>
          <w:color w:val="auto"/>
          <w:sz w:val="28"/>
          <w:szCs w:val="28"/>
          <w:highlight w:val="none"/>
        </w:rPr>
      </w:pPr>
      <w:r>
        <w:rPr>
          <w:rFonts w:hint="eastAsia"/>
          <w:color w:val="auto"/>
          <w:sz w:val="28"/>
          <w:szCs w:val="28"/>
          <w:highlight w:val="none"/>
        </w:rPr>
        <w:t>附件2：</w:t>
      </w:r>
    </w:p>
    <w:p w14:paraId="2C0E50D5">
      <w:pPr>
        <w:rPr>
          <w:rFonts w:hint="eastAsia"/>
          <w:color w:val="auto"/>
          <w:sz w:val="28"/>
          <w:szCs w:val="28"/>
          <w:highlight w:val="none"/>
        </w:rPr>
      </w:pPr>
      <w:r>
        <w:rPr>
          <w:rFonts w:ascii="宋体" w:hAnsi="宋体" w:cs="宋体"/>
          <w:color w:val="auto"/>
          <w:position w:val="-335"/>
          <w:sz w:val="20"/>
          <w:szCs w:val="20"/>
          <w:highlight w:val="none"/>
        </w:rPr>
        <w:drawing>
          <wp:anchor distT="0" distB="0" distL="114300" distR="114300" simplePos="0" relativeHeight="251660288" behindDoc="0" locked="0" layoutInCell="1" allowOverlap="1">
            <wp:simplePos x="0" y="0"/>
            <wp:positionH relativeFrom="column">
              <wp:posOffset>1905</wp:posOffset>
            </wp:positionH>
            <wp:positionV relativeFrom="paragraph">
              <wp:posOffset>204470</wp:posOffset>
            </wp:positionV>
            <wp:extent cx="5573395" cy="8125460"/>
            <wp:effectExtent l="0" t="0" r="4445" b="1270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a:off x="0" y="0"/>
                      <a:ext cx="5573394" cy="8125460"/>
                    </a:xfrm>
                    <a:prstGeom prst="rect">
                      <a:avLst/>
                    </a:prstGeom>
                    <a:noFill/>
                  </pic:spPr>
                </pic:pic>
              </a:graphicData>
            </a:graphic>
          </wp:anchor>
        </w:drawing>
      </w:r>
      <w:r>
        <w:rPr>
          <w:color w:val="auto"/>
          <w:szCs w:val="21"/>
          <w:highlight w:val="none"/>
        </w:rPr>
        <w:br w:type="page" w:clear="all"/>
      </w:r>
    </w:p>
    <w:p w14:paraId="240C428F">
      <w:pPr>
        <w:spacing w:line="360" w:lineRule="auto"/>
        <w:rPr>
          <w:color w:val="auto"/>
          <w:sz w:val="28"/>
          <w:szCs w:val="28"/>
          <w:highlight w:val="none"/>
        </w:rPr>
      </w:pPr>
      <w:r>
        <w:rPr>
          <w:rFonts w:hint="eastAsia"/>
          <w:color w:val="auto"/>
          <w:sz w:val="28"/>
          <w:szCs w:val="28"/>
          <w:highlight w:val="none"/>
        </w:rPr>
        <w:t>附件3：</w:t>
      </w:r>
    </w:p>
    <w:p w14:paraId="11358CC6">
      <w:pPr>
        <w:spacing w:line="528" w:lineRule="exact"/>
        <w:ind w:firstLine="280"/>
        <w:jc w:val="center"/>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节能产品政府采购品目清单</w:t>
      </w:r>
    </w:p>
    <w:p w14:paraId="3AD11300">
      <w:pPr>
        <w:spacing w:line="151" w:lineRule="exact"/>
        <w:rPr>
          <w:color w:val="auto"/>
          <w:highlight w:val="none"/>
        </w:rPr>
      </w:pPr>
    </w:p>
    <w:tbl>
      <w:tblPr>
        <w:tblStyle w:val="385"/>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B325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noWrap w:val="0"/>
            <w:vAlign w:val="top"/>
          </w:tcPr>
          <w:p w14:paraId="67F011FF">
            <w:pPr>
              <w:pStyle w:val="382"/>
              <w:spacing w:before="128" w:line="224" w:lineRule="auto"/>
              <w:ind w:left="91"/>
              <w:rPr>
                <w:color w:val="auto"/>
                <w:sz w:val="22"/>
                <w:szCs w:val="22"/>
                <w:highlight w:val="none"/>
              </w:rPr>
            </w:pPr>
            <w:r>
              <w:rPr>
                <w:b/>
                <w:bCs/>
                <w:color w:val="auto"/>
                <w:spacing w:val="-9"/>
                <w:sz w:val="22"/>
                <w:szCs w:val="22"/>
                <w:highlight w:val="none"/>
              </w:rPr>
              <w:t>品目</w:t>
            </w:r>
          </w:p>
          <w:p w14:paraId="532469DF">
            <w:pPr>
              <w:pStyle w:val="382"/>
              <w:spacing w:before="45" w:line="222" w:lineRule="auto"/>
              <w:ind w:left="72"/>
              <w:rPr>
                <w:color w:val="auto"/>
                <w:sz w:val="22"/>
                <w:szCs w:val="22"/>
                <w:highlight w:val="none"/>
              </w:rPr>
            </w:pPr>
            <w:r>
              <w:rPr>
                <w:b/>
                <w:bCs/>
                <w:color w:val="auto"/>
                <w:spacing w:val="-4"/>
                <w:sz w:val="22"/>
                <w:szCs w:val="22"/>
                <w:highlight w:val="none"/>
              </w:rPr>
              <w:t>序号</w:t>
            </w:r>
          </w:p>
        </w:tc>
        <w:tc>
          <w:tcPr>
            <w:tcW w:w="4879" w:type="dxa"/>
            <w:gridSpan w:val="3"/>
            <w:noWrap w:val="0"/>
            <w:vAlign w:val="top"/>
          </w:tcPr>
          <w:p w14:paraId="3038636F">
            <w:pPr>
              <w:pStyle w:val="382"/>
              <w:spacing w:before="285" w:line="223" w:lineRule="auto"/>
              <w:ind w:left="2226"/>
              <w:rPr>
                <w:color w:val="auto"/>
                <w:sz w:val="22"/>
                <w:szCs w:val="22"/>
                <w:highlight w:val="none"/>
              </w:rPr>
            </w:pPr>
            <w:r>
              <w:rPr>
                <w:b/>
                <w:bCs/>
                <w:color w:val="auto"/>
                <w:spacing w:val="-5"/>
                <w:sz w:val="22"/>
                <w:szCs w:val="22"/>
                <w:highlight w:val="none"/>
              </w:rPr>
              <w:t>名称</w:t>
            </w:r>
          </w:p>
        </w:tc>
        <w:tc>
          <w:tcPr>
            <w:tcW w:w="2969" w:type="dxa"/>
            <w:noWrap w:val="0"/>
            <w:vAlign w:val="top"/>
          </w:tcPr>
          <w:p w14:paraId="258F3023">
            <w:pPr>
              <w:pStyle w:val="382"/>
              <w:spacing w:before="285" w:line="220" w:lineRule="auto"/>
              <w:ind w:left="939"/>
              <w:rPr>
                <w:color w:val="auto"/>
                <w:sz w:val="22"/>
                <w:szCs w:val="22"/>
                <w:highlight w:val="none"/>
              </w:rPr>
            </w:pPr>
            <w:r>
              <w:rPr>
                <w:b/>
                <w:bCs/>
                <w:color w:val="auto"/>
                <w:spacing w:val="-4"/>
                <w:sz w:val="22"/>
                <w:szCs w:val="22"/>
                <w:highlight w:val="none"/>
              </w:rPr>
              <w:t>依据的标准</w:t>
            </w:r>
          </w:p>
        </w:tc>
      </w:tr>
      <w:tr w14:paraId="7D93D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noWrap w:val="0"/>
            <w:vAlign w:val="top"/>
          </w:tcPr>
          <w:p w14:paraId="7B99F7F1">
            <w:pPr>
              <w:spacing w:line="246" w:lineRule="auto"/>
              <w:rPr>
                <w:rFonts w:ascii="Arial"/>
                <w:color w:val="auto"/>
                <w:sz w:val="21"/>
                <w:highlight w:val="none"/>
              </w:rPr>
            </w:pPr>
          </w:p>
          <w:p w14:paraId="6492EF73">
            <w:pPr>
              <w:spacing w:line="247" w:lineRule="auto"/>
              <w:rPr>
                <w:rFonts w:ascii="Arial"/>
                <w:color w:val="auto"/>
                <w:sz w:val="21"/>
                <w:highlight w:val="none"/>
              </w:rPr>
            </w:pPr>
          </w:p>
          <w:p w14:paraId="77804685">
            <w:pPr>
              <w:spacing w:line="247" w:lineRule="auto"/>
              <w:rPr>
                <w:rFonts w:ascii="Arial"/>
                <w:color w:val="auto"/>
                <w:sz w:val="21"/>
                <w:highlight w:val="none"/>
              </w:rPr>
            </w:pPr>
          </w:p>
          <w:p w14:paraId="39DF3D77">
            <w:pPr>
              <w:spacing w:line="247" w:lineRule="auto"/>
              <w:rPr>
                <w:rFonts w:ascii="Arial"/>
                <w:color w:val="auto"/>
                <w:sz w:val="21"/>
                <w:highlight w:val="none"/>
              </w:rPr>
            </w:pPr>
          </w:p>
          <w:p w14:paraId="304EED3B">
            <w:pPr>
              <w:pStyle w:val="382"/>
              <w:spacing w:before="62" w:line="258" w:lineRule="exact"/>
              <w:ind w:left="257"/>
              <w:rPr>
                <w:color w:val="auto"/>
                <w:highlight w:val="none"/>
              </w:rPr>
            </w:pPr>
            <w:r>
              <w:rPr>
                <w:color w:val="auto"/>
                <w:position w:val="1"/>
                <w:highlight w:val="none"/>
              </w:rPr>
              <w:t>1</w:t>
            </w:r>
          </w:p>
        </w:tc>
        <w:tc>
          <w:tcPr>
            <w:tcW w:w="1166" w:type="dxa"/>
            <w:vMerge w:val="restart"/>
            <w:tcBorders>
              <w:bottom w:val="nil"/>
            </w:tcBorders>
            <w:noWrap w:val="0"/>
            <w:vAlign w:val="top"/>
          </w:tcPr>
          <w:p w14:paraId="6DA81FAB">
            <w:pPr>
              <w:spacing w:line="277" w:lineRule="auto"/>
              <w:rPr>
                <w:rFonts w:ascii="Arial"/>
                <w:color w:val="auto"/>
                <w:sz w:val="21"/>
                <w:highlight w:val="none"/>
              </w:rPr>
            </w:pPr>
          </w:p>
          <w:p w14:paraId="7EAA9C54">
            <w:pPr>
              <w:spacing w:line="277" w:lineRule="auto"/>
              <w:rPr>
                <w:rFonts w:ascii="Arial"/>
                <w:color w:val="auto"/>
                <w:sz w:val="21"/>
                <w:highlight w:val="none"/>
              </w:rPr>
            </w:pPr>
          </w:p>
          <w:p w14:paraId="34F240D2">
            <w:pPr>
              <w:spacing w:line="278" w:lineRule="auto"/>
              <w:rPr>
                <w:rFonts w:ascii="Arial"/>
                <w:color w:val="auto"/>
                <w:sz w:val="21"/>
                <w:highlight w:val="none"/>
              </w:rPr>
            </w:pPr>
          </w:p>
          <w:p w14:paraId="2C7D733A">
            <w:pPr>
              <w:pStyle w:val="382"/>
              <w:spacing w:before="62" w:line="304" w:lineRule="auto"/>
              <w:ind w:left="14" w:right="8" w:hanging="5"/>
              <w:rPr>
                <w:color w:val="auto"/>
                <w:highlight w:val="none"/>
              </w:rPr>
            </w:pPr>
            <w:r>
              <w:rPr>
                <w:color w:val="auto"/>
                <w:spacing w:val="5"/>
                <w:highlight w:val="none"/>
              </w:rPr>
              <w:t>A020101</w:t>
            </w:r>
            <w:r>
              <w:rPr>
                <w:color w:val="auto"/>
                <w:spacing w:val="-43"/>
                <w:highlight w:val="none"/>
              </w:rPr>
              <w:t xml:space="preserve"> </w:t>
            </w:r>
            <w:r>
              <w:rPr>
                <w:color w:val="auto"/>
                <w:spacing w:val="5"/>
                <w:highlight w:val="none"/>
              </w:rPr>
              <w:t>计算</w:t>
            </w:r>
            <w:r>
              <w:rPr>
                <w:color w:val="auto"/>
                <w:highlight w:val="none"/>
              </w:rPr>
              <w:t xml:space="preserve"> </w:t>
            </w:r>
            <w:r>
              <w:rPr>
                <w:color w:val="auto"/>
                <w:spacing w:val="6"/>
                <w:highlight w:val="none"/>
              </w:rPr>
              <w:t>机设备</w:t>
            </w:r>
          </w:p>
        </w:tc>
        <w:tc>
          <w:tcPr>
            <w:tcW w:w="1799" w:type="dxa"/>
            <w:noWrap w:val="0"/>
            <w:vAlign w:val="top"/>
          </w:tcPr>
          <w:p w14:paraId="6698F5F5">
            <w:pPr>
              <w:pStyle w:val="382"/>
              <w:spacing w:before="155" w:line="304" w:lineRule="auto"/>
              <w:ind w:left="17" w:right="10" w:firstLine="1"/>
              <w:rPr>
                <w:color w:val="auto"/>
                <w:highlight w:val="none"/>
              </w:rPr>
            </w:pPr>
            <w:r>
              <w:rPr>
                <w:color w:val="auto"/>
                <w:spacing w:val="3"/>
                <w:highlight w:val="none"/>
              </w:rPr>
              <w:t>★A02010104 台式计</w:t>
            </w:r>
            <w:r>
              <w:rPr>
                <w:color w:val="auto"/>
                <w:spacing w:val="12"/>
                <w:highlight w:val="none"/>
              </w:rPr>
              <w:t xml:space="preserve"> </w:t>
            </w:r>
            <w:r>
              <w:rPr>
                <w:color w:val="auto"/>
                <w:spacing w:val="4"/>
                <w:highlight w:val="none"/>
              </w:rPr>
              <w:t>算机</w:t>
            </w:r>
          </w:p>
        </w:tc>
        <w:tc>
          <w:tcPr>
            <w:tcW w:w="1914" w:type="dxa"/>
            <w:noWrap w:val="0"/>
            <w:vAlign w:val="top"/>
          </w:tcPr>
          <w:p w14:paraId="53D2F660">
            <w:pPr>
              <w:rPr>
                <w:rFonts w:ascii="Arial"/>
                <w:color w:val="auto"/>
                <w:sz w:val="21"/>
                <w:highlight w:val="none"/>
              </w:rPr>
            </w:pPr>
          </w:p>
        </w:tc>
        <w:tc>
          <w:tcPr>
            <w:tcW w:w="2969" w:type="dxa"/>
            <w:noWrap w:val="0"/>
            <w:vAlign w:val="top"/>
          </w:tcPr>
          <w:p w14:paraId="19F8BA41">
            <w:pPr>
              <w:pStyle w:val="382"/>
              <w:spacing w:before="156" w:line="304"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0D605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noWrap w:val="0"/>
            <w:vAlign w:val="top"/>
          </w:tcPr>
          <w:p w14:paraId="4D13EC49">
            <w:pPr>
              <w:rPr>
                <w:rFonts w:ascii="Arial"/>
                <w:color w:val="auto"/>
                <w:sz w:val="21"/>
                <w:highlight w:val="none"/>
              </w:rPr>
            </w:pPr>
          </w:p>
        </w:tc>
        <w:tc>
          <w:tcPr>
            <w:tcW w:w="1166" w:type="dxa"/>
            <w:vMerge w:val="continue"/>
            <w:tcBorders>
              <w:top w:val="nil"/>
              <w:bottom w:val="nil"/>
            </w:tcBorders>
            <w:noWrap w:val="0"/>
            <w:vAlign w:val="top"/>
          </w:tcPr>
          <w:p w14:paraId="2770E68B">
            <w:pPr>
              <w:rPr>
                <w:rFonts w:ascii="Arial"/>
                <w:color w:val="auto"/>
                <w:sz w:val="21"/>
                <w:highlight w:val="none"/>
              </w:rPr>
            </w:pPr>
          </w:p>
        </w:tc>
        <w:tc>
          <w:tcPr>
            <w:tcW w:w="1799" w:type="dxa"/>
            <w:noWrap w:val="0"/>
            <w:vAlign w:val="top"/>
          </w:tcPr>
          <w:p w14:paraId="4246975E">
            <w:pPr>
              <w:pStyle w:val="382"/>
              <w:spacing w:before="108" w:line="293" w:lineRule="auto"/>
              <w:ind w:left="15" w:right="10" w:firstLine="3"/>
              <w:rPr>
                <w:color w:val="auto"/>
                <w:highlight w:val="none"/>
              </w:rPr>
            </w:pPr>
            <w:r>
              <w:rPr>
                <w:color w:val="auto"/>
                <w:spacing w:val="3"/>
                <w:highlight w:val="none"/>
              </w:rPr>
              <w:t>★A02010105 便携式</w:t>
            </w:r>
            <w:r>
              <w:rPr>
                <w:color w:val="auto"/>
                <w:spacing w:val="12"/>
                <w:highlight w:val="none"/>
              </w:rPr>
              <w:t xml:space="preserve"> </w:t>
            </w:r>
            <w:r>
              <w:rPr>
                <w:color w:val="auto"/>
                <w:spacing w:val="6"/>
                <w:highlight w:val="none"/>
              </w:rPr>
              <w:t>计算机</w:t>
            </w:r>
          </w:p>
        </w:tc>
        <w:tc>
          <w:tcPr>
            <w:tcW w:w="1914" w:type="dxa"/>
            <w:noWrap w:val="0"/>
            <w:vAlign w:val="top"/>
          </w:tcPr>
          <w:p w14:paraId="7D6835F8">
            <w:pPr>
              <w:rPr>
                <w:rFonts w:ascii="Arial"/>
                <w:color w:val="auto"/>
                <w:sz w:val="21"/>
                <w:highlight w:val="none"/>
              </w:rPr>
            </w:pPr>
          </w:p>
        </w:tc>
        <w:tc>
          <w:tcPr>
            <w:tcW w:w="2969" w:type="dxa"/>
            <w:noWrap w:val="0"/>
            <w:vAlign w:val="top"/>
          </w:tcPr>
          <w:p w14:paraId="3E3ECCA2">
            <w:pPr>
              <w:pStyle w:val="382"/>
              <w:spacing w:before="108" w:line="293"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3FB7C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noWrap w:val="0"/>
            <w:vAlign w:val="top"/>
          </w:tcPr>
          <w:p w14:paraId="1DFAA856">
            <w:pPr>
              <w:rPr>
                <w:rFonts w:ascii="Arial"/>
                <w:color w:val="auto"/>
                <w:sz w:val="21"/>
                <w:highlight w:val="none"/>
              </w:rPr>
            </w:pPr>
          </w:p>
        </w:tc>
        <w:tc>
          <w:tcPr>
            <w:tcW w:w="1166" w:type="dxa"/>
            <w:vMerge w:val="continue"/>
            <w:tcBorders>
              <w:top w:val="nil"/>
            </w:tcBorders>
            <w:noWrap w:val="0"/>
            <w:vAlign w:val="top"/>
          </w:tcPr>
          <w:p w14:paraId="26F95C4C">
            <w:pPr>
              <w:rPr>
                <w:rFonts w:ascii="Arial"/>
                <w:color w:val="auto"/>
                <w:sz w:val="21"/>
                <w:highlight w:val="none"/>
              </w:rPr>
            </w:pPr>
          </w:p>
        </w:tc>
        <w:tc>
          <w:tcPr>
            <w:tcW w:w="1799" w:type="dxa"/>
            <w:noWrap w:val="0"/>
            <w:vAlign w:val="top"/>
          </w:tcPr>
          <w:p w14:paraId="087F21E8">
            <w:pPr>
              <w:pStyle w:val="382"/>
              <w:spacing w:before="128" w:line="301" w:lineRule="auto"/>
              <w:ind w:left="15" w:right="10" w:firstLine="3"/>
              <w:rPr>
                <w:color w:val="auto"/>
                <w:highlight w:val="none"/>
              </w:rPr>
            </w:pPr>
            <w:r>
              <w:rPr>
                <w:color w:val="auto"/>
                <w:spacing w:val="3"/>
                <w:highlight w:val="none"/>
              </w:rPr>
              <w:t>★A02010107 平板式</w:t>
            </w:r>
            <w:r>
              <w:rPr>
                <w:color w:val="auto"/>
                <w:spacing w:val="12"/>
                <w:highlight w:val="none"/>
              </w:rPr>
              <w:t xml:space="preserve"> </w:t>
            </w:r>
            <w:r>
              <w:rPr>
                <w:color w:val="auto"/>
                <w:spacing w:val="8"/>
                <w:highlight w:val="none"/>
              </w:rPr>
              <w:t>微型计算机</w:t>
            </w:r>
          </w:p>
        </w:tc>
        <w:tc>
          <w:tcPr>
            <w:tcW w:w="1914" w:type="dxa"/>
            <w:noWrap w:val="0"/>
            <w:vAlign w:val="top"/>
          </w:tcPr>
          <w:p w14:paraId="41632104">
            <w:pPr>
              <w:rPr>
                <w:rFonts w:ascii="Arial"/>
                <w:color w:val="auto"/>
                <w:sz w:val="21"/>
                <w:highlight w:val="none"/>
              </w:rPr>
            </w:pPr>
          </w:p>
        </w:tc>
        <w:tc>
          <w:tcPr>
            <w:tcW w:w="2969" w:type="dxa"/>
            <w:noWrap w:val="0"/>
            <w:vAlign w:val="top"/>
          </w:tcPr>
          <w:p w14:paraId="28B93C46">
            <w:pPr>
              <w:pStyle w:val="382"/>
              <w:spacing w:before="128" w:line="301" w:lineRule="auto"/>
              <w:ind w:left="19" w:right="11" w:firstLine="3"/>
              <w:rPr>
                <w:color w:val="auto"/>
                <w:highlight w:val="none"/>
              </w:rPr>
            </w:pPr>
            <w:r>
              <w:rPr>
                <w:color w:val="auto"/>
                <w:spacing w:val="19"/>
                <w:highlight w:val="none"/>
              </w:rPr>
              <w:t>《微型计算机能效限定值及能效</w:t>
            </w:r>
            <w:r>
              <w:rPr>
                <w:color w:val="auto"/>
                <w:spacing w:val="2"/>
                <w:highlight w:val="none"/>
              </w:rPr>
              <w:t xml:space="preserve"> </w:t>
            </w:r>
            <w:r>
              <w:rPr>
                <w:color w:val="auto"/>
                <w:spacing w:val="6"/>
                <w:highlight w:val="none"/>
              </w:rPr>
              <w:t>等级》（</w:t>
            </w:r>
            <w:r>
              <w:rPr>
                <w:color w:val="auto"/>
                <w:highlight w:val="none"/>
              </w:rPr>
              <w:t>GB</w:t>
            </w:r>
            <w:r>
              <w:rPr>
                <w:color w:val="auto"/>
                <w:spacing w:val="6"/>
                <w:highlight w:val="none"/>
              </w:rPr>
              <w:t xml:space="preserve"> 28380）</w:t>
            </w:r>
          </w:p>
        </w:tc>
      </w:tr>
      <w:tr w14:paraId="464AF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noWrap w:val="0"/>
            <w:vAlign w:val="top"/>
          </w:tcPr>
          <w:p w14:paraId="6E23F672">
            <w:pPr>
              <w:spacing w:line="250" w:lineRule="auto"/>
              <w:rPr>
                <w:rFonts w:ascii="Arial"/>
                <w:color w:val="auto"/>
                <w:sz w:val="21"/>
                <w:highlight w:val="none"/>
              </w:rPr>
            </w:pPr>
          </w:p>
          <w:p w14:paraId="27229027">
            <w:pPr>
              <w:spacing w:line="251" w:lineRule="auto"/>
              <w:rPr>
                <w:rFonts w:ascii="Arial"/>
                <w:color w:val="auto"/>
                <w:sz w:val="21"/>
                <w:highlight w:val="none"/>
              </w:rPr>
            </w:pPr>
          </w:p>
          <w:p w14:paraId="68F40330">
            <w:pPr>
              <w:spacing w:line="251" w:lineRule="auto"/>
              <w:rPr>
                <w:rFonts w:ascii="Arial"/>
                <w:color w:val="auto"/>
                <w:sz w:val="21"/>
                <w:highlight w:val="none"/>
              </w:rPr>
            </w:pPr>
          </w:p>
          <w:p w14:paraId="467B9683">
            <w:pPr>
              <w:spacing w:line="251" w:lineRule="auto"/>
              <w:rPr>
                <w:rFonts w:ascii="Arial"/>
                <w:color w:val="auto"/>
                <w:sz w:val="21"/>
                <w:highlight w:val="none"/>
              </w:rPr>
            </w:pPr>
          </w:p>
          <w:p w14:paraId="45AB4A8C">
            <w:pPr>
              <w:spacing w:line="251" w:lineRule="auto"/>
              <w:rPr>
                <w:rFonts w:ascii="Arial"/>
                <w:color w:val="auto"/>
                <w:sz w:val="21"/>
                <w:highlight w:val="none"/>
              </w:rPr>
            </w:pPr>
          </w:p>
          <w:p w14:paraId="167DCAF3">
            <w:pPr>
              <w:spacing w:line="251" w:lineRule="auto"/>
              <w:rPr>
                <w:rFonts w:ascii="Arial"/>
                <w:color w:val="auto"/>
                <w:sz w:val="21"/>
                <w:highlight w:val="none"/>
              </w:rPr>
            </w:pPr>
          </w:p>
          <w:p w14:paraId="1AC4147C">
            <w:pPr>
              <w:spacing w:line="251" w:lineRule="auto"/>
              <w:rPr>
                <w:rFonts w:ascii="Arial"/>
                <w:color w:val="auto"/>
                <w:sz w:val="21"/>
                <w:highlight w:val="none"/>
              </w:rPr>
            </w:pPr>
          </w:p>
          <w:p w14:paraId="6CC28E8D">
            <w:pPr>
              <w:spacing w:line="251" w:lineRule="auto"/>
              <w:rPr>
                <w:rFonts w:ascii="Arial"/>
                <w:color w:val="auto"/>
                <w:sz w:val="21"/>
                <w:highlight w:val="none"/>
              </w:rPr>
            </w:pPr>
          </w:p>
          <w:p w14:paraId="15AA5C76">
            <w:pPr>
              <w:pStyle w:val="382"/>
              <w:spacing w:before="61" w:line="258" w:lineRule="exact"/>
              <w:ind w:left="245"/>
              <w:rPr>
                <w:color w:val="auto"/>
                <w:highlight w:val="none"/>
              </w:rPr>
            </w:pPr>
            <w:r>
              <w:rPr>
                <w:color w:val="auto"/>
                <w:position w:val="1"/>
                <w:highlight w:val="none"/>
              </w:rPr>
              <w:t>2</w:t>
            </w:r>
          </w:p>
        </w:tc>
        <w:tc>
          <w:tcPr>
            <w:tcW w:w="1166" w:type="dxa"/>
            <w:vMerge w:val="restart"/>
            <w:tcBorders>
              <w:bottom w:val="nil"/>
            </w:tcBorders>
            <w:noWrap w:val="0"/>
            <w:vAlign w:val="top"/>
          </w:tcPr>
          <w:p w14:paraId="1ED5B0A8">
            <w:pPr>
              <w:spacing w:line="264" w:lineRule="auto"/>
              <w:rPr>
                <w:rFonts w:ascii="Arial"/>
                <w:color w:val="auto"/>
                <w:sz w:val="21"/>
                <w:highlight w:val="none"/>
              </w:rPr>
            </w:pPr>
          </w:p>
          <w:p w14:paraId="15D72927">
            <w:pPr>
              <w:spacing w:line="264" w:lineRule="auto"/>
              <w:rPr>
                <w:rFonts w:ascii="Arial"/>
                <w:color w:val="auto"/>
                <w:sz w:val="21"/>
                <w:highlight w:val="none"/>
              </w:rPr>
            </w:pPr>
          </w:p>
          <w:p w14:paraId="701EDC36">
            <w:pPr>
              <w:spacing w:line="264" w:lineRule="auto"/>
              <w:rPr>
                <w:rFonts w:ascii="Arial"/>
                <w:color w:val="auto"/>
                <w:sz w:val="21"/>
                <w:highlight w:val="none"/>
              </w:rPr>
            </w:pPr>
          </w:p>
          <w:p w14:paraId="44579467">
            <w:pPr>
              <w:spacing w:line="265" w:lineRule="auto"/>
              <w:rPr>
                <w:rFonts w:ascii="Arial"/>
                <w:color w:val="auto"/>
                <w:sz w:val="21"/>
                <w:highlight w:val="none"/>
              </w:rPr>
            </w:pPr>
          </w:p>
          <w:p w14:paraId="0F00800F">
            <w:pPr>
              <w:spacing w:line="265" w:lineRule="auto"/>
              <w:rPr>
                <w:rFonts w:ascii="Arial"/>
                <w:color w:val="auto"/>
                <w:sz w:val="21"/>
                <w:highlight w:val="none"/>
              </w:rPr>
            </w:pPr>
          </w:p>
          <w:p w14:paraId="7903820D">
            <w:pPr>
              <w:spacing w:line="265" w:lineRule="auto"/>
              <w:rPr>
                <w:rFonts w:ascii="Arial"/>
                <w:color w:val="auto"/>
                <w:sz w:val="21"/>
                <w:highlight w:val="none"/>
              </w:rPr>
            </w:pPr>
          </w:p>
          <w:p w14:paraId="2BF317A9">
            <w:pPr>
              <w:spacing w:line="265" w:lineRule="auto"/>
              <w:rPr>
                <w:rFonts w:ascii="Arial"/>
                <w:color w:val="auto"/>
                <w:sz w:val="21"/>
                <w:highlight w:val="none"/>
              </w:rPr>
            </w:pPr>
          </w:p>
          <w:p w14:paraId="35887A3A">
            <w:pPr>
              <w:pStyle w:val="382"/>
              <w:spacing w:before="62" w:line="304" w:lineRule="auto"/>
              <w:ind w:left="14" w:right="8" w:hanging="5"/>
              <w:rPr>
                <w:color w:val="auto"/>
                <w:highlight w:val="none"/>
              </w:rPr>
            </w:pPr>
            <w:r>
              <w:rPr>
                <w:color w:val="auto"/>
                <w:spacing w:val="5"/>
                <w:highlight w:val="none"/>
              </w:rPr>
              <w:t>A020106</w:t>
            </w:r>
            <w:r>
              <w:rPr>
                <w:color w:val="auto"/>
                <w:spacing w:val="-43"/>
                <w:highlight w:val="none"/>
              </w:rPr>
              <w:t xml:space="preserve"> </w:t>
            </w:r>
            <w:r>
              <w:rPr>
                <w:color w:val="auto"/>
                <w:spacing w:val="5"/>
                <w:highlight w:val="none"/>
              </w:rPr>
              <w:t>输入</w:t>
            </w:r>
            <w:r>
              <w:rPr>
                <w:color w:val="auto"/>
                <w:highlight w:val="none"/>
              </w:rPr>
              <w:t xml:space="preserve"> </w:t>
            </w:r>
            <w:r>
              <w:rPr>
                <w:color w:val="auto"/>
                <w:spacing w:val="7"/>
                <w:highlight w:val="none"/>
              </w:rPr>
              <w:t>输出设备</w:t>
            </w:r>
          </w:p>
        </w:tc>
        <w:tc>
          <w:tcPr>
            <w:tcW w:w="1799" w:type="dxa"/>
            <w:vMerge w:val="restart"/>
            <w:tcBorders>
              <w:bottom w:val="nil"/>
            </w:tcBorders>
            <w:noWrap w:val="0"/>
            <w:vAlign w:val="top"/>
          </w:tcPr>
          <w:p w14:paraId="07B09B65">
            <w:pPr>
              <w:spacing w:line="315" w:lineRule="auto"/>
              <w:rPr>
                <w:rFonts w:ascii="Arial"/>
                <w:color w:val="auto"/>
                <w:sz w:val="21"/>
                <w:highlight w:val="none"/>
              </w:rPr>
            </w:pPr>
          </w:p>
          <w:p w14:paraId="52474B6C">
            <w:pPr>
              <w:spacing w:line="315" w:lineRule="auto"/>
              <w:rPr>
                <w:rFonts w:ascii="Arial"/>
                <w:color w:val="auto"/>
                <w:sz w:val="21"/>
                <w:highlight w:val="none"/>
              </w:rPr>
            </w:pPr>
          </w:p>
          <w:p w14:paraId="51791C5F">
            <w:pPr>
              <w:spacing w:line="315" w:lineRule="auto"/>
              <w:rPr>
                <w:rFonts w:ascii="Arial"/>
                <w:color w:val="auto"/>
                <w:sz w:val="21"/>
                <w:highlight w:val="none"/>
              </w:rPr>
            </w:pPr>
          </w:p>
          <w:p w14:paraId="039BCEE9">
            <w:pPr>
              <w:pStyle w:val="382"/>
              <w:spacing w:before="62" w:line="229" w:lineRule="auto"/>
              <w:ind w:left="9"/>
              <w:rPr>
                <w:color w:val="auto"/>
                <w:highlight w:val="none"/>
              </w:rPr>
            </w:pPr>
            <w:r>
              <w:rPr>
                <w:color w:val="auto"/>
                <w:spacing w:val="5"/>
                <w:highlight w:val="none"/>
              </w:rPr>
              <w:t>A02010601</w:t>
            </w:r>
            <w:r>
              <w:rPr>
                <w:color w:val="auto"/>
                <w:spacing w:val="-28"/>
                <w:highlight w:val="none"/>
              </w:rPr>
              <w:t xml:space="preserve"> </w:t>
            </w:r>
            <w:r>
              <w:rPr>
                <w:color w:val="auto"/>
                <w:spacing w:val="5"/>
                <w:highlight w:val="none"/>
              </w:rPr>
              <w:t>打印设备</w:t>
            </w:r>
          </w:p>
        </w:tc>
        <w:tc>
          <w:tcPr>
            <w:tcW w:w="1914" w:type="dxa"/>
            <w:noWrap w:val="0"/>
            <w:vAlign w:val="top"/>
          </w:tcPr>
          <w:p w14:paraId="5FEE0DF6">
            <w:pPr>
              <w:pStyle w:val="382"/>
              <w:spacing w:before="114" w:line="297" w:lineRule="auto"/>
              <w:ind w:left="31" w:right="8" w:hanging="21"/>
              <w:rPr>
                <w:color w:val="auto"/>
                <w:highlight w:val="none"/>
              </w:rPr>
            </w:pPr>
            <w:r>
              <w:rPr>
                <w:color w:val="auto"/>
                <w:spacing w:val="3"/>
                <w:highlight w:val="none"/>
              </w:rPr>
              <w:t>A0201060101</w:t>
            </w:r>
            <w:r>
              <w:rPr>
                <w:color w:val="auto"/>
                <w:spacing w:val="50"/>
                <w:highlight w:val="none"/>
              </w:rPr>
              <w:t xml:space="preserve"> </w:t>
            </w:r>
            <w:r>
              <w:rPr>
                <w:color w:val="auto"/>
                <w:spacing w:val="3"/>
                <w:highlight w:val="none"/>
              </w:rPr>
              <w:t>喷</w:t>
            </w:r>
            <w:r>
              <w:rPr>
                <w:color w:val="auto"/>
                <w:spacing w:val="-51"/>
                <w:highlight w:val="none"/>
              </w:rPr>
              <w:t xml:space="preserve"> </w:t>
            </w:r>
            <w:r>
              <w:rPr>
                <w:color w:val="auto"/>
                <w:spacing w:val="3"/>
                <w:highlight w:val="none"/>
              </w:rPr>
              <w:t>墨</w:t>
            </w:r>
            <w:r>
              <w:rPr>
                <w:color w:val="auto"/>
                <w:spacing w:val="-53"/>
                <w:highlight w:val="none"/>
              </w:rPr>
              <w:t xml:space="preserve"> </w:t>
            </w:r>
            <w:r>
              <w:rPr>
                <w:color w:val="auto"/>
                <w:spacing w:val="3"/>
                <w:highlight w:val="none"/>
              </w:rPr>
              <w:t>打</w:t>
            </w:r>
            <w:r>
              <w:rPr>
                <w:color w:val="auto"/>
                <w:highlight w:val="none"/>
              </w:rPr>
              <w:t xml:space="preserve"> </w:t>
            </w:r>
            <w:r>
              <w:rPr>
                <w:color w:val="auto"/>
                <w:spacing w:val="-2"/>
                <w:highlight w:val="none"/>
              </w:rPr>
              <w:t>印机</w:t>
            </w:r>
          </w:p>
        </w:tc>
        <w:tc>
          <w:tcPr>
            <w:tcW w:w="2969" w:type="dxa"/>
            <w:noWrap w:val="0"/>
            <w:vAlign w:val="top"/>
          </w:tcPr>
          <w:p w14:paraId="4424D225">
            <w:pPr>
              <w:pStyle w:val="382"/>
              <w:spacing w:before="114" w:line="297"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7C2D7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noWrap w:val="0"/>
            <w:vAlign w:val="top"/>
          </w:tcPr>
          <w:p w14:paraId="071B8844">
            <w:pPr>
              <w:rPr>
                <w:rFonts w:ascii="Arial"/>
                <w:color w:val="auto"/>
                <w:sz w:val="21"/>
                <w:highlight w:val="none"/>
              </w:rPr>
            </w:pPr>
          </w:p>
        </w:tc>
        <w:tc>
          <w:tcPr>
            <w:tcW w:w="1166" w:type="dxa"/>
            <w:vMerge w:val="continue"/>
            <w:tcBorders>
              <w:top w:val="nil"/>
              <w:bottom w:val="nil"/>
            </w:tcBorders>
            <w:noWrap w:val="0"/>
            <w:vAlign w:val="top"/>
          </w:tcPr>
          <w:p w14:paraId="13450C7B">
            <w:pPr>
              <w:rPr>
                <w:rFonts w:ascii="Arial"/>
                <w:color w:val="auto"/>
                <w:sz w:val="21"/>
                <w:highlight w:val="none"/>
              </w:rPr>
            </w:pPr>
          </w:p>
        </w:tc>
        <w:tc>
          <w:tcPr>
            <w:tcW w:w="1799" w:type="dxa"/>
            <w:vMerge w:val="continue"/>
            <w:tcBorders>
              <w:top w:val="nil"/>
              <w:bottom w:val="nil"/>
            </w:tcBorders>
            <w:noWrap w:val="0"/>
            <w:vAlign w:val="top"/>
          </w:tcPr>
          <w:p w14:paraId="38BAE780">
            <w:pPr>
              <w:rPr>
                <w:rFonts w:ascii="Arial"/>
                <w:color w:val="auto"/>
                <w:sz w:val="21"/>
                <w:highlight w:val="none"/>
              </w:rPr>
            </w:pPr>
          </w:p>
        </w:tc>
        <w:tc>
          <w:tcPr>
            <w:tcW w:w="1914" w:type="dxa"/>
            <w:noWrap w:val="0"/>
            <w:vAlign w:val="top"/>
          </w:tcPr>
          <w:p w14:paraId="626D96FA">
            <w:pPr>
              <w:pStyle w:val="382"/>
              <w:spacing w:before="116" w:line="296" w:lineRule="auto"/>
              <w:ind w:left="19" w:right="8"/>
              <w:rPr>
                <w:color w:val="auto"/>
                <w:highlight w:val="none"/>
              </w:rPr>
            </w:pPr>
            <w:r>
              <w:rPr>
                <w:color w:val="auto"/>
                <w:spacing w:val="3"/>
                <w:highlight w:val="none"/>
              </w:rPr>
              <w:t>★</w:t>
            </w:r>
            <w:r>
              <w:rPr>
                <w:color w:val="auto"/>
                <w:spacing w:val="-50"/>
                <w:highlight w:val="none"/>
              </w:rPr>
              <w:t xml:space="preserve"> </w:t>
            </w:r>
            <w:r>
              <w:rPr>
                <w:color w:val="auto"/>
                <w:spacing w:val="3"/>
                <w:highlight w:val="none"/>
              </w:rPr>
              <w:t>A0201060102</w:t>
            </w:r>
            <w:r>
              <w:rPr>
                <w:color w:val="auto"/>
                <w:spacing w:val="41"/>
                <w:highlight w:val="none"/>
              </w:rPr>
              <w:t xml:space="preserve"> </w:t>
            </w:r>
            <w:r>
              <w:rPr>
                <w:color w:val="auto"/>
                <w:spacing w:val="3"/>
                <w:highlight w:val="none"/>
              </w:rPr>
              <w:t>激</w:t>
            </w:r>
            <w:r>
              <w:rPr>
                <w:color w:val="auto"/>
                <w:spacing w:val="-54"/>
                <w:highlight w:val="none"/>
              </w:rPr>
              <w:t xml:space="preserve"> </w:t>
            </w:r>
            <w:r>
              <w:rPr>
                <w:color w:val="auto"/>
                <w:spacing w:val="3"/>
                <w:highlight w:val="none"/>
              </w:rPr>
              <w:t>光</w:t>
            </w:r>
            <w:r>
              <w:rPr>
                <w:color w:val="auto"/>
                <w:highlight w:val="none"/>
              </w:rPr>
              <w:t xml:space="preserve"> </w:t>
            </w:r>
            <w:r>
              <w:rPr>
                <w:color w:val="auto"/>
                <w:spacing w:val="5"/>
                <w:highlight w:val="none"/>
              </w:rPr>
              <w:t>打印机</w:t>
            </w:r>
          </w:p>
        </w:tc>
        <w:tc>
          <w:tcPr>
            <w:tcW w:w="2969" w:type="dxa"/>
            <w:noWrap w:val="0"/>
            <w:vAlign w:val="top"/>
          </w:tcPr>
          <w:p w14:paraId="11643617">
            <w:pPr>
              <w:pStyle w:val="382"/>
              <w:spacing w:before="116" w:line="296"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53F0C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noWrap w:val="0"/>
            <w:vAlign w:val="top"/>
          </w:tcPr>
          <w:p w14:paraId="30017B1E">
            <w:pPr>
              <w:rPr>
                <w:rFonts w:ascii="Arial"/>
                <w:color w:val="auto"/>
                <w:sz w:val="21"/>
                <w:highlight w:val="none"/>
              </w:rPr>
            </w:pPr>
          </w:p>
        </w:tc>
        <w:tc>
          <w:tcPr>
            <w:tcW w:w="1166" w:type="dxa"/>
            <w:vMerge w:val="continue"/>
            <w:tcBorders>
              <w:top w:val="nil"/>
              <w:bottom w:val="nil"/>
            </w:tcBorders>
            <w:noWrap w:val="0"/>
            <w:vAlign w:val="top"/>
          </w:tcPr>
          <w:p w14:paraId="47200A0C">
            <w:pPr>
              <w:rPr>
                <w:rFonts w:ascii="Arial"/>
                <w:color w:val="auto"/>
                <w:sz w:val="21"/>
                <w:highlight w:val="none"/>
              </w:rPr>
            </w:pPr>
          </w:p>
        </w:tc>
        <w:tc>
          <w:tcPr>
            <w:tcW w:w="1799" w:type="dxa"/>
            <w:vMerge w:val="continue"/>
            <w:tcBorders>
              <w:top w:val="nil"/>
            </w:tcBorders>
            <w:noWrap w:val="0"/>
            <w:vAlign w:val="top"/>
          </w:tcPr>
          <w:p w14:paraId="7DAD095B">
            <w:pPr>
              <w:rPr>
                <w:rFonts w:ascii="Arial"/>
                <w:color w:val="auto"/>
                <w:sz w:val="21"/>
                <w:highlight w:val="none"/>
              </w:rPr>
            </w:pPr>
          </w:p>
        </w:tc>
        <w:tc>
          <w:tcPr>
            <w:tcW w:w="1914" w:type="dxa"/>
            <w:noWrap w:val="0"/>
            <w:vAlign w:val="top"/>
          </w:tcPr>
          <w:p w14:paraId="2432CB8C">
            <w:pPr>
              <w:pStyle w:val="382"/>
              <w:spacing w:before="116" w:line="296" w:lineRule="auto"/>
              <w:ind w:left="19" w:right="8"/>
              <w:rPr>
                <w:color w:val="auto"/>
                <w:highlight w:val="none"/>
              </w:rPr>
            </w:pPr>
            <w:r>
              <w:rPr>
                <w:color w:val="auto"/>
                <w:spacing w:val="3"/>
                <w:highlight w:val="none"/>
              </w:rPr>
              <w:t>★</w:t>
            </w:r>
            <w:r>
              <w:rPr>
                <w:color w:val="auto"/>
                <w:spacing w:val="-54"/>
                <w:highlight w:val="none"/>
              </w:rPr>
              <w:t xml:space="preserve"> </w:t>
            </w:r>
            <w:r>
              <w:rPr>
                <w:color w:val="auto"/>
                <w:spacing w:val="3"/>
                <w:highlight w:val="none"/>
              </w:rPr>
              <w:t>A0201060104</w:t>
            </w:r>
            <w:r>
              <w:rPr>
                <w:color w:val="auto"/>
                <w:spacing w:val="43"/>
                <w:highlight w:val="none"/>
              </w:rPr>
              <w:t xml:space="preserve"> </w:t>
            </w:r>
            <w:r>
              <w:rPr>
                <w:color w:val="auto"/>
                <w:spacing w:val="3"/>
                <w:highlight w:val="none"/>
              </w:rPr>
              <w:t>针</w:t>
            </w:r>
            <w:r>
              <w:rPr>
                <w:color w:val="auto"/>
                <w:spacing w:val="-52"/>
                <w:highlight w:val="none"/>
              </w:rPr>
              <w:t xml:space="preserve"> </w:t>
            </w:r>
            <w:r>
              <w:rPr>
                <w:color w:val="auto"/>
                <w:spacing w:val="3"/>
                <w:highlight w:val="none"/>
              </w:rPr>
              <w:t>式</w:t>
            </w:r>
            <w:r>
              <w:rPr>
                <w:color w:val="auto"/>
                <w:highlight w:val="none"/>
              </w:rPr>
              <w:t xml:space="preserve"> </w:t>
            </w:r>
            <w:r>
              <w:rPr>
                <w:color w:val="auto"/>
                <w:spacing w:val="5"/>
                <w:highlight w:val="none"/>
              </w:rPr>
              <w:t>打印机</w:t>
            </w:r>
          </w:p>
        </w:tc>
        <w:tc>
          <w:tcPr>
            <w:tcW w:w="2969" w:type="dxa"/>
            <w:noWrap w:val="0"/>
            <w:vAlign w:val="top"/>
          </w:tcPr>
          <w:p w14:paraId="08924C37">
            <w:pPr>
              <w:pStyle w:val="382"/>
              <w:spacing w:before="116" w:line="296"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7E15E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noWrap w:val="0"/>
            <w:vAlign w:val="top"/>
          </w:tcPr>
          <w:p w14:paraId="3CAAE6F9">
            <w:pPr>
              <w:rPr>
                <w:rFonts w:ascii="Arial"/>
                <w:color w:val="auto"/>
                <w:sz w:val="21"/>
                <w:highlight w:val="none"/>
              </w:rPr>
            </w:pPr>
          </w:p>
        </w:tc>
        <w:tc>
          <w:tcPr>
            <w:tcW w:w="1166" w:type="dxa"/>
            <w:vMerge w:val="continue"/>
            <w:tcBorders>
              <w:top w:val="nil"/>
              <w:bottom w:val="nil"/>
            </w:tcBorders>
            <w:noWrap w:val="0"/>
            <w:vAlign w:val="top"/>
          </w:tcPr>
          <w:p w14:paraId="6B34E929">
            <w:pPr>
              <w:rPr>
                <w:rFonts w:ascii="Arial"/>
                <w:color w:val="auto"/>
                <w:sz w:val="21"/>
                <w:highlight w:val="none"/>
              </w:rPr>
            </w:pPr>
          </w:p>
        </w:tc>
        <w:tc>
          <w:tcPr>
            <w:tcW w:w="1799" w:type="dxa"/>
            <w:noWrap w:val="0"/>
            <w:vAlign w:val="top"/>
          </w:tcPr>
          <w:p w14:paraId="1221B075">
            <w:pPr>
              <w:pStyle w:val="382"/>
              <w:spacing w:before="290" w:line="230" w:lineRule="auto"/>
              <w:ind w:left="9"/>
              <w:rPr>
                <w:color w:val="auto"/>
                <w:highlight w:val="none"/>
              </w:rPr>
            </w:pPr>
            <w:r>
              <w:rPr>
                <w:color w:val="auto"/>
                <w:spacing w:val="5"/>
                <w:highlight w:val="none"/>
              </w:rPr>
              <w:t>A02010604</w:t>
            </w:r>
            <w:r>
              <w:rPr>
                <w:color w:val="auto"/>
                <w:spacing w:val="-28"/>
                <w:highlight w:val="none"/>
              </w:rPr>
              <w:t xml:space="preserve"> </w:t>
            </w:r>
            <w:r>
              <w:rPr>
                <w:color w:val="auto"/>
                <w:spacing w:val="5"/>
                <w:highlight w:val="none"/>
              </w:rPr>
              <w:t>显示设备</w:t>
            </w:r>
          </w:p>
        </w:tc>
        <w:tc>
          <w:tcPr>
            <w:tcW w:w="1914" w:type="dxa"/>
            <w:noWrap w:val="0"/>
            <w:vAlign w:val="top"/>
          </w:tcPr>
          <w:p w14:paraId="202C1407">
            <w:pPr>
              <w:pStyle w:val="382"/>
              <w:spacing w:before="133" w:line="303" w:lineRule="auto"/>
              <w:ind w:left="20" w:right="8" w:hanging="1"/>
              <w:rPr>
                <w:color w:val="auto"/>
                <w:highlight w:val="none"/>
              </w:rPr>
            </w:pPr>
            <w:r>
              <w:rPr>
                <w:color w:val="auto"/>
                <w:spacing w:val="2"/>
                <w:highlight w:val="none"/>
              </w:rPr>
              <w:t>★</w:t>
            </w:r>
            <w:r>
              <w:rPr>
                <w:color w:val="auto"/>
                <w:spacing w:val="-54"/>
                <w:highlight w:val="none"/>
              </w:rPr>
              <w:t xml:space="preserve"> </w:t>
            </w:r>
            <w:r>
              <w:rPr>
                <w:color w:val="auto"/>
                <w:spacing w:val="2"/>
                <w:highlight w:val="none"/>
              </w:rPr>
              <w:t>A0201060401</w:t>
            </w:r>
            <w:r>
              <w:rPr>
                <w:color w:val="auto"/>
                <w:spacing w:val="44"/>
                <w:highlight w:val="none"/>
              </w:rPr>
              <w:t xml:space="preserve"> </w:t>
            </w:r>
            <w:r>
              <w:rPr>
                <w:color w:val="auto"/>
                <w:spacing w:val="2"/>
                <w:highlight w:val="none"/>
              </w:rPr>
              <w:t>液</w:t>
            </w:r>
            <w:r>
              <w:rPr>
                <w:color w:val="auto"/>
                <w:spacing w:val="-39"/>
                <w:highlight w:val="none"/>
              </w:rPr>
              <w:t xml:space="preserve"> </w:t>
            </w:r>
            <w:r>
              <w:rPr>
                <w:color w:val="auto"/>
                <w:spacing w:val="2"/>
                <w:highlight w:val="none"/>
              </w:rPr>
              <w:t>晶</w:t>
            </w:r>
            <w:r>
              <w:rPr>
                <w:color w:val="auto"/>
                <w:highlight w:val="none"/>
              </w:rPr>
              <w:t xml:space="preserve"> </w:t>
            </w:r>
            <w:r>
              <w:rPr>
                <w:color w:val="auto"/>
                <w:spacing w:val="5"/>
                <w:highlight w:val="none"/>
              </w:rPr>
              <w:t>显示器</w:t>
            </w:r>
          </w:p>
        </w:tc>
        <w:tc>
          <w:tcPr>
            <w:tcW w:w="2969" w:type="dxa"/>
            <w:noWrap w:val="0"/>
            <w:vAlign w:val="top"/>
          </w:tcPr>
          <w:p w14:paraId="3B82019F">
            <w:pPr>
              <w:pStyle w:val="382"/>
              <w:spacing w:before="133" w:line="303" w:lineRule="auto"/>
              <w:ind w:left="22" w:right="11"/>
              <w:rPr>
                <w:color w:val="auto"/>
                <w:highlight w:val="none"/>
              </w:rPr>
            </w:pPr>
            <w:r>
              <w:rPr>
                <w:color w:val="auto"/>
                <w:spacing w:val="19"/>
                <w:highlight w:val="none"/>
              </w:rPr>
              <w:t>《计算机显示器能效限定值及能</w:t>
            </w:r>
            <w:r>
              <w:rPr>
                <w:color w:val="auto"/>
                <w:spacing w:val="2"/>
                <w:highlight w:val="none"/>
              </w:rPr>
              <w:t xml:space="preserve"> </w:t>
            </w:r>
            <w:r>
              <w:rPr>
                <w:color w:val="auto"/>
                <w:spacing w:val="6"/>
                <w:highlight w:val="none"/>
              </w:rPr>
              <w:t>效等级》（</w:t>
            </w:r>
            <w:r>
              <w:rPr>
                <w:color w:val="auto"/>
                <w:highlight w:val="none"/>
              </w:rPr>
              <w:t>GB</w:t>
            </w:r>
            <w:r>
              <w:rPr>
                <w:color w:val="auto"/>
                <w:spacing w:val="6"/>
                <w:highlight w:val="none"/>
              </w:rPr>
              <w:t xml:space="preserve"> 21520）</w:t>
            </w:r>
          </w:p>
        </w:tc>
      </w:tr>
      <w:tr w14:paraId="2E003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noWrap w:val="0"/>
            <w:vAlign w:val="top"/>
          </w:tcPr>
          <w:p w14:paraId="76C79DF2">
            <w:pPr>
              <w:rPr>
                <w:rFonts w:ascii="Arial"/>
                <w:color w:val="auto"/>
                <w:sz w:val="21"/>
                <w:highlight w:val="none"/>
              </w:rPr>
            </w:pPr>
          </w:p>
        </w:tc>
        <w:tc>
          <w:tcPr>
            <w:tcW w:w="1166" w:type="dxa"/>
            <w:vMerge w:val="continue"/>
            <w:tcBorders>
              <w:top w:val="nil"/>
            </w:tcBorders>
            <w:noWrap w:val="0"/>
            <w:vAlign w:val="top"/>
          </w:tcPr>
          <w:p w14:paraId="376E5E43">
            <w:pPr>
              <w:rPr>
                <w:rFonts w:ascii="Arial"/>
                <w:color w:val="auto"/>
                <w:sz w:val="21"/>
                <w:highlight w:val="none"/>
              </w:rPr>
            </w:pPr>
          </w:p>
        </w:tc>
        <w:tc>
          <w:tcPr>
            <w:tcW w:w="1799" w:type="dxa"/>
            <w:noWrap w:val="0"/>
            <w:vAlign w:val="top"/>
          </w:tcPr>
          <w:p w14:paraId="26E07800">
            <w:pPr>
              <w:spacing w:line="364" w:lineRule="auto"/>
              <w:rPr>
                <w:rFonts w:ascii="Arial"/>
                <w:color w:val="auto"/>
                <w:sz w:val="21"/>
                <w:highlight w:val="none"/>
              </w:rPr>
            </w:pPr>
          </w:p>
          <w:p w14:paraId="243C53BE">
            <w:pPr>
              <w:pStyle w:val="382"/>
              <w:spacing w:before="62" w:line="304" w:lineRule="auto"/>
              <w:ind w:left="14" w:right="10" w:hanging="5"/>
              <w:rPr>
                <w:color w:val="auto"/>
                <w:highlight w:val="none"/>
              </w:rPr>
            </w:pPr>
            <w:r>
              <w:rPr>
                <w:color w:val="auto"/>
                <w:spacing w:val="4"/>
                <w:highlight w:val="none"/>
              </w:rPr>
              <w:t>A02010609 图形图像</w:t>
            </w:r>
            <w:r>
              <w:rPr>
                <w:color w:val="auto"/>
                <w:spacing w:val="7"/>
                <w:highlight w:val="none"/>
              </w:rPr>
              <w:t xml:space="preserve"> 输入设备</w:t>
            </w:r>
          </w:p>
        </w:tc>
        <w:tc>
          <w:tcPr>
            <w:tcW w:w="1914" w:type="dxa"/>
            <w:noWrap w:val="0"/>
            <w:vAlign w:val="top"/>
          </w:tcPr>
          <w:p w14:paraId="67C54B65">
            <w:pPr>
              <w:spacing w:line="259" w:lineRule="auto"/>
              <w:rPr>
                <w:rFonts w:ascii="Arial"/>
                <w:color w:val="auto"/>
                <w:sz w:val="21"/>
                <w:highlight w:val="none"/>
              </w:rPr>
            </w:pPr>
          </w:p>
          <w:p w14:paraId="5EFBBB0E">
            <w:pPr>
              <w:spacing w:line="260" w:lineRule="auto"/>
              <w:rPr>
                <w:rFonts w:ascii="Arial"/>
                <w:color w:val="auto"/>
                <w:sz w:val="21"/>
                <w:highlight w:val="none"/>
              </w:rPr>
            </w:pPr>
          </w:p>
          <w:p w14:paraId="37CE3F9A">
            <w:pPr>
              <w:pStyle w:val="382"/>
              <w:spacing w:before="61" w:line="229" w:lineRule="auto"/>
              <w:ind w:left="10"/>
              <w:rPr>
                <w:color w:val="auto"/>
                <w:highlight w:val="none"/>
              </w:rPr>
            </w:pPr>
            <w:r>
              <w:rPr>
                <w:color w:val="auto"/>
                <w:spacing w:val="5"/>
                <w:highlight w:val="none"/>
              </w:rPr>
              <w:t>A0201060901</w:t>
            </w:r>
            <w:r>
              <w:rPr>
                <w:color w:val="auto"/>
                <w:spacing w:val="-34"/>
                <w:highlight w:val="none"/>
              </w:rPr>
              <w:t xml:space="preserve"> </w:t>
            </w:r>
            <w:r>
              <w:rPr>
                <w:color w:val="auto"/>
                <w:spacing w:val="5"/>
                <w:highlight w:val="none"/>
              </w:rPr>
              <w:t>扫描仪</w:t>
            </w:r>
          </w:p>
        </w:tc>
        <w:tc>
          <w:tcPr>
            <w:tcW w:w="2969" w:type="dxa"/>
            <w:noWrap w:val="0"/>
            <w:vAlign w:val="top"/>
          </w:tcPr>
          <w:p w14:paraId="7D71C096">
            <w:pPr>
              <w:pStyle w:val="382"/>
              <w:spacing w:before="114" w:line="299" w:lineRule="auto"/>
              <w:ind w:left="22" w:hanging="3"/>
              <w:jc w:val="both"/>
              <w:rPr>
                <w:color w:val="auto"/>
                <w:highlight w:val="none"/>
              </w:rPr>
            </w:pPr>
            <w:r>
              <w:rPr>
                <w:color w:val="auto"/>
                <w:highlight w:val="none"/>
              </w:rPr>
              <w:t>参照《复印机、打印机和传真机能</w:t>
            </w:r>
            <w:r>
              <w:rPr>
                <w:color w:val="auto"/>
                <w:spacing w:val="3"/>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21521）</w:t>
            </w:r>
            <w:r>
              <w:rPr>
                <w:color w:val="auto"/>
                <w:highlight w:val="none"/>
              </w:rPr>
              <w:t xml:space="preserve"> </w:t>
            </w:r>
            <w:r>
              <w:rPr>
                <w:color w:val="auto"/>
                <w:spacing w:val="4"/>
                <w:highlight w:val="none"/>
              </w:rPr>
              <w:t>中打印速度为</w:t>
            </w:r>
            <w:r>
              <w:rPr>
                <w:color w:val="auto"/>
                <w:spacing w:val="38"/>
                <w:highlight w:val="none"/>
              </w:rPr>
              <w:t xml:space="preserve"> </w:t>
            </w:r>
            <w:r>
              <w:rPr>
                <w:color w:val="auto"/>
                <w:spacing w:val="4"/>
                <w:highlight w:val="none"/>
              </w:rPr>
              <w:t>15 页/分的针式打</w:t>
            </w:r>
            <w:r>
              <w:rPr>
                <w:color w:val="auto"/>
                <w:highlight w:val="none"/>
              </w:rPr>
              <w:t xml:space="preserve">  </w:t>
            </w:r>
            <w:r>
              <w:rPr>
                <w:color w:val="auto"/>
                <w:spacing w:val="2"/>
                <w:highlight w:val="none"/>
              </w:rPr>
              <w:t>印机相关要求</w:t>
            </w:r>
          </w:p>
        </w:tc>
      </w:tr>
      <w:tr w14:paraId="77FD0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noWrap w:val="0"/>
            <w:vAlign w:val="top"/>
          </w:tcPr>
          <w:p w14:paraId="3990F863">
            <w:pPr>
              <w:pStyle w:val="382"/>
              <w:spacing w:before="246" w:line="256" w:lineRule="exact"/>
              <w:ind w:left="246"/>
              <w:rPr>
                <w:color w:val="auto"/>
                <w:highlight w:val="none"/>
              </w:rPr>
            </w:pPr>
            <w:r>
              <w:rPr>
                <w:color w:val="auto"/>
                <w:position w:val="1"/>
                <w:highlight w:val="none"/>
              </w:rPr>
              <w:t>3</w:t>
            </w:r>
          </w:p>
        </w:tc>
        <w:tc>
          <w:tcPr>
            <w:tcW w:w="1166" w:type="dxa"/>
            <w:noWrap w:val="0"/>
            <w:vAlign w:val="top"/>
          </w:tcPr>
          <w:p w14:paraId="5F7B8042">
            <w:pPr>
              <w:pStyle w:val="382"/>
              <w:spacing w:before="90" w:line="281" w:lineRule="auto"/>
              <w:ind w:left="15" w:right="8" w:hanging="6"/>
              <w:rPr>
                <w:color w:val="auto"/>
                <w:highlight w:val="none"/>
              </w:rPr>
            </w:pPr>
            <w:r>
              <w:rPr>
                <w:color w:val="auto"/>
                <w:spacing w:val="4"/>
                <w:highlight w:val="none"/>
              </w:rPr>
              <w:t>A020202</w:t>
            </w:r>
            <w:r>
              <w:rPr>
                <w:color w:val="auto"/>
                <w:spacing w:val="-34"/>
                <w:highlight w:val="none"/>
              </w:rPr>
              <w:t xml:space="preserve"> </w:t>
            </w:r>
            <w:r>
              <w:rPr>
                <w:color w:val="auto"/>
                <w:spacing w:val="4"/>
                <w:highlight w:val="none"/>
              </w:rPr>
              <w:t>投影</w:t>
            </w:r>
            <w:r>
              <w:rPr>
                <w:color w:val="auto"/>
                <w:highlight w:val="none"/>
              </w:rPr>
              <w:t xml:space="preserve"> 仪</w:t>
            </w:r>
          </w:p>
        </w:tc>
        <w:tc>
          <w:tcPr>
            <w:tcW w:w="1799" w:type="dxa"/>
            <w:noWrap w:val="0"/>
            <w:vAlign w:val="top"/>
          </w:tcPr>
          <w:p w14:paraId="1C6166C1">
            <w:pPr>
              <w:rPr>
                <w:rFonts w:ascii="Arial"/>
                <w:color w:val="auto"/>
                <w:sz w:val="21"/>
                <w:highlight w:val="none"/>
              </w:rPr>
            </w:pPr>
          </w:p>
        </w:tc>
        <w:tc>
          <w:tcPr>
            <w:tcW w:w="1914" w:type="dxa"/>
            <w:noWrap w:val="0"/>
            <w:vAlign w:val="top"/>
          </w:tcPr>
          <w:p w14:paraId="74745CAE">
            <w:pPr>
              <w:rPr>
                <w:rFonts w:ascii="Arial"/>
                <w:color w:val="auto"/>
                <w:sz w:val="21"/>
                <w:highlight w:val="none"/>
              </w:rPr>
            </w:pPr>
          </w:p>
        </w:tc>
        <w:tc>
          <w:tcPr>
            <w:tcW w:w="2969" w:type="dxa"/>
            <w:noWrap w:val="0"/>
            <w:vAlign w:val="top"/>
          </w:tcPr>
          <w:p w14:paraId="25AF4C5B">
            <w:pPr>
              <w:pStyle w:val="382"/>
              <w:spacing w:before="90" w:line="281" w:lineRule="auto"/>
              <w:ind w:left="27" w:hanging="4"/>
              <w:rPr>
                <w:color w:val="auto"/>
                <w:highlight w:val="none"/>
              </w:rPr>
            </w:pPr>
            <w:r>
              <w:rPr>
                <w:color w:val="auto"/>
                <w:spacing w:val="6"/>
                <w:highlight w:val="none"/>
              </w:rPr>
              <w:t>《投影机能效限定值及能效等级》</w:t>
            </w:r>
            <w:r>
              <w:rPr>
                <w:color w:val="auto"/>
                <w:highlight w:val="none"/>
              </w:rPr>
              <w:t xml:space="preserve"> （GB</w:t>
            </w:r>
            <w:r>
              <w:rPr>
                <w:color w:val="auto"/>
                <w:spacing w:val="22"/>
                <w:highlight w:val="none"/>
              </w:rPr>
              <w:t xml:space="preserve"> </w:t>
            </w:r>
            <w:r>
              <w:rPr>
                <w:color w:val="auto"/>
                <w:highlight w:val="none"/>
              </w:rPr>
              <w:t>32028）</w:t>
            </w:r>
          </w:p>
        </w:tc>
      </w:tr>
      <w:tr w14:paraId="02429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noWrap w:val="0"/>
            <w:vAlign w:val="top"/>
          </w:tcPr>
          <w:p w14:paraId="5B8AFB75">
            <w:pPr>
              <w:pStyle w:val="382"/>
              <w:spacing w:before="289" w:line="258" w:lineRule="exact"/>
              <w:ind w:left="242"/>
              <w:rPr>
                <w:color w:val="auto"/>
                <w:highlight w:val="none"/>
              </w:rPr>
            </w:pPr>
            <w:r>
              <w:rPr>
                <w:color w:val="auto"/>
                <w:position w:val="1"/>
                <w:highlight w:val="none"/>
              </w:rPr>
              <w:t>4</w:t>
            </w:r>
          </w:p>
        </w:tc>
        <w:tc>
          <w:tcPr>
            <w:tcW w:w="1166" w:type="dxa"/>
            <w:noWrap w:val="0"/>
            <w:vAlign w:val="top"/>
          </w:tcPr>
          <w:p w14:paraId="18DB5147">
            <w:pPr>
              <w:pStyle w:val="382"/>
              <w:spacing w:before="134" w:line="230" w:lineRule="auto"/>
              <w:ind w:left="9"/>
              <w:rPr>
                <w:color w:val="auto"/>
                <w:highlight w:val="none"/>
              </w:rPr>
            </w:pPr>
            <w:r>
              <w:rPr>
                <w:color w:val="auto"/>
                <w:spacing w:val="4"/>
                <w:highlight w:val="none"/>
              </w:rPr>
              <w:t>A020204</w:t>
            </w:r>
            <w:r>
              <w:rPr>
                <w:color w:val="auto"/>
                <w:spacing w:val="-34"/>
                <w:highlight w:val="none"/>
              </w:rPr>
              <w:t xml:space="preserve"> </w:t>
            </w:r>
            <w:r>
              <w:rPr>
                <w:color w:val="auto"/>
                <w:spacing w:val="4"/>
                <w:highlight w:val="none"/>
              </w:rPr>
              <w:t>多功</w:t>
            </w:r>
          </w:p>
          <w:p w14:paraId="6C2D790B">
            <w:pPr>
              <w:pStyle w:val="382"/>
              <w:spacing w:before="75" w:line="228" w:lineRule="auto"/>
              <w:ind w:left="23"/>
              <w:rPr>
                <w:color w:val="auto"/>
                <w:highlight w:val="none"/>
              </w:rPr>
            </w:pPr>
            <w:r>
              <w:rPr>
                <w:color w:val="auto"/>
                <w:spacing w:val="5"/>
                <w:highlight w:val="none"/>
              </w:rPr>
              <w:t>能一体机</w:t>
            </w:r>
          </w:p>
        </w:tc>
        <w:tc>
          <w:tcPr>
            <w:tcW w:w="1799" w:type="dxa"/>
            <w:noWrap w:val="0"/>
            <w:vAlign w:val="top"/>
          </w:tcPr>
          <w:p w14:paraId="2E6D9721">
            <w:pPr>
              <w:rPr>
                <w:rFonts w:ascii="Arial"/>
                <w:color w:val="auto"/>
                <w:sz w:val="21"/>
                <w:highlight w:val="none"/>
              </w:rPr>
            </w:pPr>
          </w:p>
        </w:tc>
        <w:tc>
          <w:tcPr>
            <w:tcW w:w="1914" w:type="dxa"/>
            <w:noWrap w:val="0"/>
            <w:vAlign w:val="top"/>
          </w:tcPr>
          <w:p w14:paraId="2C540B06">
            <w:pPr>
              <w:rPr>
                <w:rFonts w:ascii="Arial"/>
                <w:color w:val="auto"/>
                <w:sz w:val="21"/>
                <w:highlight w:val="none"/>
              </w:rPr>
            </w:pPr>
          </w:p>
        </w:tc>
        <w:tc>
          <w:tcPr>
            <w:tcW w:w="2969" w:type="dxa"/>
            <w:noWrap w:val="0"/>
            <w:vAlign w:val="top"/>
          </w:tcPr>
          <w:p w14:paraId="718A80F6">
            <w:pPr>
              <w:pStyle w:val="382"/>
              <w:spacing w:before="133" w:line="302" w:lineRule="auto"/>
              <w:ind w:left="22" w:right="13"/>
              <w:rPr>
                <w:color w:val="auto"/>
                <w:highlight w:val="none"/>
              </w:rPr>
            </w:pPr>
            <w:r>
              <w:rPr>
                <w:color w:val="auto"/>
                <w:spacing w:val="5"/>
                <w:highlight w:val="none"/>
              </w:rPr>
              <w:t>《复印机、打印机和传真机能效限</w:t>
            </w:r>
            <w:r>
              <w:rPr>
                <w:color w:val="auto"/>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21521）</w:t>
            </w:r>
          </w:p>
        </w:tc>
      </w:tr>
      <w:tr w14:paraId="3EDCF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noWrap w:val="0"/>
            <w:vAlign w:val="top"/>
          </w:tcPr>
          <w:p w14:paraId="3B478ABD">
            <w:pPr>
              <w:pStyle w:val="382"/>
              <w:spacing w:before="227" w:line="256" w:lineRule="exact"/>
              <w:ind w:left="246"/>
              <w:rPr>
                <w:color w:val="auto"/>
                <w:highlight w:val="none"/>
              </w:rPr>
            </w:pPr>
            <w:r>
              <w:rPr>
                <w:color w:val="auto"/>
                <w:position w:val="1"/>
                <w:highlight w:val="none"/>
              </w:rPr>
              <w:t>5</w:t>
            </w:r>
          </w:p>
        </w:tc>
        <w:tc>
          <w:tcPr>
            <w:tcW w:w="1166" w:type="dxa"/>
            <w:noWrap w:val="0"/>
            <w:vAlign w:val="top"/>
          </w:tcPr>
          <w:p w14:paraId="68B94154">
            <w:pPr>
              <w:pStyle w:val="382"/>
              <w:spacing w:before="227" w:line="229" w:lineRule="auto"/>
              <w:ind w:left="9"/>
              <w:rPr>
                <w:color w:val="auto"/>
                <w:highlight w:val="none"/>
              </w:rPr>
            </w:pPr>
            <w:r>
              <w:rPr>
                <w:color w:val="auto"/>
                <w:spacing w:val="4"/>
                <w:highlight w:val="none"/>
              </w:rPr>
              <w:t>A020519</w:t>
            </w:r>
            <w:r>
              <w:rPr>
                <w:color w:val="auto"/>
                <w:spacing w:val="-32"/>
                <w:highlight w:val="none"/>
              </w:rPr>
              <w:t xml:space="preserve"> </w:t>
            </w:r>
            <w:r>
              <w:rPr>
                <w:color w:val="auto"/>
                <w:spacing w:val="4"/>
                <w:highlight w:val="none"/>
              </w:rPr>
              <w:t>泵</w:t>
            </w:r>
          </w:p>
        </w:tc>
        <w:tc>
          <w:tcPr>
            <w:tcW w:w="1799" w:type="dxa"/>
            <w:noWrap w:val="0"/>
            <w:vAlign w:val="top"/>
          </w:tcPr>
          <w:p w14:paraId="237DC023">
            <w:pPr>
              <w:pStyle w:val="382"/>
              <w:spacing w:before="227" w:line="229" w:lineRule="auto"/>
              <w:ind w:left="9"/>
              <w:rPr>
                <w:color w:val="auto"/>
                <w:highlight w:val="none"/>
              </w:rPr>
            </w:pPr>
            <w:r>
              <w:rPr>
                <w:color w:val="auto"/>
                <w:spacing w:val="5"/>
                <w:highlight w:val="none"/>
              </w:rPr>
              <w:t>A02051901</w:t>
            </w:r>
            <w:r>
              <w:rPr>
                <w:color w:val="auto"/>
                <w:spacing w:val="-33"/>
                <w:highlight w:val="none"/>
              </w:rPr>
              <w:t xml:space="preserve"> </w:t>
            </w:r>
            <w:r>
              <w:rPr>
                <w:color w:val="auto"/>
                <w:spacing w:val="5"/>
                <w:highlight w:val="none"/>
              </w:rPr>
              <w:t>离心泵</w:t>
            </w:r>
          </w:p>
        </w:tc>
        <w:tc>
          <w:tcPr>
            <w:tcW w:w="1914" w:type="dxa"/>
            <w:noWrap w:val="0"/>
            <w:vAlign w:val="top"/>
          </w:tcPr>
          <w:p w14:paraId="28345FFB">
            <w:pPr>
              <w:rPr>
                <w:rFonts w:ascii="Arial"/>
                <w:color w:val="auto"/>
                <w:sz w:val="21"/>
                <w:highlight w:val="none"/>
              </w:rPr>
            </w:pPr>
          </w:p>
        </w:tc>
        <w:tc>
          <w:tcPr>
            <w:tcW w:w="2969" w:type="dxa"/>
            <w:noWrap w:val="0"/>
            <w:vAlign w:val="top"/>
          </w:tcPr>
          <w:p w14:paraId="117AF4E4">
            <w:pPr>
              <w:pStyle w:val="382"/>
              <w:spacing w:before="72" w:line="271" w:lineRule="auto"/>
              <w:ind w:left="17" w:right="11" w:firstLine="6"/>
              <w:rPr>
                <w:color w:val="auto"/>
                <w:highlight w:val="none"/>
              </w:rPr>
            </w:pPr>
            <w:r>
              <w:rPr>
                <w:color w:val="auto"/>
                <w:spacing w:val="19"/>
                <w:highlight w:val="none"/>
              </w:rPr>
              <w:t>《清水离心泵能效限定值及节能</w:t>
            </w:r>
            <w:r>
              <w:rPr>
                <w:color w:val="auto"/>
                <w:spacing w:val="2"/>
                <w:highlight w:val="none"/>
              </w:rPr>
              <w:t xml:space="preserve"> </w:t>
            </w:r>
            <w:r>
              <w:rPr>
                <w:color w:val="auto"/>
                <w:spacing w:val="4"/>
                <w:highlight w:val="none"/>
              </w:rPr>
              <w:t>评价值》（</w:t>
            </w:r>
            <w:r>
              <w:rPr>
                <w:color w:val="auto"/>
                <w:highlight w:val="none"/>
              </w:rPr>
              <w:t>GB</w:t>
            </w:r>
            <w:r>
              <w:rPr>
                <w:color w:val="auto"/>
                <w:spacing w:val="39"/>
                <w:highlight w:val="none"/>
              </w:rPr>
              <w:t xml:space="preserve"> </w:t>
            </w:r>
            <w:r>
              <w:rPr>
                <w:color w:val="auto"/>
                <w:spacing w:val="4"/>
                <w:highlight w:val="none"/>
              </w:rPr>
              <w:t>19762）</w:t>
            </w:r>
          </w:p>
        </w:tc>
      </w:tr>
      <w:tr w14:paraId="4C061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noWrap w:val="0"/>
            <w:vAlign w:val="top"/>
          </w:tcPr>
          <w:p w14:paraId="59A472E4">
            <w:pPr>
              <w:spacing w:line="290" w:lineRule="auto"/>
              <w:rPr>
                <w:rFonts w:ascii="Arial"/>
                <w:color w:val="auto"/>
                <w:sz w:val="21"/>
                <w:highlight w:val="none"/>
              </w:rPr>
            </w:pPr>
          </w:p>
          <w:p w14:paraId="25EB0D7C">
            <w:pPr>
              <w:spacing w:line="290" w:lineRule="auto"/>
              <w:rPr>
                <w:rFonts w:ascii="Arial"/>
                <w:color w:val="auto"/>
                <w:sz w:val="21"/>
                <w:highlight w:val="none"/>
              </w:rPr>
            </w:pPr>
          </w:p>
          <w:p w14:paraId="042F6D24">
            <w:pPr>
              <w:spacing w:line="291" w:lineRule="auto"/>
              <w:rPr>
                <w:rFonts w:ascii="Arial"/>
                <w:color w:val="auto"/>
                <w:sz w:val="21"/>
                <w:highlight w:val="none"/>
              </w:rPr>
            </w:pPr>
          </w:p>
          <w:p w14:paraId="4BB540C8">
            <w:pPr>
              <w:pStyle w:val="382"/>
              <w:spacing w:before="62" w:line="256" w:lineRule="exact"/>
              <w:ind w:left="244"/>
              <w:rPr>
                <w:color w:val="auto"/>
                <w:highlight w:val="none"/>
              </w:rPr>
            </w:pPr>
            <w:r>
              <w:rPr>
                <w:color w:val="auto"/>
                <w:position w:val="1"/>
                <w:highlight w:val="none"/>
              </w:rPr>
              <w:t>6</w:t>
            </w:r>
          </w:p>
        </w:tc>
        <w:tc>
          <w:tcPr>
            <w:tcW w:w="1166" w:type="dxa"/>
            <w:vMerge w:val="restart"/>
            <w:tcBorders>
              <w:bottom w:val="nil"/>
            </w:tcBorders>
            <w:noWrap w:val="0"/>
            <w:vAlign w:val="top"/>
          </w:tcPr>
          <w:p w14:paraId="1EDF076E">
            <w:pPr>
              <w:spacing w:line="358" w:lineRule="auto"/>
              <w:rPr>
                <w:rFonts w:ascii="Arial"/>
                <w:color w:val="auto"/>
                <w:sz w:val="21"/>
                <w:highlight w:val="none"/>
              </w:rPr>
            </w:pPr>
          </w:p>
          <w:p w14:paraId="1869243E">
            <w:pPr>
              <w:spacing w:line="358" w:lineRule="auto"/>
              <w:rPr>
                <w:rFonts w:ascii="Arial"/>
                <w:color w:val="auto"/>
                <w:sz w:val="21"/>
                <w:highlight w:val="none"/>
              </w:rPr>
            </w:pPr>
          </w:p>
          <w:p w14:paraId="087E244E">
            <w:pPr>
              <w:pStyle w:val="382"/>
              <w:spacing w:before="61" w:line="230" w:lineRule="auto"/>
              <w:ind w:left="9"/>
              <w:rPr>
                <w:color w:val="auto"/>
                <w:highlight w:val="none"/>
              </w:rPr>
            </w:pPr>
            <w:r>
              <w:rPr>
                <w:color w:val="auto"/>
                <w:spacing w:val="5"/>
                <w:highlight w:val="none"/>
              </w:rPr>
              <w:t>A020523</w:t>
            </w:r>
            <w:r>
              <w:rPr>
                <w:color w:val="auto"/>
                <w:spacing w:val="-43"/>
                <w:highlight w:val="none"/>
              </w:rPr>
              <w:t xml:space="preserve"> </w:t>
            </w:r>
            <w:r>
              <w:rPr>
                <w:color w:val="auto"/>
                <w:spacing w:val="5"/>
                <w:highlight w:val="none"/>
              </w:rPr>
              <w:t>制冷</w:t>
            </w:r>
          </w:p>
          <w:p w14:paraId="22B312BF">
            <w:pPr>
              <w:pStyle w:val="382"/>
              <w:spacing w:before="75" w:line="230" w:lineRule="auto"/>
              <w:ind w:left="21"/>
              <w:rPr>
                <w:color w:val="auto"/>
                <w:highlight w:val="none"/>
              </w:rPr>
            </w:pPr>
            <w:r>
              <w:rPr>
                <w:color w:val="auto"/>
                <w:spacing w:val="5"/>
                <w:highlight w:val="none"/>
              </w:rPr>
              <w:t>空调设备</w:t>
            </w:r>
          </w:p>
        </w:tc>
        <w:tc>
          <w:tcPr>
            <w:tcW w:w="1799" w:type="dxa"/>
            <w:vMerge w:val="restart"/>
            <w:tcBorders>
              <w:bottom w:val="nil"/>
            </w:tcBorders>
            <w:noWrap w:val="0"/>
            <w:vAlign w:val="top"/>
          </w:tcPr>
          <w:p w14:paraId="075DC9A8">
            <w:pPr>
              <w:spacing w:line="358" w:lineRule="auto"/>
              <w:rPr>
                <w:rFonts w:ascii="Arial"/>
                <w:color w:val="auto"/>
                <w:sz w:val="21"/>
                <w:highlight w:val="none"/>
              </w:rPr>
            </w:pPr>
          </w:p>
          <w:p w14:paraId="0D5DEE9D">
            <w:pPr>
              <w:spacing w:line="358" w:lineRule="auto"/>
              <w:rPr>
                <w:rFonts w:ascii="Arial"/>
                <w:color w:val="auto"/>
                <w:sz w:val="21"/>
                <w:highlight w:val="none"/>
              </w:rPr>
            </w:pPr>
          </w:p>
          <w:p w14:paraId="4CD0177B">
            <w:pPr>
              <w:pStyle w:val="382"/>
              <w:spacing w:before="62" w:line="304" w:lineRule="auto"/>
              <w:ind w:left="15" w:right="10" w:firstLine="3"/>
              <w:rPr>
                <w:color w:val="auto"/>
                <w:highlight w:val="none"/>
              </w:rPr>
            </w:pPr>
            <w:r>
              <w:rPr>
                <w:color w:val="auto"/>
                <w:spacing w:val="3"/>
                <w:highlight w:val="none"/>
              </w:rPr>
              <w:t>★A02052301 制冷压</w:t>
            </w:r>
            <w:r>
              <w:rPr>
                <w:color w:val="auto"/>
                <w:spacing w:val="12"/>
                <w:highlight w:val="none"/>
              </w:rPr>
              <w:t xml:space="preserve"> </w:t>
            </w:r>
            <w:r>
              <w:rPr>
                <w:color w:val="auto"/>
                <w:spacing w:val="5"/>
                <w:highlight w:val="none"/>
              </w:rPr>
              <w:t>缩机</w:t>
            </w:r>
          </w:p>
        </w:tc>
        <w:tc>
          <w:tcPr>
            <w:tcW w:w="1914" w:type="dxa"/>
            <w:noWrap w:val="0"/>
            <w:vAlign w:val="top"/>
          </w:tcPr>
          <w:p w14:paraId="300E72CB">
            <w:pPr>
              <w:spacing w:line="251" w:lineRule="auto"/>
              <w:rPr>
                <w:rFonts w:ascii="Arial"/>
                <w:color w:val="auto"/>
                <w:sz w:val="21"/>
                <w:highlight w:val="none"/>
              </w:rPr>
            </w:pPr>
          </w:p>
          <w:p w14:paraId="2803F9C9">
            <w:pPr>
              <w:spacing w:line="251" w:lineRule="auto"/>
              <w:rPr>
                <w:rFonts w:ascii="Arial"/>
                <w:color w:val="auto"/>
                <w:sz w:val="21"/>
                <w:highlight w:val="none"/>
              </w:rPr>
            </w:pPr>
          </w:p>
          <w:p w14:paraId="45EA1BC3">
            <w:pPr>
              <w:pStyle w:val="382"/>
              <w:spacing w:before="61" w:line="228" w:lineRule="auto"/>
              <w:ind w:left="18"/>
              <w:rPr>
                <w:color w:val="auto"/>
                <w:highlight w:val="none"/>
              </w:rPr>
            </w:pPr>
            <w:r>
              <w:rPr>
                <w:color w:val="auto"/>
                <w:spacing w:val="6"/>
                <w:highlight w:val="none"/>
              </w:rPr>
              <w:t>冷水机组</w:t>
            </w:r>
          </w:p>
        </w:tc>
        <w:tc>
          <w:tcPr>
            <w:tcW w:w="2969" w:type="dxa"/>
            <w:noWrap w:val="0"/>
            <w:vAlign w:val="top"/>
          </w:tcPr>
          <w:p w14:paraId="3AF46807">
            <w:pPr>
              <w:pStyle w:val="382"/>
              <w:spacing w:before="96" w:line="294" w:lineRule="auto"/>
              <w:ind w:left="17" w:right="11" w:firstLine="5"/>
              <w:jc w:val="both"/>
              <w:rPr>
                <w:color w:val="auto"/>
                <w:highlight w:val="none"/>
              </w:rPr>
            </w:pPr>
            <w:r>
              <w:rPr>
                <w:color w:val="auto"/>
                <w:spacing w:val="19"/>
                <w:highlight w:val="none"/>
              </w:rPr>
              <w:t>《冷水机组能效限定值及能效等</w:t>
            </w:r>
            <w:r>
              <w:rPr>
                <w:color w:val="auto"/>
                <w:spacing w:val="2"/>
                <w:highlight w:val="none"/>
              </w:rPr>
              <w:t xml:space="preserve"> </w:t>
            </w:r>
            <w:r>
              <w:rPr>
                <w:color w:val="auto"/>
                <w:spacing w:val="6"/>
                <w:highlight w:val="none"/>
              </w:rPr>
              <w:t>级》（</w:t>
            </w:r>
            <w:r>
              <w:rPr>
                <w:color w:val="auto"/>
                <w:highlight w:val="none"/>
              </w:rPr>
              <w:t>GB</w:t>
            </w:r>
            <w:r>
              <w:rPr>
                <w:color w:val="auto"/>
                <w:spacing w:val="-21"/>
                <w:highlight w:val="none"/>
              </w:rPr>
              <w:t xml:space="preserve"> </w:t>
            </w:r>
            <w:r>
              <w:rPr>
                <w:color w:val="auto"/>
                <w:spacing w:val="6"/>
                <w:highlight w:val="none"/>
              </w:rPr>
              <w:t>19577</w:t>
            </w:r>
            <w:r>
              <w:rPr>
                <w:color w:val="auto"/>
                <w:spacing w:val="9"/>
                <w:highlight w:val="none"/>
              </w:rPr>
              <w:t>），</w:t>
            </w:r>
            <w:r>
              <w:rPr>
                <w:color w:val="auto"/>
                <w:spacing w:val="6"/>
                <w:highlight w:val="none"/>
              </w:rPr>
              <w:t>《低环境温度</w:t>
            </w:r>
            <w:r>
              <w:rPr>
                <w:color w:val="auto"/>
                <w:highlight w:val="none"/>
              </w:rPr>
              <w:t xml:space="preserve"> </w:t>
            </w:r>
            <w:r>
              <w:rPr>
                <w:color w:val="auto"/>
                <w:spacing w:val="5"/>
                <w:highlight w:val="none"/>
              </w:rPr>
              <w:t>空气源热泵（冷水）机组能效限定</w:t>
            </w:r>
            <w:r>
              <w:rPr>
                <w:color w:val="auto"/>
                <w:spacing w:val="6"/>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37480）</w:t>
            </w:r>
          </w:p>
        </w:tc>
      </w:tr>
      <w:tr w14:paraId="31A31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noWrap w:val="0"/>
            <w:vAlign w:val="top"/>
          </w:tcPr>
          <w:p w14:paraId="4F7969B2">
            <w:pPr>
              <w:rPr>
                <w:rFonts w:ascii="Arial"/>
                <w:color w:val="auto"/>
                <w:sz w:val="21"/>
                <w:highlight w:val="none"/>
              </w:rPr>
            </w:pPr>
          </w:p>
        </w:tc>
        <w:tc>
          <w:tcPr>
            <w:tcW w:w="1166" w:type="dxa"/>
            <w:vMerge w:val="continue"/>
            <w:tcBorders>
              <w:top w:val="nil"/>
            </w:tcBorders>
            <w:noWrap w:val="0"/>
            <w:vAlign w:val="top"/>
          </w:tcPr>
          <w:p w14:paraId="70F71328">
            <w:pPr>
              <w:rPr>
                <w:rFonts w:ascii="Arial"/>
                <w:color w:val="auto"/>
                <w:sz w:val="21"/>
                <w:highlight w:val="none"/>
              </w:rPr>
            </w:pPr>
          </w:p>
        </w:tc>
        <w:tc>
          <w:tcPr>
            <w:tcW w:w="1799" w:type="dxa"/>
            <w:vMerge w:val="continue"/>
            <w:tcBorders>
              <w:top w:val="nil"/>
            </w:tcBorders>
            <w:noWrap w:val="0"/>
            <w:vAlign w:val="top"/>
          </w:tcPr>
          <w:p w14:paraId="135D2366">
            <w:pPr>
              <w:rPr>
                <w:rFonts w:ascii="Arial"/>
                <w:color w:val="auto"/>
                <w:sz w:val="21"/>
                <w:highlight w:val="none"/>
              </w:rPr>
            </w:pPr>
          </w:p>
        </w:tc>
        <w:tc>
          <w:tcPr>
            <w:tcW w:w="1914" w:type="dxa"/>
            <w:noWrap w:val="0"/>
            <w:vAlign w:val="top"/>
          </w:tcPr>
          <w:p w14:paraId="6A1A4D53">
            <w:pPr>
              <w:pStyle w:val="382"/>
              <w:spacing w:before="276" w:line="228" w:lineRule="auto"/>
              <w:ind w:left="19"/>
              <w:rPr>
                <w:color w:val="auto"/>
                <w:highlight w:val="none"/>
              </w:rPr>
            </w:pPr>
            <w:r>
              <w:rPr>
                <w:color w:val="auto"/>
                <w:spacing w:val="7"/>
                <w:highlight w:val="none"/>
              </w:rPr>
              <w:t>水源热泵机组</w:t>
            </w:r>
          </w:p>
        </w:tc>
        <w:tc>
          <w:tcPr>
            <w:tcW w:w="2969" w:type="dxa"/>
            <w:noWrap w:val="0"/>
            <w:vAlign w:val="top"/>
          </w:tcPr>
          <w:p w14:paraId="704F876E">
            <w:pPr>
              <w:pStyle w:val="382"/>
              <w:spacing w:before="120" w:line="298" w:lineRule="auto"/>
              <w:ind w:left="17" w:right="13" w:firstLine="6"/>
              <w:rPr>
                <w:color w:val="auto"/>
                <w:highlight w:val="none"/>
              </w:rPr>
            </w:pPr>
            <w:r>
              <w:rPr>
                <w:color w:val="auto"/>
                <w:spacing w:val="5"/>
                <w:highlight w:val="none"/>
              </w:rPr>
              <w:t>《水（地）源热泵机组能效限定值</w:t>
            </w:r>
            <w:r>
              <w:rPr>
                <w:color w:val="auto"/>
                <w:highlight w:val="none"/>
              </w:rPr>
              <w:t xml:space="preserve"> </w:t>
            </w:r>
            <w:r>
              <w:rPr>
                <w:color w:val="auto"/>
                <w:spacing w:val="7"/>
                <w:highlight w:val="none"/>
              </w:rPr>
              <w:t>及能效等级》（</w:t>
            </w:r>
            <w:r>
              <w:rPr>
                <w:color w:val="auto"/>
                <w:highlight w:val="none"/>
              </w:rPr>
              <w:t>GB</w:t>
            </w:r>
            <w:r>
              <w:rPr>
                <w:color w:val="auto"/>
                <w:spacing w:val="7"/>
                <w:highlight w:val="none"/>
              </w:rPr>
              <w:t xml:space="preserve"> 30721）</w:t>
            </w:r>
          </w:p>
        </w:tc>
      </w:tr>
    </w:tbl>
    <w:p w14:paraId="320E9B0C">
      <w:pPr>
        <w:spacing w:line="91" w:lineRule="auto"/>
        <w:rPr>
          <w:rFonts w:ascii="Arial"/>
          <w:color w:val="auto"/>
          <w:sz w:val="2"/>
          <w:highlight w:val="none"/>
        </w:rPr>
      </w:pPr>
    </w:p>
    <w:tbl>
      <w:tblPr>
        <w:tblStyle w:val="385"/>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4911B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noWrap w:val="0"/>
            <w:vAlign w:val="top"/>
          </w:tcPr>
          <w:p w14:paraId="40940416">
            <w:pPr>
              <w:rPr>
                <w:rFonts w:ascii="Arial"/>
                <w:color w:val="auto"/>
                <w:sz w:val="21"/>
                <w:highlight w:val="none"/>
              </w:rPr>
            </w:pPr>
          </w:p>
        </w:tc>
        <w:tc>
          <w:tcPr>
            <w:tcW w:w="1166" w:type="dxa"/>
            <w:vMerge w:val="restart"/>
            <w:tcBorders>
              <w:bottom w:val="nil"/>
            </w:tcBorders>
            <w:noWrap w:val="0"/>
            <w:vAlign w:val="top"/>
          </w:tcPr>
          <w:p w14:paraId="4E13C5A8">
            <w:pPr>
              <w:rPr>
                <w:rFonts w:ascii="Arial"/>
                <w:color w:val="auto"/>
                <w:sz w:val="21"/>
                <w:highlight w:val="none"/>
              </w:rPr>
            </w:pPr>
          </w:p>
        </w:tc>
        <w:tc>
          <w:tcPr>
            <w:tcW w:w="1799" w:type="dxa"/>
            <w:noWrap w:val="0"/>
            <w:vAlign w:val="top"/>
          </w:tcPr>
          <w:p w14:paraId="63FD9BED">
            <w:pPr>
              <w:rPr>
                <w:rFonts w:ascii="Arial"/>
                <w:color w:val="auto"/>
                <w:sz w:val="21"/>
                <w:highlight w:val="none"/>
              </w:rPr>
            </w:pPr>
          </w:p>
        </w:tc>
        <w:tc>
          <w:tcPr>
            <w:tcW w:w="1914" w:type="dxa"/>
            <w:noWrap w:val="0"/>
            <w:vAlign w:val="top"/>
          </w:tcPr>
          <w:p w14:paraId="5BF1EB71">
            <w:pPr>
              <w:pStyle w:val="382"/>
              <w:spacing w:before="159" w:line="310" w:lineRule="auto"/>
              <w:ind w:left="19" w:right="11" w:firstLine="1"/>
              <w:rPr>
                <w:color w:val="auto"/>
                <w:highlight w:val="none"/>
              </w:rPr>
            </w:pPr>
            <w:r>
              <w:rPr>
                <w:color w:val="auto"/>
                <w:spacing w:val="18"/>
                <w:highlight w:val="none"/>
              </w:rPr>
              <w:t>溴化锂吸收式冷水机</w:t>
            </w:r>
            <w:r>
              <w:rPr>
                <w:color w:val="auto"/>
                <w:spacing w:val="4"/>
                <w:highlight w:val="none"/>
              </w:rPr>
              <w:t xml:space="preserve"> </w:t>
            </w:r>
            <w:r>
              <w:rPr>
                <w:color w:val="auto"/>
                <w:highlight w:val="none"/>
              </w:rPr>
              <w:t>组</w:t>
            </w:r>
          </w:p>
        </w:tc>
        <w:tc>
          <w:tcPr>
            <w:tcW w:w="2969" w:type="dxa"/>
            <w:noWrap w:val="0"/>
            <w:vAlign w:val="top"/>
          </w:tcPr>
          <w:p w14:paraId="2CF5CAC9">
            <w:pPr>
              <w:pStyle w:val="382"/>
              <w:spacing w:before="160" w:line="304" w:lineRule="auto"/>
              <w:ind w:left="22" w:right="11"/>
              <w:rPr>
                <w:color w:val="auto"/>
                <w:highlight w:val="none"/>
              </w:rPr>
            </w:pPr>
            <w:r>
              <w:rPr>
                <w:color w:val="auto"/>
                <w:spacing w:val="19"/>
                <w:highlight w:val="none"/>
              </w:rPr>
              <w:t>《溴化锂吸收式冷水机组能效限</w:t>
            </w:r>
            <w:r>
              <w:rPr>
                <w:color w:val="auto"/>
                <w:spacing w:val="2"/>
                <w:highlight w:val="none"/>
              </w:rPr>
              <w:t xml:space="preserve"> </w:t>
            </w:r>
            <w:r>
              <w:rPr>
                <w:color w:val="auto"/>
                <w:spacing w:val="7"/>
                <w:highlight w:val="none"/>
              </w:rPr>
              <w:t>定值及能效等级》（</w:t>
            </w:r>
            <w:r>
              <w:rPr>
                <w:color w:val="auto"/>
                <w:highlight w:val="none"/>
              </w:rPr>
              <w:t>GB</w:t>
            </w:r>
            <w:r>
              <w:rPr>
                <w:color w:val="auto"/>
                <w:spacing w:val="7"/>
                <w:highlight w:val="none"/>
              </w:rPr>
              <w:t xml:space="preserve"> 29540）</w:t>
            </w:r>
          </w:p>
        </w:tc>
      </w:tr>
      <w:tr w14:paraId="3E91F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noWrap w:val="0"/>
            <w:vAlign w:val="top"/>
          </w:tcPr>
          <w:p w14:paraId="1BC5B7CA">
            <w:pPr>
              <w:rPr>
                <w:rFonts w:ascii="Arial"/>
                <w:color w:val="auto"/>
                <w:sz w:val="21"/>
                <w:highlight w:val="none"/>
              </w:rPr>
            </w:pPr>
          </w:p>
        </w:tc>
        <w:tc>
          <w:tcPr>
            <w:tcW w:w="1166" w:type="dxa"/>
            <w:vMerge w:val="continue"/>
            <w:tcBorders>
              <w:top w:val="nil"/>
              <w:bottom w:val="nil"/>
            </w:tcBorders>
            <w:noWrap w:val="0"/>
            <w:vAlign w:val="top"/>
          </w:tcPr>
          <w:p w14:paraId="4841FF70">
            <w:pPr>
              <w:rPr>
                <w:rFonts w:ascii="Arial"/>
                <w:color w:val="auto"/>
                <w:sz w:val="21"/>
                <w:highlight w:val="none"/>
              </w:rPr>
            </w:pPr>
          </w:p>
        </w:tc>
        <w:tc>
          <w:tcPr>
            <w:tcW w:w="1799" w:type="dxa"/>
            <w:vMerge w:val="restart"/>
            <w:tcBorders>
              <w:bottom w:val="nil"/>
            </w:tcBorders>
            <w:noWrap w:val="0"/>
            <w:vAlign w:val="top"/>
          </w:tcPr>
          <w:p w14:paraId="10DE4117">
            <w:pPr>
              <w:spacing w:line="265" w:lineRule="auto"/>
              <w:rPr>
                <w:rFonts w:ascii="Arial"/>
                <w:color w:val="auto"/>
                <w:sz w:val="21"/>
                <w:highlight w:val="none"/>
              </w:rPr>
            </w:pPr>
          </w:p>
          <w:p w14:paraId="0B4A76B1">
            <w:pPr>
              <w:spacing w:line="265" w:lineRule="auto"/>
              <w:rPr>
                <w:rFonts w:ascii="Arial"/>
                <w:color w:val="auto"/>
                <w:sz w:val="21"/>
                <w:highlight w:val="none"/>
              </w:rPr>
            </w:pPr>
          </w:p>
          <w:p w14:paraId="370AD9D0">
            <w:pPr>
              <w:spacing w:line="266" w:lineRule="auto"/>
              <w:rPr>
                <w:rFonts w:ascii="Arial"/>
                <w:color w:val="auto"/>
                <w:sz w:val="21"/>
                <w:highlight w:val="none"/>
              </w:rPr>
            </w:pPr>
          </w:p>
          <w:p w14:paraId="4F3DC30F">
            <w:pPr>
              <w:pStyle w:val="382"/>
              <w:spacing w:before="62" w:line="310" w:lineRule="auto"/>
              <w:ind w:left="17" w:right="10"/>
              <w:rPr>
                <w:color w:val="auto"/>
                <w:highlight w:val="none"/>
              </w:rPr>
            </w:pPr>
            <w:r>
              <w:rPr>
                <w:color w:val="auto"/>
                <w:spacing w:val="3"/>
                <w:highlight w:val="none"/>
              </w:rPr>
              <w:t>★A02052305 空调机</w:t>
            </w:r>
            <w:r>
              <w:rPr>
                <w:color w:val="auto"/>
                <w:spacing w:val="12"/>
                <w:highlight w:val="none"/>
              </w:rPr>
              <w:t xml:space="preserve"> </w:t>
            </w:r>
            <w:r>
              <w:rPr>
                <w:color w:val="auto"/>
                <w:highlight w:val="none"/>
              </w:rPr>
              <w:t>组</w:t>
            </w:r>
          </w:p>
        </w:tc>
        <w:tc>
          <w:tcPr>
            <w:tcW w:w="1914" w:type="dxa"/>
            <w:noWrap w:val="0"/>
            <w:vAlign w:val="top"/>
          </w:tcPr>
          <w:p w14:paraId="038CF887">
            <w:pPr>
              <w:pStyle w:val="382"/>
              <w:spacing w:before="65" w:line="284" w:lineRule="auto"/>
              <w:ind w:left="15" w:right="11" w:firstLine="10"/>
              <w:jc w:val="both"/>
              <w:rPr>
                <w:color w:val="auto"/>
                <w:highlight w:val="none"/>
              </w:rPr>
            </w:pPr>
            <w:r>
              <w:rPr>
                <w:color w:val="auto"/>
                <w:spacing w:val="15"/>
                <w:highlight w:val="none"/>
              </w:rPr>
              <w:t>多联式空调（热泵）</w:t>
            </w:r>
            <w:r>
              <w:rPr>
                <w:color w:val="auto"/>
                <w:spacing w:val="7"/>
                <w:highlight w:val="none"/>
              </w:rPr>
              <w:t xml:space="preserve"> </w:t>
            </w:r>
            <w:r>
              <w:rPr>
                <w:color w:val="auto"/>
                <w:spacing w:val="-8"/>
                <w:highlight w:val="none"/>
              </w:rPr>
              <w:t>机</w:t>
            </w:r>
            <w:r>
              <w:rPr>
                <w:color w:val="auto"/>
                <w:spacing w:val="34"/>
                <w:highlight w:val="none"/>
              </w:rPr>
              <w:t xml:space="preserve">  </w:t>
            </w:r>
            <w:r>
              <w:rPr>
                <w:color w:val="auto"/>
                <w:spacing w:val="-8"/>
                <w:highlight w:val="none"/>
              </w:rPr>
              <w:t>组</w:t>
            </w:r>
            <w:r>
              <w:rPr>
                <w:color w:val="auto"/>
                <w:spacing w:val="2"/>
                <w:highlight w:val="none"/>
              </w:rPr>
              <w:t xml:space="preserve">   </w:t>
            </w:r>
            <w:r>
              <w:rPr>
                <w:color w:val="auto"/>
                <w:spacing w:val="-8"/>
                <w:highlight w:val="none"/>
              </w:rPr>
              <w:t>(</w:t>
            </w:r>
            <w:r>
              <w:rPr>
                <w:color w:val="auto"/>
                <w:spacing w:val="33"/>
                <w:highlight w:val="none"/>
              </w:rPr>
              <w:t xml:space="preserve">  </w:t>
            </w:r>
            <w:r>
              <w:rPr>
                <w:color w:val="auto"/>
                <w:spacing w:val="-8"/>
                <w:highlight w:val="none"/>
              </w:rPr>
              <w:t>制</w:t>
            </w:r>
            <w:r>
              <w:rPr>
                <w:color w:val="auto"/>
                <w:spacing w:val="35"/>
                <w:highlight w:val="none"/>
              </w:rPr>
              <w:t xml:space="preserve">  </w:t>
            </w:r>
            <w:r>
              <w:rPr>
                <w:color w:val="auto"/>
                <w:spacing w:val="-8"/>
                <w:highlight w:val="none"/>
              </w:rPr>
              <w:t>冷</w:t>
            </w:r>
            <w:r>
              <w:rPr>
                <w:color w:val="auto"/>
                <w:highlight w:val="none"/>
              </w:rPr>
              <w:t xml:space="preserve"> </w:t>
            </w:r>
            <w:r>
              <w:rPr>
                <w:color w:val="auto"/>
                <w:spacing w:val="5"/>
                <w:highlight w:val="none"/>
              </w:rPr>
              <w:t>量&gt;14000W)</w:t>
            </w:r>
          </w:p>
        </w:tc>
        <w:tc>
          <w:tcPr>
            <w:tcW w:w="2969" w:type="dxa"/>
            <w:noWrap w:val="0"/>
            <w:vAlign w:val="top"/>
          </w:tcPr>
          <w:p w14:paraId="59AB9706">
            <w:pPr>
              <w:pStyle w:val="382"/>
              <w:spacing w:before="221" w:line="305" w:lineRule="auto"/>
              <w:ind w:left="22"/>
              <w:rPr>
                <w:color w:val="auto"/>
                <w:highlight w:val="none"/>
              </w:rPr>
            </w:pPr>
            <w:r>
              <w:rPr>
                <w:color w:val="auto"/>
                <w:highlight w:val="none"/>
              </w:rPr>
              <w:t>《多联式空调（热泵）机组能效限</w:t>
            </w:r>
            <w:r>
              <w:rPr>
                <w:color w:val="auto"/>
                <w:spacing w:val="2"/>
                <w:highlight w:val="none"/>
              </w:rPr>
              <w:t xml:space="preserve">  </w:t>
            </w:r>
            <w:r>
              <w:rPr>
                <w:color w:val="auto"/>
                <w:spacing w:val="-4"/>
                <w:highlight w:val="none"/>
              </w:rPr>
              <w:t>定值及能源效率等级》（GB</w:t>
            </w:r>
            <w:r>
              <w:rPr>
                <w:color w:val="auto"/>
                <w:spacing w:val="-24"/>
                <w:highlight w:val="none"/>
              </w:rPr>
              <w:t xml:space="preserve"> </w:t>
            </w:r>
            <w:r>
              <w:rPr>
                <w:color w:val="auto"/>
                <w:spacing w:val="-4"/>
                <w:highlight w:val="none"/>
              </w:rPr>
              <w:t>21454）</w:t>
            </w:r>
          </w:p>
        </w:tc>
      </w:tr>
      <w:tr w14:paraId="2BACA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noWrap w:val="0"/>
            <w:vAlign w:val="top"/>
          </w:tcPr>
          <w:p w14:paraId="169C6949">
            <w:pPr>
              <w:rPr>
                <w:rFonts w:ascii="Arial"/>
                <w:color w:val="auto"/>
                <w:sz w:val="21"/>
                <w:highlight w:val="none"/>
              </w:rPr>
            </w:pPr>
          </w:p>
        </w:tc>
        <w:tc>
          <w:tcPr>
            <w:tcW w:w="1166" w:type="dxa"/>
            <w:vMerge w:val="continue"/>
            <w:tcBorders>
              <w:top w:val="nil"/>
              <w:bottom w:val="nil"/>
            </w:tcBorders>
            <w:noWrap w:val="0"/>
            <w:vAlign w:val="top"/>
          </w:tcPr>
          <w:p w14:paraId="6CD629B6">
            <w:pPr>
              <w:rPr>
                <w:rFonts w:ascii="Arial"/>
                <w:color w:val="auto"/>
                <w:sz w:val="21"/>
                <w:highlight w:val="none"/>
              </w:rPr>
            </w:pPr>
          </w:p>
        </w:tc>
        <w:tc>
          <w:tcPr>
            <w:tcW w:w="1799" w:type="dxa"/>
            <w:vMerge w:val="continue"/>
            <w:tcBorders>
              <w:top w:val="nil"/>
            </w:tcBorders>
            <w:noWrap w:val="0"/>
            <w:vAlign w:val="top"/>
          </w:tcPr>
          <w:p w14:paraId="7FBD87FD">
            <w:pPr>
              <w:rPr>
                <w:rFonts w:ascii="Arial"/>
                <w:color w:val="auto"/>
                <w:sz w:val="21"/>
                <w:highlight w:val="none"/>
              </w:rPr>
            </w:pPr>
          </w:p>
        </w:tc>
        <w:tc>
          <w:tcPr>
            <w:tcW w:w="1914" w:type="dxa"/>
            <w:noWrap w:val="0"/>
            <w:vAlign w:val="top"/>
          </w:tcPr>
          <w:p w14:paraId="1347C9F6">
            <w:pPr>
              <w:spacing w:line="319" w:lineRule="auto"/>
              <w:rPr>
                <w:rFonts w:ascii="Arial"/>
                <w:color w:val="auto"/>
                <w:sz w:val="21"/>
                <w:highlight w:val="none"/>
              </w:rPr>
            </w:pPr>
          </w:p>
          <w:p w14:paraId="1B52B861">
            <w:pPr>
              <w:pStyle w:val="382"/>
              <w:spacing w:before="62" w:line="305" w:lineRule="auto"/>
              <w:ind w:left="51" w:right="11" w:hanging="33"/>
              <w:rPr>
                <w:color w:val="auto"/>
                <w:highlight w:val="none"/>
              </w:rPr>
            </w:pPr>
            <w:r>
              <w:rPr>
                <w:color w:val="auto"/>
                <w:spacing w:val="44"/>
                <w:highlight w:val="none"/>
              </w:rPr>
              <w:t>单元式空气调节机</w:t>
            </w:r>
            <w:r>
              <w:rPr>
                <w:color w:val="auto"/>
                <w:spacing w:val="6"/>
                <w:highlight w:val="none"/>
              </w:rPr>
              <w:t xml:space="preserve"> </w:t>
            </w:r>
            <w:r>
              <w:rPr>
                <w:color w:val="auto"/>
                <w:spacing w:val="2"/>
                <w:highlight w:val="none"/>
              </w:rPr>
              <w:t>(制冷量&gt;14000W)</w:t>
            </w:r>
          </w:p>
        </w:tc>
        <w:tc>
          <w:tcPr>
            <w:tcW w:w="2969" w:type="dxa"/>
            <w:noWrap w:val="0"/>
            <w:vAlign w:val="top"/>
          </w:tcPr>
          <w:p w14:paraId="4962B261">
            <w:pPr>
              <w:pStyle w:val="382"/>
              <w:spacing w:before="72" w:line="290" w:lineRule="auto"/>
              <w:ind w:left="16" w:right="11" w:firstLine="6"/>
              <w:jc w:val="both"/>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6"/>
                <w:highlight w:val="none"/>
              </w:rPr>
              <w:t>及能效等级》（</w:t>
            </w:r>
            <w:r>
              <w:rPr>
                <w:color w:val="auto"/>
                <w:highlight w:val="none"/>
              </w:rPr>
              <w:t>GB</w:t>
            </w:r>
            <w:r>
              <w:rPr>
                <w:color w:val="auto"/>
                <w:spacing w:val="-13"/>
                <w:highlight w:val="none"/>
              </w:rPr>
              <w:t xml:space="preserve"> </w:t>
            </w:r>
            <w:r>
              <w:rPr>
                <w:color w:val="auto"/>
                <w:spacing w:val="6"/>
                <w:highlight w:val="none"/>
              </w:rPr>
              <w:t>19576）《风管</w:t>
            </w:r>
            <w:r>
              <w:rPr>
                <w:color w:val="auto"/>
                <w:highlight w:val="none"/>
              </w:rPr>
              <w:t xml:space="preserve"> </w:t>
            </w:r>
            <w:r>
              <w:rPr>
                <w:color w:val="auto"/>
                <w:spacing w:val="19"/>
                <w:highlight w:val="none"/>
              </w:rPr>
              <w:t>送风式空调机组能效限定值及能</w:t>
            </w:r>
            <w:r>
              <w:rPr>
                <w:color w:val="auto"/>
                <w:spacing w:val="9"/>
                <w:highlight w:val="none"/>
              </w:rPr>
              <w:t xml:space="preserve"> </w:t>
            </w:r>
            <w:r>
              <w:rPr>
                <w:color w:val="auto"/>
                <w:spacing w:val="7"/>
                <w:highlight w:val="none"/>
              </w:rPr>
              <w:t>效等级》（</w:t>
            </w:r>
            <w:r>
              <w:rPr>
                <w:color w:val="auto"/>
                <w:highlight w:val="none"/>
              </w:rPr>
              <w:t>GB</w:t>
            </w:r>
            <w:r>
              <w:rPr>
                <w:color w:val="auto"/>
                <w:spacing w:val="7"/>
                <w:highlight w:val="none"/>
              </w:rPr>
              <w:t xml:space="preserve"> 37479）</w:t>
            </w:r>
          </w:p>
        </w:tc>
      </w:tr>
      <w:tr w14:paraId="52077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noWrap w:val="0"/>
            <w:vAlign w:val="top"/>
          </w:tcPr>
          <w:p w14:paraId="22ECACFA">
            <w:pPr>
              <w:rPr>
                <w:rFonts w:ascii="Arial"/>
                <w:color w:val="auto"/>
                <w:sz w:val="21"/>
                <w:highlight w:val="none"/>
              </w:rPr>
            </w:pPr>
          </w:p>
        </w:tc>
        <w:tc>
          <w:tcPr>
            <w:tcW w:w="1166" w:type="dxa"/>
            <w:vMerge w:val="continue"/>
            <w:tcBorders>
              <w:top w:val="nil"/>
              <w:bottom w:val="nil"/>
            </w:tcBorders>
            <w:noWrap w:val="0"/>
            <w:vAlign w:val="top"/>
          </w:tcPr>
          <w:p w14:paraId="64BA1498">
            <w:pPr>
              <w:rPr>
                <w:rFonts w:ascii="Arial"/>
                <w:color w:val="auto"/>
                <w:sz w:val="21"/>
                <w:highlight w:val="none"/>
              </w:rPr>
            </w:pPr>
          </w:p>
        </w:tc>
        <w:tc>
          <w:tcPr>
            <w:tcW w:w="1799" w:type="dxa"/>
            <w:noWrap w:val="0"/>
            <w:vAlign w:val="top"/>
          </w:tcPr>
          <w:p w14:paraId="33CF2223">
            <w:pPr>
              <w:pStyle w:val="382"/>
              <w:spacing w:before="146" w:line="303" w:lineRule="auto"/>
              <w:ind w:left="17" w:right="10" w:firstLine="1"/>
              <w:rPr>
                <w:color w:val="auto"/>
                <w:highlight w:val="none"/>
              </w:rPr>
            </w:pPr>
            <w:r>
              <w:rPr>
                <w:color w:val="auto"/>
                <w:spacing w:val="3"/>
                <w:highlight w:val="none"/>
              </w:rPr>
              <w:t>★A02052309 专用制</w:t>
            </w:r>
            <w:r>
              <w:rPr>
                <w:color w:val="auto"/>
                <w:spacing w:val="12"/>
                <w:highlight w:val="none"/>
              </w:rPr>
              <w:t xml:space="preserve"> </w:t>
            </w:r>
            <w:r>
              <w:rPr>
                <w:color w:val="auto"/>
                <w:spacing w:val="8"/>
                <w:highlight w:val="none"/>
              </w:rPr>
              <w:t>冷、空调设备</w:t>
            </w:r>
          </w:p>
        </w:tc>
        <w:tc>
          <w:tcPr>
            <w:tcW w:w="1914" w:type="dxa"/>
            <w:noWrap w:val="0"/>
            <w:vAlign w:val="top"/>
          </w:tcPr>
          <w:p w14:paraId="15036C7D">
            <w:pPr>
              <w:pStyle w:val="382"/>
              <w:spacing w:before="300" w:line="228" w:lineRule="auto"/>
              <w:ind w:left="15"/>
              <w:rPr>
                <w:color w:val="auto"/>
                <w:highlight w:val="none"/>
              </w:rPr>
            </w:pPr>
            <w:r>
              <w:rPr>
                <w:color w:val="auto"/>
                <w:spacing w:val="7"/>
                <w:highlight w:val="none"/>
              </w:rPr>
              <w:t>机房空调</w:t>
            </w:r>
          </w:p>
        </w:tc>
        <w:tc>
          <w:tcPr>
            <w:tcW w:w="2969" w:type="dxa"/>
            <w:noWrap w:val="0"/>
            <w:vAlign w:val="top"/>
          </w:tcPr>
          <w:p w14:paraId="178133D6">
            <w:pPr>
              <w:pStyle w:val="382"/>
              <w:spacing w:before="146" w:line="302" w:lineRule="auto"/>
              <w:ind w:left="17" w:right="11" w:firstLine="6"/>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5"/>
                <w:highlight w:val="none"/>
              </w:rPr>
              <w:t>及能效等级》（</w:t>
            </w:r>
            <w:r>
              <w:rPr>
                <w:color w:val="auto"/>
                <w:highlight w:val="none"/>
              </w:rPr>
              <w:t>GB</w:t>
            </w:r>
            <w:r>
              <w:rPr>
                <w:color w:val="auto"/>
                <w:spacing w:val="39"/>
                <w:highlight w:val="none"/>
              </w:rPr>
              <w:t xml:space="preserve"> </w:t>
            </w:r>
            <w:r>
              <w:rPr>
                <w:color w:val="auto"/>
                <w:spacing w:val="5"/>
                <w:highlight w:val="none"/>
              </w:rPr>
              <w:t>19576）</w:t>
            </w:r>
          </w:p>
        </w:tc>
      </w:tr>
      <w:tr w14:paraId="587B5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noWrap w:val="0"/>
            <w:vAlign w:val="top"/>
          </w:tcPr>
          <w:p w14:paraId="6C0047FD">
            <w:pPr>
              <w:rPr>
                <w:rFonts w:ascii="Arial"/>
                <w:color w:val="auto"/>
                <w:sz w:val="21"/>
                <w:highlight w:val="none"/>
              </w:rPr>
            </w:pPr>
          </w:p>
        </w:tc>
        <w:tc>
          <w:tcPr>
            <w:tcW w:w="1166" w:type="dxa"/>
            <w:vMerge w:val="continue"/>
            <w:tcBorders>
              <w:top w:val="nil"/>
            </w:tcBorders>
            <w:noWrap w:val="0"/>
            <w:vAlign w:val="top"/>
          </w:tcPr>
          <w:p w14:paraId="5B742E09">
            <w:pPr>
              <w:rPr>
                <w:rFonts w:ascii="Arial"/>
                <w:color w:val="auto"/>
                <w:sz w:val="21"/>
                <w:highlight w:val="none"/>
              </w:rPr>
            </w:pPr>
          </w:p>
        </w:tc>
        <w:tc>
          <w:tcPr>
            <w:tcW w:w="1799" w:type="dxa"/>
            <w:noWrap w:val="0"/>
            <w:vAlign w:val="top"/>
          </w:tcPr>
          <w:p w14:paraId="45E5BAEB">
            <w:pPr>
              <w:spacing w:line="265" w:lineRule="auto"/>
              <w:rPr>
                <w:rFonts w:ascii="Arial"/>
                <w:color w:val="auto"/>
                <w:sz w:val="21"/>
                <w:highlight w:val="none"/>
              </w:rPr>
            </w:pPr>
          </w:p>
          <w:p w14:paraId="7D44F952">
            <w:pPr>
              <w:spacing w:line="265" w:lineRule="auto"/>
              <w:rPr>
                <w:rFonts w:ascii="Arial"/>
                <w:color w:val="auto"/>
                <w:sz w:val="21"/>
                <w:highlight w:val="none"/>
              </w:rPr>
            </w:pPr>
          </w:p>
          <w:p w14:paraId="148F1E84">
            <w:pPr>
              <w:pStyle w:val="382"/>
              <w:spacing w:before="62" w:line="230" w:lineRule="auto"/>
              <w:ind w:left="9"/>
              <w:rPr>
                <w:color w:val="auto"/>
                <w:highlight w:val="none"/>
              </w:rPr>
            </w:pPr>
            <w:r>
              <w:rPr>
                <w:color w:val="auto"/>
                <w:spacing w:val="4"/>
                <w:highlight w:val="none"/>
              </w:rPr>
              <w:t>A02052399 其他制冷</w:t>
            </w:r>
          </w:p>
          <w:p w14:paraId="6EC83682">
            <w:pPr>
              <w:pStyle w:val="382"/>
              <w:spacing w:before="75" w:line="230" w:lineRule="auto"/>
              <w:ind w:left="21"/>
              <w:rPr>
                <w:color w:val="auto"/>
                <w:highlight w:val="none"/>
              </w:rPr>
            </w:pPr>
            <w:r>
              <w:rPr>
                <w:color w:val="auto"/>
                <w:spacing w:val="5"/>
                <w:highlight w:val="none"/>
              </w:rPr>
              <w:t>空调设备</w:t>
            </w:r>
          </w:p>
        </w:tc>
        <w:tc>
          <w:tcPr>
            <w:tcW w:w="1914" w:type="dxa"/>
            <w:noWrap w:val="0"/>
            <w:vAlign w:val="top"/>
          </w:tcPr>
          <w:p w14:paraId="6D6539A4">
            <w:pPr>
              <w:spacing w:line="343" w:lineRule="auto"/>
              <w:rPr>
                <w:rFonts w:ascii="Arial"/>
                <w:color w:val="auto"/>
                <w:sz w:val="21"/>
                <w:highlight w:val="none"/>
              </w:rPr>
            </w:pPr>
          </w:p>
          <w:p w14:paraId="64835522">
            <w:pPr>
              <w:spacing w:line="343" w:lineRule="auto"/>
              <w:rPr>
                <w:rFonts w:ascii="Arial"/>
                <w:color w:val="auto"/>
                <w:sz w:val="21"/>
                <w:highlight w:val="none"/>
              </w:rPr>
            </w:pPr>
          </w:p>
          <w:p w14:paraId="7D5F8FE9">
            <w:pPr>
              <w:pStyle w:val="382"/>
              <w:spacing w:before="62" w:line="231" w:lineRule="auto"/>
              <w:ind w:left="18"/>
              <w:rPr>
                <w:color w:val="auto"/>
                <w:highlight w:val="none"/>
              </w:rPr>
            </w:pPr>
            <w:r>
              <w:rPr>
                <w:color w:val="auto"/>
                <w:spacing w:val="6"/>
                <w:highlight w:val="none"/>
              </w:rPr>
              <w:t>冷却塔</w:t>
            </w:r>
          </w:p>
        </w:tc>
        <w:tc>
          <w:tcPr>
            <w:tcW w:w="2969" w:type="dxa"/>
            <w:noWrap w:val="0"/>
            <w:vAlign w:val="top"/>
          </w:tcPr>
          <w:p w14:paraId="2D60E5D7">
            <w:pPr>
              <w:pStyle w:val="382"/>
              <w:spacing w:before="284" w:line="304" w:lineRule="auto"/>
              <w:ind w:left="23"/>
              <w:jc w:val="both"/>
              <w:rPr>
                <w:color w:val="auto"/>
                <w:highlight w:val="none"/>
              </w:rPr>
            </w:pPr>
            <w:r>
              <w:rPr>
                <w:color w:val="auto"/>
                <w:spacing w:val="2"/>
                <w:highlight w:val="none"/>
              </w:rPr>
              <w:t>《机械通风冷却塔 第 1 部分：中</w:t>
            </w:r>
            <w:r>
              <w:rPr>
                <w:color w:val="auto"/>
                <w:spacing w:val="3"/>
                <w:highlight w:val="none"/>
              </w:rPr>
              <w:t xml:space="preserve"> </w:t>
            </w:r>
            <w:r>
              <w:rPr>
                <w:color w:val="auto"/>
                <w:spacing w:val="-6"/>
                <w:highlight w:val="none"/>
              </w:rPr>
              <w:t>小型开式冷却塔》（GB</w:t>
            </w:r>
            <w:r>
              <w:rPr>
                <w:color w:val="auto"/>
                <w:spacing w:val="-36"/>
                <w:highlight w:val="none"/>
              </w:rPr>
              <w:t xml:space="preserve"> </w:t>
            </w:r>
            <w:r>
              <w:rPr>
                <w:color w:val="auto"/>
                <w:spacing w:val="-6"/>
                <w:highlight w:val="none"/>
              </w:rPr>
              <w:t>/T</w:t>
            </w:r>
            <w:r>
              <w:rPr>
                <w:color w:val="auto"/>
                <w:spacing w:val="-31"/>
                <w:highlight w:val="none"/>
              </w:rPr>
              <w:t xml:space="preserve"> </w:t>
            </w:r>
            <w:r>
              <w:rPr>
                <w:color w:val="auto"/>
                <w:spacing w:val="-6"/>
                <w:highlight w:val="none"/>
              </w:rPr>
              <w:t>7190.1</w:t>
            </w:r>
            <w:r>
              <w:rPr>
                <w:color w:val="auto"/>
                <w:spacing w:val="-49"/>
                <w:highlight w:val="none"/>
              </w:rPr>
              <w:t>）；</w:t>
            </w:r>
            <w:r>
              <w:rPr>
                <w:color w:val="auto"/>
                <w:highlight w:val="none"/>
              </w:rPr>
              <w:t xml:space="preserve"> </w:t>
            </w:r>
            <w:r>
              <w:rPr>
                <w:color w:val="auto"/>
                <w:spacing w:val="2"/>
                <w:highlight w:val="none"/>
              </w:rPr>
              <w:t>《机械通风冷却塔 第 2 部分：大</w:t>
            </w:r>
            <w:r>
              <w:rPr>
                <w:color w:val="auto"/>
                <w:spacing w:val="3"/>
                <w:highlight w:val="none"/>
              </w:rPr>
              <w:t xml:space="preserve"> </w:t>
            </w:r>
            <w:r>
              <w:rPr>
                <w:color w:val="auto"/>
                <w:spacing w:val="4"/>
                <w:highlight w:val="none"/>
              </w:rPr>
              <w:t>型开式冷却塔》（</w:t>
            </w:r>
            <w:r>
              <w:rPr>
                <w:color w:val="auto"/>
                <w:highlight w:val="none"/>
              </w:rPr>
              <w:t>GB</w:t>
            </w:r>
            <w:r>
              <w:rPr>
                <w:color w:val="auto"/>
                <w:spacing w:val="4"/>
                <w:highlight w:val="none"/>
              </w:rPr>
              <w:t xml:space="preserve"> /T 7190.2）</w:t>
            </w:r>
          </w:p>
        </w:tc>
      </w:tr>
      <w:tr w14:paraId="6D51D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noWrap w:val="0"/>
            <w:vAlign w:val="top"/>
          </w:tcPr>
          <w:p w14:paraId="471439E1">
            <w:pPr>
              <w:pStyle w:val="382"/>
              <w:spacing w:before="272" w:line="257" w:lineRule="exact"/>
              <w:ind w:left="247"/>
              <w:rPr>
                <w:color w:val="auto"/>
                <w:highlight w:val="none"/>
              </w:rPr>
            </w:pPr>
            <w:r>
              <w:rPr>
                <w:color w:val="auto"/>
                <w:position w:val="1"/>
                <w:highlight w:val="none"/>
              </w:rPr>
              <w:t>7</w:t>
            </w:r>
          </w:p>
        </w:tc>
        <w:tc>
          <w:tcPr>
            <w:tcW w:w="1166" w:type="dxa"/>
            <w:noWrap w:val="0"/>
            <w:vAlign w:val="top"/>
          </w:tcPr>
          <w:p w14:paraId="2AFB66DC">
            <w:pPr>
              <w:pStyle w:val="382"/>
              <w:spacing w:before="273" w:line="228" w:lineRule="auto"/>
              <w:ind w:left="9"/>
              <w:rPr>
                <w:color w:val="auto"/>
                <w:highlight w:val="none"/>
              </w:rPr>
            </w:pPr>
            <w:r>
              <w:rPr>
                <w:color w:val="auto"/>
                <w:spacing w:val="3"/>
                <w:highlight w:val="none"/>
              </w:rPr>
              <w:t>A020601</w:t>
            </w:r>
            <w:r>
              <w:rPr>
                <w:color w:val="auto"/>
                <w:spacing w:val="-19"/>
                <w:highlight w:val="none"/>
              </w:rPr>
              <w:t xml:space="preserve"> </w:t>
            </w:r>
            <w:r>
              <w:rPr>
                <w:color w:val="auto"/>
                <w:spacing w:val="3"/>
                <w:highlight w:val="none"/>
              </w:rPr>
              <w:t>电机</w:t>
            </w:r>
          </w:p>
        </w:tc>
        <w:tc>
          <w:tcPr>
            <w:tcW w:w="1799" w:type="dxa"/>
            <w:noWrap w:val="0"/>
            <w:vAlign w:val="top"/>
          </w:tcPr>
          <w:p w14:paraId="570CDF34">
            <w:pPr>
              <w:rPr>
                <w:rFonts w:ascii="Arial"/>
                <w:color w:val="auto"/>
                <w:sz w:val="21"/>
                <w:highlight w:val="none"/>
              </w:rPr>
            </w:pPr>
          </w:p>
        </w:tc>
        <w:tc>
          <w:tcPr>
            <w:tcW w:w="1914" w:type="dxa"/>
            <w:noWrap w:val="0"/>
            <w:vAlign w:val="top"/>
          </w:tcPr>
          <w:p w14:paraId="68BA7B90">
            <w:pPr>
              <w:rPr>
                <w:rFonts w:ascii="Arial"/>
                <w:color w:val="auto"/>
                <w:sz w:val="21"/>
                <w:highlight w:val="none"/>
              </w:rPr>
            </w:pPr>
          </w:p>
        </w:tc>
        <w:tc>
          <w:tcPr>
            <w:tcW w:w="2969" w:type="dxa"/>
            <w:noWrap w:val="0"/>
            <w:vAlign w:val="top"/>
          </w:tcPr>
          <w:p w14:paraId="1A7743E9">
            <w:pPr>
              <w:pStyle w:val="382"/>
              <w:spacing w:before="116" w:line="296" w:lineRule="auto"/>
              <w:ind w:left="22" w:right="11"/>
              <w:rPr>
                <w:color w:val="auto"/>
                <w:highlight w:val="none"/>
              </w:rPr>
            </w:pPr>
            <w:r>
              <w:rPr>
                <w:color w:val="auto"/>
                <w:spacing w:val="19"/>
                <w:highlight w:val="none"/>
              </w:rPr>
              <w:t>《中小型三相异步电动机能效限</w:t>
            </w:r>
            <w:r>
              <w:rPr>
                <w:color w:val="auto"/>
                <w:spacing w:val="2"/>
                <w:highlight w:val="none"/>
              </w:rPr>
              <w:t xml:space="preserve"> </w:t>
            </w:r>
            <w:r>
              <w:rPr>
                <w:color w:val="auto"/>
                <w:spacing w:val="5"/>
                <w:highlight w:val="none"/>
              </w:rPr>
              <w:t>定值及能效等级》（</w:t>
            </w:r>
            <w:r>
              <w:rPr>
                <w:color w:val="auto"/>
                <w:highlight w:val="none"/>
              </w:rPr>
              <w:t>GB</w:t>
            </w:r>
            <w:r>
              <w:rPr>
                <w:color w:val="auto"/>
                <w:spacing w:val="42"/>
                <w:highlight w:val="none"/>
              </w:rPr>
              <w:t xml:space="preserve"> </w:t>
            </w:r>
            <w:r>
              <w:rPr>
                <w:color w:val="auto"/>
                <w:spacing w:val="5"/>
                <w:highlight w:val="none"/>
              </w:rPr>
              <w:t>18613）</w:t>
            </w:r>
          </w:p>
        </w:tc>
      </w:tr>
      <w:tr w14:paraId="13D58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noWrap w:val="0"/>
            <w:vAlign w:val="top"/>
          </w:tcPr>
          <w:p w14:paraId="5ABAB785">
            <w:pPr>
              <w:pStyle w:val="382"/>
              <w:spacing w:before="251" w:line="257" w:lineRule="exact"/>
              <w:ind w:left="243"/>
              <w:rPr>
                <w:color w:val="auto"/>
                <w:highlight w:val="none"/>
              </w:rPr>
            </w:pPr>
            <w:r>
              <w:rPr>
                <w:color w:val="auto"/>
                <w:position w:val="1"/>
                <w:highlight w:val="none"/>
              </w:rPr>
              <w:t>8</w:t>
            </w:r>
          </w:p>
        </w:tc>
        <w:tc>
          <w:tcPr>
            <w:tcW w:w="1166" w:type="dxa"/>
            <w:noWrap w:val="0"/>
            <w:vAlign w:val="top"/>
          </w:tcPr>
          <w:p w14:paraId="5FCEF2AB">
            <w:pPr>
              <w:pStyle w:val="382"/>
              <w:spacing w:before="96" w:line="285" w:lineRule="auto"/>
              <w:ind w:left="15" w:right="8" w:hanging="6"/>
              <w:rPr>
                <w:color w:val="auto"/>
                <w:highlight w:val="none"/>
              </w:rPr>
            </w:pPr>
            <w:r>
              <w:rPr>
                <w:color w:val="auto"/>
                <w:spacing w:val="5"/>
                <w:highlight w:val="none"/>
              </w:rPr>
              <w:t>A020602</w:t>
            </w:r>
            <w:r>
              <w:rPr>
                <w:color w:val="auto"/>
                <w:spacing w:val="-43"/>
                <w:highlight w:val="none"/>
              </w:rPr>
              <w:t xml:space="preserve"> </w:t>
            </w:r>
            <w:r>
              <w:rPr>
                <w:color w:val="auto"/>
                <w:spacing w:val="5"/>
                <w:highlight w:val="none"/>
              </w:rPr>
              <w:t>变压</w:t>
            </w:r>
            <w:r>
              <w:rPr>
                <w:color w:val="auto"/>
                <w:highlight w:val="none"/>
              </w:rPr>
              <w:t xml:space="preserve"> </w:t>
            </w:r>
            <w:r>
              <w:rPr>
                <w:color w:val="auto"/>
                <w:spacing w:val="1"/>
                <w:highlight w:val="none"/>
              </w:rPr>
              <w:t>器</w:t>
            </w:r>
          </w:p>
        </w:tc>
        <w:tc>
          <w:tcPr>
            <w:tcW w:w="1799" w:type="dxa"/>
            <w:noWrap w:val="0"/>
            <w:vAlign w:val="top"/>
          </w:tcPr>
          <w:p w14:paraId="79B3BAAB">
            <w:pPr>
              <w:pStyle w:val="382"/>
              <w:spacing w:before="252" w:line="230" w:lineRule="auto"/>
              <w:ind w:left="15"/>
              <w:rPr>
                <w:color w:val="auto"/>
                <w:highlight w:val="none"/>
              </w:rPr>
            </w:pPr>
            <w:r>
              <w:rPr>
                <w:color w:val="auto"/>
                <w:spacing w:val="8"/>
                <w:highlight w:val="none"/>
              </w:rPr>
              <w:t>配电变压器</w:t>
            </w:r>
          </w:p>
        </w:tc>
        <w:tc>
          <w:tcPr>
            <w:tcW w:w="1914" w:type="dxa"/>
            <w:noWrap w:val="0"/>
            <w:vAlign w:val="top"/>
          </w:tcPr>
          <w:p w14:paraId="7E98A924">
            <w:pPr>
              <w:rPr>
                <w:rFonts w:ascii="Arial"/>
                <w:color w:val="auto"/>
                <w:sz w:val="21"/>
                <w:highlight w:val="none"/>
              </w:rPr>
            </w:pPr>
          </w:p>
        </w:tc>
        <w:tc>
          <w:tcPr>
            <w:tcW w:w="2969" w:type="dxa"/>
            <w:noWrap w:val="0"/>
            <w:vAlign w:val="top"/>
          </w:tcPr>
          <w:p w14:paraId="0A809036">
            <w:pPr>
              <w:pStyle w:val="382"/>
              <w:spacing w:before="96" w:line="285" w:lineRule="auto"/>
              <w:ind w:left="25" w:right="11" w:hanging="2"/>
              <w:rPr>
                <w:color w:val="auto"/>
                <w:highlight w:val="none"/>
              </w:rPr>
            </w:pPr>
            <w:r>
              <w:rPr>
                <w:color w:val="auto"/>
                <w:spacing w:val="19"/>
                <w:highlight w:val="none"/>
              </w:rPr>
              <w:t>《三相配电变压器能效限定值及</w:t>
            </w:r>
            <w:r>
              <w:rPr>
                <w:color w:val="auto"/>
                <w:spacing w:val="2"/>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20052）</w:t>
            </w:r>
          </w:p>
        </w:tc>
      </w:tr>
      <w:tr w14:paraId="35EFF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noWrap w:val="0"/>
            <w:vAlign w:val="top"/>
          </w:tcPr>
          <w:p w14:paraId="39C90D97">
            <w:pPr>
              <w:spacing w:line="284" w:lineRule="auto"/>
              <w:rPr>
                <w:rFonts w:ascii="Arial"/>
                <w:color w:val="auto"/>
                <w:sz w:val="21"/>
                <w:highlight w:val="none"/>
              </w:rPr>
            </w:pPr>
          </w:p>
          <w:p w14:paraId="6559F5FC">
            <w:pPr>
              <w:pStyle w:val="382"/>
              <w:spacing w:before="62" w:line="256" w:lineRule="exact"/>
              <w:ind w:left="243"/>
              <w:rPr>
                <w:color w:val="auto"/>
                <w:highlight w:val="none"/>
              </w:rPr>
            </w:pPr>
            <w:r>
              <w:rPr>
                <w:color w:val="auto"/>
                <w:position w:val="1"/>
                <w:highlight w:val="none"/>
              </w:rPr>
              <w:t>9</w:t>
            </w:r>
          </w:p>
        </w:tc>
        <w:tc>
          <w:tcPr>
            <w:tcW w:w="1166" w:type="dxa"/>
            <w:noWrap w:val="0"/>
            <w:vAlign w:val="top"/>
          </w:tcPr>
          <w:p w14:paraId="51BBCE08">
            <w:pPr>
              <w:pStyle w:val="382"/>
              <w:spacing w:before="192" w:line="306" w:lineRule="auto"/>
              <w:ind w:left="16" w:right="8" w:firstLine="2"/>
              <w:rPr>
                <w:color w:val="auto"/>
                <w:highlight w:val="none"/>
              </w:rPr>
            </w:pPr>
            <w:r>
              <w:rPr>
                <w:color w:val="auto"/>
                <w:spacing w:val="4"/>
                <w:highlight w:val="none"/>
              </w:rPr>
              <w:t>★A020609</w:t>
            </w:r>
            <w:r>
              <w:rPr>
                <w:color w:val="auto"/>
                <w:spacing w:val="-43"/>
                <w:highlight w:val="none"/>
              </w:rPr>
              <w:t xml:space="preserve"> </w:t>
            </w:r>
            <w:r>
              <w:rPr>
                <w:color w:val="auto"/>
                <w:spacing w:val="4"/>
                <w:highlight w:val="none"/>
              </w:rPr>
              <w:t>镇</w:t>
            </w:r>
            <w:r>
              <w:rPr>
                <w:color w:val="auto"/>
                <w:highlight w:val="none"/>
              </w:rPr>
              <w:t xml:space="preserve"> </w:t>
            </w:r>
            <w:r>
              <w:rPr>
                <w:color w:val="auto"/>
                <w:spacing w:val="4"/>
                <w:highlight w:val="none"/>
              </w:rPr>
              <w:t>流器</w:t>
            </w:r>
          </w:p>
        </w:tc>
        <w:tc>
          <w:tcPr>
            <w:tcW w:w="1799" w:type="dxa"/>
            <w:noWrap w:val="0"/>
            <w:vAlign w:val="top"/>
          </w:tcPr>
          <w:p w14:paraId="62E546B3">
            <w:pPr>
              <w:spacing w:line="284" w:lineRule="auto"/>
              <w:rPr>
                <w:rFonts w:ascii="Arial"/>
                <w:color w:val="auto"/>
                <w:sz w:val="21"/>
                <w:highlight w:val="none"/>
              </w:rPr>
            </w:pPr>
          </w:p>
          <w:p w14:paraId="66073154">
            <w:pPr>
              <w:pStyle w:val="382"/>
              <w:spacing w:before="62" w:line="229" w:lineRule="auto"/>
              <w:ind w:left="19"/>
              <w:rPr>
                <w:color w:val="auto"/>
                <w:highlight w:val="none"/>
              </w:rPr>
            </w:pPr>
            <w:r>
              <w:rPr>
                <w:color w:val="auto"/>
                <w:spacing w:val="8"/>
                <w:highlight w:val="none"/>
              </w:rPr>
              <w:t>管型荧光灯镇流器</w:t>
            </w:r>
          </w:p>
        </w:tc>
        <w:tc>
          <w:tcPr>
            <w:tcW w:w="1914" w:type="dxa"/>
            <w:noWrap w:val="0"/>
            <w:vAlign w:val="top"/>
          </w:tcPr>
          <w:p w14:paraId="78F1C645">
            <w:pPr>
              <w:rPr>
                <w:rFonts w:ascii="Arial"/>
                <w:color w:val="auto"/>
                <w:sz w:val="21"/>
                <w:highlight w:val="none"/>
              </w:rPr>
            </w:pPr>
          </w:p>
        </w:tc>
        <w:tc>
          <w:tcPr>
            <w:tcW w:w="2969" w:type="dxa"/>
            <w:noWrap w:val="0"/>
            <w:vAlign w:val="top"/>
          </w:tcPr>
          <w:p w14:paraId="4F7861A5">
            <w:pPr>
              <w:pStyle w:val="382"/>
              <w:spacing w:before="192" w:line="304" w:lineRule="auto"/>
              <w:ind w:left="17" w:right="11" w:firstLine="6"/>
              <w:rPr>
                <w:color w:val="auto"/>
                <w:highlight w:val="none"/>
              </w:rPr>
            </w:pPr>
            <w:r>
              <w:rPr>
                <w:color w:val="auto"/>
                <w:spacing w:val="19"/>
                <w:highlight w:val="none"/>
              </w:rPr>
              <w:t>《管形荧光灯镇流器能效限定值</w:t>
            </w:r>
            <w:r>
              <w:rPr>
                <w:color w:val="auto"/>
                <w:spacing w:val="2"/>
                <w:highlight w:val="none"/>
              </w:rPr>
              <w:t xml:space="preserve"> </w:t>
            </w:r>
            <w:r>
              <w:rPr>
                <w:color w:val="auto"/>
                <w:spacing w:val="5"/>
                <w:highlight w:val="none"/>
              </w:rPr>
              <w:t>及能效等级》（</w:t>
            </w:r>
            <w:r>
              <w:rPr>
                <w:color w:val="auto"/>
                <w:highlight w:val="none"/>
              </w:rPr>
              <w:t>GB</w:t>
            </w:r>
            <w:r>
              <w:rPr>
                <w:color w:val="auto"/>
                <w:spacing w:val="39"/>
                <w:highlight w:val="none"/>
              </w:rPr>
              <w:t xml:space="preserve"> </w:t>
            </w:r>
            <w:r>
              <w:rPr>
                <w:color w:val="auto"/>
                <w:spacing w:val="5"/>
                <w:highlight w:val="none"/>
              </w:rPr>
              <w:t>17896）</w:t>
            </w:r>
          </w:p>
        </w:tc>
      </w:tr>
      <w:tr w14:paraId="1B413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noWrap w:val="0"/>
            <w:vAlign w:val="top"/>
          </w:tcPr>
          <w:p w14:paraId="5C6D66A6">
            <w:pPr>
              <w:spacing w:line="258" w:lineRule="auto"/>
              <w:rPr>
                <w:rFonts w:ascii="Arial"/>
                <w:color w:val="auto"/>
                <w:sz w:val="21"/>
                <w:highlight w:val="none"/>
              </w:rPr>
            </w:pPr>
          </w:p>
          <w:p w14:paraId="0BDAC72C">
            <w:pPr>
              <w:spacing w:line="258" w:lineRule="auto"/>
              <w:rPr>
                <w:rFonts w:ascii="Arial"/>
                <w:color w:val="auto"/>
                <w:sz w:val="21"/>
                <w:highlight w:val="none"/>
              </w:rPr>
            </w:pPr>
          </w:p>
          <w:p w14:paraId="63FA6BEE">
            <w:pPr>
              <w:spacing w:line="258" w:lineRule="auto"/>
              <w:rPr>
                <w:rFonts w:ascii="Arial"/>
                <w:color w:val="auto"/>
                <w:sz w:val="21"/>
                <w:highlight w:val="none"/>
              </w:rPr>
            </w:pPr>
          </w:p>
          <w:p w14:paraId="3ACF7CF7">
            <w:pPr>
              <w:spacing w:line="258" w:lineRule="auto"/>
              <w:rPr>
                <w:rFonts w:ascii="Arial"/>
                <w:color w:val="auto"/>
                <w:sz w:val="21"/>
                <w:highlight w:val="none"/>
              </w:rPr>
            </w:pPr>
          </w:p>
          <w:p w14:paraId="0D43F834">
            <w:pPr>
              <w:spacing w:line="258" w:lineRule="auto"/>
              <w:rPr>
                <w:rFonts w:ascii="Arial"/>
                <w:color w:val="auto"/>
                <w:sz w:val="21"/>
                <w:highlight w:val="none"/>
              </w:rPr>
            </w:pPr>
          </w:p>
          <w:p w14:paraId="79D4970A">
            <w:pPr>
              <w:spacing w:line="258" w:lineRule="auto"/>
              <w:rPr>
                <w:rFonts w:ascii="Arial"/>
                <w:color w:val="auto"/>
                <w:sz w:val="21"/>
                <w:highlight w:val="none"/>
              </w:rPr>
            </w:pPr>
          </w:p>
          <w:p w14:paraId="3702555E">
            <w:pPr>
              <w:spacing w:line="259" w:lineRule="auto"/>
              <w:rPr>
                <w:rFonts w:ascii="Arial"/>
                <w:color w:val="auto"/>
                <w:sz w:val="21"/>
                <w:highlight w:val="none"/>
              </w:rPr>
            </w:pPr>
          </w:p>
          <w:p w14:paraId="59F2AC36">
            <w:pPr>
              <w:spacing w:line="259" w:lineRule="auto"/>
              <w:rPr>
                <w:rFonts w:ascii="Arial"/>
                <w:color w:val="auto"/>
                <w:sz w:val="21"/>
                <w:highlight w:val="none"/>
              </w:rPr>
            </w:pPr>
          </w:p>
          <w:p w14:paraId="5DDDDAEE">
            <w:pPr>
              <w:spacing w:line="259" w:lineRule="auto"/>
              <w:rPr>
                <w:rFonts w:ascii="Arial"/>
                <w:color w:val="auto"/>
                <w:sz w:val="21"/>
                <w:highlight w:val="none"/>
              </w:rPr>
            </w:pPr>
          </w:p>
          <w:p w14:paraId="7F309F89">
            <w:pPr>
              <w:spacing w:line="259" w:lineRule="auto"/>
              <w:rPr>
                <w:rFonts w:ascii="Arial"/>
                <w:color w:val="auto"/>
                <w:sz w:val="21"/>
                <w:highlight w:val="none"/>
              </w:rPr>
            </w:pPr>
          </w:p>
          <w:p w14:paraId="3E7691E7">
            <w:pPr>
              <w:pStyle w:val="382"/>
              <w:spacing w:before="62" w:line="256" w:lineRule="exact"/>
              <w:ind w:left="209"/>
              <w:rPr>
                <w:color w:val="auto"/>
                <w:highlight w:val="none"/>
              </w:rPr>
            </w:pPr>
            <w:r>
              <w:rPr>
                <w:color w:val="auto"/>
                <w:spacing w:val="-7"/>
                <w:position w:val="1"/>
                <w:highlight w:val="none"/>
              </w:rPr>
              <w:t>10</w:t>
            </w:r>
          </w:p>
        </w:tc>
        <w:tc>
          <w:tcPr>
            <w:tcW w:w="1166" w:type="dxa"/>
            <w:vMerge w:val="restart"/>
            <w:tcBorders>
              <w:bottom w:val="nil"/>
            </w:tcBorders>
            <w:noWrap w:val="0"/>
            <w:vAlign w:val="top"/>
          </w:tcPr>
          <w:p w14:paraId="3A10D478">
            <w:pPr>
              <w:spacing w:line="242" w:lineRule="auto"/>
              <w:rPr>
                <w:rFonts w:ascii="Arial"/>
                <w:color w:val="auto"/>
                <w:sz w:val="21"/>
                <w:highlight w:val="none"/>
              </w:rPr>
            </w:pPr>
          </w:p>
          <w:p w14:paraId="7C18AAFB">
            <w:pPr>
              <w:spacing w:line="243" w:lineRule="auto"/>
              <w:rPr>
                <w:rFonts w:ascii="Arial"/>
                <w:color w:val="auto"/>
                <w:sz w:val="21"/>
                <w:highlight w:val="none"/>
              </w:rPr>
            </w:pPr>
          </w:p>
          <w:p w14:paraId="4EF9BAC7">
            <w:pPr>
              <w:spacing w:line="243" w:lineRule="auto"/>
              <w:rPr>
                <w:rFonts w:ascii="Arial"/>
                <w:color w:val="auto"/>
                <w:sz w:val="21"/>
                <w:highlight w:val="none"/>
              </w:rPr>
            </w:pPr>
          </w:p>
          <w:p w14:paraId="799E1134">
            <w:pPr>
              <w:spacing w:line="243" w:lineRule="auto"/>
              <w:rPr>
                <w:rFonts w:ascii="Arial"/>
                <w:color w:val="auto"/>
                <w:sz w:val="21"/>
                <w:highlight w:val="none"/>
              </w:rPr>
            </w:pPr>
          </w:p>
          <w:p w14:paraId="0F7386E5">
            <w:pPr>
              <w:spacing w:line="243" w:lineRule="auto"/>
              <w:rPr>
                <w:rFonts w:ascii="Arial"/>
                <w:color w:val="auto"/>
                <w:sz w:val="21"/>
                <w:highlight w:val="none"/>
              </w:rPr>
            </w:pPr>
          </w:p>
          <w:p w14:paraId="01A7A7DD">
            <w:pPr>
              <w:spacing w:line="243" w:lineRule="auto"/>
              <w:rPr>
                <w:rFonts w:ascii="Arial"/>
                <w:color w:val="auto"/>
                <w:sz w:val="21"/>
                <w:highlight w:val="none"/>
              </w:rPr>
            </w:pPr>
          </w:p>
          <w:p w14:paraId="3F6C39D3">
            <w:pPr>
              <w:spacing w:line="243" w:lineRule="auto"/>
              <w:rPr>
                <w:rFonts w:ascii="Arial"/>
                <w:color w:val="auto"/>
                <w:sz w:val="21"/>
                <w:highlight w:val="none"/>
              </w:rPr>
            </w:pPr>
          </w:p>
          <w:p w14:paraId="2655DE52">
            <w:pPr>
              <w:spacing w:line="243" w:lineRule="auto"/>
              <w:rPr>
                <w:rFonts w:ascii="Arial"/>
                <w:color w:val="auto"/>
                <w:sz w:val="21"/>
                <w:highlight w:val="none"/>
              </w:rPr>
            </w:pPr>
          </w:p>
          <w:p w14:paraId="09609171">
            <w:pPr>
              <w:spacing w:line="243" w:lineRule="auto"/>
              <w:rPr>
                <w:rFonts w:ascii="Arial"/>
                <w:color w:val="auto"/>
                <w:sz w:val="21"/>
                <w:highlight w:val="none"/>
              </w:rPr>
            </w:pPr>
          </w:p>
          <w:p w14:paraId="0B1A50DD">
            <w:pPr>
              <w:spacing w:line="243" w:lineRule="auto"/>
              <w:rPr>
                <w:rFonts w:ascii="Arial"/>
                <w:color w:val="auto"/>
                <w:sz w:val="21"/>
                <w:highlight w:val="none"/>
              </w:rPr>
            </w:pPr>
          </w:p>
          <w:p w14:paraId="45A67B7C">
            <w:pPr>
              <w:pStyle w:val="382"/>
              <w:spacing w:before="62" w:line="305" w:lineRule="auto"/>
              <w:ind w:left="16" w:right="8" w:hanging="7"/>
              <w:rPr>
                <w:color w:val="auto"/>
                <w:highlight w:val="none"/>
              </w:rPr>
            </w:pPr>
            <w:r>
              <w:rPr>
                <w:color w:val="auto"/>
                <w:spacing w:val="4"/>
                <w:highlight w:val="none"/>
              </w:rPr>
              <w:t>A020618</w:t>
            </w:r>
            <w:r>
              <w:rPr>
                <w:color w:val="auto"/>
                <w:spacing w:val="-34"/>
                <w:highlight w:val="none"/>
              </w:rPr>
              <w:t xml:space="preserve"> </w:t>
            </w:r>
            <w:r>
              <w:rPr>
                <w:color w:val="auto"/>
                <w:spacing w:val="4"/>
                <w:highlight w:val="none"/>
              </w:rPr>
              <w:t>生活</w:t>
            </w:r>
            <w:r>
              <w:rPr>
                <w:color w:val="auto"/>
                <w:highlight w:val="none"/>
              </w:rPr>
              <w:t xml:space="preserve"> </w:t>
            </w:r>
            <w:r>
              <w:rPr>
                <w:color w:val="auto"/>
                <w:spacing w:val="6"/>
                <w:highlight w:val="none"/>
              </w:rPr>
              <w:t>用电器</w:t>
            </w:r>
          </w:p>
        </w:tc>
        <w:tc>
          <w:tcPr>
            <w:tcW w:w="1799" w:type="dxa"/>
            <w:noWrap w:val="0"/>
            <w:vAlign w:val="top"/>
          </w:tcPr>
          <w:p w14:paraId="2951BFFB">
            <w:pPr>
              <w:pStyle w:val="382"/>
              <w:spacing w:before="276" w:line="230" w:lineRule="auto"/>
              <w:ind w:left="9"/>
              <w:rPr>
                <w:color w:val="auto"/>
                <w:highlight w:val="none"/>
              </w:rPr>
            </w:pPr>
            <w:r>
              <w:rPr>
                <w:color w:val="auto"/>
                <w:spacing w:val="3"/>
                <w:highlight w:val="none"/>
              </w:rPr>
              <w:t>A0206180101</w:t>
            </w:r>
            <w:r>
              <w:rPr>
                <w:color w:val="auto"/>
                <w:spacing w:val="-4"/>
                <w:highlight w:val="none"/>
              </w:rPr>
              <w:t xml:space="preserve"> </w:t>
            </w:r>
            <w:r>
              <w:rPr>
                <w:color w:val="auto"/>
                <w:spacing w:val="3"/>
                <w:highlight w:val="none"/>
              </w:rPr>
              <w:t>电冰箱</w:t>
            </w:r>
          </w:p>
        </w:tc>
        <w:tc>
          <w:tcPr>
            <w:tcW w:w="1914" w:type="dxa"/>
            <w:noWrap w:val="0"/>
            <w:vAlign w:val="top"/>
          </w:tcPr>
          <w:p w14:paraId="42C014CC">
            <w:pPr>
              <w:rPr>
                <w:rFonts w:ascii="Arial"/>
                <w:color w:val="auto"/>
                <w:sz w:val="21"/>
                <w:highlight w:val="none"/>
              </w:rPr>
            </w:pPr>
          </w:p>
        </w:tc>
        <w:tc>
          <w:tcPr>
            <w:tcW w:w="2969" w:type="dxa"/>
            <w:noWrap w:val="0"/>
            <w:vAlign w:val="top"/>
          </w:tcPr>
          <w:p w14:paraId="3B0ADCF4">
            <w:pPr>
              <w:pStyle w:val="382"/>
              <w:spacing w:before="119" w:line="296" w:lineRule="auto"/>
              <w:ind w:left="22" w:right="11"/>
              <w:rPr>
                <w:color w:val="auto"/>
                <w:highlight w:val="none"/>
              </w:rPr>
            </w:pPr>
            <w:r>
              <w:rPr>
                <w:color w:val="auto"/>
                <w:spacing w:val="19"/>
                <w:highlight w:val="none"/>
              </w:rPr>
              <w:t>《家用电冰箱耗电量限定值及能</w:t>
            </w:r>
            <w:r>
              <w:rPr>
                <w:color w:val="auto"/>
                <w:spacing w:val="2"/>
                <w:highlight w:val="none"/>
              </w:rPr>
              <w:t xml:space="preserve"> </w:t>
            </w:r>
            <w:r>
              <w:rPr>
                <w:color w:val="auto"/>
                <w:spacing w:val="4"/>
                <w:highlight w:val="none"/>
              </w:rPr>
              <w:t>效等级》（</w:t>
            </w:r>
            <w:r>
              <w:rPr>
                <w:color w:val="auto"/>
                <w:highlight w:val="none"/>
              </w:rPr>
              <w:t>GB</w:t>
            </w:r>
            <w:r>
              <w:rPr>
                <w:color w:val="auto"/>
                <w:spacing w:val="20"/>
                <w:highlight w:val="none"/>
              </w:rPr>
              <w:t xml:space="preserve">  </w:t>
            </w:r>
            <w:r>
              <w:rPr>
                <w:color w:val="auto"/>
                <w:spacing w:val="4"/>
                <w:highlight w:val="none"/>
              </w:rPr>
              <w:t>12021.2）</w:t>
            </w:r>
          </w:p>
        </w:tc>
      </w:tr>
      <w:tr w14:paraId="7B823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noWrap w:val="0"/>
            <w:vAlign w:val="top"/>
          </w:tcPr>
          <w:p w14:paraId="70D3E973">
            <w:pPr>
              <w:rPr>
                <w:rFonts w:ascii="Arial"/>
                <w:color w:val="auto"/>
                <w:sz w:val="21"/>
                <w:highlight w:val="none"/>
              </w:rPr>
            </w:pPr>
          </w:p>
        </w:tc>
        <w:tc>
          <w:tcPr>
            <w:tcW w:w="1166" w:type="dxa"/>
            <w:vMerge w:val="continue"/>
            <w:tcBorders>
              <w:top w:val="nil"/>
              <w:bottom w:val="nil"/>
            </w:tcBorders>
            <w:noWrap w:val="0"/>
            <w:vAlign w:val="top"/>
          </w:tcPr>
          <w:p w14:paraId="49E290BD">
            <w:pPr>
              <w:rPr>
                <w:rFonts w:ascii="Arial"/>
                <w:color w:val="auto"/>
                <w:sz w:val="21"/>
                <w:highlight w:val="none"/>
              </w:rPr>
            </w:pPr>
          </w:p>
        </w:tc>
        <w:tc>
          <w:tcPr>
            <w:tcW w:w="1799" w:type="dxa"/>
            <w:vMerge w:val="restart"/>
            <w:tcBorders>
              <w:bottom w:val="nil"/>
            </w:tcBorders>
            <w:noWrap w:val="0"/>
            <w:vAlign w:val="top"/>
          </w:tcPr>
          <w:p w14:paraId="2B39F7BD">
            <w:pPr>
              <w:spacing w:line="247" w:lineRule="auto"/>
              <w:rPr>
                <w:rFonts w:ascii="Arial"/>
                <w:color w:val="auto"/>
                <w:sz w:val="21"/>
                <w:highlight w:val="none"/>
              </w:rPr>
            </w:pPr>
          </w:p>
          <w:p w14:paraId="525075AC">
            <w:pPr>
              <w:spacing w:line="248" w:lineRule="auto"/>
              <w:rPr>
                <w:rFonts w:ascii="Arial"/>
                <w:color w:val="auto"/>
                <w:sz w:val="21"/>
                <w:highlight w:val="none"/>
              </w:rPr>
            </w:pPr>
          </w:p>
          <w:p w14:paraId="7A9F393D">
            <w:pPr>
              <w:spacing w:line="248" w:lineRule="auto"/>
              <w:rPr>
                <w:rFonts w:ascii="Arial"/>
                <w:color w:val="auto"/>
                <w:sz w:val="21"/>
                <w:highlight w:val="none"/>
              </w:rPr>
            </w:pPr>
          </w:p>
          <w:p w14:paraId="6AA74E4E">
            <w:pPr>
              <w:spacing w:line="248" w:lineRule="auto"/>
              <w:rPr>
                <w:rFonts w:ascii="Arial"/>
                <w:color w:val="auto"/>
                <w:sz w:val="21"/>
                <w:highlight w:val="none"/>
              </w:rPr>
            </w:pPr>
          </w:p>
          <w:p w14:paraId="51BCAA32">
            <w:pPr>
              <w:spacing w:line="248" w:lineRule="auto"/>
              <w:rPr>
                <w:rFonts w:ascii="Arial"/>
                <w:color w:val="auto"/>
                <w:sz w:val="21"/>
                <w:highlight w:val="none"/>
              </w:rPr>
            </w:pPr>
          </w:p>
          <w:p w14:paraId="5CA72D43">
            <w:pPr>
              <w:spacing w:line="248" w:lineRule="auto"/>
              <w:rPr>
                <w:rFonts w:ascii="Arial"/>
                <w:color w:val="auto"/>
                <w:sz w:val="21"/>
                <w:highlight w:val="none"/>
              </w:rPr>
            </w:pPr>
          </w:p>
          <w:p w14:paraId="76B75A7A">
            <w:pPr>
              <w:spacing w:line="248" w:lineRule="auto"/>
              <w:rPr>
                <w:rFonts w:ascii="Arial"/>
                <w:color w:val="auto"/>
                <w:sz w:val="21"/>
                <w:highlight w:val="none"/>
              </w:rPr>
            </w:pPr>
          </w:p>
          <w:p w14:paraId="5D109355">
            <w:pPr>
              <w:pStyle w:val="382"/>
              <w:spacing w:before="62" w:line="304" w:lineRule="auto"/>
              <w:ind w:left="14" w:right="10" w:firstLine="3"/>
              <w:rPr>
                <w:color w:val="auto"/>
                <w:highlight w:val="none"/>
              </w:rPr>
            </w:pPr>
            <w:r>
              <w:rPr>
                <w:color w:val="auto"/>
                <w:spacing w:val="3"/>
                <w:highlight w:val="none"/>
              </w:rPr>
              <w:t>★A0206180203 空调</w:t>
            </w:r>
            <w:r>
              <w:rPr>
                <w:color w:val="auto"/>
                <w:spacing w:val="9"/>
                <w:highlight w:val="none"/>
              </w:rPr>
              <w:t xml:space="preserve"> </w:t>
            </w:r>
            <w:r>
              <w:rPr>
                <w:color w:val="auto"/>
                <w:spacing w:val="2"/>
                <w:highlight w:val="none"/>
              </w:rPr>
              <w:t>机</w:t>
            </w:r>
          </w:p>
        </w:tc>
        <w:tc>
          <w:tcPr>
            <w:tcW w:w="1914" w:type="dxa"/>
            <w:noWrap w:val="0"/>
            <w:vAlign w:val="top"/>
          </w:tcPr>
          <w:p w14:paraId="0CF41753">
            <w:pPr>
              <w:spacing w:line="261" w:lineRule="auto"/>
              <w:rPr>
                <w:rFonts w:ascii="Arial"/>
                <w:color w:val="auto"/>
                <w:sz w:val="21"/>
                <w:highlight w:val="none"/>
              </w:rPr>
            </w:pPr>
          </w:p>
          <w:p w14:paraId="5BCCA9E0">
            <w:pPr>
              <w:spacing w:line="261" w:lineRule="auto"/>
              <w:rPr>
                <w:rFonts w:ascii="Arial"/>
                <w:color w:val="auto"/>
                <w:sz w:val="21"/>
                <w:highlight w:val="none"/>
              </w:rPr>
            </w:pPr>
          </w:p>
          <w:p w14:paraId="13C080A2">
            <w:pPr>
              <w:spacing w:line="261" w:lineRule="auto"/>
              <w:rPr>
                <w:rFonts w:ascii="Arial"/>
                <w:color w:val="auto"/>
                <w:sz w:val="21"/>
                <w:highlight w:val="none"/>
              </w:rPr>
            </w:pPr>
          </w:p>
          <w:p w14:paraId="6D47F92F">
            <w:pPr>
              <w:pStyle w:val="382"/>
              <w:spacing w:before="62" w:line="230" w:lineRule="auto"/>
              <w:ind w:left="17"/>
              <w:rPr>
                <w:color w:val="auto"/>
                <w:highlight w:val="none"/>
              </w:rPr>
            </w:pPr>
            <w:r>
              <w:rPr>
                <w:color w:val="auto"/>
                <w:spacing w:val="8"/>
                <w:highlight w:val="none"/>
              </w:rPr>
              <w:t>房间空气调节器</w:t>
            </w:r>
          </w:p>
        </w:tc>
        <w:tc>
          <w:tcPr>
            <w:tcW w:w="2969" w:type="dxa"/>
            <w:noWrap w:val="0"/>
            <w:vAlign w:val="top"/>
          </w:tcPr>
          <w:p w14:paraId="0206A188">
            <w:pPr>
              <w:pStyle w:val="382"/>
              <w:spacing w:before="68" w:line="293" w:lineRule="auto"/>
              <w:ind w:left="17" w:firstLine="5"/>
              <w:jc w:val="both"/>
              <w:rPr>
                <w:color w:val="auto"/>
                <w:highlight w:val="none"/>
              </w:rPr>
            </w:pPr>
            <w:r>
              <w:rPr>
                <w:color w:val="auto"/>
                <w:spacing w:val="14"/>
                <w:highlight w:val="none"/>
              </w:rPr>
              <w:t>《转速可控型房间空气调节器能</w:t>
            </w:r>
            <w:r>
              <w:rPr>
                <w:color w:val="auto"/>
                <w:highlight w:val="none"/>
              </w:rPr>
              <w:t xml:space="preserve">  </w:t>
            </w:r>
            <w:r>
              <w:rPr>
                <w:color w:val="auto"/>
                <w:spacing w:val="-9"/>
                <w:highlight w:val="none"/>
              </w:rPr>
              <w:t>效</w:t>
            </w:r>
            <w:r>
              <w:rPr>
                <w:color w:val="auto"/>
                <w:spacing w:val="-19"/>
                <w:highlight w:val="none"/>
              </w:rPr>
              <w:t xml:space="preserve"> </w:t>
            </w:r>
            <w:r>
              <w:rPr>
                <w:color w:val="auto"/>
                <w:spacing w:val="-9"/>
                <w:highlight w:val="none"/>
              </w:rPr>
              <w:t>限</w:t>
            </w:r>
            <w:r>
              <w:rPr>
                <w:color w:val="auto"/>
                <w:spacing w:val="-33"/>
                <w:highlight w:val="none"/>
              </w:rPr>
              <w:t xml:space="preserve"> </w:t>
            </w:r>
            <w:r>
              <w:rPr>
                <w:color w:val="auto"/>
                <w:spacing w:val="-9"/>
                <w:highlight w:val="none"/>
              </w:rPr>
              <w:t>定</w:t>
            </w:r>
            <w:r>
              <w:rPr>
                <w:color w:val="auto"/>
                <w:spacing w:val="-38"/>
                <w:highlight w:val="none"/>
              </w:rPr>
              <w:t xml:space="preserve"> </w:t>
            </w:r>
            <w:r>
              <w:rPr>
                <w:color w:val="auto"/>
                <w:spacing w:val="-9"/>
                <w:highlight w:val="none"/>
              </w:rPr>
              <w:t>值</w:t>
            </w:r>
            <w:r>
              <w:rPr>
                <w:color w:val="auto"/>
                <w:spacing w:val="-39"/>
                <w:highlight w:val="none"/>
              </w:rPr>
              <w:t xml:space="preserve"> </w:t>
            </w:r>
            <w:r>
              <w:rPr>
                <w:color w:val="auto"/>
                <w:spacing w:val="-9"/>
                <w:highlight w:val="none"/>
              </w:rPr>
              <w:t>及</w:t>
            </w:r>
            <w:r>
              <w:rPr>
                <w:color w:val="auto"/>
                <w:spacing w:val="-31"/>
                <w:highlight w:val="none"/>
              </w:rPr>
              <w:t xml:space="preserve"> </w:t>
            </w:r>
            <w:r>
              <w:rPr>
                <w:color w:val="auto"/>
                <w:spacing w:val="-9"/>
                <w:highlight w:val="none"/>
              </w:rPr>
              <w:t>能</w:t>
            </w:r>
            <w:r>
              <w:rPr>
                <w:color w:val="auto"/>
                <w:spacing w:val="-34"/>
                <w:highlight w:val="none"/>
              </w:rPr>
              <w:t xml:space="preserve"> </w:t>
            </w:r>
            <w:r>
              <w:rPr>
                <w:color w:val="auto"/>
                <w:spacing w:val="-9"/>
                <w:highlight w:val="none"/>
              </w:rPr>
              <w:t>效</w:t>
            </w:r>
            <w:r>
              <w:rPr>
                <w:color w:val="auto"/>
                <w:spacing w:val="-36"/>
                <w:highlight w:val="none"/>
              </w:rPr>
              <w:t xml:space="preserve"> </w:t>
            </w:r>
            <w:r>
              <w:rPr>
                <w:color w:val="auto"/>
                <w:spacing w:val="-9"/>
                <w:highlight w:val="none"/>
              </w:rPr>
              <w:t>等</w:t>
            </w:r>
            <w:r>
              <w:rPr>
                <w:color w:val="auto"/>
                <w:spacing w:val="-36"/>
                <w:highlight w:val="none"/>
              </w:rPr>
              <w:t xml:space="preserve"> </w:t>
            </w:r>
            <w:r>
              <w:rPr>
                <w:color w:val="auto"/>
                <w:spacing w:val="-9"/>
                <w:highlight w:val="none"/>
              </w:rPr>
              <w:t>级</w:t>
            </w:r>
            <w:r>
              <w:rPr>
                <w:color w:val="auto"/>
                <w:spacing w:val="-29"/>
                <w:highlight w:val="none"/>
              </w:rPr>
              <w:t xml:space="preserve"> </w:t>
            </w:r>
            <w:r>
              <w:rPr>
                <w:color w:val="auto"/>
                <w:spacing w:val="-9"/>
                <w:highlight w:val="none"/>
              </w:rPr>
              <w:t>》</w:t>
            </w:r>
            <w:r>
              <w:rPr>
                <w:color w:val="auto"/>
                <w:spacing w:val="-41"/>
                <w:highlight w:val="none"/>
              </w:rPr>
              <w:t xml:space="preserve"> </w:t>
            </w:r>
            <w:r>
              <w:rPr>
                <w:color w:val="auto"/>
                <w:spacing w:val="-9"/>
                <w:highlight w:val="none"/>
              </w:rPr>
              <w:t>（ GB</w:t>
            </w:r>
            <w:r>
              <w:rPr>
                <w:color w:val="auto"/>
                <w:highlight w:val="none"/>
              </w:rPr>
              <w:t xml:space="preserve">  21455-2013</w:t>
            </w:r>
            <w:r>
              <w:rPr>
                <w:color w:val="auto"/>
                <w:spacing w:val="12"/>
                <w:highlight w:val="none"/>
              </w:rPr>
              <w:t>），</w:t>
            </w:r>
            <w:r>
              <w:rPr>
                <w:color w:val="auto"/>
                <w:highlight w:val="none"/>
              </w:rPr>
              <w:t>待 2019</w:t>
            </w:r>
            <w:r>
              <w:rPr>
                <w:color w:val="auto"/>
                <w:spacing w:val="-15"/>
                <w:highlight w:val="none"/>
              </w:rPr>
              <w:t xml:space="preserve"> </w:t>
            </w:r>
            <w:r>
              <w:rPr>
                <w:color w:val="auto"/>
                <w:highlight w:val="none"/>
              </w:rPr>
              <w:t>年修订发  布后，按《房间空气调节器能效限</w:t>
            </w:r>
            <w:r>
              <w:rPr>
                <w:color w:val="auto"/>
                <w:spacing w:val="4"/>
                <w:highlight w:val="none"/>
              </w:rPr>
              <w:t xml:space="preserve">  </w:t>
            </w:r>
            <w:r>
              <w:rPr>
                <w:color w:val="auto"/>
                <w:spacing w:val="-5"/>
                <w:highlight w:val="none"/>
              </w:rPr>
              <w:t>定值及能效等级》（GB21455-2019）</w:t>
            </w:r>
            <w:r>
              <w:rPr>
                <w:color w:val="auto"/>
                <w:spacing w:val="15"/>
                <w:highlight w:val="none"/>
              </w:rPr>
              <w:t xml:space="preserve"> </w:t>
            </w:r>
            <w:r>
              <w:rPr>
                <w:color w:val="auto"/>
                <w:highlight w:val="none"/>
              </w:rPr>
              <w:t>实施。</w:t>
            </w:r>
          </w:p>
        </w:tc>
      </w:tr>
      <w:tr w14:paraId="22E7C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noWrap w:val="0"/>
            <w:vAlign w:val="top"/>
          </w:tcPr>
          <w:p w14:paraId="15731A63">
            <w:pPr>
              <w:rPr>
                <w:rFonts w:ascii="Arial"/>
                <w:color w:val="auto"/>
                <w:sz w:val="21"/>
                <w:highlight w:val="none"/>
              </w:rPr>
            </w:pPr>
          </w:p>
        </w:tc>
        <w:tc>
          <w:tcPr>
            <w:tcW w:w="1166" w:type="dxa"/>
            <w:vMerge w:val="continue"/>
            <w:tcBorders>
              <w:top w:val="nil"/>
              <w:bottom w:val="nil"/>
            </w:tcBorders>
            <w:noWrap w:val="0"/>
            <w:vAlign w:val="top"/>
          </w:tcPr>
          <w:p w14:paraId="537D7DB8">
            <w:pPr>
              <w:rPr>
                <w:rFonts w:ascii="Arial"/>
                <w:color w:val="auto"/>
                <w:sz w:val="21"/>
                <w:highlight w:val="none"/>
              </w:rPr>
            </w:pPr>
          </w:p>
        </w:tc>
        <w:tc>
          <w:tcPr>
            <w:tcW w:w="1799" w:type="dxa"/>
            <w:vMerge w:val="continue"/>
            <w:tcBorders>
              <w:top w:val="nil"/>
              <w:bottom w:val="nil"/>
            </w:tcBorders>
            <w:noWrap w:val="0"/>
            <w:vAlign w:val="top"/>
          </w:tcPr>
          <w:p w14:paraId="7E7710F4">
            <w:pPr>
              <w:rPr>
                <w:rFonts w:ascii="Arial"/>
                <w:color w:val="auto"/>
                <w:sz w:val="21"/>
                <w:highlight w:val="none"/>
              </w:rPr>
            </w:pPr>
          </w:p>
        </w:tc>
        <w:tc>
          <w:tcPr>
            <w:tcW w:w="1914" w:type="dxa"/>
            <w:noWrap w:val="0"/>
            <w:vAlign w:val="top"/>
          </w:tcPr>
          <w:p w14:paraId="60FA5F16">
            <w:pPr>
              <w:pStyle w:val="382"/>
              <w:spacing w:before="71" w:line="282" w:lineRule="auto"/>
              <w:ind w:left="15" w:right="11" w:firstLine="10"/>
              <w:jc w:val="both"/>
              <w:rPr>
                <w:color w:val="auto"/>
                <w:highlight w:val="none"/>
              </w:rPr>
            </w:pPr>
            <w:r>
              <w:rPr>
                <w:color w:val="auto"/>
                <w:spacing w:val="15"/>
                <w:highlight w:val="none"/>
              </w:rPr>
              <w:t>多联式空调（热泵）</w:t>
            </w:r>
            <w:r>
              <w:rPr>
                <w:color w:val="auto"/>
                <w:spacing w:val="7"/>
                <w:highlight w:val="none"/>
              </w:rPr>
              <w:t xml:space="preserve"> </w:t>
            </w:r>
            <w:r>
              <w:rPr>
                <w:color w:val="auto"/>
                <w:spacing w:val="-4"/>
                <w:highlight w:val="none"/>
              </w:rPr>
              <w:t>机 组 （</w:t>
            </w:r>
            <w:r>
              <w:rPr>
                <w:color w:val="auto"/>
                <w:spacing w:val="28"/>
                <w:highlight w:val="none"/>
              </w:rPr>
              <w:t xml:space="preserve"> </w:t>
            </w:r>
            <w:r>
              <w:rPr>
                <w:color w:val="auto"/>
                <w:spacing w:val="-4"/>
                <w:highlight w:val="none"/>
              </w:rPr>
              <w:t>制 冷 量 ≤</w:t>
            </w:r>
            <w:r>
              <w:rPr>
                <w:color w:val="auto"/>
                <w:highlight w:val="none"/>
              </w:rPr>
              <w:t xml:space="preserve"> </w:t>
            </w:r>
            <w:r>
              <w:rPr>
                <w:color w:val="auto"/>
                <w:spacing w:val="3"/>
                <w:highlight w:val="none"/>
              </w:rPr>
              <w:t>14000W）</w:t>
            </w:r>
          </w:p>
        </w:tc>
        <w:tc>
          <w:tcPr>
            <w:tcW w:w="2969" w:type="dxa"/>
            <w:noWrap w:val="0"/>
            <w:vAlign w:val="top"/>
          </w:tcPr>
          <w:p w14:paraId="0D05D11E">
            <w:pPr>
              <w:pStyle w:val="382"/>
              <w:spacing w:before="225" w:line="305" w:lineRule="auto"/>
              <w:ind w:left="22"/>
              <w:rPr>
                <w:color w:val="auto"/>
                <w:highlight w:val="none"/>
              </w:rPr>
            </w:pPr>
            <w:r>
              <w:rPr>
                <w:color w:val="auto"/>
                <w:highlight w:val="none"/>
              </w:rPr>
              <w:t>《多联式空调（热泵）机组能效限</w:t>
            </w:r>
            <w:r>
              <w:rPr>
                <w:color w:val="auto"/>
                <w:spacing w:val="2"/>
                <w:highlight w:val="none"/>
              </w:rPr>
              <w:t xml:space="preserve">  </w:t>
            </w:r>
            <w:r>
              <w:rPr>
                <w:color w:val="auto"/>
                <w:spacing w:val="-4"/>
                <w:highlight w:val="none"/>
              </w:rPr>
              <w:t>定值及能源效率等级》（GB</w:t>
            </w:r>
            <w:r>
              <w:rPr>
                <w:color w:val="auto"/>
                <w:spacing w:val="-24"/>
                <w:highlight w:val="none"/>
              </w:rPr>
              <w:t xml:space="preserve"> </w:t>
            </w:r>
            <w:r>
              <w:rPr>
                <w:color w:val="auto"/>
                <w:spacing w:val="-4"/>
                <w:highlight w:val="none"/>
              </w:rPr>
              <w:t>21454）</w:t>
            </w:r>
          </w:p>
        </w:tc>
      </w:tr>
      <w:tr w14:paraId="1678F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64" w:hRule="atLeast"/>
        </w:trPr>
        <w:tc>
          <w:tcPr>
            <w:tcW w:w="578" w:type="dxa"/>
            <w:vMerge w:val="continue"/>
            <w:tcBorders>
              <w:top w:val="nil"/>
              <w:bottom w:val="nil"/>
            </w:tcBorders>
            <w:noWrap w:val="0"/>
            <w:vAlign w:val="top"/>
          </w:tcPr>
          <w:p w14:paraId="76B02649">
            <w:pPr>
              <w:rPr>
                <w:rFonts w:ascii="Arial"/>
                <w:color w:val="auto"/>
                <w:sz w:val="21"/>
                <w:highlight w:val="none"/>
              </w:rPr>
            </w:pPr>
          </w:p>
        </w:tc>
        <w:tc>
          <w:tcPr>
            <w:tcW w:w="1166" w:type="dxa"/>
            <w:vMerge w:val="continue"/>
            <w:tcBorders>
              <w:top w:val="nil"/>
              <w:bottom w:val="nil"/>
            </w:tcBorders>
            <w:noWrap w:val="0"/>
            <w:vAlign w:val="top"/>
          </w:tcPr>
          <w:p w14:paraId="2B8629DA">
            <w:pPr>
              <w:rPr>
                <w:rFonts w:ascii="Arial"/>
                <w:color w:val="auto"/>
                <w:sz w:val="21"/>
                <w:highlight w:val="none"/>
              </w:rPr>
            </w:pPr>
          </w:p>
        </w:tc>
        <w:tc>
          <w:tcPr>
            <w:tcW w:w="1799" w:type="dxa"/>
            <w:vMerge w:val="continue"/>
            <w:tcBorders>
              <w:top w:val="nil"/>
            </w:tcBorders>
            <w:noWrap w:val="0"/>
            <w:vAlign w:val="top"/>
          </w:tcPr>
          <w:p w14:paraId="4B2046E8">
            <w:pPr>
              <w:rPr>
                <w:rFonts w:ascii="Arial"/>
                <w:color w:val="auto"/>
                <w:sz w:val="21"/>
                <w:highlight w:val="none"/>
              </w:rPr>
            </w:pPr>
          </w:p>
        </w:tc>
        <w:tc>
          <w:tcPr>
            <w:tcW w:w="1914" w:type="dxa"/>
            <w:noWrap w:val="0"/>
            <w:vAlign w:val="top"/>
          </w:tcPr>
          <w:p w14:paraId="0295D9AB">
            <w:pPr>
              <w:spacing w:line="319" w:lineRule="auto"/>
              <w:rPr>
                <w:rFonts w:ascii="Arial"/>
                <w:color w:val="auto"/>
                <w:sz w:val="21"/>
                <w:highlight w:val="none"/>
              </w:rPr>
            </w:pPr>
          </w:p>
          <w:p w14:paraId="5432F359">
            <w:pPr>
              <w:pStyle w:val="382"/>
              <w:spacing w:before="61" w:line="305" w:lineRule="auto"/>
              <w:ind w:left="51" w:right="11" w:hanging="33"/>
              <w:rPr>
                <w:color w:val="auto"/>
                <w:highlight w:val="none"/>
              </w:rPr>
            </w:pPr>
            <w:r>
              <w:rPr>
                <w:color w:val="auto"/>
                <w:spacing w:val="44"/>
                <w:highlight w:val="none"/>
              </w:rPr>
              <w:t>单元式空气调节机</w:t>
            </w:r>
            <w:r>
              <w:rPr>
                <w:color w:val="auto"/>
                <w:spacing w:val="6"/>
                <w:highlight w:val="none"/>
              </w:rPr>
              <w:t xml:space="preserve"> </w:t>
            </w:r>
            <w:r>
              <w:rPr>
                <w:color w:val="auto"/>
                <w:spacing w:val="3"/>
                <w:highlight w:val="none"/>
              </w:rPr>
              <w:t>(制冷量≤14000W)</w:t>
            </w:r>
          </w:p>
        </w:tc>
        <w:tc>
          <w:tcPr>
            <w:tcW w:w="2969" w:type="dxa"/>
            <w:noWrap w:val="0"/>
            <w:vAlign w:val="top"/>
          </w:tcPr>
          <w:p w14:paraId="14013DAF">
            <w:pPr>
              <w:pStyle w:val="382"/>
              <w:spacing w:before="72" w:line="287" w:lineRule="auto"/>
              <w:ind w:left="17" w:right="11" w:firstLine="6"/>
              <w:jc w:val="both"/>
              <w:rPr>
                <w:color w:val="auto"/>
                <w:highlight w:val="none"/>
              </w:rPr>
            </w:pPr>
            <w:r>
              <w:rPr>
                <w:color w:val="auto"/>
                <w:spacing w:val="19"/>
                <w:highlight w:val="none"/>
              </w:rPr>
              <w:t>《单元式空气调节机能效限定值</w:t>
            </w:r>
            <w:r>
              <w:rPr>
                <w:color w:val="auto"/>
                <w:spacing w:val="2"/>
                <w:highlight w:val="none"/>
              </w:rPr>
              <w:t xml:space="preserve"> </w:t>
            </w:r>
            <w:r>
              <w:rPr>
                <w:color w:val="auto"/>
                <w:spacing w:val="-5"/>
                <w:highlight w:val="none"/>
              </w:rPr>
              <w:t>及能源效率等级》（GB</w:t>
            </w:r>
            <w:r>
              <w:rPr>
                <w:color w:val="auto"/>
                <w:spacing w:val="-13"/>
                <w:highlight w:val="none"/>
              </w:rPr>
              <w:t xml:space="preserve"> </w:t>
            </w:r>
            <w:r>
              <w:rPr>
                <w:color w:val="auto"/>
                <w:spacing w:val="-5"/>
                <w:highlight w:val="none"/>
              </w:rPr>
              <w:t>19576）《风</w:t>
            </w:r>
            <w:r>
              <w:rPr>
                <w:color w:val="auto"/>
                <w:highlight w:val="none"/>
              </w:rPr>
              <w:t xml:space="preserve"> </w:t>
            </w:r>
            <w:r>
              <w:rPr>
                <w:color w:val="auto"/>
                <w:spacing w:val="19"/>
                <w:highlight w:val="none"/>
              </w:rPr>
              <w:t>管送风式空调机组能效限定值及</w:t>
            </w:r>
            <w:r>
              <w:rPr>
                <w:color w:val="auto"/>
                <w:spacing w:val="8"/>
                <w:highlight w:val="none"/>
              </w:rPr>
              <w:t xml:space="preserve"> </w:t>
            </w:r>
            <w:r>
              <w:rPr>
                <w:color w:val="auto"/>
                <w:spacing w:val="7"/>
                <w:highlight w:val="none"/>
              </w:rPr>
              <w:t>能效等级》（</w:t>
            </w:r>
            <w:r>
              <w:rPr>
                <w:color w:val="auto"/>
                <w:highlight w:val="none"/>
              </w:rPr>
              <w:t>GB</w:t>
            </w:r>
            <w:r>
              <w:rPr>
                <w:color w:val="auto"/>
                <w:spacing w:val="7"/>
                <w:highlight w:val="none"/>
              </w:rPr>
              <w:t xml:space="preserve"> 37479）</w:t>
            </w:r>
          </w:p>
        </w:tc>
      </w:tr>
      <w:tr w14:paraId="0EEB7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noWrap w:val="0"/>
            <w:vAlign w:val="top"/>
          </w:tcPr>
          <w:p w14:paraId="5AC0CF86">
            <w:pPr>
              <w:rPr>
                <w:rFonts w:ascii="Arial"/>
                <w:color w:val="auto"/>
                <w:sz w:val="21"/>
                <w:highlight w:val="none"/>
              </w:rPr>
            </w:pPr>
          </w:p>
        </w:tc>
        <w:tc>
          <w:tcPr>
            <w:tcW w:w="1166" w:type="dxa"/>
            <w:vMerge w:val="continue"/>
            <w:tcBorders>
              <w:top w:val="nil"/>
            </w:tcBorders>
            <w:noWrap w:val="0"/>
            <w:vAlign w:val="top"/>
          </w:tcPr>
          <w:p w14:paraId="5B6A8C9A">
            <w:pPr>
              <w:rPr>
                <w:rFonts w:ascii="Arial"/>
                <w:color w:val="auto"/>
                <w:sz w:val="21"/>
                <w:highlight w:val="none"/>
              </w:rPr>
            </w:pPr>
          </w:p>
        </w:tc>
        <w:tc>
          <w:tcPr>
            <w:tcW w:w="1799" w:type="dxa"/>
            <w:noWrap w:val="0"/>
            <w:vAlign w:val="top"/>
          </w:tcPr>
          <w:p w14:paraId="1053E55C">
            <w:pPr>
              <w:pStyle w:val="382"/>
              <w:spacing w:before="230" w:line="228" w:lineRule="auto"/>
              <w:ind w:left="9"/>
              <w:rPr>
                <w:color w:val="auto"/>
                <w:highlight w:val="none"/>
              </w:rPr>
            </w:pPr>
            <w:r>
              <w:rPr>
                <w:color w:val="auto"/>
                <w:spacing w:val="5"/>
                <w:highlight w:val="none"/>
              </w:rPr>
              <w:t>A0206180301</w:t>
            </w:r>
            <w:r>
              <w:rPr>
                <w:color w:val="auto"/>
                <w:spacing w:val="-33"/>
                <w:highlight w:val="none"/>
              </w:rPr>
              <w:t xml:space="preserve"> </w:t>
            </w:r>
            <w:r>
              <w:rPr>
                <w:color w:val="auto"/>
                <w:spacing w:val="5"/>
                <w:highlight w:val="none"/>
              </w:rPr>
              <w:t>洗衣机</w:t>
            </w:r>
          </w:p>
        </w:tc>
        <w:tc>
          <w:tcPr>
            <w:tcW w:w="1914" w:type="dxa"/>
            <w:noWrap w:val="0"/>
            <w:vAlign w:val="top"/>
          </w:tcPr>
          <w:p w14:paraId="4B5AAED9">
            <w:pPr>
              <w:rPr>
                <w:rFonts w:ascii="Arial"/>
                <w:color w:val="auto"/>
                <w:sz w:val="21"/>
                <w:highlight w:val="none"/>
              </w:rPr>
            </w:pPr>
          </w:p>
        </w:tc>
        <w:tc>
          <w:tcPr>
            <w:tcW w:w="2969" w:type="dxa"/>
            <w:noWrap w:val="0"/>
            <w:vAlign w:val="top"/>
          </w:tcPr>
          <w:p w14:paraId="313A06A0">
            <w:pPr>
              <w:pStyle w:val="382"/>
              <w:spacing w:before="74" w:line="276" w:lineRule="auto"/>
              <w:ind w:left="19" w:right="11" w:firstLine="3"/>
              <w:rPr>
                <w:color w:val="auto"/>
                <w:highlight w:val="none"/>
              </w:rPr>
            </w:pPr>
            <w:r>
              <w:rPr>
                <w:color w:val="auto"/>
                <w:spacing w:val="19"/>
                <w:highlight w:val="none"/>
              </w:rPr>
              <w:t>《电动洗衣机能效水效限定值及</w:t>
            </w:r>
            <w:r>
              <w:rPr>
                <w:color w:val="auto"/>
                <w:spacing w:val="2"/>
                <w:highlight w:val="none"/>
              </w:rPr>
              <w:t xml:space="preserve"> </w:t>
            </w:r>
            <w:r>
              <w:rPr>
                <w:color w:val="auto"/>
                <w:spacing w:val="4"/>
                <w:highlight w:val="none"/>
              </w:rPr>
              <w:t>等级》（</w:t>
            </w:r>
            <w:r>
              <w:rPr>
                <w:color w:val="auto"/>
                <w:highlight w:val="none"/>
              </w:rPr>
              <w:t>GB</w:t>
            </w:r>
            <w:r>
              <w:rPr>
                <w:color w:val="auto"/>
                <w:spacing w:val="33"/>
                <w:highlight w:val="none"/>
              </w:rPr>
              <w:t xml:space="preserve"> </w:t>
            </w:r>
            <w:r>
              <w:rPr>
                <w:color w:val="auto"/>
                <w:spacing w:val="4"/>
                <w:highlight w:val="none"/>
              </w:rPr>
              <w:t>12021.4）</w:t>
            </w:r>
          </w:p>
        </w:tc>
      </w:tr>
    </w:tbl>
    <w:p w14:paraId="12066542">
      <w:pPr>
        <w:spacing w:line="91" w:lineRule="auto"/>
        <w:rPr>
          <w:rFonts w:ascii="Arial"/>
          <w:color w:val="auto"/>
          <w:sz w:val="2"/>
          <w:highlight w:val="none"/>
        </w:rPr>
      </w:pPr>
    </w:p>
    <w:tbl>
      <w:tblPr>
        <w:tblStyle w:val="385"/>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07FB8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noWrap w:val="0"/>
            <w:vAlign w:val="top"/>
          </w:tcPr>
          <w:p w14:paraId="33344B3B">
            <w:pPr>
              <w:rPr>
                <w:rFonts w:ascii="Arial"/>
                <w:color w:val="auto"/>
                <w:sz w:val="21"/>
                <w:highlight w:val="none"/>
              </w:rPr>
            </w:pPr>
          </w:p>
        </w:tc>
        <w:tc>
          <w:tcPr>
            <w:tcW w:w="1166" w:type="dxa"/>
            <w:vMerge w:val="restart"/>
            <w:tcBorders>
              <w:bottom w:val="nil"/>
            </w:tcBorders>
            <w:noWrap w:val="0"/>
            <w:vAlign w:val="top"/>
          </w:tcPr>
          <w:p w14:paraId="737339FA">
            <w:pPr>
              <w:rPr>
                <w:rFonts w:ascii="Arial"/>
                <w:color w:val="auto"/>
                <w:sz w:val="21"/>
                <w:highlight w:val="none"/>
              </w:rPr>
            </w:pPr>
          </w:p>
        </w:tc>
        <w:tc>
          <w:tcPr>
            <w:tcW w:w="1799" w:type="dxa"/>
            <w:vMerge w:val="restart"/>
            <w:tcBorders>
              <w:bottom w:val="nil"/>
            </w:tcBorders>
            <w:noWrap w:val="0"/>
            <w:vAlign w:val="top"/>
          </w:tcPr>
          <w:p w14:paraId="2D089364">
            <w:pPr>
              <w:spacing w:line="244" w:lineRule="auto"/>
              <w:rPr>
                <w:rFonts w:ascii="Arial"/>
                <w:color w:val="auto"/>
                <w:sz w:val="21"/>
                <w:highlight w:val="none"/>
              </w:rPr>
            </w:pPr>
          </w:p>
          <w:p w14:paraId="0D39760D">
            <w:pPr>
              <w:spacing w:line="244" w:lineRule="auto"/>
              <w:rPr>
                <w:rFonts w:ascii="Arial"/>
                <w:color w:val="auto"/>
                <w:sz w:val="21"/>
                <w:highlight w:val="none"/>
              </w:rPr>
            </w:pPr>
          </w:p>
          <w:p w14:paraId="6C3BA9DF">
            <w:pPr>
              <w:spacing w:line="244" w:lineRule="auto"/>
              <w:rPr>
                <w:rFonts w:ascii="Arial"/>
                <w:color w:val="auto"/>
                <w:sz w:val="21"/>
                <w:highlight w:val="none"/>
              </w:rPr>
            </w:pPr>
          </w:p>
          <w:p w14:paraId="3506C0F0">
            <w:pPr>
              <w:spacing w:line="244" w:lineRule="auto"/>
              <w:rPr>
                <w:rFonts w:ascii="Arial"/>
                <w:color w:val="auto"/>
                <w:sz w:val="21"/>
                <w:highlight w:val="none"/>
              </w:rPr>
            </w:pPr>
          </w:p>
          <w:p w14:paraId="16001772">
            <w:pPr>
              <w:spacing w:line="245" w:lineRule="auto"/>
              <w:rPr>
                <w:rFonts w:ascii="Arial"/>
                <w:color w:val="auto"/>
                <w:sz w:val="21"/>
                <w:highlight w:val="none"/>
              </w:rPr>
            </w:pPr>
          </w:p>
          <w:p w14:paraId="21121FCE">
            <w:pPr>
              <w:spacing w:line="245" w:lineRule="auto"/>
              <w:rPr>
                <w:rFonts w:ascii="Arial"/>
                <w:color w:val="auto"/>
                <w:sz w:val="21"/>
                <w:highlight w:val="none"/>
              </w:rPr>
            </w:pPr>
          </w:p>
          <w:p w14:paraId="723FCCFE">
            <w:pPr>
              <w:pStyle w:val="382"/>
              <w:spacing w:before="62" w:line="229" w:lineRule="auto"/>
              <w:ind w:left="9"/>
              <w:rPr>
                <w:color w:val="auto"/>
                <w:highlight w:val="none"/>
              </w:rPr>
            </w:pPr>
            <w:r>
              <w:rPr>
                <w:color w:val="auto"/>
                <w:spacing w:val="5"/>
                <w:highlight w:val="none"/>
              </w:rPr>
              <w:t>A02061808</w:t>
            </w:r>
            <w:r>
              <w:rPr>
                <w:color w:val="auto"/>
                <w:spacing w:val="-32"/>
                <w:highlight w:val="none"/>
              </w:rPr>
              <w:t xml:space="preserve"> </w:t>
            </w:r>
            <w:r>
              <w:rPr>
                <w:color w:val="auto"/>
                <w:spacing w:val="5"/>
                <w:highlight w:val="none"/>
              </w:rPr>
              <w:t>热水器</w:t>
            </w:r>
          </w:p>
        </w:tc>
        <w:tc>
          <w:tcPr>
            <w:tcW w:w="1914" w:type="dxa"/>
            <w:noWrap w:val="0"/>
            <w:vAlign w:val="top"/>
          </w:tcPr>
          <w:p w14:paraId="392CF43F">
            <w:pPr>
              <w:pStyle w:val="382"/>
              <w:spacing w:before="275" w:line="229" w:lineRule="auto"/>
              <w:ind w:left="19"/>
              <w:rPr>
                <w:color w:val="auto"/>
                <w:highlight w:val="none"/>
              </w:rPr>
            </w:pPr>
            <w:r>
              <w:rPr>
                <w:color w:val="auto"/>
                <w:spacing w:val="7"/>
                <w:highlight w:val="none"/>
              </w:rPr>
              <w:t>★电热水器</w:t>
            </w:r>
          </w:p>
        </w:tc>
        <w:tc>
          <w:tcPr>
            <w:tcW w:w="2969" w:type="dxa"/>
            <w:noWrap w:val="0"/>
            <w:vAlign w:val="top"/>
          </w:tcPr>
          <w:p w14:paraId="2D5B98B5">
            <w:pPr>
              <w:pStyle w:val="382"/>
              <w:spacing w:before="119" w:line="297" w:lineRule="auto"/>
              <w:ind w:left="25" w:right="11" w:hanging="2"/>
              <w:rPr>
                <w:color w:val="auto"/>
                <w:highlight w:val="none"/>
              </w:rPr>
            </w:pPr>
            <w:r>
              <w:rPr>
                <w:color w:val="auto"/>
                <w:spacing w:val="19"/>
                <w:highlight w:val="none"/>
              </w:rPr>
              <w:t>《储水式电热水器能效限定值及</w:t>
            </w:r>
            <w:r>
              <w:rPr>
                <w:color w:val="auto"/>
                <w:spacing w:val="2"/>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21519）</w:t>
            </w:r>
          </w:p>
        </w:tc>
      </w:tr>
      <w:tr w14:paraId="5DAB1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noWrap w:val="0"/>
            <w:vAlign w:val="top"/>
          </w:tcPr>
          <w:p w14:paraId="01A0A725">
            <w:pPr>
              <w:rPr>
                <w:rFonts w:ascii="Arial"/>
                <w:color w:val="auto"/>
                <w:sz w:val="21"/>
                <w:highlight w:val="none"/>
              </w:rPr>
            </w:pPr>
          </w:p>
        </w:tc>
        <w:tc>
          <w:tcPr>
            <w:tcW w:w="1166" w:type="dxa"/>
            <w:vMerge w:val="continue"/>
            <w:tcBorders>
              <w:top w:val="nil"/>
              <w:bottom w:val="nil"/>
            </w:tcBorders>
            <w:noWrap w:val="0"/>
            <w:vAlign w:val="top"/>
          </w:tcPr>
          <w:p w14:paraId="69039B55">
            <w:pPr>
              <w:rPr>
                <w:rFonts w:ascii="Arial"/>
                <w:color w:val="auto"/>
                <w:sz w:val="21"/>
                <w:highlight w:val="none"/>
              </w:rPr>
            </w:pPr>
          </w:p>
        </w:tc>
        <w:tc>
          <w:tcPr>
            <w:tcW w:w="1799" w:type="dxa"/>
            <w:vMerge w:val="continue"/>
            <w:tcBorders>
              <w:top w:val="nil"/>
              <w:bottom w:val="nil"/>
            </w:tcBorders>
            <w:noWrap w:val="0"/>
            <w:vAlign w:val="top"/>
          </w:tcPr>
          <w:p w14:paraId="19C3DA4B">
            <w:pPr>
              <w:rPr>
                <w:rFonts w:ascii="Arial"/>
                <w:color w:val="auto"/>
                <w:sz w:val="21"/>
                <w:highlight w:val="none"/>
              </w:rPr>
            </w:pPr>
          </w:p>
        </w:tc>
        <w:tc>
          <w:tcPr>
            <w:tcW w:w="1914" w:type="dxa"/>
            <w:noWrap w:val="0"/>
            <w:vAlign w:val="top"/>
          </w:tcPr>
          <w:p w14:paraId="0FA77822">
            <w:pPr>
              <w:spacing w:line="315" w:lineRule="auto"/>
              <w:rPr>
                <w:rFonts w:ascii="Arial"/>
                <w:color w:val="auto"/>
                <w:sz w:val="21"/>
                <w:highlight w:val="none"/>
              </w:rPr>
            </w:pPr>
          </w:p>
          <w:p w14:paraId="4123B51C">
            <w:pPr>
              <w:pStyle w:val="382"/>
              <w:spacing w:before="61" w:line="229" w:lineRule="auto"/>
              <w:ind w:left="15"/>
              <w:rPr>
                <w:color w:val="auto"/>
                <w:highlight w:val="none"/>
              </w:rPr>
            </w:pPr>
            <w:r>
              <w:rPr>
                <w:color w:val="auto"/>
                <w:spacing w:val="8"/>
                <w:highlight w:val="none"/>
              </w:rPr>
              <w:t>燃气热水器</w:t>
            </w:r>
          </w:p>
        </w:tc>
        <w:tc>
          <w:tcPr>
            <w:tcW w:w="2969" w:type="dxa"/>
            <w:noWrap w:val="0"/>
            <w:vAlign w:val="top"/>
          </w:tcPr>
          <w:p w14:paraId="74262473">
            <w:pPr>
              <w:pStyle w:val="382"/>
              <w:spacing w:before="68" w:line="283" w:lineRule="auto"/>
              <w:ind w:left="25" w:hanging="2"/>
              <w:jc w:val="both"/>
              <w:rPr>
                <w:color w:val="auto"/>
                <w:highlight w:val="none"/>
              </w:rPr>
            </w:pPr>
            <w:r>
              <w:rPr>
                <w:color w:val="auto"/>
                <w:spacing w:val="17"/>
                <w:highlight w:val="none"/>
              </w:rPr>
              <w:t>《家用燃气快速热水器和燃气采</w:t>
            </w:r>
            <w:r>
              <w:rPr>
                <w:color w:val="auto"/>
                <w:highlight w:val="none"/>
              </w:rPr>
              <w:t xml:space="preserve"> </w:t>
            </w:r>
            <w:r>
              <w:rPr>
                <w:color w:val="auto"/>
                <w:spacing w:val="5"/>
                <w:highlight w:val="none"/>
              </w:rPr>
              <w:t>暖热水炉能效限定值及能效等级》</w:t>
            </w:r>
            <w:r>
              <w:rPr>
                <w:color w:val="auto"/>
                <w:spacing w:val="12"/>
                <w:highlight w:val="none"/>
              </w:rPr>
              <w:t xml:space="preserve"> </w:t>
            </w:r>
            <w:r>
              <w:rPr>
                <w:color w:val="auto"/>
                <w:spacing w:val="1"/>
                <w:highlight w:val="none"/>
              </w:rPr>
              <w:t>（</w:t>
            </w:r>
            <w:r>
              <w:rPr>
                <w:color w:val="auto"/>
                <w:highlight w:val="none"/>
              </w:rPr>
              <w:t>GB</w:t>
            </w:r>
            <w:r>
              <w:rPr>
                <w:color w:val="auto"/>
                <w:spacing w:val="18"/>
                <w:highlight w:val="none"/>
              </w:rPr>
              <w:t xml:space="preserve"> </w:t>
            </w:r>
            <w:r>
              <w:rPr>
                <w:color w:val="auto"/>
                <w:spacing w:val="1"/>
                <w:highlight w:val="none"/>
              </w:rPr>
              <w:t>20665）</w:t>
            </w:r>
          </w:p>
        </w:tc>
      </w:tr>
      <w:tr w14:paraId="3E447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noWrap w:val="0"/>
            <w:vAlign w:val="top"/>
          </w:tcPr>
          <w:p w14:paraId="2BB6E888">
            <w:pPr>
              <w:rPr>
                <w:rFonts w:ascii="Arial"/>
                <w:color w:val="auto"/>
                <w:sz w:val="21"/>
                <w:highlight w:val="none"/>
              </w:rPr>
            </w:pPr>
          </w:p>
        </w:tc>
        <w:tc>
          <w:tcPr>
            <w:tcW w:w="1166" w:type="dxa"/>
            <w:vMerge w:val="continue"/>
            <w:tcBorders>
              <w:top w:val="nil"/>
              <w:bottom w:val="nil"/>
            </w:tcBorders>
            <w:noWrap w:val="0"/>
            <w:vAlign w:val="top"/>
          </w:tcPr>
          <w:p w14:paraId="22BAB4CE">
            <w:pPr>
              <w:rPr>
                <w:rFonts w:ascii="Arial"/>
                <w:color w:val="auto"/>
                <w:sz w:val="21"/>
                <w:highlight w:val="none"/>
              </w:rPr>
            </w:pPr>
          </w:p>
        </w:tc>
        <w:tc>
          <w:tcPr>
            <w:tcW w:w="1799" w:type="dxa"/>
            <w:vMerge w:val="continue"/>
            <w:tcBorders>
              <w:top w:val="nil"/>
              <w:bottom w:val="nil"/>
            </w:tcBorders>
            <w:noWrap w:val="0"/>
            <w:vAlign w:val="top"/>
          </w:tcPr>
          <w:p w14:paraId="1BF8D2C0">
            <w:pPr>
              <w:rPr>
                <w:rFonts w:ascii="Arial"/>
                <w:color w:val="auto"/>
                <w:sz w:val="21"/>
                <w:highlight w:val="none"/>
              </w:rPr>
            </w:pPr>
          </w:p>
        </w:tc>
        <w:tc>
          <w:tcPr>
            <w:tcW w:w="1914" w:type="dxa"/>
            <w:noWrap w:val="0"/>
            <w:vAlign w:val="top"/>
          </w:tcPr>
          <w:p w14:paraId="1169CC9B">
            <w:pPr>
              <w:spacing w:line="248" w:lineRule="auto"/>
              <w:rPr>
                <w:rFonts w:ascii="Arial"/>
                <w:color w:val="auto"/>
                <w:sz w:val="21"/>
                <w:highlight w:val="none"/>
              </w:rPr>
            </w:pPr>
          </w:p>
          <w:p w14:paraId="0304B248">
            <w:pPr>
              <w:pStyle w:val="382"/>
              <w:spacing w:before="62" w:line="229" w:lineRule="auto"/>
              <w:ind w:left="20"/>
              <w:rPr>
                <w:color w:val="auto"/>
                <w:highlight w:val="none"/>
              </w:rPr>
            </w:pPr>
            <w:r>
              <w:rPr>
                <w:color w:val="auto"/>
                <w:spacing w:val="7"/>
                <w:highlight w:val="none"/>
              </w:rPr>
              <w:t>热泵热水器</w:t>
            </w:r>
          </w:p>
        </w:tc>
        <w:tc>
          <w:tcPr>
            <w:tcW w:w="2969" w:type="dxa"/>
            <w:noWrap w:val="0"/>
            <w:vAlign w:val="top"/>
          </w:tcPr>
          <w:p w14:paraId="5D62A44B">
            <w:pPr>
              <w:pStyle w:val="382"/>
              <w:spacing w:before="156" w:line="304" w:lineRule="auto"/>
              <w:ind w:left="25" w:right="13" w:hanging="2"/>
              <w:rPr>
                <w:color w:val="auto"/>
                <w:highlight w:val="none"/>
              </w:rPr>
            </w:pPr>
            <w:r>
              <w:rPr>
                <w:color w:val="auto"/>
                <w:spacing w:val="5"/>
                <w:highlight w:val="none"/>
              </w:rPr>
              <w:t>《热泵热水机（器）能效限定值及</w:t>
            </w:r>
            <w:r>
              <w:rPr>
                <w:color w:val="auto"/>
                <w:spacing w:val="1"/>
                <w:highlight w:val="none"/>
              </w:rPr>
              <w:t xml:space="preserve"> </w:t>
            </w:r>
            <w:r>
              <w:rPr>
                <w:color w:val="auto"/>
                <w:spacing w:val="6"/>
                <w:highlight w:val="none"/>
              </w:rPr>
              <w:t>能效等级》（</w:t>
            </w:r>
            <w:r>
              <w:rPr>
                <w:color w:val="auto"/>
                <w:highlight w:val="none"/>
              </w:rPr>
              <w:t>GB</w:t>
            </w:r>
            <w:r>
              <w:rPr>
                <w:color w:val="auto"/>
                <w:spacing w:val="6"/>
                <w:highlight w:val="none"/>
              </w:rPr>
              <w:t xml:space="preserve"> 29541）</w:t>
            </w:r>
          </w:p>
        </w:tc>
      </w:tr>
      <w:tr w14:paraId="46A0B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noWrap w:val="0"/>
            <w:vAlign w:val="top"/>
          </w:tcPr>
          <w:p w14:paraId="716725E3">
            <w:pPr>
              <w:rPr>
                <w:rFonts w:ascii="Arial"/>
                <w:color w:val="auto"/>
                <w:sz w:val="21"/>
                <w:highlight w:val="none"/>
              </w:rPr>
            </w:pPr>
          </w:p>
        </w:tc>
        <w:tc>
          <w:tcPr>
            <w:tcW w:w="1166" w:type="dxa"/>
            <w:vMerge w:val="continue"/>
            <w:tcBorders>
              <w:top w:val="nil"/>
            </w:tcBorders>
            <w:noWrap w:val="0"/>
            <w:vAlign w:val="top"/>
          </w:tcPr>
          <w:p w14:paraId="6F2E2A39">
            <w:pPr>
              <w:rPr>
                <w:rFonts w:ascii="Arial"/>
                <w:color w:val="auto"/>
                <w:sz w:val="21"/>
                <w:highlight w:val="none"/>
              </w:rPr>
            </w:pPr>
          </w:p>
        </w:tc>
        <w:tc>
          <w:tcPr>
            <w:tcW w:w="1799" w:type="dxa"/>
            <w:vMerge w:val="continue"/>
            <w:tcBorders>
              <w:top w:val="nil"/>
            </w:tcBorders>
            <w:noWrap w:val="0"/>
            <w:vAlign w:val="top"/>
          </w:tcPr>
          <w:p w14:paraId="4CCB3DF8">
            <w:pPr>
              <w:rPr>
                <w:rFonts w:ascii="Arial"/>
                <w:color w:val="auto"/>
                <w:sz w:val="21"/>
                <w:highlight w:val="none"/>
              </w:rPr>
            </w:pPr>
          </w:p>
        </w:tc>
        <w:tc>
          <w:tcPr>
            <w:tcW w:w="1914" w:type="dxa"/>
            <w:noWrap w:val="0"/>
            <w:vAlign w:val="top"/>
          </w:tcPr>
          <w:p w14:paraId="5AE25B4E">
            <w:pPr>
              <w:pStyle w:val="382"/>
              <w:spacing w:before="271" w:line="229" w:lineRule="auto"/>
              <w:ind w:left="16"/>
              <w:rPr>
                <w:color w:val="auto"/>
                <w:highlight w:val="none"/>
              </w:rPr>
            </w:pPr>
            <w:r>
              <w:rPr>
                <w:color w:val="auto"/>
                <w:spacing w:val="8"/>
                <w:highlight w:val="none"/>
              </w:rPr>
              <w:t>太阳能热水系统</w:t>
            </w:r>
          </w:p>
        </w:tc>
        <w:tc>
          <w:tcPr>
            <w:tcW w:w="2969" w:type="dxa"/>
            <w:noWrap w:val="0"/>
            <w:vAlign w:val="top"/>
          </w:tcPr>
          <w:p w14:paraId="358ABE6E">
            <w:pPr>
              <w:pStyle w:val="382"/>
              <w:spacing w:before="114" w:line="297" w:lineRule="auto"/>
              <w:ind w:left="17" w:right="11" w:firstLine="5"/>
              <w:rPr>
                <w:color w:val="auto"/>
                <w:highlight w:val="none"/>
              </w:rPr>
            </w:pPr>
            <w:r>
              <w:rPr>
                <w:color w:val="auto"/>
                <w:spacing w:val="19"/>
                <w:highlight w:val="none"/>
              </w:rPr>
              <w:t>《家用太阳能热水系统能效限定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26969）</w:t>
            </w:r>
          </w:p>
        </w:tc>
      </w:tr>
      <w:tr w14:paraId="66682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noWrap w:val="0"/>
            <w:vAlign w:val="top"/>
          </w:tcPr>
          <w:p w14:paraId="3FC47AEA">
            <w:pPr>
              <w:spacing w:line="269" w:lineRule="auto"/>
              <w:rPr>
                <w:rFonts w:ascii="Arial"/>
                <w:color w:val="auto"/>
                <w:sz w:val="21"/>
                <w:highlight w:val="none"/>
              </w:rPr>
            </w:pPr>
          </w:p>
          <w:p w14:paraId="422FCCFF">
            <w:pPr>
              <w:spacing w:line="269" w:lineRule="auto"/>
              <w:rPr>
                <w:rFonts w:ascii="Arial"/>
                <w:color w:val="auto"/>
                <w:sz w:val="21"/>
                <w:highlight w:val="none"/>
              </w:rPr>
            </w:pPr>
          </w:p>
          <w:p w14:paraId="6AC9327C">
            <w:pPr>
              <w:spacing w:line="269" w:lineRule="auto"/>
              <w:rPr>
                <w:rFonts w:ascii="Arial"/>
                <w:color w:val="auto"/>
                <w:sz w:val="21"/>
                <w:highlight w:val="none"/>
              </w:rPr>
            </w:pPr>
          </w:p>
          <w:p w14:paraId="7ADCE10C">
            <w:pPr>
              <w:spacing w:line="269" w:lineRule="auto"/>
              <w:rPr>
                <w:rFonts w:ascii="Arial"/>
                <w:color w:val="auto"/>
                <w:sz w:val="21"/>
                <w:highlight w:val="none"/>
              </w:rPr>
            </w:pPr>
          </w:p>
          <w:p w14:paraId="275B3A2D">
            <w:pPr>
              <w:spacing w:line="269" w:lineRule="auto"/>
              <w:rPr>
                <w:rFonts w:ascii="Arial"/>
                <w:color w:val="auto"/>
                <w:sz w:val="21"/>
                <w:highlight w:val="none"/>
              </w:rPr>
            </w:pPr>
          </w:p>
          <w:p w14:paraId="60567FAF">
            <w:pPr>
              <w:spacing w:line="269" w:lineRule="auto"/>
              <w:rPr>
                <w:rFonts w:ascii="Arial"/>
                <w:color w:val="auto"/>
                <w:sz w:val="21"/>
                <w:highlight w:val="none"/>
              </w:rPr>
            </w:pPr>
          </w:p>
          <w:p w14:paraId="2957EB61">
            <w:pPr>
              <w:pStyle w:val="382"/>
              <w:spacing w:before="61" w:line="258" w:lineRule="exact"/>
              <w:ind w:left="209"/>
              <w:rPr>
                <w:color w:val="auto"/>
                <w:highlight w:val="none"/>
              </w:rPr>
            </w:pPr>
            <w:r>
              <w:rPr>
                <w:color w:val="auto"/>
                <w:spacing w:val="-7"/>
                <w:position w:val="1"/>
                <w:highlight w:val="none"/>
              </w:rPr>
              <w:t>11</w:t>
            </w:r>
          </w:p>
        </w:tc>
        <w:tc>
          <w:tcPr>
            <w:tcW w:w="1166" w:type="dxa"/>
            <w:vMerge w:val="restart"/>
            <w:tcBorders>
              <w:bottom w:val="nil"/>
            </w:tcBorders>
            <w:noWrap w:val="0"/>
            <w:vAlign w:val="top"/>
          </w:tcPr>
          <w:p w14:paraId="0F097091">
            <w:pPr>
              <w:spacing w:line="243" w:lineRule="auto"/>
              <w:rPr>
                <w:rFonts w:ascii="Arial"/>
                <w:color w:val="auto"/>
                <w:sz w:val="21"/>
                <w:highlight w:val="none"/>
              </w:rPr>
            </w:pPr>
          </w:p>
          <w:p w14:paraId="752E310E">
            <w:pPr>
              <w:spacing w:line="243" w:lineRule="auto"/>
              <w:rPr>
                <w:rFonts w:ascii="Arial"/>
                <w:color w:val="auto"/>
                <w:sz w:val="21"/>
                <w:highlight w:val="none"/>
              </w:rPr>
            </w:pPr>
          </w:p>
          <w:p w14:paraId="623DF2EE">
            <w:pPr>
              <w:spacing w:line="243" w:lineRule="auto"/>
              <w:rPr>
                <w:rFonts w:ascii="Arial"/>
                <w:color w:val="auto"/>
                <w:sz w:val="21"/>
                <w:highlight w:val="none"/>
              </w:rPr>
            </w:pPr>
          </w:p>
          <w:p w14:paraId="591E741F">
            <w:pPr>
              <w:spacing w:line="243" w:lineRule="auto"/>
              <w:rPr>
                <w:rFonts w:ascii="Arial"/>
                <w:color w:val="auto"/>
                <w:sz w:val="21"/>
                <w:highlight w:val="none"/>
              </w:rPr>
            </w:pPr>
          </w:p>
          <w:p w14:paraId="03BA904E">
            <w:pPr>
              <w:spacing w:line="243" w:lineRule="auto"/>
              <w:rPr>
                <w:rFonts w:ascii="Arial"/>
                <w:color w:val="auto"/>
                <w:sz w:val="21"/>
                <w:highlight w:val="none"/>
              </w:rPr>
            </w:pPr>
          </w:p>
          <w:p w14:paraId="302D2E21">
            <w:pPr>
              <w:spacing w:line="244" w:lineRule="auto"/>
              <w:rPr>
                <w:rFonts w:ascii="Arial"/>
                <w:color w:val="auto"/>
                <w:sz w:val="21"/>
                <w:highlight w:val="none"/>
              </w:rPr>
            </w:pPr>
          </w:p>
          <w:p w14:paraId="4D31AF05">
            <w:pPr>
              <w:pStyle w:val="382"/>
              <w:spacing w:before="61" w:line="305" w:lineRule="auto"/>
              <w:ind w:left="18" w:right="8" w:hanging="9"/>
              <w:rPr>
                <w:color w:val="auto"/>
                <w:highlight w:val="none"/>
              </w:rPr>
            </w:pPr>
            <w:r>
              <w:rPr>
                <w:color w:val="auto"/>
                <w:spacing w:val="5"/>
                <w:highlight w:val="none"/>
              </w:rPr>
              <w:t>A020619</w:t>
            </w:r>
            <w:r>
              <w:rPr>
                <w:color w:val="auto"/>
                <w:spacing w:val="-43"/>
                <w:highlight w:val="none"/>
              </w:rPr>
              <w:t xml:space="preserve"> </w:t>
            </w:r>
            <w:r>
              <w:rPr>
                <w:color w:val="auto"/>
                <w:spacing w:val="5"/>
                <w:highlight w:val="none"/>
              </w:rPr>
              <w:t>照明</w:t>
            </w:r>
            <w:r>
              <w:rPr>
                <w:color w:val="auto"/>
                <w:highlight w:val="none"/>
              </w:rPr>
              <w:t xml:space="preserve"> </w:t>
            </w:r>
            <w:r>
              <w:rPr>
                <w:color w:val="auto"/>
                <w:spacing w:val="3"/>
                <w:highlight w:val="none"/>
              </w:rPr>
              <w:t>设备</w:t>
            </w:r>
          </w:p>
        </w:tc>
        <w:tc>
          <w:tcPr>
            <w:tcW w:w="1799" w:type="dxa"/>
            <w:noWrap w:val="0"/>
            <w:vAlign w:val="top"/>
          </w:tcPr>
          <w:p w14:paraId="792ADC5B">
            <w:pPr>
              <w:pStyle w:val="382"/>
              <w:spacing w:before="198" w:line="304" w:lineRule="auto"/>
              <w:ind w:left="20" w:right="12" w:hanging="2"/>
              <w:rPr>
                <w:color w:val="auto"/>
                <w:highlight w:val="none"/>
              </w:rPr>
            </w:pPr>
            <w:r>
              <w:rPr>
                <w:color w:val="auto"/>
                <w:spacing w:val="19"/>
                <w:highlight w:val="none"/>
              </w:rPr>
              <w:t>★</w:t>
            </w:r>
            <w:r>
              <w:rPr>
                <w:color w:val="auto"/>
                <w:spacing w:val="-59"/>
                <w:highlight w:val="none"/>
              </w:rPr>
              <w:t xml:space="preserve"> </w:t>
            </w:r>
            <w:r>
              <w:rPr>
                <w:color w:val="auto"/>
                <w:spacing w:val="19"/>
                <w:highlight w:val="none"/>
              </w:rPr>
              <w:t>普通照</w:t>
            </w:r>
            <w:r>
              <w:rPr>
                <w:color w:val="auto"/>
                <w:spacing w:val="-42"/>
                <w:highlight w:val="none"/>
              </w:rPr>
              <w:t xml:space="preserve"> </w:t>
            </w:r>
            <w:r>
              <w:rPr>
                <w:color w:val="auto"/>
                <w:spacing w:val="19"/>
                <w:highlight w:val="none"/>
              </w:rPr>
              <w:t>明用双端</w:t>
            </w:r>
            <w:r>
              <w:rPr>
                <w:color w:val="auto"/>
                <w:highlight w:val="none"/>
              </w:rPr>
              <w:t xml:space="preserve"> </w:t>
            </w:r>
            <w:r>
              <w:rPr>
                <w:color w:val="auto"/>
                <w:spacing w:val="4"/>
                <w:highlight w:val="none"/>
              </w:rPr>
              <w:t>荧光灯</w:t>
            </w:r>
          </w:p>
        </w:tc>
        <w:tc>
          <w:tcPr>
            <w:tcW w:w="1914" w:type="dxa"/>
            <w:noWrap w:val="0"/>
            <w:vAlign w:val="top"/>
          </w:tcPr>
          <w:p w14:paraId="0E4B32A8">
            <w:pPr>
              <w:rPr>
                <w:rFonts w:ascii="Arial"/>
                <w:color w:val="auto"/>
                <w:sz w:val="21"/>
                <w:highlight w:val="none"/>
              </w:rPr>
            </w:pPr>
          </w:p>
        </w:tc>
        <w:tc>
          <w:tcPr>
            <w:tcW w:w="2969" w:type="dxa"/>
            <w:noWrap w:val="0"/>
            <w:vAlign w:val="top"/>
          </w:tcPr>
          <w:p w14:paraId="59C5D420">
            <w:pPr>
              <w:pStyle w:val="382"/>
              <w:spacing w:before="198" w:line="304" w:lineRule="auto"/>
              <w:ind w:left="22" w:right="11"/>
              <w:rPr>
                <w:color w:val="auto"/>
                <w:highlight w:val="none"/>
              </w:rPr>
            </w:pPr>
            <w:r>
              <w:rPr>
                <w:color w:val="auto"/>
                <w:spacing w:val="19"/>
                <w:highlight w:val="none"/>
              </w:rPr>
              <w:t>《普通照明用双端荧光灯能效限</w:t>
            </w:r>
            <w:r>
              <w:rPr>
                <w:color w:val="auto"/>
                <w:spacing w:val="2"/>
                <w:highlight w:val="none"/>
              </w:rPr>
              <w:t xml:space="preserve"> </w:t>
            </w:r>
            <w:r>
              <w:rPr>
                <w:color w:val="auto"/>
                <w:spacing w:val="5"/>
                <w:highlight w:val="none"/>
              </w:rPr>
              <w:t>定值及能效等级》（</w:t>
            </w:r>
            <w:r>
              <w:rPr>
                <w:color w:val="auto"/>
                <w:highlight w:val="none"/>
              </w:rPr>
              <w:t>GB</w:t>
            </w:r>
            <w:r>
              <w:rPr>
                <w:color w:val="auto"/>
                <w:spacing w:val="42"/>
                <w:highlight w:val="none"/>
              </w:rPr>
              <w:t xml:space="preserve"> </w:t>
            </w:r>
            <w:r>
              <w:rPr>
                <w:color w:val="auto"/>
                <w:spacing w:val="5"/>
                <w:highlight w:val="none"/>
              </w:rPr>
              <w:t>19043）</w:t>
            </w:r>
          </w:p>
        </w:tc>
      </w:tr>
      <w:tr w14:paraId="2035B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noWrap w:val="0"/>
            <w:vAlign w:val="top"/>
          </w:tcPr>
          <w:p w14:paraId="2F34D9C2">
            <w:pPr>
              <w:rPr>
                <w:rFonts w:ascii="Arial"/>
                <w:color w:val="auto"/>
                <w:sz w:val="21"/>
                <w:highlight w:val="none"/>
              </w:rPr>
            </w:pPr>
          </w:p>
        </w:tc>
        <w:tc>
          <w:tcPr>
            <w:tcW w:w="1166" w:type="dxa"/>
            <w:vMerge w:val="continue"/>
            <w:tcBorders>
              <w:top w:val="nil"/>
              <w:bottom w:val="nil"/>
            </w:tcBorders>
            <w:noWrap w:val="0"/>
            <w:vAlign w:val="top"/>
          </w:tcPr>
          <w:p w14:paraId="38FF834E">
            <w:pPr>
              <w:rPr>
                <w:rFonts w:ascii="Arial"/>
                <w:color w:val="auto"/>
                <w:sz w:val="21"/>
                <w:highlight w:val="none"/>
              </w:rPr>
            </w:pPr>
          </w:p>
        </w:tc>
        <w:tc>
          <w:tcPr>
            <w:tcW w:w="1799" w:type="dxa"/>
            <w:noWrap w:val="0"/>
            <w:vAlign w:val="top"/>
          </w:tcPr>
          <w:p w14:paraId="725E9E04">
            <w:pPr>
              <w:pStyle w:val="382"/>
              <w:spacing w:before="156" w:line="305" w:lineRule="auto"/>
              <w:ind w:left="14" w:right="7" w:hanging="1"/>
              <w:rPr>
                <w:color w:val="auto"/>
                <w:highlight w:val="none"/>
              </w:rPr>
            </w:pPr>
            <w:r>
              <w:rPr>
                <w:color w:val="auto"/>
                <w:highlight w:val="none"/>
              </w:rPr>
              <w:t>LED</w:t>
            </w:r>
            <w:r>
              <w:rPr>
                <w:color w:val="auto"/>
                <w:spacing w:val="23"/>
                <w:highlight w:val="none"/>
              </w:rPr>
              <w:t xml:space="preserve"> </w:t>
            </w:r>
            <w:r>
              <w:rPr>
                <w:color w:val="auto"/>
                <w:spacing w:val="19"/>
                <w:highlight w:val="none"/>
              </w:rPr>
              <w:t>道路/隧道照明</w:t>
            </w:r>
            <w:r>
              <w:rPr>
                <w:color w:val="auto"/>
                <w:highlight w:val="none"/>
              </w:rPr>
              <w:t xml:space="preserve"> </w:t>
            </w:r>
            <w:r>
              <w:rPr>
                <w:color w:val="auto"/>
                <w:spacing w:val="5"/>
                <w:highlight w:val="none"/>
              </w:rPr>
              <w:t>产品</w:t>
            </w:r>
          </w:p>
        </w:tc>
        <w:tc>
          <w:tcPr>
            <w:tcW w:w="1914" w:type="dxa"/>
            <w:noWrap w:val="0"/>
            <w:vAlign w:val="top"/>
          </w:tcPr>
          <w:p w14:paraId="4A7C0CDA">
            <w:pPr>
              <w:rPr>
                <w:rFonts w:ascii="Arial"/>
                <w:color w:val="auto"/>
                <w:sz w:val="21"/>
                <w:highlight w:val="none"/>
              </w:rPr>
            </w:pPr>
          </w:p>
        </w:tc>
        <w:tc>
          <w:tcPr>
            <w:tcW w:w="2969" w:type="dxa"/>
            <w:noWrap w:val="0"/>
            <w:vAlign w:val="top"/>
          </w:tcPr>
          <w:p w14:paraId="75515274">
            <w:pPr>
              <w:pStyle w:val="382"/>
              <w:spacing w:before="156" w:line="305" w:lineRule="auto"/>
              <w:ind w:left="22"/>
              <w:rPr>
                <w:color w:val="auto"/>
                <w:highlight w:val="none"/>
              </w:rPr>
            </w:pPr>
            <w:r>
              <w:rPr>
                <w:color w:val="auto"/>
                <w:spacing w:val="7"/>
                <w:highlight w:val="none"/>
              </w:rPr>
              <w:t xml:space="preserve">《道路和隧道照明用 </w:t>
            </w:r>
            <w:r>
              <w:rPr>
                <w:color w:val="auto"/>
                <w:highlight w:val="none"/>
              </w:rPr>
              <w:t>LED</w:t>
            </w:r>
            <w:r>
              <w:rPr>
                <w:color w:val="auto"/>
                <w:spacing w:val="7"/>
                <w:highlight w:val="none"/>
              </w:rPr>
              <w:t xml:space="preserve"> 灯具能</w:t>
            </w:r>
            <w:r>
              <w:rPr>
                <w:color w:val="auto"/>
                <w:highlight w:val="none"/>
              </w:rPr>
              <w:t xml:space="preserve">  </w:t>
            </w:r>
            <w:r>
              <w:rPr>
                <w:color w:val="auto"/>
                <w:spacing w:val="-4"/>
                <w:highlight w:val="none"/>
              </w:rPr>
              <w:t>效限定值及能效等级》（GB</w:t>
            </w:r>
            <w:r>
              <w:rPr>
                <w:color w:val="auto"/>
                <w:spacing w:val="-24"/>
                <w:highlight w:val="none"/>
              </w:rPr>
              <w:t xml:space="preserve"> </w:t>
            </w:r>
            <w:r>
              <w:rPr>
                <w:color w:val="auto"/>
                <w:spacing w:val="-4"/>
                <w:highlight w:val="none"/>
              </w:rPr>
              <w:t>37478）</w:t>
            </w:r>
          </w:p>
        </w:tc>
      </w:tr>
      <w:tr w14:paraId="5D05A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noWrap w:val="0"/>
            <w:vAlign w:val="top"/>
          </w:tcPr>
          <w:p w14:paraId="6883E8CE">
            <w:pPr>
              <w:rPr>
                <w:rFonts w:ascii="Arial"/>
                <w:color w:val="auto"/>
                <w:sz w:val="21"/>
                <w:highlight w:val="none"/>
              </w:rPr>
            </w:pPr>
          </w:p>
        </w:tc>
        <w:tc>
          <w:tcPr>
            <w:tcW w:w="1166" w:type="dxa"/>
            <w:vMerge w:val="continue"/>
            <w:tcBorders>
              <w:top w:val="nil"/>
              <w:bottom w:val="nil"/>
            </w:tcBorders>
            <w:noWrap w:val="0"/>
            <w:vAlign w:val="top"/>
          </w:tcPr>
          <w:p w14:paraId="1620E334">
            <w:pPr>
              <w:rPr>
                <w:rFonts w:ascii="Arial"/>
                <w:color w:val="auto"/>
                <w:sz w:val="21"/>
                <w:highlight w:val="none"/>
              </w:rPr>
            </w:pPr>
          </w:p>
        </w:tc>
        <w:tc>
          <w:tcPr>
            <w:tcW w:w="1799" w:type="dxa"/>
            <w:noWrap w:val="0"/>
            <w:vAlign w:val="top"/>
          </w:tcPr>
          <w:p w14:paraId="1B32694E">
            <w:pPr>
              <w:rPr>
                <w:rFonts w:ascii="Arial"/>
                <w:color w:val="auto"/>
                <w:sz w:val="21"/>
                <w:highlight w:val="none"/>
              </w:rPr>
            </w:pPr>
          </w:p>
          <w:p w14:paraId="6ACB2545">
            <w:pPr>
              <w:pStyle w:val="382"/>
              <w:spacing w:before="62" w:line="229" w:lineRule="auto"/>
              <w:ind w:left="13"/>
              <w:rPr>
                <w:color w:val="auto"/>
                <w:highlight w:val="none"/>
              </w:rPr>
            </w:pPr>
            <w:r>
              <w:rPr>
                <w:color w:val="auto"/>
                <w:highlight w:val="none"/>
              </w:rPr>
              <w:t>LED</w:t>
            </w:r>
            <w:r>
              <w:rPr>
                <w:color w:val="auto"/>
                <w:spacing w:val="-32"/>
                <w:highlight w:val="none"/>
              </w:rPr>
              <w:t xml:space="preserve"> </w:t>
            </w:r>
            <w:r>
              <w:rPr>
                <w:color w:val="auto"/>
                <w:spacing w:val="8"/>
                <w:highlight w:val="none"/>
              </w:rPr>
              <w:t>筒灯</w:t>
            </w:r>
          </w:p>
        </w:tc>
        <w:tc>
          <w:tcPr>
            <w:tcW w:w="1914" w:type="dxa"/>
            <w:noWrap w:val="0"/>
            <w:vAlign w:val="top"/>
          </w:tcPr>
          <w:p w14:paraId="7C7E0670">
            <w:pPr>
              <w:rPr>
                <w:rFonts w:ascii="Arial"/>
                <w:color w:val="auto"/>
                <w:sz w:val="21"/>
                <w:highlight w:val="none"/>
              </w:rPr>
            </w:pPr>
          </w:p>
        </w:tc>
        <w:tc>
          <w:tcPr>
            <w:tcW w:w="2969" w:type="dxa"/>
            <w:noWrap w:val="0"/>
            <w:vAlign w:val="top"/>
          </w:tcPr>
          <w:p w14:paraId="42F99F02">
            <w:pPr>
              <w:pStyle w:val="382"/>
              <w:spacing w:before="148" w:line="304"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20C16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noWrap w:val="0"/>
            <w:vAlign w:val="top"/>
          </w:tcPr>
          <w:p w14:paraId="179300F6">
            <w:pPr>
              <w:rPr>
                <w:rFonts w:ascii="Arial"/>
                <w:color w:val="auto"/>
                <w:sz w:val="21"/>
                <w:highlight w:val="none"/>
              </w:rPr>
            </w:pPr>
          </w:p>
        </w:tc>
        <w:tc>
          <w:tcPr>
            <w:tcW w:w="1166" w:type="dxa"/>
            <w:vMerge w:val="continue"/>
            <w:tcBorders>
              <w:top w:val="nil"/>
            </w:tcBorders>
            <w:noWrap w:val="0"/>
            <w:vAlign w:val="top"/>
          </w:tcPr>
          <w:p w14:paraId="2735EB62">
            <w:pPr>
              <w:rPr>
                <w:rFonts w:ascii="Arial"/>
                <w:color w:val="auto"/>
                <w:sz w:val="21"/>
                <w:highlight w:val="none"/>
              </w:rPr>
            </w:pPr>
          </w:p>
        </w:tc>
        <w:tc>
          <w:tcPr>
            <w:tcW w:w="1799" w:type="dxa"/>
            <w:noWrap w:val="0"/>
            <w:vAlign w:val="top"/>
          </w:tcPr>
          <w:p w14:paraId="07156A94">
            <w:pPr>
              <w:pStyle w:val="382"/>
              <w:spacing w:before="265" w:line="304" w:lineRule="auto"/>
              <w:ind w:left="47" w:right="12" w:hanging="33"/>
              <w:rPr>
                <w:color w:val="auto"/>
                <w:highlight w:val="none"/>
              </w:rPr>
            </w:pPr>
            <w:r>
              <w:rPr>
                <w:color w:val="auto"/>
                <w:spacing w:val="30"/>
                <w:highlight w:val="none"/>
              </w:rPr>
              <w:t>普通照明用非定向</w:t>
            </w:r>
            <w:r>
              <w:rPr>
                <w:color w:val="auto"/>
                <w:spacing w:val="5"/>
                <w:highlight w:val="none"/>
              </w:rPr>
              <w:t xml:space="preserve"> </w:t>
            </w:r>
            <w:r>
              <w:rPr>
                <w:color w:val="auto"/>
                <w:spacing w:val="-1"/>
                <w:highlight w:val="none"/>
              </w:rPr>
              <w:t>自镇流</w:t>
            </w:r>
            <w:r>
              <w:rPr>
                <w:color w:val="auto"/>
                <w:spacing w:val="-33"/>
                <w:highlight w:val="none"/>
              </w:rPr>
              <w:t xml:space="preserve"> </w:t>
            </w:r>
            <w:r>
              <w:rPr>
                <w:color w:val="auto"/>
                <w:spacing w:val="-1"/>
                <w:highlight w:val="none"/>
              </w:rPr>
              <w:t>LED</w:t>
            </w:r>
            <w:r>
              <w:rPr>
                <w:color w:val="auto"/>
                <w:spacing w:val="-37"/>
                <w:highlight w:val="none"/>
              </w:rPr>
              <w:t xml:space="preserve"> </w:t>
            </w:r>
            <w:r>
              <w:rPr>
                <w:color w:val="auto"/>
                <w:spacing w:val="-1"/>
                <w:highlight w:val="none"/>
              </w:rPr>
              <w:t>灯</w:t>
            </w:r>
          </w:p>
        </w:tc>
        <w:tc>
          <w:tcPr>
            <w:tcW w:w="1914" w:type="dxa"/>
            <w:noWrap w:val="0"/>
            <w:vAlign w:val="top"/>
          </w:tcPr>
          <w:p w14:paraId="39E1739C">
            <w:pPr>
              <w:rPr>
                <w:rFonts w:ascii="Arial"/>
                <w:color w:val="auto"/>
                <w:sz w:val="21"/>
                <w:highlight w:val="none"/>
              </w:rPr>
            </w:pPr>
          </w:p>
        </w:tc>
        <w:tc>
          <w:tcPr>
            <w:tcW w:w="2969" w:type="dxa"/>
            <w:noWrap w:val="0"/>
            <w:vAlign w:val="top"/>
          </w:tcPr>
          <w:p w14:paraId="04BB8D79">
            <w:pPr>
              <w:pStyle w:val="382"/>
              <w:spacing w:before="265" w:line="304" w:lineRule="auto"/>
              <w:ind w:left="17" w:right="13" w:firstLine="5"/>
              <w:rPr>
                <w:color w:val="auto"/>
                <w:highlight w:val="none"/>
              </w:rPr>
            </w:pPr>
            <w:r>
              <w:rPr>
                <w:color w:val="auto"/>
                <w:spacing w:val="12"/>
                <w:highlight w:val="none"/>
              </w:rPr>
              <w:t xml:space="preserve">《室内照明用 </w:t>
            </w:r>
            <w:r>
              <w:rPr>
                <w:color w:val="auto"/>
                <w:highlight w:val="none"/>
              </w:rPr>
              <w:t>LED</w:t>
            </w:r>
            <w:r>
              <w:rPr>
                <w:color w:val="auto"/>
                <w:spacing w:val="12"/>
                <w:highlight w:val="none"/>
              </w:rPr>
              <w:t xml:space="preserve"> 产品能效限定</w:t>
            </w:r>
            <w:r>
              <w:rPr>
                <w:color w:val="auto"/>
                <w:spacing w:val="2"/>
                <w:highlight w:val="none"/>
              </w:rPr>
              <w:t xml:space="preserve"> </w:t>
            </w:r>
            <w:r>
              <w:rPr>
                <w:color w:val="auto"/>
                <w:spacing w:val="7"/>
                <w:highlight w:val="none"/>
              </w:rPr>
              <w:t>值及能效等级》（</w:t>
            </w:r>
            <w:r>
              <w:rPr>
                <w:color w:val="auto"/>
                <w:highlight w:val="none"/>
              </w:rPr>
              <w:t>GB</w:t>
            </w:r>
            <w:r>
              <w:rPr>
                <w:color w:val="auto"/>
                <w:spacing w:val="7"/>
                <w:highlight w:val="none"/>
              </w:rPr>
              <w:t xml:space="preserve"> 30255）</w:t>
            </w:r>
          </w:p>
        </w:tc>
      </w:tr>
      <w:tr w14:paraId="0029A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noWrap w:val="0"/>
            <w:vAlign w:val="top"/>
          </w:tcPr>
          <w:p w14:paraId="081276B2">
            <w:pPr>
              <w:pStyle w:val="382"/>
              <w:spacing w:before="301" w:line="258" w:lineRule="exact"/>
              <w:ind w:left="209"/>
              <w:rPr>
                <w:color w:val="auto"/>
                <w:highlight w:val="none"/>
              </w:rPr>
            </w:pPr>
            <w:r>
              <w:rPr>
                <w:color w:val="auto"/>
                <w:spacing w:val="-7"/>
                <w:position w:val="1"/>
                <w:highlight w:val="none"/>
              </w:rPr>
              <w:t>12</w:t>
            </w:r>
          </w:p>
        </w:tc>
        <w:tc>
          <w:tcPr>
            <w:tcW w:w="1166" w:type="dxa"/>
            <w:noWrap w:val="0"/>
            <w:vAlign w:val="top"/>
          </w:tcPr>
          <w:p w14:paraId="62E86904">
            <w:pPr>
              <w:pStyle w:val="382"/>
              <w:spacing w:before="145" w:line="305" w:lineRule="auto"/>
              <w:ind w:left="14" w:right="8" w:firstLine="3"/>
              <w:rPr>
                <w:color w:val="auto"/>
                <w:highlight w:val="none"/>
              </w:rPr>
            </w:pPr>
            <w:r>
              <w:rPr>
                <w:color w:val="auto"/>
                <w:spacing w:val="1"/>
                <w:highlight w:val="none"/>
              </w:rPr>
              <w:t>★A020910</w:t>
            </w:r>
            <w:r>
              <w:rPr>
                <w:color w:val="auto"/>
                <w:spacing w:val="-17"/>
                <w:highlight w:val="none"/>
              </w:rPr>
              <w:t xml:space="preserve"> </w:t>
            </w:r>
            <w:r>
              <w:rPr>
                <w:color w:val="auto"/>
                <w:spacing w:val="1"/>
                <w:highlight w:val="none"/>
              </w:rPr>
              <w:t>电</w:t>
            </w:r>
            <w:r>
              <w:rPr>
                <w:color w:val="auto"/>
                <w:highlight w:val="none"/>
              </w:rPr>
              <w:t xml:space="preserve"> </w:t>
            </w:r>
            <w:r>
              <w:rPr>
                <w:color w:val="auto"/>
                <w:spacing w:val="6"/>
                <w:highlight w:val="none"/>
              </w:rPr>
              <w:t>视设备</w:t>
            </w:r>
          </w:p>
        </w:tc>
        <w:tc>
          <w:tcPr>
            <w:tcW w:w="1799" w:type="dxa"/>
            <w:noWrap w:val="0"/>
            <w:vAlign w:val="top"/>
          </w:tcPr>
          <w:p w14:paraId="04FED06C">
            <w:pPr>
              <w:pStyle w:val="382"/>
              <w:spacing w:before="145" w:line="304" w:lineRule="auto"/>
              <w:ind w:left="18" w:right="10" w:hanging="9"/>
              <w:rPr>
                <w:color w:val="auto"/>
                <w:highlight w:val="none"/>
              </w:rPr>
            </w:pPr>
            <w:r>
              <w:rPr>
                <w:color w:val="auto"/>
                <w:spacing w:val="4"/>
                <w:highlight w:val="none"/>
              </w:rPr>
              <w:t>A02091001 普通电视</w:t>
            </w:r>
            <w:r>
              <w:rPr>
                <w:color w:val="auto"/>
                <w:spacing w:val="7"/>
                <w:highlight w:val="none"/>
              </w:rPr>
              <w:t xml:space="preserve"> </w:t>
            </w:r>
            <w:r>
              <w:rPr>
                <w:color w:val="auto"/>
                <w:spacing w:val="6"/>
                <w:highlight w:val="none"/>
              </w:rPr>
              <w:t>设备（电视机）</w:t>
            </w:r>
          </w:p>
        </w:tc>
        <w:tc>
          <w:tcPr>
            <w:tcW w:w="1914" w:type="dxa"/>
            <w:noWrap w:val="0"/>
            <w:vAlign w:val="top"/>
          </w:tcPr>
          <w:p w14:paraId="78DE7EB9">
            <w:pPr>
              <w:rPr>
                <w:rFonts w:ascii="Arial"/>
                <w:color w:val="auto"/>
                <w:sz w:val="21"/>
                <w:highlight w:val="none"/>
              </w:rPr>
            </w:pPr>
          </w:p>
        </w:tc>
        <w:tc>
          <w:tcPr>
            <w:tcW w:w="2969" w:type="dxa"/>
            <w:noWrap w:val="0"/>
            <w:vAlign w:val="top"/>
          </w:tcPr>
          <w:p w14:paraId="4C0D6548">
            <w:pPr>
              <w:pStyle w:val="382"/>
              <w:spacing w:before="146" w:line="305" w:lineRule="auto"/>
              <w:ind w:left="21" w:right="11" w:firstLine="2"/>
              <w:rPr>
                <w:color w:val="auto"/>
                <w:highlight w:val="none"/>
              </w:rPr>
            </w:pPr>
            <w:r>
              <w:rPr>
                <w:color w:val="auto"/>
                <w:spacing w:val="19"/>
                <w:highlight w:val="none"/>
              </w:rPr>
              <w:t>《平板电视能效限定值及能效等</w:t>
            </w:r>
            <w:r>
              <w:rPr>
                <w:color w:val="auto"/>
                <w:spacing w:val="2"/>
                <w:highlight w:val="none"/>
              </w:rPr>
              <w:t xml:space="preserve"> </w:t>
            </w:r>
            <w:r>
              <w:rPr>
                <w:color w:val="auto"/>
                <w:spacing w:val="4"/>
                <w:highlight w:val="none"/>
              </w:rPr>
              <w:t>级》（</w:t>
            </w:r>
            <w:r>
              <w:rPr>
                <w:color w:val="auto"/>
                <w:highlight w:val="none"/>
              </w:rPr>
              <w:t>GB</w:t>
            </w:r>
            <w:r>
              <w:rPr>
                <w:color w:val="auto"/>
                <w:spacing w:val="23"/>
                <w:highlight w:val="none"/>
              </w:rPr>
              <w:t xml:space="preserve"> </w:t>
            </w:r>
            <w:r>
              <w:rPr>
                <w:color w:val="auto"/>
                <w:spacing w:val="4"/>
                <w:highlight w:val="none"/>
              </w:rPr>
              <w:t>24850）</w:t>
            </w:r>
          </w:p>
        </w:tc>
      </w:tr>
      <w:tr w14:paraId="32689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noWrap w:val="0"/>
            <w:vAlign w:val="top"/>
          </w:tcPr>
          <w:p w14:paraId="1C4099C3">
            <w:pPr>
              <w:spacing w:line="268" w:lineRule="auto"/>
              <w:rPr>
                <w:rFonts w:ascii="Arial"/>
                <w:color w:val="auto"/>
                <w:sz w:val="21"/>
                <w:highlight w:val="none"/>
              </w:rPr>
            </w:pPr>
          </w:p>
          <w:p w14:paraId="4331FBF4">
            <w:pPr>
              <w:spacing w:line="269" w:lineRule="auto"/>
              <w:rPr>
                <w:rFonts w:ascii="Arial"/>
                <w:color w:val="auto"/>
                <w:sz w:val="21"/>
                <w:highlight w:val="none"/>
              </w:rPr>
            </w:pPr>
          </w:p>
          <w:p w14:paraId="10771873">
            <w:pPr>
              <w:spacing w:line="269" w:lineRule="auto"/>
              <w:rPr>
                <w:rFonts w:ascii="Arial"/>
                <w:color w:val="auto"/>
                <w:sz w:val="21"/>
                <w:highlight w:val="none"/>
              </w:rPr>
            </w:pPr>
          </w:p>
          <w:p w14:paraId="0F9C72DA">
            <w:pPr>
              <w:pStyle w:val="382"/>
              <w:spacing w:before="62" w:line="256" w:lineRule="exact"/>
              <w:ind w:left="209"/>
              <w:rPr>
                <w:color w:val="auto"/>
                <w:highlight w:val="none"/>
              </w:rPr>
            </w:pPr>
            <w:r>
              <w:rPr>
                <w:color w:val="auto"/>
                <w:spacing w:val="-7"/>
                <w:position w:val="1"/>
                <w:highlight w:val="none"/>
              </w:rPr>
              <w:t>13</w:t>
            </w:r>
          </w:p>
        </w:tc>
        <w:tc>
          <w:tcPr>
            <w:tcW w:w="1166" w:type="dxa"/>
            <w:noWrap w:val="0"/>
            <w:vAlign w:val="top"/>
          </w:tcPr>
          <w:p w14:paraId="5F8EFC2E">
            <w:pPr>
              <w:spacing w:line="325" w:lineRule="auto"/>
              <w:rPr>
                <w:rFonts w:ascii="Arial"/>
                <w:color w:val="auto"/>
                <w:sz w:val="21"/>
                <w:highlight w:val="none"/>
              </w:rPr>
            </w:pPr>
          </w:p>
          <w:p w14:paraId="5A93CAE0">
            <w:pPr>
              <w:spacing w:line="326" w:lineRule="auto"/>
              <w:rPr>
                <w:rFonts w:ascii="Arial"/>
                <w:color w:val="auto"/>
                <w:sz w:val="21"/>
                <w:highlight w:val="none"/>
              </w:rPr>
            </w:pPr>
          </w:p>
          <w:p w14:paraId="53077F4C">
            <w:pPr>
              <w:pStyle w:val="382"/>
              <w:spacing w:before="62" w:line="305" w:lineRule="auto"/>
              <w:ind w:left="16" w:right="8" w:firstLine="2"/>
              <w:rPr>
                <w:color w:val="auto"/>
                <w:highlight w:val="none"/>
              </w:rPr>
            </w:pPr>
            <w:r>
              <w:rPr>
                <w:color w:val="auto"/>
                <w:spacing w:val="4"/>
                <w:highlight w:val="none"/>
              </w:rPr>
              <w:t>★A020911</w:t>
            </w:r>
            <w:r>
              <w:rPr>
                <w:color w:val="auto"/>
                <w:spacing w:val="-44"/>
                <w:highlight w:val="none"/>
              </w:rPr>
              <w:t xml:space="preserve"> </w:t>
            </w:r>
            <w:r>
              <w:rPr>
                <w:color w:val="auto"/>
                <w:spacing w:val="4"/>
                <w:highlight w:val="none"/>
              </w:rPr>
              <w:t>视</w:t>
            </w:r>
            <w:r>
              <w:rPr>
                <w:color w:val="auto"/>
                <w:highlight w:val="none"/>
              </w:rPr>
              <w:t xml:space="preserve"> </w:t>
            </w:r>
            <w:r>
              <w:rPr>
                <w:color w:val="auto"/>
                <w:spacing w:val="6"/>
                <w:highlight w:val="none"/>
              </w:rPr>
              <w:t>频设备</w:t>
            </w:r>
          </w:p>
        </w:tc>
        <w:tc>
          <w:tcPr>
            <w:tcW w:w="1799" w:type="dxa"/>
            <w:noWrap w:val="0"/>
            <w:vAlign w:val="top"/>
          </w:tcPr>
          <w:p w14:paraId="4A475DFB">
            <w:pPr>
              <w:spacing w:line="325" w:lineRule="auto"/>
              <w:rPr>
                <w:rFonts w:ascii="Arial"/>
                <w:color w:val="auto"/>
                <w:sz w:val="21"/>
                <w:highlight w:val="none"/>
              </w:rPr>
            </w:pPr>
          </w:p>
          <w:p w14:paraId="04B4AD46">
            <w:pPr>
              <w:spacing w:line="326" w:lineRule="auto"/>
              <w:rPr>
                <w:rFonts w:ascii="Arial"/>
                <w:color w:val="auto"/>
                <w:sz w:val="21"/>
                <w:highlight w:val="none"/>
              </w:rPr>
            </w:pPr>
          </w:p>
          <w:p w14:paraId="42EBE835">
            <w:pPr>
              <w:pStyle w:val="382"/>
              <w:spacing w:before="62" w:line="305" w:lineRule="auto"/>
              <w:ind w:left="18" w:right="10" w:hanging="9"/>
              <w:rPr>
                <w:color w:val="auto"/>
                <w:highlight w:val="none"/>
              </w:rPr>
            </w:pPr>
            <w:r>
              <w:rPr>
                <w:color w:val="auto"/>
                <w:spacing w:val="4"/>
                <w:highlight w:val="none"/>
              </w:rPr>
              <w:t>A02091107 视频监控</w:t>
            </w:r>
            <w:r>
              <w:rPr>
                <w:color w:val="auto"/>
                <w:spacing w:val="7"/>
                <w:highlight w:val="none"/>
              </w:rPr>
              <w:t xml:space="preserve"> </w:t>
            </w:r>
            <w:r>
              <w:rPr>
                <w:color w:val="auto"/>
                <w:spacing w:val="3"/>
                <w:highlight w:val="none"/>
              </w:rPr>
              <w:t>设备</w:t>
            </w:r>
          </w:p>
        </w:tc>
        <w:tc>
          <w:tcPr>
            <w:tcW w:w="1914" w:type="dxa"/>
            <w:noWrap w:val="0"/>
            <w:vAlign w:val="top"/>
          </w:tcPr>
          <w:p w14:paraId="37594928">
            <w:pPr>
              <w:spacing w:line="268" w:lineRule="auto"/>
              <w:rPr>
                <w:rFonts w:ascii="Arial"/>
                <w:color w:val="auto"/>
                <w:sz w:val="21"/>
                <w:highlight w:val="none"/>
              </w:rPr>
            </w:pPr>
          </w:p>
          <w:p w14:paraId="39CC2AC5">
            <w:pPr>
              <w:spacing w:line="269" w:lineRule="auto"/>
              <w:rPr>
                <w:rFonts w:ascii="Arial"/>
                <w:color w:val="auto"/>
                <w:sz w:val="21"/>
                <w:highlight w:val="none"/>
              </w:rPr>
            </w:pPr>
          </w:p>
          <w:p w14:paraId="32C20C6A">
            <w:pPr>
              <w:spacing w:line="269" w:lineRule="auto"/>
              <w:rPr>
                <w:rFonts w:ascii="Arial"/>
                <w:color w:val="auto"/>
                <w:sz w:val="21"/>
                <w:highlight w:val="none"/>
              </w:rPr>
            </w:pPr>
          </w:p>
          <w:p w14:paraId="4EA2B1E9">
            <w:pPr>
              <w:pStyle w:val="382"/>
              <w:spacing w:before="62" w:line="230" w:lineRule="auto"/>
              <w:ind w:left="17"/>
              <w:rPr>
                <w:color w:val="auto"/>
                <w:highlight w:val="none"/>
              </w:rPr>
            </w:pPr>
            <w:r>
              <w:rPr>
                <w:color w:val="auto"/>
                <w:spacing w:val="6"/>
                <w:highlight w:val="none"/>
              </w:rPr>
              <w:t>监视器</w:t>
            </w:r>
          </w:p>
        </w:tc>
        <w:tc>
          <w:tcPr>
            <w:tcW w:w="2969" w:type="dxa"/>
            <w:noWrap w:val="0"/>
            <w:vAlign w:val="top"/>
          </w:tcPr>
          <w:p w14:paraId="4E34DDE7">
            <w:pPr>
              <w:pStyle w:val="382"/>
              <w:spacing w:before="93" w:line="303" w:lineRule="auto"/>
              <w:ind w:left="17" w:right="11" w:firstLine="23"/>
              <w:rPr>
                <w:color w:val="auto"/>
                <w:highlight w:val="none"/>
              </w:rPr>
            </w:pPr>
            <w:r>
              <w:rPr>
                <w:color w:val="auto"/>
                <w:spacing w:val="18"/>
                <w:highlight w:val="none"/>
              </w:rPr>
              <w:t>以射频信号为主要信号输入的监</w:t>
            </w:r>
            <w:r>
              <w:rPr>
                <w:color w:val="auto"/>
                <w:highlight w:val="none"/>
              </w:rPr>
              <w:t xml:space="preserve"> </w:t>
            </w:r>
            <w:r>
              <w:rPr>
                <w:color w:val="auto"/>
                <w:spacing w:val="5"/>
                <w:highlight w:val="none"/>
              </w:rPr>
              <w:t>视器应符合《平板电视能效限定值</w:t>
            </w:r>
            <w:r>
              <w:rPr>
                <w:color w:val="auto"/>
                <w:spacing w:val="7"/>
                <w:highlight w:val="none"/>
              </w:rPr>
              <w:t xml:space="preserve"> </w:t>
            </w:r>
            <w:r>
              <w:rPr>
                <w:color w:val="auto"/>
                <w:spacing w:val="8"/>
                <w:highlight w:val="none"/>
              </w:rPr>
              <w:t>及能效等级》（</w:t>
            </w:r>
            <w:r>
              <w:rPr>
                <w:color w:val="auto"/>
                <w:highlight w:val="none"/>
              </w:rPr>
              <w:t>GB</w:t>
            </w:r>
            <w:r>
              <w:rPr>
                <w:color w:val="auto"/>
                <w:spacing w:val="8"/>
                <w:highlight w:val="none"/>
              </w:rPr>
              <w:t xml:space="preserve"> 24850</w:t>
            </w:r>
            <w:r>
              <w:rPr>
                <w:color w:val="auto"/>
                <w:highlight w:val="none"/>
              </w:rPr>
              <w:t>），</w:t>
            </w:r>
          </w:p>
          <w:p w14:paraId="034230D1">
            <w:pPr>
              <w:pStyle w:val="382"/>
              <w:spacing w:before="1" w:line="290" w:lineRule="auto"/>
              <w:ind w:left="17" w:right="11" w:firstLine="23"/>
              <w:rPr>
                <w:color w:val="auto"/>
                <w:highlight w:val="none"/>
              </w:rPr>
            </w:pPr>
            <w:r>
              <w:rPr>
                <w:color w:val="auto"/>
                <w:spacing w:val="18"/>
                <w:highlight w:val="none"/>
              </w:rPr>
              <w:t>以数字信号为主要信号输入的监</w:t>
            </w:r>
            <w:r>
              <w:rPr>
                <w:color w:val="auto"/>
                <w:highlight w:val="none"/>
              </w:rPr>
              <w:t xml:space="preserve"> </w:t>
            </w:r>
            <w:r>
              <w:rPr>
                <w:color w:val="auto"/>
                <w:spacing w:val="5"/>
                <w:highlight w:val="none"/>
              </w:rPr>
              <w:t>视器应符合《计算机显示器能效限</w:t>
            </w:r>
            <w:r>
              <w:rPr>
                <w:color w:val="auto"/>
                <w:spacing w:val="7"/>
                <w:highlight w:val="none"/>
              </w:rPr>
              <w:t xml:space="preserve"> 定值及能效等级》（</w:t>
            </w:r>
            <w:r>
              <w:rPr>
                <w:color w:val="auto"/>
                <w:highlight w:val="none"/>
              </w:rPr>
              <w:t>GB</w:t>
            </w:r>
            <w:r>
              <w:rPr>
                <w:color w:val="auto"/>
                <w:spacing w:val="7"/>
                <w:highlight w:val="none"/>
              </w:rPr>
              <w:t xml:space="preserve"> 21520）</w:t>
            </w:r>
          </w:p>
        </w:tc>
      </w:tr>
      <w:tr w14:paraId="0D343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noWrap w:val="0"/>
            <w:vAlign w:val="top"/>
          </w:tcPr>
          <w:p w14:paraId="1E94F72A">
            <w:pPr>
              <w:pStyle w:val="382"/>
              <w:spacing w:before="298" w:line="258" w:lineRule="exact"/>
              <w:ind w:left="209"/>
              <w:rPr>
                <w:color w:val="auto"/>
                <w:highlight w:val="none"/>
              </w:rPr>
            </w:pPr>
            <w:r>
              <w:rPr>
                <w:color w:val="auto"/>
                <w:spacing w:val="-7"/>
                <w:position w:val="1"/>
                <w:highlight w:val="none"/>
              </w:rPr>
              <w:t>14</w:t>
            </w:r>
          </w:p>
        </w:tc>
        <w:tc>
          <w:tcPr>
            <w:tcW w:w="1166" w:type="dxa"/>
            <w:noWrap w:val="0"/>
            <w:vAlign w:val="top"/>
          </w:tcPr>
          <w:p w14:paraId="4B08F0C5">
            <w:pPr>
              <w:pStyle w:val="382"/>
              <w:spacing w:before="142" w:line="304" w:lineRule="auto"/>
              <w:ind w:left="15" w:right="8" w:hanging="6"/>
              <w:rPr>
                <w:color w:val="auto"/>
                <w:highlight w:val="none"/>
              </w:rPr>
            </w:pPr>
            <w:r>
              <w:rPr>
                <w:color w:val="auto"/>
                <w:spacing w:val="5"/>
                <w:highlight w:val="none"/>
              </w:rPr>
              <w:t>A031210</w:t>
            </w:r>
            <w:r>
              <w:rPr>
                <w:color w:val="auto"/>
                <w:spacing w:val="-43"/>
                <w:highlight w:val="none"/>
              </w:rPr>
              <w:t xml:space="preserve"> </w:t>
            </w:r>
            <w:r>
              <w:rPr>
                <w:color w:val="auto"/>
                <w:spacing w:val="5"/>
                <w:highlight w:val="none"/>
              </w:rPr>
              <w:t>饮食</w:t>
            </w:r>
            <w:r>
              <w:rPr>
                <w:color w:val="auto"/>
                <w:highlight w:val="none"/>
              </w:rPr>
              <w:t xml:space="preserve"> </w:t>
            </w:r>
            <w:r>
              <w:rPr>
                <w:color w:val="auto"/>
                <w:spacing w:val="7"/>
                <w:highlight w:val="none"/>
              </w:rPr>
              <w:t>炊事机械</w:t>
            </w:r>
          </w:p>
        </w:tc>
        <w:tc>
          <w:tcPr>
            <w:tcW w:w="1799" w:type="dxa"/>
            <w:noWrap w:val="0"/>
            <w:vAlign w:val="top"/>
          </w:tcPr>
          <w:p w14:paraId="2CBBCDBE">
            <w:pPr>
              <w:pStyle w:val="382"/>
              <w:spacing w:before="297" w:line="230" w:lineRule="auto"/>
              <w:ind w:left="19"/>
              <w:rPr>
                <w:color w:val="auto"/>
                <w:highlight w:val="none"/>
              </w:rPr>
            </w:pPr>
            <w:r>
              <w:rPr>
                <w:color w:val="auto"/>
                <w:spacing w:val="7"/>
                <w:highlight w:val="none"/>
              </w:rPr>
              <w:t>商用燃气灶具</w:t>
            </w:r>
          </w:p>
        </w:tc>
        <w:tc>
          <w:tcPr>
            <w:tcW w:w="1914" w:type="dxa"/>
            <w:noWrap w:val="0"/>
            <w:vAlign w:val="top"/>
          </w:tcPr>
          <w:p w14:paraId="1BF7A939">
            <w:pPr>
              <w:rPr>
                <w:rFonts w:ascii="Arial"/>
                <w:color w:val="auto"/>
                <w:sz w:val="21"/>
                <w:highlight w:val="none"/>
              </w:rPr>
            </w:pPr>
          </w:p>
        </w:tc>
        <w:tc>
          <w:tcPr>
            <w:tcW w:w="2969" w:type="dxa"/>
            <w:noWrap w:val="0"/>
            <w:vAlign w:val="top"/>
          </w:tcPr>
          <w:p w14:paraId="144CD958">
            <w:pPr>
              <w:pStyle w:val="382"/>
              <w:spacing w:before="142" w:line="304" w:lineRule="auto"/>
              <w:ind w:left="22" w:right="11"/>
              <w:rPr>
                <w:color w:val="auto"/>
                <w:highlight w:val="none"/>
              </w:rPr>
            </w:pPr>
            <w:r>
              <w:rPr>
                <w:color w:val="auto"/>
                <w:spacing w:val="19"/>
                <w:highlight w:val="none"/>
              </w:rPr>
              <w:t>《商用燃气灶具能效限定值及能</w:t>
            </w:r>
            <w:r>
              <w:rPr>
                <w:color w:val="auto"/>
                <w:spacing w:val="2"/>
                <w:highlight w:val="none"/>
              </w:rPr>
              <w:t xml:space="preserve"> </w:t>
            </w:r>
            <w:r>
              <w:rPr>
                <w:color w:val="auto"/>
                <w:spacing w:val="6"/>
                <w:highlight w:val="none"/>
              </w:rPr>
              <w:t>效等级》（</w:t>
            </w:r>
            <w:r>
              <w:rPr>
                <w:color w:val="auto"/>
                <w:highlight w:val="none"/>
              </w:rPr>
              <w:t>GB</w:t>
            </w:r>
            <w:r>
              <w:rPr>
                <w:color w:val="auto"/>
                <w:spacing w:val="6"/>
                <w:highlight w:val="none"/>
              </w:rPr>
              <w:t xml:space="preserve"> 30531）</w:t>
            </w:r>
          </w:p>
        </w:tc>
      </w:tr>
      <w:tr w14:paraId="67052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noWrap w:val="0"/>
            <w:vAlign w:val="top"/>
          </w:tcPr>
          <w:p w14:paraId="749B0841">
            <w:pPr>
              <w:spacing w:line="290" w:lineRule="auto"/>
              <w:rPr>
                <w:rFonts w:ascii="Arial"/>
                <w:color w:val="auto"/>
                <w:sz w:val="21"/>
                <w:highlight w:val="none"/>
              </w:rPr>
            </w:pPr>
          </w:p>
          <w:p w14:paraId="78E5D998">
            <w:pPr>
              <w:spacing w:line="290" w:lineRule="auto"/>
              <w:rPr>
                <w:rFonts w:ascii="Arial"/>
                <w:color w:val="auto"/>
                <w:sz w:val="21"/>
                <w:highlight w:val="none"/>
              </w:rPr>
            </w:pPr>
          </w:p>
          <w:p w14:paraId="746B55EE">
            <w:pPr>
              <w:spacing w:line="291" w:lineRule="auto"/>
              <w:rPr>
                <w:rFonts w:ascii="Arial"/>
                <w:color w:val="auto"/>
                <w:sz w:val="21"/>
                <w:highlight w:val="none"/>
              </w:rPr>
            </w:pPr>
          </w:p>
          <w:p w14:paraId="1CD9117B">
            <w:pPr>
              <w:spacing w:line="291" w:lineRule="auto"/>
              <w:rPr>
                <w:rFonts w:ascii="Arial"/>
                <w:color w:val="auto"/>
                <w:sz w:val="21"/>
                <w:highlight w:val="none"/>
              </w:rPr>
            </w:pPr>
          </w:p>
          <w:p w14:paraId="1636B3D0">
            <w:pPr>
              <w:pStyle w:val="382"/>
              <w:spacing w:before="62" w:line="257" w:lineRule="exact"/>
              <w:ind w:left="209"/>
              <w:rPr>
                <w:color w:val="auto"/>
                <w:highlight w:val="none"/>
              </w:rPr>
            </w:pPr>
            <w:r>
              <w:rPr>
                <w:color w:val="auto"/>
                <w:spacing w:val="-7"/>
                <w:position w:val="1"/>
                <w:highlight w:val="none"/>
              </w:rPr>
              <w:t>15</w:t>
            </w:r>
          </w:p>
        </w:tc>
        <w:tc>
          <w:tcPr>
            <w:tcW w:w="1166" w:type="dxa"/>
            <w:vMerge w:val="restart"/>
            <w:tcBorders>
              <w:bottom w:val="nil"/>
            </w:tcBorders>
            <w:noWrap w:val="0"/>
            <w:vAlign w:val="top"/>
          </w:tcPr>
          <w:p w14:paraId="200B7681">
            <w:pPr>
              <w:spacing w:line="251" w:lineRule="auto"/>
              <w:rPr>
                <w:rFonts w:ascii="Arial"/>
                <w:color w:val="auto"/>
                <w:sz w:val="21"/>
                <w:highlight w:val="none"/>
              </w:rPr>
            </w:pPr>
          </w:p>
          <w:p w14:paraId="7C907438">
            <w:pPr>
              <w:spacing w:line="251" w:lineRule="auto"/>
              <w:rPr>
                <w:rFonts w:ascii="Arial"/>
                <w:color w:val="auto"/>
                <w:sz w:val="21"/>
                <w:highlight w:val="none"/>
              </w:rPr>
            </w:pPr>
          </w:p>
          <w:p w14:paraId="2F977E17">
            <w:pPr>
              <w:spacing w:line="252" w:lineRule="auto"/>
              <w:rPr>
                <w:rFonts w:ascii="Arial"/>
                <w:color w:val="auto"/>
                <w:sz w:val="21"/>
                <w:highlight w:val="none"/>
              </w:rPr>
            </w:pPr>
          </w:p>
          <w:p w14:paraId="32802952">
            <w:pPr>
              <w:pStyle w:val="382"/>
              <w:spacing w:before="62" w:line="307" w:lineRule="auto"/>
              <w:ind w:left="15" w:right="8" w:firstLine="3"/>
              <w:rPr>
                <w:color w:val="auto"/>
                <w:highlight w:val="none"/>
              </w:rPr>
            </w:pPr>
            <w:r>
              <w:rPr>
                <w:color w:val="auto"/>
                <w:spacing w:val="3"/>
                <w:highlight w:val="none"/>
              </w:rPr>
              <w:t>★A060805</w:t>
            </w:r>
            <w:r>
              <w:rPr>
                <w:color w:val="auto"/>
                <w:spacing w:val="-35"/>
                <w:highlight w:val="none"/>
              </w:rPr>
              <w:t xml:space="preserve"> </w:t>
            </w:r>
            <w:r>
              <w:rPr>
                <w:color w:val="auto"/>
                <w:spacing w:val="3"/>
                <w:highlight w:val="none"/>
              </w:rPr>
              <w:t>便</w:t>
            </w:r>
            <w:r>
              <w:rPr>
                <w:color w:val="auto"/>
                <w:highlight w:val="none"/>
              </w:rPr>
              <w:t xml:space="preserve"> </w:t>
            </w:r>
            <w:r>
              <w:rPr>
                <w:color w:val="auto"/>
                <w:spacing w:val="1"/>
                <w:highlight w:val="none"/>
              </w:rPr>
              <w:t>器</w:t>
            </w:r>
          </w:p>
        </w:tc>
        <w:tc>
          <w:tcPr>
            <w:tcW w:w="1799" w:type="dxa"/>
            <w:noWrap w:val="0"/>
            <w:vAlign w:val="top"/>
          </w:tcPr>
          <w:p w14:paraId="479D9D6B">
            <w:pPr>
              <w:spacing w:line="282" w:lineRule="auto"/>
              <w:rPr>
                <w:rFonts w:ascii="Arial"/>
                <w:color w:val="auto"/>
                <w:sz w:val="21"/>
                <w:highlight w:val="none"/>
              </w:rPr>
            </w:pPr>
          </w:p>
          <w:p w14:paraId="106FFCEA">
            <w:pPr>
              <w:pStyle w:val="382"/>
              <w:spacing w:before="62" w:line="229" w:lineRule="auto"/>
              <w:ind w:left="16"/>
              <w:rPr>
                <w:color w:val="auto"/>
                <w:highlight w:val="none"/>
              </w:rPr>
            </w:pPr>
            <w:r>
              <w:rPr>
                <w:color w:val="auto"/>
                <w:spacing w:val="6"/>
                <w:highlight w:val="none"/>
              </w:rPr>
              <w:t>坐便器</w:t>
            </w:r>
          </w:p>
        </w:tc>
        <w:tc>
          <w:tcPr>
            <w:tcW w:w="1914" w:type="dxa"/>
            <w:noWrap w:val="0"/>
            <w:vAlign w:val="top"/>
          </w:tcPr>
          <w:p w14:paraId="04A2A299">
            <w:pPr>
              <w:rPr>
                <w:rFonts w:ascii="Arial"/>
                <w:color w:val="auto"/>
                <w:sz w:val="21"/>
                <w:highlight w:val="none"/>
              </w:rPr>
            </w:pPr>
          </w:p>
        </w:tc>
        <w:tc>
          <w:tcPr>
            <w:tcW w:w="2969" w:type="dxa"/>
            <w:noWrap w:val="0"/>
            <w:vAlign w:val="top"/>
          </w:tcPr>
          <w:p w14:paraId="17D9EA7A">
            <w:pPr>
              <w:pStyle w:val="382"/>
              <w:spacing w:before="189" w:line="311" w:lineRule="auto"/>
              <w:ind w:left="27" w:hanging="4"/>
              <w:rPr>
                <w:color w:val="auto"/>
                <w:highlight w:val="none"/>
              </w:rPr>
            </w:pPr>
            <w:r>
              <w:rPr>
                <w:color w:val="auto"/>
                <w:spacing w:val="6"/>
                <w:highlight w:val="none"/>
              </w:rPr>
              <w:t>《坐便器水效限定值及水效等级》</w:t>
            </w:r>
            <w:r>
              <w:rPr>
                <w:color w:val="auto"/>
                <w:highlight w:val="none"/>
              </w:rPr>
              <w:t xml:space="preserve"> </w:t>
            </w:r>
            <w:r>
              <w:rPr>
                <w:color w:val="auto"/>
                <w:spacing w:val="1"/>
                <w:highlight w:val="none"/>
              </w:rPr>
              <w:t>（</w:t>
            </w:r>
            <w:r>
              <w:rPr>
                <w:color w:val="auto"/>
                <w:highlight w:val="none"/>
              </w:rPr>
              <w:t>GB</w:t>
            </w:r>
            <w:r>
              <w:rPr>
                <w:color w:val="auto"/>
                <w:spacing w:val="15"/>
                <w:highlight w:val="none"/>
              </w:rPr>
              <w:t xml:space="preserve"> </w:t>
            </w:r>
            <w:r>
              <w:rPr>
                <w:color w:val="auto"/>
                <w:spacing w:val="1"/>
                <w:highlight w:val="none"/>
              </w:rPr>
              <w:t>25502）</w:t>
            </w:r>
          </w:p>
        </w:tc>
      </w:tr>
      <w:tr w14:paraId="567EB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noWrap w:val="0"/>
            <w:vAlign w:val="top"/>
          </w:tcPr>
          <w:p w14:paraId="2A8722AA">
            <w:pPr>
              <w:rPr>
                <w:rFonts w:ascii="Arial"/>
                <w:color w:val="auto"/>
                <w:sz w:val="21"/>
                <w:highlight w:val="none"/>
              </w:rPr>
            </w:pPr>
          </w:p>
        </w:tc>
        <w:tc>
          <w:tcPr>
            <w:tcW w:w="1166" w:type="dxa"/>
            <w:vMerge w:val="continue"/>
            <w:tcBorders>
              <w:top w:val="nil"/>
              <w:bottom w:val="nil"/>
            </w:tcBorders>
            <w:noWrap w:val="0"/>
            <w:vAlign w:val="top"/>
          </w:tcPr>
          <w:p w14:paraId="2A1CDA41">
            <w:pPr>
              <w:rPr>
                <w:rFonts w:ascii="Arial"/>
                <w:color w:val="auto"/>
                <w:sz w:val="21"/>
                <w:highlight w:val="none"/>
              </w:rPr>
            </w:pPr>
          </w:p>
        </w:tc>
        <w:tc>
          <w:tcPr>
            <w:tcW w:w="1799" w:type="dxa"/>
            <w:noWrap w:val="0"/>
            <w:vAlign w:val="top"/>
          </w:tcPr>
          <w:p w14:paraId="10D17726">
            <w:pPr>
              <w:spacing w:line="283" w:lineRule="auto"/>
              <w:rPr>
                <w:rFonts w:ascii="Arial"/>
                <w:color w:val="auto"/>
                <w:sz w:val="21"/>
                <w:highlight w:val="none"/>
              </w:rPr>
            </w:pPr>
          </w:p>
          <w:p w14:paraId="3DE9E2F7">
            <w:pPr>
              <w:pStyle w:val="382"/>
              <w:spacing w:before="62" w:line="229" w:lineRule="auto"/>
              <w:ind w:left="14"/>
              <w:rPr>
                <w:color w:val="auto"/>
                <w:highlight w:val="none"/>
              </w:rPr>
            </w:pPr>
            <w:r>
              <w:rPr>
                <w:color w:val="auto"/>
                <w:spacing w:val="6"/>
                <w:highlight w:val="none"/>
              </w:rPr>
              <w:t>蹲便器</w:t>
            </w:r>
          </w:p>
        </w:tc>
        <w:tc>
          <w:tcPr>
            <w:tcW w:w="1914" w:type="dxa"/>
            <w:noWrap w:val="0"/>
            <w:vAlign w:val="top"/>
          </w:tcPr>
          <w:p w14:paraId="1950EACD">
            <w:pPr>
              <w:rPr>
                <w:rFonts w:ascii="Arial"/>
                <w:color w:val="auto"/>
                <w:sz w:val="21"/>
                <w:highlight w:val="none"/>
              </w:rPr>
            </w:pPr>
          </w:p>
        </w:tc>
        <w:tc>
          <w:tcPr>
            <w:tcW w:w="2969" w:type="dxa"/>
            <w:noWrap w:val="0"/>
            <w:vAlign w:val="top"/>
          </w:tcPr>
          <w:p w14:paraId="70FFF891">
            <w:pPr>
              <w:pStyle w:val="382"/>
              <w:spacing w:before="191" w:line="304" w:lineRule="auto"/>
              <w:ind w:left="22" w:right="11"/>
              <w:rPr>
                <w:color w:val="auto"/>
                <w:highlight w:val="none"/>
              </w:rPr>
            </w:pPr>
            <w:r>
              <w:rPr>
                <w:color w:val="auto"/>
                <w:spacing w:val="19"/>
                <w:highlight w:val="none"/>
              </w:rPr>
              <w:t>《蹲便器用水效率限定值及用水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30717）</w:t>
            </w:r>
          </w:p>
        </w:tc>
      </w:tr>
      <w:tr w14:paraId="42AC4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noWrap w:val="0"/>
            <w:vAlign w:val="top"/>
          </w:tcPr>
          <w:p w14:paraId="459591FB">
            <w:pPr>
              <w:rPr>
                <w:rFonts w:ascii="Arial"/>
                <w:color w:val="auto"/>
                <w:sz w:val="21"/>
                <w:highlight w:val="none"/>
              </w:rPr>
            </w:pPr>
          </w:p>
        </w:tc>
        <w:tc>
          <w:tcPr>
            <w:tcW w:w="1166" w:type="dxa"/>
            <w:vMerge w:val="continue"/>
            <w:tcBorders>
              <w:top w:val="nil"/>
            </w:tcBorders>
            <w:noWrap w:val="0"/>
            <w:vAlign w:val="top"/>
          </w:tcPr>
          <w:p w14:paraId="5DB1C01D">
            <w:pPr>
              <w:rPr>
                <w:rFonts w:ascii="Arial"/>
                <w:color w:val="auto"/>
                <w:sz w:val="21"/>
                <w:highlight w:val="none"/>
              </w:rPr>
            </w:pPr>
          </w:p>
        </w:tc>
        <w:tc>
          <w:tcPr>
            <w:tcW w:w="1799" w:type="dxa"/>
            <w:noWrap w:val="0"/>
            <w:vAlign w:val="top"/>
          </w:tcPr>
          <w:p w14:paraId="51DB38EC">
            <w:pPr>
              <w:spacing w:line="284" w:lineRule="auto"/>
              <w:rPr>
                <w:rFonts w:ascii="Arial"/>
                <w:color w:val="auto"/>
                <w:sz w:val="21"/>
                <w:highlight w:val="none"/>
              </w:rPr>
            </w:pPr>
          </w:p>
          <w:p w14:paraId="0B721059">
            <w:pPr>
              <w:pStyle w:val="382"/>
              <w:spacing w:before="61" w:line="229" w:lineRule="auto"/>
              <w:ind w:left="20"/>
              <w:rPr>
                <w:color w:val="auto"/>
                <w:highlight w:val="none"/>
              </w:rPr>
            </w:pPr>
            <w:r>
              <w:rPr>
                <w:color w:val="auto"/>
                <w:spacing w:val="4"/>
                <w:highlight w:val="none"/>
              </w:rPr>
              <w:t>小便器</w:t>
            </w:r>
          </w:p>
        </w:tc>
        <w:tc>
          <w:tcPr>
            <w:tcW w:w="1914" w:type="dxa"/>
            <w:noWrap w:val="0"/>
            <w:vAlign w:val="top"/>
          </w:tcPr>
          <w:p w14:paraId="41605F3C">
            <w:pPr>
              <w:rPr>
                <w:rFonts w:ascii="Arial"/>
                <w:color w:val="auto"/>
                <w:sz w:val="21"/>
                <w:highlight w:val="none"/>
              </w:rPr>
            </w:pPr>
          </w:p>
        </w:tc>
        <w:tc>
          <w:tcPr>
            <w:tcW w:w="2969" w:type="dxa"/>
            <w:noWrap w:val="0"/>
            <w:vAlign w:val="top"/>
          </w:tcPr>
          <w:p w14:paraId="00DFAABF">
            <w:pPr>
              <w:pStyle w:val="382"/>
              <w:spacing w:before="192" w:line="304" w:lineRule="auto"/>
              <w:ind w:left="22" w:right="11"/>
              <w:rPr>
                <w:color w:val="auto"/>
                <w:highlight w:val="none"/>
              </w:rPr>
            </w:pPr>
            <w:r>
              <w:rPr>
                <w:color w:val="auto"/>
                <w:spacing w:val="19"/>
                <w:highlight w:val="none"/>
              </w:rPr>
              <w:t>《小便器用水效率限定值及用水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28377）</w:t>
            </w:r>
          </w:p>
        </w:tc>
      </w:tr>
      <w:tr w14:paraId="6A527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noWrap w:val="0"/>
            <w:vAlign w:val="top"/>
          </w:tcPr>
          <w:p w14:paraId="5B641758">
            <w:pPr>
              <w:spacing w:line="312" w:lineRule="auto"/>
              <w:rPr>
                <w:rFonts w:ascii="Arial"/>
                <w:color w:val="auto"/>
                <w:sz w:val="21"/>
                <w:highlight w:val="none"/>
              </w:rPr>
            </w:pPr>
          </w:p>
          <w:p w14:paraId="602C618C">
            <w:pPr>
              <w:pStyle w:val="382"/>
              <w:spacing w:before="61" w:line="257" w:lineRule="exact"/>
              <w:ind w:left="209"/>
              <w:rPr>
                <w:color w:val="auto"/>
                <w:highlight w:val="none"/>
              </w:rPr>
            </w:pPr>
            <w:r>
              <w:rPr>
                <w:color w:val="auto"/>
                <w:spacing w:val="-7"/>
                <w:position w:val="1"/>
                <w:highlight w:val="none"/>
              </w:rPr>
              <w:t>16</w:t>
            </w:r>
          </w:p>
        </w:tc>
        <w:tc>
          <w:tcPr>
            <w:tcW w:w="1166" w:type="dxa"/>
            <w:noWrap w:val="0"/>
            <w:vAlign w:val="top"/>
          </w:tcPr>
          <w:p w14:paraId="0F8A3D98">
            <w:pPr>
              <w:pStyle w:val="382"/>
              <w:spacing w:before="220" w:line="304" w:lineRule="auto"/>
              <w:ind w:left="22" w:right="8" w:hanging="4"/>
              <w:rPr>
                <w:color w:val="auto"/>
                <w:highlight w:val="none"/>
              </w:rPr>
            </w:pPr>
            <w:r>
              <w:rPr>
                <w:color w:val="auto"/>
                <w:spacing w:val="3"/>
                <w:highlight w:val="none"/>
              </w:rPr>
              <w:t>★A060806</w:t>
            </w:r>
            <w:r>
              <w:rPr>
                <w:color w:val="auto"/>
                <w:spacing w:val="-35"/>
                <w:highlight w:val="none"/>
              </w:rPr>
              <w:t xml:space="preserve"> </w:t>
            </w:r>
            <w:r>
              <w:rPr>
                <w:color w:val="auto"/>
                <w:spacing w:val="3"/>
                <w:highlight w:val="none"/>
              </w:rPr>
              <w:t>水</w:t>
            </w:r>
            <w:r>
              <w:rPr>
                <w:color w:val="auto"/>
                <w:highlight w:val="none"/>
              </w:rPr>
              <w:t xml:space="preserve"> 嘴</w:t>
            </w:r>
          </w:p>
        </w:tc>
        <w:tc>
          <w:tcPr>
            <w:tcW w:w="1799" w:type="dxa"/>
            <w:noWrap w:val="0"/>
            <w:vAlign w:val="top"/>
          </w:tcPr>
          <w:p w14:paraId="7CD1FED3">
            <w:pPr>
              <w:rPr>
                <w:rFonts w:ascii="Arial"/>
                <w:color w:val="auto"/>
                <w:sz w:val="21"/>
                <w:highlight w:val="none"/>
              </w:rPr>
            </w:pPr>
          </w:p>
        </w:tc>
        <w:tc>
          <w:tcPr>
            <w:tcW w:w="1914" w:type="dxa"/>
            <w:noWrap w:val="0"/>
            <w:vAlign w:val="top"/>
          </w:tcPr>
          <w:p w14:paraId="3F2B5D7E">
            <w:pPr>
              <w:rPr>
                <w:rFonts w:ascii="Arial"/>
                <w:color w:val="auto"/>
                <w:sz w:val="21"/>
                <w:highlight w:val="none"/>
              </w:rPr>
            </w:pPr>
          </w:p>
        </w:tc>
        <w:tc>
          <w:tcPr>
            <w:tcW w:w="2969" w:type="dxa"/>
            <w:noWrap w:val="0"/>
            <w:vAlign w:val="top"/>
          </w:tcPr>
          <w:p w14:paraId="060F8FFE">
            <w:pPr>
              <w:pStyle w:val="382"/>
              <w:spacing w:before="220" w:line="304" w:lineRule="auto"/>
              <w:ind w:left="19" w:right="11" w:firstLine="3"/>
              <w:rPr>
                <w:color w:val="auto"/>
                <w:highlight w:val="none"/>
              </w:rPr>
            </w:pPr>
            <w:r>
              <w:rPr>
                <w:color w:val="auto"/>
                <w:spacing w:val="19"/>
                <w:highlight w:val="none"/>
              </w:rPr>
              <w:t>《水嘴用水效率限定值及用水效</w:t>
            </w:r>
            <w:r>
              <w:rPr>
                <w:color w:val="auto"/>
                <w:spacing w:val="2"/>
                <w:highlight w:val="none"/>
              </w:rPr>
              <w:t xml:space="preserve"> </w:t>
            </w:r>
            <w:r>
              <w:rPr>
                <w:color w:val="auto"/>
                <w:spacing w:val="6"/>
                <w:highlight w:val="none"/>
              </w:rPr>
              <w:t>率等级》（</w:t>
            </w:r>
            <w:r>
              <w:rPr>
                <w:color w:val="auto"/>
                <w:highlight w:val="none"/>
              </w:rPr>
              <w:t>GB</w:t>
            </w:r>
            <w:r>
              <w:rPr>
                <w:color w:val="auto"/>
                <w:spacing w:val="6"/>
                <w:highlight w:val="none"/>
              </w:rPr>
              <w:t xml:space="preserve"> 25501）</w:t>
            </w:r>
          </w:p>
        </w:tc>
      </w:tr>
      <w:tr w14:paraId="73E71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noWrap w:val="0"/>
            <w:vAlign w:val="top"/>
          </w:tcPr>
          <w:p w14:paraId="74FDE00A">
            <w:pPr>
              <w:spacing w:line="268" w:lineRule="auto"/>
              <w:rPr>
                <w:rFonts w:ascii="Arial"/>
                <w:color w:val="auto"/>
                <w:sz w:val="21"/>
                <w:highlight w:val="none"/>
              </w:rPr>
            </w:pPr>
          </w:p>
          <w:p w14:paraId="6789402F">
            <w:pPr>
              <w:pStyle w:val="382"/>
              <w:spacing w:before="62" w:line="257" w:lineRule="exact"/>
              <w:ind w:left="209"/>
              <w:rPr>
                <w:color w:val="auto"/>
                <w:highlight w:val="none"/>
              </w:rPr>
            </w:pPr>
            <w:r>
              <w:rPr>
                <w:color w:val="auto"/>
                <w:spacing w:val="-7"/>
                <w:position w:val="1"/>
                <w:highlight w:val="none"/>
              </w:rPr>
              <w:t>17</w:t>
            </w:r>
          </w:p>
        </w:tc>
        <w:tc>
          <w:tcPr>
            <w:tcW w:w="1166" w:type="dxa"/>
            <w:noWrap w:val="0"/>
            <w:vAlign w:val="top"/>
          </w:tcPr>
          <w:p w14:paraId="37956C3D">
            <w:pPr>
              <w:pStyle w:val="382"/>
              <w:spacing w:before="176" w:line="305" w:lineRule="auto"/>
              <w:ind w:left="15" w:right="8" w:hanging="6"/>
              <w:rPr>
                <w:color w:val="auto"/>
                <w:highlight w:val="none"/>
              </w:rPr>
            </w:pPr>
            <w:r>
              <w:rPr>
                <w:color w:val="auto"/>
                <w:spacing w:val="5"/>
                <w:highlight w:val="none"/>
              </w:rPr>
              <w:t>A060807</w:t>
            </w:r>
            <w:r>
              <w:rPr>
                <w:color w:val="auto"/>
                <w:spacing w:val="-43"/>
                <w:highlight w:val="none"/>
              </w:rPr>
              <w:t xml:space="preserve"> </w:t>
            </w:r>
            <w:r>
              <w:rPr>
                <w:color w:val="auto"/>
                <w:spacing w:val="5"/>
                <w:highlight w:val="none"/>
              </w:rPr>
              <w:t>便器</w:t>
            </w:r>
            <w:r>
              <w:rPr>
                <w:color w:val="auto"/>
                <w:highlight w:val="none"/>
              </w:rPr>
              <w:t xml:space="preserve"> </w:t>
            </w:r>
            <w:r>
              <w:rPr>
                <w:color w:val="auto"/>
                <w:spacing w:val="6"/>
                <w:highlight w:val="none"/>
              </w:rPr>
              <w:t>冲洗阀</w:t>
            </w:r>
          </w:p>
        </w:tc>
        <w:tc>
          <w:tcPr>
            <w:tcW w:w="1799" w:type="dxa"/>
            <w:noWrap w:val="0"/>
            <w:vAlign w:val="top"/>
          </w:tcPr>
          <w:p w14:paraId="1BDA23E9">
            <w:pPr>
              <w:rPr>
                <w:rFonts w:ascii="Arial"/>
                <w:color w:val="auto"/>
                <w:sz w:val="21"/>
                <w:highlight w:val="none"/>
              </w:rPr>
            </w:pPr>
          </w:p>
        </w:tc>
        <w:tc>
          <w:tcPr>
            <w:tcW w:w="1914" w:type="dxa"/>
            <w:noWrap w:val="0"/>
            <w:vAlign w:val="top"/>
          </w:tcPr>
          <w:p w14:paraId="5F762887">
            <w:pPr>
              <w:rPr>
                <w:rFonts w:ascii="Arial"/>
                <w:color w:val="auto"/>
                <w:sz w:val="21"/>
                <w:highlight w:val="none"/>
              </w:rPr>
            </w:pPr>
          </w:p>
        </w:tc>
        <w:tc>
          <w:tcPr>
            <w:tcW w:w="2969" w:type="dxa"/>
            <w:noWrap w:val="0"/>
            <w:vAlign w:val="top"/>
          </w:tcPr>
          <w:p w14:paraId="54BD55F6">
            <w:pPr>
              <w:pStyle w:val="382"/>
              <w:spacing w:before="177" w:line="304" w:lineRule="auto"/>
              <w:ind w:left="19" w:right="11" w:firstLine="3"/>
              <w:rPr>
                <w:color w:val="auto"/>
                <w:highlight w:val="none"/>
              </w:rPr>
            </w:pPr>
            <w:r>
              <w:rPr>
                <w:color w:val="auto"/>
                <w:spacing w:val="19"/>
                <w:highlight w:val="none"/>
              </w:rPr>
              <w:t>《便器冲洗阀用水效率限定值及</w:t>
            </w:r>
            <w:r>
              <w:rPr>
                <w:color w:val="auto"/>
                <w:spacing w:val="2"/>
                <w:highlight w:val="none"/>
              </w:rPr>
              <w:t xml:space="preserve"> </w:t>
            </w:r>
            <w:r>
              <w:rPr>
                <w:color w:val="auto"/>
                <w:spacing w:val="7"/>
                <w:highlight w:val="none"/>
              </w:rPr>
              <w:t>用水效率等级》（</w:t>
            </w:r>
            <w:r>
              <w:rPr>
                <w:color w:val="auto"/>
                <w:highlight w:val="none"/>
              </w:rPr>
              <w:t>GB</w:t>
            </w:r>
            <w:r>
              <w:rPr>
                <w:color w:val="auto"/>
                <w:spacing w:val="7"/>
                <w:highlight w:val="none"/>
              </w:rPr>
              <w:t xml:space="preserve"> 28379）</w:t>
            </w:r>
          </w:p>
        </w:tc>
      </w:tr>
      <w:tr w14:paraId="614BD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noWrap w:val="0"/>
            <w:vAlign w:val="top"/>
          </w:tcPr>
          <w:p w14:paraId="141453DD">
            <w:pPr>
              <w:spacing w:line="289" w:lineRule="auto"/>
              <w:rPr>
                <w:rFonts w:ascii="Arial"/>
                <w:color w:val="auto"/>
                <w:sz w:val="21"/>
                <w:highlight w:val="none"/>
              </w:rPr>
            </w:pPr>
          </w:p>
          <w:p w14:paraId="55A626DE">
            <w:pPr>
              <w:pStyle w:val="382"/>
              <w:spacing w:before="62" w:line="256" w:lineRule="exact"/>
              <w:ind w:left="209"/>
              <w:rPr>
                <w:color w:val="auto"/>
                <w:highlight w:val="none"/>
              </w:rPr>
            </w:pPr>
            <w:r>
              <w:rPr>
                <w:color w:val="auto"/>
                <w:spacing w:val="-7"/>
                <w:position w:val="1"/>
                <w:highlight w:val="none"/>
              </w:rPr>
              <w:t>18</w:t>
            </w:r>
          </w:p>
        </w:tc>
        <w:tc>
          <w:tcPr>
            <w:tcW w:w="1166" w:type="dxa"/>
            <w:noWrap w:val="0"/>
            <w:vAlign w:val="top"/>
          </w:tcPr>
          <w:p w14:paraId="02E7DCCF">
            <w:pPr>
              <w:pStyle w:val="382"/>
              <w:spacing w:before="196" w:line="307" w:lineRule="auto"/>
              <w:ind w:left="15" w:right="8" w:hanging="6"/>
              <w:rPr>
                <w:color w:val="auto"/>
                <w:highlight w:val="none"/>
              </w:rPr>
            </w:pPr>
            <w:r>
              <w:rPr>
                <w:color w:val="auto"/>
                <w:spacing w:val="4"/>
                <w:highlight w:val="none"/>
              </w:rPr>
              <w:t>A060810</w:t>
            </w:r>
            <w:r>
              <w:rPr>
                <w:color w:val="auto"/>
                <w:spacing w:val="-34"/>
                <w:highlight w:val="none"/>
              </w:rPr>
              <w:t xml:space="preserve"> </w:t>
            </w:r>
            <w:r>
              <w:rPr>
                <w:color w:val="auto"/>
                <w:spacing w:val="4"/>
                <w:highlight w:val="none"/>
              </w:rPr>
              <w:t>淋浴</w:t>
            </w:r>
            <w:r>
              <w:rPr>
                <w:color w:val="auto"/>
                <w:highlight w:val="none"/>
              </w:rPr>
              <w:t xml:space="preserve"> </w:t>
            </w:r>
            <w:r>
              <w:rPr>
                <w:color w:val="auto"/>
                <w:spacing w:val="1"/>
                <w:highlight w:val="none"/>
              </w:rPr>
              <w:t>器</w:t>
            </w:r>
          </w:p>
        </w:tc>
        <w:tc>
          <w:tcPr>
            <w:tcW w:w="1799" w:type="dxa"/>
            <w:noWrap w:val="0"/>
            <w:vAlign w:val="top"/>
          </w:tcPr>
          <w:p w14:paraId="74B65A95">
            <w:pPr>
              <w:rPr>
                <w:rFonts w:ascii="Arial"/>
                <w:color w:val="auto"/>
                <w:sz w:val="21"/>
                <w:highlight w:val="none"/>
              </w:rPr>
            </w:pPr>
          </w:p>
        </w:tc>
        <w:tc>
          <w:tcPr>
            <w:tcW w:w="1914" w:type="dxa"/>
            <w:noWrap w:val="0"/>
            <w:vAlign w:val="top"/>
          </w:tcPr>
          <w:p w14:paraId="1B5AD734">
            <w:pPr>
              <w:rPr>
                <w:rFonts w:ascii="Arial"/>
                <w:color w:val="auto"/>
                <w:sz w:val="21"/>
                <w:highlight w:val="none"/>
              </w:rPr>
            </w:pPr>
          </w:p>
        </w:tc>
        <w:tc>
          <w:tcPr>
            <w:tcW w:w="2969" w:type="dxa"/>
            <w:noWrap w:val="0"/>
            <w:vAlign w:val="top"/>
          </w:tcPr>
          <w:p w14:paraId="23E68213">
            <w:pPr>
              <w:pStyle w:val="382"/>
              <w:spacing w:before="197" w:line="304" w:lineRule="auto"/>
              <w:ind w:left="22" w:right="11"/>
              <w:rPr>
                <w:color w:val="auto"/>
                <w:highlight w:val="none"/>
              </w:rPr>
            </w:pPr>
            <w:r>
              <w:rPr>
                <w:color w:val="auto"/>
                <w:spacing w:val="19"/>
                <w:highlight w:val="none"/>
              </w:rPr>
              <w:t>《淋浴器用水效率限定值及用水</w:t>
            </w:r>
            <w:r>
              <w:rPr>
                <w:color w:val="auto"/>
                <w:spacing w:val="2"/>
                <w:highlight w:val="none"/>
              </w:rPr>
              <w:t xml:space="preserve"> </w:t>
            </w:r>
            <w:r>
              <w:rPr>
                <w:color w:val="auto"/>
                <w:spacing w:val="6"/>
                <w:highlight w:val="none"/>
              </w:rPr>
              <w:t>效率等级》（</w:t>
            </w:r>
            <w:r>
              <w:rPr>
                <w:color w:val="auto"/>
                <w:highlight w:val="none"/>
              </w:rPr>
              <w:t>GB</w:t>
            </w:r>
            <w:r>
              <w:rPr>
                <w:color w:val="auto"/>
                <w:spacing w:val="6"/>
                <w:highlight w:val="none"/>
              </w:rPr>
              <w:t xml:space="preserve"> 28378）</w:t>
            </w:r>
          </w:p>
        </w:tc>
      </w:tr>
    </w:tbl>
    <w:p w14:paraId="62F3C15A">
      <w:pPr>
        <w:spacing w:after="120" w:line="360" w:lineRule="auto"/>
        <w:rPr>
          <w:rFonts w:hint="eastAsia" w:ascii="宋体" w:hAnsi="宋体" w:eastAsia="宋体"/>
          <w:color w:val="auto"/>
          <w:szCs w:val="21"/>
          <w:highlight w:val="none"/>
          <w:lang w:eastAsia="zh-CN"/>
        </w:rPr>
      </w:pPr>
      <w:r>
        <w:rPr>
          <w:rFonts w:hint="eastAsia" w:ascii="宋体" w:hAnsi="宋体"/>
          <w:color w:val="auto"/>
          <w:spacing w:val="-3"/>
          <w:szCs w:val="21"/>
          <w:highlight w:val="none"/>
        </w:rPr>
        <w:t>注：1.节能产品认证应依据相关国家标准的最新版本</w:t>
      </w:r>
      <w:r>
        <w:rPr>
          <w:rFonts w:hint="eastAsia" w:ascii="宋体" w:hAnsi="宋体"/>
          <w:color w:val="auto"/>
          <w:spacing w:val="-3"/>
          <w:szCs w:val="21"/>
          <w:highlight w:val="none"/>
          <w:lang w:eastAsia="zh-CN"/>
        </w:rPr>
        <w:t>。</w:t>
      </w:r>
    </w:p>
    <w:p w14:paraId="4E76D81E">
      <w:pPr>
        <w:spacing w:after="120" w:line="360" w:lineRule="auto"/>
        <w:ind w:firstLine="465"/>
        <w:rPr>
          <w:color w:val="auto"/>
          <w:highlight w:val="none"/>
        </w:rPr>
        <w:sectPr>
          <w:footerReference r:id="rId17" w:type="first"/>
          <w:footerReference r:id="rId16" w:type="default"/>
          <w:pgSz w:w="11906" w:h="16838"/>
          <w:pgMar w:top="993" w:right="1689" w:bottom="1246" w:left="1786" w:header="851" w:footer="992" w:gutter="0"/>
          <w:cols w:space="720" w:num="1"/>
          <w:titlePg/>
        </w:sectPr>
      </w:pPr>
      <w:r>
        <w:rPr>
          <w:rFonts w:hint="eastAsia" w:ascii="宋体" w:hAnsi="宋体"/>
          <w:color w:val="auto"/>
          <w:szCs w:val="21"/>
          <w:highlight w:val="none"/>
        </w:rPr>
        <w:t>2.以“★”标注的为政府强制采购产品。</w:t>
      </w:r>
    </w:p>
    <w:p w14:paraId="1D7F0D8F">
      <w:pPr>
        <w:spacing w:line="528" w:lineRule="exact"/>
        <w:jc w:val="left"/>
        <w:rPr>
          <w:rFonts w:hint="eastAsia"/>
          <w:color w:val="auto"/>
          <w:sz w:val="28"/>
          <w:szCs w:val="28"/>
          <w:highlight w:val="none"/>
        </w:rPr>
      </w:pPr>
      <w:r>
        <w:rPr>
          <w:rFonts w:hint="eastAsia"/>
          <w:color w:val="auto"/>
          <w:sz w:val="28"/>
          <w:szCs w:val="28"/>
          <w:highlight w:val="none"/>
        </w:rPr>
        <w:t>附件4：</w:t>
      </w:r>
    </w:p>
    <w:p w14:paraId="7BE53B12">
      <w:pPr>
        <w:spacing w:line="528" w:lineRule="exact"/>
        <w:ind w:firstLine="280"/>
        <w:jc w:val="center"/>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环境标志产品政府采购品目清单</w:t>
      </w:r>
    </w:p>
    <w:tbl>
      <w:tblPr>
        <w:tblStyle w:val="385"/>
        <w:tblW w:w="105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772"/>
        <w:gridCol w:w="2148"/>
        <w:gridCol w:w="3543"/>
      </w:tblGrid>
      <w:tr w14:paraId="66C10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top"/>
          </w:tcPr>
          <w:p w14:paraId="3EE93A0C">
            <w:pPr>
              <w:pStyle w:val="382"/>
              <w:spacing w:before="70" w:line="223" w:lineRule="auto"/>
              <w:ind w:left="129"/>
              <w:rPr>
                <w:color w:val="auto"/>
                <w:highlight w:val="none"/>
              </w:rPr>
            </w:pPr>
            <w:r>
              <w:rPr>
                <w:b/>
                <w:bCs/>
                <w:color w:val="auto"/>
                <w:spacing w:val="-12"/>
                <w:highlight w:val="none"/>
              </w:rPr>
              <w:t>品目</w:t>
            </w:r>
          </w:p>
          <w:p w14:paraId="73E8FAD2">
            <w:pPr>
              <w:pStyle w:val="382"/>
              <w:spacing w:before="91" w:line="222" w:lineRule="auto"/>
              <w:ind w:left="114"/>
              <w:rPr>
                <w:color w:val="auto"/>
                <w:highlight w:val="none"/>
              </w:rPr>
            </w:pPr>
            <w:r>
              <w:rPr>
                <w:b/>
                <w:bCs/>
                <w:color w:val="auto"/>
                <w:spacing w:val="-4"/>
                <w:highlight w:val="none"/>
              </w:rPr>
              <w:t>序号</w:t>
            </w:r>
          </w:p>
        </w:tc>
        <w:tc>
          <w:tcPr>
            <w:tcW w:w="6462" w:type="dxa"/>
            <w:gridSpan w:val="3"/>
            <w:tcBorders>
              <w:top w:val="single" w:color="auto" w:sz="4" w:space="0"/>
              <w:left w:val="single" w:color="auto" w:sz="4" w:space="0"/>
              <w:bottom w:val="single" w:color="auto" w:sz="4" w:space="0"/>
              <w:right w:val="single" w:color="auto" w:sz="4" w:space="0"/>
            </w:tcBorders>
            <w:noWrap w:val="0"/>
            <w:vAlign w:val="top"/>
          </w:tcPr>
          <w:p w14:paraId="2A8733BA">
            <w:pPr>
              <w:pStyle w:val="382"/>
              <w:spacing w:before="224" w:line="222" w:lineRule="auto"/>
              <w:ind w:left="3054"/>
              <w:rPr>
                <w:color w:val="auto"/>
                <w:highlight w:val="none"/>
              </w:rPr>
            </w:pPr>
            <w:r>
              <w:rPr>
                <w:b/>
                <w:bCs/>
                <w:color w:val="auto"/>
                <w:spacing w:val="-6"/>
                <w:highlight w:val="none"/>
              </w:rPr>
              <w:t>名称</w:t>
            </w:r>
          </w:p>
        </w:tc>
        <w:tc>
          <w:tcPr>
            <w:tcW w:w="3543" w:type="dxa"/>
            <w:tcBorders>
              <w:top w:val="single" w:color="auto" w:sz="4" w:space="0"/>
              <w:left w:val="single" w:color="auto" w:sz="4" w:space="0"/>
              <w:bottom w:val="single" w:color="auto" w:sz="4" w:space="0"/>
              <w:right w:val="single" w:color="auto" w:sz="4" w:space="0"/>
            </w:tcBorders>
            <w:noWrap w:val="0"/>
            <w:vAlign w:val="top"/>
          </w:tcPr>
          <w:p w14:paraId="20868E4A">
            <w:pPr>
              <w:pStyle w:val="382"/>
              <w:spacing w:before="224" w:line="219" w:lineRule="auto"/>
              <w:ind w:left="1325"/>
              <w:rPr>
                <w:color w:val="auto"/>
                <w:highlight w:val="none"/>
              </w:rPr>
            </w:pPr>
            <w:r>
              <w:rPr>
                <w:b/>
                <w:bCs/>
                <w:color w:val="auto"/>
                <w:spacing w:val="-4"/>
                <w:highlight w:val="none"/>
              </w:rPr>
              <w:t>依据的标准</w:t>
            </w:r>
          </w:p>
        </w:tc>
      </w:tr>
      <w:tr w14:paraId="2F807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top w:val="single" w:color="auto" w:sz="4" w:space="0"/>
              <w:left w:val="single" w:color="auto" w:sz="4" w:space="0"/>
              <w:bottom w:val="single" w:color="auto" w:sz="4" w:space="0"/>
              <w:right w:val="single" w:color="auto" w:sz="4" w:space="0"/>
            </w:tcBorders>
            <w:noWrap w:val="0"/>
            <w:vAlign w:val="top"/>
          </w:tcPr>
          <w:p w14:paraId="66DC11CF">
            <w:pPr>
              <w:pStyle w:val="382"/>
              <w:spacing w:before="66" w:line="242" w:lineRule="auto"/>
              <w:ind w:left="128"/>
              <w:rPr>
                <w:color w:val="auto"/>
                <w:highlight w:val="none"/>
              </w:rPr>
            </w:pPr>
            <w:r>
              <w:rPr>
                <w:color w:val="auto"/>
                <w:highlight w:val="none"/>
              </w:rPr>
              <w:t>1</w:t>
            </w:r>
          </w:p>
        </w:tc>
        <w:tc>
          <w:tcPr>
            <w:tcW w:w="1542" w:type="dxa"/>
            <w:vMerge w:val="restart"/>
            <w:tcBorders>
              <w:top w:val="single" w:color="auto" w:sz="4" w:space="0"/>
              <w:left w:val="single" w:color="auto" w:sz="4" w:space="0"/>
              <w:bottom w:val="single" w:color="auto" w:sz="4" w:space="0"/>
              <w:right w:val="single" w:color="auto" w:sz="4" w:space="0"/>
            </w:tcBorders>
            <w:noWrap w:val="0"/>
            <w:vAlign w:val="top"/>
          </w:tcPr>
          <w:p w14:paraId="5ACB0C6C">
            <w:pPr>
              <w:pStyle w:val="382"/>
              <w:spacing w:before="65" w:line="323" w:lineRule="auto"/>
              <w:ind w:left="110" w:right="108" w:hanging="8"/>
              <w:rPr>
                <w:color w:val="auto"/>
                <w:highlight w:val="none"/>
              </w:rPr>
            </w:pPr>
            <w:r>
              <w:rPr>
                <w:color w:val="auto"/>
                <w:spacing w:val="3"/>
                <w:highlight w:val="none"/>
              </w:rPr>
              <w:t>A020101</w:t>
            </w:r>
            <w:r>
              <w:rPr>
                <w:color w:val="auto"/>
                <w:spacing w:val="34"/>
                <w:highlight w:val="none"/>
              </w:rPr>
              <w:t xml:space="preserve"> </w:t>
            </w:r>
            <w:r>
              <w:rPr>
                <w:color w:val="auto"/>
                <w:spacing w:val="3"/>
                <w:highlight w:val="none"/>
              </w:rPr>
              <w:t>计算机</w:t>
            </w:r>
            <w:r>
              <w:rPr>
                <w:color w:val="auto"/>
                <w:highlight w:val="none"/>
              </w:rPr>
              <w:t xml:space="preserve"> </w:t>
            </w:r>
            <w:r>
              <w:rPr>
                <w:color w:val="auto"/>
                <w:spacing w:val="-3"/>
                <w:highlight w:val="none"/>
              </w:rPr>
              <w:t>设备</w:t>
            </w:r>
          </w:p>
        </w:tc>
        <w:tc>
          <w:tcPr>
            <w:tcW w:w="2772" w:type="dxa"/>
            <w:tcBorders>
              <w:top w:val="single" w:color="auto" w:sz="4" w:space="0"/>
              <w:left w:val="single" w:color="auto" w:sz="4" w:space="0"/>
              <w:bottom w:val="single" w:color="auto" w:sz="4" w:space="0"/>
              <w:right w:val="single" w:color="auto" w:sz="4" w:space="0"/>
            </w:tcBorders>
            <w:noWrap w:val="0"/>
            <w:vAlign w:val="top"/>
          </w:tcPr>
          <w:p w14:paraId="7CE17503">
            <w:pPr>
              <w:pStyle w:val="382"/>
              <w:spacing w:before="66" w:line="220" w:lineRule="auto"/>
              <w:ind w:left="103"/>
              <w:rPr>
                <w:color w:val="auto"/>
                <w:highlight w:val="none"/>
              </w:rPr>
            </w:pPr>
            <w:r>
              <w:rPr>
                <w:color w:val="auto"/>
                <w:spacing w:val="-1"/>
                <w:highlight w:val="none"/>
              </w:rPr>
              <w:t>A02010103</w:t>
            </w:r>
            <w:r>
              <w:rPr>
                <w:color w:val="auto"/>
                <w:spacing w:val="-32"/>
                <w:highlight w:val="none"/>
              </w:rPr>
              <w:t xml:space="preserve"> </w:t>
            </w:r>
            <w:r>
              <w:rPr>
                <w:color w:val="auto"/>
                <w:spacing w:val="-1"/>
                <w:highlight w:val="none"/>
              </w:rPr>
              <w:t>服务器</w:t>
            </w:r>
          </w:p>
        </w:tc>
        <w:tc>
          <w:tcPr>
            <w:tcW w:w="2148" w:type="dxa"/>
            <w:tcBorders>
              <w:top w:val="single" w:color="auto" w:sz="4" w:space="0"/>
              <w:left w:val="single" w:color="auto" w:sz="4" w:space="0"/>
              <w:bottom w:val="single" w:color="auto" w:sz="4" w:space="0"/>
              <w:right w:val="single" w:color="auto" w:sz="4" w:space="0"/>
            </w:tcBorders>
            <w:noWrap w:val="0"/>
            <w:vAlign w:val="top"/>
          </w:tcPr>
          <w:p w14:paraId="136BA946">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14:paraId="261EF9E1">
            <w:pPr>
              <w:pStyle w:val="382"/>
              <w:spacing w:before="66" w:line="219" w:lineRule="auto"/>
              <w:ind w:left="109"/>
              <w:rPr>
                <w:color w:val="auto"/>
                <w:highlight w:val="none"/>
              </w:rPr>
            </w:pPr>
            <w:r>
              <w:rPr>
                <w:color w:val="auto"/>
                <w:spacing w:val="-2"/>
                <w:highlight w:val="none"/>
              </w:rPr>
              <w:t>HJ2507</w:t>
            </w:r>
            <w:r>
              <w:rPr>
                <w:color w:val="auto"/>
                <w:spacing w:val="-20"/>
                <w:highlight w:val="none"/>
              </w:rPr>
              <w:t xml:space="preserve"> </w:t>
            </w:r>
            <w:r>
              <w:rPr>
                <w:color w:val="auto"/>
                <w:spacing w:val="-2"/>
                <w:highlight w:val="none"/>
              </w:rPr>
              <w:t>网络服务器</w:t>
            </w:r>
          </w:p>
        </w:tc>
      </w:tr>
      <w:tr w14:paraId="730B2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top"/>
          </w:tcPr>
          <w:p w14:paraId="4B1D3802">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top"/>
          </w:tcPr>
          <w:p w14:paraId="083B8011">
            <w:pPr>
              <w:rPr>
                <w:rFonts w:ascii="Arial"/>
                <w:color w:val="auto"/>
                <w:sz w:val="21"/>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top"/>
          </w:tcPr>
          <w:p w14:paraId="19F618C4">
            <w:pPr>
              <w:pStyle w:val="382"/>
              <w:spacing w:before="65" w:line="219" w:lineRule="auto"/>
              <w:ind w:left="103"/>
              <w:rPr>
                <w:color w:val="auto"/>
                <w:highlight w:val="none"/>
              </w:rPr>
            </w:pPr>
            <w:r>
              <w:rPr>
                <w:color w:val="auto"/>
                <w:spacing w:val="-2"/>
                <w:highlight w:val="none"/>
              </w:rPr>
              <w:t>A02010104</w:t>
            </w:r>
            <w:r>
              <w:rPr>
                <w:color w:val="auto"/>
                <w:spacing w:val="-14"/>
                <w:highlight w:val="none"/>
              </w:rPr>
              <w:t xml:space="preserve"> </w:t>
            </w:r>
            <w:r>
              <w:rPr>
                <w:color w:val="auto"/>
                <w:spacing w:val="-2"/>
                <w:highlight w:val="none"/>
              </w:rPr>
              <w:t>台式计算机</w:t>
            </w:r>
          </w:p>
        </w:tc>
        <w:tc>
          <w:tcPr>
            <w:tcW w:w="2148" w:type="dxa"/>
            <w:tcBorders>
              <w:top w:val="single" w:color="auto" w:sz="4" w:space="0"/>
              <w:left w:val="single" w:color="auto" w:sz="4" w:space="0"/>
              <w:bottom w:val="single" w:color="auto" w:sz="4" w:space="0"/>
              <w:right w:val="single" w:color="auto" w:sz="4" w:space="0"/>
            </w:tcBorders>
            <w:noWrap w:val="0"/>
            <w:vAlign w:val="top"/>
          </w:tcPr>
          <w:p w14:paraId="777817F5">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14:paraId="15BC37FC">
            <w:pPr>
              <w:pStyle w:val="38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609FF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top"/>
          </w:tcPr>
          <w:p w14:paraId="5E9E8E26">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top"/>
          </w:tcPr>
          <w:p w14:paraId="4563EEC9">
            <w:pPr>
              <w:rPr>
                <w:rFonts w:ascii="Arial"/>
                <w:color w:val="auto"/>
                <w:sz w:val="21"/>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top"/>
          </w:tcPr>
          <w:p w14:paraId="0E2C2FAE">
            <w:pPr>
              <w:pStyle w:val="382"/>
              <w:spacing w:before="64" w:line="219" w:lineRule="auto"/>
              <w:ind w:left="103"/>
              <w:rPr>
                <w:color w:val="auto"/>
                <w:highlight w:val="none"/>
              </w:rPr>
            </w:pPr>
            <w:r>
              <w:rPr>
                <w:color w:val="auto"/>
                <w:spacing w:val="-1"/>
                <w:highlight w:val="none"/>
              </w:rPr>
              <w:t>A02010105</w:t>
            </w:r>
            <w:r>
              <w:rPr>
                <w:color w:val="auto"/>
                <w:spacing w:val="-30"/>
                <w:highlight w:val="none"/>
              </w:rPr>
              <w:t xml:space="preserve"> </w:t>
            </w:r>
            <w:r>
              <w:rPr>
                <w:color w:val="auto"/>
                <w:spacing w:val="-1"/>
                <w:highlight w:val="none"/>
              </w:rPr>
              <w:t>便携式计算机</w:t>
            </w:r>
          </w:p>
        </w:tc>
        <w:tc>
          <w:tcPr>
            <w:tcW w:w="2148" w:type="dxa"/>
            <w:tcBorders>
              <w:top w:val="single" w:color="auto" w:sz="4" w:space="0"/>
              <w:left w:val="single" w:color="auto" w:sz="4" w:space="0"/>
              <w:bottom w:val="single" w:color="auto" w:sz="4" w:space="0"/>
              <w:right w:val="single" w:color="auto" w:sz="4" w:space="0"/>
            </w:tcBorders>
            <w:noWrap w:val="0"/>
            <w:vAlign w:val="top"/>
          </w:tcPr>
          <w:p w14:paraId="0667B551">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14:paraId="32D8250A">
            <w:pPr>
              <w:pStyle w:val="38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6CF92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top"/>
          </w:tcPr>
          <w:p w14:paraId="1760915C">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top"/>
          </w:tcPr>
          <w:p w14:paraId="746C732E">
            <w:pPr>
              <w:rPr>
                <w:rFonts w:ascii="Arial"/>
                <w:color w:val="auto"/>
                <w:sz w:val="21"/>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top"/>
          </w:tcPr>
          <w:p w14:paraId="505AFA4D">
            <w:pPr>
              <w:pStyle w:val="382"/>
              <w:spacing w:before="64" w:line="219" w:lineRule="auto"/>
              <w:ind w:left="103"/>
              <w:rPr>
                <w:color w:val="auto"/>
                <w:highlight w:val="none"/>
              </w:rPr>
            </w:pPr>
            <w:r>
              <w:rPr>
                <w:color w:val="auto"/>
                <w:spacing w:val="-1"/>
                <w:highlight w:val="none"/>
              </w:rPr>
              <w:t>A02010107</w:t>
            </w:r>
            <w:r>
              <w:rPr>
                <w:color w:val="auto"/>
                <w:spacing w:val="-28"/>
                <w:highlight w:val="none"/>
              </w:rPr>
              <w:t xml:space="preserve"> </w:t>
            </w:r>
            <w:r>
              <w:rPr>
                <w:color w:val="auto"/>
                <w:spacing w:val="-1"/>
                <w:highlight w:val="none"/>
              </w:rPr>
              <w:t>平板式微型计算机</w:t>
            </w:r>
          </w:p>
        </w:tc>
        <w:tc>
          <w:tcPr>
            <w:tcW w:w="2148" w:type="dxa"/>
            <w:tcBorders>
              <w:top w:val="single" w:color="auto" w:sz="4" w:space="0"/>
              <w:left w:val="single" w:color="auto" w:sz="4" w:space="0"/>
              <w:bottom w:val="single" w:color="auto" w:sz="4" w:space="0"/>
              <w:right w:val="single" w:color="auto" w:sz="4" w:space="0"/>
            </w:tcBorders>
            <w:noWrap w:val="0"/>
            <w:vAlign w:val="top"/>
          </w:tcPr>
          <w:p w14:paraId="53B2B5A4">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14:paraId="720F5599">
            <w:pPr>
              <w:pStyle w:val="382"/>
              <w:spacing w:before="63"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7D142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top"/>
          </w:tcPr>
          <w:p w14:paraId="6CF300A0">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top"/>
          </w:tcPr>
          <w:p w14:paraId="26A32974">
            <w:pPr>
              <w:rPr>
                <w:rFonts w:ascii="Arial"/>
                <w:color w:val="auto"/>
                <w:sz w:val="21"/>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top"/>
          </w:tcPr>
          <w:p w14:paraId="49933D26">
            <w:pPr>
              <w:pStyle w:val="382"/>
              <w:spacing w:before="65" w:line="219" w:lineRule="auto"/>
              <w:ind w:left="103"/>
              <w:rPr>
                <w:color w:val="auto"/>
                <w:highlight w:val="none"/>
              </w:rPr>
            </w:pPr>
            <w:r>
              <w:rPr>
                <w:color w:val="auto"/>
                <w:spacing w:val="-2"/>
                <w:highlight w:val="none"/>
              </w:rPr>
              <w:t>A02010108</w:t>
            </w:r>
            <w:r>
              <w:rPr>
                <w:color w:val="auto"/>
                <w:spacing w:val="32"/>
                <w:highlight w:val="none"/>
              </w:rPr>
              <w:t xml:space="preserve"> </w:t>
            </w:r>
            <w:r>
              <w:rPr>
                <w:color w:val="auto"/>
                <w:spacing w:val="-2"/>
                <w:highlight w:val="none"/>
              </w:rPr>
              <w:t>网络计算机</w:t>
            </w:r>
          </w:p>
        </w:tc>
        <w:tc>
          <w:tcPr>
            <w:tcW w:w="2148" w:type="dxa"/>
            <w:tcBorders>
              <w:top w:val="single" w:color="auto" w:sz="4" w:space="0"/>
              <w:left w:val="single" w:color="auto" w:sz="4" w:space="0"/>
              <w:bottom w:val="single" w:color="auto" w:sz="4" w:space="0"/>
              <w:right w:val="single" w:color="auto" w:sz="4" w:space="0"/>
            </w:tcBorders>
            <w:noWrap w:val="0"/>
            <w:vAlign w:val="top"/>
          </w:tcPr>
          <w:p w14:paraId="28138D50">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14:paraId="30B487D5">
            <w:pPr>
              <w:pStyle w:val="38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5E557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top"/>
          </w:tcPr>
          <w:p w14:paraId="5537CB96">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top"/>
          </w:tcPr>
          <w:p w14:paraId="18D810B0">
            <w:pPr>
              <w:rPr>
                <w:rFonts w:ascii="Arial"/>
                <w:color w:val="auto"/>
                <w:sz w:val="21"/>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top"/>
          </w:tcPr>
          <w:p w14:paraId="19C1EA22">
            <w:pPr>
              <w:pStyle w:val="382"/>
              <w:spacing w:before="64" w:line="219" w:lineRule="auto"/>
              <w:ind w:left="103"/>
              <w:rPr>
                <w:color w:val="auto"/>
                <w:highlight w:val="none"/>
              </w:rPr>
            </w:pPr>
            <w:r>
              <w:rPr>
                <w:color w:val="auto"/>
                <w:highlight w:val="none"/>
              </w:rPr>
              <w:t>A02010109 计算机工作站</w:t>
            </w:r>
          </w:p>
        </w:tc>
        <w:tc>
          <w:tcPr>
            <w:tcW w:w="2148" w:type="dxa"/>
            <w:tcBorders>
              <w:top w:val="single" w:color="auto" w:sz="4" w:space="0"/>
              <w:left w:val="single" w:color="auto" w:sz="4" w:space="0"/>
              <w:bottom w:val="single" w:color="auto" w:sz="4" w:space="0"/>
              <w:right w:val="single" w:color="auto" w:sz="4" w:space="0"/>
            </w:tcBorders>
            <w:noWrap w:val="0"/>
            <w:vAlign w:val="top"/>
          </w:tcPr>
          <w:p w14:paraId="77D678B6">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14:paraId="1F8548A0">
            <w:pPr>
              <w:pStyle w:val="38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443E2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top"/>
          </w:tcPr>
          <w:p w14:paraId="45D00F48">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top"/>
          </w:tcPr>
          <w:p w14:paraId="377BB1FD">
            <w:pPr>
              <w:rPr>
                <w:rFonts w:ascii="Arial"/>
                <w:color w:val="auto"/>
                <w:sz w:val="21"/>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top"/>
          </w:tcPr>
          <w:p w14:paraId="2FCFAE55">
            <w:pPr>
              <w:pStyle w:val="382"/>
              <w:spacing w:before="64" w:line="219" w:lineRule="auto"/>
              <w:ind w:left="103"/>
              <w:rPr>
                <w:color w:val="auto"/>
                <w:highlight w:val="none"/>
              </w:rPr>
            </w:pPr>
            <w:r>
              <w:rPr>
                <w:color w:val="auto"/>
                <w:spacing w:val="-1"/>
                <w:highlight w:val="none"/>
              </w:rPr>
              <w:t>A02010199</w:t>
            </w:r>
            <w:r>
              <w:rPr>
                <w:color w:val="auto"/>
                <w:spacing w:val="-29"/>
                <w:highlight w:val="none"/>
              </w:rPr>
              <w:t xml:space="preserve"> </w:t>
            </w:r>
            <w:r>
              <w:rPr>
                <w:color w:val="auto"/>
                <w:spacing w:val="-1"/>
                <w:highlight w:val="none"/>
              </w:rPr>
              <w:t>其他计算机设备</w:t>
            </w:r>
          </w:p>
        </w:tc>
        <w:tc>
          <w:tcPr>
            <w:tcW w:w="2148" w:type="dxa"/>
            <w:tcBorders>
              <w:top w:val="single" w:color="auto" w:sz="4" w:space="0"/>
              <w:left w:val="single" w:color="auto" w:sz="4" w:space="0"/>
              <w:bottom w:val="single" w:color="auto" w:sz="4" w:space="0"/>
              <w:right w:val="single" w:color="auto" w:sz="4" w:space="0"/>
            </w:tcBorders>
            <w:noWrap w:val="0"/>
            <w:vAlign w:val="top"/>
          </w:tcPr>
          <w:p w14:paraId="229019AE">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14:paraId="5CF6C7D7">
            <w:pPr>
              <w:pStyle w:val="38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1E6CD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top w:val="single" w:color="auto" w:sz="4" w:space="0"/>
              <w:left w:val="single" w:color="auto" w:sz="4" w:space="0"/>
              <w:bottom w:val="single" w:color="auto" w:sz="4" w:space="0"/>
              <w:right w:val="single" w:color="auto" w:sz="4" w:space="0"/>
            </w:tcBorders>
            <w:noWrap w:val="0"/>
            <w:vAlign w:val="top"/>
          </w:tcPr>
          <w:p w14:paraId="061F1C02">
            <w:pPr>
              <w:pStyle w:val="382"/>
              <w:spacing w:before="64" w:line="242" w:lineRule="auto"/>
              <w:ind w:left="116"/>
              <w:rPr>
                <w:color w:val="auto"/>
                <w:highlight w:val="none"/>
              </w:rPr>
            </w:pPr>
            <w:r>
              <w:rPr>
                <w:color w:val="auto"/>
                <w:highlight w:val="none"/>
              </w:rPr>
              <w:t>2</w:t>
            </w:r>
          </w:p>
        </w:tc>
        <w:tc>
          <w:tcPr>
            <w:tcW w:w="1542" w:type="dxa"/>
            <w:vMerge w:val="restart"/>
            <w:tcBorders>
              <w:top w:val="single" w:color="auto" w:sz="4" w:space="0"/>
              <w:left w:val="single" w:color="auto" w:sz="4" w:space="0"/>
              <w:bottom w:val="single" w:color="auto" w:sz="4" w:space="0"/>
              <w:right w:val="single" w:color="auto" w:sz="4" w:space="0"/>
            </w:tcBorders>
            <w:noWrap w:val="0"/>
            <w:vAlign w:val="top"/>
          </w:tcPr>
          <w:p w14:paraId="02BF78D3">
            <w:pPr>
              <w:pStyle w:val="382"/>
              <w:spacing w:before="64" w:line="323" w:lineRule="auto"/>
              <w:ind w:left="123" w:right="108" w:hanging="21"/>
              <w:rPr>
                <w:color w:val="auto"/>
                <w:highlight w:val="none"/>
              </w:rPr>
            </w:pPr>
            <w:r>
              <w:rPr>
                <w:color w:val="auto"/>
                <w:spacing w:val="3"/>
                <w:highlight w:val="none"/>
              </w:rPr>
              <w:t>A020106</w:t>
            </w:r>
            <w:r>
              <w:rPr>
                <w:color w:val="auto"/>
                <w:spacing w:val="34"/>
                <w:highlight w:val="none"/>
              </w:rPr>
              <w:t xml:space="preserve"> </w:t>
            </w:r>
            <w:r>
              <w:rPr>
                <w:color w:val="auto"/>
                <w:spacing w:val="3"/>
                <w:highlight w:val="none"/>
              </w:rPr>
              <w:t>输入输</w:t>
            </w:r>
            <w:r>
              <w:rPr>
                <w:color w:val="auto"/>
                <w:highlight w:val="none"/>
              </w:rPr>
              <w:t xml:space="preserve"> </w:t>
            </w:r>
            <w:r>
              <w:rPr>
                <w:color w:val="auto"/>
                <w:spacing w:val="-5"/>
                <w:highlight w:val="none"/>
              </w:rPr>
              <w:t>出设备</w:t>
            </w:r>
          </w:p>
        </w:tc>
        <w:tc>
          <w:tcPr>
            <w:tcW w:w="2772" w:type="dxa"/>
            <w:vMerge w:val="restart"/>
            <w:tcBorders>
              <w:top w:val="single" w:color="auto" w:sz="4" w:space="0"/>
              <w:left w:val="single" w:color="auto" w:sz="4" w:space="0"/>
              <w:bottom w:val="single" w:color="auto" w:sz="4" w:space="0"/>
              <w:right w:val="single" w:color="auto" w:sz="4" w:space="0"/>
            </w:tcBorders>
            <w:noWrap w:val="0"/>
            <w:vAlign w:val="top"/>
          </w:tcPr>
          <w:p w14:paraId="454F08DC">
            <w:pPr>
              <w:pStyle w:val="382"/>
              <w:spacing w:before="64" w:line="220" w:lineRule="auto"/>
              <w:ind w:left="103"/>
              <w:rPr>
                <w:color w:val="auto"/>
                <w:highlight w:val="none"/>
              </w:rPr>
            </w:pPr>
            <w:r>
              <w:rPr>
                <w:color w:val="auto"/>
                <w:spacing w:val="-1"/>
                <w:highlight w:val="none"/>
              </w:rPr>
              <w:t>A02010601</w:t>
            </w:r>
            <w:r>
              <w:rPr>
                <w:color w:val="auto"/>
                <w:spacing w:val="-31"/>
                <w:highlight w:val="none"/>
              </w:rPr>
              <w:t xml:space="preserve"> </w:t>
            </w:r>
            <w:r>
              <w:rPr>
                <w:color w:val="auto"/>
                <w:spacing w:val="-1"/>
                <w:highlight w:val="none"/>
              </w:rPr>
              <w:t>打印设备</w:t>
            </w:r>
          </w:p>
        </w:tc>
        <w:tc>
          <w:tcPr>
            <w:tcW w:w="2148" w:type="dxa"/>
            <w:tcBorders>
              <w:top w:val="single" w:color="auto" w:sz="4" w:space="0"/>
              <w:left w:val="single" w:color="auto" w:sz="4" w:space="0"/>
              <w:bottom w:val="single" w:color="auto" w:sz="4" w:space="0"/>
              <w:right w:val="single" w:color="auto" w:sz="4" w:space="0"/>
            </w:tcBorders>
            <w:noWrap w:val="0"/>
            <w:vAlign w:val="top"/>
          </w:tcPr>
          <w:p w14:paraId="3A05FA66">
            <w:pPr>
              <w:pStyle w:val="382"/>
              <w:spacing w:before="65" w:line="219" w:lineRule="auto"/>
              <w:ind w:left="105"/>
              <w:rPr>
                <w:color w:val="auto"/>
                <w:highlight w:val="none"/>
              </w:rPr>
            </w:pPr>
            <w:r>
              <w:rPr>
                <w:color w:val="auto"/>
                <w:highlight w:val="none"/>
              </w:rPr>
              <w:t>A0201060101 喷墨打印机</w:t>
            </w:r>
          </w:p>
        </w:tc>
        <w:tc>
          <w:tcPr>
            <w:tcW w:w="3543" w:type="dxa"/>
            <w:tcBorders>
              <w:top w:val="single" w:color="auto" w:sz="4" w:space="0"/>
              <w:left w:val="single" w:color="auto" w:sz="4" w:space="0"/>
              <w:bottom w:val="single" w:color="auto" w:sz="4" w:space="0"/>
              <w:right w:val="single" w:color="auto" w:sz="4" w:space="0"/>
            </w:tcBorders>
            <w:noWrap w:val="0"/>
            <w:vAlign w:val="top"/>
          </w:tcPr>
          <w:p w14:paraId="18EFC6D2">
            <w:pPr>
              <w:pStyle w:val="38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575AE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top"/>
          </w:tcPr>
          <w:p w14:paraId="157D20A2">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top"/>
          </w:tcPr>
          <w:p w14:paraId="32EE0A67">
            <w:pPr>
              <w:rPr>
                <w:rFonts w:ascii="Arial"/>
                <w:color w:val="auto"/>
                <w:sz w:val="21"/>
                <w:highlight w:val="none"/>
              </w:rPr>
            </w:pPr>
          </w:p>
        </w:tc>
        <w:tc>
          <w:tcPr>
            <w:tcW w:w="2772" w:type="dxa"/>
            <w:vMerge w:val="continue"/>
            <w:tcBorders>
              <w:top w:val="single" w:color="auto" w:sz="4" w:space="0"/>
              <w:left w:val="single" w:color="auto" w:sz="4" w:space="0"/>
              <w:bottom w:val="single" w:color="auto" w:sz="4" w:space="0"/>
              <w:right w:val="single" w:color="auto" w:sz="4" w:space="0"/>
            </w:tcBorders>
            <w:noWrap w:val="0"/>
            <w:vAlign w:val="top"/>
          </w:tcPr>
          <w:p w14:paraId="5255ACDC">
            <w:pPr>
              <w:rPr>
                <w:rFonts w:ascii="Arial"/>
                <w:color w:val="auto"/>
                <w:sz w:val="21"/>
                <w:highlight w:val="none"/>
              </w:rPr>
            </w:pPr>
          </w:p>
        </w:tc>
        <w:tc>
          <w:tcPr>
            <w:tcW w:w="2148" w:type="dxa"/>
            <w:tcBorders>
              <w:top w:val="single" w:color="auto" w:sz="4" w:space="0"/>
              <w:left w:val="single" w:color="auto" w:sz="4" w:space="0"/>
              <w:bottom w:val="single" w:color="auto" w:sz="4" w:space="0"/>
              <w:right w:val="single" w:color="auto" w:sz="4" w:space="0"/>
            </w:tcBorders>
            <w:noWrap w:val="0"/>
            <w:vAlign w:val="top"/>
          </w:tcPr>
          <w:p w14:paraId="153F148A">
            <w:pPr>
              <w:pStyle w:val="382"/>
              <w:spacing w:before="64" w:line="219" w:lineRule="auto"/>
              <w:ind w:left="105"/>
              <w:rPr>
                <w:color w:val="auto"/>
                <w:highlight w:val="none"/>
              </w:rPr>
            </w:pPr>
            <w:r>
              <w:rPr>
                <w:color w:val="auto"/>
                <w:highlight w:val="none"/>
              </w:rPr>
              <w:t>A0201060102 激光打印机</w:t>
            </w:r>
          </w:p>
        </w:tc>
        <w:tc>
          <w:tcPr>
            <w:tcW w:w="3543" w:type="dxa"/>
            <w:tcBorders>
              <w:top w:val="single" w:color="auto" w:sz="4" w:space="0"/>
              <w:left w:val="single" w:color="auto" w:sz="4" w:space="0"/>
              <w:bottom w:val="single" w:color="auto" w:sz="4" w:space="0"/>
              <w:right w:val="single" w:color="auto" w:sz="4" w:space="0"/>
            </w:tcBorders>
            <w:noWrap w:val="0"/>
            <w:vAlign w:val="top"/>
          </w:tcPr>
          <w:p w14:paraId="6DEFC3CB">
            <w:pPr>
              <w:pStyle w:val="38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4DEE2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top"/>
          </w:tcPr>
          <w:p w14:paraId="23997FBC">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top"/>
          </w:tcPr>
          <w:p w14:paraId="52E62E60">
            <w:pPr>
              <w:rPr>
                <w:rFonts w:ascii="Arial"/>
                <w:color w:val="auto"/>
                <w:sz w:val="21"/>
                <w:highlight w:val="none"/>
              </w:rPr>
            </w:pPr>
          </w:p>
        </w:tc>
        <w:tc>
          <w:tcPr>
            <w:tcW w:w="2772" w:type="dxa"/>
            <w:vMerge w:val="continue"/>
            <w:tcBorders>
              <w:top w:val="single" w:color="auto" w:sz="4" w:space="0"/>
              <w:left w:val="single" w:color="auto" w:sz="4" w:space="0"/>
              <w:bottom w:val="single" w:color="auto" w:sz="4" w:space="0"/>
              <w:right w:val="single" w:color="auto" w:sz="4" w:space="0"/>
            </w:tcBorders>
            <w:noWrap w:val="0"/>
            <w:vAlign w:val="top"/>
          </w:tcPr>
          <w:p w14:paraId="2BEACBC1">
            <w:pPr>
              <w:rPr>
                <w:rFonts w:ascii="Arial"/>
                <w:color w:val="auto"/>
                <w:sz w:val="21"/>
                <w:highlight w:val="none"/>
              </w:rPr>
            </w:pPr>
          </w:p>
        </w:tc>
        <w:tc>
          <w:tcPr>
            <w:tcW w:w="2148" w:type="dxa"/>
            <w:tcBorders>
              <w:top w:val="single" w:color="auto" w:sz="4" w:space="0"/>
              <w:left w:val="single" w:color="auto" w:sz="4" w:space="0"/>
              <w:bottom w:val="single" w:color="auto" w:sz="4" w:space="0"/>
              <w:right w:val="single" w:color="auto" w:sz="4" w:space="0"/>
            </w:tcBorders>
            <w:noWrap w:val="0"/>
            <w:vAlign w:val="top"/>
          </w:tcPr>
          <w:p w14:paraId="58DAC203">
            <w:pPr>
              <w:pStyle w:val="382"/>
              <w:spacing w:before="64" w:line="219" w:lineRule="auto"/>
              <w:ind w:left="105"/>
              <w:rPr>
                <w:color w:val="auto"/>
                <w:highlight w:val="none"/>
              </w:rPr>
            </w:pPr>
            <w:r>
              <w:rPr>
                <w:color w:val="auto"/>
                <w:highlight w:val="none"/>
              </w:rPr>
              <w:t>A0201060103 热式打印机</w:t>
            </w:r>
          </w:p>
        </w:tc>
        <w:tc>
          <w:tcPr>
            <w:tcW w:w="3543" w:type="dxa"/>
            <w:tcBorders>
              <w:top w:val="single" w:color="auto" w:sz="4" w:space="0"/>
              <w:left w:val="single" w:color="auto" w:sz="4" w:space="0"/>
              <w:bottom w:val="single" w:color="auto" w:sz="4" w:space="0"/>
              <w:right w:val="single" w:color="auto" w:sz="4" w:space="0"/>
            </w:tcBorders>
            <w:noWrap w:val="0"/>
            <w:vAlign w:val="top"/>
          </w:tcPr>
          <w:p w14:paraId="2ED747A6">
            <w:pPr>
              <w:pStyle w:val="38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626D9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top"/>
          </w:tcPr>
          <w:p w14:paraId="05C989C3">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top"/>
          </w:tcPr>
          <w:p w14:paraId="7997E103">
            <w:pPr>
              <w:rPr>
                <w:rFonts w:ascii="Arial"/>
                <w:color w:val="auto"/>
                <w:sz w:val="21"/>
                <w:highlight w:val="none"/>
              </w:rPr>
            </w:pPr>
          </w:p>
        </w:tc>
        <w:tc>
          <w:tcPr>
            <w:tcW w:w="2772" w:type="dxa"/>
            <w:vMerge w:val="continue"/>
            <w:tcBorders>
              <w:top w:val="single" w:color="auto" w:sz="4" w:space="0"/>
              <w:left w:val="single" w:color="auto" w:sz="4" w:space="0"/>
              <w:bottom w:val="single" w:color="auto" w:sz="4" w:space="0"/>
              <w:right w:val="single" w:color="auto" w:sz="4" w:space="0"/>
            </w:tcBorders>
            <w:noWrap w:val="0"/>
            <w:vAlign w:val="top"/>
          </w:tcPr>
          <w:p w14:paraId="5B28C9BF">
            <w:pPr>
              <w:rPr>
                <w:rFonts w:ascii="Arial"/>
                <w:color w:val="auto"/>
                <w:sz w:val="21"/>
                <w:highlight w:val="none"/>
              </w:rPr>
            </w:pPr>
          </w:p>
        </w:tc>
        <w:tc>
          <w:tcPr>
            <w:tcW w:w="2148" w:type="dxa"/>
            <w:tcBorders>
              <w:top w:val="single" w:color="auto" w:sz="4" w:space="0"/>
              <w:left w:val="single" w:color="auto" w:sz="4" w:space="0"/>
              <w:bottom w:val="single" w:color="auto" w:sz="4" w:space="0"/>
              <w:right w:val="single" w:color="auto" w:sz="4" w:space="0"/>
            </w:tcBorders>
            <w:noWrap w:val="0"/>
            <w:vAlign w:val="top"/>
          </w:tcPr>
          <w:p w14:paraId="1EE4B2CA">
            <w:pPr>
              <w:pStyle w:val="382"/>
              <w:spacing w:before="65" w:line="219" w:lineRule="auto"/>
              <w:ind w:left="105"/>
              <w:rPr>
                <w:color w:val="auto"/>
                <w:highlight w:val="none"/>
              </w:rPr>
            </w:pPr>
            <w:r>
              <w:rPr>
                <w:color w:val="auto"/>
                <w:highlight w:val="none"/>
              </w:rPr>
              <w:t>A0201060104 针式打印机</w:t>
            </w:r>
          </w:p>
        </w:tc>
        <w:tc>
          <w:tcPr>
            <w:tcW w:w="3543" w:type="dxa"/>
            <w:tcBorders>
              <w:top w:val="single" w:color="auto" w:sz="4" w:space="0"/>
              <w:left w:val="single" w:color="auto" w:sz="4" w:space="0"/>
              <w:bottom w:val="single" w:color="auto" w:sz="4" w:space="0"/>
              <w:right w:val="single" w:color="auto" w:sz="4" w:space="0"/>
            </w:tcBorders>
            <w:noWrap w:val="0"/>
            <w:vAlign w:val="top"/>
          </w:tcPr>
          <w:p w14:paraId="29AF95F8">
            <w:pPr>
              <w:pStyle w:val="382"/>
              <w:spacing w:before="64"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7B551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top"/>
          </w:tcPr>
          <w:p w14:paraId="04D9C7A4">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top"/>
          </w:tcPr>
          <w:p w14:paraId="286E2AA5">
            <w:pPr>
              <w:rPr>
                <w:rFonts w:ascii="Arial"/>
                <w:color w:val="auto"/>
                <w:sz w:val="21"/>
                <w:highlight w:val="none"/>
              </w:rPr>
            </w:pPr>
          </w:p>
        </w:tc>
        <w:tc>
          <w:tcPr>
            <w:tcW w:w="2772" w:type="dxa"/>
            <w:vMerge w:val="restart"/>
            <w:tcBorders>
              <w:top w:val="single" w:color="auto" w:sz="4" w:space="0"/>
              <w:left w:val="single" w:color="auto" w:sz="4" w:space="0"/>
              <w:bottom w:val="single" w:color="auto" w:sz="4" w:space="0"/>
              <w:right w:val="single" w:color="auto" w:sz="4" w:space="0"/>
            </w:tcBorders>
            <w:noWrap w:val="0"/>
            <w:vAlign w:val="top"/>
          </w:tcPr>
          <w:p w14:paraId="6F15F427">
            <w:pPr>
              <w:pStyle w:val="382"/>
              <w:spacing w:before="64" w:line="222" w:lineRule="auto"/>
              <w:ind w:left="103"/>
              <w:rPr>
                <w:color w:val="auto"/>
                <w:highlight w:val="none"/>
              </w:rPr>
            </w:pPr>
            <w:r>
              <w:rPr>
                <w:color w:val="auto"/>
                <w:highlight w:val="none"/>
              </w:rPr>
              <w:t>A02010604 显示设备</w:t>
            </w:r>
          </w:p>
        </w:tc>
        <w:tc>
          <w:tcPr>
            <w:tcW w:w="2148" w:type="dxa"/>
            <w:tcBorders>
              <w:top w:val="single" w:color="auto" w:sz="4" w:space="0"/>
              <w:left w:val="single" w:color="auto" w:sz="4" w:space="0"/>
              <w:bottom w:val="single" w:color="auto" w:sz="4" w:space="0"/>
              <w:right w:val="single" w:color="auto" w:sz="4" w:space="0"/>
            </w:tcBorders>
            <w:noWrap w:val="0"/>
            <w:vAlign w:val="top"/>
          </w:tcPr>
          <w:p w14:paraId="27A760C0">
            <w:pPr>
              <w:pStyle w:val="382"/>
              <w:spacing w:before="64" w:line="221" w:lineRule="auto"/>
              <w:ind w:left="105"/>
              <w:rPr>
                <w:color w:val="auto"/>
                <w:highlight w:val="none"/>
              </w:rPr>
            </w:pPr>
            <w:r>
              <w:rPr>
                <w:color w:val="auto"/>
                <w:highlight w:val="none"/>
              </w:rPr>
              <w:t>A0201060401 液晶显示器</w:t>
            </w:r>
          </w:p>
        </w:tc>
        <w:tc>
          <w:tcPr>
            <w:tcW w:w="3543" w:type="dxa"/>
            <w:tcBorders>
              <w:top w:val="single" w:color="auto" w:sz="4" w:space="0"/>
              <w:left w:val="single" w:color="auto" w:sz="4" w:space="0"/>
              <w:bottom w:val="single" w:color="auto" w:sz="4" w:space="0"/>
              <w:right w:val="single" w:color="auto" w:sz="4" w:space="0"/>
            </w:tcBorders>
            <w:noWrap w:val="0"/>
            <w:vAlign w:val="top"/>
          </w:tcPr>
          <w:p w14:paraId="6A421946">
            <w:pPr>
              <w:pStyle w:val="382"/>
              <w:spacing w:before="64"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0BCEF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top"/>
          </w:tcPr>
          <w:p w14:paraId="4A479422">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top"/>
          </w:tcPr>
          <w:p w14:paraId="43DD98DA">
            <w:pPr>
              <w:rPr>
                <w:rFonts w:ascii="Arial"/>
                <w:color w:val="auto"/>
                <w:sz w:val="21"/>
                <w:highlight w:val="none"/>
              </w:rPr>
            </w:pPr>
          </w:p>
        </w:tc>
        <w:tc>
          <w:tcPr>
            <w:tcW w:w="2772" w:type="dxa"/>
            <w:vMerge w:val="continue"/>
            <w:tcBorders>
              <w:top w:val="single" w:color="auto" w:sz="4" w:space="0"/>
              <w:left w:val="single" w:color="auto" w:sz="4" w:space="0"/>
              <w:bottom w:val="single" w:color="auto" w:sz="4" w:space="0"/>
              <w:right w:val="single" w:color="auto" w:sz="4" w:space="0"/>
            </w:tcBorders>
            <w:noWrap w:val="0"/>
            <w:vAlign w:val="top"/>
          </w:tcPr>
          <w:p w14:paraId="2DE5D756">
            <w:pPr>
              <w:rPr>
                <w:rFonts w:ascii="Arial"/>
                <w:color w:val="auto"/>
                <w:sz w:val="21"/>
                <w:highlight w:val="none"/>
              </w:rPr>
            </w:pPr>
          </w:p>
        </w:tc>
        <w:tc>
          <w:tcPr>
            <w:tcW w:w="2148" w:type="dxa"/>
            <w:tcBorders>
              <w:top w:val="single" w:color="auto" w:sz="4" w:space="0"/>
              <w:left w:val="single" w:color="auto" w:sz="4" w:space="0"/>
              <w:bottom w:val="single" w:color="auto" w:sz="4" w:space="0"/>
              <w:right w:val="single" w:color="auto" w:sz="4" w:space="0"/>
            </w:tcBorders>
            <w:noWrap w:val="0"/>
            <w:vAlign w:val="top"/>
          </w:tcPr>
          <w:p w14:paraId="00706269">
            <w:pPr>
              <w:pStyle w:val="382"/>
              <w:spacing w:before="64" w:line="221" w:lineRule="auto"/>
              <w:ind w:left="105"/>
              <w:rPr>
                <w:color w:val="auto"/>
                <w:highlight w:val="none"/>
              </w:rPr>
            </w:pPr>
            <w:r>
              <w:rPr>
                <w:color w:val="auto"/>
                <w:highlight w:val="none"/>
              </w:rPr>
              <w:t>A0201060499 其他显示器</w:t>
            </w:r>
          </w:p>
        </w:tc>
        <w:tc>
          <w:tcPr>
            <w:tcW w:w="3543" w:type="dxa"/>
            <w:tcBorders>
              <w:top w:val="single" w:color="auto" w:sz="4" w:space="0"/>
              <w:left w:val="single" w:color="auto" w:sz="4" w:space="0"/>
              <w:bottom w:val="single" w:color="auto" w:sz="4" w:space="0"/>
              <w:right w:val="single" w:color="auto" w:sz="4" w:space="0"/>
            </w:tcBorders>
            <w:noWrap w:val="0"/>
            <w:vAlign w:val="top"/>
          </w:tcPr>
          <w:p w14:paraId="2CB89DBE">
            <w:pPr>
              <w:pStyle w:val="382"/>
              <w:spacing w:before="63" w:line="219" w:lineRule="auto"/>
              <w:ind w:left="109"/>
              <w:rPr>
                <w:color w:val="auto"/>
                <w:highlight w:val="none"/>
              </w:rPr>
            </w:pPr>
            <w:r>
              <w:rPr>
                <w:color w:val="auto"/>
                <w:spacing w:val="-1"/>
                <w:highlight w:val="none"/>
              </w:rPr>
              <w:t>HJ2536</w:t>
            </w:r>
            <w:r>
              <w:rPr>
                <w:color w:val="auto"/>
                <w:spacing w:val="-28"/>
                <w:highlight w:val="none"/>
              </w:rPr>
              <w:t xml:space="preserve"> </w:t>
            </w:r>
            <w:r>
              <w:rPr>
                <w:color w:val="auto"/>
                <w:spacing w:val="-1"/>
                <w:highlight w:val="none"/>
              </w:rPr>
              <w:t>微型计算机、显示器</w:t>
            </w:r>
          </w:p>
        </w:tc>
      </w:tr>
      <w:tr w14:paraId="1CACB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top"/>
          </w:tcPr>
          <w:p w14:paraId="399ADC38">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top"/>
          </w:tcPr>
          <w:p w14:paraId="1D816238">
            <w:pPr>
              <w:rPr>
                <w:rFonts w:ascii="Arial"/>
                <w:color w:val="auto"/>
                <w:sz w:val="21"/>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top"/>
          </w:tcPr>
          <w:p w14:paraId="6AA2656E">
            <w:pPr>
              <w:pStyle w:val="382"/>
              <w:spacing w:before="64" w:line="220" w:lineRule="auto"/>
              <w:ind w:left="103"/>
              <w:rPr>
                <w:color w:val="auto"/>
                <w:highlight w:val="none"/>
              </w:rPr>
            </w:pPr>
            <w:r>
              <w:rPr>
                <w:color w:val="auto"/>
                <w:spacing w:val="-2"/>
                <w:highlight w:val="none"/>
              </w:rPr>
              <w:t>A02010609</w:t>
            </w:r>
            <w:r>
              <w:rPr>
                <w:color w:val="auto"/>
                <w:spacing w:val="-9"/>
                <w:highlight w:val="none"/>
              </w:rPr>
              <w:t xml:space="preserve"> </w:t>
            </w:r>
            <w:r>
              <w:rPr>
                <w:color w:val="auto"/>
                <w:spacing w:val="-2"/>
                <w:highlight w:val="none"/>
              </w:rPr>
              <w:t>图形图像输入设备</w:t>
            </w:r>
          </w:p>
        </w:tc>
        <w:tc>
          <w:tcPr>
            <w:tcW w:w="2148" w:type="dxa"/>
            <w:tcBorders>
              <w:top w:val="single" w:color="auto" w:sz="4" w:space="0"/>
              <w:left w:val="single" w:color="auto" w:sz="4" w:space="0"/>
              <w:bottom w:val="single" w:color="auto" w:sz="4" w:space="0"/>
              <w:right w:val="single" w:color="auto" w:sz="4" w:space="0"/>
            </w:tcBorders>
            <w:noWrap w:val="0"/>
            <w:vAlign w:val="top"/>
          </w:tcPr>
          <w:p w14:paraId="77E8BA89">
            <w:pPr>
              <w:pStyle w:val="382"/>
              <w:spacing w:before="64" w:line="220" w:lineRule="auto"/>
              <w:ind w:left="105"/>
              <w:rPr>
                <w:color w:val="auto"/>
                <w:highlight w:val="none"/>
              </w:rPr>
            </w:pPr>
            <w:r>
              <w:rPr>
                <w:color w:val="auto"/>
                <w:highlight w:val="none"/>
              </w:rPr>
              <w:t>A0201060901 扫描仪</w:t>
            </w:r>
          </w:p>
        </w:tc>
        <w:tc>
          <w:tcPr>
            <w:tcW w:w="3543" w:type="dxa"/>
            <w:tcBorders>
              <w:top w:val="single" w:color="auto" w:sz="4" w:space="0"/>
              <w:left w:val="single" w:color="auto" w:sz="4" w:space="0"/>
              <w:bottom w:val="single" w:color="auto" w:sz="4" w:space="0"/>
              <w:right w:val="single" w:color="auto" w:sz="4" w:space="0"/>
            </w:tcBorders>
            <w:noWrap w:val="0"/>
            <w:vAlign w:val="top"/>
          </w:tcPr>
          <w:p w14:paraId="1FC50305">
            <w:pPr>
              <w:pStyle w:val="382"/>
              <w:spacing w:before="64" w:line="219" w:lineRule="auto"/>
              <w:ind w:left="109"/>
              <w:rPr>
                <w:color w:val="auto"/>
                <w:highlight w:val="none"/>
              </w:rPr>
            </w:pPr>
            <w:r>
              <w:rPr>
                <w:color w:val="auto"/>
                <w:spacing w:val="-1"/>
                <w:highlight w:val="none"/>
              </w:rPr>
              <w:t>HJ2517</w:t>
            </w:r>
            <w:r>
              <w:rPr>
                <w:color w:val="auto"/>
                <w:spacing w:val="-34"/>
                <w:highlight w:val="none"/>
              </w:rPr>
              <w:t xml:space="preserve"> </w:t>
            </w:r>
            <w:r>
              <w:rPr>
                <w:color w:val="auto"/>
                <w:spacing w:val="-1"/>
                <w:highlight w:val="none"/>
              </w:rPr>
              <w:t>扫描仪</w:t>
            </w:r>
          </w:p>
        </w:tc>
      </w:tr>
      <w:tr w14:paraId="07925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top"/>
          </w:tcPr>
          <w:p w14:paraId="3610DA50">
            <w:pPr>
              <w:pStyle w:val="382"/>
              <w:spacing w:before="64"/>
              <w:ind w:left="118"/>
              <w:rPr>
                <w:color w:val="auto"/>
                <w:highlight w:val="none"/>
              </w:rPr>
            </w:pPr>
            <w:r>
              <w:rPr>
                <w:color w:val="auto"/>
                <w:highlight w:val="none"/>
              </w:rPr>
              <w:t>3</w:t>
            </w:r>
          </w:p>
        </w:tc>
        <w:tc>
          <w:tcPr>
            <w:tcW w:w="1542" w:type="dxa"/>
            <w:tcBorders>
              <w:top w:val="single" w:color="auto" w:sz="4" w:space="0"/>
              <w:left w:val="single" w:color="auto" w:sz="4" w:space="0"/>
              <w:bottom w:val="single" w:color="auto" w:sz="4" w:space="0"/>
              <w:right w:val="single" w:color="auto" w:sz="4" w:space="0"/>
            </w:tcBorders>
            <w:noWrap w:val="0"/>
            <w:vAlign w:val="top"/>
          </w:tcPr>
          <w:p w14:paraId="570DDFAA">
            <w:pPr>
              <w:pStyle w:val="382"/>
              <w:spacing w:before="64" w:line="220" w:lineRule="auto"/>
              <w:ind w:left="102"/>
              <w:rPr>
                <w:color w:val="auto"/>
                <w:highlight w:val="none"/>
              </w:rPr>
            </w:pPr>
            <w:r>
              <w:rPr>
                <w:color w:val="auto"/>
                <w:spacing w:val="-1"/>
                <w:highlight w:val="none"/>
              </w:rPr>
              <w:t>A020202</w:t>
            </w:r>
            <w:r>
              <w:rPr>
                <w:color w:val="auto"/>
                <w:spacing w:val="-33"/>
                <w:highlight w:val="none"/>
              </w:rPr>
              <w:t xml:space="preserve"> </w:t>
            </w:r>
            <w:r>
              <w:rPr>
                <w:color w:val="auto"/>
                <w:spacing w:val="-1"/>
                <w:highlight w:val="none"/>
              </w:rPr>
              <w:t>投影仪</w:t>
            </w:r>
          </w:p>
        </w:tc>
        <w:tc>
          <w:tcPr>
            <w:tcW w:w="2772" w:type="dxa"/>
            <w:tcBorders>
              <w:top w:val="single" w:color="auto" w:sz="4" w:space="0"/>
              <w:left w:val="single" w:color="auto" w:sz="4" w:space="0"/>
              <w:bottom w:val="single" w:color="auto" w:sz="4" w:space="0"/>
              <w:right w:val="single" w:color="auto" w:sz="4" w:space="0"/>
            </w:tcBorders>
            <w:noWrap w:val="0"/>
            <w:vAlign w:val="top"/>
          </w:tcPr>
          <w:p w14:paraId="40C28386">
            <w:pPr>
              <w:rPr>
                <w:rFonts w:ascii="Arial"/>
                <w:color w:val="auto"/>
                <w:sz w:val="21"/>
                <w:highlight w:val="none"/>
              </w:rPr>
            </w:pPr>
          </w:p>
        </w:tc>
        <w:tc>
          <w:tcPr>
            <w:tcW w:w="2148" w:type="dxa"/>
            <w:tcBorders>
              <w:top w:val="single" w:color="auto" w:sz="4" w:space="0"/>
              <w:left w:val="single" w:color="auto" w:sz="4" w:space="0"/>
              <w:bottom w:val="single" w:color="auto" w:sz="4" w:space="0"/>
              <w:right w:val="single" w:color="auto" w:sz="4" w:space="0"/>
            </w:tcBorders>
            <w:noWrap w:val="0"/>
            <w:vAlign w:val="top"/>
          </w:tcPr>
          <w:p w14:paraId="5C60C49F">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14:paraId="1348BE35">
            <w:pPr>
              <w:pStyle w:val="382"/>
              <w:spacing w:before="64" w:line="219" w:lineRule="auto"/>
              <w:ind w:left="109"/>
              <w:rPr>
                <w:color w:val="auto"/>
                <w:highlight w:val="none"/>
              </w:rPr>
            </w:pPr>
            <w:r>
              <w:rPr>
                <w:color w:val="auto"/>
                <w:spacing w:val="-1"/>
                <w:highlight w:val="none"/>
              </w:rPr>
              <w:t>HJ2516</w:t>
            </w:r>
            <w:r>
              <w:rPr>
                <w:color w:val="auto"/>
                <w:spacing w:val="-34"/>
                <w:highlight w:val="none"/>
              </w:rPr>
              <w:t xml:space="preserve"> </w:t>
            </w:r>
            <w:r>
              <w:rPr>
                <w:color w:val="auto"/>
                <w:spacing w:val="-1"/>
                <w:highlight w:val="none"/>
              </w:rPr>
              <w:t>投影仪</w:t>
            </w:r>
          </w:p>
        </w:tc>
      </w:tr>
      <w:tr w14:paraId="44064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top"/>
          </w:tcPr>
          <w:p w14:paraId="28AAB8F5">
            <w:pPr>
              <w:pStyle w:val="382"/>
              <w:spacing w:before="64" w:line="242" w:lineRule="auto"/>
              <w:ind w:left="114"/>
              <w:rPr>
                <w:color w:val="auto"/>
                <w:highlight w:val="none"/>
              </w:rPr>
            </w:pPr>
            <w:r>
              <w:rPr>
                <w:color w:val="auto"/>
                <w:highlight w:val="none"/>
              </w:rPr>
              <w:t>4</w:t>
            </w:r>
          </w:p>
        </w:tc>
        <w:tc>
          <w:tcPr>
            <w:tcW w:w="1542" w:type="dxa"/>
            <w:tcBorders>
              <w:top w:val="single" w:color="auto" w:sz="4" w:space="0"/>
              <w:left w:val="single" w:color="auto" w:sz="4" w:space="0"/>
              <w:bottom w:val="single" w:color="auto" w:sz="4" w:space="0"/>
              <w:right w:val="single" w:color="auto" w:sz="4" w:space="0"/>
            </w:tcBorders>
            <w:noWrap w:val="0"/>
            <w:vAlign w:val="top"/>
          </w:tcPr>
          <w:p w14:paraId="1071CD3C">
            <w:pPr>
              <w:pStyle w:val="382"/>
              <w:spacing w:before="64" w:line="219" w:lineRule="auto"/>
              <w:ind w:left="102"/>
              <w:rPr>
                <w:color w:val="auto"/>
                <w:highlight w:val="none"/>
              </w:rPr>
            </w:pPr>
            <w:r>
              <w:rPr>
                <w:color w:val="auto"/>
                <w:spacing w:val="-1"/>
                <w:highlight w:val="none"/>
              </w:rPr>
              <w:t>A020201</w:t>
            </w:r>
            <w:r>
              <w:rPr>
                <w:color w:val="auto"/>
                <w:spacing w:val="-32"/>
                <w:highlight w:val="none"/>
              </w:rPr>
              <w:t xml:space="preserve"> </w:t>
            </w:r>
            <w:r>
              <w:rPr>
                <w:color w:val="auto"/>
                <w:spacing w:val="-1"/>
                <w:highlight w:val="none"/>
              </w:rPr>
              <w:t>复印机</w:t>
            </w:r>
          </w:p>
        </w:tc>
        <w:tc>
          <w:tcPr>
            <w:tcW w:w="2772" w:type="dxa"/>
            <w:tcBorders>
              <w:top w:val="single" w:color="auto" w:sz="4" w:space="0"/>
              <w:left w:val="single" w:color="auto" w:sz="4" w:space="0"/>
              <w:bottom w:val="single" w:color="auto" w:sz="4" w:space="0"/>
              <w:right w:val="single" w:color="auto" w:sz="4" w:space="0"/>
            </w:tcBorders>
            <w:noWrap w:val="0"/>
            <w:vAlign w:val="top"/>
          </w:tcPr>
          <w:p w14:paraId="10BDB301">
            <w:pPr>
              <w:rPr>
                <w:rFonts w:ascii="Arial"/>
                <w:color w:val="auto"/>
                <w:sz w:val="21"/>
                <w:highlight w:val="none"/>
              </w:rPr>
            </w:pPr>
          </w:p>
        </w:tc>
        <w:tc>
          <w:tcPr>
            <w:tcW w:w="2148" w:type="dxa"/>
            <w:tcBorders>
              <w:top w:val="single" w:color="auto" w:sz="4" w:space="0"/>
              <w:left w:val="single" w:color="auto" w:sz="4" w:space="0"/>
              <w:bottom w:val="single" w:color="auto" w:sz="4" w:space="0"/>
              <w:right w:val="single" w:color="auto" w:sz="4" w:space="0"/>
            </w:tcBorders>
            <w:noWrap w:val="0"/>
            <w:vAlign w:val="top"/>
          </w:tcPr>
          <w:p w14:paraId="3731E0F3">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14:paraId="326E24CD">
            <w:pPr>
              <w:pStyle w:val="382"/>
              <w:spacing w:before="64" w:line="219" w:lineRule="auto"/>
              <w:ind w:left="109"/>
              <w:rPr>
                <w:color w:val="auto"/>
                <w:highlight w:val="none"/>
              </w:rPr>
            </w:pPr>
            <w:r>
              <w:rPr>
                <w:color w:val="auto"/>
                <w:highlight w:val="none"/>
              </w:rPr>
              <w:t>HJ424 数字式复印（包括多功能）设备</w:t>
            </w:r>
          </w:p>
        </w:tc>
      </w:tr>
      <w:tr w14:paraId="42C25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top"/>
          </w:tcPr>
          <w:p w14:paraId="50FFFC8E">
            <w:pPr>
              <w:pStyle w:val="382"/>
              <w:spacing w:before="65"/>
              <w:ind w:left="118"/>
              <w:rPr>
                <w:color w:val="auto"/>
                <w:highlight w:val="none"/>
              </w:rPr>
            </w:pPr>
            <w:r>
              <w:rPr>
                <w:color w:val="auto"/>
                <w:highlight w:val="none"/>
              </w:rPr>
              <w:t>5</w:t>
            </w:r>
          </w:p>
        </w:tc>
        <w:tc>
          <w:tcPr>
            <w:tcW w:w="1542" w:type="dxa"/>
            <w:tcBorders>
              <w:top w:val="single" w:color="auto" w:sz="4" w:space="0"/>
              <w:left w:val="single" w:color="auto" w:sz="4" w:space="0"/>
              <w:bottom w:val="single" w:color="auto" w:sz="4" w:space="0"/>
              <w:right w:val="single" w:color="auto" w:sz="4" w:space="0"/>
            </w:tcBorders>
            <w:noWrap w:val="0"/>
            <w:vAlign w:val="top"/>
          </w:tcPr>
          <w:p w14:paraId="6F021C6A">
            <w:pPr>
              <w:pStyle w:val="382"/>
              <w:spacing w:before="64" w:line="284" w:lineRule="auto"/>
              <w:ind w:left="110" w:right="108" w:hanging="8"/>
              <w:rPr>
                <w:color w:val="auto"/>
                <w:highlight w:val="none"/>
              </w:rPr>
            </w:pPr>
            <w:r>
              <w:rPr>
                <w:color w:val="auto"/>
                <w:spacing w:val="2"/>
                <w:highlight w:val="none"/>
              </w:rPr>
              <w:t>A020204</w:t>
            </w:r>
            <w:r>
              <w:rPr>
                <w:color w:val="auto"/>
                <w:spacing w:val="44"/>
                <w:highlight w:val="none"/>
              </w:rPr>
              <w:t xml:space="preserve"> </w:t>
            </w:r>
            <w:r>
              <w:rPr>
                <w:color w:val="auto"/>
                <w:spacing w:val="2"/>
                <w:highlight w:val="none"/>
              </w:rPr>
              <w:t>多功能</w:t>
            </w:r>
            <w:r>
              <w:rPr>
                <w:color w:val="auto"/>
                <w:highlight w:val="none"/>
              </w:rPr>
              <w:t xml:space="preserve"> </w:t>
            </w:r>
            <w:r>
              <w:rPr>
                <w:color w:val="auto"/>
                <w:spacing w:val="-4"/>
                <w:highlight w:val="none"/>
              </w:rPr>
              <w:t>一体机</w:t>
            </w:r>
          </w:p>
        </w:tc>
        <w:tc>
          <w:tcPr>
            <w:tcW w:w="2772" w:type="dxa"/>
            <w:tcBorders>
              <w:top w:val="single" w:color="auto" w:sz="4" w:space="0"/>
              <w:left w:val="single" w:color="auto" w:sz="4" w:space="0"/>
              <w:bottom w:val="single" w:color="auto" w:sz="4" w:space="0"/>
              <w:right w:val="single" w:color="auto" w:sz="4" w:space="0"/>
            </w:tcBorders>
            <w:noWrap w:val="0"/>
            <w:vAlign w:val="top"/>
          </w:tcPr>
          <w:p w14:paraId="25ECFDD9">
            <w:pPr>
              <w:rPr>
                <w:rFonts w:ascii="Arial"/>
                <w:color w:val="auto"/>
                <w:sz w:val="21"/>
                <w:highlight w:val="none"/>
              </w:rPr>
            </w:pPr>
          </w:p>
        </w:tc>
        <w:tc>
          <w:tcPr>
            <w:tcW w:w="2148" w:type="dxa"/>
            <w:tcBorders>
              <w:top w:val="single" w:color="auto" w:sz="4" w:space="0"/>
              <w:left w:val="single" w:color="auto" w:sz="4" w:space="0"/>
              <w:bottom w:val="single" w:color="auto" w:sz="4" w:space="0"/>
              <w:right w:val="single" w:color="auto" w:sz="4" w:space="0"/>
            </w:tcBorders>
            <w:noWrap w:val="0"/>
            <w:vAlign w:val="top"/>
          </w:tcPr>
          <w:p w14:paraId="4DD9EFF1">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14:paraId="2599A94A">
            <w:pPr>
              <w:pStyle w:val="382"/>
              <w:spacing w:before="64" w:line="219" w:lineRule="auto"/>
              <w:ind w:left="109"/>
              <w:rPr>
                <w:color w:val="auto"/>
                <w:highlight w:val="none"/>
              </w:rPr>
            </w:pPr>
            <w:r>
              <w:rPr>
                <w:color w:val="auto"/>
                <w:highlight w:val="none"/>
              </w:rPr>
              <w:t>HJ424 数字式复印（包括多功能）设备</w:t>
            </w:r>
          </w:p>
        </w:tc>
      </w:tr>
      <w:tr w14:paraId="1B00D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top"/>
          </w:tcPr>
          <w:p w14:paraId="4007C9F2">
            <w:pPr>
              <w:pStyle w:val="382"/>
              <w:spacing w:before="65"/>
              <w:ind w:left="116"/>
              <w:rPr>
                <w:color w:val="auto"/>
                <w:highlight w:val="none"/>
              </w:rPr>
            </w:pPr>
            <w:r>
              <w:rPr>
                <w:color w:val="auto"/>
                <w:highlight w:val="none"/>
              </w:rPr>
              <w:t>6</w:t>
            </w:r>
          </w:p>
        </w:tc>
        <w:tc>
          <w:tcPr>
            <w:tcW w:w="1542" w:type="dxa"/>
            <w:tcBorders>
              <w:top w:val="single" w:color="auto" w:sz="4" w:space="0"/>
              <w:left w:val="single" w:color="auto" w:sz="4" w:space="0"/>
              <w:bottom w:val="single" w:color="auto" w:sz="4" w:space="0"/>
              <w:right w:val="single" w:color="auto" w:sz="4" w:space="0"/>
            </w:tcBorders>
            <w:noWrap w:val="0"/>
            <w:vAlign w:val="top"/>
          </w:tcPr>
          <w:p w14:paraId="3468BC67">
            <w:pPr>
              <w:pStyle w:val="382"/>
              <w:spacing w:before="66" w:line="283" w:lineRule="auto"/>
              <w:ind w:left="109" w:right="108" w:hanging="7"/>
              <w:rPr>
                <w:color w:val="auto"/>
                <w:highlight w:val="none"/>
              </w:rPr>
            </w:pPr>
            <w:r>
              <w:rPr>
                <w:color w:val="auto"/>
                <w:spacing w:val="-1"/>
                <w:highlight w:val="none"/>
              </w:rPr>
              <w:t>A020210</w:t>
            </w:r>
            <w:r>
              <w:rPr>
                <w:color w:val="auto"/>
                <w:spacing w:val="32"/>
                <w:highlight w:val="none"/>
              </w:rPr>
              <w:t xml:space="preserve"> </w:t>
            </w:r>
            <w:r>
              <w:rPr>
                <w:color w:val="auto"/>
                <w:spacing w:val="-1"/>
                <w:highlight w:val="none"/>
              </w:rPr>
              <w:t>文</w:t>
            </w:r>
            <w:r>
              <w:rPr>
                <w:color w:val="auto"/>
                <w:spacing w:val="-48"/>
                <w:highlight w:val="none"/>
              </w:rPr>
              <w:t xml:space="preserve"> </w:t>
            </w:r>
            <w:r>
              <w:rPr>
                <w:color w:val="auto"/>
                <w:spacing w:val="-1"/>
                <w:highlight w:val="none"/>
              </w:rPr>
              <w:t>印设</w:t>
            </w:r>
            <w:r>
              <w:rPr>
                <w:color w:val="auto"/>
                <w:highlight w:val="none"/>
              </w:rPr>
              <w:t xml:space="preserve"> 备</w:t>
            </w:r>
          </w:p>
        </w:tc>
        <w:tc>
          <w:tcPr>
            <w:tcW w:w="2772" w:type="dxa"/>
            <w:tcBorders>
              <w:top w:val="single" w:color="auto" w:sz="4" w:space="0"/>
              <w:left w:val="single" w:color="auto" w:sz="4" w:space="0"/>
              <w:bottom w:val="single" w:color="auto" w:sz="4" w:space="0"/>
              <w:right w:val="single" w:color="auto" w:sz="4" w:space="0"/>
            </w:tcBorders>
            <w:noWrap w:val="0"/>
            <w:vAlign w:val="top"/>
          </w:tcPr>
          <w:p w14:paraId="12DD6D95">
            <w:pPr>
              <w:pStyle w:val="382"/>
              <w:spacing w:before="65" w:line="219" w:lineRule="auto"/>
              <w:ind w:left="103"/>
              <w:rPr>
                <w:color w:val="auto"/>
                <w:highlight w:val="none"/>
              </w:rPr>
            </w:pPr>
            <w:r>
              <w:rPr>
                <w:color w:val="auto"/>
                <w:highlight w:val="none"/>
              </w:rPr>
              <w:t>A02021001 速印机</w:t>
            </w:r>
          </w:p>
        </w:tc>
        <w:tc>
          <w:tcPr>
            <w:tcW w:w="2148" w:type="dxa"/>
            <w:tcBorders>
              <w:top w:val="single" w:color="auto" w:sz="4" w:space="0"/>
              <w:left w:val="single" w:color="auto" w:sz="4" w:space="0"/>
              <w:bottom w:val="single" w:color="auto" w:sz="4" w:space="0"/>
              <w:right w:val="single" w:color="auto" w:sz="4" w:space="0"/>
            </w:tcBorders>
            <w:noWrap w:val="0"/>
            <w:vAlign w:val="top"/>
          </w:tcPr>
          <w:p w14:paraId="699F7B2F">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14:paraId="469A82CB">
            <w:pPr>
              <w:pStyle w:val="382"/>
              <w:spacing w:before="65" w:line="219" w:lineRule="auto"/>
              <w:ind w:left="109"/>
              <w:rPr>
                <w:color w:val="auto"/>
                <w:highlight w:val="none"/>
              </w:rPr>
            </w:pPr>
            <w:r>
              <w:rPr>
                <w:color w:val="auto"/>
                <w:spacing w:val="-1"/>
                <w:highlight w:val="none"/>
              </w:rPr>
              <w:t>HJ472 数字式一体化速印机</w:t>
            </w:r>
          </w:p>
        </w:tc>
      </w:tr>
      <w:tr w14:paraId="0E3CC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top"/>
          </w:tcPr>
          <w:p w14:paraId="5B58DBFA">
            <w:pPr>
              <w:pStyle w:val="382"/>
              <w:spacing w:before="66"/>
              <w:ind w:left="119"/>
              <w:rPr>
                <w:color w:val="auto"/>
                <w:highlight w:val="none"/>
              </w:rPr>
            </w:pPr>
            <w:r>
              <w:rPr>
                <w:color w:val="auto"/>
                <w:highlight w:val="none"/>
              </w:rPr>
              <w:t>7</w:t>
            </w:r>
          </w:p>
        </w:tc>
        <w:tc>
          <w:tcPr>
            <w:tcW w:w="1542" w:type="dxa"/>
            <w:tcBorders>
              <w:top w:val="single" w:color="auto" w:sz="4" w:space="0"/>
              <w:left w:val="single" w:color="auto" w:sz="4" w:space="0"/>
              <w:bottom w:val="single" w:color="auto" w:sz="4" w:space="0"/>
              <w:right w:val="single" w:color="auto" w:sz="4" w:space="0"/>
            </w:tcBorders>
            <w:noWrap w:val="0"/>
            <w:vAlign w:val="top"/>
          </w:tcPr>
          <w:p w14:paraId="5CFF2E7C">
            <w:pPr>
              <w:pStyle w:val="382"/>
              <w:spacing w:before="67" w:line="301" w:lineRule="auto"/>
              <w:ind w:left="109" w:right="32" w:hanging="7"/>
              <w:rPr>
                <w:color w:val="auto"/>
                <w:highlight w:val="none"/>
              </w:rPr>
            </w:pPr>
            <w:r>
              <w:rPr>
                <w:color w:val="auto"/>
                <w:spacing w:val="3"/>
                <w:highlight w:val="none"/>
              </w:rPr>
              <w:t>A020301</w:t>
            </w:r>
            <w:r>
              <w:rPr>
                <w:color w:val="auto"/>
                <w:spacing w:val="34"/>
                <w:highlight w:val="none"/>
              </w:rPr>
              <w:t xml:space="preserve"> </w:t>
            </w:r>
            <w:r>
              <w:rPr>
                <w:color w:val="auto"/>
                <w:spacing w:val="3"/>
                <w:highlight w:val="none"/>
              </w:rPr>
              <w:t>载货汽</w:t>
            </w:r>
            <w:r>
              <w:rPr>
                <w:color w:val="auto"/>
                <w:highlight w:val="none"/>
              </w:rPr>
              <w:t xml:space="preserve">  </w:t>
            </w:r>
            <w:r>
              <w:rPr>
                <w:color w:val="auto"/>
                <w:spacing w:val="-6"/>
                <w:highlight w:val="none"/>
              </w:rPr>
              <w:t>车（含自卸汽车）</w:t>
            </w:r>
          </w:p>
        </w:tc>
        <w:tc>
          <w:tcPr>
            <w:tcW w:w="2772" w:type="dxa"/>
            <w:tcBorders>
              <w:top w:val="single" w:color="auto" w:sz="4" w:space="0"/>
              <w:left w:val="single" w:color="auto" w:sz="4" w:space="0"/>
              <w:bottom w:val="single" w:color="auto" w:sz="4" w:space="0"/>
              <w:right w:val="single" w:color="auto" w:sz="4" w:space="0"/>
            </w:tcBorders>
            <w:noWrap w:val="0"/>
            <w:vAlign w:val="top"/>
          </w:tcPr>
          <w:p w14:paraId="158934B6">
            <w:pPr>
              <w:rPr>
                <w:rFonts w:ascii="Arial"/>
                <w:color w:val="auto"/>
                <w:sz w:val="21"/>
                <w:highlight w:val="none"/>
              </w:rPr>
            </w:pPr>
          </w:p>
        </w:tc>
        <w:tc>
          <w:tcPr>
            <w:tcW w:w="2148" w:type="dxa"/>
            <w:tcBorders>
              <w:top w:val="single" w:color="auto" w:sz="4" w:space="0"/>
              <w:left w:val="single" w:color="auto" w:sz="4" w:space="0"/>
              <w:bottom w:val="single" w:color="auto" w:sz="4" w:space="0"/>
              <w:right w:val="single" w:color="auto" w:sz="4" w:space="0"/>
            </w:tcBorders>
            <w:noWrap w:val="0"/>
            <w:vAlign w:val="top"/>
          </w:tcPr>
          <w:p w14:paraId="3CCF2955">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14:paraId="3C34A988">
            <w:pPr>
              <w:pStyle w:val="382"/>
              <w:spacing w:before="65"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3AA9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top w:val="single" w:color="auto" w:sz="4" w:space="0"/>
              <w:left w:val="single" w:color="auto" w:sz="4" w:space="0"/>
              <w:bottom w:val="single" w:color="auto" w:sz="4" w:space="0"/>
              <w:right w:val="single" w:color="auto" w:sz="4" w:space="0"/>
            </w:tcBorders>
            <w:noWrap w:val="0"/>
            <w:vAlign w:val="top"/>
          </w:tcPr>
          <w:p w14:paraId="7C2EF381">
            <w:pPr>
              <w:pStyle w:val="382"/>
              <w:spacing w:before="67"/>
              <w:ind w:left="115"/>
              <w:rPr>
                <w:color w:val="auto"/>
                <w:highlight w:val="none"/>
              </w:rPr>
            </w:pPr>
            <w:r>
              <w:rPr>
                <w:color w:val="auto"/>
                <w:highlight w:val="none"/>
              </w:rPr>
              <w:t>8</w:t>
            </w:r>
          </w:p>
        </w:tc>
        <w:tc>
          <w:tcPr>
            <w:tcW w:w="1542" w:type="dxa"/>
            <w:vMerge w:val="restart"/>
            <w:tcBorders>
              <w:top w:val="single" w:color="auto" w:sz="4" w:space="0"/>
              <w:left w:val="single" w:color="auto" w:sz="4" w:space="0"/>
              <w:bottom w:val="single" w:color="auto" w:sz="4" w:space="0"/>
              <w:right w:val="single" w:color="auto" w:sz="4" w:space="0"/>
            </w:tcBorders>
            <w:noWrap w:val="0"/>
            <w:vAlign w:val="top"/>
          </w:tcPr>
          <w:p w14:paraId="1BAEFAE9">
            <w:pPr>
              <w:pStyle w:val="382"/>
              <w:spacing w:before="66" w:line="322" w:lineRule="auto"/>
              <w:ind w:left="112" w:right="108" w:hanging="10"/>
              <w:rPr>
                <w:color w:val="auto"/>
                <w:highlight w:val="none"/>
              </w:rPr>
            </w:pPr>
            <w:r>
              <w:rPr>
                <w:color w:val="auto"/>
                <w:spacing w:val="3"/>
                <w:highlight w:val="none"/>
              </w:rPr>
              <w:t>A020305</w:t>
            </w:r>
            <w:r>
              <w:rPr>
                <w:color w:val="auto"/>
                <w:spacing w:val="34"/>
                <w:highlight w:val="none"/>
              </w:rPr>
              <w:t xml:space="preserve"> </w:t>
            </w:r>
            <w:r>
              <w:rPr>
                <w:color w:val="auto"/>
                <w:spacing w:val="3"/>
                <w:highlight w:val="none"/>
              </w:rPr>
              <w:t>乘用车</w:t>
            </w:r>
            <w:r>
              <w:rPr>
                <w:color w:val="auto"/>
                <w:highlight w:val="none"/>
              </w:rPr>
              <w:t xml:space="preserve"> </w:t>
            </w:r>
            <w:r>
              <w:rPr>
                <w:color w:val="auto"/>
                <w:spacing w:val="-3"/>
                <w:highlight w:val="none"/>
              </w:rPr>
              <w:t>（轿车）</w:t>
            </w:r>
          </w:p>
        </w:tc>
        <w:tc>
          <w:tcPr>
            <w:tcW w:w="2772" w:type="dxa"/>
            <w:tcBorders>
              <w:top w:val="single" w:color="auto" w:sz="4" w:space="0"/>
              <w:left w:val="single" w:color="auto" w:sz="4" w:space="0"/>
              <w:bottom w:val="single" w:color="auto" w:sz="4" w:space="0"/>
              <w:right w:val="single" w:color="auto" w:sz="4" w:space="0"/>
            </w:tcBorders>
            <w:noWrap w:val="0"/>
            <w:vAlign w:val="top"/>
          </w:tcPr>
          <w:p w14:paraId="0FAD8999">
            <w:pPr>
              <w:pStyle w:val="382"/>
              <w:spacing w:before="66" w:line="220" w:lineRule="auto"/>
              <w:ind w:left="103"/>
              <w:rPr>
                <w:color w:val="auto"/>
                <w:highlight w:val="none"/>
              </w:rPr>
            </w:pPr>
            <w:r>
              <w:rPr>
                <w:color w:val="auto"/>
                <w:highlight w:val="none"/>
              </w:rPr>
              <w:t>A02030501 轿车</w:t>
            </w:r>
          </w:p>
        </w:tc>
        <w:tc>
          <w:tcPr>
            <w:tcW w:w="2148" w:type="dxa"/>
            <w:tcBorders>
              <w:top w:val="single" w:color="auto" w:sz="4" w:space="0"/>
              <w:left w:val="single" w:color="auto" w:sz="4" w:space="0"/>
              <w:bottom w:val="single" w:color="auto" w:sz="4" w:space="0"/>
              <w:right w:val="single" w:color="auto" w:sz="4" w:space="0"/>
            </w:tcBorders>
            <w:noWrap w:val="0"/>
            <w:vAlign w:val="top"/>
          </w:tcPr>
          <w:p w14:paraId="0BCEB546">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14:paraId="592D6084">
            <w:pPr>
              <w:pStyle w:val="38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2D1F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top"/>
          </w:tcPr>
          <w:p w14:paraId="3D5228C9">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top"/>
          </w:tcPr>
          <w:p w14:paraId="022D778C">
            <w:pPr>
              <w:rPr>
                <w:rFonts w:ascii="Arial"/>
                <w:color w:val="auto"/>
                <w:sz w:val="21"/>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top"/>
          </w:tcPr>
          <w:p w14:paraId="130557C5">
            <w:pPr>
              <w:pStyle w:val="382"/>
              <w:spacing w:before="66" w:line="220" w:lineRule="auto"/>
              <w:ind w:left="103"/>
              <w:rPr>
                <w:color w:val="auto"/>
                <w:highlight w:val="none"/>
              </w:rPr>
            </w:pPr>
            <w:r>
              <w:rPr>
                <w:color w:val="auto"/>
                <w:spacing w:val="-1"/>
                <w:highlight w:val="none"/>
              </w:rPr>
              <w:t>A02030599</w:t>
            </w:r>
            <w:r>
              <w:rPr>
                <w:color w:val="auto"/>
                <w:spacing w:val="-28"/>
                <w:highlight w:val="none"/>
              </w:rPr>
              <w:t xml:space="preserve"> </w:t>
            </w:r>
            <w:r>
              <w:rPr>
                <w:color w:val="auto"/>
                <w:spacing w:val="-1"/>
                <w:highlight w:val="none"/>
              </w:rPr>
              <w:t>其他乘用车（轿车）</w:t>
            </w:r>
          </w:p>
        </w:tc>
        <w:tc>
          <w:tcPr>
            <w:tcW w:w="2148" w:type="dxa"/>
            <w:tcBorders>
              <w:top w:val="single" w:color="auto" w:sz="4" w:space="0"/>
              <w:left w:val="single" w:color="auto" w:sz="4" w:space="0"/>
              <w:bottom w:val="single" w:color="auto" w:sz="4" w:space="0"/>
              <w:right w:val="single" w:color="auto" w:sz="4" w:space="0"/>
            </w:tcBorders>
            <w:noWrap w:val="0"/>
            <w:vAlign w:val="top"/>
          </w:tcPr>
          <w:p w14:paraId="2E0E1CFE">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14:paraId="7788C4AF">
            <w:pPr>
              <w:pStyle w:val="38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7E69B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top"/>
          </w:tcPr>
          <w:p w14:paraId="62A67CB0">
            <w:pPr>
              <w:pStyle w:val="382"/>
              <w:spacing w:before="66"/>
              <w:ind w:left="115"/>
              <w:rPr>
                <w:color w:val="auto"/>
                <w:highlight w:val="none"/>
              </w:rPr>
            </w:pPr>
            <w:r>
              <w:rPr>
                <w:color w:val="auto"/>
                <w:highlight w:val="none"/>
              </w:rPr>
              <w:t>9</w:t>
            </w:r>
          </w:p>
        </w:tc>
        <w:tc>
          <w:tcPr>
            <w:tcW w:w="1542" w:type="dxa"/>
            <w:tcBorders>
              <w:top w:val="single" w:color="auto" w:sz="4" w:space="0"/>
              <w:left w:val="single" w:color="auto" w:sz="4" w:space="0"/>
              <w:bottom w:val="single" w:color="auto" w:sz="4" w:space="0"/>
              <w:right w:val="single" w:color="auto" w:sz="4" w:space="0"/>
            </w:tcBorders>
            <w:noWrap w:val="0"/>
            <w:vAlign w:val="top"/>
          </w:tcPr>
          <w:p w14:paraId="269A25CE">
            <w:pPr>
              <w:pStyle w:val="382"/>
              <w:spacing w:before="66" w:line="220" w:lineRule="auto"/>
              <w:ind w:left="102"/>
              <w:rPr>
                <w:color w:val="auto"/>
                <w:highlight w:val="none"/>
              </w:rPr>
            </w:pPr>
            <w:r>
              <w:rPr>
                <w:color w:val="auto"/>
                <w:spacing w:val="-1"/>
                <w:highlight w:val="none"/>
              </w:rPr>
              <w:t>A020306</w:t>
            </w:r>
            <w:r>
              <w:rPr>
                <w:color w:val="auto"/>
                <w:spacing w:val="-33"/>
                <w:highlight w:val="none"/>
              </w:rPr>
              <w:t xml:space="preserve"> </w:t>
            </w:r>
            <w:r>
              <w:rPr>
                <w:color w:val="auto"/>
                <w:spacing w:val="-1"/>
                <w:highlight w:val="none"/>
              </w:rPr>
              <w:t>客车</w:t>
            </w:r>
          </w:p>
        </w:tc>
        <w:tc>
          <w:tcPr>
            <w:tcW w:w="2772" w:type="dxa"/>
            <w:tcBorders>
              <w:top w:val="single" w:color="auto" w:sz="4" w:space="0"/>
              <w:left w:val="single" w:color="auto" w:sz="4" w:space="0"/>
              <w:bottom w:val="single" w:color="auto" w:sz="4" w:space="0"/>
              <w:right w:val="single" w:color="auto" w:sz="4" w:space="0"/>
            </w:tcBorders>
            <w:noWrap w:val="0"/>
            <w:vAlign w:val="top"/>
          </w:tcPr>
          <w:p w14:paraId="266AB35E">
            <w:pPr>
              <w:pStyle w:val="382"/>
              <w:spacing w:before="66" w:line="220" w:lineRule="auto"/>
              <w:ind w:left="103"/>
              <w:rPr>
                <w:color w:val="auto"/>
                <w:highlight w:val="none"/>
              </w:rPr>
            </w:pPr>
            <w:r>
              <w:rPr>
                <w:color w:val="auto"/>
                <w:spacing w:val="-1"/>
                <w:highlight w:val="none"/>
              </w:rPr>
              <w:t>A02030601</w:t>
            </w:r>
            <w:r>
              <w:rPr>
                <w:color w:val="auto"/>
                <w:spacing w:val="-30"/>
                <w:highlight w:val="none"/>
              </w:rPr>
              <w:t xml:space="preserve"> </w:t>
            </w:r>
            <w:r>
              <w:rPr>
                <w:color w:val="auto"/>
                <w:spacing w:val="-1"/>
                <w:highlight w:val="none"/>
              </w:rPr>
              <w:t>小型客车</w:t>
            </w:r>
          </w:p>
        </w:tc>
        <w:tc>
          <w:tcPr>
            <w:tcW w:w="2148" w:type="dxa"/>
            <w:tcBorders>
              <w:top w:val="single" w:color="auto" w:sz="4" w:space="0"/>
              <w:left w:val="single" w:color="auto" w:sz="4" w:space="0"/>
              <w:bottom w:val="single" w:color="auto" w:sz="4" w:space="0"/>
              <w:right w:val="single" w:color="auto" w:sz="4" w:space="0"/>
            </w:tcBorders>
            <w:noWrap w:val="0"/>
            <w:vAlign w:val="top"/>
          </w:tcPr>
          <w:p w14:paraId="134E78C9">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14:paraId="537AA2B6">
            <w:pPr>
              <w:pStyle w:val="38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0FA03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top"/>
          </w:tcPr>
          <w:p w14:paraId="391BF41B">
            <w:pPr>
              <w:pStyle w:val="382"/>
              <w:spacing w:before="67"/>
              <w:ind w:left="128"/>
              <w:rPr>
                <w:color w:val="auto"/>
                <w:highlight w:val="none"/>
              </w:rPr>
            </w:pPr>
            <w:r>
              <w:rPr>
                <w:color w:val="auto"/>
                <w:spacing w:val="-10"/>
                <w:highlight w:val="none"/>
              </w:rPr>
              <w:t>10</w:t>
            </w:r>
          </w:p>
        </w:tc>
        <w:tc>
          <w:tcPr>
            <w:tcW w:w="1542" w:type="dxa"/>
            <w:tcBorders>
              <w:top w:val="single" w:color="auto" w:sz="4" w:space="0"/>
              <w:left w:val="single" w:color="auto" w:sz="4" w:space="0"/>
              <w:bottom w:val="single" w:color="auto" w:sz="4" w:space="0"/>
              <w:right w:val="single" w:color="auto" w:sz="4" w:space="0"/>
            </w:tcBorders>
            <w:noWrap w:val="0"/>
            <w:vAlign w:val="top"/>
          </w:tcPr>
          <w:p w14:paraId="46C51A42">
            <w:pPr>
              <w:pStyle w:val="382"/>
              <w:spacing w:before="66" w:line="283" w:lineRule="auto"/>
              <w:ind w:left="106" w:right="108" w:hanging="4"/>
              <w:rPr>
                <w:color w:val="auto"/>
                <w:spacing w:val="34"/>
                <w:highlight w:val="none"/>
              </w:rPr>
            </w:pPr>
            <w:r>
              <w:rPr>
                <w:color w:val="auto"/>
                <w:spacing w:val="3"/>
                <w:highlight w:val="none"/>
              </w:rPr>
              <w:t>A020307</w:t>
            </w:r>
            <w:r>
              <w:rPr>
                <w:color w:val="auto"/>
                <w:spacing w:val="34"/>
                <w:highlight w:val="none"/>
              </w:rPr>
              <w:t xml:space="preserve"> </w:t>
            </w:r>
          </w:p>
          <w:p w14:paraId="1F41C466">
            <w:pPr>
              <w:pStyle w:val="382"/>
              <w:spacing w:before="66" w:line="283" w:lineRule="auto"/>
              <w:ind w:left="106" w:right="108" w:hanging="4"/>
              <w:rPr>
                <w:color w:val="auto"/>
                <w:highlight w:val="none"/>
              </w:rPr>
            </w:pPr>
            <w:r>
              <w:rPr>
                <w:color w:val="auto"/>
                <w:spacing w:val="3"/>
                <w:highlight w:val="none"/>
              </w:rPr>
              <w:t>专用车</w:t>
            </w:r>
            <w:r>
              <w:rPr>
                <w:color w:val="auto"/>
                <w:highlight w:val="none"/>
              </w:rPr>
              <w:t>辆</w:t>
            </w:r>
          </w:p>
        </w:tc>
        <w:tc>
          <w:tcPr>
            <w:tcW w:w="2772" w:type="dxa"/>
            <w:tcBorders>
              <w:top w:val="single" w:color="auto" w:sz="4" w:space="0"/>
              <w:left w:val="single" w:color="auto" w:sz="4" w:space="0"/>
              <w:bottom w:val="single" w:color="auto" w:sz="4" w:space="0"/>
              <w:right w:val="single" w:color="auto" w:sz="4" w:space="0"/>
            </w:tcBorders>
            <w:noWrap w:val="0"/>
            <w:vAlign w:val="top"/>
          </w:tcPr>
          <w:p w14:paraId="1EB80DF3">
            <w:pPr>
              <w:pStyle w:val="382"/>
              <w:spacing w:before="66" w:line="220" w:lineRule="auto"/>
              <w:ind w:left="103"/>
              <w:rPr>
                <w:color w:val="auto"/>
                <w:highlight w:val="none"/>
              </w:rPr>
            </w:pPr>
            <w:r>
              <w:rPr>
                <w:color w:val="auto"/>
                <w:spacing w:val="-1"/>
                <w:highlight w:val="none"/>
              </w:rPr>
              <w:t>A02030799</w:t>
            </w:r>
            <w:r>
              <w:rPr>
                <w:color w:val="auto"/>
                <w:spacing w:val="-30"/>
                <w:highlight w:val="none"/>
              </w:rPr>
              <w:t xml:space="preserve"> </w:t>
            </w:r>
            <w:r>
              <w:rPr>
                <w:color w:val="auto"/>
                <w:spacing w:val="-1"/>
                <w:highlight w:val="none"/>
              </w:rPr>
              <w:t>其他专用汽车</w:t>
            </w:r>
          </w:p>
        </w:tc>
        <w:tc>
          <w:tcPr>
            <w:tcW w:w="2148" w:type="dxa"/>
            <w:tcBorders>
              <w:top w:val="single" w:color="auto" w:sz="4" w:space="0"/>
              <w:left w:val="single" w:color="auto" w:sz="4" w:space="0"/>
              <w:bottom w:val="single" w:color="auto" w:sz="4" w:space="0"/>
              <w:right w:val="single" w:color="auto" w:sz="4" w:space="0"/>
            </w:tcBorders>
            <w:noWrap w:val="0"/>
            <w:vAlign w:val="top"/>
          </w:tcPr>
          <w:p w14:paraId="336409D7">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14:paraId="61CA5DB7">
            <w:pPr>
              <w:pStyle w:val="382"/>
              <w:spacing w:before="66" w:line="219" w:lineRule="auto"/>
              <w:ind w:left="109"/>
              <w:rPr>
                <w:color w:val="auto"/>
                <w:highlight w:val="none"/>
              </w:rPr>
            </w:pPr>
            <w:r>
              <w:rPr>
                <w:color w:val="auto"/>
                <w:spacing w:val="-1"/>
                <w:highlight w:val="none"/>
              </w:rPr>
              <w:t>HJ2532</w:t>
            </w:r>
            <w:r>
              <w:rPr>
                <w:color w:val="auto"/>
                <w:spacing w:val="-35"/>
                <w:highlight w:val="none"/>
              </w:rPr>
              <w:t xml:space="preserve"> </w:t>
            </w:r>
            <w:r>
              <w:rPr>
                <w:color w:val="auto"/>
                <w:spacing w:val="-1"/>
                <w:highlight w:val="none"/>
              </w:rPr>
              <w:t>轻型汽车</w:t>
            </w:r>
          </w:p>
        </w:tc>
      </w:tr>
      <w:tr w14:paraId="5394B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top w:val="single" w:color="auto" w:sz="4" w:space="0"/>
              <w:left w:val="single" w:color="auto" w:sz="4" w:space="0"/>
              <w:bottom w:val="single" w:color="auto" w:sz="4" w:space="0"/>
              <w:right w:val="single" w:color="auto" w:sz="4" w:space="0"/>
            </w:tcBorders>
            <w:noWrap w:val="0"/>
            <w:vAlign w:val="top"/>
          </w:tcPr>
          <w:p w14:paraId="2618ABD3">
            <w:pPr>
              <w:pStyle w:val="382"/>
              <w:spacing w:before="69" w:line="242" w:lineRule="auto"/>
              <w:ind w:left="128"/>
              <w:rPr>
                <w:color w:val="auto"/>
                <w:highlight w:val="none"/>
              </w:rPr>
            </w:pPr>
            <w:r>
              <w:rPr>
                <w:color w:val="auto"/>
                <w:spacing w:val="-10"/>
                <w:highlight w:val="none"/>
              </w:rPr>
              <w:t>11</w:t>
            </w:r>
          </w:p>
        </w:tc>
        <w:tc>
          <w:tcPr>
            <w:tcW w:w="1542" w:type="dxa"/>
            <w:vMerge w:val="restart"/>
            <w:tcBorders>
              <w:top w:val="single" w:color="auto" w:sz="4" w:space="0"/>
              <w:left w:val="single" w:color="auto" w:sz="4" w:space="0"/>
              <w:bottom w:val="single" w:color="auto" w:sz="4" w:space="0"/>
              <w:right w:val="single" w:color="auto" w:sz="4" w:space="0"/>
            </w:tcBorders>
            <w:noWrap w:val="0"/>
            <w:vAlign w:val="top"/>
          </w:tcPr>
          <w:p w14:paraId="7384411D">
            <w:pPr>
              <w:pStyle w:val="382"/>
              <w:spacing w:before="69" w:line="323" w:lineRule="auto"/>
              <w:ind w:left="109" w:right="108" w:hanging="7"/>
              <w:rPr>
                <w:color w:val="auto"/>
                <w:highlight w:val="none"/>
              </w:rPr>
            </w:pPr>
            <w:r>
              <w:rPr>
                <w:color w:val="auto"/>
                <w:spacing w:val="3"/>
                <w:highlight w:val="none"/>
              </w:rPr>
              <w:t>A020523</w:t>
            </w:r>
            <w:r>
              <w:rPr>
                <w:color w:val="auto"/>
                <w:spacing w:val="34"/>
                <w:highlight w:val="none"/>
              </w:rPr>
              <w:t xml:space="preserve"> </w:t>
            </w:r>
            <w:r>
              <w:rPr>
                <w:color w:val="auto"/>
                <w:spacing w:val="3"/>
                <w:highlight w:val="none"/>
              </w:rPr>
              <w:t>制冷空</w:t>
            </w:r>
            <w:r>
              <w:rPr>
                <w:color w:val="auto"/>
                <w:highlight w:val="none"/>
              </w:rPr>
              <w:t xml:space="preserve"> </w:t>
            </w:r>
            <w:r>
              <w:rPr>
                <w:color w:val="auto"/>
                <w:spacing w:val="-2"/>
                <w:highlight w:val="none"/>
              </w:rPr>
              <w:t>调设备</w:t>
            </w:r>
          </w:p>
        </w:tc>
        <w:tc>
          <w:tcPr>
            <w:tcW w:w="2772" w:type="dxa"/>
            <w:tcBorders>
              <w:top w:val="single" w:color="auto" w:sz="4" w:space="0"/>
              <w:left w:val="single" w:color="auto" w:sz="4" w:space="0"/>
              <w:bottom w:val="single" w:color="auto" w:sz="4" w:space="0"/>
              <w:right w:val="single" w:color="auto" w:sz="4" w:space="0"/>
            </w:tcBorders>
            <w:noWrap w:val="0"/>
            <w:vAlign w:val="top"/>
          </w:tcPr>
          <w:p w14:paraId="7DE1EBEA">
            <w:pPr>
              <w:pStyle w:val="382"/>
              <w:spacing w:before="70" w:line="219" w:lineRule="auto"/>
              <w:ind w:left="103"/>
              <w:rPr>
                <w:color w:val="auto"/>
                <w:highlight w:val="none"/>
              </w:rPr>
            </w:pPr>
            <w:r>
              <w:rPr>
                <w:color w:val="auto"/>
                <w:highlight w:val="none"/>
              </w:rPr>
              <w:t>A02052301 制冷压缩机</w:t>
            </w:r>
          </w:p>
        </w:tc>
        <w:tc>
          <w:tcPr>
            <w:tcW w:w="2148" w:type="dxa"/>
            <w:tcBorders>
              <w:top w:val="single" w:color="auto" w:sz="4" w:space="0"/>
              <w:left w:val="single" w:color="auto" w:sz="4" w:space="0"/>
              <w:bottom w:val="single" w:color="auto" w:sz="4" w:space="0"/>
              <w:right w:val="single" w:color="auto" w:sz="4" w:space="0"/>
            </w:tcBorders>
            <w:noWrap w:val="0"/>
            <w:vAlign w:val="top"/>
          </w:tcPr>
          <w:p w14:paraId="25BB239D">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14:paraId="241BD57A">
            <w:pPr>
              <w:pStyle w:val="382"/>
              <w:spacing w:before="69"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62F3B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top"/>
          </w:tcPr>
          <w:p w14:paraId="2C8A535C">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top"/>
          </w:tcPr>
          <w:p w14:paraId="1C9FB431">
            <w:pPr>
              <w:rPr>
                <w:rFonts w:ascii="Arial"/>
                <w:color w:val="auto"/>
                <w:sz w:val="21"/>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top"/>
          </w:tcPr>
          <w:p w14:paraId="5F2E8DA9">
            <w:pPr>
              <w:pStyle w:val="382"/>
              <w:spacing w:before="67" w:line="219" w:lineRule="auto"/>
              <w:ind w:left="103"/>
              <w:rPr>
                <w:color w:val="auto"/>
                <w:highlight w:val="none"/>
              </w:rPr>
            </w:pPr>
            <w:r>
              <w:rPr>
                <w:color w:val="auto"/>
                <w:highlight w:val="none"/>
              </w:rPr>
              <w:t>A02052305 空调机组</w:t>
            </w:r>
          </w:p>
        </w:tc>
        <w:tc>
          <w:tcPr>
            <w:tcW w:w="2148" w:type="dxa"/>
            <w:tcBorders>
              <w:top w:val="single" w:color="auto" w:sz="4" w:space="0"/>
              <w:left w:val="single" w:color="auto" w:sz="4" w:space="0"/>
              <w:bottom w:val="single" w:color="auto" w:sz="4" w:space="0"/>
              <w:right w:val="single" w:color="auto" w:sz="4" w:space="0"/>
            </w:tcBorders>
            <w:noWrap w:val="0"/>
            <w:vAlign w:val="top"/>
          </w:tcPr>
          <w:p w14:paraId="477AFA2E">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14:paraId="75A256F6">
            <w:pPr>
              <w:pStyle w:val="382"/>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70E99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top"/>
          </w:tcPr>
          <w:p w14:paraId="54E19B28">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top"/>
          </w:tcPr>
          <w:p w14:paraId="2CDC0980">
            <w:pPr>
              <w:rPr>
                <w:rFonts w:ascii="Arial"/>
                <w:color w:val="auto"/>
                <w:sz w:val="21"/>
                <w:highlight w:val="none"/>
              </w:rPr>
            </w:pPr>
          </w:p>
        </w:tc>
        <w:tc>
          <w:tcPr>
            <w:tcW w:w="2772" w:type="dxa"/>
            <w:tcBorders>
              <w:top w:val="single" w:color="auto" w:sz="4" w:space="0"/>
              <w:left w:val="single" w:color="auto" w:sz="4" w:space="0"/>
              <w:bottom w:val="single" w:color="auto" w:sz="4" w:space="0"/>
              <w:right w:val="single" w:color="auto" w:sz="4" w:space="0"/>
            </w:tcBorders>
            <w:noWrap w:val="0"/>
            <w:vAlign w:val="top"/>
          </w:tcPr>
          <w:p w14:paraId="17F972E3">
            <w:pPr>
              <w:pStyle w:val="382"/>
              <w:spacing w:before="67" w:line="221" w:lineRule="auto"/>
              <w:ind w:left="103"/>
              <w:rPr>
                <w:color w:val="auto"/>
                <w:highlight w:val="none"/>
              </w:rPr>
            </w:pPr>
            <w:r>
              <w:rPr>
                <w:color w:val="auto"/>
                <w:spacing w:val="-2"/>
                <w:highlight w:val="none"/>
              </w:rPr>
              <w:t>A02052309</w:t>
            </w:r>
            <w:r>
              <w:rPr>
                <w:color w:val="auto"/>
                <w:spacing w:val="-27"/>
                <w:highlight w:val="none"/>
              </w:rPr>
              <w:t xml:space="preserve"> </w:t>
            </w:r>
            <w:r>
              <w:rPr>
                <w:color w:val="auto"/>
                <w:spacing w:val="-2"/>
                <w:highlight w:val="none"/>
              </w:rPr>
              <w:t>专用制冷、空调设备</w:t>
            </w:r>
          </w:p>
        </w:tc>
        <w:tc>
          <w:tcPr>
            <w:tcW w:w="2148" w:type="dxa"/>
            <w:tcBorders>
              <w:top w:val="single" w:color="auto" w:sz="4" w:space="0"/>
              <w:left w:val="single" w:color="auto" w:sz="4" w:space="0"/>
              <w:bottom w:val="single" w:color="auto" w:sz="4" w:space="0"/>
              <w:right w:val="single" w:color="auto" w:sz="4" w:space="0"/>
            </w:tcBorders>
            <w:noWrap w:val="0"/>
            <w:vAlign w:val="top"/>
          </w:tcPr>
          <w:p w14:paraId="37C6D24C">
            <w:pPr>
              <w:rPr>
                <w:rFonts w:ascii="Arial"/>
                <w:color w:val="auto"/>
                <w:sz w:val="21"/>
                <w:highlight w:val="none"/>
              </w:rPr>
            </w:pPr>
          </w:p>
        </w:tc>
        <w:tc>
          <w:tcPr>
            <w:tcW w:w="3543" w:type="dxa"/>
            <w:tcBorders>
              <w:top w:val="single" w:color="auto" w:sz="4" w:space="0"/>
              <w:left w:val="single" w:color="auto" w:sz="4" w:space="0"/>
              <w:bottom w:val="single" w:color="auto" w:sz="4" w:space="0"/>
              <w:right w:val="single" w:color="auto" w:sz="4" w:space="0"/>
            </w:tcBorders>
            <w:noWrap w:val="0"/>
            <w:vAlign w:val="top"/>
          </w:tcPr>
          <w:p w14:paraId="4CAF85E2">
            <w:pPr>
              <w:pStyle w:val="382"/>
              <w:spacing w:before="67" w:line="219" w:lineRule="auto"/>
              <w:ind w:left="109"/>
              <w:rPr>
                <w:color w:val="auto"/>
                <w:highlight w:val="none"/>
              </w:rPr>
            </w:pPr>
            <w:r>
              <w:rPr>
                <w:color w:val="auto"/>
                <w:spacing w:val="-1"/>
                <w:highlight w:val="none"/>
              </w:rPr>
              <w:t>HJ2531</w:t>
            </w:r>
            <w:r>
              <w:rPr>
                <w:color w:val="auto"/>
                <w:spacing w:val="-32"/>
                <w:highlight w:val="none"/>
              </w:rPr>
              <w:t xml:space="preserve"> </w:t>
            </w:r>
            <w:r>
              <w:rPr>
                <w:color w:val="auto"/>
                <w:spacing w:val="-1"/>
                <w:highlight w:val="none"/>
              </w:rPr>
              <w:t>工商用制冷设备</w:t>
            </w:r>
          </w:p>
        </w:tc>
      </w:tr>
      <w:tr w14:paraId="7F7D6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top w:val="single" w:color="auto" w:sz="4" w:space="0"/>
              <w:left w:val="single" w:color="auto" w:sz="4" w:space="0"/>
              <w:bottom w:val="single" w:color="auto" w:sz="4" w:space="0"/>
              <w:right w:val="single" w:color="auto" w:sz="4" w:space="0"/>
            </w:tcBorders>
            <w:noWrap w:val="0"/>
            <w:vAlign w:val="top"/>
          </w:tcPr>
          <w:p w14:paraId="7F5DE347">
            <w:pPr>
              <w:pStyle w:val="382"/>
              <w:spacing w:before="68" w:line="242" w:lineRule="auto"/>
              <w:ind w:left="128"/>
              <w:rPr>
                <w:color w:val="auto"/>
                <w:highlight w:val="none"/>
              </w:rPr>
            </w:pPr>
            <w:r>
              <w:rPr>
                <w:color w:val="auto"/>
                <w:spacing w:val="-10"/>
                <w:highlight w:val="none"/>
              </w:rPr>
              <w:t>12</w:t>
            </w:r>
          </w:p>
        </w:tc>
        <w:tc>
          <w:tcPr>
            <w:tcW w:w="1542" w:type="dxa"/>
            <w:vMerge w:val="restart"/>
            <w:tcBorders>
              <w:top w:val="single" w:color="auto" w:sz="4" w:space="0"/>
              <w:left w:val="single" w:color="auto" w:sz="4" w:space="0"/>
              <w:bottom w:val="single" w:color="auto" w:sz="4" w:space="0"/>
              <w:right w:val="single" w:color="auto" w:sz="4" w:space="0"/>
            </w:tcBorders>
            <w:noWrap w:val="0"/>
            <w:vAlign w:val="top"/>
          </w:tcPr>
          <w:p w14:paraId="3C990FFB">
            <w:pPr>
              <w:pStyle w:val="382"/>
              <w:spacing w:before="69" w:line="324" w:lineRule="auto"/>
              <w:ind w:left="128" w:right="108" w:hanging="26"/>
              <w:rPr>
                <w:color w:val="auto"/>
                <w:highlight w:val="none"/>
              </w:rPr>
            </w:pPr>
            <w:r>
              <w:rPr>
                <w:color w:val="auto"/>
                <w:spacing w:val="3"/>
                <w:highlight w:val="none"/>
              </w:rPr>
              <w:t>A020618</w:t>
            </w:r>
            <w:r>
              <w:rPr>
                <w:color w:val="auto"/>
                <w:spacing w:val="34"/>
                <w:highlight w:val="none"/>
              </w:rPr>
              <w:t xml:space="preserve"> </w:t>
            </w:r>
            <w:r>
              <w:rPr>
                <w:color w:val="auto"/>
                <w:spacing w:val="3"/>
                <w:highlight w:val="none"/>
              </w:rPr>
              <w:t>生活用</w:t>
            </w:r>
            <w:r>
              <w:rPr>
                <w:color w:val="auto"/>
                <w:highlight w:val="none"/>
              </w:rPr>
              <w:t xml:space="preserve"> </w:t>
            </w:r>
            <w:r>
              <w:rPr>
                <w:color w:val="auto"/>
                <w:spacing w:val="-8"/>
                <w:highlight w:val="none"/>
              </w:rPr>
              <w:t>电器</w:t>
            </w:r>
          </w:p>
        </w:tc>
        <w:tc>
          <w:tcPr>
            <w:tcW w:w="2772" w:type="dxa"/>
            <w:tcBorders>
              <w:top w:val="single" w:color="auto" w:sz="4" w:space="0"/>
              <w:left w:val="single" w:color="auto" w:sz="4" w:space="0"/>
              <w:bottom w:val="single" w:color="auto" w:sz="4" w:space="0"/>
              <w:right w:val="single" w:color="auto" w:sz="4" w:space="0"/>
            </w:tcBorders>
            <w:noWrap w:val="0"/>
            <w:vAlign w:val="top"/>
          </w:tcPr>
          <w:p w14:paraId="15C28C3E">
            <w:pPr>
              <w:pStyle w:val="382"/>
              <w:spacing w:before="68" w:line="221" w:lineRule="auto"/>
              <w:ind w:left="103"/>
              <w:rPr>
                <w:color w:val="auto"/>
                <w:highlight w:val="none"/>
              </w:rPr>
            </w:pPr>
            <w:r>
              <w:rPr>
                <w:color w:val="auto"/>
                <w:spacing w:val="-1"/>
                <w:highlight w:val="none"/>
              </w:rPr>
              <w:t>A02061802</w:t>
            </w:r>
            <w:r>
              <w:rPr>
                <w:color w:val="auto"/>
                <w:spacing w:val="-29"/>
                <w:highlight w:val="none"/>
              </w:rPr>
              <w:t xml:space="preserve"> </w:t>
            </w:r>
            <w:r>
              <w:rPr>
                <w:color w:val="auto"/>
                <w:spacing w:val="-1"/>
                <w:highlight w:val="none"/>
              </w:rPr>
              <w:t>空气调节电器</w:t>
            </w:r>
          </w:p>
        </w:tc>
        <w:tc>
          <w:tcPr>
            <w:tcW w:w="2148" w:type="dxa"/>
            <w:tcBorders>
              <w:top w:val="single" w:color="auto" w:sz="4" w:space="0"/>
              <w:left w:val="single" w:color="auto" w:sz="4" w:space="0"/>
              <w:bottom w:val="single" w:color="auto" w:sz="4" w:space="0"/>
              <w:right w:val="single" w:color="auto" w:sz="4" w:space="0"/>
            </w:tcBorders>
            <w:noWrap w:val="0"/>
            <w:vAlign w:val="top"/>
          </w:tcPr>
          <w:p w14:paraId="748EA27F">
            <w:pPr>
              <w:pStyle w:val="382"/>
              <w:spacing w:before="68" w:line="219" w:lineRule="auto"/>
              <w:ind w:left="105"/>
              <w:rPr>
                <w:color w:val="auto"/>
                <w:highlight w:val="none"/>
              </w:rPr>
            </w:pPr>
            <w:r>
              <w:rPr>
                <w:color w:val="auto"/>
                <w:spacing w:val="-1"/>
                <w:highlight w:val="none"/>
              </w:rPr>
              <w:t>A0206180203</w:t>
            </w:r>
            <w:r>
              <w:rPr>
                <w:color w:val="auto"/>
                <w:spacing w:val="-28"/>
                <w:highlight w:val="none"/>
              </w:rPr>
              <w:t xml:space="preserve"> </w:t>
            </w:r>
            <w:r>
              <w:rPr>
                <w:color w:val="auto"/>
                <w:spacing w:val="-1"/>
                <w:highlight w:val="none"/>
              </w:rPr>
              <w:t>空调机</w:t>
            </w:r>
          </w:p>
        </w:tc>
        <w:tc>
          <w:tcPr>
            <w:tcW w:w="3543" w:type="dxa"/>
            <w:tcBorders>
              <w:top w:val="single" w:color="auto" w:sz="4" w:space="0"/>
              <w:left w:val="single" w:color="auto" w:sz="4" w:space="0"/>
              <w:bottom w:val="single" w:color="auto" w:sz="4" w:space="0"/>
              <w:right w:val="single" w:color="auto" w:sz="4" w:space="0"/>
            </w:tcBorders>
            <w:noWrap w:val="0"/>
            <w:vAlign w:val="top"/>
          </w:tcPr>
          <w:p w14:paraId="22EB6A1D">
            <w:pPr>
              <w:pStyle w:val="382"/>
              <w:spacing w:before="68" w:line="219" w:lineRule="auto"/>
              <w:ind w:left="109"/>
              <w:rPr>
                <w:color w:val="auto"/>
                <w:highlight w:val="none"/>
              </w:rPr>
            </w:pPr>
            <w:r>
              <w:rPr>
                <w:color w:val="auto"/>
                <w:spacing w:val="-1"/>
                <w:highlight w:val="none"/>
              </w:rPr>
              <w:t>HJ2535</w:t>
            </w:r>
            <w:r>
              <w:rPr>
                <w:color w:val="auto"/>
                <w:spacing w:val="-32"/>
                <w:highlight w:val="none"/>
              </w:rPr>
              <w:t xml:space="preserve"> </w:t>
            </w:r>
            <w:r>
              <w:rPr>
                <w:color w:val="auto"/>
                <w:spacing w:val="-1"/>
                <w:highlight w:val="none"/>
              </w:rPr>
              <w:t>房间空气调节器</w:t>
            </w:r>
          </w:p>
        </w:tc>
      </w:tr>
      <w:tr w14:paraId="5C318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single" w:color="auto" w:sz="4" w:space="0"/>
              <w:left w:val="single" w:color="auto" w:sz="4" w:space="0"/>
            </w:tcBorders>
            <w:noWrap w:val="0"/>
            <w:vAlign w:val="top"/>
          </w:tcPr>
          <w:p w14:paraId="1492C376">
            <w:pPr>
              <w:rPr>
                <w:rFonts w:ascii="Arial"/>
                <w:color w:val="auto"/>
                <w:sz w:val="21"/>
                <w:highlight w:val="none"/>
              </w:rPr>
            </w:pPr>
          </w:p>
        </w:tc>
        <w:tc>
          <w:tcPr>
            <w:tcW w:w="1542" w:type="dxa"/>
            <w:vMerge w:val="continue"/>
            <w:tcBorders>
              <w:top w:val="single" w:color="auto" w:sz="4" w:space="0"/>
            </w:tcBorders>
            <w:noWrap w:val="0"/>
            <w:vAlign w:val="top"/>
          </w:tcPr>
          <w:p w14:paraId="66C5FB19">
            <w:pPr>
              <w:rPr>
                <w:rFonts w:ascii="Arial"/>
                <w:color w:val="auto"/>
                <w:sz w:val="21"/>
                <w:highlight w:val="none"/>
              </w:rPr>
            </w:pPr>
          </w:p>
        </w:tc>
        <w:tc>
          <w:tcPr>
            <w:tcW w:w="2772" w:type="dxa"/>
            <w:tcBorders>
              <w:top w:val="single" w:color="auto" w:sz="4" w:space="0"/>
            </w:tcBorders>
            <w:noWrap w:val="0"/>
            <w:vAlign w:val="top"/>
          </w:tcPr>
          <w:p w14:paraId="55A08A7D">
            <w:pPr>
              <w:pStyle w:val="382"/>
              <w:spacing w:before="68" w:line="220" w:lineRule="auto"/>
              <w:ind w:left="103"/>
              <w:rPr>
                <w:color w:val="auto"/>
                <w:highlight w:val="none"/>
              </w:rPr>
            </w:pPr>
            <w:r>
              <w:rPr>
                <w:color w:val="auto"/>
                <w:spacing w:val="-1"/>
                <w:highlight w:val="none"/>
              </w:rPr>
              <w:t>A02061808</w:t>
            </w:r>
            <w:r>
              <w:rPr>
                <w:color w:val="auto"/>
                <w:spacing w:val="-31"/>
                <w:highlight w:val="none"/>
              </w:rPr>
              <w:t xml:space="preserve"> </w:t>
            </w:r>
            <w:r>
              <w:rPr>
                <w:color w:val="auto"/>
                <w:spacing w:val="-1"/>
                <w:highlight w:val="none"/>
              </w:rPr>
              <w:t>热水器</w:t>
            </w:r>
          </w:p>
        </w:tc>
        <w:tc>
          <w:tcPr>
            <w:tcW w:w="2148" w:type="dxa"/>
            <w:tcBorders>
              <w:top w:val="single" w:color="auto" w:sz="4" w:space="0"/>
            </w:tcBorders>
            <w:noWrap w:val="0"/>
            <w:vAlign w:val="top"/>
          </w:tcPr>
          <w:p w14:paraId="3967A144">
            <w:pPr>
              <w:rPr>
                <w:rFonts w:ascii="Arial"/>
                <w:color w:val="auto"/>
                <w:sz w:val="21"/>
                <w:highlight w:val="none"/>
              </w:rPr>
            </w:pPr>
          </w:p>
        </w:tc>
        <w:tc>
          <w:tcPr>
            <w:tcW w:w="3543" w:type="dxa"/>
            <w:tcBorders>
              <w:top w:val="single" w:color="auto" w:sz="4" w:space="0"/>
            </w:tcBorders>
            <w:noWrap w:val="0"/>
            <w:vAlign w:val="top"/>
          </w:tcPr>
          <w:p w14:paraId="7EAD536A">
            <w:pPr>
              <w:pStyle w:val="382"/>
              <w:spacing w:before="67" w:line="219" w:lineRule="auto"/>
              <w:ind w:left="109"/>
              <w:rPr>
                <w:color w:val="auto"/>
                <w:highlight w:val="none"/>
              </w:rPr>
            </w:pPr>
            <w:r>
              <w:rPr>
                <w:color w:val="auto"/>
                <w:spacing w:val="-1"/>
                <w:highlight w:val="none"/>
              </w:rPr>
              <w:t>HJ/T362</w:t>
            </w:r>
            <w:r>
              <w:rPr>
                <w:color w:val="auto"/>
                <w:spacing w:val="-33"/>
                <w:highlight w:val="none"/>
              </w:rPr>
              <w:t xml:space="preserve"> </w:t>
            </w:r>
            <w:r>
              <w:rPr>
                <w:color w:val="auto"/>
                <w:spacing w:val="-1"/>
                <w:highlight w:val="none"/>
              </w:rPr>
              <w:t>太阳能集热器</w:t>
            </w:r>
          </w:p>
        </w:tc>
      </w:tr>
    </w:tbl>
    <w:p w14:paraId="1606C49B">
      <w:pPr>
        <w:spacing w:line="91" w:lineRule="auto"/>
        <w:rPr>
          <w:rFonts w:ascii="Arial"/>
          <w:color w:val="auto"/>
          <w:sz w:val="2"/>
          <w:highlight w:val="none"/>
        </w:rPr>
      </w:pPr>
    </w:p>
    <w:tbl>
      <w:tblPr>
        <w:tblStyle w:val="385"/>
        <w:tblW w:w="105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38D1B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noWrap w:val="0"/>
            <w:vAlign w:val="top"/>
          </w:tcPr>
          <w:p w14:paraId="7D17ED00">
            <w:pPr>
              <w:pStyle w:val="382"/>
              <w:spacing w:before="68"/>
              <w:ind w:left="128"/>
              <w:rPr>
                <w:color w:val="auto"/>
                <w:highlight w:val="none"/>
              </w:rPr>
            </w:pPr>
            <w:r>
              <w:rPr>
                <w:color w:val="auto"/>
                <w:spacing w:val="-10"/>
                <w:highlight w:val="none"/>
              </w:rPr>
              <w:t>13</w:t>
            </w:r>
          </w:p>
        </w:tc>
        <w:tc>
          <w:tcPr>
            <w:tcW w:w="1542" w:type="dxa"/>
            <w:noWrap w:val="0"/>
            <w:vAlign w:val="top"/>
          </w:tcPr>
          <w:p w14:paraId="2DE046FF">
            <w:pPr>
              <w:pStyle w:val="382"/>
              <w:spacing w:before="69" w:line="284" w:lineRule="auto"/>
              <w:ind w:left="109" w:right="108" w:hanging="7"/>
              <w:rPr>
                <w:color w:val="auto"/>
                <w:highlight w:val="none"/>
              </w:rPr>
            </w:pPr>
            <w:r>
              <w:rPr>
                <w:color w:val="auto"/>
                <w:spacing w:val="-2"/>
                <w:highlight w:val="none"/>
              </w:rPr>
              <w:t>A020619</w:t>
            </w:r>
            <w:r>
              <w:rPr>
                <w:color w:val="auto"/>
                <w:spacing w:val="39"/>
                <w:highlight w:val="none"/>
              </w:rPr>
              <w:t xml:space="preserve"> </w:t>
            </w:r>
            <w:r>
              <w:rPr>
                <w:color w:val="auto"/>
                <w:spacing w:val="-2"/>
                <w:highlight w:val="none"/>
              </w:rPr>
              <w:t>照</w:t>
            </w:r>
            <w:r>
              <w:rPr>
                <w:color w:val="auto"/>
                <w:spacing w:val="-45"/>
                <w:highlight w:val="none"/>
              </w:rPr>
              <w:t xml:space="preserve"> </w:t>
            </w:r>
            <w:r>
              <w:rPr>
                <w:color w:val="auto"/>
                <w:spacing w:val="-2"/>
                <w:highlight w:val="none"/>
              </w:rPr>
              <w:t>明设</w:t>
            </w:r>
            <w:r>
              <w:rPr>
                <w:color w:val="auto"/>
                <w:highlight w:val="none"/>
              </w:rPr>
              <w:t xml:space="preserve"> 备</w:t>
            </w:r>
          </w:p>
        </w:tc>
        <w:tc>
          <w:tcPr>
            <w:tcW w:w="2672" w:type="dxa"/>
            <w:noWrap w:val="0"/>
            <w:vAlign w:val="top"/>
          </w:tcPr>
          <w:p w14:paraId="04EFE811">
            <w:pPr>
              <w:pStyle w:val="382"/>
              <w:spacing w:before="68" w:line="220" w:lineRule="auto"/>
              <w:ind w:left="103"/>
              <w:rPr>
                <w:color w:val="auto"/>
                <w:highlight w:val="none"/>
              </w:rPr>
            </w:pPr>
            <w:r>
              <w:rPr>
                <w:color w:val="auto"/>
                <w:spacing w:val="-1"/>
                <w:highlight w:val="none"/>
              </w:rPr>
              <w:t>A02061908</w:t>
            </w:r>
            <w:r>
              <w:rPr>
                <w:color w:val="auto"/>
                <w:spacing w:val="-29"/>
                <w:highlight w:val="none"/>
              </w:rPr>
              <w:t xml:space="preserve"> </w:t>
            </w:r>
            <w:r>
              <w:rPr>
                <w:color w:val="auto"/>
                <w:spacing w:val="-1"/>
                <w:highlight w:val="none"/>
              </w:rPr>
              <w:t>室内照明灯具</w:t>
            </w:r>
          </w:p>
        </w:tc>
        <w:tc>
          <w:tcPr>
            <w:tcW w:w="2248" w:type="dxa"/>
            <w:noWrap w:val="0"/>
            <w:vAlign w:val="top"/>
          </w:tcPr>
          <w:p w14:paraId="37767AE0">
            <w:pPr>
              <w:rPr>
                <w:rFonts w:ascii="Arial"/>
                <w:color w:val="auto"/>
                <w:sz w:val="21"/>
                <w:highlight w:val="none"/>
              </w:rPr>
            </w:pPr>
          </w:p>
        </w:tc>
        <w:tc>
          <w:tcPr>
            <w:tcW w:w="3543" w:type="dxa"/>
            <w:noWrap w:val="0"/>
            <w:vAlign w:val="top"/>
          </w:tcPr>
          <w:p w14:paraId="205909C5">
            <w:pPr>
              <w:pStyle w:val="382"/>
              <w:spacing w:before="67" w:line="219" w:lineRule="auto"/>
              <w:ind w:left="109"/>
              <w:rPr>
                <w:color w:val="auto"/>
                <w:highlight w:val="none"/>
              </w:rPr>
            </w:pPr>
            <w:r>
              <w:rPr>
                <w:color w:val="auto"/>
                <w:spacing w:val="-1"/>
                <w:highlight w:val="none"/>
              </w:rPr>
              <w:t>HJ2518</w:t>
            </w:r>
            <w:r>
              <w:rPr>
                <w:color w:val="auto"/>
                <w:spacing w:val="-35"/>
                <w:highlight w:val="none"/>
              </w:rPr>
              <w:t xml:space="preserve"> </w:t>
            </w:r>
            <w:r>
              <w:rPr>
                <w:color w:val="auto"/>
                <w:spacing w:val="-1"/>
                <w:highlight w:val="none"/>
              </w:rPr>
              <w:t>照明光源</w:t>
            </w:r>
          </w:p>
        </w:tc>
      </w:tr>
      <w:tr w14:paraId="70B13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noWrap w:val="0"/>
            <w:vAlign w:val="top"/>
          </w:tcPr>
          <w:p w14:paraId="09FF63C1">
            <w:pPr>
              <w:pStyle w:val="382"/>
              <w:spacing w:before="63" w:line="242" w:lineRule="auto"/>
              <w:ind w:left="128"/>
              <w:rPr>
                <w:color w:val="auto"/>
                <w:highlight w:val="none"/>
              </w:rPr>
            </w:pPr>
            <w:r>
              <w:rPr>
                <w:color w:val="auto"/>
                <w:spacing w:val="-10"/>
                <w:highlight w:val="none"/>
              </w:rPr>
              <w:t>14</w:t>
            </w:r>
          </w:p>
        </w:tc>
        <w:tc>
          <w:tcPr>
            <w:tcW w:w="1542" w:type="dxa"/>
            <w:noWrap w:val="0"/>
            <w:vAlign w:val="top"/>
          </w:tcPr>
          <w:p w14:paraId="634DC14B">
            <w:pPr>
              <w:pStyle w:val="382"/>
              <w:spacing w:before="64" w:line="296" w:lineRule="auto"/>
              <w:ind w:left="109" w:right="106" w:hanging="7"/>
              <w:jc w:val="both"/>
              <w:rPr>
                <w:color w:val="auto"/>
                <w:highlight w:val="none"/>
              </w:rPr>
            </w:pPr>
            <w:r>
              <w:rPr>
                <w:color w:val="auto"/>
                <w:spacing w:val="3"/>
                <w:highlight w:val="none"/>
              </w:rPr>
              <w:t>A020810</w:t>
            </w:r>
            <w:r>
              <w:rPr>
                <w:color w:val="auto"/>
                <w:spacing w:val="34"/>
                <w:highlight w:val="none"/>
              </w:rPr>
              <w:t xml:space="preserve"> </w:t>
            </w:r>
            <w:r>
              <w:rPr>
                <w:color w:val="auto"/>
                <w:spacing w:val="3"/>
                <w:highlight w:val="none"/>
              </w:rPr>
              <w:t>传真及</w:t>
            </w:r>
            <w:r>
              <w:rPr>
                <w:color w:val="auto"/>
                <w:highlight w:val="none"/>
              </w:rPr>
              <w:t xml:space="preserve"> </w:t>
            </w:r>
            <w:r>
              <w:rPr>
                <w:color w:val="auto"/>
                <w:spacing w:val="8"/>
                <w:highlight w:val="none"/>
              </w:rPr>
              <w:t>数据数字通信设</w:t>
            </w:r>
            <w:r>
              <w:rPr>
                <w:color w:val="auto"/>
                <w:spacing w:val="4"/>
                <w:highlight w:val="none"/>
              </w:rPr>
              <w:t xml:space="preserve"> </w:t>
            </w:r>
            <w:r>
              <w:rPr>
                <w:color w:val="auto"/>
                <w:highlight w:val="none"/>
              </w:rPr>
              <w:t>备</w:t>
            </w:r>
          </w:p>
        </w:tc>
        <w:tc>
          <w:tcPr>
            <w:tcW w:w="2672" w:type="dxa"/>
            <w:noWrap w:val="0"/>
            <w:vAlign w:val="top"/>
          </w:tcPr>
          <w:p w14:paraId="5CDA56E5">
            <w:pPr>
              <w:pStyle w:val="382"/>
              <w:spacing w:before="64" w:line="219" w:lineRule="auto"/>
              <w:ind w:left="103"/>
              <w:rPr>
                <w:color w:val="auto"/>
                <w:highlight w:val="none"/>
              </w:rPr>
            </w:pPr>
            <w:r>
              <w:rPr>
                <w:color w:val="auto"/>
                <w:spacing w:val="-1"/>
                <w:highlight w:val="none"/>
              </w:rPr>
              <w:t>A02081001</w:t>
            </w:r>
            <w:r>
              <w:rPr>
                <w:color w:val="auto"/>
                <w:spacing w:val="-30"/>
                <w:highlight w:val="none"/>
              </w:rPr>
              <w:t xml:space="preserve"> </w:t>
            </w:r>
            <w:r>
              <w:rPr>
                <w:color w:val="auto"/>
                <w:spacing w:val="-1"/>
                <w:highlight w:val="none"/>
              </w:rPr>
              <w:t>传真通信设备</w:t>
            </w:r>
          </w:p>
        </w:tc>
        <w:tc>
          <w:tcPr>
            <w:tcW w:w="2248" w:type="dxa"/>
            <w:noWrap w:val="0"/>
            <w:vAlign w:val="top"/>
          </w:tcPr>
          <w:p w14:paraId="3E23A277">
            <w:pPr>
              <w:rPr>
                <w:rFonts w:ascii="Arial"/>
                <w:color w:val="auto"/>
                <w:sz w:val="21"/>
                <w:highlight w:val="none"/>
              </w:rPr>
            </w:pPr>
          </w:p>
        </w:tc>
        <w:tc>
          <w:tcPr>
            <w:tcW w:w="3543" w:type="dxa"/>
            <w:noWrap w:val="0"/>
            <w:vAlign w:val="top"/>
          </w:tcPr>
          <w:p w14:paraId="06DDB020">
            <w:pPr>
              <w:pStyle w:val="382"/>
              <w:spacing w:before="63" w:line="219" w:lineRule="auto"/>
              <w:ind w:left="109"/>
              <w:rPr>
                <w:color w:val="auto"/>
                <w:highlight w:val="none"/>
              </w:rPr>
            </w:pPr>
            <w:r>
              <w:rPr>
                <w:color w:val="auto"/>
                <w:spacing w:val="-1"/>
                <w:highlight w:val="none"/>
              </w:rPr>
              <w:t>HJ2512</w:t>
            </w:r>
            <w:r>
              <w:rPr>
                <w:color w:val="auto"/>
                <w:spacing w:val="-29"/>
                <w:highlight w:val="none"/>
              </w:rPr>
              <w:t xml:space="preserve"> </w:t>
            </w:r>
            <w:r>
              <w:rPr>
                <w:color w:val="auto"/>
                <w:spacing w:val="-1"/>
                <w:highlight w:val="none"/>
              </w:rPr>
              <w:t>打印机、传真机及多功能一体机</w:t>
            </w:r>
          </w:p>
        </w:tc>
      </w:tr>
      <w:tr w14:paraId="7214B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noWrap w:val="0"/>
            <w:vAlign w:val="top"/>
          </w:tcPr>
          <w:p w14:paraId="3328E00B">
            <w:pPr>
              <w:pStyle w:val="382"/>
              <w:spacing w:before="64"/>
              <w:ind w:left="128"/>
              <w:rPr>
                <w:color w:val="auto"/>
                <w:highlight w:val="none"/>
              </w:rPr>
            </w:pPr>
            <w:r>
              <w:rPr>
                <w:color w:val="auto"/>
                <w:spacing w:val="-10"/>
                <w:highlight w:val="none"/>
              </w:rPr>
              <w:t>15</w:t>
            </w:r>
          </w:p>
        </w:tc>
        <w:tc>
          <w:tcPr>
            <w:tcW w:w="1542" w:type="dxa"/>
            <w:vMerge w:val="restart"/>
            <w:tcBorders>
              <w:bottom w:val="nil"/>
            </w:tcBorders>
            <w:noWrap w:val="0"/>
            <w:vAlign w:val="top"/>
          </w:tcPr>
          <w:p w14:paraId="44404461">
            <w:pPr>
              <w:pStyle w:val="382"/>
              <w:spacing w:before="64" w:line="323" w:lineRule="auto"/>
              <w:ind w:left="109" w:right="108" w:hanging="7"/>
              <w:rPr>
                <w:color w:val="auto"/>
                <w:highlight w:val="none"/>
              </w:rPr>
            </w:pPr>
            <w:r>
              <w:rPr>
                <w:color w:val="auto"/>
                <w:spacing w:val="1"/>
                <w:highlight w:val="none"/>
              </w:rPr>
              <w:t>A020910</w:t>
            </w:r>
            <w:r>
              <w:rPr>
                <w:color w:val="auto"/>
                <w:spacing w:val="54"/>
                <w:highlight w:val="none"/>
              </w:rPr>
              <w:t xml:space="preserve"> </w:t>
            </w:r>
            <w:r>
              <w:rPr>
                <w:color w:val="auto"/>
                <w:spacing w:val="1"/>
                <w:highlight w:val="none"/>
              </w:rPr>
              <w:t>电视设</w:t>
            </w:r>
            <w:r>
              <w:rPr>
                <w:color w:val="auto"/>
                <w:highlight w:val="none"/>
              </w:rPr>
              <w:t xml:space="preserve"> 备</w:t>
            </w:r>
          </w:p>
        </w:tc>
        <w:tc>
          <w:tcPr>
            <w:tcW w:w="2672" w:type="dxa"/>
            <w:noWrap w:val="0"/>
            <w:vAlign w:val="top"/>
          </w:tcPr>
          <w:p w14:paraId="0CA0BC45">
            <w:pPr>
              <w:pStyle w:val="382"/>
              <w:spacing w:before="64" w:line="284" w:lineRule="auto"/>
              <w:ind w:left="107" w:right="107" w:hanging="4"/>
              <w:rPr>
                <w:color w:val="auto"/>
                <w:highlight w:val="none"/>
              </w:rPr>
            </w:pPr>
            <w:r>
              <w:rPr>
                <w:color w:val="auto"/>
                <w:spacing w:val="-2"/>
                <w:highlight w:val="none"/>
              </w:rPr>
              <w:t>A02091001</w:t>
            </w:r>
            <w:r>
              <w:rPr>
                <w:color w:val="auto"/>
                <w:spacing w:val="-29"/>
                <w:highlight w:val="none"/>
              </w:rPr>
              <w:t xml:space="preserve"> </w:t>
            </w:r>
            <w:r>
              <w:rPr>
                <w:color w:val="auto"/>
                <w:spacing w:val="-2"/>
                <w:highlight w:val="none"/>
              </w:rPr>
              <w:t>普通电视设备（电视</w:t>
            </w:r>
            <w:r>
              <w:rPr>
                <w:color w:val="auto"/>
                <w:highlight w:val="none"/>
              </w:rPr>
              <w:t xml:space="preserve"> </w:t>
            </w:r>
            <w:r>
              <w:rPr>
                <w:color w:val="auto"/>
                <w:spacing w:val="-4"/>
                <w:highlight w:val="none"/>
              </w:rPr>
              <w:t>机）</w:t>
            </w:r>
          </w:p>
        </w:tc>
        <w:tc>
          <w:tcPr>
            <w:tcW w:w="2248" w:type="dxa"/>
            <w:noWrap w:val="0"/>
            <w:vAlign w:val="top"/>
          </w:tcPr>
          <w:p w14:paraId="36A63A00">
            <w:pPr>
              <w:rPr>
                <w:rFonts w:ascii="Arial"/>
                <w:color w:val="auto"/>
                <w:sz w:val="21"/>
                <w:highlight w:val="none"/>
              </w:rPr>
            </w:pPr>
          </w:p>
        </w:tc>
        <w:tc>
          <w:tcPr>
            <w:tcW w:w="3543" w:type="dxa"/>
            <w:noWrap w:val="0"/>
            <w:vAlign w:val="top"/>
          </w:tcPr>
          <w:p w14:paraId="03DD5F49">
            <w:pPr>
              <w:pStyle w:val="382"/>
              <w:spacing w:before="64" w:line="219" w:lineRule="auto"/>
              <w:ind w:left="109"/>
              <w:rPr>
                <w:color w:val="auto"/>
                <w:highlight w:val="none"/>
              </w:rPr>
            </w:pPr>
            <w:r>
              <w:rPr>
                <w:color w:val="auto"/>
                <w:spacing w:val="-1"/>
                <w:highlight w:val="none"/>
              </w:rPr>
              <w:t>HJ2506</w:t>
            </w:r>
            <w:r>
              <w:rPr>
                <w:color w:val="auto"/>
                <w:spacing w:val="-31"/>
                <w:highlight w:val="none"/>
              </w:rPr>
              <w:t xml:space="preserve"> </w:t>
            </w:r>
            <w:r>
              <w:rPr>
                <w:color w:val="auto"/>
                <w:spacing w:val="-1"/>
                <w:highlight w:val="none"/>
              </w:rPr>
              <w:t>彩色电视广播接收机</w:t>
            </w:r>
          </w:p>
        </w:tc>
      </w:tr>
      <w:tr w14:paraId="77A5A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noWrap w:val="0"/>
            <w:vAlign w:val="top"/>
          </w:tcPr>
          <w:p w14:paraId="09B432D1">
            <w:pPr>
              <w:rPr>
                <w:rFonts w:ascii="Arial"/>
                <w:color w:val="auto"/>
                <w:sz w:val="21"/>
                <w:highlight w:val="none"/>
              </w:rPr>
            </w:pPr>
          </w:p>
        </w:tc>
        <w:tc>
          <w:tcPr>
            <w:tcW w:w="1542" w:type="dxa"/>
            <w:vMerge w:val="continue"/>
            <w:tcBorders>
              <w:top w:val="nil"/>
            </w:tcBorders>
            <w:noWrap w:val="0"/>
            <w:vAlign w:val="top"/>
          </w:tcPr>
          <w:p w14:paraId="52E7385F">
            <w:pPr>
              <w:rPr>
                <w:rFonts w:ascii="Arial"/>
                <w:color w:val="auto"/>
                <w:sz w:val="21"/>
                <w:highlight w:val="none"/>
              </w:rPr>
            </w:pPr>
          </w:p>
        </w:tc>
        <w:tc>
          <w:tcPr>
            <w:tcW w:w="2672" w:type="dxa"/>
            <w:noWrap w:val="0"/>
            <w:vAlign w:val="top"/>
          </w:tcPr>
          <w:p w14:paraId="740C9F61">
            <w:pPr>
              <w:pStyle w:val="382"/>
              <w:spacing w:before="67" w:line="284" w:lineRule="auto"/>
              <w:ind w:left="111" w:right="107" w:hanging="8"/>
              <w:rPr>
                <w:color w:val="auto"/>
                <w:highlight w:val="none"/>
              </w:rPr>
            </w:pPr>
            <w:r>
              <w:rPr>
                <w:color w:val="auto"/>
                <w:spacing w:val="6"/>
                <w:highlight w:val="none"/>
              </w:rPr>
              <w:t>A02091003 特殊功能应用电视</w:t>
            </w:r>
            <w:r>
              <w:rPr>
                <w:color w:val="auto"/>
                <w:spacing w:val="7"/>
                <w:highlight w:val="none"/>
              </w:rPr>
              <w:t xml:space="preserve"> </w:t>
            </w:r>
            <w:r>
              <w:rPr>
                <w:color w:val="auto"/>
                <w:spacing w:val="-3"/>
                <w:highlight w:val="none"/>
              </w:rPr>
              <w:t>设备</w:t>
            </w:r>
          </w:p>
        </w:tc>
        <w:tc>
          <w:tcPr>
            <w:tcW w:w="2248" w:type="dxa"/>
            <w:noWrap w:val="0"/>
            <w:vAlign w:val="top"/>
          </w:tcPr>
          <w:p w14:paraId="596EA748">
            <w:pPr>
              <w:rPr>
                <w:rFonts w:ascii="Arial"/>
                <w:color w:val="auto"/>
                <w:sz w:val="21"/>
                <w:highlight w:val="none"/>
              </w:rPr>
            </w:pPr>
          </w:p>
        </w:tc>
        <w:tc>
          <w:tcPr>
            <w:tcW w:w="3543" w:type="dxa"/>
            <w:noWrap w:val="0"/>
            <w:vAlign w:val="top"/>
          </w:tcPr>
          <w:p w14:paraId="2932F378">
            <w:pPr>
              <w:pStyle w:val="382"/>
              <w:spacing w:before="67" w:line="219" w:lineRule="auto"/>
              <w:ind w:left="109"/>
              <w:rPr>
                <w:color w:val="auto"/>
                <w:highlight w:val="none"/>
              </w:rPr>
            </w:pPr>
            <w:r>
              <w:rPr>
                <w:color w:val="auto"/>
                <w:spacing w:val="-1"/>
                <w:highlight w:val="none"/>
              </w:rPr>
              <w:t>HJ2506</w:t>
            </w:r>
            <w:r>
              <w:rPr>
                <w:color w:val="auto"/>
                <w:spacing w:val="-31"/>
                <w:highlight w:val="none"/>
              </w:rPr>
              <w:t xml:space="preserve"> </w:t>
            </w:r>
            <w:r>
              <w:rPr>
                <w:color w:val="auto"/>
                <w:spacing w:val="-1"/>
                <w:highlight w:val="none"/>
              </w:rPr>
              <w:t>彩色电视广播接收机</w:t>
            </w:r>
          </w:p>
        </w:tc>
      </w:tr>
      <w:tr w14:paraId="38887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noWrap w:val="0"/>
            <w:vAlign w:val="top"/>
          </w:tcPr>
          <w:p w14:paraId="3A2EA200">
            <w:pPr>
              <w:pStyle w:val="382"/>
              <w:spacing w:before="65"/>
              <w:ind w:left="128"/>
              <w:rPr>
                <w:color w:val="auto"/>
                <w:highlight w:val="none"/>
              </w:rPr>
            </w:pPr>
            <w:r>
              <w:rPr>
                <w:color w:val="auto"/>
                <w:spacing w:val="-10"/>
                <w:highlight w:val="none"/>
              </w:rPr>
              <w:t>16</w:t>
            </w:r>
          </w:p>
        </w:tc>
        <w:tc>
          <w:tcPr>
            <w:tcW w:w="1542" w:type="dxa"/>
            <w:vMerge w:val="restart"/>
            <w:tcBorders>
              <w:bottom w:val="nil"/>
            </w:tcBorders>
            <w:noWrap w:val="0"/>
            <w:vAlign w:val="top"/>
          </w:tcPr>
          <w:p w14:paraId="1941E150">
            <w:pPr>
              <w:pStyle w:val="382"/>
              <w:spacing w:before="65" w:line="220" w:lineRule="auto"/>
              <w:ind w:left="193"/>
              <w:rPr>
                <w:color w:val="auto"/>
                <w:highlight w:val="none"/>
              </w:rPr>
            </w:pPr>
            <w:r>
              <w:rPr>
                <w:color w:val="auto"/>
                <w:spacing w:val="-1"/>
                <w:highlight w:val="none"/>
              </w:rPr>
              <w:t>A0601</w:t>
            </w:r>
            <w:r>
              <w:rPr>
                <w:color w:val="auto"/>
                <w:spacing w:val="-36"/>
                <w:highlight w:val="none"/>
              </w:rPr>
              <w:t xml:space="preserve"> </w:t>
            </w:r>
            <w:r>
              <w:rPr>
                <w:color w:val="auto"/>
                <w:spacing w:val="-1"/>
                <w:highlight w:val="none"/>
              </w:rPr>
              <w:t>床类</w:t>
            </w:r>
          </w:p>
        </w:tc>
        <w:tc>
          <w:tcPr>
            <w:tcW w:w="2672" w:type="dxa"/>
            <w:noWrap w:val="0"/>
            <w:vAlign w:val="top"/>
          </w:tcPr>
          <w:p w14:paraId="20D9A0D7">
            <w:pPr>
              <w:pStyle w:val="382"/>
              <w:spacing w:before="65" w:line="220" w:lineRule="auto"/>
              <w:ind w:left="103"/>
              <w:rPr>
                <w:color w:val="auto"/>
                <w:highlight w:val="none"/>
              </w:rPr>
            </w:pPr>
            <w:r>
              <w:rPr>
                <w:color w:val="auto"/>
                <w:spacing w:val="-1"/>
                <w:highlight w:val="none"/>
              </w:rPr>
              <w:t>A060101</w:t>
            </w:r>
            <w:r>
              <w:rPr>
                <w:color w:val="auto"/>
                <w:spacing w:val="-34"/>
                <w:highlight w:val="none"/>
              </w:rPr>
              <w:t xml:space="preserve"> </w:t>
            </w:r>
            <w:r>
              <w:rPr>
                <w:color w:val="auto"/>
                <w:spacing w:val="-1"/>
                <w:highlight w:val="none"/>
              </w:rPr>
              <w:t>钢木床类</w:t>
            </w:r>
          </w:p>
        </w:tc>
        <w:tc>
          <w:tcPr>
            <w:tcW w:w="2248" w:type="dxa"/>
            <w:noWrap w:val="0"/>
            <w:vAlign w:val="top"/>
          </w:tcPr>
          <w:p w14:paraId="28EE6472">
            <w:pPr>
              <w:rPr>
                <w:rFonts w:ascii="Arial"/>
                <w:color w:val="auto"/>
                <w:sz w:val="21"/>
                <w:highlight w:val="none"/>
              </w:rPr>
            </w:pPr>
          </w:p>
        </w:tc>
        <w:tc>
          <w:tcPr>
            <w:tcW w:w="3543" w:type="dxa"/>
            <w:noWrap w:val="0"/>
            <w:vAlign w:val="top"/>
          </w:tcPr>
          <w:p w14:paraId="430456A8">
            <w:pPr>
              <w:pStyle w:val="382"/>
              <w:spacing w:before="64"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2F610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noWrap w:val="0"/>
            <w:vAlign w:val="top"/>
          </w:tcPr>
          <w:p w14:paraId="1C95C2C8">
            <w:pPr>
              <w:rPr>
                <w:rFonts w:ascii="Arial"/>
                <w:color w:val="auto"/>
                <w:sz w:val="21"/>
                <w:highlight w:val="none"/>
              </w:rPr>
            </w:pPr>
          </w:p>
        </w:tc>
        <w:tc>
          <w:tcPr>
            <w:tcW w:w="1542" w:type="dxa"/>
            <w:vMerge w:val="continue"/>
            <w:tcBorders>
              <w:top w:val="nil"/>
              <w:bottom w:val="nil"/>
            </w:tcBorders>
            <w:noWrap w:val="0"/>
            <w:vAlign w:val="top"/>
          </w:tcPr>
          <w:p w14:paraId="35CB49E1">
            <w:pPr>
              <w:rPr>
                <w:rFonts w:ascii="Arial"/>
                <w:color w:val="auto"/>
                <w:sz w:val="21"/>
                <w:highlight w:val="none"/>
              </w:rPr>
            </w:pPr>
          </w:p>
        </w:tc>
        <w:tc>
          <w:tcPr>
            <w:tcW w:w="2672" w:type="dxa"/>
            <w:noWrap w:val="0"/>
            <w:vAlign w:val="top"/>
          </w:tcPr>
          <w:p w14:paraId="6A37C580">
            <w:pPr>
              <w:pStyle w:val="382"/>
              <w:spacing w:before="65" w:line="220" w:lineRule="auto"/>
              <w:ind w:left="103"/>
              <w:rPr>
                <w:color w:val="auto"/>
                <w:highlight w:val="none"/>
              </w:rPr>
            </w:pPr>
            <w:r>
              <w:rPr>
                <w:color w:val="auto"/>
                <w:spacing w:val="-1"/>
                <w:highlight w:val="none"/>
              </w:rPr>
              <w:t>A060104</w:t>
            </w:r>
            <w:r>
              <w:rPr>
                <w:color w:val="auto"/>
                <w:spacing w:val="-33"/>
                <w:highlight w:val="none"/>
              </w:rPr>
              <w:t xml:space="preserve"> </w:t>
            </w:r>
            <w:r>
              <w:rPr>
                <w:color w:val="auto"/>
                <w:spacing w:val="-1"/>
                <w:highlight w:val="none"/>
              </w:rPr>
              <w:t>木制床类</w:t>
            </w:r>
          </w:p>
        </w:tc>
        <w:tc>
          <w:tcPr>
            <w:tcW w:w="2248" w:type="dxa"/>
            <w:noWrap w:val="0"/>
            <w:vAlign w:val="top"/>
          </w:tcPr>
          <w:p w14:paraId="663CF2BB">
            <w:pPr>
              <w:rPr>
                <w:rFonts w:ascii="Arial"/>
                <w:color w:val="auto"/>
                <w:sz w:val="21"/>
                <w:highlight w:val="none"/>
              </w:rPr>
            </w:pPr>
          </w:p>
        </w:tc>
        <w:tc>
          <w:tcPr>
            <w:tcW w:w="3543" w:type="dxa"/>
            <w:noWrap w:val="0"/>
            <w:vAlign w:val="top"/>
          </w:tcPr>
          <w:p w14:paraId="6DE9F5C1">
            <w:pPr>
              <w:pStyle w:val="38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45D8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noWrap w:val="0"/>
            <w:vAlign w:val="top"/>
          </w:tcPr>
          <w:p w14:paraId="23B99CCA">
            <w:pPr>
              <w:rPr>
                <w:rFonts w:ascii="Arial"/>
                <w:color w:val="auto"/>
                <w:sz w:val="21"/>
                <w:highlight w:val="none"/>
              </w:rPr>
            </w:pPr>
          </w:p>
        </w:tc>
        <w:tc>
          <w:tcPr>
            <w:tcW w:w="1542" w:type="dxa"/>
            <w:vMerge w:val="continue"/>
            <w:tcBorders>
              <w:top w:val="nil"/>
            </w:tcBorders>
            <w:noWrap w:val="0"/>
            <w:vAlign w:val="top"/>
          </w:tcPr>
          <w:p w14:paraId="1B52E228">
            <w:pPr>
              <w:rPr>
                <w:rFonts w:ascii="Arial"/>
                <w:color w:val="auto"/>
                <w:sz w:val="21"/>
                <w:highlight w:val="none"/>
              </w:rPr>
            </w:pPr>
          </w:p>
        </w:tc>
        <w:tc>
          <w:tcPr>
            <w:tcW w:w="2672" w:type="dxa"/>
            <w:noWrap w:val="0"/>
            <w:vAlign w:val="top"/>
          </w:tcPr>
          <w:p w14:paraId="24586467">
            <w:pPr>
              <w:pStyle w:val="382"/>
              <w:spacing w:before="65" w:line="220" w:lineRule="auto"/>
              <w:ind w:left="103"/>
              <w:rPr>
                <w:color w:val="auto"/>
                <w:highlight w:val="none"/>
              </w:rPr>
            </w:pPr>
            <w:r>
              <w:rPr>
                <w:color w:val="auto"/>
                <w:spacing w:val="-1"/>
                <w:highlight w:val="none"/>
              </w:rPr>
              <w:t>A060199</w:t>
            </w:r>
            <w:r>
              <w:rPr>
                <w:color w:val="auto"/>
                <w:spacing w:val="-33"/>
                <w:highlight w:val="none"/>
              </w:rPr>
              <w:t xml:space="preserve"> </w:t>
            </w:r>
            <w:r>
              <w:rPr>
                <w:color w:val="auto"/>
                <w:spacing w:val="-1"/>
                <w:highlight w:val="none"/>
              </w:rPr>
              <w:t>其他床类</w:t>
            </w:r>
          </w:p>
        </w:tc>
        <w:tc>
          <w:tcPr>
            <w:tcW w:w="2248" w:type="dxa"/>
            <w:noWrap w:val="0"/>
            <w:vAlign w:val="top"/>
          </w:tcPr>
          <w:p w14:paraId="7249B1B3">
            <w:pPr>
              <w:rPr>
                <w:rFonts w:ascii="Arial"/>
                <w:color w:val="auto"/>
                <w:sz w:val="21"/>
                <w:highlight w:val="none"/>
              </w:rPr>
            </w:pPr>
          </w:p>
        </w:tc>
        <w:tc>
          <w:tcPr>
            <w:tcW w:w="3543" w:type="dxa"/>
            <w:noWrap w:val="0"/>
            <w:vAlign w:val="top"/>
          </w:tcPr>
          <w:p w14:paraId="7634777B">
            <w:pPr>
              <w:pStyle w:val="38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166D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noWrap w:val="0"/>
            <w:vAlign w:val="top"/>
          </w:tcPr>
          <w:p w14:paraId="4632A2FC">
            <w:pPr>
              <w:pStyle w:val="382"/>
              <w:spacing w:before="66"/>
              <w:ind w:left="128"/>
              <w:rPr>
                <w:color w:val="auto"/>
                <w:highlight w:val="none"/>
              </w:rPr>
            </w:pPr>
            <w:r>
              <w:rPr>
                <w:color w:val="auto"/>
                <w:spacing w:val="-10"/>
                <w:highlight w:val="none"/>
              </w:rPr>
              <w:t>17</w:t>
            </w:r>
          </w:p>
        </w:tc>
        <w:tc>
          <w:tcPr>
            <w:tcW w:w="1542" w:type="dxa"/>
            <w:vMerge w:val="restart"/>
            <w:tcBorders>
              <w:bottom w:val="nil"/>
            </w:tcBorders>
            <w:noWrap w:val="0"/>
            <w:vAlign w:val="top"/>
          </w:tcPr>
          <w:p w14:paraId="27A8C027">
            <w:pPr>
              <w:pStyle w:val="382"/>
              <w:spacing w:before="65" w:line="220" w:lineRule="auto"/>
              <w:ind w:left="102"/>
              <w:rPr>
                <w:color w:val="auto"/>
                <w:highlight w:val="none"/>
              </w:rPr>
            </w:pPr>
            <w:r>
              <w:rPr>
                <w:color w:val="auto"/>
                <w:spacing w:val="-2"/>
                <w:highlight w:val="none"/>
              </w:rPr>
              <w:t>A0602</w:t>
            </w:r>
            <w:r>
              <w:rPr>
                <w:color w:val="auto"/>
                <w:spacing w:val="-22"/>
                <w:highlight w:val="none"/>
              </w:rPr>
              <w:t xml:space="preserve"> </w:t>
            </w:r>
            <w:r>
              <w:rPr>
                <w:color w:val="auto"/>
                <w:spacing w:val="-2"/>
                <w:highlight w:val="none"/>
              </w:rPr>
              <w:t>台、桌类</w:t>
            </w:r>
          </w:p>
        </w:tc>
        <w:tc>
          <w:tcPr>
            <w:tcW w:w="2672" w:type="dxa"/>
            <w:noWrap w:val="0"/>
            <w:vAlign w:val="top"/>
          </w:tcPr>
          <w:p w14:paraId="46FECAAC">
            <w:pPr>
              <w:pStyle w:val="382"/>
              <w:spacing w:before="65" w:line="220" w:lineRule="auto"/>
              <w:ind w:left="103"/>
              <w:rPr>
                <w:color w:val="auto"/>
                <w:highlight w:val="none"/>
              </w:rPr>
            </w:pPr>
            <w:r>
              <w:rPr>
                <w:color w:val="auto"/>
                <w:spacing w:val="-1"/>
                <w:highlight w:val="none"/>
              </w:rPr>
              <w:t>A060201</w:t>
            </w:r>
            <w:r>
              <w:rPr>
                <w:color w:val="auto"/>
                <w:spacing w:val="-29"/>
                <w:highlight w:val="none"/>
              </w:rPr>
              <w:t xml:space="preserve"> </w:t>
            </w:r>
            <w:r>
              <w:rPr>
                <w:color w:val="auto"/>
                <w:spacing w:val="-1"/>
                <w:highlight w:val="none"/>
              </w:rPr>
              <w:t>钢木台、桌类</w:t>
            </w:r>
          </w:p>
        </w:tc>
        <w:tc>
          <w:tcPr>
            <w:tcW w:w="2248" w:type="dxa"/>
            <w:noWrap w:val="0"/>
            <w:vAlign w:val="top"/>
          </w:tcPr>
          <w:p w14:paraId="44C694FF">
            <w:pPr>
              <w:rPr>
                <w:rFonts w:ascii="Arial"/>
                <w:color w:val="auto"/>
                <w:sz w:val="21"/>
                <w:highlight w:val="none"/>
              </w:rPr>
            </w:pPr>
          </w:p>
        </w:tc>
        <w:tc>
          <w:tcPr>
            <w:tcW w:w="3543" w:type="dxa"/>
            <w:noWrap w:val="0"/>
            <w:vAlign w:val="top"/>
          </w:tcPr>
          <w:p w14:paraId="591B8729">
            <w:pPr>
              <w:pStyle w:val="38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31484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noWrap w:val="0"/>
            <w:vAlign w:val="top"/>
          </w:tcPr>
          <w:p w14:paraId="10B384DA">
            <w:pPr>
              <w:rPr>
                <w:rFonts w:ascii="Arial"/>
                <w:color w:val="auto"/>
                <w:sz w:val="21"/>
                <w:highlight w:val="none"/>
              </w:rPr>
            </w:pPr>
          </w:p>
        </w:tc>
        <w:tc>
          <w:tcPr>
            <w:tcW w:w="1542" w:type="dxa"/>
            <w:vMerge w:val="continue"/>
            <w:tcBorders>
              <w:top w:val="nil"/>
              <w:bottom w:val="nil"/>
            </w:tcBorders>
            <w:noWrap w:val="0"/>
            <w:vAlign w:val="top"/>
          </w:tcPr>
          <w:p w14:paraId="093136F0">
            <w:pPr>
              <w:rPr>
                <w:rFonts w:ascii="Arial"/>
                <w:color w:val="auto"/>
                <w:sz w:val="21"/>
                <w:highlight w:val="none"/>
              </w:rPr>
            </w:pPr>
          </w:p>
        </w:tc>
        <w:tc>
          <w:tcPr>
            <w:tcW w:w="2672" w:type="dxa"/>
            <w:noWrap w:val="0"/>
            <w:vAlign w:val="top"/>
          </w:tcPr>
          <w:p w14:paraId="7E43C278">
            <w:pPr>
              <w:pStyle w:val="382"/>
              <w:spacing w:before="65" w:line="220" w:lineRule="auto"/>
              <w:ind w:left="103"/>
              <w:rPr>
                <w:color w:val="auto"/>
                <w:highlight w:val="none"/>
              </w:rPr>
            </w:pPr>
            <w:r>
              <w:rPr>
                <w:color w:val="auto"/>
                <w:spacing w:val="-1"/>
                <w:highlight w:val="none"/>
              </w:rPr>
              <w:t>A060205</w:t>
            </w:r>
            <w:r>
              <w:rPr>
                <w:color w:val="auto"/>
                <w:spacing w:val="-29"/>
                <w:highlight w:val="none"/>
              </w:rPr>
              <w:t xml:space="preserve"> </w:t>
            </w:r>
            <w:r>
              <w:rPr>
                <w:color w:val="auto"/>
                <w:spacing w:val="-1"/>
                <w:highlight w:val="none"/>
              </w:rPr>
              <w:t>木制台、桌类</w:t>
            </w:r>
          </w:p>
        </w:tc>
        <w:tc>
          <w:tcPr>
            <w:tcW w:w="2248" w:type="dxa"/>
            <w:noWrap w:val="0"/>
            <w:vAlign w:val="top"/>
          </w:tcPr>
          <w:p w14:paraId="75A50D1B">
            <w:pPr>
              <w:rPr>
                <w:rFonts w:ascii="Arial"/>
                <w:color w:val="auto"/>
                <w:sz w:val="21"/>
                <w:highlight w:val="none"/>
              </w:rPr>
            </w:pPr>
          </w:p>
        </w:tc>
        <w:tc>
          <w:tcPr>
            <w:tcW w:w="3543" w:type="dxa"/>
            <w:noWrap w:val="0"/>
            <w:vAlign w:val="top"/>
          </w:tcPr>
          <w:p w14:paraId="146FBCFF">
            <w:pPr>
              <w:pStyle w:val="382"/>
              <w:spacing w:before="65"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F21C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noWrap w:val="0"/>
            <w:vAlign w:val="top"/>
          </w:tcPr>
          <w:p w14:paraId="129E89F7">
            <w:pPr>
              <w:rPr>
                <w:rFonts w:ascii="Arial"/>
                <w:color w:val="auto"/>
                <w:sz w:val="21"/>
                <w:highlight w:val="none"/>
              </w:rPr>
            </w:pPr>
          </w:p>
        </w:tc>
        <w:tc>
          <w:tcPr>
            <w:tcW w:w="1542" w:type="dxa"/>
            <w:vMerge w:val="continue"/>
            <w:tcBorders>
              <w:top w:val="nil"/>
            </w:tcBorders>
            <w:noWrap w:val="0"/>
            <w:vAlign w:val="top"/>
          </w:tcPr>
          <w:p w14:paraId="116D6B05">
            <w:pPr>
              <w:rPr>
                <w:rFonts w:ascii="Arial"/>
                <w:color w:val="auto"/>
                <w:sz w:val="21"/>
                <w:highlight w:val="none"/>
              </w:rPr>
            </w:pPr>
          </w:p>
        </w:tc>
        <w:tc>
          <w:tcPr>
            <w:tcW w:w="2672" w:type="dxa"/>
            <w:noWrap w:val="0"/>
            <w:vAlign w:val="top"/>
          </w:tcPr>
          <w:p w14:paraId="1B060C32">
            <w:pPr>
              <w:pStyle w:val="382"/>
              <w:spacing w:before="66" w:line="220" w:lineRule="auto"/>
              <w:ind w:left="103"/>
              <w:rPr>
                <w:color w:val="auto"/>
                <w:highlight w:val="none"/>
              </w:rPr>
            </w:pPr>
            <w:r>
              <w:rPr>
                <w:color w:val="auto"/>
                <w:spacing w:val="-1"/>
                <w:highlight w:val="none"/>
              </w:rPr>
              <w:t>A060299</w:t>
            </w:r>
            <w:r>
              <w:rPr>
                <w:color w:val="auto"/>
                <w:spacing w:val="-29"/>
                <w:highlight w:val="none"/>
              </w:rPr>
              <w:t xml:space="preserve"> </w:t>
            </w:r>
            <w:r>
              <w:rPr>
                <w:color w:val="auto"/>
                <w:spacing w:val="-1"/>
                <w:highlight w:val="none"/>
              </w:rPr>
              <w:t>其他台、桌类</w:t>
            </w:r>
          </w:p>
        </w:tc>
        <w:tc>
          <w:tcPr>
            <w:tcW w:w="2248" w:type="dxa"/>
            <w:noWrap w:val="0"/>
            <w:vAlign w:val="top"/>
          </w:tcPr>
          <w:p w14:paraId="2D86DD90">
            <w:pPr>
              <w:rPr>
                <w:rFonts w:ascii="Arial"/>
                <w:color w:val="auto"/>
                <w:sz w:val="21"/>
                <w:highlight w:val="none"/>
              </w:rPr>
            </w:pPr>
          </w:p>
        </w:tc>
        <w:tc>
          <w:tcPr>
            <w:tcW w:w="3543" w:type="dxa"/>
            <w:noWrap w:val="0"/>
            <w:vAlign w:val="top"/>
          </w:tcPr>
          <w:p w14:paraId="1311F85B">
            <w:pPr>
              <w:pStyle w:val="38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0C26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noWrap w:val="0"/>
            <w:vAlign w:val="top"/>
          </w:tcPr>
          <w:p w14:paraId="095087E9">
            <w:pPr>
              <w:pStyle w:val="382"/>
              <w:spacing w:before="67"/>
              <w:ind w:left="128"/>
              <w:rPr>
                <w:color w:val="auto"/>
                <w:highlight w:val="none"/>
              </w:rPr>
            </w:pPr>
            <w:r>
              <w:rPr>
                <w:color w:val="auto"/>
                <w:spacing w:val="-10"/>
                <w:highlight w:val="none"/>
              </w:rPr>
              <w:t>18</w:t>
            </w:r>
          </w:p>
        </w:tc>
        <w:tc>
          <w:tcPr>
            <w:tcW w:w="1542" w:type="dxa"/>
            <w:vMerge w:val="restart"/>
            <w:tcBorders>
              <w:bottom w:val="nil"/>
            </w:tcBorders>
            <w:noWrap w:val="0"/>
            <w:vAlign w:val="top"/>
          </w:tcPr>
          <w:p w14:paraId="7477C036">
            <w:pPr>
              <w:pStyle w:val="382"/>
              <w:spacing w:before="66" w:line="220" w:lineRule="auto"/>
              <w:ind w:left="102"/>
              <w:rPr>
                <w:color w:val="auto"/>
                <w:highlight w:val="none"/>
              </w:rPr>
            </w:pPr>
            <w:r>
              <w:rPr>
                <w:color w:val="auto"/>
                <w:spacing w:val="-1"/>
                <w:highlight w:val="none"/>
              </w:rPr>
              <w:t>A0603</w:t>
            </w:r>
            <w:r>
              <w:rPr>
                <w:color w:val="auto"/>
                <w:spacing w:val="-36"/>
                <w:highlight w:val="none"/>
              </w:rPr>
              <w:t xml:space="preserve"> </w:t>
            </w:r>
            <w:r>
              <w:rPr>
                <w:color w:val="auto"/>
                <w:spacing w:val="-1"/>
                <w:highlight w:val="none"/>
              </w:rPr>
              <w:t>椅凳类</w:t>
            </w:r>
          </w:p>
        </w:tc>
        <w:tc>
          <w:tcPr>
            <w:tcW w:w="2672" w:type="dxa"/>
            <w:noWrap w:val="0"/>
            <w:vAlign w:val="top"/>
          </w:tcPr>
          <w:p w14:paraId="37E7F8D5">
            <w:pPr>
              <w:pStyle w:val="382"/>
              <w:spacing w:before="66" w:line="220" w:lineRule="auto"/>
              <w:ind w:left="103"/>
              <w:rPr>
                <w:color w:val="auto"/>
                <w:highlight w:val="none"/>
              </w:rPr>
            </w:pPr>
            <w:r>
              <w:rPr>
                <w:color w:val="auto"/>
                <w:spacing w:val="-1"/>
                <w:highlight w:val="none"/>
              </w:rPr>
              <w:t>A060301</w:t>
            </w:r>
            <w:r>
              <w:rPr>
                <w:color w:val="auto"/>
                <w:spacing w:val="-46"/>
                <w:highlight w:val="none"/>
              </w:rPr>
              <w:t xml:space="preserve"> </w:t>
            </w:r>
            <w:r>
              <w:rPr>
                <w:color w:val="auto"/>
                <w:spacing w:val="-1"/>
                <w:highlight w:val="none"/>
              </w:rPr>
              <w:t>金属骨架为主的椅凳类</w:t>
            </w:r>
          </w:p>
        </w:tc>
        <w:tc>
          <w:tcPr>
            <w:tcW w:w="2248" w:type="dxa"/>
            <w:noWrap w:val="0"/>
            <w:vAlign w:val="top"/>
          </w:tcPr>
          <w:p w14:paraId="5DC214E3">
            <w:pPr>
              <w:rPr>
                <w:rFonts w:ascii="Arial"/>
                <w:color w:val="auto"/>
                <w:sz w:val="21"/>
                <w:highlight w:val="none"/>
              </w:rPr>
            </w:pPr>
          </w:p>
        </w:tc>
        <w:tc>
          <w:tcPr>
            <w:tcW w:w="3543" w:type="dxa"/>
            <w:noWrap w:val="0"/>
            <w:vAlign w:val="top"/>
          </w:tcPr>
          <w:p w14:paraId="7766AA8E">
            <w:pPr>
              <w:pStyle w:val="38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313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noWrap w:val="0"/>
            <w:vAlign w:val="top"/>
          </w:tcPr>
          <w:p w14:paraId="4E835940">
            <w:pPr>
              <w:rPr>
                <w:rFonts w:ascii="Arial"/>
                <w:color w:val="auto"/>
                <w:sz w:val="21"/>
                <w:highlight w:val="none"/>
              </w:rPr>
            </w:pPr>
          </w:p>
        </w:tc>
        <w:tc>
          <w:tcPr>
            <w:tcW w:w="1542" w:type="dxa"/>
            <w:vMerge w:val="continue"/>
            <w:tcBorders>
              <w:top w:val="nil"/>
              <w:bottom w:val="nil"/>
            </w:tcBorders>
            <w:noWrap w:val="0"/>
            <w:vAlign w:val="top"/>
          </w:tcPr>
          <w:p w14:paraId="0C69503B">
            <w:pPr>
              <w:rPr>
                <w:rFonts w:ascii="Arial"/>
                <w:color w:val="auto"/>
                <w:sz w:val="21"/>
                <w:highlight w:val="none"/>
              </w:rPr>
            </w:pPr>
          </w:p>
        </w:tc>
        <w:tc>
          <w:tcPr>
            <w:tcW w:w="2672" w:type="dxa"/>
            <w:noWrap w:val="0"/>
            <w:vAlign w:val="top"/>
          </w:tcPr>
          <w:p w14:paraId="0972EAC6">
            <w:pPr>
              <w:pStyle w:val="382"/>
              <w:spacing w:before="66" w:line="220" w:lineRule="auto"/>
              <w:ind w:left="103"/>
              <w:rPr>
                <w:color w:val="auto"/>
                <w:highlight w:val="none"/>
              </w:rPr>
            </w:pPr>
            <w:r>
              <w:rPr>
                <w:color w:val="auto"/>
                <w:spacing w:val="-1"/>
                <w:highlight w:val="none"/>
              </w:rPr>
              <w:t>A060302</w:t>
            </w:r>
            <w:r>
              <w:rPr>
                <w:color w:val="auto"/>
                <w:spacing w:val="-29"/>
                <w:highlight w:val="none"/>
              </w:rPr>
              <w:t xml:space="preserve"> </w:t>
            </w:r>
            <w:r>
              <w:rPr>
                <w:color w:val="auto"/>
                <w:spacing w:val="-1"/>
                <w:highlight w:val="none"/>
              </w:rPr>
              <w:t>木骨架为主的椅凳类</w:t>
            </w:r>
          </w:p>
        </w:tc>
        <w:tc>
          <w:tcPr>
            <w:tcW w:w="2248" w:type="dxa"/>
            <w:noWrap w:val="0"/>
            <w:vAlign w:val="top"/>
          </w:tcPr>
          <w:p w14:paraId="1C6A3717">
            <w:pPr>
              <w:rPr>
                <w:rFonts w:ascii="Arial"/>
                <w:color w:val="auto"/>
                <w:sz w:val="21"/>
                <w:highlight w:val="none"/>
              </w:rPr>
            </w:pPr>
          </w:p>
        </w:tc>
        <w:tc>
          <w:tcPr>
            <w:tcW w:w="3543" w:type="dxa"/>
            <w:noWrap w:val="0"/>
            <w:vAlign w:val="top"/>
          </w:tcPr>
          <w:p w14:paraId="557042E2">
            <w:pPr>
              <w:pStyle w:val="38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E0E3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noWrap w:val="0"/>
            <w:vAlign w:val="top"/>
          </w:tcPr>
          <w:p w14:paraId="0F337E27">
            <w:pPr>
              <w:rPr>
                <w:rFonts w:ascii="Arial"/>
                <w:color w:val="auto"/>
                <w:sz w:val="21"/>
                <w:highlight w:val="none"/>
              </w:rPr>
            </w:pPr>
          </w:p>
        </w:tc>
        <w:tc>
          <w:tcPr>
            <w:tcW w:w="1542" w:type="dxa"/>
            <w:vMerge w:val="continue"/>
            <w:tcBorders>
              <w:top w:val="nil"/>
            </w:tcBorders>
            <w:noWrap w:val="0"/>
            <w:vAlign w:val="top"/>
          </w:tcPr>
          <w:p w14:paraId="11A21AED">
            <w:pPr>
              <w:rPr>
                <w:rFonts w:ascii="Arial"/>
                <w:color w:val="auto"/>
                <w:sz w:val="21"/>
                <w:highlight w:val="none"/>
              </w:rPr>
            </w:pPr>
          </w:p>
        </w:tc>
        <w:tc>
          <w:tcPr>
            <w:tcW w:w="2672" w:type="dxa"/>
            <w:noWrap w:val="0"/>
            <w:vAlign w:val="top"/>
          </w:tcPr>
          <w:p w14:paraId="7A41E1D6">
            <w:pPr>
              <w:pStyle w:val="382"/>
              <w:spacing w:before="67" w:line="220" w:lineRule="auto"/>
              <w:ind w:left="103"/>
              <w:rPr>
                <w:color w:val="auto"/>
                <w:highlight w:val="none"/>
              </w:rPr>
            </w:pPr>
            <w:r>
              <w:rPr>
                <w:color w:val="auto"/>
                <w:spacing w:val="-1"/>
                <w:highlight w:val="none"/>
              </w:rPr>
              <w:t>A060399</w:t>
            </w:r>
            <w:r>
              <w:rPr>
                <w:color w:val="auto"/>
                <w:spacing w:val="-33"/>
                <w:highlight w:val="none"/>
              </w:rPr>
              <w:t xml:space="preserve"> </w:t>
            </w:r>
            <w:r>
              <w:rPr>
                <w:color w:val="auto"/>
                <w:spacing w:val="-1"/>
                <w:highlight w:val="none"/>
              </w:rPr>
              <w:t>其他椅凳类</w:t>
            </w:r>
          </w:p>
        </w:tc>
        <w:tc>
          <w:tcPr>
            <w:tcW w:w="2248" w:type="dxa"/>
            <w:noWrap w:val="0"/>
            <w:vAlign w:val="top"/>
          </w:tcPr>
          <w:p w14:paraId="799EE4A6">
            <w:pPr>
              <w:rPr>
                <w:rFonts w:ascii="Arial"/>
                <w:color w:val="auto"/>
                <w:sz w:val="21"/>
                <w:highlight w:val="none"/>
              </w:rPr>
            </w:pPr>
          </w:p>
        </w:tc>
        <w:tc>
          <w:tcPr>
            <w:tcW w:w="3543" w:type="dxa"/>
            <w:noWrap w:val="0"/>
            <w:vAlign w:val="top"/>
          </w:tcPr>
          <w:p w14:paraId="72744D62">
            <w:pPr>
              <w:pStyle w:val="382"/>
              <w:spacing w:before="66"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73495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noWrap w:val="0"/>
            <w:vAlign w:val="top"/>
          </w:tcPr>
          <w:p w14:paraId="5A5FB27B">
            <w:pPr>
              <w:pStyle w:val="382"/>
              <w:spacing w:before="67"/>
              <w:ind w:left="128"/>
              <w:rPr>
                <w:color w:val="auto"/>
                <w:highlight w:val="none"/>
              </w:rPr>
            </w:pPr>
            <w:r>
              <w:rPr>
                <w:color w:val="auto"/>
                <w:spacing w:val="-10"/>
                <w:highlight w:val="none"/>
              </w:rPr>
              <w:t>19</w:t>
            </w:r>
          </w:p>
        </w:tc>
        <w:tc>
          <w:tcPr>
            <w:tcW w:w="1542" w:type="dxa"/>
            <w:noWrap w:val="0"/>
            <w:vAlign w:val="top"/>
          </w:tcPr>
          <w:p w14:paraId="357A1B06">
            <w:pPr>
              <w:pStyle w:val="382"/>
              <w:spacing w:before="67" w:line="220" w:lineRule="auto"/>
              <w:ind w:left="102"/>
              <w:rPr>
                <w:color w:val="auto"/>
                <w:highlight w:val="none"/>
              </w:rPr>
            </w:pPr>
            <w:r>
              <w:rPr>
                <w:color w:val="auto"/>
                <w:spacing w:val="-1"/>
                <w:highlight w:val="none"/>
              </w:rPr>
              <w:t>A0604</w:t>
            </w:r>
            <w:r>
              <w:rPr>
                <w:color w:val="auto"/>
                <w:spacing w:val="-35"/>
                <w:highlight w:val="none"/>
              </w:rPr>
              <w:t xml:space="preserve"> </w:t>
            </w:r>
            <w:r>
              <w:rPr>
                <w:color w:val="auto"/>
                <w:spacing w:val="-1"/>
                <w:highlight w:val="none"/>
              </w:rPr>
              <w:t>沙发类</w:t>
            </w:r>
          </w:p>
        </w:tc>
        <w:tc>
          <w:tcPr>
            <w:tcW w:w="2672" w:type="dxa"/>
            <w:noWrap w:val="0"/>
            <w:vAlign w:val="top"/>
          </w:tcPr>
          <w:p w14:paraId="4FC5DB9C">
            <w:pPr>
              <w:pStyle w:val="382"/>
              <w:spacing w:before="67" w:line="220" w:lineRule="auto"/>
              <w:ind w:left="103"/>
              <w:rPr>
                <w:color w:val="auto"/>
                <w:highlight w:val="none"/>
              </w:rPr>
            </w:pPr>
            <w:r>
              <w:rPr>
                <w:color w:val="auto"/>
                <w:spacing w:val="-1"/>
                <w:highlight w:val="none"/>
              </w:rPr>
              <w:t>A060499</w:t>
            </w:r>
            <w:r>
              <w:rPr>
                <w:color w:val="auto"/>
                <w:spacing w:val="-33"/>
                <w:highlight w:val="none"/>
              </w:rPr>
              <w:t xml:space="preserve"> </w:t>
            </w:r>
            <w:r>
              <w:rPr>
                <w:color w:val="auto"/>
                <w:spacing w:val="-1"/>
                <w:highlight w:val="none"/>
              </w:rPr>
              <w:t>其他沙发类</w:t>
            </w:r>
          </w:p>
        </w:tc>
        <w:tc>
          <w:tcPr>
            <w:tcW w:w="2248" w:type="dxa"/>
            <w:noWrap w:val="0"/>
            <w:vAlign w:val="top"/>
          </w:tcPr>
          <w:p w14:paraId="5FE13A8D">
            <w:pPr>
              <w:rPr>
                <w:rFonts w:ascii="Arial"/>
                <w:color w:val="auto"/>
                <w:sz w:val="21"/>
                <w:highlight w:val="none"/>
              </w:rPr>
            </w:pPr>
          </w:p>
        </w:tc>
        <w:tc>
          <w:tcPr>
            <w:tcW w:w="3543" w:type="dxa"/>
            <w:noWrap w:val="0"/>
            <w:vAlign w:val="top"/>
          </w:tcPr>
          <w:p w14:paraId="0BCEA728">
            <w:pPr>
              <w:pStyle w:val="38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4BF8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noWrap w:val="0"/>
            <w:vAlign w:val="top"/>
          </w:tcPr>
          <w:p w14:paraId="39D997B8">
            <w:pPr>
              <w:pStyle w:val="382"/>
              <w:spacing w:before="67"/>
              <w:ind w:left="116"/>
              <w:rPr>
                <w:color w:val="auto"/>
                <w:highlight w:val="none"/>
              </w:rPr>
            </w:pPr>
            <w:r>
              <w:rPr>
                <w:color w:val="auto"/>
                <w:spacing w:val="-4"/>
                <w:highlight w:val="none"/>
              </w:rPr>
              <w:t>20</w:t>
            </w:r>
          </w:p>
        </w:tc>
        <w:tc>
          <w:tcPr>
            <w:tcW w:w="1542" w:type="dxa"/>
            <w:vMerge w:val="restart"/>
            <w:tcBorders>
              <w:bottom w:val="nil"/>
            </w:tcBorders>
            <w:noWrap w:val="0"/>
            <w:vAlign w:val="top"/>
          </w:tcPr>
          <w:p w14:paraId="58691BCF">
            <w:pPr>
              <w:pStyle w:val="382"/>
              <w:spacing w:before="67" w:line="220" w:lineRule="auto"/>
              <w:ind w:left="193"/>
              <w:rPr>
                <w:color w:val="auto"/>
                <w:highlight w:val="none"/>
              </w:rPr>
            </w:pPr>
            <w:r>
              <w:rPr>
                <w:color w:val="auto"/>
                <w:spacing w:val="-1"/>
                <w:highlight w:val="none"/>
              </w:rPr>
              <w:t>A0605</w:t>
            </w:r>
            <w:r>
              <w:rPr>
                <w:color w:val="auto"/>
                <w:spacing w:val="-36"/>
                <w:highlight w:val="none"/>
              </w:rPr>
              <w:t xml:space="preserve"> </w:t>
            </w:r>
            <w:r>
              <w:rPr>
                <w:color w:val="auto"/>
                <w:spacing w:val="-1"/>
                <w:highlight w:val="none"/>
              </w:rPr>
              <w:t>柜类</w:t>
            </w:r>
          </w:p>
        </w:tc>
        <w:tc>
          <w:tcPr>
            <w:tcW w:w="2672" w:type="dxa"/>
            <w:noWrap w:val="0"/>
            <w:vAlign w:val="top"/>
          </w:tcPr>
          <w:p w14:paraId="2C32ED90">
            <w:pPr>
              <w:pStyle w:val="382"/>
              <w:spacing w:before="67" w:line="220" w:lineRule="auto"/>
              <w:ind w:left="103"/>
              <w:rPr>
                <w:color w:val="auto"/>
                <w:highlight w:val="none"/>
              </w:rPr>
            </w:pPr>
            <w:r>
              <w:rPr>
                <w:color w:val="auto"/>
                <w:spacing w:val="-1"/>
                <w:highlight w:val="none"/>
              </w:rPr>
              <w:t>A060501</w:t>
            </w:r>
            <w:r>
              <w:rPr>
                <w:color w:val="auto"/>
                <w:spacing w:val="-33"/>
                <w:highlight w:val="none"/>
              </w:rPr>
              <w:t xml:space="preserve"> </w:t>
            </w:r>
            <w:r>
              <w:rPr>
                <w:color w:val="auto"/>
                <w:spacing w:val="-1"/>
                <w:highlight w:val="none"/>
              </w:rPr>
              <w:t>木质柜类</w:t>
            </w:r>
          </w:p>
        </w:tc>
        <w:tc>
          <w:tcPr>
            <w:tcW w:w="2248" w:type="dxa"/>
            <w:noWrap w:val="0"/>
            <w:vAlign w:val="top"/>
          </w:tcPr>
          <w:p w14:paraId="6B7113C4">
            <w:pPr>
              <w:rPr>
                <w:rFonts w:ascii="Arial"/>
                <w:color w:val="auto"/>
                <w:sz w:val="21"/>
                <w:highlight w:val="none"/>
              </w:rPr>
            </w:pPr>
          </w:p>
        </w:tc>
        <w:tc>
          <w:tcPr>
            <w:tcW w:w="3543" w:type="dxa"/>
            <w:noWrap w:val="0"/>
            <w:vAlign w:val="top"/>
          </w:tcPr>
          <w:p w14:paraId="1AF5864D">
            <w:pPr>
              <w:pStyle w:val="38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AA85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noWrap w:val="0"/>
            <w:vAlign w:val="top"/>
          </w:tcPr>
          <w:p w14:paraId="24E96AC4">
            <w:pPr>
              <w:rPr>
                <w:rFonts w:ascii="Arial"/>
                <w:color w:val="auto"/>
                <w:sz w:val="21"/>
                <w:highlight w:val="none"/>
              </w:rPr>
            </w:pPr>
          </w:p>
        </w:tc>
        <w:tc>
          <w:tcPr>
            <w:tcW w:w="1542" w:type="dxa"/>
            <w:vMerge w:val="continue"/>
            <w:tcBorders>
              <w:top w:val="nil"/>
              <w:bottom w:val="nil"/>
            </w:tcBorders>
            <w:noWrap w:val="0"/>
            <w:vAlign w:val="top"/>
          </w:tcPr>
          <w:p w14:paraId="08C3D1FD">
            <w:pPr>
              <w:rPr>
                <w:rFonts w:ascii="Arial"/>
                <w:color w:val="auto"/>
                <w:sz w:val="21"/>
                <w:highlight w:val="none"/>
              </w:rPr>
            </w:pPr>
          </w:p>
        </w:tc>
        <w:tc>
          <w:tcPr>
            <w:tcW w:w="2672" w:type="dxa"/>
            <w:noWrap w:val="0"/>
            <w:vAlign w:val="top"/>
          </w:tcPr>
          <w:p w14:paraId="7C5EE19A">
            <w:pPr>
              <w:pStyle w:val="382"/>
              <w:spacing w:before="67" w:line="220" w:lineRule="auto"/>
              <w:ind w:left="103"/>
              <w:rPr>
                <w:color w:val="auto"/>
                <w:highlight w:val="none"/>
              </w:rPr>
            </w:pPr>
            <w:r>
              <w:rPr>
                <w:color w:val="auto"/>
                <w:spacing w:val="-1"/>
                <w:highlight w:val="none"/>
              </w:rPr>
              <w:t>A060503</w:t>
            </w:r>
            <w:r>
              <w:rPr>
                <w:color w:val="auto"/>
                <w:spacing w:val="-32"/>
                <w:highlight w:val="none"/>
              </w:rPr>
              <w:t xml:space="preserve"> </w:t>
            </w:r>
            <w:r>
              <w:rPr>
                <w:color w:val="auto"/>
                <w:spacing w:val="-1"/>
                <w:highlight w:val="none"/>
              </w:rPr>
              <w:t>金属质柜类</w:t>
            </w:r>
          </w:p>
        </w:tc>
        <w:tc>
          <w:tcPr>
            <w:tcW w:w="2248" w:type="dxa"/>
            <w:noWrap w:val="0"/>
            <w:vAlign w:val="top"/>
          </w:tcPr>
          <w:p w14:paraId="77DF6F4E">
            <w:pPr>
              <w:rPr>
                <w:rFonts w:ascii="Arial"/>
                <w:color w:val="auto"/>
                <w:sz w:val="21"/>
                <w:highlight w:val="none"/>
              </w:rPr>
            </w:pPr>
          </w:p>
        </w:tc>
        <w:tc>
          <w:tcPr>
            <w:tcW w:w="3543" w:type="dxa"/>
            <w:noWrap w:val="0"/>
            <w:vAlign w:val="top"/>
          </w:tcPr>
          <w:p w14:paraId="33AE05B8">
            <w:pPr>
              <w:pStyle w:val="38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E933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noWrap w:val="0"/>
            <w:vAlign w:val="top"/>
          </w:tcPr>
          <w:p w14:paraId="6ED2DD15">
            <w:pPr>
              <w:rPr>
                <w:rFonts w:ascii="Arial"/>
                <w:color w:val="auto"/>
                <w:sz w:val="21"/>
                <w:highlight w:val="none"/>
              </w:rPr>
            </w:pPr>
          </w:p>
        </w:tc>
        <w:tc>
          <w:tcPr>
            <w:tcW w:w="1542" w:type="dxa"/>
            <w:vMerge w:val="continue"/>
            <w:tcBorders>
              <w:top w:val="nil"/>
            </w:tcBorders>
            <w:noWrap w:val="0"/>
            <w:vAlign w:val="top"/>
          </w:tcPr>
          <w:p w14:paraId="7E3FF1D8">
            <w:pPr>
              <w:rPr>
                <w:rFonts w:ascii="Arial"/>
                <w:color w:val="auto"/>
                <w:sz w:val="21"/>
                <w:highlight w:val="none"/>
              </w:rPr>
            </w:pPr>
          </w:p>
        </w:tc>
        <w:tc>
          <w:tcPr>
            <w:tcW w:w="2672" w:type="dxa"/>
            <w:noWrap w:val="0"/>
            <w:vAlign w:val="top"/>
          </w:tcPr>
          <w:p w14:paraId="0404BCA7">
            <w:pPr>
              <w:pStyle w:val="382"/>
              <w:spacing w:before="67" w:line="220" w:lineRule="auto"/>
              <w:ind w:left="103"/>
              <w:rPr>
                <w:color w:val="auto"/>
                <w:highlight w:val="none"/>
              </w:rPr>
            </w:pPr>
            <w:r>
              <w:rPr>
                <w:color w:val="auto"/>
                <w:spacing w:val="-1"/>
                <w:highlight w:val="none"/>
              </w:rPr>
              <w:t>A060599</w:t>
            </w:r>
            <w:r>
              <w:rPr>
                <w:color w:val="auto"/>
                <w:spacing w:val="-33"/>
                <w:highlight w:val="none"/>
              </w:rPr>
              <w:t xml:space="preserve"> </w:t>
            </w:r>
            <w:r>
              <w:rPr>
                <w:color w:val="auto"/>
                <w:spacing w:val="-1"/>
                <w:highlight w:val="none"/>
              </w:rPr>
              <w:t>其他柜类</w:t>
            </w:r>
          </w:p>
        </w:tc>
        <w:tc>
          <w:tcPr>
            <w:tcW w:w="2248" w:type="dxa"/>
            <w:noWrap w:val="0"/>
            <w:vAlign w:val="top"/>
          </w:tcPr>
          <w:p w14:paraId="1048CD26">
            <w:pPr>
              <w:rPr>
                <w:rFonts w:ascii="Arial"/>
                <w:color w:val="auto"/>
                <w:sz w:val="21"/>
                <w:highlight w:val="none"/>
              </w:rPr>
            </w:pPr>
          </w:p>
        </w:tc>
        <w:tc>
          <w:tcPr>
            <w:tcW w:w="3543" w:type="dxa"/>
            <w:noWrap w:val="0"/>
            <w:vAlign w:val="top"/>
          </w:tcPr>
          <w:p w14:paraId="5BBA24D6">
            <w:pPr>
              <w:pStyle w:val="38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5CB49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noWrap w:val="0"/>
            <w:vAlign w:val="top"/>
          </w:tcPr>
          <w:p w14:paraId="5B19B4BD">
            <w:pPr>
              <w:pStyle w:val="382"/>
              <w:spacing w:before="67" w:line="242" w:lineRule="auto"/>
              <w:ind w:left="116"/>
              <w:rPr>
                <w:color w:val="auto"/>
                <w:highlight w:val="none"/>
              </w:rPr>
            </w:pPr>
            <w:r>
              <w:rPr>
                <w:color w:val="auto"/>
                <w:spacing w:val="-4"/>
                <w:highlight w:val="none"/>
              </w:rPr>
              <w:t>21</w:t>
            </w:r>
          </w:p>
        </w:tc>
        <w:tc>
          <w:tcPr>
            <w:tcW w:w="1542" w:type="dxa"/>
            <w:vMerge w:val="restart"/>
            <w:tcBorders>
              <w:bottom w:val="nil"/>
            </w:tcBorders>
            <w:noWrap w:val="0"/>
            <w:vAlign w:val="top"/>
          </w:tcPr>
          <w:p w14:paraId="44B0A95C">
            <w:pPr>
              <w:pStyle w:val="382"/>
              <w:spacing w:before="67" w:line="220" w:lineRule="auto"/>
              <w:ind w:left="102"/>
              <w:rPr>
                <w:color w:val="auto"/>
                <w:highlight w:val="none"/>
              </w:rPr>
            </w:pPr>
            <w:r>
              <w:rPr>
                <w:color w:val="auto"/>
                <w:spacing w:val="-1"/>
                <w:highlight w:val="none"/>
              </w:rPr>
              <w:t>A0606</w:t>
            </w:r>
            <w:r>
              <w:rPr>
                <w:color w:val="auto"/>
                <w:spacing w:val="-35"/>
                <w:highlight w:val="none"/>
              </w:rPr>
              <w:t xml:space="preserve"> </w:t>
            </w:r>
            <w:r>
              <w:rPr>
                <w:color w:val="auto"/>
                <w:spacing w:val="-1"/>
                <w:highlight w:val="none"/>
              </w:rPr>
              <w:t>架类</w:t>
            </w:r>
          </w:p>
        </w:tc>
        <w:tc>
          <w:tcPr>
            <w:tcW w:w="2672" w:type="dxa"/>
            <w:noWrap w:val="0"/>
            <w:vAlign w:val="top"/>
          </w:tcPr>
          <w:p w14:paraId="4CBFC8C5">
            <w:pPr>
              <w:pStyle w:val="382"/>
              <w:spacing w:before="67" w:line="220" w:lineRule="auto"/>
              <w:ind w:left="103"/>
              <w:rPr>
                <w:color w:val="auto"/>
                <w:highlight w:val="none"/>
              </w:rPr>
            </w:pPr>
            <w:r>
              <w:rPr>
                <w:color w:val="auto"/>
                <w:spacing w:val="-1"/>
                <w:highlight w:val="none"/>
              </w:rPr>
              <w:t>A060601</w:t>
            </w:r>
            <w:r>
              <w:rPr>
                <w:color w:val="auto"/>
                <w:spacing w:val="-33"/>
                <w:highlight w:val="none"/>
              </w:rPr>
              <w:t xml:space="preserve"> </w:t>
            </w:r>
            <w:r>
              <w:rPr>
                <w:color w:val="auto"/>
                <w:spacing w:val="-1"/>
                <w:highlight w:val="none"/>
              </w:rPr>
              <w:t>木质架类</w:t>
            </w:r>
          </w:p>
        </w:tc>
        <w:tc>
          <w:tcPr>
            <w:tcW w:w="2248" w:type="dxa"/>
            <w:noWrap w:val="0"/>
            <w:vAlign w:val="top"/>
          </w:tcPr>
          <w:p w14:paraId="5C2087B9">
            <w:pPr>
              <w:rPr>
                <w:rFonts w:ascii="Arial"/>
                <w:color w:val="auto"/>
                <w:sz w:val="21"/>
                <w:highlight w:val="none"/>
              </w:rPr>
            </w:pPr>
          </w:p>
        </w:tc>
        <w:tc>
          <w:tcPr>
            <w:tcW w:w="3543" w:type="dxa"/>
            <w:noWrap w:val="0"/>
            <w:vAlign w:val="top"/>
          </w:tcPr>
          <w:p w14:paraId="78E77E65">
            <w:pPr>
              <w:pStyle w:val="38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4B91D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noWrap w:val="0"/>
            <w:vAlign w:val="top"/>
          </w:tcPr>
          <w:p w14:paraId="7DD38E16">
            <w:pPr>
              <w:rPr>
                <w:rFonts w:ascii="Arial"/>
                <w:color w:val="auto"/>
                <w:sz w:val="21"/>
                <w:highlight w:val="none"/>
              </w:rPr>
            </w:pPr>
          </w:p>
        </w:tc>
        <w:tc>
          <w:tcPr>
            <w:tcW w:w="1542" w:type="dxa"/>
            <w:vMerge w:val="continue"/>
            <w:tcBorders>
              <w:top w:val="nil"/>
            </w:tcBorders>
            <w:noWrap w:val="0"/>
            <w:vAlign w:val="top"/>
          </w:tcPr>
          <w:p w14:paraId="5934058B">
            <w:pPr>
              <w:rPr>
                <w:rFonts w:ascii="Arial"/>
                <w:color w:val="auto"/>
                <w:sz w:val="21"/>
                <w:highlight w:val="none"/>
              </w:rPr>
            </w:pPr>
          </w:p>
        </w:tc>
        <w:tc>
          <w:tcPr>
            <w:tcW w:w="2672" w:type="dxa"/>
            <w:noWrap w:val="0"/>
            <w:vAlign w:val="top"/>
          </w:tcPr>
          <w:p w14:paraId="7D394269">
            <w:pPr>
              <w:pStyle w:val="382"/>
              <w:spacing w:before="67" w:line="220" w:lineRule="auto"/>
              <w:ind w:left="103"/>
              <w:rPr>
                <w:color w:val="auto"/>
                <w:highlight w:val="none"/>
              </w:rPr>
            </w:pPr>
            <w:r>
              <w:rPr>
                <w:color w:val="auto"/>
                <w:spacing w:val="-1"/>
                <w:highlight w:val="none"/>
              </w:rPr>
              <w:t>A060602</w:t>
            </w:r>
            <w:r>
              <w:rPr>
                <w:color w:val="auto"/>
                <w:spacing w:val="-32"/>
                <w:highlight w:val="none"/>
              </w:rPr>
              <w:t xml:space="preserve"> </w:t>
            </w:r>
            <w:r>
              <w:rPr>
                <w:color w:val="auto"/>
                <w:spacing w:val="-1"/>
                <w:highlight w:val="none"/>
              </w:rPr>
              <w:t>金属质架类</w:t>
            </w:r>
          </w:p>
        </w:tc>
        <w:tc>
          <w:tcPr>
            <w:tcW w:w="2248" w:type="dxa"/>
            <w:noWrap w:val="0"/>
            <w:vAlign w:val="top"/>
          </w:tcPr>
          <w:p w14:paraId="16619D37">
            <w:pPr>
              <w:rPr>
                <w:rFonts w:ascii="Arial"/>
                <w:color w:val="auto"/>
                <w:sz w:val="21"/>
                <w:highlight w:val="none"/>
              </w:rPr>
            </w:pPr>
          </w:p>
        </w:tc>
        <w:tc>
          <w:tcPr>
            <w:tcW w:w="3543" w:type="dxa"/>
            <w:noWrap w:val="0"/>
            <w:vAlign w:val="top"/>
          </w:tcPr>
          <w:p w14:paraId="37E95145">
            <w:pPr>
              <w:pStyle w:val="38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BA6D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noWrap w:val="0"/>
            <w:vAlign w:val="top"/>
          </w:tcPr>
          <w:p w14:paraId="13752DA2">
            <w:pPr>
              <w:pStyle w:val="382"/>
              <w:spacing w:before="67" w:line="242" w:lineRule="auto"/>
              <w:ind w:left="116"/>
              <w:rPr>
                <w:color w:val="auto"/>
                <w:highlight w:val="none"/>
              </w:rPr>
            </w:pPr>
            <w:r>
              <w:rPr>
                <w:color w:val="auto"/>
                <w:spacing w:val="-4"/>
                <w:highlight w:val="none"/>
              </w:rPr>
              <w:t>22</w:t>
            </w:r>
          </w:p>
        </w:tc>
        <w:tc>
          <w:tcPr>
            <w:tcW w:w="1542" w:type="dxa"/>
            <w:vMerge w:val="restart"/>
            <w:tcBorders>
              <w:bottom w:val="nil"/>
            </w:tcBorders>
            <w:noWrap w:val="0"/>
            <w:vAlign w:val="top"/>
          </w:tcPr>
          <w:p w14:paraId="2D5453F9">
            <w:pPr>
              <w:pStyle w:val="382"/>
              <w:spacing w:before="67" w:line="220" w:lineRule="auto"/>
              <w:ind w:left="102"/>
              <w:rPr>
                <w:color w:val="auto"/>
                <w:highlight w:val="none"/>
              </w:rPr>
            </w:pPr>
            <w:r>
              <w:rPr>
                <w:color w:val="auto"/>
                <w:spacing w:val="-1"/>
                <w:highlight w:val="none"/>
              </w:rPr>
              <w:t>A0607</w:t>
            </w:r>
            <w:r>
              <w:rPr>
                <w:color w:val="auto"/>
                <w:spacing w:val="-35"/>
                <w:highlight w:val="none"/>
              </w:rPr>
              <w:t xml:space="preserve"> </w:t>
            </w:r>
            <w:r>
              <w:rPr>
                <w:color w:val="auto"/>
                <w:spacing w:val="-1"/>
                <w:highlight w:val="none"/>
              </w:rPr>
              <w:t>屏风类</w:t>
            </w:r>
          </w:p>
        </w:tc>
        <w:tc>
          <w:tcPr>
            <w:tcW w:w="2672" w:type="dxa"/>
            <w:noWrap w:val="0"/>
            <w:vAlign w:val="top"/>
          </w:tcPr>
          <w:p w14:paraId="6BF64E65">
            <w:pPr>
              <w:pStyle w:val="382"/>
              <w:spacing w:before="67" w:line="220" w:lineRule="auto"/>
              <w:ind w:left="103"/>
              <w:rPr>
                <w:color w:val="auto"/>
                <w:highlight w:val="none"/>
              </w:rPr>
            </w:pPr>
            <w:r>
              <w:rPr>
                <w:color w:val="auto"/>
                <w:spacing w:val="-1"/>
                <w:highlight w:val="none"/>
              </w:rPr>
              <w:t>A060701</w:t>
            </w:r>
            <w:r>
              <w:rPr>
                <w:color w:val="auto"/>
                <w:spacing w:val="-33"/>
                <w:highlight w:val="none"/>
              </w:rPr>
              <w:t xml:space="preserve"> </w:t>
            </w:r>
            <w:r>
              <w:rPr>
                <w:color w:val="auto"/>
                <w:spacing w:val="-1"/>
                <w:highlight w:val="none"/>
              </w:rPr>
              <w:t>木质屏风类</w:t>
            </w:r>
          </w:p>
        </w:tc>
        <w:tc>
          <w:tcPr>
            <w:tcW w:w="2248" w:type="dxa"/>
            <w:noWrap w:val="0"/>
            <w:vAlign w:val="top"/>
          </w:tcPr>
          <w:p w14:paraId="524D6D9D">
            <w:pPr>
              <w:rPr>
                <w:rFonts w:ascii="Arial"/>
                <w:color w:val="auto"/>
                <w:sz w:val="21"/>
                <w:highlight w:val="none"/>
              </w:rPr>
            </w:pPr>
          </w:p>
        </w:tc>
        <w:tc>
          <w:tcPr>
            <w:tcW w:w="3543" w:type="dxa"/>
            <w:noWrap w:val="0"/>
            <w:vAlign w:val="top"/>
          </w:tcPr>
          <w:p w14:paraId="06197A29">
            <w:pPr>
              <w:pStyle w:val="38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0B1E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noWrap w:val="0"/>
            <w:vAlign w:val="top"/>
          </w:tcPr>
          <w:p w14:paraId="649B5580">
            <w:pPr>
              <w:rPr>
                <w:rFonts w:ascii="Arial"/>
                <w:color w:val="auto"/>
                <w:sz w:val="21"/>
                <w:highlight w:val="none"/>
              </w:rPr>
            </w:pPr>
          </w:p>
        </w:tc>
        <w:tc>
          <w:tcPr>
            <w:tcW w:w="1542" w:type="dxa"/>
            <w:vMerge w:val="continue"/>
            <w:tcBorders>
              <w:top w:val="nil"/>
            </w:tcBorders>
            <w:noWrap w:val="0"/>
            <w:vAlign w:val="top"/>
          </w:tcPr>
          <w:p w14:paraId="4FFE86C2">
            <w:pPr>
              <w:rPr>
                <w:rFonts w:ascii="Arial"/>
                <w:color w:val="auto"/>
                <w:sz w:val="21"/>
                <w:highlight w:val="none"/>
              </w:rPr>
            </w:pPr>
          </w:p>
        </w:tc>
        <w:tc>
          <w:tcPr>
            <w:tcW w:w="2672" w:type="dxa"/>
            <w:noWrap w:val="0"/>
            <w:vAlign w:val="top"/>
          </w:tcPr>
          <w:p w14:paraId="332F6E63">
            <w:pPr>
              <w:pStyle w:val="382"/>
              <w:spacing w:before="67" w:line="220" w:lineRule="auto"/>
              <w:ind w:left="103"/>
              <w:rPr>
                <w:color w:val="auto"/>
                <w:highlight w:val="none"/>
              </w:rPr>
            </w:pPr>
            <w:r>
              <w:rPr>
                <w:color w:val="auto"/>
                <w:spacing w:val="-1"/>
                <w:highlight w:val="none"/>
              </w:rPr>
              <w:t>A060702</w:t>
            </w:r>
            <w:r>
              <w:rPr>
                <w:color w:val="auto"/>
                <w:spacing w:val="-32"/>
                <w:highlight w:val="none"/>
              </w:rPr>
              <w:t xml:space="preserve"> </w:t>
            </w:r>
            <w:r>
              <w:rPr>
                <w:color w:val="auto"/>
                <w:spacing w:val="-1"/>
                <w:highlight w:val="none"/>
              </w:rPr>
              <w:t>金属质屏风类</w:t>
            </w:r>
          </w:p>
        </w:tc>
        <w:tc>
          <w:tcPr>
            <w:tcW w:w="2248" w:type="dxa"/>
            <w:noWrap w:val="0"/>
            <w:vAlign w:val="top"/>
          </w:tcPr>
          <w:p w14:paraId="58978FA4">
            <w:pPr>
              <w:rPr>
                <w:rFonts w:ascii="Arial"/>
                <w:color w:val="auto"/>
                <w:sz w:val="21"/>
                <w:highlight w:val="none"/>
              </w:rPr>
            </w:pPr>
          </w:p>
        </w:tc>
        <w:tc>
          <w:tcPr>
            <w:tcW w:w="3543" w:type="dxa"/>
            <w:noWrap w:val="0"/>
            <w:vAlign w:val="top"/>
          </w:tcPr>
          <w:p w14:paraId="60F8F063">
            <w:pPr>
              <w:pStyle w:val="38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18D38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noWrap w:val="0"/>
            <w:vAlign w:val="top"/>
          </w:tcPr>
          <w:p w14:paraId="27024663">
            <w:pPr>
              <w:pStyle w:val="382"/>
              <w:spacing w:before="67"/>
              <w:ind w:left="116"/>
              <w:rPr>
                <w:color w:val="auto"/>
                <w:highlight w:val="none"/>
              </w:rPr>
            </w:pPr>
            <w:r>
              <w:rPr>
                <w:color w:val="auto"/>
                <w:spacing w:val="-4"/>
                <w:highlight w:val="none"/>
              </w:rPr>
              <w:t>23</w:t>
            </w:r>
          </w:p>
        </w:tc>
        <w:tc>
          <w:tcPr>
            <w:tcW w:w="1542" w:type="dxa"/>
            <w:noWrap w:val="0"/>
            <w:vAlign w:val="top"/>
          </w:tcPr>
          <w:p w14:paraId="77F8C971">
            <w:pPr>
              <w:pStyle w:val="382"/>
              <w:spacing w:before="67" w:line="220" w:lineRule="auto"/>
              <w:ind w:left="102"/>
              <w:rPr>
                <w:color w:val="auto"/>
                <w:highlight w:val="none"/>
              </w:rPr>
            </w:pPr>
            <w:r>
              <w:rPr>
                <w:color w:val="auto"/>
                <w:spacing w:val="-1"/>
                <w:highlight w:val="none"/>
              </w:rPr>
              <w:t>A060804</w:t>
            </w:r>
            <w:r>
              <w:rPr>
                <w:color w:val="auto"/>
                <w:spacing w:val="-32"/>
                <w:highlight w:val="none"/>
              </w:rPr>
              <w:t xml:space="preserve"> </w:t>
            </w:r>
            <w:r>
              <w:rPr>
                <w:color w:val="auto"/>
                <w:spacing w:val="-1"/>
                <w:highlight w:val="none"/>
              </w:rPr>
              <w:t>水池</w:t>
            </w:r>
          </w:p>
        </w:tc>
        <w:tc>
          <w:tcPr>
            <w:tcW w:w="2672" w:type="dxa"/>
            <w:noWrap w:val="0"/>
            <w:vAlign w:val="top"/>
          </w:tcPr>
          <w:p w14:paraId="77D6C1AC">
            <w:pPr>
              <w:rPr>
                <w:rFonts w:ascii="Arial"/>
                <w:color w:val="auto"/>
                <w:sz w:val="21"/>
                <w:highlight w:val="none"/>
              </w:rPr>
            </w:pPr>
          </w:p>
        </w:tc>
        <w:tc>
          <w:tcPr>
            <w:tcW w:w="2248" w:type="dxa"/>
            <w:noWrap w:val="0"/>
            <w:vAlign w:val="top"/>
          </w:tcPr>
          <w:p w14:paraId="2523A0AD">
            <w:pPr>
              <w:rPr>
                <w:rFonts w:ascii="Arial"/>
                <w:color w:val="auto"/>
                <w:sz w:val="21"/>
                <w:highlight w:val="none"/>
              </w:rPr>
            </w:pPr>
          </w:p>
        </w:tc>
        <w:tc>
          <w:tcPr>
            <w:tcW w:w="3543" w:type="dxa"/>
            <w:noWrap w:val="0"/>
            <w:vAlign w:val="top"/>
          </w:tcPr>
          <w:p w14:paraId="78B83961">
            <w:pPr>
              <w:pStyle w:val="382"/>
              <w:spacing w:before="66"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4E106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noWrap w:val="0"/>
            <w:vAlign w:val="top"/>
          </w:tcPr>
          <w:p w14:paraId="58B4F7DF">
            <w:pPr>
              <w:pStyle w:val="382"/>
              <w:spacing w:before="67" w:line="242" w:lineRule="auto"/>
              <w:ind w:left="116"/>
              <w:rPr>
                <w:color w:val="auto"/>
                <w:highlight w:val="none"/>
              </w:rPr>
            </w:pPr>
            <w:r>
              <w:rPr>
                <w:color w:val="auto"/>
                <w:spacing w:val="-4"/>
                <w:highlight w:val="none"/>
              </w:rPr>
              <w:t>24</w:t>
            </w:r>
          </w:p>
        </w:tc>
        <w:tc>
          <w:tcPr>
            <w:tcW w:w="1542" w:type="dxa"/>
            <w:noWrap w:val="0"/>
            <w:vAlign w:val="top"/>
          </w:tcPr>
          <w:p w14:paraId="49E2AAF0">
            <w:pPr>
              <w:pStyle w:val="382"/>
              <w:spacing w:before="67" w:line="220" w:lineRule="auto"/>
              <w:ind w:left="102"/>
              <w:rPr>
                <w:color w:val="auto"/>
                <w:highlight w:val="none"/>
              </w:rPr>
            </w:pPr>
            <w:r>
              <w:rPr>
                <w:color w:val="auto"/>
                <w:spacing w:val="-1"/>
                <w:highlight w:val="none"/>
              </w:rPr>
              <w:t>A060805</w:t>
            </w:r>
            <w:r>
              <w:rPr>
                <w:color w:val="auto"/>
                <w:spacing w:val="-33"/>
                <w:highlight w:val="none"/>
              </w:rPr>
              <w:t xml:space="preserve"> </w:t>
            </w:r>
            <w:r>
              <w:rPr>
                <w:color w:val="auto"/>
                <w:spacing w:val="-1"/>
                <w:highlight w:val="none"/>
              </w:rPr>
              <w:t>便器</w:t>
            </w:r>
          </w:p>
        </w:tc>
        <w:tc>
          <w:tcPr>
            <w:tcW w:w="2672" w:type="dxa"/>
            <w:noWrap w:val="0"/>
            <w:vAlign w:val="top"/>
          </w:tcPr>
          <w:p w14:paraId="674C5982">
            <w:pPr>
              <w:rPr>
                <w:rFonts w:ascii="Arial"/>
                <w:color w:val="auto"/>
                <w:sz w:val="21"/>
                <w:highlight w:val="none"/>
              </w:rPr>
            </w:pPr>
          </w:p>
        </w:tc>
        <w:tc>
          <w:tcPr>
            <w:tcW w:w="2248" w:type="dxa"/>
            <w:noWrap w:val="0"/>
            <w:vAlign w:val="top"/>
          </w:tcPr>
          <w:p w14:paraId="0FE3C24D">
            <w:pPr>
              <w:rPr>
                <w:rFonts w:ascii="Arial"/>
                <w:color w:val="auto"/>
                <w:sz w:val="21"/>
                <w:highlight w:val="none"/>
              </w:rPr>
            </w:pPr>
          </w:p>
        </w:tc>
        <w:tc>
          <w:tcPr>
            <w:tcW w:w="3543" w:type="dxa"/>
            <w:noWrap w:val="0"/>
            <w:vAlign w:val="top"/>
          </w:tcPr>
          <w:p w14:paraId="0D7EFBC4">
            <w:pPr>
              <w:pStyle w:val="382"/>
              <w:spacing w:before="67" w:line="219" w:lineRule="auto"/>
              <w:ind w:left="109"/>
              <w:rPr>
                <w:color w:val="auto"/>
                <w:highlight w:val="none"/>
              </w:rPr>
            </w:pPr>
            <w:r>
              <w:rPr>
                <w:color w:val="auto"/>
                <w:spacing w:val="-1"/>
                <w:highlight w:val="none"/>
              </w:rPr>
              <w:t>HJ/T296</w:t>
            </w:r>
            <w:r>
              <w:rPr>
                <w:color w:val="auto"/>
                <w:spacing w:val="-34"/>
                <w:highlight w:val="none"/>
              </w:rPr>
              <w:t xml:space="preserve"> </w:t>
            </w:r>
            <w:r>
              <w:rPr>
                <w:color w:val="auto"/>
                <w:spacing w:val="-1"/>
                <w:highlight w:val="none"/>
              </w:rPr>
              <w:t>卫生陶瓷</w:t>
            </w:r>
          </w:p>
        </w:tc>
      </w:tr>
      <w:tr w14:paraId="57027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noWrap w:val="0"/>
            <w:vAlign w:val="top"/>
          </w:tcPr>
          <w:p w14:paraId="4876BBD5">
            <w:pPr>
              <w:pStyle w:val="382"/>
              <w:spacing w:before="67"/>
              <w:ind w:left="116"/>
              <w:rPr>
                <w:color w:val="auto"/>
                <w:highlight w:val="none"/>
              </w:rPr>
            </w:pPr>
            <w:r>
              <w:rPr>
                <w:color w:val="auto"/>
                <w:spacing w:val="-4"/>
                <w:highlight w:val="none"/>
              </w:rPr>
              <w:t>25</w:t>
            </w:r>
          </w:p>
        </w:tc>
        <w:tc>
          <w:tcPr>
            <w:tcW w:w="1542" w:type="dxa"/>
            <w:noWrap w:val="0"/>
            <w:vAlign w:val="top"/>
          </w:tcPr>
          <w:p w14:paraId="7C180129">
            <w:pPr>
              <w:pStyle w:val="382"/>
              <w:spacing w:before="67" w:line="220" w:lineRule="auto"/>
              <w:ind w:left="102"/>
              <w:rPr>
                <w:color w:val="auto"/>
                <w:highlight w:val="none"/>
              </w:rPr>
            </w:pPr>
            <w:r>
              <w:rPr>
                <w:color w:val="auto"/>
                <w:spacing w:val="-1"/>
                <w:highlight w:val="none"/>
              </w:rPr>
              <w:t>A060806</w:t>
            </w:r>
            <w:r>
              <w:rPr>
                <w:color w:val="auto"/>
                <w:spacing w:val="-32"/>
                <w:highlight w:val="none"/>
              </w:rPr>
              <w:t xml:space="preserve"> </w:t>
            </w:r>
            <w:r>
              <w:rPr>
                <w:color w:val="auto"/>
                <w:spacing w:val="-1"/>
                <w:highlight w:val="none"/>
              </w:rPr>
              <w:t>水嘴</w:t>
            </w:r>
          </w:p>
        </w:tc>
        <w:tc>
          <w:tcPr>
            <w:tcW w:w="2672" w:type="dxa"/>
            <w:noWrap w:val="0"/>
            <w:vAlign w:val="top"/>
          </w:tcPr>
          <w:p w14:paraId="2822C2E3">
            <w:pPr>
              <w:rPr>
                <w:rFonts w:ascii="Arial"/>
                <w:color w:val="auto"/>
                <w:sz w:val="21"/>
                <w:highlight w:val="none"/>
              </w:rPr>
            </w:pPr>
          </w:p>
        </w:tc>
        <w:tc>
          <w:tcPr>
            <w:tcW w:w="2248" w:type="dxa"/>
            <w:noWrap w:val="0"/>
            <w:vAlign w:val="top"/>
          </w:tcPr>
          <w:p w14:paraId="026DE33A">
            <w:pPr>
              <w:rPr>
                <w:rFonts w:ascii="Arial"/>
                <w:color w:val="auto"/>
                <w:sz w:val="21"/>
                <w:highlight w:val="none"/>
              </w:rPr>
            </w:pPr>
          </w:p>
        </w:tc>
        <w:tc>
          <w:tcPr>
            <w:tcW w:w="3543" w:type="dxa"/>
            <w:noWrap w:val="0"/>
            <w:vAlign w:val="top"/>
          </w:tcPr>
          <w:p w14:paraId="60393BEE">
            <w:pPr>
              <w:pStyle w:val="382"/>
              <w:spacing w:before="67" w:line="219" w:lineRule="auto"/>
              <w:ind w:left="109"/>
              <w:rPr>
                <w:color w:val="auto"/>
                <w:highlight w:val="none"/>
              </w:rPr>
            </w:pPr>
            <w:r>
              <w:rPr>
                <w:color w:val="auto"/>
                <w:spacing w:val="-1"/>
                <w:highlight w:val="none"/>
              </w:rPr>
              <w:t>HJ/T411</w:t>
            </w:r>
            <w:r>
              <w:rPr>
                <w:color w:val="auto"/>
                <w:spacing w:val="-34"/>
                <w:highlight w:val="none"/>
              </w:rPr>
              <w:t xml:space="preserve"> </w:t>
            </w:r>
            <w:r>
              <w:rPr>
                <w:color w:val="auto"/>
                <w:spacing w:val="-1"/>
                <w:highlight w:val="none"/>
              </w:rPr>
              <w:t>水嘴</w:t>
            </w:r>
          </w:p>
        </w:tc>
      </w:tr>
      <w:tr w14:paraId="75C2E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noWrap w:val="0"/>
            <w:vAlign w:val="top"/>
          </w:tcPr>
          <w:p w14:paraId="34FAB9BF">
            <w:pPr>
              <w:pStyle w:val="382"/>
              <w:spacing w:before="67"/>
              <w:ind w:left="116"/>
              <w:rPr>
                <w:color w:val="auto"/>
                <w:highlight w:val="none"/>
              </w:rPr>
            </w:pPr>
            <w:r>
              <w:rPr>
                <w:color w:val="auto"/>
                <w:spacing w:val="-4"/>
                <w:highlight w:val="none"/>
              </w:rPr>
              <w:t>26</w:t>
            </w:r>
          </w:p>
        </w:tc>
        <w:tc>
          <w:tcPr>
            <w:tcW w:w="1542" w:type="dxa"/>
            <w:noWrap w:val="0"/>
            <w:vAlign w:val="top"/>
          </w:tcPr>
          <w:p w14:paraId="620E58D2">
            <w:pPr>
              <w:pStyle w:val="382"/>
              <w:spacing w:before="67" w:line="221" w:lineRule="auto"/>
              <w:ind w:left="102"/>
              <w:rPr>
                <w:color w:val="auto"/>
                <w:highlight w:val="none"/>
              </w:rPr>
            </w:pPr>
            <w:r>
              <w:rPr>
                <w:color w:val="auto"/>
                <w:spacing w:val="-1"/>
                <w:highlight w:val="none"/>
              </w:rPr>
              <w:t>A0609</w:t>
            </w:r>
            <w:r>
              <w:rPr>
                <w:color w:val="auto"/>
                <w:spacing w:val="-34"/>
                <w:highlight w:val="none"/>
              </w:rPr>
              <w:t xml:space="preserve"> </w:t>
            </w:r>
            <w:r>
              <w:rPr>
                <w:color w:val="auto"/>
                <w:spacing w:val="-1"/>
                <w:highlight w:val="none"/>
              </w:rPr>
              <w:t>组合家具</w:t>
            </w:r>
          </w:p>
        </w:tc>
        <w:tc>
          <w:tcPr>
            <w:tcW w:w="2672" w:type="dxa"/>
            <w:noWrap w:val="0"/>
            <w:vAlign w:val="top"/>
          </w:tcPr>
          <w:p w14:paraId="39587D92">
            <w:pPr>
              <w:rPr>
                <w:rFonts w:ascii="Arial"/>
                <w:color w:val="auto"/>
                <w:sz w:val="21"/>
                <w:highlight w:val="none"/>
              </w:rPr>
            </w:pPr>
          </w:p>
        </w:tc>
        <w:tc>
          <w:tcPr>
            <w:tcW w:w="2248" w:type="dxa"/>
            <w:noWrap w:val="0"/>
            <w:vAlign w:val="top"/>
          </w:tcPr>
          <w:p w14:paraId="76C17D19">
            <w:pPr>
              <w:rPr>
                <w:rFonts w:ascii="Arial"/>
                <w:color w:val="auto"/>
                <w:sz w:val="21"/>
                <w:highlight w:val="none"/>
              </w:rPr>
            </w:pPr>
          </w:p>
        </w:tc>
        <w:tc>
          <w:tcPr>
            <w:tcW w:w="3543" w:type="dxa"/>
            <w:noWrap w:val="0"/>
            <w:vAlign w:val="top"/>
          </w:tcPr>
          <w:p w14:paraId="1CB44B68">
            <w:pPr>
              <w:pStyle w:val="38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08485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noWrap w:val="0"/>
            <w:vAlign w:val="top"/>
          </w:tcPr>
          <w:p w14:paraId="434890F4">
            <w:pPr>
              <w:pStyle w:val="382"/>
              <w:spacing w:before="68"/>
              <w:ind w:left="116"/>
              <w:rPr>
                <w:color w:val="auto"/>
                <w:highlight w:val="none"/>
              </w:rPr>
            </w:pPr>
            <w:r>
              <w:rPr>
                <w:color w:val="auto"/>
                <w:spacing w:val="-4"/>
                <w:highlight w:val="none"/>
              </w:rPr>
              <w:t>27</w:t>
            </w:r>
          </w:p>
        </w:tc>
        <w:tc>
          <w:tcPr>
            <w:tcW w:w="1542" w:type="dxa"/>
            <w:noWrap w:val="0"/>
            <w:vAlign w:val="top"/>
          </w:tcPr>
          <w:p w14:paraId="7C7F37BF">
            <w:pPr>
              <w:pStyle w:val="382"/>
              <w:spacing w:before="68" w:line="282" w:lineRule="auto"/>
              <w:ind w:left="108" w:right="106" w:hanging="6"/>
              <w:rPr>
                <w:color w:val="auto"/>
                <w:highlight w:val="none"/>
              </w:rPr>
            </w:pPr>
            <w:r>
              <w:rPr>
                <w:color w:val="auto"/>
                <w:spacing w:val="4"/>
                <w:highlight w:val="none"/>
              </w:rPr>
              <w:t>A0610</w:t>
            </w:r>
            <w:r>
              <w:rPr>
                <w:color w:val="auto"/>
                <w:spacing w:val="31"/>
                <w:highlight w:val="none"/>
              </w:rPr>
              <w:t xml:space="preserve"> </w:t>
            </w:r>
            <w:r>
              <w:rPr>
                <w:color w:val="auto"/>
                <w:spacing w:val="4"/>
                <w:highlight w:val="none"/>
              </w:rPr>
              <w:t>家用家具</w:t>
            </w:r>
            <w:r>
              <w:rPr>
                <w:color w:val="auto"/>
                <w:highlight w:val="none"/>
              </w:rPr>
              <w:t xml:space="preserve"> </w:t>
            </w:r>
            <w:r>
              <w:rPr>
                <w:color w:val="auto"/>
                <w:spacing w:val="-2"/>
                <w:highlight w:val="none"/>
              </w:rPr>
              <w:t>零配件</w:t>
            </w:r>
          </w:p>
        </w:tc>
        <w:tc>
          <w:tcPr>
            <w:tcW w:w="2672" w:type="dxa"/>
            <w:noWrap w:val="0"/>
            <w:vAlign w:val="top"/>
          </w:tcPr>
          <w:p w14:paraId="13487AB1">
            <w:pPr>
              <w:rPr>
                <w:rFonts w:ascii="Arial"/>
                <w:color w:val="auto"/>
                <w:sz w:val="21"/>
                <w:highlight w:val="none"/>
              </w:rPr>
            </w:pPr>
          </w:p>
        </w:tc>
        <w:tc>
          <w:tcPr>
            <w:tcW w:w="2248" w:type="dxa"/>
            <w:noWrap w:val="0"/>
            <w:vAlign w:val="top"/>
          </w:tcPr>
          <w:p w14:paraId="63CAF82E">
            <w:pPr>
              <w:rPr>
                <w:rFonts w:ascii="Arial"/>
                <w:color w:val="auto"/>
                <w:sz w:val="21"/>
                <w:highlight w:val="none"/>
              </w:rPr>
            </w:pPr>
          </w:p>
        </w:tc>
        <w:tc>
          <w:tcPr>
            <w:tcW w:w="3543" w:type="dxa"/>
            <w:noWrap w:val="0"/>
            <w:vAlign w:val="top"/>
          </w:tcPr>
          <w:p w14:paraId="59C1BB56">
            <w:pPr>
              <w:pStyle w:val="382"/>
              <w:spacing w:before="67"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E173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noWrap w:val="0"/>
            <w:vAlign w:val="top"/>
          </w:tcPr>
          <w:p w14:paraId="4165D26A">
            <w:pPr>
              <w:pStyle w:val="382"/>
              <w:spacing w:before="70"/>
              <w:ind w:left="116"/>
              <w:rPr>
                <w:color w:val="auto"/>
                <w:highlight w:val="none"/>
              </w:rPr>
            </w:pPr>
            <w:r>
              <w:rPr>
                <w:color w:val="auto"/>
                <w:spacing w:val="-4"/>
                <w:highlight w:val="none"/>
              </w:rPr>
              <w:t>28</w:t>
            </w:r>
          </w:p>
        </w:tc>
        <w:tc>
          <w:tcPr>
            <w:tcW w:w="1542" w:type="dxa"/>
            <w:noWrap w:val="0"/>
            <w:vAlign w:val="top"/>
          </w:tcPr>
          <w:p w14:paraId="20F827ED">
            <w:pPr>
              <w:pStyle w:val="382"/>
              <w:spacing w:before="71" w:line="282" w:lineRule="auto"/>
              <w:ind w:left="109" w:right="106" w:hanging="7"/>
              <w:rPr>
                <w:color w:val="auto"/>
                <w:highlight w:val="none"/>
              </w:rPr>
            </w:pPr>
            <w:r>
              <w:rPr>
                <w:color w:val="auto"/>
                <w:spacing w:val="4"/>
                <w:highlight w:val="none"/>
              </w:rPr>
              <w:t>A0699</w:t>
            </w:r>
            <w:r>
              <w:rPr>
                <w:color w:val="auto"/>
                <w:spacing w:val="31"/>
                <w:highlight w:val="none"/>
              </w:rPr>
              <w:t xml:space="preserve"> </w:t>
            </w:r>
            <w:r>
              <w:rPr>
                <w:color w:val="auto"/>
                <w:spacing w:val="4"/>
                <w:highlight w:val="none"/>
              </w:rPr>
              <w:t>其他家具</w:t>
            </w:r>
            <w:r>
              <w:rPr>
                <w:color w:val="auto"/>
                <w:highlight w:val="none"/>
              </w:rPr>
              <w:t xml:space="preserve"> </w:t>
            </w:r>
            <w:r>
              <w:rPr>
                <w:color w:val="auto"/>
                <w:spacing w:val="-3"/>
                <w:highlight w:val="none"/>
              </w:rPr>
              <w:t>用具</w:t>
            </w:r>
          </w:p>
        </w:tc>
        <w:tc>
          <w:tcPr>
            <w:tcW w:w="2672" w:type="dxa"/>
            <w:noWrap w:val="0"/>
            <w:vAlign w:val="top"/>
          </w:tcPr>
          <w:p w14:paraId="36389399">
            <w:pPr>
              <w:rPr>
                <w:rFonts w:ascii="Arial"/>
                <w:color w:val="auto"/>
                <w:sz w:val="21"/>
                <w:highlight w:val="none"/>
              </w:rPr>
            </w:pPr>
          </w:p>
        </w:tc>
        <w:tc>
          <w:tcPr>
            <w:tcW w:w="2248" w:type="dxa"/>
            <w:noWrap w:val="0"/>
            <w:vAlign w:val="top"/>
          </w:tcPr>
          <w:p w14:paraId="2E068A11">
            <w:pPr>
              <w:rPr>
                <w:rFonts w:ascii="Arial"/>
                <w:color w:val="auto"/>
                <w:sz w:val="21"/>
                <w:highlight w:val="none"/>
              </w:rPr>
            </w:pPr>
          </w:p>
        </w:tc>
        <w:tc>
          <w:tcPr>
            <w:tcW w:w="3543" w:type="dxa"/>
            <w:noWrap w:val="0"/>
            <w:vAlign w:val="top"/>
          </w:tcPr>
          <w:p w14:paraId="646DB84A">
            <w:pPr>
              <w:pStyle w:val="382"/>
              <w:spacing w:before="70" w:line="219" w:lineRule="auto"/>
              <w:ind w:left="109"/>
              <w:rPr>
                <w:color w:val="auto"/>
                <w:highlight w:val="none"/>
              </w:rPr>
            </w:pPr>
            <w:r>
              <w:rPr>
                <w:color w:val="auto"/>
                <w:spacing w:val="-1"/>
                <w:highlight w:val="none"/>
              </w:rPr>
              <w:t>HJ2547</w:t>
            </w:r>
            <w:r>
              <w:rPr>
                <w:color w:val="auto"/>
                <w:spacing w:val="-34"/>
                <w:highlight w:val="none"/>
              </w:rPr>
              <w:t xml:space="preserve"> </w:t>
            </w:r>
            <w:r>
              <w:rPr>
                <w:color w:val="auto"/>
                <w:spacing w:val="-1"/>
                <w:highlight w:val="none"/>
              </w:rPr>
              <w:t>家具/HJ2540</w:t>
            </w:r>
            <w:r>
              <w:rPr>
                <w:color w:val="auto"/>
                <w:spacing w:val="-37"/>
                <w:highlight w:val="none"/>
              </w:rPr>
              <w:t xml:space="preserve"> </w:t>
            </w:r>
            <w:r>
              <w:rPr>
                <w:color w:val="auto"/>
                <w:spacing w:val="-1"/>
                <w:highlight w:val="none"/>
              </w:rPr>
              <w:t>木塑制品</w:t>
            </w:r>
          </w:p>
        </w:tc>
      </w:tr>
      <w:tr w14:paraId="6B2EA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noWrap w:val="0"/>
            <w:vAlign w:val="top"/>
          </w:tcPr>
          <w:p w14:paraId="31F61BB2">
            <w:pPr>
              <w:pStyle w:val="382"/>
              <w:spacing w:before="68"/>
              <w:ind w:left="116"/>
              <w:rPr>
                <w:color w:val="auto"/>
                <w:highlight w:val="none"/>
              </w:rPr>
            </w:pPr>
            <w:r>
              <w:rPr>
                <w:color w:val="auto"/>
                <w:spacing w:val="-4"/>
                <w:highlight w:val="none"/>
              </w:rPr>
              <w:t>29</w:t>
            </w:r>
          </w:p>
        </w:tc>
        <w:tc>
          <w:tcPr>
            <w:tcW w:w="1542" w:type="dxa"/>
            <w:noWrap w:val="0"/>
            <w:vAlign w:val="top"/>
          </w:tcPr>
          <w:p w14:paraId="789A546C">
            <w:pPr>
              <w:pStyle w:val="382"/>
              <w:spacing w:before="69" w:line="284" w:lineRule="auto"/>
              <w:ind w:left="111" w:right="106" w:hanging="9"/>
              <w:rPr>
                <w:color w:val="auto"/>
                <w:highlight w:val="none"/>
              </w:rPr>
            </w:pPr>
            <w:r>
              <w:rPr>
                <w:color w:val="auto"/>
                <w:spacing w:val="-7"/>
                <w:highlight w:val="none"/>
              </w:rPr>
              <w:t>A070101</w:t>
            </w:r>
            <w:r>
              <w:rPr>
                <w:color w:val="auto"/>
                <w:spacing w:val="-36"/>
                <w:highlight w:val="none"/>
              </w:rPr>
              <w:t xml:space="preserve"> </w:t>
            </w:r>
            <w:r>
              <w:rPr>
                <w:color w:val="auto"/>
                <w:spacing w:val="-7"/>
                <w:highlight w:val="none"/>
              </w:rPr>
              <w:t>棉、化纤</w:t>
            </w:r>
            <w:r>
              <w:rPr>
                <w:color w:val="auto"/>
                <w:highlight w:val="none"/>
              </w:rPr>
              <w:t xml:space="preserve"> </w:t>
            </w:r>
            <w:r>
              <w:rPr>
                <w:color w:val="auto"/>
                <w:spacing w:val="-2"/>
                <w:highlight w:val="none"/>
              </w:rPr>
              <w:t>纺织及印染原料</w:t>
            </w:r>
          </w:p>
        </w:tc>
        <w:tc>
          <w:tcPr>
            <w:tcW w:w="2672" w:type="dxa"/>
            <w:noWrap w:val="0"/>
            <w:vAlign w:val="top"/>
          </w:tcPr>
          <w:p w14:paraId="04FFDF62">
            <w:pPr>
              <w:rPr>
                <w:rFonts w:ascii="Arial"/>
                <w:color w:val="auto"/>
                <w:sz w:val="21"/>
                <w:highlight w:val="none"/>
              </w:rPr>
            </w:pPr>
          </w:p>
        </w:tc>
        <w:tc>
          <w:tcPr>
            <w:tcW w:w="2248" w:type="dxa"/>
            <w:noWrap w:val="0"/>
            <w:vAlign w:val="top"/>
          </w:tcPr>
          <w:p w14:paraId="3B8533C1">
            <w:pPr>
              <w:rPr>
                <w:rFonts w:ascii="Arial"/>
                <w:color w:val="auto"/>
                <w:sz w:val="21"/>
                <w:highlight w:val="none"/>
              </w:rPr>
            </w:pPr>
          </w:p>
        </w:tc>
        <w:tc>
          <w:tcPr>
            <w:tcW w:w="3543" w:type="dxa"/>
            <w:noWrap w:val="0"/>
            <w:vAlign w:val="top"/>
          </w:tcPr>
          <w:p w14:paraId="4D0BEBC9">
            <w:pPr>
              <w:pStyle w:val="382"/>
              <w:spacing w:before="67" w:line="219" w:lineRule="auto"/>
              <w:ind w:left="109"/>
              <w:rPr>
                <w:color w:val="auto"/>
                <w:highlight w:val="none"/>
              </w:rPr>
            </w:pPr>
            <w:r>
              <w:rPr>
                <w:color w:val="auto"/>
                <w:spacing w:val="-1"/>
                <w:highlight w:val="none"/>
              </w:rPr>
              <w:t>HJ2546</w:t>
            </w:r>
            <w:r>
              <w:rPr>
                <w:color w:val="auto"/>
                <w:spacing w:val="-34"/>
                <w:highlight w:val="none"/>
              </w:rPr>
              <w:t xml:space="preserve"> </w:t>
            </w:r>
            <w:r>
              <w:rPr>
                <w:color w:val="auto"/>
                <w:spacing w:val="-1"/>
                <w:highlight w:val="none"/>
              </w:rPr>
              <w:t>纺织产品</w:t>
            </w:r>
          </w:p>
        </w:tc>
      </w:tr>
      <w:tr w14:paraId="215B5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noWrap w:val="0"/>
            <w:vAlign w:val="top"/>
          </w:tcPr>
          <w:p w14:paraId="715DC698">
            <w:pPr>
              <w:pStyle w:val="382"/>
              <w:spacing w:before="68"/>
              <w:ind w:left="118"/>
              <w:rPr>
                <w:color w:val="auto"/>
                <w:highlight w:val="none"/>
              </w:rPr>
            </w:pPr>
            <w:r>
              <w:rPr>
                <w:color w:val="auto"/>
                <w:spacing w:val="-5"/>
                <w:highlight w:val="none"/>
              </w:rPr>
              <w:t>30</w:t>
            </w:r>
          </w:p>
        </w:tc>
        <w:tc>
          <w:tcPr>
            <w:tcW w:w="1542" w:type="dxa"/>
            <w:noWrap w:val="0"/>
            <w:vAlign w:val="top"/>
          </w:tcPr>
          <w:p w14:paraId="79FCCD60">
            <w:pPr>
              <w:pStyle w:val="382"/>
              <w:spacing w:before="69" w:line="296" w:lineRule="auto"/>
              <w:ind w:left="109" w:right="106" w:hanging="7"/>
              <w:jc w:val="both"/>
              <w:rPr>
                <w:color w:val="auto"/>
                <w:highlight w:val="none"/>
              </w:rPr>
            </w:pPr>
            <w:r>
              <w:rPr>
                <w:color w:val="auto"/>
                <w:spacing w:val="-2"/>
                <w:highlight w:val="none"/>
              </w:rPr>
              <w:t>A090101</w:t>
            </w:r>
            <w:r>
              <w:rPr>
                <w:color w:val="auto"/>
                <w:spacing w:val="42"/>
                <w:highlight w:val="none"/>
              </w:rPr>
              <w:t xml:space="preserve"> </w:t>
            </w:r>
            <w:r>
              <w:rPr>
                <w:color w:val="auto"/>
                <w:spacing w:val="-2"/>
                <w:highlight w:val="none"/>
              </w:rPr>
              <w:t>复</w:t>
            </w:r>
            <w:r>
              <w:rPr>
                <w:color w:val="auto"/>
                <w:spacing w:val="-48"/>
                <w:highlight w:val="none"/>
              </w:rPr>
              <w:t xml:space="preserve"> </w:t>
            </w:r>
            <w:r>
              <w:rPr>
                <w:color w:val="auto"/>
                <w:spacing w:val="-2"/>
                <w:highlight w:val="none"/>
              </w:rPr>
              <w:t>印纸</w:t>
            </w:r>
            <w:r>
              <w:rPr>
                <w:color w:val="auto"/>
                <w:highlight w:val="none"/>
              </w:rPr>
              <w:t xml:space="preserve"> </w:t>
            </w:r>
            <w:r>
              <w:rPr>
                <w:color w:val="auto"/>
                <w:spacing w:val="8"/>
                <w:highlight w:val="none"/>
              </w:rPr>
              <w:t>（包括再生复印</w:t>
            </w:r>
            <w:r>
              <w:rPr>
                <w:color w:val="auto"/>
                <w:spacing w:val="4"/>
                <w:highlight w:val="none"/>
              </w:rPr>
              <w:t xml:space="preserve"> </w:t>
            </w:r>
            <w:r>
              <w:rPr>
                <w:color w:val="auto"/>
                <w:spacing w:val="-5"/>
                <w:highlight w:val="none"/>
              </w:rPr>
              <w:t>纸）</w:t>
            </w:r>
          </w:p>
        </w:tc>
        <w:tc>
          <w:tcPr>
            <w:tcW w:w="2672" w:type="dxa"/>
            <w:noWrap w:val="0"/>
            <w:vAlign w:val="top"/>
          </w:tcPr>
          <w:p w14:paraId="05055C5B">
            <w:pPr>
              <w:rPr>
                <w:rFonts w:ascii="Arial"/>
                <w:color w:val="auto"/>
                <w:sz w:val="21"/>
                <w:highlight w:val="none"/>
              </w:rPr>
            </w:pPr>
          </w:p>
        </w:tc>
        <w:tc>
          <w:tcPr>
            <w:tcW w:w="2248" w:type="dxa"/>
            <w:noWrap w:val="0"/>
            <w:vAlign w:val="top"/>
          </w:tcPr>
          <w:p w14:paraId="01EB2DAB">
            <w:pPr>
              <w:rPr>
                <w:rFonts w:ascii="Arial"/>
                <w:color w:val="auto"/>
                <w:sz w:val="21"/>
                <w:highlight w:val="none"/>
              </w:rPr>
            </w:pPr>
          </w:p>
        </w:tc>
        <w:tc>
          <w:tcPr>
            <w:tcW w:w="3543" w:type="dxa"/>
            <w:noWrap w:val="0"/>
            <w:vAlign w:val="top"/>
          </w:tcPr>
          <w:p w14:paraId="27761659">
            <w:pPr>
              <w:pStyle w:val="382"/>
              <w:spacing w:before="67" w:line="219" w:lineRule="auto"/>
              <w:ind w:left="109"/>
              <w:rPr>
                <w:color w:val="auto"/>
                <w:highlight w:val="none"/>
              </w:rPr>
            </w:pPr>
            <w:r>
              <w:rPr>
                <w:color w:val="auto"/>
                <w:spacing w:val="-2"/>
                <w:highlight w:val="none"/>
              </w:rPr>
              <w:t>HJ410</w:t>
            </w:r>
            <w:r>
              <w:rPr>
                <w:color w:val="auto"/>
                <w:spacing w:val="-27"/>
                <w:highlight w:val="none"/>
              </w:rPr>
              <w:t xml:space="preserve"> </w:t>
            </w:r>
            <w:r>
              <w:rPr>
                <w:color w:val="auto"/>
                <w:spacing w:val="-2"/>
                <w:highlight w:val="none"/>
              </w:rPr>
              <w:t>文化用纸</w:t>
            </w:r>
          </w:p>
        </w:tc>
      </w:tr>
      <w:tr w14:paraId="54C92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noWrap w:val="0"/>
            <w:vAlign w:val="top"/>
          </w:tcPr>
          <w:p w14:paraId="10C26098">
            <w:pPr>
              <w:pStyle w:val="382"/>
              <w:spacing w:before="64"/>
              <w:ind w:left="118"/>
              <w:rPr>
                <w:color w:val="auto"/>
                <w:highlight w:val="none"/>
              </w:rPr>
            </w:pPr>
            <w:r>
              <w:rPr>
                <w:color w:val="auto"/>
                <w:spacing w:val="-5"/>
                <w:highlight w:val="none"/>
              </w:rPr>
              <w:t>31</w:t>
            </w:r>
          </w:p>
        </w:tc>
        <w:tc>
          <w:tcPr>
            <w:tcW w:w="1542" w:type="dxa"/>
            <w:noWrap w:val="0"/>
            <w:vAlign w:val="top"/>
          </w:tcPr>
          <w:p w14:paraId="416A9B83">
            <w:pPr>
              <w:pStyle w:val="382"/>
              <w:spacing w:before="64" w:line="296" w:lineRule="auto"/>
              <w:ind w:left="109" w:right="106" w:hanging="7"/>
              <w:jc w:val="both"/>
              <w:rPr>
                <w:color w:val="auto"/>
                <w:highlight w:val="none"/>
              </w:rPr>
            </w:pPr>
            <w:r>
              <w:rPr>
                <w:color w:val="auto"/>
                <w:spacing w:val="3"/>
                <w:highlight w:val="none"/>
              </w:rPr>
              <w:t>A090201</w:t>
            </w:r>
            <w:r>
              <w:rPr>
                <w:color w:val="auto"/>
                <w:spacing w:val="34"/>
                <w:highlight w:val="none"/>
              </w:rPr>
              <w:t xml:space="preserve"> </w:t>
            </w:r>
            <w:r>
              <w:rPr>
                <w:color w:val="auto"/>
                <w:spacing w:val="3"/>
                <w:highlight w:val="none"/>
              </w:rPr>
              <w:t>鼓粉盒</w:t>
            </w:r>
            <w:r>
              <w:rPr>
                <w:color w:val="auto"/>
                <w:highlight w:val="none"/>
              </w:rPr>
              <w:t xml:space="preserve"> </w:t>
            </w:r>
            <w:r>
              <w:rPr>
                <w:color w:val="auto"/>
                <w:spacing w:val="8"/>
                <w:highlight w:val="none"/>
              </w:rPr>
              <w:t>（包括再生鼓粉</w:t>
            </w:r>
            <w:r>
              <w:rPr>
                <w:color w:val="auto"/>
                <w:spacing w:val="4"/>
                <w:highlight w:val="none"/>
              </w:rPr>
              <w:t xml:space="preserve"> </w:t>
            </w:r>
            <w:r>
              <w:rPr>
                <w:color w:val="auto"/>
                <w:spacing w:val="-5"/>
                <w:highlight w:val="none"/>
              </w:rPr>
              <w:t>盒）</w:t>
            </w:r>
          </w:p>
        </w:tc>
        <w:tc>
          <w:tcPr>
            <w:tcW w:w="2672" w:type="dxa"/>
            <w:noWrap w:val="0"/>
            <w:vAlign w:val="top"/>
          </w:tcPr>
          <w:p w14:paraId="5555FE66">
            <w:pPr>
              <w:rPr>
                <w:rFonts w:ascii="Arial"/>
                <w:color w:val="auto"/>
                <w:sz w:val="21"/>
                <w:highlight w:val="none"/>
              </w:rPr>
            </w:pPr>
          </w:p>
        </w:tc>
        <w:tc>
          <w:tcPr>
            <w:tcW w:w="2248" w:type="dxa"/>
            <w:noWrap w:val="0"/>
            <w:vAlign w:val="top"/>
          </w:tcPr>
          <w:p w14:paraId="4C4C45D5">
            <w:pPr>
              <w:rPr>
                <w:rFonts w:ascii="Arial"/>
                <w:color w:val="auto"/>
                <w:sz w:val="21"/>
                <w:highlight w:val="none"/>
              </w:rPr>
            </w:pPr>
          </w:p>
        </w:tc>
        <w:tc>
          <w:tcPr>
            <w:tcW w:w="3543" w:type="dxa"/>
            <w:noWrap w:val="0"/>
            <w:vAlign w:val="top"/>
          </w:tcPr>
          <w:p w14:paraId="63BAE592">
            <w:pPr>
              <w:pStyle w:val="382"/>
              <w:spacing w:before="63" w:line="219" w:lineRule="auto"/>
              <w:ind w:left="109"/>
              <w:rPr>
                <w:color w:val="auto"/>
                <w:highlight w:val="none"/>
              </w:rPr>
            </w:pPr>
            <w:r>
              <w:rPr>
                <w:color w:val="auto"/>
                <w:spacing w:val="-1"/>
                <w:highlight w:val="none"/>
              </w:rPr>
              <w:t>HJ/T413</w:t>
            </w:r>
            <w:r>
              <w:rPr>
                <w:color w:val="auto"/>
                <w:spacing w:val="-34"/>
                <w:highlight w:val="none"/>
              </w:rPr>
              <w:t xml:space="preserve"> </w:t>
            </w:r>
            <w:r>
              <w:rPr>
                <w:color w:val="auto"/>
                <w:spacing w:val="-1"/>
                <w:highlight w:val="none"/>
              </w:rPr>
              <w:t>再生鼓粉盒</w:t>
            </w:r>
          </w:p>
        </w:tc>
      </w:tr>
      <w:tr w14:paraId="24EE1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noWrap w:val="0"/>
            <w:vAlign w:val="top"/>
          </w:tcPr>
          <w:p w14:paraId="19188209">
            <w:pPr>
              <w:pStyle w:val="382"/>
              <w:spacing w:before="64"/>
              <w:ind w:left="118"/>
              <w:rPr>
                <w:color w:val="auto"/>
                <w:highlight w:val="none"/>
              </w:rPr>
            </w:pPr>
            <w:r>
              <w:rPr>
                <w:color w:val="auto"/>
                <w:spacing w:val="-5"/>
                <w:highlight w:val="none"/>
              </w:rPr>
              <w:t>32</w:t>
            </w:r>
          </w:p>
        </w:tc>
        <w:tc>
          <w:tcPr>
            <w:tcW w:w="1542" w:type="dxa"/>
            <w:vMerge w:val="restart"/>
            <w:tcBorders>
              <w:bottom w:val="nil"/>
            </w:tcBorders>
            <w:noWrap w:val="0"/>
            <w:vAlign w:val="top"/>
          </w:tcPr>
          <w:p w14:paraId="5B62C615">
            <w:pPr>
              <w:pStyle w:val="382"/>
              <w:spacing w:before="64" w:line="219" w:lineRule="auto"/>
              <w:ind w:left="102"/>
              <w:rPr>
                <w:color w:val="auto"/>
                <w:highlight w:val="none"/>
              </w:rPr>
            </w:pPr>
            <w:r>
              <w:rPr>
                <w:color w:val="auto"/>
                <w:spacing w:val="-1"/>
                <w:highlight w:val="none"/>
              </w:rPr>
              <w:t>A100203</w:t>
            </w:r>
            <w:r>
              <w:rPr>
                <w:color w:val="auto"/>
                <w:spacing w:val="-33"/>
                <w:highlight w:val="none"/>
              </w:rPr>
              <w:t xml:space="preserve"> </w:t>
            </w:r>
            <w:r>
              <w:rPr>
                <w:color w:val="auto"/>
                <w:spacing w:val="-1"/>
                <w:highlight w:val="none"/>
              </w:rPr>
              <w:t>人造板</w:t>
            </w:r>
          </w:p>
        </w:tc>
        <w:tc>
          <w:tcPr>
            <w:tcW w:w="2672" w:type="dxa"/>
            <w:noWrap w:val="0"/>
            <w:vAlign w:val="top"/>
          </w:tcPr>
          <w:p w14:paraId="60E88F66">
            <w:pPr>
              <w:pStyle w:val="382"/>
              <w:spacing w:before="64" w:line="219" w:lineRule="auto"/>
              <w:ind w:left="103"/>
              <w:rPr>
                <w:color w:val="auto"/>
                <w:highlight w:val="none"/>
              </w:rPr>
            </w:pPr>
            <w:r>
              <w:rPr>
                <w:color w:val="auto"/>
                <w:spacing w:val="-1"/>
                <w:highlight w:val="none"/>
              </w:rPr>
              <w:t>A10020301</w:t>
            </w:r>
            <w:r>
              <w:rPr>
                <w:color w:val="auto"/>
                <w:spacing w:val="-32"/>
                <w:highlight w:val="none"/>
              </w:rPr>
              <w:t xml:space="preserve"> </w:t>
            </w:r>
            <w:r>
              <w:rPr>
                <w:color w:val="auto"/>
                <w:spacing w:val="-1"/>
                <w:highlight w:val="none"/>
              </w:rPr>
              <w:t>胶合板</w:t>
            </w:r>
          </w:p>
        </w:tc>
        <w:tc>
          <w:tcPr>
            <w:tcW w:w="2248" w:type="dxa"/>
            <w:noWrap w:val="0"/>
            <w:vAlign w:val="top"/>
          </w:tcPr>
          <w:p w14:paraId="6DF268E4">
            <w:pPr>
              <w:rPr>
                <w:rFonts w:ascii="Arial"/>
                <w:color w:val="auto"/>
                <w:sz w:val="21"/>
                <w:highlight w:val="none"/>
              </w:rPr>
            </w:pPr>
          </w:p>
        </w:tc>
        <w:tc>
          <w:tcPr>
            <w:tcW w:w="3543" w:type="dxa"/>
            <w:noWrap w:val="0"/>
            <w:vAlign w:val="top"/>
          </w:tcPr>
          <w:p w14:paraId="27FA861F">
            <w:pPr>
              <w:pStyle w:val="38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52639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noWrap w:val="0"/>
            <w:vAlign w:val="top"/>
          </w:tcPr>
          <w:p w14:paraId="17A668C2">
            <w:pPr>
              <w:rPr>
                <w:rFonts w:ascii="Arial"/>
                <w:color w:val="auto"/>
                <w:sz w:val="21"/>
                <w:highlight w:val="none"/>
              </w:rPr>
            </w:pPr>
          </w:p>
        </w:tc>
        <w:tc>
          <w:tcPr>
            <w:tcW w:w="1542" w:type="dxa"/>
            <w:vMerge w:val="continue"/>
            <w:tcBorders>
              <w:top w:val="nil"/>
              <w:bottom w:val="nil"/>
            </w:tcBorders>
            <w:noWrap w:val="0"/>
            <w:vAlign w:val="top"/>
          </w:tcPr>
          <w:p w14:paraId="28C5F046">
            <w:pPr>
              <w:rPr>
                <w:rFonts w:ascii="Arial"/>
                <w:color w:val="auto"/>
                <w:sz w:val="21"/>
                <w:highlight w:val="none"/>
              </w:rPr>
            </w:pPr>
          </w:p>
        </w:tc>
        <w:tc>
          <w:tcPr>
            <w:tcW w:w="2672" w:type="dxa"/>
            <w:noWrap w:val="0"/>
            <w:vAlign w:val="top"/>
          </w:tcPr>
          <w:p w14:paraId="085A97F0">
            <w:pPr>
              <w:pStyle w:val="382"/>
              <w:spacing w:before="65" w:line="219" w:lineRule="auto"/>
              <w:ind w:left="103"/>
              <w:rPr>
                <w:color w:val="auto"/>
                <w:highlight w:val="none"/>
              </w:rPr>
            </w:pPr>
            <w:r>
              <w:rPr>
                <w:color w:val="auto"/>
                <w:spacing w:val="-1"/>
                <w:highlight w:val="none"/>
              </w:rPr>
              <w:t>A10020302</w:t>
            </w:r>
            <w:r>
              <w:rPr>
                <w:color w:val="auto"/>
                <w:spacing w:val="-30"/>
                <w:highlight w:val="none"/>
              </w:rPr>
              <w:t xml:space="preserve"> </w:t>
            </w:r>
            <w:r>
              <w:rPr>
                <w:color w:val="auto"/>
                <w:spacing w:val="-1"/>
                <w:highlight w:val="none"/>
              </w:rPr>
              <w:t>纤维板</w:t>
            </w:r>
          </w:p>
        </w:tc>
        <w:tc>
          <w:tcPr>
            <w:tcW w:w="2248" w:type="dxa"/>
            <w:noWrap w:val="0"/>
            <w:vAlign w:val="top"/>
          </w:tcPr>
          <w:p w14:paraId="16146128">
            <w:pPr>
              <w:rPr>
                <w:rFonts w:ascii="Arial"/>
                <w:color w:val="auto"/>
                <w:sz w:val="21"/>
                <w:highlight w:val="none"/>
              </w:rPr>
            </w:pPr>
          </w:p>
        </w:tc>
        <w:tc>
          <w:tcPr>
            <w:tcW w:w="3543" w:type="dxa"/>
            <w:noWrap w:val="0"/>
            <w:vAlign w:val="top"/>
          </w:tcPr>
          <w:p w14:paraId="5E79602C">
            <w:pPr>
              <w:pStyle w:val="38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1CFB4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noWrap w:val="0"/>
            <w:vAlign w:val="top"/>
          </w:tcPr>
          <w:p w14:paraId="62E5882F">
            <w:pPr>
              <w:rPr>
                <w:rFonts w:ascii="Arial"/>
                <w:color w:val="auto"/>
                <w:sz w:val="21"/>
                <w:highlight w:val="none"/>
              </w:rPr>
            </w:pPr>
          </w:p>
        </w:tc>
        <w:tc>
          <w:tcPr>
            <w:tcW w:w="1542" w:type="dxa"/>
            <w:vMerge w:val="continue"/>
            <w:tcBorders>
              <w:top w:val="nil"/>
              <w:bottom w:val="nil"/>
            </w:tcBorders>
            <w:noWrap w:val="0"/>
            <w:vAlign w:val="top"/>
          </w:tcPr>
          <w:p w14:paraId="44B4A6F0">
            <w:pPr>
              <w:rPr>
                <w:rFonts w:ascii="Arial"/>
                <w:color w:val="auto"/>
                <w:sz w:val="21"/>
                <w:highlight w:val="none"/>
              </w:rPr>
            </w:pPr>
          </w:p>
        </w:tc>
        <w:tc>
          <w:tcPr>
            <w:tcW w:w="2672" w:type="dxa"/>
            <w:noWrap w:val="0"/>
            <w:vAlign w:val="top"/>
          </w:tcPr>
          <w:p w14:paraId="327E9566">
            <w:pPr>
              <w:pStyle w:val="382"/>
              <w:spacing w:before="65" w:line="219" w:lineRule="auto"/>
              <w:ind w:left="103"/>
              <w:rPr>
                <w:color w:val="auto"/>
                <w:highlight w:val="none"/>
              </w:rPr>
            </w:pPr>
            <w:r>
              <w:rPr>
                <w:color w:val="auto"/>
                <w:spacing w:val="-1"/>
                <w:highlight w:val="none"/>
              </w:rPr>
              <w:t>A10020303</w:t>
            </w:r>
            <w:r>
              <w:rPr>
                <w:color w:val="auto"/>
                <w:spacing w:val="-32"/>
                <w:highlight w:val="none"/>
              </w:rPr>
              <w:t xml:space="preserve"> </w:t>
            </w:r>
            <w:r>
              <w:rPr>
                <w:color w:val="auto"/>
                <w:spacing w:val="-1"/>
                <w:highlight w:val="none"/>
              </w:rPr>
              <w:t>刨花板</w:t>
            </w:r>
          </w:p>
        </w:tc>
        <w:tc>
          <w:tcPr>
            <w:tcW w:w="2248" w:type="dxa"/>
            <w:noWrap w:val="0"/>
            <w:vAlign w:val="top"/>
          </w:tcPr>
          <w:p w14:paraId="451DD850">
            <w:pPr>
              <w:rPr>
                <w:rFonts w:ascii="Arial"/>
                <w:color w:val="auto"/>
                <w:sz w:val="21"/>
                <w:highlight w:val="none"/>
              </w:rPr>
            </w:pPr>
          </w:p>
        </w:tc>
        <w:tc>
          <w:tcPr>
            <w:tcW w:w="3543" w:type="dxa"/>
            <w:noWrap w:val="0"/>
            <w:vAlign w:val="top"/>
          </w:tcPr>
          <w:p w14:paraId="2F2A0286">
            <w:pPr>
              <w:pStyle w:val="38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19412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noWrap w:val="0"/>
            <w:vAlign w:val="top"/>
          </w:tcPr>
          <w:p w14:paraId="249D6FB2">
            <w:pPr>
              <w:rPr>
                <w:rFonts w:ascii="Arial"/>
                <w:color w:val="auto"/>
                <w:sz w:val="21"/>
                <w:highlight w:val="none"/>
              </w:rPr>
            </w:pPr>
          </w:p>
        </w:tc>
        <w:tc>
          <w:tcPr>
            <w:tcW w:w="1542" w:type="dxa"/>
            <w:vMerge w:val="continue"/>
            <w:tcBorders>
              <w:top w:val="nil"/>
              <w:bottom w:val="nil"/>
            </w:tcBorders>
            <w:noWrap w:val="0"/>
            <w:vAlign w:val="top"/>
          </w:tcPr>
          <w:p w14:paraId="149C08D5">
            <w:pPr>
              <w:rPr>
                <w:rFonts w:ascii="Arial"/>
                <w:color w:val="auto"/>
                <w:sz w:val="21"/>
                <w:highlight w:val="none"/>
              </w:rPr>
            </w:pPr>
          </w:p>
        </w:tc>
        <w:tc>
          <w:tcPr>
            <w:tcW w:w="2672" w:type="dxa"/>
            <w:noWrap w:val="0"/>
            <w:vAlign w:val="top"/>
          </w:tcPr>
          <w:p w14:paraId="16AC2A47">
            <w:pPr>
              <w:pStyle w:val="382"/>
              <w:spacing w:before="68" w:line="219" w:lineRule="auto"/>
              <w:ind w:left="103"/>
              <w:rPr>
                <w:color w:val="auto"/>
                <w:highlight w:val="none"/>
              </w:rPr>
            </w:pPr>
            <w:r>
              <w:rPr>
                <w:color w:val="auto"/>
                <w:spacing w:val="-1"/>
                <w:highlight w:val="none"/>
              </w:rPr>
              <w:t>A10020304</w:t>
            </w:r>
            <w:r>
              <w:rPr>
                <w:color w:val="auto"/>
                <w:spacing w:val="-31"/>
                <w:highlight w:val="none"/>
              </w:rPr>
              <w:t xml:space="preserve"> </w:t>
            </w:r>
            <w:r>
              <w:rPr>
                <w:color w:val="auto"/>
                <w:spacing w:val="-1"/>
                <w:highlight w:val="none"/>
              </w:rPr>
              <w:t>细木工板</w:t>
            </w:r>
          </w:p>
        </w:tc>
        <w:tc>
          <w:tcPr>
            <w:tcW w:w="2248" w:type="dxa"/>
            <w:noWrap w:val="0"/>
            <w:vAlign w:val="top"/>
          </w:tcPr>
          <w:p w14:paraId="6997C8A1">
            <w:pPr>
              <w:rPr>
                <w:rFonts w:ascii="Arial"/>
                <w:color w:val="auto"/>
                <w:sz w:val="21"/>
                <w:highlight w:val="none"/>
              </w:rPr>
            </w:pPr>
          </w:p>
        </w:tc>
        <w:tc>
          <w:tcPr>
            <w:tcW w:w="3543" w:type="dxa"/>
            <w:noWrap w:val="0"/>
            <w:vAlign w:val="top"/>
          </w:tcPr>
          <w:p w14:paraId="23FA9839">
            <w:pPr>
              <w:pStyle w:val="382"/>
              <w:spacing w:before="67"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61AB1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noWrap w:val="0"/>
            <w:vAlign w:val="top"/>
          </w:tcPr>
          <w:p w14:paraId="2CED61F4">
            <w:pPr>
              <w:rPr>
                <w:rFonts w:ascii="Arial"/>
                <w:color w:val="auto"/>
                <w:sz w:val="21"/>
                <w:highlight w:val="none"/>
              </w:rPr>
            </w:pPr>
          </w:p>
        </w:tc>
        <w:tc>
          <w:tcPr>
            <w:tcW w:w="1542" w:type="dxa"/>
            <w:vMerge w:val="continue"/>
            <w:tcBorders>
              <w:top w:val="nil"/>
            </w:tcBorders>
            <w:noWrap w:val="0"/>
            <w:vAlign w:val="top"/>
          </w:tcPr>
          <w:p w14:paraId="02877AFD">
            <w:pPr>
              <w:rPr>
                <w:rFonts w:ascii="Arial"/>
                <w:color w:val="auto"/>
                <w:sz w:val="21"/>
                <w:highlight w:val="none"/>
              </w:rPr>
            </w:pPr>
          </w:p>
        </w:tc>
        <w:tc>
          <w:tcPr>
            <w:tcW w:w="2672" w:type="dxa"/>
            <w:noWrap w:val="0"/>
            <w:vAlign w:val="top"/>
          </w:tcPr>
          <w:p w14:paraId="1795A5D5">
            <w:pPr>
              <w:pStyle w:val="382"/>
              <w:spacing w:before="65" w:line="219" w:lineRule="auto"/>
              <w:ind w:left="103"/>
              <w:rPr>
                <w:color w:val="auto"/>
                <w:highlight w:val="none"/>
              </w:rPr>
            </w:pPr>
            <w:r>
              <w:rPr>
                <w:color w:val="auto"/>
                <w:spacing w:val="-1"/>
                <w:highlight w:val="none"/>
              </w:rPr>
              <w:t>A10020399</w:t>
            </w:r>
            <w:r>
              <w:rPr>
                <w:color w:val="auto"/>
                <w:spacing w:val="-31"/>
                <w:highlight w:val="none"/>
              </w:rPr>
              <w:t xml:space="preserve"> </w:t>
            </w:r>
            <w:r>
              <w:rPr>
                <w:color w:val="auto"/>
                <w:spacing w:val="-1"/>
                <w:highlight w:val="none"/>
              </w:rPr>
              <w:t>其他人造板</w:t>
            </w:r>
          </w:p>
        </w:tc>
        <w:tc>
          <w:tcPr>
            <w:tcW w:w="2248" w:type="dxa"/>
            <w:noWrap w:val="0"/>
            <w:vAlign w:val="top"/>
          </w:tcPr>
          <w:p w14:paraId="460788D0">
            <w:pPr>
              <w:rPr>
                <w:rFonts w:ascii="Arial"/>
                <w:color w:val="auto"/>
                <w:sz w:val="21"/>
                <w:highlight w:val="none"/>
              </w:rPr>
            </w:pPr>
          </w:p>
        </w:tc>
        <w:tc>
          <w:tcPr>
            <w:tcW w:w="3543" w:type="dxa"/>
            <w:noWrap w:val="0"/>
            <w:vAlign w:val="top"/>
          </w:tcPr>
          <w:p w14:paraId="41199186">
            <w:pPr>
              <w:pStyle w:val="382"/>
              <w:spacing w:before="64" w:line="219" w:lineRule="auto"/>
              <w:ind w:left="109"/>
              <w:rPr>
                <w:color w:val="auto"/>
                <w:highlight w:val="none"/>
              </w:rPr>
            </w:pPr>
            <w:r>
              <w:rPr>
                <w:color w:val="auto"/>
                <w:spacing w:val="-1"/>
                <w:highlight w:val="none"/>
              </w:rPr>
              <w:t>HJ571</w:t>
            </w:r>
            <w:r>
              <w:rPr>
                <w:color w:val="auto"/>
                <w:spacing w:val="-34"/>
                <w:highlight w:val="none"/>
              </w:rPr>
              <w:t xml:space="preserve"> </w:t>
            </w:r>
            <w:r>
              <w:rPr>
                <w:color w:val="auto"/>
                <w:spacing w:val="-1"/>
                <w:highlight w:val="none"/>
              </w:rPr>
              <w:t>人造板及其制品</w:t>
            </w:r>
          </w:p>
        </w:tc>
      </w:tr>
      <w:tr w14:paraId="7E114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noWrap w:val="0"/>
            <w:vAlign w:val="top"/>
          </w:tcPr>
          <w:p w14:paraId="4DE3C2C9">
            <w:pPr>
              <w:pStyle w:val="382"/>
              <w:spacing w:before="65"/>
              <w:ind w:left="118"/>
              <w:rPr>
                <w:color w:val="auto"/>
                <w:highlight w:val="none"/>
              </w:rPr>
            </w:pPr>
            <w:r>
              <w:rPr>
                <w:color w:val="auto"/>
                <w:spacing w:val="-5"/>
                <w:highlight w:val="none"/>
              </w:rPr>
              <w:t>33</w:t>
            </w:r>
          </w:p>
        </w:tc>
        <w:tc>
          <w:tcPr>
            <w:tcW w:w="1542" w:type="dxa"/>
            <w:vMerge w:val="restart"/>
            <w:tcBorders>
              <w:bottom w:val="nil"/>
            </w:tcBorders>
            <w:noWrap w:val="0"/>
            <w:vAlign w:val="top"/>
          </w:tcPr>
          <w:p w14:paraId="418B60E2">
            <w:pPr>
              <w:pStyle w:val="382"/>
              <w:spacing w:before="64" w:line="321" w:lineRule="auto"/>
              <w:ind w:left="109" w:right="108" w:hanging="7"/>
              <w:rPr>
                <w:color w:val="auto"/>
                <w:highlight w:val="none"/>
              </w:rPr>
            </w:pPr>
            <w:r>
              <w:rPr>
                <w:color w:val="auto"/>
                <w:spacing w:val="3"/>
                <w:highlight w:val="none"/>
              </w:rPr>
              <w:t>A100204</w:t>
            </w:r>
            <w:r>
              <w:rPr>
                <w:color w:val="auto"/>
                <w:spacing w:val="34"/>
                <w:highlight w:val="none"/>
              </w:rPr>
              <w:t xml:space="preserve"> </w:t>
            </w:r>
            <w:r>
              <w:rPr>
                <w:color w:val="auto"/>
                <w:spacing w:val="3"/>
                <w:highlight w:val="none"/>
              </w:rPr>
              <w:t>二次加</w:t>
            </w:r>
            <w:r>
              <w:rPr>
                <w:color w:val="auto"/>
                <w:highlight w:val="none"/>
              </w:rPr>
              <w:t xml:space="preserve"> </w:t>
            </w:r>
            <w:r>
              <w:rPr>
                <w:color w:val="auto"/>
                <w:spacing w:val="-2"/>
                <w:highlight w:val="none"/>
              </w:rPr>
              <w:t>工材</w:t>
            </w:r>
            <w:r>
              <w:rPr>
                <w:rFonts w:hint="eastAsia"/>
                <w:color w:val="auto"/>
                <w:spacing w:val="-2"/>
                <w:highlight w:val="none"/>
                <w:lang w:eastAsia="zh-CN"/>
              </w:rPr>
              <w:t>，</w:t>
            </w:r>
            <w:r>
              <w:rPr>
                <w:color w:val="auto"/>
                <w:spacing w:val="-2"/>
                <w:highlight w:val="none"/>
              </w:rPr>
              <w:t>相关板材</w:t>
            </w:r>
          </w:p>
        </w:tc>
        <w:tc>
          <w:tcPr>
            <w:tcW w:w="2672" w:type="dxa"/>
            <w:noWrap w:val="0"/>
            <w:vAlign w:val="top"/>
          </w:tcPr>
          <w:p w14:paraId="3FD3E145">
            <w:pPr>
              <w:pStyle w:val="382"/>
              <w:spacing w:before="65" w:line="219" w:lineRule="auto"/>
              <w:ind w:left="103"/>
              <w:rPr>
                <w:color w:val="auto"/>
                <w:highlight w:val="none"/>
              </w:rPr>
            </w:pPr>
            <w:r>
              <w:rPr>
                <w:color w:val="auto"/>
                <w:spacing w:val="-1"/>
                <w:highlight w:val="none"/>
              </w:rPr>
              <w:t>A10020404</w:t>
            </w:r>
            <w:r>
              <w:rPr>
                <w:color w:val="auto"/>
                <w:spacing w:val="-28"/>
                <w:highlight w:val="none"/>
              </w:rPr>
              <w:t xml:space="preserve"> </w:t>
            </w:r>
            <w:r>
              <w:rPr>
                <w:color w:val="auto"/>
                <w:spacing w:val="-1"/>
                <w:highlight w:val="none"/>
              </w:rPr>
              <w:t>人造板表面装饰板</w:t>
            </w:r>
          </w:p>
        </w:tc>
        <w:tc>
          <w:tcPr>
            <w:tcW w:w="2248" w:type="dxa"/>
            <w:noWrap w:val="0"/>
            <w:vAlign w:val="top"/>
          </w:tcPr>
          <w:p w14:paraId="1471894C">
            <w:pPr>
              <w:rPr>
                <w:rFonts w:ascii="Arial"/>
                <w:color w:val="auto"/>
                <w:sz w:val="21"/>
                <w:highlight w:val="none"/>
              </w:rPr>
            </w:pPr>
          </w:p>
        </w:tc>
        <w:tc>
          <w:tcPr>
            <w:tcW w:w="3543" w:type="dxa"/>
            <w:noWrap w:val="0"/>
            <w:vAlign w:val="top"/>
          </w:tcPr>
          <w:p w14:paraId="00AE482D">
            <w:pPr>
              <w:pStyle w:val="382"/>
              <w:spacing w:before="64"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7ACB6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noWrap w:val="0"/>
            <w:vAlign w:val="top"/>
          </w:tcPr>
          <w:p w14:paraId="5F3AE330">
            <w:pPr>
              <w:rPr>
                <w:rFonts w:ascii="Arial"/>
                <w:color w:val="auto"/>
                <w:sz w:val="21"/>
                <w:highlight w:val="none"/>
              </w:rPr>
            </w:pPr>
          </w:p>
        </w:tc>
        <w:tc>
          <w:tcPr>
            <w:tcW w:w="1542" w:type="dxa"/>
            <w:vMerge w:val="continue"/>
            <w:tcBorders>
              <w:top w:val="nil"/>
            </w:tcBorders>
            <w:noWrap w:val="0"/>
            <w:vAlign w:val="top"/>
          </w:tcPr>
          <w:p w14:paraId="2A22139A">
            <w:pPr>
              <w:rPr>
                <w:rFonts w:ascii="Arial"/>
                <w:color w:val="auto"/>
                <w:sz w:val="21"/>
                <w:highlight w:val="none"/>
              </w:rPr>
            </w:pPr>
          </w:p>
        </w:tc>
        <w:tc>
          <w:tcPr>
            <w:tcW w:w="2672" w:type="dxa"/>
            <w:noWrap w:val="0"/>
            <w:vAlign w:val="top"/>
          </w:tcPr>
          <w:p w14:paraId="5587F781">
            <w:pPr>
              <w:pStyle w:val="382"/>
              <w:spacing w:before="67" w:line="284" w:lineRule="auto"/>
              <w:ind w:left="113" w:right="107" w:hanging="10"/>
              <w:rPr>
                <w:color w:val="auto"/>
                <w:highlight w:val="none"/>
              </w:rPr>
            </w:pPr>
            <w:r>
              <w:rPr>
                <w:color w:val="auto"/>
                <w:spacing w:val="5"/>
                <w:highlight w:val="none"/>
              </w:rPr>
              <w:t>A10020404</w:t>
            </w:r>
            <w:r>
              <w:rPr>
                <w:color w:val="auto"/>
                <w:spacing w:val="30"/>
                <w:highlight w:val="none"/>
              </w:rPr>
              <w:t xml:space="preserve"> </w:t>
            </w:r>
            <w:r>
              <w:rPr>
                <w:color w:val="auto"/>
                <w:spacing w:val="5"/>
                <w:highlight w:val="none"/>
              </w:rPr>
              <w:t>人造板表面装饰板</w:t>
            </w:r>
            <w:r>
              <w:rPr>
                <w:color w:val="auto"/>
                <w:highlight w:val="none"/>
              </w:rPr>
              <w:t xml:space="preserve"> </w:t>
            </w:r>
            <w:r>
              <w:rPr>
                <w:color w:val="auto"/>
                <w:spacing w:val="-3"/>
                <w:highlight w:val="none"/>
              </w:rPr>
              <w:t>（地板）</w:t>
            </w:r>
          </w:p>
        </w:tc>
        <w:tc>
          <w:tcPr>
            <w:tcW w:w="2248" w:type="dxa"/>
            <w:noWrap w:val="0"/>
            <w:vAlign w:val="top"/>
          </w:tcPr>
          <w:p w14:paraId="2BFB20C2">
            <w:pPr>
              <w:rPr>
                <w:rFonts w:ascii="Arial"/>
                <w:color w:val="auto"/>
                <w:sz w:val="21"/>
                <w:highlight w:val="none"/>
              </w:rPr>
            </w:pPr>
          </w:p>
        </w:tc>
        <w:tc>
          <w:tcPr>
            <w:tcW w:w="3543" w:type="dxa"/>
            <w:noWrap w:val="0"/>
            <w:vAlign w:val="top"/>
          </w:tcPr>
          <w:p w14:paraId="2A3C7F22">
            <w:pPr>
              <w:pStyle w:val="382"/>
              <w:spacing w:before="67" w:line="219" w:lineRule="auto"/>
              <w:ind w:left="109"/>
              <w:rPr>
                <w:color w:val="auto"/>
                <w:highlight w:val="none"/>
              </w:rPr>
            </w:pPr>
            <w:r>
              <w:rPr>
                <w:color w:val="auto"/>
                <w:spacing w:val="-1"/>
                <w:highlight w:val="none"/>
              </w:rPr>
              <w:t>HJ571</w:t>
            </w:r>
            <w:r>
              <w:rPr>
                <w:color w:val="auto"/>
                <w:spacing w:val="-30"/>
                <w:highlight w:val="none"/>
              </w:rPr>
              <w:t xml:space="preserve"> </w:t>
            </w:r>
            <w:r>
              <w:rPr>
                <w:color w:val="auto"/>
                <w:spacing w:val="-1"/>
                <w:highlight w:val="none"/>
              </w:rPr>
              <w:t>人造板及其制品/HJ2540</w:t>
            </w:r>
            <w:r>
              <w:rPr>
                <w:color w:val="auto"/>
                <w:spacing w:val="-38"/>
                <w:highlight w:val="none"/>
              </w:rPr>
              <w:t xml:space="preserve"> </w:t>
            </w:r>
            <w:r>
              <w:rPr>
                <w:color w:val="auto"/>
                <w:spacing w:val="-1"/>
                <w:highlight w:val="none"/>
              </w:rPr>
              <w:t>木塑制品</w:t>
            </w:r>
          </w:p>
        </w:tc>
      </w:tr>
      <w:tr w14:paraId="1D61C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noWrap w:val="0"/>
            <w:vAlign w:val="top"/>
          </w:tcPr>
          <w:p w14:paraId="63D6C655">
            <w:pPr>
              <w:pStyle w:val="382"/>
              <w:spacing w:before="65"/>
              <w:ind w:left="118"/>
              <w:rPr>
                <w:color w:val="auto"/>
                <w:highlight w:val="none"/>
              </w:rPr>
            </w:pPr>
            <w:r>
              <w:rPr>
                <w:color w:val="auto"/>
                <w:spacing w:val="-5"/>
                <w:highlight w:val="none"/>
              </w:rPr>
              <w:t>34</w:t>
            </w:r>
          </w:p>
        </w:tc>
        <w:tc>
          <w:tcPr>
            <w:tcW w:w="1542" w:type="dxa"/>
            <w:noWrap w:val="0"/>
            <w:vAlign w:val="top"/>
          </w:tcPr>
          <w:p w14:paraId="3526DB9B">
            <w:pPr>
              <w:pStyle w:val="382"/>
              <w:spacing w:before="66" w:line="283" w:lineRule="auto"/>
              <w:ind w:left="107" w:right="108" w:hanging="5"/>
              <w:rPr>
                <w:color w:val="auto"/>
                <w:highlight w:val="none"/>
              </w:rPr>
            </w:pPr>
            <w:r>
              <w:rPr>
                <w:color w:val="auto"/>
                <w:spacing w:val="3"/>
                <w:highlight w:val="none"/>
              </w:rPr>
              <w:t>A100301</w:t>
            </w:r>
            <w:r>
              <w:rPr>
                <w:color w:val="auto"/>
                <w:spacing w:val="34"/>
                <w:highlight w:val="none"/>
              </w:rPr>
              <w:t xml:space="preserve"> </w:t>
            </w:r>
            <w:r>
              <w:rPr>
                <w:color w:val="auto"/>
                <w:spacing w:val="3"/>
                <w:highlight w:val="none"/>
              </w:rPr>
              <w:t>水泥熟</w:t>
            </w:r>
            <w:r>
              <w:rPr>
                <w:color w:val="auto"/>
                <w:highlight w:val="none"/>
              </w:rPr>
              <w:t xml:space="preserve"> </w:t>
            </w:r>
            <w:r>
              <w:rPr>
                <w:color w:val="auto"/>
                <w:spacing w:val="-2"/>
                <w:highlight w:val="none"/>
              </w:rPr>
              <w:t>料及水泥</w:t>
            </w:r>
          </w:p>
        </w:tc>
        <w:tc>
          <w:tcPr>
            <w:tcW w:w="2672" w:type="dxa"/>
            <w:noWrap w:val="0"/>
            <w:vAlign w:val="top"/>
          </w:tcPr>
          <w:p w14:paraId="3EE74DF8">
            <w:pPr>
              <w:pStyle w:val="382"/>
              <w:spacing w:before="65" w:line="220" w:lineRule="auto"/>
              <w:ind w:left="103"/>
              <w:rPr>
                <w:color w:val="auto"/>
                <w:highlight w:val="none"/>
              </w:rPr>
            </w:pPr>
            <w:r>
              <w:rPr>
                <w:color w:val="auto"/>
                <w:spacing w:val="-1"/>
                <w:highlight w:val="none"/>
              </w:rPr>
              <w:t>A10030102</w:t>
            </w:r>
            <w:r>
              <w:rPr>
                <w:color w:val="auto"/>
                <w:spacing w:val="-31"/>
                <w:highlight w:val="none"/>
              </w:rPr>
              <w:t xml:space="preserve"> </w:t>
            </w:r>
            <w:r>
              <w:rPr>
                <w:color w:val="auto"/>
                <w:spacing w:val="-1"/>
                <w:highlight w:val="none"/>
              </w:rPr>
              <w:t>水泥</w:t>
            </w:r>
          </w:p>
        </w:tc>
        <w:tc>
          <w:tcPr>
            <w:tcW w:w="2248" w:type="dxa"/>
            <w:noWrap w:val="0"/>
            <w:vAlign w:val="top"/>
          </w:tcPr>
          <w:p w14:paraId="10FFF129">
            <w:pPr>
              <w:rPr>
                <w:rFonts w:ascii="Arial"/>
                <w:color w:val="auto"/>
                <w:sz w:val="21"/>
                <w:highlight w:val="none"/>
              </w:rPr>
            </w:pPr>
          </w:p>
        </w:tc>
        <w:tc>
          <w:tcPr>
            <w:tcW w:w="3543" w:type="dxa"/>
            <w:noWrap w:val="0"/>
            <w:vAlign w:val="top"/>
          </w:tcPr>
          <w:p w14:paraId="1390013F">
            <w:pPr>
              <w:pStyle w:val="382"/>
              <w:spacing w:before="64" w:line="219" w:lineRule="auto"/>
              <w:ind w:left="109"/>
              <w:rPr>
                <w:color w:val="auto"/>
                <w:highlight w:val="none"/>
              </w:rPr>
            </w:pPr>
            <w:r>
              <w:rPr>
                <w:color w:val="auto"/>
                <w:spacing w:val="-1"/>
                <w:highlight w:val="none"/>
              </w:rPr>
              <w:t>HJ2519</w:t>
            </w:r>
            <w:r>
              <w:rPr>
                <w:color w:val="auto"/>
                <w:spacing w:val="-34"/>
                <w:highlight w:val="none"/>
              </w:rPr>
              <w:t xml:space="preserve"> </w:t>
            </w:r>
            <w:r>
              <w:rPr>
                <w:color w:val="auto"/>
                <w:spacing w:val="-1"/>
                <w:highlight w:val="none"/>
              </w:rPr>
              <w:t>水泥</w:t>
            </w:r>
          </w:p>
        </w:tc>
      </w:tr>
      <w:tr w14:paraId="19FFA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noWrap w:val="0"/>
            <w:vAlign w:val="top"/>
          </w:tcPr>
          <w:p w14:paraId="6FA7A38E">
            <w:pPr>
              <w:pStyle w:val="382"/>
              <w:spacing w:before="66"/>
              <w:ind w:left="118"/>
              <w:rPr>
                <w:color w:val="auto"/>
                <w:highlight w:val="none"/>
              </w:rPr>
            </w:pPr>
            <w:r>
              <w:rPr>
                <w:color w:val="auto"/>
                <w:spacing w:val="-5"/>
                <w:highlight w:val="none"/>
              </w:rPr>
              <w:t>35</w:t>
            </w:r>
          </w:p>
        </w:tc>
        <w:tc>
          <w:tcPr>
            <w:tcW w:w="1542" w:type="dxa"/>
            <w:noWrap w:val="0"/>
            <w:vAlign w:val="top"/>
          </w:tcPr>
          <w:p w14:paraId="5CC01727">
            <w:pPr>
              <w:pStyle w:val="382"/>
              <w:spacing w:before="66" w:line="283" w:lineRule="auto"/>
              <w:ind w:left="106" w:right="108" w:hanging="4"/>
              <w:rPr>
                <w:color w:val="auto"/>
                <w:highlight w:val="none"/>
              </w:rPr>
            </w:pPr>
            <w:r>
              <w:rPr>
                <w:color w:val="auto"/>
                <w:spacing w:val="3"/>
                <w:highlight w:val="none"/>
              </w:rPr>
              <w:t>A100303</w:t>
            </w:r>
            <w:r>
              <w:rPr>
                <w:color w:val="auto"/>
                <w:spacing w:val="34"/>
                <w:highlight w:val="none"/>
              </w:rPr>
              <w:t xml:space="preserve"> </w:t>
            </w:r>
            <w:r>
              <w:rPr>
                <w:color w:val="auto"/>
                <w:spacing w:val="3"/>
                <w:highlight w:val="none"/>
              </w:rPr>
              <w:t>水泥混</w:t>
            </w:r>
            <w:r>
              <w:rPr>
                <w:color w:val="auto"/>
                <w:highlight w:val="none"/>
              </w:rPr>
              <w:t xml:space="preserve"> </w:t>
            </w:r>
            <w:r>
              <w:rPr>
                <w:color w:val="auto"/>
                <w:spacing w:val="-2"/>
                <w:highlight w:val="none"/>
              </w:rPr>
              <w:t>凝土制品</w:t>
            </w:r>
          </w:p>
        </w:tc>
        <w:tc>
          <w:tcPr>
            <w:tcW w:w="2672" w:type="dxa"/>
            <w:noWrap w:val="0"/>
            <w:vAlign w:val="top"/>
          </w:tcPr>
          <w:p w14:paraId="35FAD18A">
            <w:pPr>
              <w:pStyle w:val="382"/>
              <w:spacing w:before="65" w:line="221" w:lineRule="auto"/>
              <w:ind w:left="103"/>
              <w:rPr>
                <w:color w:val="auto"/>
                <w:highlight w:val="none"/>
              </w:rPr>
            </w:pPr>
            <w:r>
              <w:rPr>
                <w:color w:val="auto"/>
                <w:spacing w:val="-1"/>
                <w:highlight w:val="none"/>
              </w:rPr>
              <w:t>A10030301</w:t>
            </w:r>
            <w:r>
              <w:rPr>
                <w:color w:val="auto"/>
                <w:spacing w:val="-30"/>
                <w:highlight w:val="none"/>
              </w:rPr>
              <w:t xml:space="preserve"> </w:t>
            </w:r>
            <w:r>
              <w:rPr>
                <w:color w:val="auto"/>
                <w:spacing w:val="-1"/>
                <w:highlight w:val="none"/>
              </w:rPr>
              <w:t>商品混凝土</w:t>
            </w:r>
          </w:p>
        </w:tc>
        <w:tc>
          <w:tcPr>
            <w:tcW w:w="2248" w:type="dxa"/>
            <w:noWrap w:val="0"/>
            <w:vAlign w:val="top"/>
          </w:tcPr>
          <w:p w14:paraId="10C6F9BC">
            <w:pPr>
              <w:rPr>
                <w:rFonts w:ascii="Arial"/>
                <w:color w:val="auto"/>
                <w:sz w:val="21"/>
                <w:highlight w:val="none"/>
              </w:rPr>
            </w:pPr>
          </w:p>
        </w:tc>
        <w:tc>
          <w:tcPr>
            <w:tcW w:w="3543" w:type="dxa"/>
            <w:noWrap w:val="0"/>
            <w:vAlign w:val="top"/>
          </w:tcPr>
          <w:p w14:paraId="5B85D613">
            <w:pPr>
              <w:pStyle w:val="382"/>
              <w:spacing w:before="65" w:line="219" w:lineRule="auto"/>
              <w:ind w:left="109"/>
              <w:rPr>
                <w:color w:val="auto"/>
                <w:highlight w:val="none"/>
              </w:rPr>
            </w:pPr>
            <w:r>
              <w:rPr>
                <w:color w:val="auto"/>
                <w:spacing w:val="-1"/>
                <w:highlight w:val="none"/>
              </w:rPr>
              <w:t>HJ/T412</w:t>
            </w:r>
            <w:r>
              <w:rPr>
                <w:color w:val="auto"/>
                <w:spacing w:val="-34"/>
                <w:highlight w:val="none"/>
              </w:rPr>
              <w:t xml:space="preserve"> </w:t>
            </w:r>
            <w:r>
              <w:rPr>
                <w:color w:val="auto"/>
                <w:spacing w:val="-1"/>
                <w:highlight w:val="none"/>
              </w:rPr>
              <w:t>预拌混凝土</w:t>
            </w:r>
          </w:p>
        </w:tc>
      </w:tr>
      <w:tr w14:paraId="7A0C5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noWrap w:val="0"/>
            <w:vAlign w:val="top"/>
          </w:tcPr>
          <w:p w14:paraId="04E8EBF7">
            <w:pPr>
              <w:pStyle w:val="382"/>
              <w:spacing w:before="66"/>
              <w:ind w:left="118"/>
              <w:rPr>
                <w:color w:val="auto"/>
                <w:highlight w:val="none"/>
              </w:rPr>
            </w:pPr>
            <w:r>
              <w:rPr>
                <w:color w:val="auto"/>
                <w:spacing w:val="-5"/>
                <w:highlight w:val="none"/>
              </w:rPr>
              <w:t>36</w:t>
            </w:r>
          </w:p>
        </w:tc>
        <w:tc>
          <w:tcPr>
            <w:tcW w:w="1542" w:type="dxa"/>
            <w:vMerge w:val="restart"/>
            <w:tcBorders>
              <w:bottom w:val="nil"/>
            </w:tcBorders>
            <w:noWrap w:val="0"/>
            <w:vAlign w:val="top"/>
          </w:tcPr>
          <w:p w14:paraId="0C112038">
            <w:pPr>
              <w:pStyle w:val="382"/>
              <w:spacing w:before="66" w:line="322" w:lineRule="auto"/>
              <w:ind w:left="111" w:right="108" w:hanging="9"/>
              <w:rPr>
                <w:color w:val="auto"/>
                <w:highlight w:val="none"/>
              </w:rPr>
            </w:pPr>
            <w:r>
              <w:rPr>
                <w:color w:val="auto"/>
                <w:spacing w:val="3"/>
                <w:highlight w:val="none"/>
              </w:rPr>
              <w:t>A100304</w:t>
            </w:r>
            <w:r>
              <w:rPr>
                <w:color w:val="auto"/>
                <w:spacing w:val="35"/>
                <w:highlight w:val="none"/>
              </w:rPr>
              <w:t xml:space="preserve"> </w:t>
            </w:r>
            <w:r>
              <w:rPr>
                <w:color w:val="auto"/>
                <w:spacing w:val="3"/>
                <w:highlight w:val="none"/>
              </w:rPr>
              <w:t>纤维增</w:t>
            </w:r>
            <w:r>
              <w:rPr>
                <w:color w:val="auto"/>
                <w:highlight w:val="none"/>
              </w:rPr>
              <w:t xml:space="preserve"> </w:t>
            </w:r>
            <w:r>
              <w:rPr>
                <w:color w:val="auto"/>
                <w:spacing w:val="-2"/>
                <w:highlight w:val="none"/>
              </w:rPr>
              <w:t>强水泥制品</w:t>
            </w:r>
          </w:p>
        </w:tc>
        <w:tc>
          <w:tcPr>
            <w:tcW w:w="2672" w:type="dxa"/>
            <w:noWrap w:val="0"/>
            <w:vAlign w:val="top"/>
          </w:tcPr>
          <w:p w14:paraId="292BD845">
            <w:pPr>
              <w:pStyle w:val="382"/>
              <w:spacing w:before="66" w:line="219" w:lineRule="auto"/>
              <w:ind w:left="103"/>
              <w:rPr>
                <w:color w:val="auto"/>
                <w:highlight w:val="none"/>
              </w:rPr>
            </w:pPr>
            <w:r>
              <w:rPr>
                <w:color w:val="auto"/>
                <w:spacing w:val="-1"/>
                <w:highlight w:val="none"/>
              </w:rPr>
              <w:t>A10030402</w:t>
            </w:r>
            <w:r>
              <w:rPr>
                <w:color w:val="auto"/>
                <w:spacing w:val="-28"/>
                <w:highlight w:val="none"/>
              </w:rPr>
              <w:t xml:space="preserve"> </w:t>
            </w:r>
            <w:r>
              <w:rPr>
                <w:color w:val="auto"/>
                <w:spacing w:val="-1"/>
                <w:highlight w:val="none"/>
              </w:rPr>
              <w:t>纤维增强硅酸钙板</w:t>
            </w:r>
          </w:p>
        </w:tc>
        <w:tc>
          <w:tcPr>
            <w:tcW w:w="2248" w:type="dxa"/>
            <w:noWrap w:val="0"/>
            <w:vAlign w:val="top"/>
          </w:tcPr>
          <w:p w14:paraId="11B5224A">
            <w:pPr>
              <w:rPr>
                <w:rFonts w:ascii="Arial"/>
                <w:color w:val="auto"/>
                <w:sz w:val="21"/>
                <w:highlight w:val="none"/>
              </w:rPr>
            </w:pPr>
          </w:p>
        </w:tc>
        <w:tc>
          <w:tcPr>
            <w:tcW w:w="3543" w:type="dxa"/>
            <w:noWrap w:val="0"/>
            <w:vAlign w:val="top"/>
          </w:tcPr>
          <w:p w14:paraId="5B8F7EAC">
            <w:pPr>
              <w:pStyle w:val="38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631F1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noWrap w:val="0"/>
            <w:vAlign w:val="top"/>
          </w:tcPr>
          <w:p w14:paraId="42BD8F36">
            <w:pPr>
              <w:rPr>
                <w:rFonts w:ascii="Arial"/>
                <w:color w:val="auto"/>
                <w:sz w:val="21"/>
                <w:highlight w:val="none"/>
              </w:rPr>
            </w:pPr>
          </w:p>
        </w:tc>
        <w:tc>
          <w:tcPr>
            <w:tcW w:w="1542" w:type="dxa"/>
            <w:vMerge w:val="continue"/>
            <w:tcBorders>
              <w:top w:val="nil"/>
            </w:tcBorders>
            <w:noWrap w:val="0"/>
            <w:vAlign w:val="top"/>
          </w:tcPr>
          <w:p w14:paraId="54469B8B">
            <w:pPr>
              <w:rPr>
                <w:rFonts w:ascii="Arial"/>
                <w:color w:val="auto"/>
                <w:sz w:val="21"/>
                <w:highlight w:val="none"/>
              </w:rPr>
            </w:pPr>
          </w:p>
        </w:tc>
        <w:tc>
          <w:tcPr>
            <w:tcW w:w="2672" w:type="dxa"/>
            <w:noWrap w:val="0"/>
            <w:vAlign w:val="top"/>
          </w:tcPr>
          <w:p w14:paraId="41386423">
            <w:pPr>
              <w:pStyle w:val="382"/>
              <w:spacing w:before="66" w:line="220" w:lineRule="auto"/>
              <w:ind w:left="103"/>
              <w:rPr>
                <w:color w:val="auto"/>
                <w:highlight w:val="none"/>
              </w:rPr>
            </w:pPr>
            <w:r>
              <w:rPr>
                <w:color w:val="auto"/>
                <w:spacing w:val="-1"/>
                <w:highlight w:val="none"/>
              </w:rPr>
              <w:t>A10030403</w:t>
            </w:r>
            <w:r>
              <w:rPr>
                <w:color w:val="auto"/>
                <w:spacing w:val="-45"/>
                <w:highlight w:val="none"/>
              </w:rPr>
              <w:t xml:space="preserve"> </w:t>
            </w:r>
            <w:r>
              <w:rPr>
                <w:color w:val="auto"/>
                <w:spacing w:val="-1"/>
                <w:highlight w:val="none"/>
              </w:rPr>
              <w:t>无石棉纤维水泥制品</w:t>
            </w:r>
          </w:p>
        </w:tc>
        <w:tc>
          <w:tcPr>
            <w:tcW w:w="2248" w:type="dxa"/>
            <w:noWrap w:val="0"/>
            <w:vAlign w:val="top"/>
          </w:tcPr>
          <w:p w14:paraId="70AF957E">
            <w:pPr>
              <w:rPr>
                <w:rFonts w:ascii="Arial"/>
                <w:color w:val="auto"/>
                <w:sz w:val="21"/>
                <w:highlight w:val="none"/>
              </w:rPr>
            </w:pPr>
          </w:p>
        </w:tc>
        <w:tc>
          <w:tcPr>
            <w:tcW w:w="3543" w:type="dxa"/>
            <w:noWrap w:val="0"/>
            <w:vAlign w:val="top"/>
          </w:tcPr>
          <w:p w14:paraId="7E9BE3F9">
            <w:pPr>
              <w:pStyle w:val="38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1C770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noWrap w:val="0"/>
            <w:vAlign w:val="top"/>
          </w:tcPr>
          <w:p w14:paraId="77618AA4">
            <w:pPr>
              <w:pStyle w:val="382"/>
              <w:spacing w:before="67"/>
              <w:ind w:left="118"/>
              <w:rPr>
                <w:color w:val="auto"/>
                <w:highlight w:val="none"/>
              </w:rPr>
            </w:pPr>
            <w:r>
              <w:rPr>
                <w:color w:val="auto"/>
                <w:spacing w:val="-5"/>
                <w:highlight w:val="none"/>
              </w:rPr>
              <w:t>37</w:t>
            </w:r>
          </w:p>
        </w:tc>
        <w:tc>
          <w:tcPr>
            <w:tcW w:w="1542" w:type="dxa"/>
            <w:vMerge w:val="restart"/>
            <w:tcBorders>
              <w:bottom w:val="nil"/>
            </w:tcBorders>
            <w:noWrap w:val="0"/>
            <w:vAlign w:val="top"/>
          </w:tcPr>
          <w:p w14:paraId="1D1A62E9">
            <w:pPr>
              <w:pStyle w:val="382"/>
              <w:spacing w:before="66" w:line="322" w:lineRule="auto"/>
              <w:ind w:left="109" w:right="108" w:hanging="7"/>
              <w:rPr>
                <w:color w:val="auto"/>
                <w:highlight w:val="none"/>
              </w:rPr>
            </w:pPr>
            <w:r>
              <w:rPr>
                <w:color w:val="auto"/>
                <w:spacing w:val="3"/>
                <w:highlight w:val="none"/>
              </w:rPr>
              <w:t>A100305</w:t>
            </w:r>
            <w:r>
              <w:rPr>
                <w:color w:val="auto"/>
                <w:spacing w:val="34"/>
                <w:highlight w:val="none"/>
              </w:rPr>
              <w:t xml:space="preserve"> </w:t>
            </w:r>
            <w:r>
              <w:rPr>
                <w:color w:val="auto"/>
                <w:spacing w:val="3"/>
                <w:highlight w:val="none"/>
              </w:rPr>
              <w:t>轻质建</w:t>
            </w:r>
            <w:r>
              <w:rPr>
                <w:color w:val="auto"/>
                <w:highlight w:val="none"/>
              </w:rPr>
              <w:t xml:space="preserve"> </w:t>
            </w:r>
            <w:r>
              <w:rPr>
                <w:color w:val="auto"/>
                <w:spacing w:val="-2"/>
                <w:highlight w:val="none"/>
              </w:rPr>
              <w:t>筑材料及制品</w:t>
            </w:r>
          </w:p>
        </w:tc>
        <w:tc>
          <w:tcPr>
            <w:tcW w:w="2672" w:type="dxa"/>
            <w:noWrap w:val="0"/>
            <w:vAlign w:val="top"/>
          </w:tcPr>
          <w:p w14:paraId="5309B0D0">
            <w:pPr>
              <w:pStyle w:val="382"/>
              <w:spacing w:before="67" w:line="219" w:lineRule="auto"/>
              <w:ind w:left="103"/>
              <w:rPr>
                <w:color w:val="auto"/>
                <w:highlight w:val="none"/>
              </w:rPr>
            </w:pPr>
            <w:r>
              <w:rPr>
                <w:color w:val="auto"/>
                <w:spacing w:val="-1"/>
                <w:highlight w:val="none"/>
              </w:rPr>
              <w:t>A10030501</w:t>
            </w:r>
            <w:r>
              <w:rPr>
                <w:color w:val="auto"/>
                <w:spacing w:val="-32"/>
                <w:highlight w:val="none"/>
              </w:rPr>
              <w:t xml:space="preserve"> </w:t>
            </w:r>
            <w:r>
              <w:rPr>
                <w:color w:val="auto"/>
                <w:spacing w:val="-1"/>
                <w:highlight w:val="none"/>
              </w:rPr>
              <w:t>石膏板</w:t>
            </w:r>
          </w:p>
        </w:tc>
        <w:tc>
          <w:tcPr>
            <w:tcW w:w="2248" w:type="dxa"/>
            <w:noWrap w:val="0"/>
            <w:vAlign w:val="top"/>
          </w:tcPr>
          <w:p w14:paraId="3D40C4FC">
            <w:pPr>
              <w:rPr>
                <w:rFonts w:ascii="Arial"/>
                <w:color w:val="auto"/>
                <w:sz w:val="21"/>
                <w:highlight w:val="none"/>
              </w:rPr>
            </w:pPr>
          </w:p>
        </w:tc>
        <w:tc>
          <w:tcPr>
            <w:tcW w:w="3543" w:type="dxa"/>
            <w:noWrap w:val="0"/>
            <w:vAlign w:val="top"/>
          </w:tcPr>
          <w:p w14:paraId="5D657F71">
            <w:pPr>
              <w:pStyle w:val="38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2EA6A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noWrap w:val="0"/>
            <w:vAlign w:val="top"/>
          </w:tcPr>
          <w:p w14:paraId="05F13786">
            <w:pPr>
              <w:rPr>
                <w:rFonts w:ascii="Arial"/>
                <w:color w:val="auto"/>
                <w:sz w:val="21"/>
                <w:highlight w:val="none"/>
              </w:rPr>
            </w:pPr>
          </w:p>
        </w:tc>
        <w:tc>
          <w:tcPr>
            <w:tcW w:w="1542" w:type="dxa"/>
            <w:vMerge w:val="continue"/>
            <w:tcBorders>
              <w:top w:val="nil"/>
            </w:tcBorders>
            <w:noWrap w:val="0"/>
            <w:vAlign w:val="top"/>
          </w:tcPr>
          <w:p w14:paraId="6C83D0E8">
            <w:pPr>
              <w:rPr>
                <w:rFonts w:ascii="Arial"/>
                <w:color w:val="auto"/>
                <w:sz w:val="21"/>
                <w:highlight w:val="none"/>
              </w:rPr>
            </w:pPr>
          </w:p>
        </w:tc>
        <w:tc>
          <w:tcPr>
            <w:tcW w:w="2672" w:type="dxa"/>
            <w:noWrap w:val="0"/>
            <w:vAlign w:val="top"/>
          </w:tcPr>
          <w:p w14:paraId="5D170F8E">
            <w:pPr>
              <w:pStyle w:val="382"/>
              <w:spacing w:before="66" w:line="219" w:lineRule="auto"/>
              <w:ind w:left="103"/>
              <w:rPr>
                <w:color w:val="auto"/>
                <w:highlight w:val="none"/>
              </w:rPr>
            </w:pPr>
            <w:r>
              <w:rPr>
                <w:color w:val="auto"/>
                <w:spacing w:val="-1"/>
                <w:highlight w:val="none"/>
              </w:rPr>
              <w:t>A10030503</w:t>
            </w:r>
            <w:r>
              <w:rPr>
                <w:color w:val="auto"/>
                <w:spacing w:val="-30"/>
                <w:highlight w:val="none"/>
              </w:rPr>
              <w:t xml:space="preserve"> </w:t>
            </w:r>
            <w:r>
              <w:rPr>
                <w:color w:val="auto"/>
                <w:spacing w:val="-1"/>
                <w:highlight w:val="none"/>
              </w:rPr>
              <w:t>轻质隔墙条板</w:t>
            </w:r>
          </w:p>
        </w:tc>
        <w:tc>
          <w:tcPr>
            <w:tcW w:w="2248" w:type="dxa"/>
            <w:noWrap w:val="0"/>
            <w:vAlign w:val="top"/>
          </w:tcPr>
          <w:p w14:paraId="67DB867D">
            <w:pPr>
              <w:rPr>
                <w:rFonts w:ascii="Arial"/>
                <w:color w:val="auto"/>
                <w:sz w:val="21"/>
                <w:highlight w:val="none"/>
              </w:rPr>
            </w:pPr>
          </w:p>
        </w:tc>
        <w:tc>
          <w:tcPr>
            <w:tcW w:w="3543" w:type="dxa"/>
            <w:noWrap w:val="0"/>
            <w:vAlign w:val="top"/>
          </w:tcPr>
          <w:p w14:paraId="5A0A36DD">
            <w:pPr>
              <w:pStyle w:val="382"/>
              <w:spacing w:before="66"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76032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noWrap w:val="0"/>
            <w:vAlign w:val="top"/>
          </w:tcPr>
          <w:p w14:paraId="6C04D026">
            <w:pPr>
              <w:pStyle w:val="382"/>
              <w:spacing w:before="67"/>
              <w:ind w:left="118"/>
              <w:rPr>
                <w:color w:val="auto"/>
                <w:highlight w:val="none"/>
              </w:rPr>
            </w:pPr>
            <w:r>
              <w:rPr>
                <w:color w:val="auto"/>
                <w:spacing w:val="-5"/>
                <w:highlight w:val="none"/>
              </w:rPr>
              <w:t>38</w:t>
            </w:r>
          </w:p>
        </w:tc>
        <w:tc>
          <w:tcPr>
            <w:tcW w:w="1542" w:type="dxa"/>
            <w:vMerge w:val="restart"/>
            <w:tcBorders>
              <w:bottom w:val="nil"/>
            </w:tcBorders>
            <w:noWrap w:val="0"/>
            <w:vAlign w:val="top"/>
          </w:tcPr>
          <w:p w14:paraId="6A14BDAC">
            <w:pPr>
              <w:pStyle w:val="382"/>
              <w:spacing w:before="67" w:line="322" w:lineRule="auto"/>
              <w:ind w:left="111" w:right="108" w:hanging="9"/>
              <w:rPr>
                <w:color w:val="auto"/>
                <w:highlight w:val="none"/>
              </w:rPr>
            </w:pPr>
            <w:r>
              <w:rPr>
                <w:color w:val="auto"/>
                <w:spacing w:val="-1"/>
                <w:highlight w:val="none"/>
              </w:rPr>
              <w:t>A100307</w:t>
            </w:r>
            <w:r>
              <w:rPr>
                <w:color w:val="auto"/>
                <w:spacing w:val="36"/>
                <w:highlight w:val="none"/>
              </w:rPr>
              <w:t xml:space="preserve"> </w:t>
            </w:r>
            <w:r>
              <w:rPr>
                <w:color w:val="auto"/>
                <w:spacing w:val="-1"/>
                <w:highlight w:val="none"/>
              </w:rPr>
              <w:t>建筑</w:t>
            </w:r>
            <w:r>
              <w:rPr>
                <w:color w:val="auto"/>
                <w:spacing w:val="-52"/>
                <w:highlight w:val="none"/>
              </w:rPr>
              <w:t xml:space="preserve"> </w:t>
            </w:r>
            <w:r>
              <w:rPr>
                <w:color w:val="auto"/>
                <w:spacing w:val="-1"/>
                <w:highlight w:val="none"/>
              </w:rPr>
              <w:t>陶</w:t>
            </w:r>
            <w:r>
              <w:rPr>
                <w:color w:val="auto"/>
                <w:highlight w:val="none"/>
              </w:rPr>
              <w:t xml:space="preserve"> </w:t>
            </w:r>
            <w:r>
              <w:rPr>
                <w:color w:val="auto"/>
                <w:spacing w:val="-3"/>
                <w:highlight w:val="none"/>
              </w:rPr>
              <w:t>瓷制品</w:t>
            </w:r>
          </w:p>
        </w:tc>
        <w:tc>
          <w:tcPr>
            <w:tcW w:w="2672" w:type="dxa"/>
            <w:noWrap w:val="0"/>
            <w:vAlign w:val="top"/>
          </w:tcPr>
          <w:p w14:paraId="2CDCB823">
            <w:pPr>
              <w:pStyle w:val="382"/>
              <w:spacing w:before="66" w:line="221" w:lineRule="auto"/>
              <w:ind w:left="103"/>
              <w:rPr>
                <w:color w:val="auto"/>
                <w:highlight w:val="none"/>
              </w:rPr>
            </w:pPr>
            <w:r>
              <w:rPr>
                <w:color w:val="auto"/>
                <w:spacing w:val="-1"/>
                <w:highlight w:val="none"/>
              </w:rPr>
              <w:t>A10030701</w:t>
            </w:r>
            <w:r>
              <w:rPr>
                <w:color w:val="auto"/>
                <w:spacing w:val="-30"/>
                <w:highlight w:val="none"/>
              </w:rPr>
              <w:t xml:space="preserve"> </w:t>
            </w:r>
            <w:r>
              <w:rPr>
                <w:color w:val="auto"/>
                <w:spacing w:val="-1"/>
                <w:highlight w:val="none"/>
              </w:rPr>
              <w:t>瓷质砖</w:t>
            </w:r>
          </w:p>
        </w:tc>
        <w:tc>
          <w:tcPr>
            <w:tcW w:w="2248" w:type="dxa"/>
            <w:noWrap w:val="0"/>
            <w:vAlign w:val="top"/>
          </w:tcPr>
          <w:p w14:paraId="57CD5111">
            <w:pPr>
              <w:rPr>
                <w:rFonts w:ascii="Arial"/>
                <w:color w:val="auto"/>
                <w:sz w:val="21"/>
                <w:highlight w:val="none"/>
              </w:rPr>
            </w:pPr>
          </w:p>
        </w:tc>
        <w:tc>
          <w:tcPr>
            <w:tcW w:w="3543" w:type="dxa"/>
            <w:noWrap w:val="0"/>
            <w:vAlign w:val="top"/>
          </w:tcPr>
          <w:p w14:paraId="236ABD53">
            <w:pPr>
              <w:pStyle w:val="38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3C91C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noWrap w:val="0"/>
            <w:vAlign w:val="top"/>
          </w:tcPr>
          <w:p w14:paraId="5D2A53C2">
            <w:pPr>
              <w:rPr>
                <w:rFonts w:ascii="Arial"/>
                <w:color w:val="auto"/>
                <w:sz w:val="21"/>
                <w:highlight w:val="none"/>
              </w:rPr>
            </w:pPr>
          </w:p>
        </w:tc>
        <w:tc>
          <w:tcPr>
            <w:tcW w:w="1542" w:type="dxa"/>
            <w:vMerge w:val="continue"/>
            <w:tcBorders>
              <w:top w:val="nil"/>
              <w:bottom w:val="nil"/>
            </w:tcBorders>
            <w:noWrap w:val="0"/>
            <w:vAlign w:val="top"/>
          </w:tcPr>
          <w:p w14:paraId="3DFD3D94">
            <w:pPr>
              <w:rPr>
                <w:rFonts w:ascii="Arial"/>
                <w:color w:val="auto"/>
                <w:sz w:val="21"/>
                <w:highlight w:val="none"/>
              </w:rPr>
            </w:pPr>
          </w:p>
        </w:tc>
        <w:tc>
          <w:tcPr>
            <w:tcW w:w="2672" w:type="dxa"/>
            <w:noWrap w:val="0"/>
            <w:vAlign w:val="top"/>
          </w:tcPr>
          <w:p w14:paraId="68513DFF">
            <w:pPr>
              <w:pStyle w:val="382"/>
              <w:spacing w:before="66" w:line="221" w:lineRule="auto"/>
              <w:ind w:left="103"/>
              <w:rPr>
                <w:color w:val="auto"/>
                <w:highlight w:val="none"/>
              </w:rPr>
            </w:pPr>
            <w:r>
              <w:rPr>
                <w:color w:val="auto"/>
                <w:highlight w:val="none"/>
              </w:rPr>
              <w:t>A10030704 炻质砖</w:t>
            </w:r>
          </w:p>
        </w:tc>
        <w:tc>
          <w:tcPr>
            <w:tcW w:w="2248" w:type="dxa"/>
            <w:noWrap w:val="0"/>
            <w:vAlign w:val="top"/>
          </w:tcPr>
          <w:p w14:paraId="76869E30">
            <w:pPr>
              <w:rPr>
                <w:rFonts w:ascii="Arial"/>
                <w:color w:val="auto"/>
                <w:sz w:val="21"/>
                <w:highlight w:val="none"/>
              </w:rPr>
            </w:pPr>
          </w:p>
        </w:tc>
        <w:tc>
          <w:tcPr>
            <w:tcW w:w="3543" w:type="dxa"/>
            <w:noWrap w:val="0"/>
            <w:vAlign w:val="top"/>
          </w:tcPr>
          <w:p w14:paraId="2B1FEBA7">
            <w:pPr>
              <w:pStyle w:val="38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1F5FC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noWrap w:val="0"/>
            <w:vAlign w:val="top"/>
          </w:tcPr>
          <w:p w14:paraId="54934F04">
            <w:pPr>
              <w:rPr>
                <w:rFonts w:ascii="Arial"/>
                <w:color w:val="auto"/>
                <w:sz w:val="21"/>
                <w:highlight w:val="none"/>
              </w:rPr>
            </w:pPr>
          </w:p>
        </w:tc>
        <w:tc>
          <w:tcPr>
            <w:tcW w:w="1542" w:type="dxa"/>
            <w:vMerge w:val="continue"/>
            <w:tcBorders>
              <w:top w:val="nil"/>
              <w:bottom w:val="nil"/>
            </w:tcBorders>
            <w:noWrap w:val="0"/>
            <w:vAlign w:val="top"/>
          </w:tcPr>
          <w:p w14:paraId="2CB8F91E">
            <w:pPr>
              <w:rPr>
                <w:rFonts w:ascii="Arial"/>
                <w:color w:val="auto"/>
                <w:sz w:val="21"/>
                <w:highlight w:val="none"/>
              </w:rPr>
            </w:pPr>
          </w:p>
        </w:tc>
        <w:tc>
          <w:tcPr>
            <w:tcW w:w="2672" w:type="dxa"/>
            <w:noWrap w:val="0"/>
            <w:vAlign w:val="top"/>
          </w:tcPr>
          <w:p w14:paraId="25DEF34A">
            <w:pPr>
              <w:pStyle w:val="382"/>
              <w:spacing w:before="66" w:line="221" w:lineRule="auto"/>
              <w:ind w:left="103"/>
              <w:rPr>
                <w:color w:val="auto"/>
                <w:highlight w:val="none"/>
              </w:rPr>
            </w:pPr>
            <w:r>
              <w:rPr>
                <w:color w:val="auto"/>
                <w:spacing w:val="-2"/>
                <w:highlight w:val="none"/>
              </w:rPr>
              <w:t>A10030705</w:t>
            </w:r>
            <w:r>
              <w:rPr>
                <w:color w:val="auto"/>
                <w:spacing w:val="-17"/>
                <w:highlight w:val="none"/>
              </w:rPr>
              <w:t xml:space="preserve"> </w:t>
            </w:r>
            <w:r>
              <w:rPr>
                <w:color w:val="auto"/>
                <w:spacing w:val="-2"/>
                <w:highlight w:val="none"/>
              </w:rPr>
              <w:t>陶质砖</w:t>
            </w:r>
          </w:p>
        </w:tc>
        <w:tc>
          <w:tcPr>
            <w:tcW w:w="2248" w:type="dxa"/>
            <w:noWrap w:val="0"/>
            <w:vAlign w:val="top"/>
          </w:tcPr>
          <w:p w14:paraId="377368AB">
            <w:pPr>
              <w:rPr>
                <w:rFonts w:ascii="Arial"/>
                <w:color w:val="auto"/>
                <w:sz w:val="21"/>
                <w:highlight w:val="none"/>
              </w:rPr>
            </w:pPr>
          </w:p>
        </w:tc>
        <w:tc>
          <w:tcPr>
            <w:tcW w:w="3543" w:type="dxa"/>
            <w:noWrap w:val="0"/>
            <w:vAlign w:val="top"/>
          </w:tcPr>
          <w:p w14:paraId="1228AE62">
            <w:pPr>
              <w:pStyle w:val="38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661BA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noWrap w:val="0"/>
            <w:vAlign w:val="top"/>
          </w:tcPr>
          <w:p w14:paraId="63820050">
            <w:pPr>
              <w:rPr>
                <w:rFonts w:ascii="Arial"/>
                <w:color w:val="auto"/>
                <w:sz w:val="21"/>
                <w:highlight w:val="none"/>
              </w:rPr>
            </w:pPr>
          </w:p>
        </w:tc>
        <w:tc>
          <w:tcPr>
            <w:tcW w:w="1542" w:type="dxa"/>
            <w:vMerge w:val="continue"/>
            <w:tcBorders>
              <w:top w:val="nil"/>
            </w:tcBorders>
            <w:noWrap w:val="0"/>
            <w:vAlign w:val="top"/>
          </w:tcPr>
          <w:p w14:paraId="4CEC1836">
            <w:pPr>
              <w:rPr>
                <w:rFonts w:ascii="Arial"/>
                <w:color w:val="auto"/>
                <w:sz w:val="21"/>
                <w:highlight w:val="none"/>
              </w:rPr>
            </w:pPr>
          </w:p>
        </w:tc>
        <w:tc>
          <w:tcPr>
            <w:tcW w:w="2672" w:type="dxa"/>
            <w:noWrap w:val="0"/>
            <w:vAlign w:val="top"/>
          </w:tcPr>
          <w:p w14:paraId="4CA138AE">
            <w:pPr>
              <w:pStyle w:val="382"/>
              <w:spacing w:before="66" w:line="221" w:lineRule="auto"/>
              <w:ind w:left="103"/>
              <w:rPr>
                <w:color w:val="auto"/>
                <w:highlight w:val="none"/>
              </w:rPr>
            </w:pPr>
            <w:r>
              <w:rPr>
                <w:color w:val="auto"/>
                <w:highlight w:val="none"/>
              </w:rPr>
              <w:t>A10030799 其他建筑陶瓷制品</w:t>
            </w:r>
          </w:p>
        </w:tc>
        <w:tc>
          <w:tcPr>
            <w:tcW w:w="2248" w:type="dxa"/>
            <w:noWrap w:val="0"/>
            <w:vAlign w:val="top"/>
          </w:tcPr>
          <w:p w14:paraId="55296F61">
            <w:pPr>
              <w:rPr>
                <w:rFonts w:ascii="Arial"/>
                <w:color w:val="auto"/>
                <w:sz w:val="21"/>
                <w:highlight w:val="none"/>
              </w:rPr>
            </w:pPr>
          </w:p>
        </w:tc>
        <w:tc>
          <w:tcPr>
            <w:tcW w:w="3543" w:type="dxa"/>
            <w:noWrap w:val="0"/>
            <w:vAlign w:val="top"/>
          </w:tcPr>
          <w:p w14:paraId="49453BEC">
            <w:pPr>
              <w:pStyle w:val="382"/>
              <w:spacing w:before="66" w:line="219" w:lineRule="auto"/>
              <w:ind w:left="109"/>
              <w:rPr>
                <w:color w:val="auto"/>
                <w:highlight w:val="none"/>
              </w:rPr>
            </w:pPr>
            <w:r>
              <w:rPr>
                <w:color w:val="auto"/>
                <w:spacing w:val="-2"/>
                <w:highlight w:val="none"/>
              </w:rPr>
              <w:t>HJ/T297</w:t>
            </w:r>
            <w:r>
              <w:rPr>
                <w:color w:val="auto"/>
                <w:spacing w:val="-22"/>
                <w:highlight w:val="none"/>
              </w:rPr>
              <w:t xml:space="preserve"> </w:t>
            </w:r>
            <w:r>
              <w:rPr>
                <w:color w:val="auto"/>
                <w:spacing w:val="-2"/>
                <w:highlight w:val="none"/>
              </w:rPr>
              <w:t>陶瓷砖</w:t>
            </w:r>
          </w:p>
        </w:tc>
      </w:tr>
      <w:tr w14:paraId="485BD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noWrap w:val="0"/>
            <w:vAlign w:val="top"/>
          </w:tcPr>
          <w:p w14:paraId="7F6A2EB7">
            <w:pPr>
              <w:pStyle w:val="382"/>
              <w:spacing w:before="66"/>
              <w:ind w:left="118"/>
              <w:rPr>
                <w:color w:val="auto"/>
                <w:highlight w:val="none"/>
              </w:rPr>
            </w:pPr>
            <w:r>
              <w:rPr>
                <w:color w:val="auto"/>
                <w:spacing w:val="-5"/>
                <w:highlight w:val="none"/>
              </w:rPr>
              <w:t>39</w:t>
            </w:r>
          </w:p>
        </w:tc>
        <w:tc>
          <w:tcPr>
            <w:tcW w:w="1542" w:type="dxa"/>
            <w:vMerge w:val="restart"/>
            <w:tcBorders>
              <w:bottom w:val="nil"/>
            </w:tcBorders>
            <w:noWrap w:val="0"/>
            <w:vAlign w:val="top"/>
          </w:tcPr>
          <w:p w14:paraId="4177F40D">
            <w:pPr>
              <w:pStyle w:val="382"/>
              <w:spacing w:before="65" w:line="322" w:lineRule="auto"/>
              <w:ind w:left="109" w:right="108" w:hanging="7"/>
              <w:rPr>
                <w:color w:val="auto"/>
                <w:highlight w:val="none"/>
              </w:rPr>
            </w:pPr>
            <w:r>
              <w:rPr>
                <w:color w:val="auto"/>
                <w:spacing w:val="-1"/>
                <w:highlight w:val="none"/>
              </w:rPr>
              <w:t>A100309</w:t>
            </w:r>
            <w:r>
              <w:rPr>
                <w:color w:val="auto"/>
                <w:spacing w:val="34"/>
                <w:highlight w:val="none"/>
              </w:rPr>
              <w:t xml:space="preserve"> </w:t>
            </w:r>
            <w:r>
              <w:rPr>
                <w:color w:val="auto"/>
                <w:spacing w:val="-1"/>
                <w:highlight w:val="none"/>
              </w:rPr>
              <w:t>建筑</w:t>
            </w:r>
            <w:r>
              <w:rPr>
                <w:color w:val="auto"/>
                <w:spacing w:val="-51"/>
                <w:highlight w:val="none"/>
              </w:rPr>
              <w:t xml:space="preserve"> </w:t>
            </w:r>
            <w:r>
              <w:rPr>
                <w:color w:val="auto"/>
                <w:spacing w:val="-1"/>
                <w:highlight w:val="none"/>
              </w:rPr>
              <w:t>防</w:t>
            </w:r>
            <w:r>
              <w:rPr>
                <w:color w:val="auto"/>
                <w:highlight w:val="none"/>
              </w:rPr>
              <w:t xml:space="preserve"> </w:t>
            </w:r>
            <w:r>
              <w:rPr>
                <w:color w:val="auto"/>
                <w:spacing w:val="-2"/>
                <w:highlight w:val="none"/>
              </w:rPr>
              <w:t>水卷材及制品</w:t>
            </w:r>
          </w:p>
        </w:tc>
        <w:tc>
          <w:tcPr>
            <w:tcW w:w="2672" w:type="dxa"/>
            <w:noWrap w:val="0"/>
            <w:vAlign w:val="top"/>
          </w:tcPr>
          <w:p w14:paraId="0F60BA1D">
            <w:pPr>
              <w:pStyle w:val="382"/>
              <w:spacing w:before="66" w:line="283" w:lineRule="auto"/>
              <w:ind w:left="110" w:right="107" w:hanging="7"/>
              <w:rPr>
                <w:color w:val="auto"/>
                <w:highlight w:val="none"/>
              </w:rPr>
            </w:pPr>
            <w:r>
              <w:rPr>
                <w:color w:val="auto"/>
                <w:spacing w:val="-1"/>
                <w:highlight w:val="none"/>
              </w:rPr>
              <w:t>A10030901</w:t>
            </w:r>
            <w:r>
              <w:rPr>
                <w:color w:val="auto"/>
                <w:spacing w:val="-47"/>
                <w:highlight w:val="none"/>
              </w:rPr>
              <w:t xml:space="preserve"> </w:t>
            </w:r>
            <w:r>
              <w:rPr>
                <w:color w:val="auto"/>
                <w:spacing w:val="-1"/>
                <w:highlight w:val="none"/>
              </w:rPr>
              <w:t>沥青和改性沥青防水</w:t>
            </w:r>
            <w:r>
              <w:rPr>
                <w:color w:val="auto"/>
                <w:highlight w:val="none"/>
              </w:rPr>
              <w:t xml:space="preserve"> </w:t>
            </w:r>
            <w:r>
              <w:rPr>
                <w:color w:val="auto"/>
                <w:spacing w:val="-3"/>
                <w:highlight w:val="none"/>
              </w:rPr>
              <w:t>卷材</w:t>
            </w:r>
          </w:p>
        </w:tc>
        <w:tc>
          <w:tcPr>
            <w:tcW w:w="2248" w:type="dxa"/>
            <w:noWrap w:val="0"/>
            <w:vAlign w:val="top"/>
          </w:tcPr>
          <w:p w14:paraId="2D8A20B7">
            <w:pPr>
              <w:rPr>
                <w:rFonts w:ascii="Arial"/>
                <w:color w:val="auto"/>
                <w:sz w:val="21"/>
                <w:highlight w:val="none"/>
              </w:rPr>
            </w:pPr>
          </w:p>
        </w:tc>
        <w:tc>
          <w:tcPr>
            <w:tcW w:w="3543" w:type="dxa"/>
            <w:noWrap w:val="0"/>
            <w:vAlign w:val="top"/>
          </w:tcPr>
          <w:p w14:paraId="1FF0DD7D">
            <w:pPr>
              <w:pStyle w:val="382"/>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5B4CB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noWrap w:val="0"/>
            <w:vAlign w:val="top"/>
          </w:tcPr>
          <w:p w14:paraId="7E90CC48">
            <w:pPr>
              <w:rPr>
                <w:rFonts w:ascii="Arial"/>
                <w:color w:val="auto"/>
                <w:sz w:val="21"/>
                <w:highlight w:val="none"/>
              </w:rPr>
            </w:pPr>
          </w:p>
        </w:tc>
        <w:tc>
          <w:tcPr>
            <w:tcW w:w="1542" w:type="dxa"/>
            <w:vMerge w:val="continue"/>
            <w:tcBorders>
              <w:top w:val="nil"/>
              <w:bottom w:val="nil"/>
            </w:tcBorders>
            <w:noWrap w:val="0"/>
            <w:vAlign w:val="top"/>
          </w:tcPr>
          <w:p w14:paraId="2BA46EDE">
            <w:pPr>
              <w:rPr>
                <w:rFonts w:ascii="Arial"/>
                <w:color w:val="auto"/>
                <w:sz w:val="21"/>
                <w:highlight w:val="none"/>
              </w:rPr>
            </w:pPr>
          </w:p>
        </w:tc>
        <w:tc>
          <w:tcPr>
            <w:tcW w:w="2672" w:type="dxa"/>
            <w:noWrap w:val="0"/>
            <w:vAlign w:val="top"/>
          </w:tcPr>
          <w:p w14:paraId="46E9D234">
            <w:pPr>
              <w:pStyle w:val="382"/>
              <w:spacing w:before="67" w:line="219" w:lineRule="auto"/>
              <w:ind w:left="103"/>
              <w:rPr>
                <w:color w:val="auto"/>
                <w:highlight w:val="none"/>
              </w:rPr>
            </w:pPr>
            <w:r>
              <w:rPr>
                <w:color w:val="auto"/>
                <w:spacing w:val="-2"/>
                <w:highlight w:val="none"/>
              </w:rPr>
              <w:t>A10030903</w:t>
            </w:r>
            <w:r>
              <w:rPr>
                <w:color w:val="auto"/>
                <w:spacing w:val="36"/>
                <w:highlight w:val="none"/>
              </w:rPr>
              <w:t xml:space="preserve"> </w:t>
            </w:r>
            <w:r>
              <w:rPr>
                <w:color w:val="auto"/>
                <w:spacing w:val="-2"/>
                <w:highlight w:val="none"/>
              </w:rPr>
              <w:t>自粘防水卷材</w:t>
            </w:r>
          </w:p>
        </w:tc>
        <w:tc>
          <w:tcPr>
            <w:tcW w:w="2248" w:type="dxa"/>
            <w:noWrap w:val="0"/>
            <w:vAlign w:val="top"/>
          </w:tcPr>
          <w:p w14:paraId="6BE1FA66">
            <w:pPr>
              <w:rPr>
                <w:rFonts w:ascii="Arial"/>
                <w:color w:val="auto"/>
                <w:sz w:val="21"/>
                <w:highlight w:val="none"/>
              </w:rPr>
            </w:pPr>
          </w:p>
        </w:tc>
        <w:tc>
          <w:tcPr>
            <w:tcW w:w="3543" w:type="dxa"/>
            <w:noWrap w:val="0"/>
            <w:vAlign w:val="top"/>
          </w:tcPr>
          <w:p w14:paraId="6614BE5B">
            <w:pPr>
              <w:pStyle w:val="382"/>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2D4DF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noWrap w:val="0"/>
            <w:vAlign w:val="top"/>
          </w:tcPr>
          <w:p w14:paraId="10FC12BC">
            <w:pPr>
              <w:rPr>
                <w:rFonts w:ascii="Arial"/>
                <w:color w:val="auto"/>
                <w:sz w:val="21"/>
                <w:highlight w:val="none"/>
              </w:rPr>
            </w:pPr>
          </w:p>
        </w:tc>
        <w:tc>
          <w:tcPr>
            <w:tcW w:w="1542" w:type="dxa"/>
            <w:vMerge w:val="continue"/>
            <w:tcBorders>
              <w:top w:val="nil"/>
            </w:tcBorders>
            <w:noWrap w:val="0"/>
            <w:vAlign w:val="top"/>
          </w:tcPr>
          <w:p w14:paraId="6BA76C50">
            <w:pPr>
              <w:rPr>
                <w:rFonts w:ascii="Arial"/>
                <w:color w:val="auto"/>
                <w:sz w:val="21"/>
                <w:highlight w:val="none"/>
              </w:rPr>
            </w:pPr>
          </w:p>
        </w:tc>
        <w:tc>
          <w:tcPr>
            <w:tcW w:w="2672" w:type="dxa"/>
            <w:noWrap w:val="0"/>
            <w:vAlign w:val="top"/>
          </w:tcPr>
          <w:p w14:paraId="34409AE6">
            <w:pPr>
              <w:pStyle w:val="382"/>
              <w:spacing w:before="66" w:line="283" w:lineRule="auto"/>
              <w:ind w:left="108" w:right="102" w:hanging="5"/>
              <w:rPr>
                <w:color w:val="auto"/>
                <w:highlight w:val="none"/>
              </w:rPr>
            </w:pPr>
            <w:r>
              <w:rPr>
                <w:color w:val="auto"/>
                <w:spacing w:val="-2"/>
                <w:highlight w:val="none"/>
              </w:rPr>
              <w:t>A10030906</w:t>
            </w:r>
            <w:r>
              <w:rPr>
                <w:color w:val="auto"/>
                <w:spacing w:val="-24"/>
                <w:highlight w:val="none"/>
              </w:rPr>
              <w:t xml:space="preserve"> </w:t>
            </w:r>
            <w:r>
              <w:rPr>
                <w:color w:val="auto"/>
                <w:spacing w:val="-2"/>
                <w:highlight w:val="none"/>
              </w:rPr>
              <w:t>高分子防水卷（片）</w:t>
            </w:r>
            <w:r>
              <w:rPr>
                <w:color w:val="auto"/>
                <w:highlight w:val="none"/>
              </w:rPr>
              <w:t xml:space="preserve"> 材</w:t>
            </w:r>
          </w:p>
        </w:tc>
        <w:tc>
          <w:tcPr>
            <w:tcW w:w="2248" w:type="dxa"/>
            <w:noWrap w:val="0"/>
            <w:vAlign w:val="top"/>
          </w:tcPr>
          <w:p w14:paraId="18E438AD">
            <w:pPr>
              <w:rPr>
                <w:rFonts w:ascii="Arial"/>
                <w:color w:val="auto"/>
                <w:sz w:val="21"/>
                <w:highlight w:val="none"/>
              </w:rPr>
            </w:pPr>
          </w:p>
        </w:tc>
        <w:tc>
          <w:tcPr>
            <w:tcW w:w="3543" w:type="dxa"/>
            <w:noWrap w:val="0"/>
            <w:vAlign w:val="top"/>
          </w:tcPr>
          <w:p w14:paraId="776C70A7">
            <w:pPr>
              <w:pStyle w:val="382"/>
              <w:spacing w:before="66" w:line="219" w:lineRule="auto"/>
              <w:ind w:left="109"/>
              <w:rPr>
                <w:color w:val="auto"/>
                <w:highlight w:val="none"/>
              </w:rPr>
            </w:pPr>
            <w:r>
              <w:rPr>
                <w:color w:val="auto"/>
                <w:spacing w:val="-2"/>
                <w:highlight w:val="none"/>
              </w:rPr>
              <w:t>HJ455</w:t>
            </w:r>
            <w:r>
              <w:rPr>
                <w:color w:val="auto"/>
                <w:spacing w:val="-25"/>
                <w:highlight w:val="none"/>
              </w:rPr>
              <w:t xml:space="preserve"> </w:t>
            </w:r>
            <w:r>
              <w:rPr>
                <w:color w:val="auto"/>
                <w:spacing w:val="-2"/>
                <w:highlight w:val="none"/>
              </w:rPr>
              <w:t>防水卷材</w:t>
            </w:r>
          </w:p>
        </w:tc>
      </w:tr>
      <w:tr w14:paraId="0E10B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noWrap w:val="0"/>
            <w:vAlign w:val="top"/>
          </w:tcPr>
          <w:p w14:paraId="34C00115">
            <w:pPr>
              <w:pStyle w:val="382"/>
              <w:spacing w:before="67"/>
              <w:ind w:left="114"/>
              <w:rPr>
                <w:color w:val="auto"/>
                <w:highlight w:val="none"/>
              </w:rPr>
            </w:pPr>
            <w:r>
              <w:rPr>
                <w:color w:val="auto"/>
                <w:spacing w:val="-3"/>
                <w:highlight w:val="none"/>
              </w:rPr>
              <w:t>40</w:t>
            </w:r>
          </w:p>
        </w:tc>
        <w:tc>
          <w:tcPr>
            <w:tcW w:w="1542" w:type="dxa"/>
            <w:vMerge w:val="restart"/>
            <w:tcBorders>
              <w:bottom w:val="nil"/>
            </w:tcBorders>
            <w:noWrap w:val="0"/>
            <w:vAlign w:val="top"/>
          </w:tcPr>
          <w:p w14:paraId="44113B72">
            <w:pPr>
              <w:pStyle w:val="382"/>
              <w:spacing w:before="66" w:line="322" w:lineRule="auto"/>
              <w:ind w:left="106" w:right="106" w:hanging="4"/>
              <w:jc w:val="both"/>
              <w:rPr>
                <w:color w:val="auto"/>
                <w:highlight w:val="none"/>
              </w:rPr>
            </w:pPr>
            <w:r>
              <w:rPr>
                <w:color w:val="auto"/>
                <w:spacing w:val="-8"/>
                <w:highlight w:val="none"/>
              </w:rPr>
              <w:t>A100310</w:t>
            </w:r>
            <w:r>
              <w:rPr>
                <w:color w:val="auto"/>
                <w:spacing w:val="-25"/>
                <w:highlight w:val="none"/>
              </w:rPr>
              <w:t xml:space="preserve"> </w:t>
            </w:r>
            <w:r>
              <w:rPr>
                <w:color w:val="auto"/>
                <w:spacing w:val="-8"/>
                <w:highlight w:val="none"/>
              </w:rPr>
              <w:t>隔热、隔</w:t>
            </w:r>
            <w:r>
              <w:rPr>
                <w:color w:val="auto"/>
                <w:highlight w:val="none"/>
              </w:rPr>
              <w:t xml:space="preserve"> </w:t>
            </w:r>
            <w:r>
              <w:rPr>
                <w:color w:val="auto"/>
                <w:spacing w:val="9"/>
                <w:highlight w:val="none"/>
              </w:rPr>
              <w:t>音人造矿物材料</w:t>
            </w:r>
            <w:r>
              <w:rPr>
                <w:color w:val="auto"/>
                <w:highlight w:val="none"/>
              </w:rPr>
              <w:t xml:space="preserve"> </w:t>
            </w:r>
            <w:r>
              <w:rPr>
                <w:color w:val="auto"/>
                <w:spacing w:val="-2"/>
                <w:highlight w:val="none"/>
              </w:rPr>
              <w:t>及其制品</w:t>
            </w:r>
          </w:p>
        </w:tc>
        <w:tc>
          <w:tcPr>
            <w:tcW w:w="2672" w:type="dxa"/>
            <w:noWrap w:val="0"/>
            <w:vAlign w:val="top"/>
          </w:tcPr>
          <w:p w14:paraId="2147D44A">
            <w:pPr>
              <w:pStyle w:val="382"/>
              <w:spacing w:before="68" w:line="282" w:lineRule="auto"/>
              <w:ind w:left="108" w:right="107" w:hanging="5"/>
              <w:rPr>
                <w:color w:val="auto"/>
                <w:highlight w:val="none"/>
              </w:rPr>
            </w:pPr>
            <w:r>
              <w:rPr>
                <w:color w:val="auto"/>
                <w:spacing w:val="6"/>
                <w:highlight w:val="none"/>
              </w:rPr>
              <w:t>A10031001 矿物绝热和吸声材</w:t>
            </w:r>
            <w:r>
              <w:rPr>
                <w:color w:val="auto"/>
                <w:spacing w:val="7"/>
                <w:highlight w:val="none"/>
              </w:rPr>
              <w:t xml:space="preserve"> </w:t>
            </w:r>
            <w:r>
              <w:rPr>
                <w:color w:val="auto"/>
                <w:highlight w:val="none"/>
              </w:rPr>
              <w:t>料</w:t>
            </w:r>
          </w:p>
        </w:tc>
        <w:tc>
          <w:tcPr>
            <w:tcW w:w="2248" w:type="dxa"/>
            <w:noWrap w:val="0"/>
            <w:vAlign w:val="top"/>
          </w:tcPr>
          <w:p w14:paraId="1EBF70FA">
            <w:pPr>
              <w:rPr>
                <w:rFonts w:ascii="Arial"/>
                <w:color w:val="auto"/>
                <w:sz w:val="21"/>
                <w:highlight w:val="none"/>
              </w:rPr>
            </w:pPr>
          </w:p>
        </w:tc>
        <w:tc>
          <w:tcPr>
            <w:tcW w:w="3543" w:type="dxa"/>
            <w:noWrap w:val="0"/>
            <w:vAlign w:val="top"/>
          </w:tcPr>
          <w:p w14:paraId="3B3C4CCF">
            <w:pPr>
              <w:pStyle w:val="382"/>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35B40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noWrap w:val="0"/>
            <w:vAlign w:val="top"/>
          </w:tcPr>
          <w:p w14:paraId="68D86D45">
            <w:pPr>
              <w:rPr>
                <w:rFonts w:ascii="Arial"/>
                <w:color w:val="auto"/>
                <w:sz w:val="21"/>
                <w:highlight w:val="none"/>
              </w:rPr>
            </w:pPr>
          </w:p>
        </w:tc>
        <w:tc>
          <w:tcPr>
            <w:tcW w:w="1542" w:type="dxa"/>
            <w:vMerge w:val="continue"/>
            <w:tcBorders>
              <w:top w:val="nil"/>
            </w:tcBorders>
            <w:noWrap w:val="0"/>
            <w:vAlign w:val="top"/>
          </w:tcPr>
          <w:p w14:paraId="1566D886">
            <w:pPr>
              <w:rPr>
                <w:rFonts w:ascii="Arial"/>
                <w:color w:val="auto"/>
                <w:sz w:val="21"/>
                <w:highlight w:val="none"/>
              </w:rPr>
            </w:pPr>
          </w:p>
        </w:tc>
        <w:tc>
          <w:tcPr>
            <w:tcW w:w="2672" w:type="dxa"/>
            <w:noWrap w:val="0"/>
            <w:vAlign w:val="top"/>
          </w:tcPr>
          <w:p w14:paraId="526DE16E">
            <w:pPr>
              <w:pStyle w:val="382"/>
              <w:spacing w:before="68" w:line="219" w:lineRule="auto"/>
              <w:ind w:left="103"/>
              <w:rPr>
                <w:color w:val="auto"/>
                <w:highlight w:val="none"/>
              </w:rPr>
            </w:pPr>
            <w:r>
              <w:rPr>
                <w:color w:val="auto"/>
                <w:spacing w:val="-1"/>
                <w:highlight w:val="none"/>
              </w:rPr>
              <w:t>A10031002</w:t>
            </w:r>
            <w:r>
              <w:rPr>
                <w:color w:val="auto"/>
                <w:spacing w:val="-30"/>
                <w:highlight w:val="none"/>
              </w:rPr>
              <w:t xml:space="preserve"> </w:t>
            </w:r>
            <w:r>
              <w:rPr>
                <w:color w:val="auto"/>
                <w:spacing w:val="-1"/>
                <w:highlight w:val="none"/>
              </w:rPr>
              <w:t>矿物材料制品</w:t>
            </w:r>
          </w:p>
        </w:tc>
        <w:tc>
          <w:tcPr>
            <w:tcW w:w="2248" w:type="dxa"/>
            <w:noWrap w:val="0"/>
            <w:vAlign w:val="top"/>
          </w:tcPr>
          <w:p w14:paraId="01DCC4A1">
            <w:pPr>
              <w:rPr>
                <w:rFonts w:ascii="Arial"/>
                <w:color w:val="auto"/>
                <w:sz w:val="21"/>
                <w:highlight w:val="none"/>
              </w:rPr>
            </w:pPr>
          </w:p>
        </w:tc>
        <w:tc>
          <w:tcPr>
            <w:tcW w:w="3543" w:type="dxa"/>
            <w:noWrap w:val="0"/>
            <w:vAlign w:val="top"/>
          </w:tcPr>
          <w:p w14:paraId="1AD6B718">
            <w:pPr>
              <w:pStyle w:val="382"/>
              <w:spacing w:before="67" w:line="219" w:lineRule="auto"/>
              <w:ind w:left="109"/>
              <w:rPr>
                <w:color w:val="auto"/>
                <w:highlight w:val="none"/>
              </w:rPr>
            </w:pPr>
            <w:r>
              <w:rPr>
                <w:color w:val="auto"/>
                <w:spacing w:val="-1"/>
                <w:highlight w:val="none"/>
              </w:rPr>
              <w:t>HJ/T223</w:t>
            </w:r>
            <w:r>
              <w:rPr>
                <w:color w:val="auto"/>
                <w:spacing w:val="-33"/>
                <w:highlight w:val="none"/>
              </w:rPr>
              <w:t xml:space="preserve"> </w:t>
            </w:r>
            <w:r>
              <w:rPr>
                <w:color w:val="auto"/>
                <w:spacing w:val="-1"/>
                <w:highlight w:val="none"/>
              </w:rPr>
              <w:t>轻质墙体板材</w:t>
            </w:r>
          </w:p>
        </w:tc>
      </w:tr>
      <w:tr w14:paraId="2953B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Borders>
              <w:bottom w:val="single" w:color="auto" w:sz="4" w:space="0"/>
            </w:tcBorders>
            <w:noWrap w:val="0"/>
            <w:vAlign w:val="top"/>
          </w:tcPr>
          <w:p w14:paraId="7892C187">
            <w:pPr>
              <w:pStyle w:val="382"/>
              <w:spacing w:before="67" w:line="242" w:lineRule="auto"/>
              <w:ind w:left="114"/>
              <w:rPr>
                <w:color w:val="auto"/>
                <w:highlight w:val="none"/>
              </w:rPr>
            </w:pPr>
            <w:r>
              <w:rPr>
                <w:color w:val="auto"/>
                <w:spacing w:val="-3"/>
                <w:highlight w:val="none"/>
              </w:rPr>
              <w:t>41</w:t>
            </w:r>
          </w:p>
        </w:tc>
        <w:tc>
          <w:tcPr>
            <w:tcW w:w="1542" w:type="dxa"/>
            <w:tcBorders>
              <w:bottom w:val="single" w:color="auto" w:sz="4" w:space="0"/>
            </w:tcBorders>
            <w:noWrap w:val="0"/>
            <w:vAlign w:val="top"/>
          </w:tcPr>
          <w:p w14:paraId="7F237783">
            <w:pPr>
              <w:pStyle w:val="382"/>
              <w:spacing w:before="68" w:line="282" w:lineRule="auto"/>
              <w:ind w:left="109" w:right="108" w:hanging="7"/>
              <w:rPr>
                <w:color w:val="auto"/>
                <w:highlight w:val="none"/>
              </w:rPr>
            </w:pPr>
            <w:r>
              <w:rPr>
                <w:color w:val="auto"/>
                <w:spacing w:val="3"/>
                <w:highlight w:val="none"/>
              </w:rPr>
              <w:t>A100601</w:t>
            </w:r>
            <w:r>
              <w:rPr>
                <w:color w:val="auto"/>
                <w:spacing w:val="34"/>
                <w:highlight w:val="none"/>
              </w:rPr>
              <w:t xml:space="preserve"> </w:t>
            </w:r>
            <w:r>
              <w:rPr>
                <w:color w:val="auto"/>
                <w:spacing w:val="3"/>
                <w:highlight w:val="none"/>
              </w:rPr>
              <w:t>功能性</w:t>
            </w:r>
            <w:r>
              <w:rPr>
                <w:color w:val="auto"/>
                <w:highlight w:val="none"/>
              </w:rPr>
              <w:t xml:space="preserve"> </w:t>
            </w:r>
            <w:r>
              <w:rPr>
                <w:color w:val="auto"/>
                <w:spacing w:val="-2"/>
                <w:highlight w:val="none"/>
              </w:rPr>
              <w:t>建筑涂料</w:t>
            </w:r>
          </w:p>
        </w:tc>
        <w:tc>
          <w:tcPr>
            <w:tcW w:w="2672" w:type="dxa"/>
            <w:tcBorders>
              <w:bottom w:val="single" w:color="auto" w:sz="4" w:space="0"/>
            </w:tcBorders>
            <w:noWrap w:val="0"/>
            <w:vAlign w:val="top"/>
          </w:tcPr>
          <w:p w14:paraId="1E650F91">
            <w:pPr>
              <w:rPr>
                <w:rFonts w:ascii="Arial"/>
                <w:color w:val="auto"/>
                <w:sz w:val="21"/>
                <w:highlight w:val="none"/>
              </w:rPr>
            </w:pPr>
          </w:p>
        </w:tc>
        <w:tc>
          <w:tcPr>
            <w:tcW w:w="2248" w:type="dxa"/>
            <w:tcBorders>
              <w:bottom w:val="single" w:color="auto" w:sz="4" w:space="0"/>
            </w:tcBorders>
            <w:noWrap w:val="0"/>
            <w:vAlign w:val="top"/>
          </w:tcPr>
          <w:p w14:paraId="3D72DF70">
            <w:pPr>
              <w:rPr>
                <w:rFonts w:ascii="Arial"/>
                <w:color w:val="auto"/>
                <w:sz w:val="21"/>
                <w:highlight w:val="none"/>
              </w:rPr>
            </w:pPr>
          </w:p>
        </w:tc>
        <w:tc>
          <w:tcPr>
            <w:tcW w:w="3543" w:type="dxa"/>
            <w:noWrap w:val="0"/>
            <w:vAlign w:val="top"/>
          </w:tcPr>
          <w:p w14:paraId="6C5BC289">
            <w:pPr>
              <w:pStyle w:val="382"/>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6C227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Borders>
              <w:top w:val="single" w:color="auto" w:sz="4" w:space="0"/>
              <w:left w:val="single" w:color="auto" w:sz="4" w:space="0"/>
              <w:bottom w:val="single" w:color="auto" w:sz="4" w:space="0"/>
              <w:right w:val="single" w:color="auto" w:sz="4" w:space="0"/>
            </w:tcBorders>
            <w:noWrap w:val="0"/>
            <w:vAlign w:val="top"/>
          </w:tcPr>
          <w:p w14:paraId="2A9A33B1">
            <w:pPr>
              <w:pStyle w:val="382"/>
              <w:spacing w:before="68" w:line="242" w:lineRule="auto"/>
              <w:ind w:left="114"/>
              <w:rPr>
                <w:color w:val="auto"/>
                <w:highlight w:val="none"/>
              </w:rPr>
            </w:pPr>
            <w:r>
              <w:rPr>
                <w:color w:val="auto"/>
                <w:spacing w:val="-3"/>
                <w:highlight w:val="none"/>
              </w:rPr>
              <w:t>42</w:t>
            </w:r>
          </w:p>
        </w:tc>
        <w:tc>
          <w:tcPr>
            <w:tcW w:w="1542" w:type="dxa"/>
            <w:tcBorders>
              <w:top w:val="single" w:color="auto" w:sz="4" w:space="0"/>
              <w:left w:val="single" w:color="auto" w:sz="4" w:space="0"/>
              <w:bottom w:val="single" w:color="auto" w:sz="4" w:space="0"/>
              <w:right w:val="single" w:color="auto" w:sz="4" w:space="0"/>
            </w:tcBorders>
            <w:noWrap w:val="0"/>
            <w:vAlign w:val="top"/>
          </w:tcPr>
          <w:p w14:paraId="45C25624">
            <w:pPr>
              <w:pStyle w:val="382"/>
              <w:spacing w:before="69" w:line="284" w:lineRule="auto"/>
              <w:ind w:left="109" w:right="106" w:firstLine="84"/>
              <w:rPr>
                <w:color w:val="auto"/>
                <w:highlight w:val="none"/>
              </w:rPr>
            </w:pPr>
            <w:r>
              <w:rPr>
                <w:color w:val="auto"/>
                <w:spacing w:val="-1"/>
                <w:highlight w:val="none"/>
              </w:rPr>
              <w:t>A100399</w:t>
            </w:r>
            <w:r>
              <w:rPr>
                <w:color w:val="auto"/>
                <w:spacing w:val="-15"/>
                <w:highlight w:val="none"/>
              </w:rPr>
              <w:t xml:space="preserve"> </w:t>
            </w:r>
            <w:r>
              <w:rPr>
                <w:color w:val="auto"/>
                <w:spacing w:val="-1"/>
                <w:highlight w:val="none"/>
              </w:rPr>
              <w:t>其他非</w:t>
            </w:r>
            <w:r>
              <w:rPr>
                <w:color w:val="auto"/>
                <w:spacing w:val="-2"/>
                <w:highlight w:val="none"/>
              </w:rPr>
              <w:t>金属矿物制品</w:t>
            </w:r>
          </w:p>
        </w:tc>
        <w:tc>
          <w:tcPr>
            <w:tcW w:w="2672" w:type="dxa"/>
            <w:tcBorders>
              <w:top w:val="single" w:color="auto" w:sz="4" w:space="0"/>
              <w:left w:val="single" w:color="auto" w:sz="4" w:space="0"/>
              <w:bottom w:val="single" w:color="auto" w:sz="4" w:space="0"/>
              <w:right w:val="single" w:color="auto" w:sz="4" w:space="0"/>
            </w:tcBorders>
            <w:noWrap w:val="0"/>
            <w:vAlign w:val="top"/>
          </w:tcPr>
          <w:p w14:paraId="6707EE78">
            <w:pPr>
              <w:pStyle w:val="382"/>
              <w:spacing w:before="68" w:line="219" w:lineRule="auto"/>
              <w:ind w:left="103"/>
              <w:rPr>
                <w:color w:val="auto"/>
                <w:highlight w:val="none"/>
              </w:rPr>
            </w:pPr>
            <w:r>
              <w:rPr>
                <w:color w:val="auto"/>
                <w:spacing w:val="-1"/>
                <w:highlight w:val="none"/>
              </w:rPr>
              <w:t>A10039901</w:t>
            </w:r>
            <w:r>
              <w:rPr>
                <w:color w:val="auto"/>
                <w:spacing w:val="-45"/>
                <w:highlight w:val="none"/>
              </w:rPr>
              <w:t xml:space="preserve"> </w:t>
            </w:r>
            <w:r>
              <w:rPr>
                <w:color w:val="auto"/>
                <w:spacing w:val="-1"/>
                <w:highlight w:val="none"/>
              </w:rPr>
              <w:t>其他非金属建筑材料</w:t>
            </w:r>
          </w:p>
        </w:tc>
        <w:tc>
          <w:tcPr>
            <w:tcW w:w="2248" w:type="dxa"/>
            <w:tcBorders>
              <w:top w:val="single" w:color="auto" w:sz="4" w:space="0"/>
              <w:left w:val="single" w:color="auto" w:sz="4" w:space="0"/>
              <w:bottom w:val="single" w:color="auto" w:sz="4" w:space="0"/>
              <w:right w:val="single" w:color="auto" w:sz="4" w:space="0"/>
            </w:tcBorders>
            <w:noWrap w:val="0"/>
            <w:vAlign w:val="top"/>
          </w:tcPr>
          <w:p w14:paraId="228F3E61">
            <w:pPr>
              <w:rPr>
                <w:rFonts w:ascii="Arial"/>
                <w:color w:val="auto"/>
                <w:sz w:val="21"/>
                <w:highlight w:val="none"/>
              </w:rPr>
            </w:pPr>
          </w:p>
        </w:tc>
        <w:tc>
          <w:tcPr>
            <w:tcW w:w="3543" w:type="dxa"/>
            <w:tcBorders>
              <w:left w:val="single" w:color="auto" w:sz="4" w:space="0"/>
            </w:tcBorders>
            <w:noWrap w:val="0"/>
            <w:vAlign w:val="top"/>
          </w:tcPr>
          <w:p w14:paraId="4759E6AF">
            <w:pPr>
              <w:pStyle w:val="382"/>
              <w:spacing w:before="68" w:line="219" w:lineRule="auto"/>
              <w:ind w:left="109"/>
              <w:rPr>
                <w:color w:val="auto"/>
                <w:highlight w:val="none"/>
              </w:rPr>
            </w:pPr>
            <w:r>
              <w:rPr>
                <w:color w:val="auto"/>
                <w:spacing w:val="-2"/>
                <w:highlight w:val="none"/>
              </w:rPr>
              <w:t>HJ456</w:t>
            </w:r>
            <w:r>
              <w:rPr>
                <w:color w:val="auto"/>
                <w:spacing w:val="-23"/>
                <w:highlight w:val="none"/>
              </w:rPr>
              <w:t xml:space="preserve"> </w:t>
            </w:r>
            <w:r>
              <w:rPr>
                <w:color w:val="auto"/>
                <w:spacing w:val="-2"/>
                <w:highlight w:val="none"/>
              </w:rPr>
              <w:t>刚性防水材料</w:t>
            </w:r>
          </w:p>
        </w:tc>
      </w:tr>
      <w:tr w14:paraId="6D734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top w:val="single" w:color="auto" w:sz="4" w:space="0"/>
              <w:left w:val="single" w:color="auto" w:sz="4" w:space="0"/>
              <w:bottom w:val="single" w:color="auto" w:sz="4" w:space="0"/>
              <w:right w:val="single" w:color="auto" w:sz="4" w:space="0"/>
            </w:tcBorders>
            <w:noWrap w:val="0"/>
            <w:vAlign w:val="top"/>
          </w:tcPr>
          <w:p w14:paraId="764649C4">
            <w:pPr>
              <w:pStyle w:val="382"/>
              <w:spacing w:before="68"/>
              <w:ind w:left="114"/>
              <w:rPr>
                <w:color w:val="auto"/>
                <w:highlight w:val="none"/>
              </w:rPr>
            </w:pPr>
            <w:r>
              <w:rPr>
                <w:color w:val="auto"/>
                <w:spacing w:val="-3"/>
                <w:highlight w:val="none"/>
              </w:rPr>
              <w:t>43</w:t>
            </w:r>
          </w:p>
        </w:tc>
        <w:tc>
          <w:tcPr>
            <w:tcW w:w="1542" w:type="dxa"/>
            <w:vMerge w:val="restart"/>
            <w:tcBorders>
              <w:top w:val="single" w:color="auto" w:sz="4" w:space="0"/>
              <w:left w:val="single" w:color="auto" w:sz="4" w:space="0"/>
              <w:bottom w:val="single" w:color="auto" w:sz="4" w:space="0"/>
              <w:right w:val="single" w:color="auto" w:sz="4" w:space="0"/>
            </w:tcBorders>
            <w:noWrap w:val="0"/>
            <w:vAlign w:val="top"/>
          </w:tcPr>
          <w:p w14:paraId="3098B360">
            <w:pPr>
              <w:pStyle w:val="382"/>
              <w:spacing w:before="67" w:line="323" w:lineRule="auto"/>
              <w:ind w:left="107" w:right="108" w:hanging="5"/>
              <w:rPr>
                <w:color w:val="auto"/>
                <w:highlight w:val="none"/>
              </w:rPr>
            </w:pPr>
            <w:r>
              <w:rPr>
                <w:color w:val="auto"/>
                <w:spacing w:val="3"/>
                <w:highlight w:val="none"/>
              </w:rPr>
              <w:t>A100602</w:t>
            </w:r>
            <w:r>
              <w:rPr>
                <w:color w:val="auto"/>
                <w:spacing w:val="34"/>
                <w:highlight w:val="none"/>
              </w:rPr>
              <w:t xml:space="preserve"> </w:t>
            </w:r>
            <w:r>
              <w:rPr>
                <w:color w:val="auto"/>
                <w:spacing w:val="3"/>
                <w:highlight w:val="none"/>
              </w:rPr>
              <w:t>墙面涂</w:t>
            </w:r>
            <w:r>
              <w:rPr>
                <w:color w:val="auto"/>
                <w:highlight w:val="none"/>
              </w:rPr>
              <w:t xml:space="preserve"> 料</w:t>
            </w:r>
          </w:p>
        </w:tc>
        <w:tc>
          <w:tcPr>
            <w:tcW w:w="2672" w:type="dxa"/>
            <w:tcBorders>
              <w:top w:val="single" w:color="auto" w:sz="4" w:space="0"/>
              <w:left w:val="single" w:color="auto" w:sz="4" w:space="0"/>
              <w:bottom w:val="single" w:color="auto" w:sz="4" w:space="0"/>
              <w:right w:val="single" w:color="auto" w:sz="4" w:space="0"/>
            </w:tcBorders>
            <w:noWrap w:val="0"/>
            <w:vAlign w:val="top"/>
          </w:tcPr>
          <w:p w14:paraId="1BED0623">
            <w:pPr>
              <w:pStyle w:val="382"/>
              <w:spacing w:before="69" w:line="284" w:lineRule="auto"/>
              <w:ind w:left="108" w:right="107" w:hanging="5"/>
              <w:rPr>
                <w:color w:val="auto"/>
                <w:highlight w:val="none"/>
              </w:rPr>
            </w:pPr>
            <w:r>
              <w:rPr>
                <w:color w:val="auto"/>
                <w:spacing w:val="-1"/>
                <w:highlight w:val="none"/>
              </w:rPr>
              <w:t>A10060202</w:t>
            </w:r>
            <w:r>
              <w:rPr>
                <w:color w:val="auto"/>
                <w:spacing w:val="-47"/>
                <w:highlight w:val="none"/>
              </w:rPr>
              <w:t xml:space="preserve"> </w:t>
            </w:r>
            <w:r>
              <w:rPr>
                <w:color w:val="auto"/>
                <w:spacing w:val="-1"/>
                <w:highlight w:val="none"/>
              </w:rPr>
              <w:t>合成树脂乳液内墙涂</w:t>
            </w:r>
            <w:r>
              <w:rPr>
                <w:color w:val="auto"/>
                <w:highlight w:val="none"/>
              </w:rPr>
              <w:t xml:space="preserve"> 料</w:t>
            </w:r>
          </w:p>
        </w:tc>
        <w:tc>
          <w:tcPr>
            <w:tcW w:w="2248" w:type="dxa"/>
            <w:tcBorders>
              <w:top w:val="single" w:color="auto" w:sz="4" w:space="0"/>
              <w:left w:val="single" w:color="auto" w:sz="4" w:space="0"/>
              <w:bottom w:val="single" w:color="auto" w:sz="4" w:space="0"/>
              <w:right w:val="single" w:color="auto" w:sz="4" w:space="0"/>
            </w:tcBorders>
            <w:noWrap w:val="0"/>
            <w:vAlign w:val="top"/>
          </w:tcPr>
          <w:p w14:paraId="0A44B0C3">
            <w:pPr>
              <w:rPr>
                <w:rFonts w:ascii="Arial"/>
                <w:color w:val="auto"/>
                <w:sz w:val="21"/>
                <w:highlight w:val="none"/>
              </w:rPr>
            </w:pPr>
          </w:p>
        </w:tc>
        <w:tc>
          <w:tcPr>
            <w:tcW w:w="3543" w:type="dxa"/>
            <w:tcBorders>
              <w:left w:val="single" w:color="auto" w:sz="4" w:space="0"/>
            </w:tcBorders>
            <w:noWrap w:val="0"/>
            <w:vAlign w:val="top"/>
          </w:tcPr>
          <w:p w14:paraId="1360CB59">
            <w:pPr>
              <w:pStyle w:val="382"/>
              <w:spacing w:before="67"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7C57D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top"/>
          </w:tcPr>
          <w:p w14:paraId="27F39A52">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top"/>
          </w:tcPr>
          <w:p w14:paraId="31D99502">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noWrap w:val="0"/>
            <w:vAlign w:val="top"/>
          </w:tcPr>
          <w:p w14:paraId="2739DC4B">
            <w:pPr>
              <w:pStyle w:val="382"/>
              <w:spacing w:before="64" w:line="284" w:lineRule="auto"/>
              <w:ind w:left="108" w:right="107" w:hanging="5"/>
              <w:rPr>
                <w:color w:val="auto"/>
                <w:highlight w:val="none"/>
              </w:rPr>
            </w:pPr>
            <w:r>
              <w:rPr>
                <w:color w:val="auto"/>
                <w:spacing w:val="-1"/>
                <w:highlight w:val="none"/>
              </w:rPr>
              <w:t>A10060203</w:t>
            </w:r>
            <w:r>
              <w:rPr>
                <w:color w:val="auto"/>
                <w:spacing w:val="-47"/>
                <w:highlight w:val="none"/>
              </w:rPr>
              <w:t xml:space="preserve"> </w:t>
            </w:r>
            <w:r>
              <w:rPr>
                <w:color w:val="auto"/>
                <w:spacing w:val="-1"/>
                <w:highlight w:val="none"/>
              </w:rPr>
              <w:t>合成树脂乳液外墙涂</w:t>
            </w:r>
            <w:r>
              <w:rPr>
                <w:color w:val="auto"/>
                <w:highlight w:val="none"/>
              </w:rPr>
              <w:t xml:space="preserve"> 料</w:t>
            </w:r>
          </w:p>
        </w:tc>
        <w:tc>
          <w:tcPr>
            <w:tcW w:w="2248" w:type="dxa"/>
            <w:tcBorders>
              <w:top w:val="single" w:color="auto" w:sz="4" w:space="0"/>
              <w:left w:val="single" w:color="auto" w:sz="4" w:space="0"/>
              <w:bottom w:val="single" w:color="auto" w:sz="4" w:space="0"/>
              <w:right w:val="single" w:color="auto" w:sz="4" w:space="0"/>
            </w:tcBorders>
            <w:noWrap w:val="0"/>
            <w:vAlign w:val="top"/>
          </w:tcPr>
          <w:p w14:paraId="7D0A2528">
            <w:pPr>
              <w:rPr>
                <w:rFonts w:ascii="Arial"/>
                <w:color w:val="auto"/>
                <w:sz w:val="21"/>
                <w:highlight w:val="none"/>
              </w:rPr>
            </w:pPr>
          </w:p>
        </w:tc>
        <w:tc>
          <w:tcPr>
            <w:tcW w:w="3543" w:type="dxa"/>
            <w:tcBorders>
              <w:left w:val="single" w:color="auto" w:sz="4" w:space="0"/>
            </w:tcBorders>
            <w:noWrap w:val="0"/>
            <w:vAlign w:val="top"/>
          </w:tcPr>
          <w:p w14:paraId="2B492D9B">
            <w:pPr>
              <w:pStyle w:val="382"/>
              <w:spacing w:before="63"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1D6DF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single" w:color="auto" w:sz="4" w:space="0"/>
              <w:left w:val="single" w:color="auto" w:sz="4" w:space="0"/>
              <w:bottom w:val="single" w:color="auto" w:sz="4" w:space="0"/>
              <w:right w:val="single" w:color="auto" w:sz="4" w:space="0"/>
            </w:tcBorders>
            <w:noWrap w:val="0"/>
            <w:vAlign w:val="top"/>
          </w:tcPr>
          <w:p w14:paraId="227B0EFC">
            <w:pPr>
              <w:rPr>
                <w:rFonts w:ascii="Arial"/>
                <w:color w:val="auto"/>
                <w:sz w:val="21"/>
                <w:highlight w:val="none"/>
              </w:rPr>
            </w:pPr>
          </w:p>
        </w:tc>
        <w:tc>
          <w:tcPr>
            <w:tcW w:w="1542" w:type="dxa"/>
            <w:vMerge w:val="continue"/>
            <w:tcBorders>
              <w:top w:val="single" w:color="auto" w:sz="4" w:space="0"/>
              <w:left w:val="single" w:color="auto" w:sz="4" w:space="0"/>
              <w:bottom w:val="single" w:color="auto" w:sz="4" w:space="0"/>
              <w:right w:val="single" w:color="auto" w:sz="4" w:space="0"/>
            </w:tcBorders>
            <w:noWrap w:val="0"/>
            <w:vAlign w:val="top"/>
          </w:tcPr>
          <w:p w14:paraId="05C97A1D">
            <w:pPr>
              <w:rPr>
                <w:rFonts w:ascii="Arial"/>
                <w:color w:val="auto"/>
                <w:sz w:val="21"/>
                <w:highlight w:val="none"/>
              </w:rPr>
            </w:pPr>
          </w:p>
        </w:tc>
        <w:tc>
          <w:tcPr>
            <w:tcW w:w="2672" w:type="dxa"/>
            <w:tcBorders>
              <w:top w:val="single" w:color="auto" w:sz="4" w:space="0"/>
              <w:left w:val="single" w:color="auto" w:sz="4" w:space="0"/>
              <w:bottom w:val="single" w:color="auto" w:sz="4" w:space="0"/>
              <w:right w:val="single" w:color="auto" w:sz="4" w:space="0"/>
            </w:tcBorders>
            <w:noWrap w:val="0"/>
            <w:vAlign w:val="top"/>
          </w:tcPr>
          <w:p w14:paraId="7684AB04">
            <w:pPr>
              <w:pStyle w:val="382"/>
              <w:spacing w:before="64" w:line="221" w:lineRule="auto"/>
              <w:ind w:left="103"/>
              <w:rPr>
                <w:color w:val="auto"/>
                <w:highlight w:val="none"/>
              </w:rPr>
            </w:pPr>
            <w:r>
              <w:rPr>
                <w:color w:val="auto"/>
                <w:spacing w:val="-1"/>
                <w:highlight w:val="none"/>
              </w:rPr>
              <w:t>A10060299</w:t>
            </w:r>
            <w:r>
              <w:rPr>
                <w:color w:val="auto"/>
                <w:spacing w:val="-30"/>
                <w:highlight w:val="none"/>
              </w:rPr>
              <w:t xml:space="preserve"> </w:t>
            </w:r>
            <w:r>
              <w:rPr>
                <w:color w:val="auto"/>
                <w:spacing w:val="-1"/>
                <w:highlight w:val="none"/>
              </w:rPr>
              <w:t>其他墙面涂料</w:t>
            </w:r>
          </w:p>
        </w:tc>
        <w:tc>
          <w:tcPr>
            <w:tcW w:w="2248" w:type="dxa"/>
            <w:tcBorders>
              <w:top w:val="single" w:color="auto" w:sz="4" w:space="0"/>
              <w:left w:val="single" w:color="auto" w:sz="4" w:space="0"/>
              <w:bottom w:val="single" w:color="auto" w:sz="4" w:space="0"/>
              <w:right w:val="single" w:color="auto" w:sz="4" w:space="0"/>
            </w:tcBorders>
            <w:noWrap w:val="0"/>
            <w:vAlign w:val="top"/>
          </w:tcPr>
          <w:p w14:paraId="78F72F54">
            <w:pPr>
              <w:rPr>
                <w:rFonts w:ascii="Arial"/>
                <w:color w:val="auto"/>
                <w:sz w:val="21"/>
                <w:highlight w:val="none"/>
              </w:rPr>
            </w:pPr>
          </w:p>
        </w:tc>
        <w:tc>
          <w:tcPr>
            <w:tcW w:w="3543" w:type="dxa"/>
            <w:tcBorders>
              <w:left w:val="single" w:color="auto" w:sz="4" w:space="0"/>
            </w:tcBorders>
            <w:noWrap w:val="0"/>
            <w:vAlign w:val="top"/>
          </w:tcPr>
          <w:p w14:paraId="570E6F10">
            <w:pPr>
              <w:pStyle w:val="382"/>
              <w:spacing w:before="64"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663DD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Borders>
              <w:top w:val="single" w:color="auto" w:sz="4" w:space="0"/>
            </w:tcBorders>
            <w:noWrap w:val="0"/>
            <w:vAlign w:val="top"/>
          </w:tcPr>
          <w:p w14:paraId="34EF0065">
            <w:pPr>
              <w:pStyle w:val="382"/>
              <w:spacing w:before="65" w:line="242" w:lineRule="auto"/>
              <w:ind w:left="114"/>
              <w:rPr>
                <w:color w:val="auto"/>
                <w:highlight w:val="none"/>
              </w:rPr>
            </w:pPr>
            <w:r>
              <w:rPr>
                <w:color w:val="auto"/>
                <w:spacing w:val="-3"/>
                <w:highlight w:val="none"/>
              </w:rPr>
              <w:t>44</w:t>
            </w:r>
          </w:p>
        </w:tc>
        <w:tc>
          <w:tcPr>
            <w:tcW w:w="1542" w:type="dxa"/>
            <w:tcBorders>
              <w:top w:val="single" w:color="auto" w:sz="4" w:space="0"/>
            </w:tcBorders>
            <w:noWrap w:val="0"/>
            <w:vAlign w:val="top"/>
          </w:tcPr>
          <w:p w14:paraId="3B850EA0">
            <w:pPr>
              <w:pStyle w:val="382"/>
              <w:spacing w:before="66" w:line="283" w:lineRule="auto"/>
              <w:ind w:left="107" w:right="108" w:hanging="5"/>
              <w:rPr>
                <w:color w:val="auto"/>
                <w:highlight w:val="none"/>
              </w:rPr>
            </w:pPr>
            <w:r>
              <w:rPr>
                <w:color w:val="auto"/>
                <w:spacing w:val="2"/>
                <w:highlight w:val="none"/>
              </w:rPr>
              <w:t>A100604</w:t>
            </w:r>
            <w:r>
              <w:rPr>
                <w:color w:val="auto"/>
                <w:spacing w:val="44"/>
                <w:highlight w:val="none"/>
              </w:rPr>
              <w:t xml:space="preserve"> </w:t>
            </w:r>
            <w:r>
              <w:rPr>
                <w:color w:val="auto"/>
                <w:spacing w:val="2"/>
                <w:highlight w:val="none"/>
              </w:rPr>
              <w:t>防水涂</w:t>
            </w:r>
            <w:r>
              <w:rPr>
                <w:color w:val="auto"/>
                <w:highlight w:val="none"/>
              </w:rPr>
              <w:t xml:space="preserve"> 料</w:t>
            </w:r>
          </w:p>
        </w:tc>
        <w:tc>
          <w:tcPr>
            <w:tcW w:w="2672" w:type="dxa"/>
            <w:tcBorders>
              <w:top w:val="single" w:color="auto" w:sz="4" w:space="0"/>
            </w:tcBorders>
            <w:noWrap w:val="0"/>
            <w:vAlign w:val="top"/>
          </w:tcPr>
          <w:p w14:paraId="0B488FA0">
            <w:pPr>
              <w:pStyle w:val="382"/>
              <w:spacing w:before="65" w:line="220" w:lineRule="auto"/>
              <w:ind w:left="103"/>
              <w:rPr>
                <w:color w:val="auto"/>
                <w:highlight w:val="none"/>
              </w:rPr>
            </w:pPr>
            <w:r>
              <w:rPr>
                <w:color w:val="auto"/>
                <w:spacing w:val="-1"/>
                <w:highlight w:val="none"/>
              </w:rPr>
              <w:t>A10060499</w:t>
            </w:r>
            <w:r>
              <w:rPr>
                <w:color w:val="auto"/>
                <w:spacing w:val="-30"/>
                <w:highlight w:val="none"/>
              </w:rPr>
              <w:t xml:space="preserve"> </w:t>
            </w:r>
            <w:r>
              <w:rPr>
                <w:color w:val="auto"/>
                <w:spacing w:val="-1"/>
                <w:highlight w:val="none"/>
              </w:rPr>
              <w:t>其他防水涂料</w:t>
            </w:r>
          </w:p>
        </w:tc>
        <w:tc>
          <w:tcPr>
            <w:tcW w:w="2248" w:type="dxa"/>
            <w:tcBorders>
              <w:top w:val="single" w:color="auto" w:sz="4" w:space="0"/>
            </w:tcBorders>
            <w:noWrap w:val="0"/>
            <w:vAlign w:val="top"/>
          </w:tcPr>
          <w:p w14:paraId="18F37FC7">
            <w:pPr>
              <w:rPr>
                <w:rFonts w:ascii="Arial"/>
                <w:color w:val="auto"/>
                <w:sz w:val="21"/>
                <w:highlight w:val="none"/>
              </w:rPr>
            </w:pPr>
          </w:p>
        </w:tc>
        <w:tc>
          <w:tcPr>
            <w:tcW w:w="3543" w:type="dxa"/>
            <w:noWrap w:val="0"/>
            <w:vAlign w:val="top"/>
          </w:tcPr>
          <w:p w14:paraId="50390290">
            <w:pPr>
              <w:pStyle w:val="382"/>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4DECC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noWrap w:val="0"/>
            <w:vAlign w:val="top"/>
          </w:tcPr>
          <w:p w14:paraId="10F878C0">
            <w:pPr>
              <w:pStyle w:val="382"/>
              <w:spacing w:before="66"/>
              <w:ind w:left="114"/>
              <w:rPr>
                <w:color w:val="auto"/>
                <w:highlight w:val="none"/>
              </w:rPr>
            </w:pPr>
            <w:r>
              <w:rPr>
                <w:color w:val="auto"/>
                <w:spacing w:val="-3"/>
                <w:highlight w:val="none"/>
              </w:rPr>
              <w:t>45</w:t>
            </w:r>
          </w:p>
        </w:tc>
        <w:tc>
          <w:tcPr>
            <w:tcW w:w="1542" w:type="dxa"/>
            <w:noWrap w:val="0"/>
            <w:vAlign w:val="top"/>
          </w:tcPr>
          <w:p w14:paraId="0A0141B8">
            <w:pPr>
              <w:pStyle w:val="382"/>
              <w:spacing w:before="66" w:line="283" w:lineRule="auto"/>
              <w:ind w:left="109" w:right="108" w:hanging="7"/>
              <w:rPr>
                <w:color w:val="auto"/>
                <w:highlight w:val="none"/>
              </w:rPr>
            </w:pPr>
            <w:r>
              <w:rPr>
                <w:color w:val="auto"/>
                <w:spacing w:val="3"/>
                <w:highlight w:val="none"/>
              </w:rPr>
              <w:t>A100699</w:t>
            </w:r>
            <w:r>
              <w:rPr>
                <w:color w:val="auto"/>
                <w:spacing w:val="34"/>
                <w:highlight w:val="none"/>
              </w:rPr>
              <w:t xml:space="preserve"> </w:t>
            </w:r>
            <w:r>
              <w:rPr>
                <w:color w:val="auto"/>
                <w:spacing w:val="3"/>
                <w:highlight w:val="none"/>
              </w:rPr>
              <w:t>其他建</w:t>
            </w:r>
            <w:r>
              <w:rPr>
                <w:color w:val="auto"/>
                <w:highlight w:val="none"/>
              </w:rPr>
              <w:t xml:space="preserve"> </w:t>
            </w:r>
            <w:r>
              <w:rPr>
                <w:color w:val="auto"/>
                <w:spacing w:val="-2"/>
                <w:highlight w:val="none"/>
              </w:rPr>
              <w:t>筑涂料</w:t>
            </w:r>
          </w:p>
        </w:tc>
        <w:tc>
          <w:tcPr>
            <w:tcW w:w="2672" w:type="dxa"/>
            <w:noWrap w:val="0"/>
            <w:vAlign w:val="top"/>
          </w:tcPr>
          <w:p w14:paraId="345DCB22">
            <w:pPr>
              <w:rPr>
                <w:rFonts w:ascii="Arial"/>
                <w:color w:val="auto"/>
                <w:sz w:val="21"/>
                <w:highlight w:val="none"/>
              </w:rPr>
            </w:pPr>
          </w:p>
        </w:tc>
        <w:tc>
          <w:tcPr>
            <w:tcW w:w="2248" w:type="dxa"/>
            <w:noWrap w:val="0"/>
            <w:vAlign w:val="top"/>
          </w:tcPr>
          <w:p w14:paraId="4B590223">
            <w:pPr>
              <w:rPr>
                <w:rFonts w:ascii="Arial"/>
                <w:color w:val="auto"/>
                <w:sz w:val="21"/>
                <w:highlight w:val="none"/>
              </w:rPr>
            </w:pPr>
          </w:p>
        </w:tc>
        <w:tc>
          <w:tcPr>
            <w:tcW w:w="3543" w:type="dxa"/>
            <w:noWrap w:val="0"/>
            <w:vAlign w:val="top"/>
          </w:tcPr>
          <w:p w14:paraId="7241DD5E">
            <w:pPr>
              <w:pStyle w:val="382"/>
              <w:spacing w:before="65"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3C4EC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noWrap w:val="0"/>
            <w:vAlign w:val="top"/>
          </w:tcPr>
          <w:p w14:paraId="2E65C745">
            <w:pPr>
              <w:pStyle w:val="382"/>
              <w:spacing w:before="66"/>
              <w:ind w:left="114"/>
              <w:rPr>
                <w:color w:val="auto"/>
                <w:highlight w:val="none"/>
              </w:rPr>
            </w:pPr>
            <w:r>
              <w:rPr>
                <w:color w:val="auto"/>
                <w:spacing w:val="-3"/>
                <w:highlight w:val="none"/>
              </w:rPr>
              <w:t>46</w:t>
            </w:r>
          </w:p>
        </w:tc>
        <w:tc>
          <w:tcPr>
            <w:tcW w:w="1542" w:type="dxa"/>
            <w:noWrap w:val="0"/>
            <w:vAlign w:val="top"/>
          </w:tcPr>
          <w:p w14:paraId="709F6B94">
            <w:pPr>
              <w:pStyle w:val="382"/>
              <w:spacing w:before="66" w:line="222" w:lineRule="auto"/>
              <w:ind w:left="102"/>
              <w:rPr>
                <w:color w:val="auto"/>
                <w:highlight w:val="none"/>
              </w:rPr>
            </w:pPr>
            <w:r>
              <w:rPr>
                <w:color w:val="auto"/>
                <w:spacing w:val="-8"/>
                <w:highlight w:val="none"/>
              </w:rPr>
              <w:t>A100701</w:t>
            </w:r>
            <w:r>
              <w:rPr>
                <w:color w:val="auto"/>
                <w:spacing w:val="-12"/>
                <w:highlight w:val="none"/>
              </w:rPr>
              <w:t xml:space="preserve"> </w:t>
            </w:r>
            <w:r>
              <w:rPr>
                <w:color w:val="auto"/>
                <w:spacing w:val="-8"/>
                <w:highlight w:val="none"/>
              </w:rPr>
              <w:t>门、门槛</w:t>
            </w:r>
          </w:p>
        </w:tc>
        <w:tc>
          <w:tcPr>
            <w:tcW w:w="2672" w:type="dxa"/>
            <w:noWrap w:val="0"/>
            <w:vAlign w:val="top"/>
          </w:tcPr>
          <w:p w14:paraId="152B6F34">
            <w:pPr>
              <w:rPr>
                <w:rFonts w:ascii="Arial"/>
                <w:color w:val="auto"/>
                <w:sz w:val="21"/>
                <w:highlight w:val="none"/>
              </w:rPr>
            </w:pPr>
          </w:p>
        </w:tc>
        <w:tc>
          <w:tcPr>
            <w:tcW w:w="2248" w:type="dxa"/>
            <w:noWrap w:val="0"/>
            <w:vAlign w:val="top"/>
          </w:tcPr>
          <w:p w14:paraId="307EB958">
            <w:pPr>
              <w:rPr>
                <w:rFonts w:ascii="Arial"/>
                <w:color w:val="auto"/>
                <w:sz w:val="21"/>
                <w:highlight w:val="none"/>
              </w:rPr>
            </w:pPr>
          </w:p>
        </w:tc>
        <w:tc>
          <w:tcPr>
            <w:tcW w:w="3543" w:type="dxa"/>
            <w:noWrap w:val="0"/>
            <w:vAlign w:val="top"/>
          </w:tcPr>
          <w:p w14:paraId="3604294E">
            <w:pPr>
              <w:pStyle w:val="382"/>
              <w:spacing w:before="66" w:line="219" w:lineRule="auto"/>
              <w:ind w:left="109"/>
              <w:rPr>
                <w:color w:val="auto"/>
                <w:highlight w:val="none"/>
              </w:rPr>
            </w:pPr>
            <w:r>
              <w:rPr>
                <w:color w:val="auto"/>
                <w:spacing w:val="-1"/>
                <w:highlight w:val="none"/>
              </w:rPr>
              <w:t>HJ/T 237</w:t>
            </w:r>
            <w:r>
              <w:rPr>
                <w:color w:val="auto"/>
                <w:spacing w:val="-32"/>
                <w:highlight w:val="none"/>
              </w:rPr>
              <w:t xml:space="preserve"> </w:t>
            </w:r>
            <w:r>
              <w:rPr>
                <w:color w:val="auto"/>
                <w:spacing w:val="-1"/>
                <w:highlight w:val="none"/>
              </w:rPr>
              <w:t>塑料门窗/HJ459</w:t>
            </w:r>
            <w:r>
              <w:rPr>
                <w:color w:val="auto"/>
                <w:spacing w:val="-37"/>
                <w:highlight w:val="none"/>
              </w:rPr>
              <w:t xml:space="preserve"> </w:t>
            </w:r>
            <w:r>
              <w:rPr>
                <w:color w:val="auto"/>
                <w:spacing w:val="-1"/>
                <w:highlight w:val="none"/>
              </w:rPr>
              <w:t>木</w:t>
            </w:r>
            <w:r>
              <w:rPr>
                <w:color w:val="auto"/>
                <w:spacing w:val="-2"/>
                <w:highlight w:val="none"/>
              </w:rPr>
              <w:t>质门和钢质门</w:t>
            </w:r>
          </w:p>
        </w:tc>
      </w:tr>
      <w:tr w14:paraId="2D9FA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noWrap w:val="0"/>
            <w:vAlign w:val="top"/>
          </w:tcPr>
          <w:p w14:paraId="7042C832">
            <w:pPr>
              <w:pStyle w:val="382"/>
              <w:spacing w:before="66"/>
              <w:ind w:left="114"/>
              <w:rPr>
                <w:color w:val="auto"/>
                <w:highlight w:val="none"/>
              </w:rPr>
            </w:pPr>
            <w:r>
              <w:rPr>
                <w:color w:val="auto"/>
                <w:spacing w:val="-3"/>
                <w:highlight w:val="none"/>
              </w:rPr>
              <w:t>47</w:t>
            </w:r>
          </w:p>
        </w:tc>
        <w:tc>
          <w:tcPr>
            <w:tcW w:w="1542" w:type="dxa"/>
            <w:noWrap w:val="0"/>
            <w:vAlign w:val="top"/>
          </w:tcPr>
          <w:p w14:paraId="58CCE31A">
            <w:pPr>
              <w:pStyle w:val="382"/>
              <w:spacing w:before="66" w:line="221" w:lineRule="auto"/>
              <w:ind w:left="102"/>
              <w:rPr>
                <w:color w:val="auto"/>
                <w:highlight w:val="none"/>
              </w:rPr>
            </w:pPr>
            <w:r>
              <w:rPr>
                <w:color w:val="auto"/>
                <w:spacing w:val="-1"/>
                <w:highlight w:val="none"/>
              </w:rPr>
              <w:t>A100702</w:t>
            </w:r>
            <w:r>
              <w:rPr>
                <w:color w:val="auto"/>
                <w:spacing w:val="-24"/>
                <w:highlight w:val="none"/>
              </w:rPr>
              <w:t xml:space="preserve"> </w:t>
            </w:r>
            <w:r>
              <w:rPr>
                <w:color w:val="auto"/>
                <w:spacing w:val="-1"/>
                <w:highlight w:val="none"/>
              </w:rPr>
              <w:t>窗</w:t>
            </w:r>
          </w:p>
        </w:tc>
        <w:tc>
          <w:tcPr>
            <w:tcW w:w="2672" w:type="dxa"/>
            <w:noWrap w:val="0"/>
            <w:vAlign w:val="top"/>
          </w:tcPr>
          <w:p w14:paraId="30738AE4">
            <w:pPr>
              <w:rPr>
                <w:rFonts w:ascii="Arial"/>
                <w:color w:val="auto"/>
                <w:sz w:val="21"/>
                <w:highlight w:val="none"/>
              </w:rPr>
            </w:pPr>
          </w:p>
        </w:tc>
        <w:tc>
          <w:tcPr>
            <w:tcW w:w="2248" w:type="dxa"/>
            <w:noWrap w:val="0"/>
            <w:vAlign w:val="top"/>
          </w:tcPr>
          <w:p w14:paraId="29EEB469">
            <w:pPr>
              <w:rPr>
                <w:rFonts w:ascii="Arial"/>
                <w:color w:val="auto"/>
                <w:sz w:val="21"/>
                <w:highlight w:val="none"/>
              </w:rPr>
            </w:pPr>
          </w:p>
        </w:tc>
        <w:tc>
          <w:tcPr>
            <w:tcW w:w="3543" w:type="dxa"/>
            <w:noWrap w:val="0"/>
            <w:vAlign w:val="top"/>
          </w:tcPr>
          <w:p w14:paraId="760146D2">
            <w:pPr>
              <w:pStyle w:val="382"/>
              <w:spacing w:before="66" w:line="219" w:lineRule="auto"/>
              <w:ind w:left="109"/>
              <w:rPr>
                <w:color w:val="auto"/>
                <w:highlight w:val="none"/>
              </w:rPr>
            </w:pPr>
            <w:r>
              <w:rPr>
                <w:color w:val="auto"/>
                <w:spacing w:val="-1"/>
                <w:highlight w:val="none"/>
              </w:rPr>
              <w:t>HJ/T237</w:t>
            </w:r>
            <w:r>
              <w:rPr>
                <w:color w:val="auto"/>
                <w:spacing w:val="-33"/>
                <w:highlight w:val="none"/>
              </w:rPr>
              <w:t xml:space="preserve"> </w:t>
            </w:r>
            <w:r>
              <w:rPr>
                <w:color w:val="auto"/>
                <w:spacing w:val="-1"/>
                <w:highlight w:val="none"/>
              </w:rPr>
              <w:t>塑料门窗</w:t>
            </w:r>
          </w:p>
        </w:tc>
      </w:tr>
      <w:tr w14:paraId="7AFDF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noWrap w:val="0"/>
            <w:vAlign w:val="top"/>
          </w:tcPr>
          <w:p w14:paraId="43098D86">
            <w:pPr>
              <w:pStyle w:val="382"/>
              <w:spacing w:before="69"/>
              <w:ind w:left="114"/>
              <w:rPr>
                <w:color w:val="auto"/>
                <w:highlight w:val="none"/>
              </w:rPr>
            </w:pPr>
            <w:r>
              <w:rPr>
                <w:color w:val="auto"/>
                <w:spacing w:val="-3"/>
                <w:highlight w:val="none"/>
              </w:rPr>
              <w:t>48</w:t>
            </w:r>
          </w:p>
        </w:tc>
        <w:tc>
          <w:tcPr>
            <w:tcW w:w="1542" w:type="dxa"/>
            <w:noWrap w:val="0"/>
            <w:vAlign w:val="top"/>
          </w:tcPr>
          <w:p w14:paraId="5F00B533">
            <w:pPr>
              <w:pStyle w:val="382"/>
              <w:spacing w:before="70" w:line="282" w:lineRule="auto"/>
              <w:ind w:left="109" w:right="106" w:hanging="7"/>
              <w:rPr>
                <w:color w:val="auto"/>
                <w:highlight w:val="none"/>
              </w:rPr>
            </w:pPr>
            <w:r>
              <w:rPr>
                <w:color w:val="auto"/>
                <w:spacing w:val="-8"/>
                <w:highlight w:val="none"/>
              </w:rPr>
              <w:t>A170108</w:t>
            </w:r>
            <w:r>
              <w:rPr>
                <w:color w:val="auto"/>
                <w:spacing w:val="-25"/>
                <w:highlight w:val="none"/>
              </w:rPr>
              <w:t xml:space="preserve"> </w:t>
            </w:r>
            <w:r>
              <w:rPr>
                <w:color w:val="auto"/>
                <w:spacing w:val="-8"/>
                <w:highlight w:val="none"/>
              </w:rPr>
              <w:t>涂料（建</w:t>
            </w:r>
            <w:r>
              <w:rPr>
                <w:color w:val="auto"/>
                <w:highlight w:val="none"/>
              </w:rPr>
              <w:t xml:space="preserve"> </w:t>
            </w:r>
            <w:r>
              <w:rPr>
                <w:color w:val="auto"/>
                <w:spacing w:val="-2"/>
                <w:highlight w:val="none"/>
              </w:rPr>
              <w:t>筑涂料除外）</w:t>
            </w:r>
          </w:p>
        </w:tc>
        <w:tc>
          <w:tcPr>
            <w:tcW w:w="2672" w:type="dxa"/>
            <w:noWrap w:val="0"/>
            <w:vAlign w:val="top"/>
          </w:tcPr>
          <w:p w14:paraId="7C72FAFC">
            <w:pPr>
              <w:rPr>
                <w:rFonts w:ascii="Arial"/>
                <w:color w:val="auto"/>
                <w:sz w:val="21"/>
                <w:highlight w:val="none"/>
              </w:rPr>
            </w:pPr>
          </w:p>
        </w:tc>
        <w:tc>
          <w:tcPr>
            <w:tcW w:w="2248" w:type="dxa"/>
            <w:noWrap w:val="0"/>
            <w:vAlign w:val="top"/>
          </w:tcPr>
          <w:p w14:paraId="6203FD5D">
            <w:pPr>
              <w:rPr>
                <w:rFonts w:ascii="Arial"/>
                <w:color w:val="auto"/>
                <w:sz w:val="21"/>
                <w:highlight w:val="none"/>
              </w:rPr>
            </w:pPr>
          </w:p>
        </w:tc>
        <w:tc>
          <w:tcPr>
            <w:tcW w:w="3543" w:type="dxa"/>
            <w:noWrap w:val="0"/>
            <w:vAlign w:val="top"/>
          </w:tcPr>
          <w:p w14:paraId="71CCB2D2">
            <w:pPr>
              <w:pStyle w:val="382"/>
              <w:spacing w:before="69" w:line="219" w:lineRule="auto"/>
              <w:ind w:left="109"/>
              <w:rPr>
                <w:color w:val="auto"/>
                <w:highlight w:val="none"/>
              </w:rPr>
            </w:pPr>
            <w:r>
              <w:rPr>
                <w:color w:val="auto"/>
                <w:spacing w:val="-1"/>
                <w:highlight w:val="none"/>
              </w:rPr>
              <w:t>HJ2537</w:t>
            </w:r>
            <w:r>
              <w:rPr>
                <w:color w:val="auto"/>
                <w:spacing w:val="-34"/>
                <w:highlight w:val="none"/>
              </w:rPr>
              <w:t xml:space="preserve"> </w:t>
            </w:r>
            <w:r>
              <w:rPr>
                <w:color w:val="auto"/>
                <w:spacing w:val="-1"/>
                <w:highlight w:val="none"/>
              </w:rPr>
              <w:t>水性涂料</w:t>
            </w:r>
          </w:p>
        </w:tc>
      </w:tr>
      <w:tr w14:paraId="5E3AC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noWrap w:val="0"/>
            <w:vAlign w:val="top"/>
          </w:tcPr>
          <w:p w14:paraId="080F1E02">
            <w:pPr>
              <w:pStyle w:val="382"/>
              <w:spacing w:before="68"/>
              <w:ind w:left="114"/>
              <w:rPr>
                <w:color w:val="auto"/>
                <w:highlight w:val="none"/>
              </w:rPr>
            </w:pPr>
            <w:r>
              <w:rPr>
                <w:color w:val="auto"/>
                <w:spacing w:val="-3"/>
                <w:highlight w:val="none"/>
              </w:rPr>
              <w:t>49</w:t>
            </w:r>
          </w:p>
        </w:tc>
        <w:tc>
          <w:tcPr>
            <w:tcW w:w="1542" w:type="dxa"/>
            <w:noWrap w:val="0"/>
            <w:vAlign w:val="top"/>
          </w:tcPr>
          <w:p w14:paraId="607A7203">
            <w:pPr>
              <w:pStyle w:val="382"/>
              <w:spacing w:before="68" w:line="282" w:lineRule="auto"/>
              <w:ind w:left="109" w:right="108" w:hanging="7"/>
              <w:rPr>
                <w:color w:val="auto"/>
                <w:highlight w:val="none"/>
              </w:rPr>
            </w:pPr>
            <w:r>
              <w:rPr>
                <w:color w:val="auto"/>
                <w:spacing w:val="3"/>
                <w:highlight w:val="none"/>
              </w:rPr>
              <w:t>A170112</w:t>
            </w:r>
            <w:r>
              <w:rPr>
                <w:color w:val="auto"/>
                <w:spacing w:val="34"/>
                <w:highlight w:val="none"/>
              </w:rPr>
              <w:t xml:space="preserve"> </w:t>
            </w:r>
            <w:r>
              <w:rPr>
                <w:color w:val="auto"/>
                <w:spacing w:val="3"/>
                <w:highlight w:val="none"/>
              </w:rPr>
              <w:t>密封用</w:t>
            </w:r>
            <w:r>
              <w:rPr>
                <w:color w:val="auto"/>
                <w:highlight w:val="none"/>
              </w:rPr>
              <w:t xml:space="preserve"> </w:t>
            </w:r>
            <w:r>
              <w:rPr>
                <w:color w:val="auto"/>
                <w:spacing w:val="-2"/>
                <w:highlight w:val="none"/>
              </w:rPr>
              <w:t>填料及类似品</w:t>
            </w:r>
          </w:p>
        </w:tc>
        <w:tc>
          <w:tcPr>
            <w:tcW w:w="2672" w:type="dxa"/>
            <w:noWrap w:val="0"/>
            <w:vAlign w:val="top"/>
          </w:tcPr>
          <w:p w14:paraId="3ED7409C">
            <w:pPr>
              <w:rPr>
                <w:rFonts w:ascii="Arial"/>
                <w:color w:val="auto"/>
                <w:sz w:val="21"/>
                <w:highlight w:val="none"/>
              </w:rPr>
            </w:pPr>
          </w:p>
        </w:tc>
        <w:tc>
          <w:tcPr>
            <w:tcW w:w="2248" w:type="dxa"/>
            <w:noWrap w:val="0"/>
            <w:vAlign w:val="top"/>
          </w:tcPr>
          <w:p w14:paraId="2B9AB243">
            <w:pPr>
              <w:rPr>
                <w:rFonts w:ascii="Arial"/>
                <w:color w:val="auto"/>
                <w:sz w:val="21"/>
                <w:highlight w:val="none"/>
              </w:rPr>
            </w:pPr>
          </w:p>
        </w:tc>
        <w:tc>
          <w:tcPr>
            <w:tcW w:w="3543" w:type="dxa"/>
            <w:noWrap w:val="0"/>
            <w:vAlign w:val="top"/>
          </w:tcPr>
          <w:p w14:paraId="7A76B7F0">
            <w:pPr>
              <w:pStyle w:val="382"/>
              <w:spacing w:before="67" w:line="219" w:lineRule="auto"/>
              <w:ind w:left="109"/>
              <w:rPr>
                <w:color w:val="auto"/>
                <w:highlight w:val="none"/>
              </w:rPr>
            </w:pPr>
            <w:r>
              <w:rPr>
                <w:color w:val="auto"/>
                <w:spacing w:val="-1"/>
                <w:highlight w:val="none"/>
              </w:rPr>
              <w:t>HJ2541</w:t>
            </w:r>
            <w:r>
              <w:rPr>
                <w:color w:val="auto"/>
                <w:spacing w:val="-35"/>
                <w:highlight w:val="none"/>
              </w:rPr>
              <w:t xml:space="preserve"> </w:t>
            </w:r>
            <w:r>
              <w:rPr>
                <w:color w:val="auto"/>
                <w:spacing w:val="-1"/>
                <w:highlight w:val="none"/>
              </w:rPr>
              <w:t>胶粘剂</w:t>
            </w:r>
          </w:p>
        </w:tc>
      </w:tr>
      <w:tr w14:paraId="0B20D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noWrap w:val="0"/>
            <w:vAlign w:val="top"/>
          </w:tcPr>
          <w:p w14:paraId="72EEEEB5">
            <w:pPr>
              <w:pStyle w:val="382"/>
              <w:spacing w:before="69"/>
              <w:ind w:left="118"/>
              <w:rPr>
                <w:color w:val="auto"/>
                <w:highlight w:val="none"/>
              </w:rPr>
            </w:pPr>
            <w:r>
              <w:rPr>
                <w:color w:val="auto"/>
                <w:spacing w:val="-5"/>
                <w:highlight w:val="none"/>
              </w:rPr>
              <w:t>50</w:t>
            </w:r>
          </w:p>
        </w:tc>
        <w:tc>
          <w:tcPr>
            <w:tcW w:w="1542" w:type="dxa"/>
            <w:noWrap w:val="0"/>
            <w:vAlign w:val="top"/>
          </w:tcPr>
          <w:p w14:paraId="3635B0C1">
            <w:pPr>
              <w:pStyle w:val="382"/>
              <w:spacing w:before="69" w:line="284" w:lineRule="auto"/>
              <w:ind w:left="122" w:right="108" w:hanging="20"/>
              <w:rPr>
                <w:color w:val="auto"/>
                <w:highlight w:val="none"/>
              </w:rPr>
            </w:pPr>
            <w:r>
              <w:rPr>
                <w:color w:val="auto"/>
                <w:spacing w:val="3"/>
                <w:highlight w:val="none"/>
              </w:rPr>
              <w:t>A180201</w:t>
            </w:r>
            <w:r>
              <w:rPr>
                <w:color w:val="auto"/>
                <w:spacing w:val="34"/>
                <w:highlight w:val="none"/>
              </w:rPr>
              <w:t xml:space="preserve"> </w:t>
            </w:r>
            <w:r>
              <w:rPr>
                <w:color w:val="auto"/>
                <w:spacing w:val="3"/>
                <w:highlight w:val="none"/>
              </w:rPr>
              <w:t>塑料制</w:t>
            </w:r>
            <w:r>
              <w:rPr>
                <w:color w:val="auto"/>
                <w:highlight w:val="none"/>
              </w:rPr>
              <w:t xml:space="preserve"> 品</w:t>
            </w:r>
          </w:p>
        </w:tc>
        <w:tc>
          <w:tcPr>
            <w:tcW w:w="2672" w:type="dxa"/>
            <w:noWrap w:val="0"/>
            <w:vAlign w:val="top"/>
          </w:tcPr>
          <w:p w14:paraId="5BFE6215">
            <w:pPr>
              <w:rPr>
                <w:rFonts w:ascii="Arial"/>
                <w:color w:val="auto"/>
                <w:sz w:val="21"/>
                <w:highlight w:val="none"/>
              </w:rPr>
            </w:pPr>
          </w:p>
        </w:tc>
        <w:tc>
          <w:tcPr>
            <w:tcW w:w="2248" w:type="dxa"/>
            <w:noWrap w:val="0"/>
            <w:vAlign w:val="top"/>
          </w:tcPr>
          <w:p w14:paraId="795CCE3E">
            <w:pPr>
              <w:rPr>
                <w:rFonts w:ascii="Arial"/>
                <w:color w:val="auto"/>
                <w:sz w:val="21"/>
                <w:highlight w:val="none"/>
              </w:rPr>
            </w:pPr>
          </w:p>
        </w:tc>
        <w:tc>
          <w:tcPr>
            <w:tcW w:w="3543" w:type="dxa"/>
            <w:noWrap w:val="0"/>
            <w:vAlign w:val="top"/>
          </w:tcPr>
          <w:p w14:paraId="55E20311">
            <w:pPr>
              <w:pStyle w:val="382"/>
              <w:spacing w:before="69" w:line="284" w:lineRule="auto"/>
              <w:ind w:left="113" w:right="104" w:hanging="4"/>
              <w:rPr>
                <w:color w:val="auto"/>
                <w:highlight w:val="none"/>
              </w:rPr>
            </w:pPr>
            <w:r>
              <w:rPr>
                <w:color w:val="auto"/>
                <w:highlight w:val="none"/>
              </w:rPr>
              <w:t>HJ/T226 建筑用塑料管材/HJ/</w:t>
            </w:r>
            <w:r>
              <w:rPr>
                <w:color w:val="auto"/>
                <w:spacing w:val="-1"/>
                <w:highlight w:val="none"/>
              </w:rPr>
              <w:t>T231 再生塑</w:t>
            </w:r>
            <w:r>
              <w:rPr>
                <w:color w:val="auto"/>
                <w:highlight w:val="none"/>
              </w:rPr>
              <w:t xml:space="preserve"> </w:t>
            </w:r>
            <w:r>
              <w:rPr>
                <w:color w:val="auto"/>
                <w:spacing w:val="-2"/>
                <w:highlight w:val="none"/>
              </w:rPr>
              <w:t>料制品</w:t>
            </w:r>
          </w:p>
        </w:tc>
      </w:tr>
    </w:tbl>
    <w:p w14:paraId="312434BB">
      <w:pPr>
        <w:spacing w:after="120" w:line="360" w:lineRule="auto"/>
        <w:rPr>
          <w:color w:val="auto"/>
          <w:szCs w:val="21"/>
          <w:highlight w:val="none"/>
        </w:rPr>
      </w:pPr>
      <w:r>
        <w:rPr>
          <w:rFonts w:hint="eastAsia" w:ascii="宋体" w:hAnsi="宋体" w:eastAsia="宋体" w:cs="Times New Roman"/>
          <w:color w:val="auto"/>
          <w:spacing w:val="-3"/>
          <w:szCs w:val="21"/>
          <w:highlight w:val="none"/>
        </w:rPr>
        <w:t>注：环境标志产品认证应依据相关标准的最新</w:t>
      </w:r>
      <w:r>
        <w:rPr>
          <w:rFonts w:hint="eastAsia" w:ascii="宋体" w:hAnsi="宋体" w:eastAsia="宋体" w:cs="Times New Roman"/>
          <w:color w:val="auto"/>
          <w:spacing w:val="-3"/>
          <w:szCs w:val="21"/>
          <w:highlight w:val="none"/>
          <w:lang w:val="en-US" w:eastAsia="zh-CN"/>
        </w:rPr>
        <w:t>版本。</w:t>
      </w:r>
      <w:r>
        <w:rPr>
          <w:color w:val="auto"/>
          <w:szCs w:val="21"/>
          <w:highlight w:val="none"/>
        </w:rPr>
        <w:br w:type="page" w:clear="all"/>
      </w:r>
      <w:bookmarkStart w:id="12" w:name="_Hlk132788258"/>
      <w:bookmarkEnd w:id="12"/>
    </w:p>
    <w:p w14:paraId="0A02E110">
      <w:pPr>
        <w:pStyle w:val="27"/>
        <w:spacing w:before="120" w:after="120" w:line="320" w:lineRule="exact"/>
        <w:jc w:val="center"/>
        <w:outlineLvl w:val="0"/>
        <w:rPr>
          <w:rFonts w:ascii="Times New Roman" w:hAnsi="Times New Roman" w:cs="Times New Roman"/>
          <w:color w:val="auto"/>
          <w:sz w:val="32"/>
          <w:szCs w:val="32"/>
          <w:highlight w:val="none"/>
        </w:rPr>
      </w:pPr>
      <w:bookmarkStart w:id="13" w:name="_Toc10596"/>
      <w:r>
        <w:rPr>
          <w:rFonts w:ascii="Times New Roman" w:hAnsi="Times New Roman" w:cs="Times New Roman"/>
          <w:color w:val="auto"/>
          <w:sz w:val="32"/>
          <w:szCs w:val="32"/>
          <w:highlight w:val="none"/>
        </w:rPr>
        <w:t>第三章  供应商须知</w:t>
      </w:r>
      <w:bookmarkEnd w:id="13"/>
      <w:bookmarkStart w:id="14" w:name="_Toc254970667"/>
      <w:bookmarkStart w:id="15" w:name="_Toc254970526"/>
    </w:p>
    <w:p w14:paraId="5036A830">
      <w:pPr>
        <w:pStyle w:val="3"/>
        <w:spacing w:before="40" w:after="40"/>
        <w:jc w:val="center"/>
        <w:rPr>
          <w:rFonts w:ascii="Times New Roman" w:hAnsi="Times New Roman" w:eastAsia="宋体"/>
          <w:color w:val="auto"/>
          <w:sz w:val="24"/>
          <w:szCs w:val="24"/>
          <w:highlight w:val="none"/>
        </w:rPr>
      </w:pPr>
      <w:bookmarkStart w:id="16" w:name="_投标人须知前附表"/>
      <w:bookmarkEnd w:id="16"/>
      <w:r>
        <w:rPr>
          <w:rFonts w:ascii="Times New Roman" w:hAnsi="Times New Roman" w:eastAsia="宋体"/>
          <w:color w:val="auto"/>
          <w:sz w:val="24"/>
          <w:szCs w:val="24"/>
          <w:highlight w:val="none"/>
        </w:rPr>
        <w:t>供应商须知前附表</w:t>
      </w:r>
      <w:bookmarkEnd w:id="14"/>
      <w:bookmarkEnd w:id="15"/>
    </w:p>
    <w:tbl>
      <w:tblPr>
        <w:tblStyle w:val="56"/>
        <w:tblW w:w="9598" w:type="dxa"/>
        <w:tblInd w:w="-2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
        <w:gridCol w:w="1890"/>
        <w:gridCol w:w="6801"/>
      </w:tblGrid>
      <w:tr w14:paraId="329FA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14A884E2">
            <w:pPr>
              <w:jc w:val="center"/>
              <w:rPr>
                <w:b/>
                <w:color w:val="auto"/>
                <w:szCs w:val="21"/>
                <w:highlight w:val="none"/>
              </w:rPr>
            </w:pPr>
            <w:r>
              <w:rPr>
                <w:b/>
                <w:color w:val="auto"/>
                <w:szCs w:val="21"/>
                <w:highlight w:val="none"/>
              </w:rPr>
              <w:t>条款号</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5B2AFAD1">
            <w:pPr>
              <w:jc w:val="center"/>
              <w:rPr>
                <w:b/>
                <w:color w:val="auto"/>
                <w:szCs w:val="21"/>
                <w:highlight w:val="none"/>
              </w:rPr>
            </w:pPr>
            <w:r>
              <w:rPr>
                <w:b/>
                <w:color w:val="auto"/>
                <w:szCs w:val="21"/>
                <w:highlight w:val="none"/>
              </w:rPr>
              <w:t>要点</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32CE644D">
            <w:pPr>
              <w:jc w:val="center"/>
              <w:rPr>
                <w:b/>
                <w:color w:val="auto"/>
                <w:szCs w:val="21"/>
                <w:highlight w:val="none"/>
              </w:rPr>
            </w:pPr>
            <w:r>
              <w:rPr>
                <w:b/>
                <w:color w:val="auto"/>
                <w:szCs w:val="21"/>
                <w:highlight w:val="none"/>
              </w:rPr>
              <w:t>内容、要求</w:t>
            </w:r>
          </w:p>
        </w:tc>
      </w:tr>
      <w:tr w14:paraId="243F7A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09F743E5">
            <w:pPr>
              <w:spacing w:line="300" w:lineRule="exact"/>
              <w:jc w:val="center"/>
              <w:rPr>
                <w:b/>
                <w:color w:val="auto"/>
                <w:szCs w:val="21"/>
                <w:highlight w:val="none"/>
              </w:rPr>
            </w:pPr>
            <w:r>
              <w:rPr>
                <w:b/>
                <w:color w:val="auto"/>
                <w:szCs w:val="21"/>
                <w:highlight w:val="none"/>
              </w:rPr>
              <w:t>1.3.1</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9BA5873">
            <w:pPr>
              <w:spacing w:line="300" w:lineRule="exact"/>
              <w:jc w:val="center"/>
              <w:rPr>
                <w:color w:val="auto"/>
                <w:szCs w:val="21"/>
                <w:highlight w:val="none"/>
              </w:rPr>
            </w:pPr>
            <w:r>
              <w:rPr>
                <w:color w:val="auto"/>
                <w:szCs w:val="21"/>
                <w:highlight w:val="none"/>
              </w:rPr>
              <w:t>项目基本信息</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3AFCFDBB">
            <w:pPr>
              <w:spacing w:line="300" w:lineRule="exact"/>
              <w:jc w:val="left"/>
              <w:rPr>
                <w:color w:val="auto"/>
                <w:szCs w:val="21"/>
                <w:highlight w:val="none"/>
              </w:rPr>
            </w:pPr>
            <w:r>
              <w:rPr>
                <w:color w:val="auto"/>
                <w:szCs w:val="21"/>
                <w:highlight w:val="none"/>
              </w:rPr>
              <w:t>项目名称：</w:t>
            </w:r>
            <w:r>
              <w:rPr>
                <w:rFonts w:hint="eastAsia"/>
                <w:color w:val="auto"/>
                <w:szCs w:val="21"/>
                <w:highlight w:val="none"/>
                <w:lang w:val="en-US" w:eastAsia="zh-CN"/>
              </w:rPr>
              <w:t>2025年下半年调整至2026年预算拟采购一批医疗设备</w:t>
            </w:r>
          </w:p>
          <w:p w14:paraId="28581C35">
            <w:pPr>
              <w:spacing w:line="300" w:lineRule="exact"/>
              <w:jc w:val="left"/>
              <w:rPr>
                <w:rFonts w:hint="default" w:eastAsia="宋体"/>
                <w:color w:val="auto"/>
                <w:szCs w:val="21"/>
                <w:highlight w:val="none"/>
                <w:lang w:val="en-US" w:eastAsia="zh-CN"/>
              </w:rPr>
            </w:pPr>
            <w:r>
              <w:rPr>
                <w:color w:val="auto"/>
                <w:szCs w:val="21"/>
                <w:highlight w:val="none"/>
              </w:rPr>
              <w:t>项目编号：</w:t>
            </w:r>
            <w:r>
              <w:rPr>
                <w:rFonts w:hint="eastAsia"/>
                <w:color w:val="auto"/>
                <w:szCs w:val="21"/>
                <w:highlight w:val="none"/>
                <w:lang w:val="en-US" w:eastAsia="zh-CN"/>
              </w:rPr>
              <w:t xml:space="preserve"> BHZC2026-G1-990142-JDZB</w:t>
            </w:r>
          </w:p>
          <w:p w14:paraId="33D61427">
            <w:pPr>
              <w:spacing w:line="300" w:lineRule="exact"/>
              <w:jc w:val="left"/>
              <w:rPr>
                <w:rFonts w:hint="default" w:eastAsia="宋体"/>
                <w:color w:val="auto"/>
                <w:szCs w:val="21"/>
                <w:highlight w:val="none"/>
                <w:u w:val="single"/>
                <w:lang w:val="en-US" w:eastAsia="zh-CN"/>
              </w:rPr>
            </w:pPr>
            <w:r>
              <w:rPr>
                <w:rFonts w:hint="eastAsia"/>
                <w:color w:val="auto"/>
                <w:szCs w:val="21"/>
                <w:highlight w:val="none"/>
              </w:rPr>
              <w:t>采购计划号：</w:t>
            </w:r>
            <w:r>
              <w:rPr>
                <w:rFonts w:hint="eastAsia"/>
                <w:color w:val="auto"/>
                <w:szCs w:val="21"/>
                <w:highlight w:val="none"/>
                <w:lang w:val="en-US" w:eastAsia="zh-CN"/>
              </w:rPr>
              <w:t xml:space="preserve"> BHZC2026-G1-00992</w:t>
            </w:r>
          </w:p>
        </w:tc>
      </w:tr>
      <w:tr w14:paraId="43239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05B5CED2">
            <w:pPr>
              <w:spacing w:line="300" w:lineRule="exact"/>
              <w:jc w:val="center"/>
              <w:rPr>
                <w:b/>
                <w:color w:val="auto"/>
                <w:szCs w:val="21"/>
                <w:highlight w:val="none"/>
              </w:rPr>
            </w:pPr>
            <w:r>
              <w:rPr>
                <w:b/>
                <w:color w:val="auto"/>
                <w:szCs w:val="21"/>
                <w:highlight w:val="none"/>
              </w:rPr>
              <w:t>1.3.2</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738DCBD3">
            <w:pPr>
              <w:spacing w:line="300" w:lineRule="exact"/>
              <w:jc w:val="center"/>
              <w:rPr>
                <w:color w:val="auto"/>
                <w:szCs w:val="21"/>
                <w:highlight w:val="none"/>
                <w:lang w:val="zh-CN"/>
              </w:rPr>
            </w:pPr>
            <w:r>
              <w:rPr>
                <w:rFonts w:hint="eastAsia"/>
                <w:color w:val="auto"/>
                <w:szCs w:val="21"/>
                <w:highlight w:val="none"/>
                <w:lang w:val="zh-CN"/>
              </w:rPr>
              <w:t>采购方式</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3B912A26">
            <w:pPr>
              <w:spacing w:line="300" w:lineRule="exact"/>
              <w:jc w:val="left"/>
              <w:rPr>
                <w:color w:val="auto"/>
                <w:szCs w:val="21"/>
                <w:highlight w:val="none"/>
              </w:rPr>
            </w:pPr>
            <w:r>
              <w:rPr>
                <w:rFonts w:hint="eastAsia"/>
                <w:color w:val="auto"/>
                <w:szCs w:val="21"/>
                <w:highlight w:val="none"/>
              </w:rPr>
              <w:t>公开招标</w:t>
            </w:r>
          </w:p>
        </w:tc>
      </w:tr>
      <w:tr w14:paraId="341C1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0D9EF6D2">
            <w:pPr>
              <w:spacing w:line="300" w:lineRule="exact"/>
              <w:jc w:val="center"/>
              <w:rPr>
                <w:b/>
                <w:color w:val="auto"/>
                <w:szCs w:val="21"/>
                <w:highlight w:val="none"/>
              </w:rPr>
            </w:pPr>
            <w:r>
              <w:rPr>
                <w:rFonts w:hint="eastAsia"/>
                <w:b/>
                <w:color w:val="auto"/>
                <w:szCs w:val="21"/>
                <w:highlight w:val="none"/>
              </w:rPr>
              <w:t>1</w:t>
            </w:r>
            <w:r>
              <w:rPr>
                <w:b/>
                <w:color w:val="auto"/>
                <w:szCs w:val="21"/>
                <w:highlight w:val="none"/>
              </w:rPr>
              <w:t>.4</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51851086">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20B28F3C">
            <w:pPr>
              <w:spacing w:line="300" w:lineRule="exact"/>
              <w:jc w:val="left"/>
              <w:rPr>
                <w:color w:val="auto"/>
                <w:szCs w:val="21"/>
                <w:highlight w:val="none"/>
              </w:rPr>
            </w:pPr>
            <w:r>
              <w:rPr>
                <w:rFonts w:hint="eastAsia"/>
                <w:color w:val="auto"/>
                <w:szCs w:val="21"/>
                <w:highlight w:val="none"/>
              </w:rPr>
              <w:t xml:space="preserve">本项目非专门面向中小微企业采购。 </w:t>
            </w:r>
          </w:p>
        </w:tc>
      </w:tr>
      <w:tr w14:paraId="5D2E6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7648C8F4">
            <w:pPr>
              <w:spacing w:line="300" w:lineRule="exact"/>
              <w:jc w:val="center"/>
              <w:rPr>
                <w:b/>
                <w:color w:val="auto"/>
                <w:szCs w:val="21"/>
                <w:highlight w:val="none"/>
              </w:rPr>
            </w:pPr>
            <w:r>
              <w:rPr>
                <w:b/>
                <w:color w:val="auto"/>
                <w:szCs w:val="21"/>
                <w:highlight w:val="none"/>
              </w:rPr>
              <w:t>1.5.1</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77DBD4F">
            <w:pPr>
              <w:spacing w:line="300" w:lineRule="exact"/>
              <w:jc w:val="center"/>
              <w:rPr>
                <w:color w:val="auto"/>
                <w:szCs w:val="21"/>
                <w:highlight w:val="none"/>
              </w:rPr>
            </w:pPr>
            <w:r>
              <w:rPr>
                <w:color w:val="auto"/>
                <w:szCs w:val="21"/>
                <w:highlight w:val="none"/>
                <w:lang w:val="zh-CN"/>
              </w:rPr>
              <w:t>供应商资格条件</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07E0917B">
            <w:pPr>
              <w:spacing w:line="300" w:lineRule="exact"/>
              <w:jc w:val="left"/>
              <w:rPr>
                <w:color w:val="auto"/>
                <w:szCs w:val="21"/>
                <w:highlight w:val="none"/>
              </w:rPr>
            </w:pPr>
            <w:r>
              <w:rPr>
                <w:rFonts w:hint="eastAsia"/>
                <w:color w:val="auto"/>
                <w:szCs w:val="21"/>
                <w:highlight w:val="none"/>
              </w:rPr>
              <w:t>详</w:t>
            </w:r>
            <w:r>
              <w:rPr>
                <w:color w:val="auto"/>
                <w:szCs w:val="21"/>
                <w:highlight w:val="none"/>
              </w:rPr>
              <w:t>见招标公告</w:t>
            </w:r>
            <w:r>
              <w:rPr>
                <w:rFonts w:hint="eastAsia"/>
                <w:color w:val="auto"/>
                <w:szCs w:val="21"/>
                <w:highlight w:val="none"/>
              </w:rPr>
              <w:t>。</w:t>
            </w:r>
          </w:p>
        </w:tc>
      </w:tr>
      <w:tr w14:paraId="27BB7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907" w:type="dxa"/>
            <w:tcBorders>
              <w:top w:val="single" w:color="auto" w:sz="4" w:space="0"/>
              <w:left w:val="single" w:color="auto" w:sz="4" w:space="0"/>
              <w:right w:val="single" w:color="auto" w:sz="4" w:space="0"/>
            </w:tcBorders>
            <w:noWrap w:val="0"/>
            <w:vAlign w:val="center"/>
          </w:tcPr>
          <w:p w14:paraId="16984898">
            <w:pPr>
              <w:spacing w:line="300" w:lineRule="exact"/>
              <w:jc w:val="center"/>
              <w:rPr>
                <w:b/>
                <w:color w:val="auto"/>
                <w:szCs w:val="21"/>
                <w:highlight w:val="none"/>
              </w:rPr>
            </w:pPr>
            <w:bookmarkStart w:id="17" w:name="_Hlk85555568"/>
            <w:r>
              <w:rPr>
                <w:b/>
                <w:color w:val="auto"/>
                <w:szCs w:val="21"/>
                <w:highlight w:val="none"/>
              </w:rPr>
              <w:t>1.5.3</w:t>
            </w:r>
          </w:p>
        </w:tc>
        <w:tc>
          <w:tcPr>
            <w:tcW w:w="1890" w:type="dxa"/>
            <w:tcBorders>
              <w:top w:val="single" w:color="auto" w:sz="4" w:space="0"/>
              <w:left w:val="single" w:color="auto" w:sz="4" w:space="0"/>
              <w:right w:val="single" w:color="auto" w:sz="4" w:space="0"/>
            </w:tcBorders>
            <w:noWrap w:val="0"/>
            <w:vAlign w:val="center"/>
          </w:tcPr>
          <w:p w14:paraId="73B5FBD1">
            <w:pPr>
              <w:spacing w:line="300" w:lineRule="exact"/>
              <w:jc w:val="center"/>
              <w:rPr>
                <w:color w:val="auto"/>
                <w:szCs w:val="21"/>
                <w:highlight w:val="none"/>
              </w:rPr>
            </w:pPr>
            <w:r>
              <w:rPr>
                <w:rFonts w:hint="eastAsia"/>
                <w:color w:val="auto"/>
                <w:szCs w:val="21"/>
                <w:highlight w:val="none"/>
              </w:rPr>
              <w:t>联合体</w:t>
            </w:r>
          </w:p>
        </w:tc>
        <w:tc>
          <w:tcPr>
            <w:tcW w:w="6801" w:type="dxa"/>
            <w:tcBorders>
              <w:top w:val="single" w:color="auto" w:sz="4" w:space="0"/>
              <w:left w:val="single" w:color="auto" w:sz="4" w:space="0"/>
              <w:right w:val="single" w:color="auto" w:sz="4" w:space="0"/>
            </w:tcBorders>
            <w:noWrap w:val="0"/>
            <w:vAlign w:val="center"/>
          </w:tcPr>
          <w:p w14:paraId="4CAE4FC4">
            <w:pPr>
              <w:spacing w:line="300" w:lineRule="exact"/>
              <w:jc w:val="left"/>
              <w:rPr>
                <w:color w:val="auto"/>
                <w:szCs w:val="21"/>
                <w:highlight w:val="none"/>
              </w:rPr>
            </w:pPr>
            <w:r>
              <w:rPr>
                <w:rFonts w:hint="eastAsia"/>
                <w:color w:val="auto"/>
                <w:szCs w:val="21"/>
                <w:highlight w:val="none"/>
              </w:rPr>
              <w:t>是否接受联合体详见招标公告</w:t>
            </w:r>
            <w:bookmarkEnd w:id="17"/>
          </w:p>
        </w:tc>
      </w:tr>
      <w:tr w14:paraId="2FC36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dxa"/>
            <w:tcBorders>
              <w:top w:val="single" w:color="auto" w:sz="4" w:space="0"/>
              <w:left w:val="single" w:color="auto" w:sz="4" w:space="0"/>
              <w:bottom w:val="single" w:color="auto" w:sz="4" w:space="0"/>
              <w:right w:val="single" w:color="auto" w:sz="4" w:space="0"/>
            </w:tcBorders>
            <w:noWrap w:val="0"/>
            <w:vAlign w:val="center"/>
          </w:tcPr>
          <w:p w14:paraId="104B6145">
            <w:pPr>
              <w:spacing w:line="300" w:lineRule="exact"/>
              <w:jc w:val="center"/>
              <w:rPr>
                <w:b/>
                <w:color w:val="auto"/>
                <w:szCs w:val="21"/>
                <w:highlight w:val="none"/>
              </w:rPr>
            </w:pPr>
            <w:r>
              <w:rPr>
                <w:b/>
                <w:color w:val="auto"/>
                <w:szCs w:val="21"/>
                <w:highlight w:val="none"/>
              </w:rPr>
              <w:t>1.6</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74E4CF28">
            <w:pPr>
              <w:spacing w:line="300" w:lineRule="exact"/>
              <w:jc w:val="center"/>
              <w:rPr>
                <w:color w:val="auto"/>
                <w:szCs w:val="21"/>
                <w:highlight w:val="none"/>
              </w:rPr>
            </w:pPr>
            <w:r>
              <w:rPr>
                <w:rFonts w:hint="eastAsia"/>
                <w:color w:val="auto"/>
                <w:szCs w:val="21"/>
                <w:highlight w:val="none"/>
              </w:rPr>
              <w:t>踏勘</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6E10ABF3">
            <w:pPr>
              <w:spacing w:line="300" w:lineRule="exact"/>
              <w:jc w:val="left"/>
              <w:rPr>
                <w:color w:val="auto"/>
                <w:szCs w:val="21"/>
                <w:highlight w:val="none"/>
              </w:rPr>
            </w:pPr>
            <w:r>
              <w:rPr>
                <w:rFonts w:ascii="Wingdings 2" w:hAnsi="Wingdings 2" w:eastAsia="Wingdings 2" w:cs="Wingdings 2"/>
                <w:color w:val="auto"/>
                <w:szCs w:val="21"/>
                <w:highlight w:val="none"/>
              </w:rPr>
              <w:t>R</w:t>
            </w:r>
            <w:r>
              <w:rPr>
                <w:rFonts w:hint="eastAsia"/>
                <w:color w:val="auto"/>
                <w:szCs w:val="21"/>
                <w:highlight w:val="none"/>
              </w:rPr>
              <w:t>否   □是</w:t>
            </w:r>
          </w:p>
          <w:p w14:paraId="2A99E5D0">
            <w:pPr>
              <w:rPr>
                <w:color w:val="auto"/>
                <w:szCs w:val="21"/>
                <w:highlight w:val="none"/>
                <w:u w:val="single"/>
              </w:rPr>
            </w:pPr>
            <w:r>
              <w:rPr>
                <w:rFonts w:hint="eastAsia"/>
                <w:color w:val="auto"/>
                <w:szCs w:val="21"/>
                <w:highlight w:val="none"/>
              </w:rPr>
              <w:t xml:space="preserve">踏勘时间： </w:t>
            </w:r>
            <w:r>
              <w:rPr>
                <w:rFonts w:hint="eastAsia"/>
                <w:color w:val="auto"/>
                <w:szCs w:val="21"/>
                <w:highlight w:val="none"/>
                <w:u w:val="single"/>
              </w:rPr>
              <w:t xml:space="preserve">  \ </w:t>
            </w:r>
          </w:p>
          <w:p w14:paraId="61F2FCA5">
            <w:pPr>
              <w:rPr>
                <w:color w:val="auto"/>
                <w:szCs w:val="21"/>
                <w:highlight w:val="none"/>
                <w:u w:val="single"/>
              </w:rPr>
            </w:pPr>
            <w:r>
              <w:rPr>
                <w:rFonts w:hint="eastAsia"/>
                <w:color w:val="auto"/>
                <w:szCs w:val="21"/>
                <w:highlight w:val="none"/>
              </w:rPr>
              <w:t xml:space="preserve">踏勘地点： </w:t>
            </w:r>
            <w:r>
              <w:rPr>
                <w:rFonts w:hint="eastAsia"/>
                <w:color w:val="auto"/>
                <w:szCs w:val="21"/>
                <w:highlight w:val="none"/>
                <w:u w:val="single"/>
              </w:rPr>
              <w:t xml:space="preserve"> </w:t>
            </w:r>
            <w:r>
              <w:rPr>
                <w:color w:val="auto"/>
                <w:szCs w:val="21"/>
                <w:highlight w:val="none"/>
                <w:u w:val="single"/>
              </w:rPr>
              <w:t>\</w:t>
            </w:r>
            <w:r>
              <w:rPr>
                <w:rFonts w:hint="eastAsia"/>
                <w:color w:val="auto"/>
                <w:szCs w:val="21"/>
                <w:highlight w:val="none"/>
                <w:u w:val="single"/>
              </w:rPr>
              <w:t xml:space="preserve">  </w:t>
            </w:r>
          </w:p>
          <w:p w14:paraId="6EBF7822">
            <w:pPr>
              <w:spacing w:line="300" w:lineRule="exact"/>
              <w:jc w:val="left"/>
              <w:rPr>
                <w:color w:val="auto"/>
                <w:szCs w:val="21"/>
                <w:highlight w:val="none"/>
              </w:rPr>
            </w:pPr>
            <w:r>
              <w:rPr>
                <w:rFonts w:hint="eastAsia"/>
                <w:color w:val="auto"/>
                <w:szCs w:val="21"/>
                <w:highlight w:val="none"/>
              </w:rPr>
              <w:t xml:space="preserve">踏勘要求： </w:t>
            </w:r>
            <w:r>
              <w:rPr>
                <w:rFonts w:hint="eastAsia"/>
                <w:color w:val="auto"/>
                <w:szCs w:val="21"/>
                <w:highlight w:val="none"/>
                <w:u w:val="single"/>
              </w:rPr>
              <w:t xml:space="preserve"> </w:t>
            </w:r>
            <w:r>
              <w:rPr>
                <w:color w:val="auto"/>
                <w:szCs w:val="21"/>
                <w:highlight w:val="none"/>
                <w:u w:val="single"/>
              </w:rPr>
              <w:t>\</w:t>
            </w:r>
            <w:r>
              <w:rPr>
                <w:rFonts w:hint="eastAsia"/>
                <w:color w:val="auto"/>
                <w:szCs w:val="21"/>
                <w:highlight w:val="none"/>
                <w:u w:val="single"/>
              </w:rPr>
              <w:t xml:space="preserve">   </w:t>
            </w:r>
            <w:r>
              <w:rPr>
                <w:rFonts w:hint="eastAsia"/>
                <w:color w:val="auto"/>
                <w:szCs w:val="21"/>
                <w:highlight w:val="none"/>
              </w:rPr>
              <w:t xml:space="preserve">    </w:t>
            </w:r>
          </w:p>
        </w:tc>
      </w:tr>
      <w:tr w14:paraId="556DC0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dxa"/>
            <w:tcBorders>
              <w:top w:val="single" w:color="auto" w:sz="4" w:space="0"/>
              <w:left w:val="single" w:color="auto" w:sz="4" w:space="0"/>
              <w:bottom w:val="single" w:color="auto" w:sz="4" w:space="0"/>
              <w:right w:val="single" w:color="auto" w:sz="4" w:space="0"/>
            </w:tcBorders>
            <w:noWrap w:val="0"/>
            <w:vAlign w:val="center"/>
          </w:tcPr>
          <w:p w14:paraId="5D65D0E0">
            <w:pPr>
              <w:spacing w:line="300" w:lineRule="exact"/>
              <w:jc w:val="center"/>
              <w:rPr>
                <w:b/>
                <w:color w:val="auto"/>
                <w:szCs w:val="21"/>
                <w:highlight w:val="none"/>
              </w:rPr>
            </w:pPr>
            <w:r>
              <w:rPr>
                <w:b/>
                <w:color w:val="auto"/>
                <w:szCs w:val="21"/>
                <w:highlight w:val="none"/>
              </w:rPr>
              <w:t>1.7.2</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22D03F7C">
            <w:pPr>
              <w:spacing w:line="300" w:lineRule="exact"/>
              <w:jc w:val="center"/>
              <w:rPr>
                <w:color w:val="auto"/>
                <w:szCs w:val="21"/>
                <w:highlight w:val="none"/>
              </w:rPr>
            </w:pPr>
            <w:r>
              <w:rPr>
                <w:color w:val="auto"/>
                <w:szCs w:val="21"/>
                <w:highlight w:val="none"/>
              </w:rPr>
              <w:t>分包</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48056189">
            <w:pPr>
              <w:spacing w:line="300" w:lineRule="exact"/>
              <w:jc w:val="left"/>
              <w:rPr>
                <w:color w:val="auto"/>
                <w:szCs w:val="21"/>
                <w:highlight w:val="none"/>
              </w:rPr>
            </w:pPr>
            <w:r>
              <w:rPr>
                <w:rFonts w:hint="eastAsia"/>
                <w:color w:val="auto"/>
                <w:szCs w:val="21"/>
                <w:highlight w:val="none"/>
              </w:rPr>
              <w:t>不接受分包</w:t>
            </w:r>
          </w:p>
        </w:tc>
      </w:tr>
      <w:tr w14:paraId="4FEE0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dxa"/>
            <w:tcBorders>
              <w:top w:val="single" w:color="auto" w:sz="4" w:space="0"/>
              <w:left w:val="single" w:color="auto" w:sz="4" w:space="0"/>
              <w:bottom w:val="single" w:color="auto" w:sz="4" w:space="0"/>
              <w:right w:val="single" w:color="auto" w:sz="4" w:space="0"/>
            </w:tcBorders>
            <w:noWrap w:val="0"/>
            <w:vAlign w:val="center"/>
          </w:tcPr>
          <w:p w14:paraId="22317293">
            <w:pPr>
              <w:spacing w:line="300" w:lineRule="exact"/>
              <w:jc w:val="center"/>
              <w:rPr>
                <w:b/>
                <w:color w:val="auto"/>
                <w:szCs w:val="21"/>
                <w:highlight w:val="none"/>
              </w:rPr>
            </w:pPr>
            <w:r>
              <w:rPr>
                <w:rFonts w:hint="eastAsia"/>
                <w:b/>
                <w:color w:val="auto"/>
                <w:szCs w:val="21"/>
                <w:highlight w:val="none"/>
                <w:lang w:val="en-US" w:eastAsia="zh-CN"/>
              </w:rPr>
              <w:t>1.9</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300ABB22">
            <w:pPr>
              <w:spacing w:line="300" w:lineRule="exact"/>
              <w:jc w:val="center"/>
              <w:rPr>
                <w:color w:val="auto"/>
                <w:szCs w:val="21"/>
                <w:highlight w:val="none"/>
              </w:rPr>
            </w:pPr>
            <w:r>
              <w:rPr>
                <w:rFonts w:hint="eastAsia"/>
                <w:color w:val="auto"/>
                <w:szCs w:val="21"/>
                <w:highlight w:val="none"/>
              </w:rPr>
              <w:t>支持本国产品</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0D88D189">
            <w:pPr>
              <w:spacing w:line="300" w:lineRule="exact"/>
              <w:jc w:val="left"/>
              <w:rPr>
                <w:rFonts w:hint="eastAsia"/>
                <w:color w:val="auto"/>
                <w:szCs w:val="21"/>
                <w:highlight w:val="none"/>
              </w:rPr>
            </w:pPr>
            <w:r>
              <w:rPr>
                <w:rFonts w:hint="eastAsia"/>
                <w:color w:val="auto"/>
                <w:szCs w:val="21"/>
                <w:highlight w:val="none"/>
                <w:lang w:eastAsia="zh-CN"/>
              </w:rPr>
              <w:t>☑</w:t>
            </w:r>
            <w:r>
              <w:rPr>
                <w:rFonts w:hint="eastAsia"/>
                <w:color w:val="auto"/>
                <w:szCs w:val="21"/>
                <w:highlight w:val="none"/>
              </w:rPr>
              <w:t>适用</w:t>
            </w:r>
          </w:p>
          <w:p w14:paraId="47BA2294">
            <w:pPr>
              <w:spacing w:line="300" w:lineRule="exact"/>
              <w:jc w:val="left"/>
              <w:rPr>
                <w:rFonts w:hint="eastAsia"/>
                <w:color w:val="auto"/>
                <w:szCs w:val="21"/>
                <w:highlight w:val="none"/>
              </w:rPr>
            </w:pPr>
            <w:r>
              <w:rPr>
                <w:rFonts w:hint="eastAsia"/>
                <w:color w:val="auto"/>
                <w:szCs w:val="21"/>
                <w:highlight w:val="none"/>
              </w:rPr>
              <w:t>□不适用</w:t>
            </w:r>
          </w:p>
        </w:tc>
      </w:tr>
      <w:tr w14:paraId="45D53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dxa"/>
            <w:tcBorders>
              <w:top w:val="single" w:color="auto" w:sz="4" w:space="0"/>
              <w:left w:val="single" w:color="auto" w:sz="4" w:space="0"/>
              <w:bottom w:val="single" w:color="auto" w:sz="4" w:space="0"/>
              <w:right w:val="single" w:color="auto" w:sz="4" w:space="0"/>
            </w:tcBorders>
            <w:noWrap w:val="0"/>
            <w:vAlign w:val="center"/>
          </w:tcPr>
          <w:p w14:paraId="4B7CF64D">
            <w:pPr>
              <w:spacing w:line="300" w:lineRule="exact"/>
              <w:jc w:val="center"/>
              <w:rPr>
                <w:b/>
                <w:color w:val="auto"/>
                <w:szCs w:val="21"/>
                <w:highlight w:val="none"/>
              </w:rPr>
            </w:pPr>
            <w:r>
              <w:rPr>
                <w:b/>
                <w:color w:val="auto"/>
                <w:szCs w:val="21"/>
                <w:highlight w:val="none"/>
              </w:rPr>
              <w:t>2.3</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3C3E2F13">
            <w:pPr>
              <w:spacing w:line="300" w:lineRule="exact"/>
              <w:jc w:val="center"/>
              <w:rPr>
                <w:color w:val="auto"/>
                <w:szCs w:val="21"/>
                <w:highlight w:val="none"/>
              </w:rPr>
            </w:pPr>
            <w:r>
              <w:rPr>
                <w:color w:val="auto"/>
                <w:szCs w:val="21"/>
                <w:highlight w:val="none"/>
              </w:rPr>
              <w:t>招标文件澄清、修改</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7744C049">
            <w:pPr>
              <w:spacing w:line="300" w:lineRule="exact"/>
              <w:jc w:val="left"/>
              <w:rPr>
                <w:color w:val="auto"/>
                <w:szCs w:val="21"/>
                <w:highlight w:val="none"/>
              </w:rPr>
            </w:pPr>
            <w:r>
              <w:rPr>
                <w:color w:val="auto"/>
                <w:szCs w:val="21"/>
                <w:highlight w:val="none"/>
              </w:rPr>
              <w:t>在招标公告发布媒介发布</w:t>
            </w:r>
            <w:r>
              <w:rPr>
                <w:rFonts w:hint="eastAsia"/>
                <w:color w:val="auto"/>
                <w:szCs w:val="21"/>
                <w:highlight w:val="none"/>
              </w:rPr>
              <w:t>。</w:t>
            </w:r>
          </w:p>
        </w:tc>
      </w:tr>
      <w:tr w14:paraId="17980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7EFEA061">
            <w:pPr>
              <w:spacing w:line="300" w:lineRule="exact"/>
              <w:jc w:val="center"/>
              <w:rPr>
                <w:b/>
                <w:color w:val="auto"/>
                <w:szCs w:val="21"/>
                <w:highlight w:val="none"/>
              </w:rPr>
            </w:pPr>
            <w:r>
              <w:rPr>
                <w:b/>
                <w:color w:val="auto"/>
                <w:szCs w:val="21"/>
                <w:highlight w:val="none"/>
              </w:rPr>
              <w:t>2.3</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23443A13">
            <w:pPr>
              <w:spacing w:line="300" w:lineRule="exact"/>
              <w:jc w:val="center"/>
              <w:rPr>
                <w:color w:val="auto"/>
                <w:szCs w:val="21"/>
                <w:highlight w:val="none"/>
              </w:rPr>
            </w:pPr>
            <w:r>
              <w:rPr>
                <w:color w:val="auto"/>
                <w:szCs w:val="21"/>
                <w:highlight w:val="none"/>
              </w:rPr>
              <w:t>确认收到澄清、修改发布的方式</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748A1F4C">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自招标</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招标</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7C76DB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188ADC45">
            <w:pPr>
              <w:spacing w:line="300" w:lineRule="exact"/>
              <w:jc w:val="center"/>
              <w:rPr>
                <w:b/>
                <w:color w:val="auto"/>
                <w:szCs w:val="21"/>
                <w:highlight w:val="none"/>
              </w:rPr>
            </w:pPr>
            <w:r>
              <w:rPr>
                <w:b/>
                <w:color w:val="auto"/>
                <w:szCs w:val="21"/>
                <w:highlight w:val="none"/>
              </w:rPr>
              <w:t>3.4.1</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27EF354D">
            <w:pPr>
              <w:spacing w:line="300" w:lineRule="exact"/>
              <w:jc w:val="center"/>
              <w:rPr>
                <w:color w:val="auto"/>
                <w:szCs w:val="21"/>
                <w:highlight w:val="none"/>
              </w:rPr>
            </w:pPr>
            <w:r>
              <w:rPr>
                <w:color w:val="auto"/>
                <w:szCs w:val="21"/>
                <w:highlight w:val="none"/>
              </w:rPr>
              <w:t>投标有效期</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0771C98C">
            <w:pPr>
              <w:spacing w:line="300" w:lineRule="exact"/>
              <w:jc w:val="left"/>
              <w:rPr>
                <w:color w:val="auto"/>
                <w:szCs w:val="21"/>
                <w:highlight w:val="none"/>
              </w:rPr>
            </w:pPr>
            <w:r>
              <w:rPr>
                <w:color w:val="auto"/>
                <w:szCs w:val="21"/>
                <w:highlight w:val="none"/>
              </w:rPr>
              <w:t>投标截止之日起</w:t>
            </w:r>
            <w:r>
              <w:rPr>
                <w:rFonts w:hint="eastAsia"/>
                <w:color w:val="auto"/>
                <w:szCs w:val="21"/>
                <w:highlight w:val="none"/>
                <w:lang w:val="en-US" w:eastAsia="zh-CN"/>
              </w:rPr>
              <w:t>90</w:t>
            </w:r>
            <w:r>
              <w:rPr>
                <w:color w:val="auto"/>
                <w:szCs w:val="21"/>
                <w:highlight w:val="none"/>
              </w:rPr>
              <w:t>天。</w:t>
            </w:r>
          </w:p>
        </w:tc>
      </w:tr>
      <w:tr w14:paraId="1E0B0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 w:type="dxa"/>
            <w:tcBorders>
              <w:top w:val="single" w:color="auto" w:sz="4" w:space="0"/>
              <w:left w:val="single" w:color="auto" w:sz="4" w:space="0"/>
              <w:bottom w:val="single" w:color="auto" w:sz="4" w:space="0"/>
              <w:right w:val="single" w:color="auto" w:sz="4" w:space="0"/>
            </w:tcBorders>
            <w:noWrap w:val="0"/>
            <w:vAlign w:val="center"/>
          </w:tcPr>
          <w:p w14:paraId="11EA482C">
            <w:pPr>
              <w:spacing w:line="300" w:lineRule="exact"/>
              <w:jc w:val="center"/>
              <w:rPr>
                <w:b/>
                <w:color w:val="auto"/>
                <w:szCs w:val="21"/>
                <w:highlight w:val="none"/>
              </w:rPr>
            </w:pPr>
            <w:r>
              <w:rPr>
                <w:b/>
                <w:color w:val="auto"/>
                <w:szCs w:val="21"/>
                <w:highlight w:val="none"/>
              </w:rPr>
              <w:t>3.5</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182BE2C3">
            <w:pPr>
              <w:spacing w:line="300" w:lineRule="exact"/>
              <w:jc w:val="center"/>
              <w:rPr>
                <w:color w:val="auto"/>
                <w:szCs w:val="21"/>
                <w:highlight w:val="none"/>
              </w:rPr>
            </w:pPr>
            <w:r>
              <w:rPr>
                <w:color w:val="auto"/>
                <w:szCs w:val="21"/>
                <w:highlight w:val="none"/>
              </w:rPr>
              <w:t>投标保证金</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650A7A63">
            <w:pPr>
              <w:spacing w:line="300" w:lineRule="exact"/>
              <w:jc w:val="left"/>
              <w:rPr>
                <w:b/>
                <w:bCs/>
                <w:color w:val="auto"/>
                <w:szCs w:val="21"/>
                <w:highlight w:val="none"/>
              </w:rPr>
            </w:pPr>
            <w:r>
              <w:rPr>
                <w:rFonts w:hint="eastAsia" w:hAnsi="宋体"/>
                <w:b/>
                <w:color w:val="auto"/>
                <w:szCs w:val="21"/>
                <w:highlight w:val="none"/>
                <w:shd w:val="clear" w:color="auto" w:fill="FFFFFF"/>
              </w:rPr>
              <w:t>本项目不收取投标保证金</w:t>
            </w:r>
          </w:p>
        </w:tc>
      </w:tr>
      <w:tr w14:paraId="3324E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907" w:type="dxa"/>
            <w:tcBorders>
              <w:left w:val="single" w:color="auto" w:sz="4" w:space="0"/>
              <w:right w:val="single" w:color="auto" w:sz="4" w:space="0"/>
            </w:tcBorders>
            <w:noWrap w:val="0"/>
            <w:vAlign w:val="center"/>
          </w:tcPr>
          <w:p w14:paraId="6C09CF64">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890" w:type="dxa"/>
            <w:tcBorders>
              <w:top w:val="single" w:color="auto" w:sz="4" w:space="0"/>
              <w:left w:val="single" w:color="auto" w:sz="4" w:space="0"/>
              <w:right w:val="single" w:color="auto" w:sz="4" w:space="0"/>
            </w:tcBorders>
            <w:noWrap w:val="0"/>
            <w:vAlign w:val="center"/>
          </w:tcPr>
          <w:p w14:paraId="7139A9A1">
            <w:pPr>
              <w:spacing w:line="300" w:lineRule="exact"/>
              <w:jc w:val="center"/>
              <w:rPr>
                <w:color w:val="auto"/>
                <w:szCs w:val="21"/>
                <w:highlight w:val="none"/>
              </w:rPr>
            </w:pPr>
            <w:r>
              <w:rPr>
                <w:rFonts w:hint="eastAsia"/>
                <w:color w:val="auto"/>
                <w:szCs w:val="21"/>
                <w:highlight w:val="none"/>
              </w:rPr>
              <w:t>投标文件的编制</w:t>
            </w:r>
          </w:p>
        </w:tc>
        <w:tc>
          <w:tcPr>
            <w:tcW w:w="6801" w:type="dxa"/>
            <w:tcBorders>
              <w:top w:val="single" w:color="auto" w:sz="4" w:space="0"/>
              <w:left w:val="single" w:color="auto" w:sz="4" w:space="0"/>
              <w:right w:val="single" w:color="auto" w:sz="4" w:space="0"/>
            </w:tcBorders>
            <w:noWrap w:val="0"/>
            <w:vAlign w:val="center"/>
          </w:tcPr>
          <w:p w14:paraId="6D7C4F18">
            <w:pPr>
              <w:spacing w:line="300" w:lineRule="exact"/>
              <w:jc w:val="left"/>
              <w:rPr>
                <w:color w:val="auto"/>
                <w:szCs w:val="21"/>
                <w:highlight w:val="none"/>
              </w:rPr>
            </w:pPr>
            <w:r>
              <w:rPr>
                <w:rFonts w:hint="eastAsia" w:hAnsi="宋体"/>
                <w:color w:val="auto"/>
                <w:szCs w:val="21"/>
                <w:highlight w:val="none"/>
              </w:rPr>
              <w:t>投标文件应按第六章投标文件格式分别编制并使用下载的广西政府采购云平台投标客户端制作并上传。</w:t>
            </w:r>
          </w:p>
        </w:tc>
      </w:tr>
      <w:tr w14:paraId="580C76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3AE35B9A">
            <w:pPr>
              <w:spacing w:line="300" w:lineRule="exact"/>
              <w:jc w:val="center"/>
              <w:rPr>
                <w:b/>
                <w:color w:val="auto"/>
                <w:szCs w:val="21"/>
                <w:highlight w:val="none"/>
              </w:rPr>
            </w:pPr>
            <w:r>
              <w:rPr>
                <w:b/>
                <w:color w:val="auto"/>
                <w:szCs w:val="21"/>
                <w:highlight w:val="none"/>
              </w:rPr>
              <w:t>3.7</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53E2D51A">
            <w:pPr>
              <w:spacing w:line="300" w:lineRule="exact"/>
              <w:jc w:val="center"/>
              <w:rPr>
                <w:color w:val="auto"/>
                <w:szCs w:val="21"/>
                <w:highlight w:val="none"/>
              </w:rPr>
            </w:pPr>
            <w:r>
              <w:rPr>
                <w:color w:val="auto"/>
                <w:szCs w:val="21"/>
                <w:highlight w:val="none"/>
              </w:rPr>
              <w:t>投标文件递交</w:t>
            </w:r>
            <w:r>
              <w:rPr>
                <w:rFonts w:hint="eastAsia"/>
                <w:color w:val="auto"/>
                <w:szCs w:val="21"/>
                <w:highlight w:val="none"/>
              </w:rPr>
              <w:t>截止时间及开标时间</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305FA933">
            <w:pPr>
              <w:spacing w:line="300" w:lineRule="exact"/>
              <w:jc w:val="left"/>
              <w:rPr>
                <w:color w:val="auto"/>
                <w:szCs w:val="21"/>
                <w:highlight w:val="none"/>
              </w:rPr>
            </w:pPr>
            <w:r>
              <w:rPr>
                <w:rFonts w:hint="eastAsia"/>
                <w:color w:val="auto"/>
                <w:szCs w:val="21"/>
                <w:highlight w:val="none"/>
              </w:rPr>
              <w:t>见招标公告要求。</w:t>
            </w:r>
          </w:p>
        </w:tc>
      </w:tr>
      <w:tr w14:paraId="346EF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5E86F859">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53E0B787">
            <w:pPr>
              <w:spacing w:line="300" w:lineRule="exact"/>
              <w:jc w:val="center"/>
              <w:rPr>
                <w:color w:val="auto"/>
                <w:szCs w:val="20"/>
                <w:highlight w:val="none"/>
              </w:rPr>
            </w:pPr>
            <w:r>
              <w:rPr>
                <w:rFonts w:hint="eastAsia"/>
                <w:color w:val="auto"/>
                <w:szCs w:val="21"/>
                <w:highlight w:val="none"/>
              </w:rPr>
              <w:t>备份投标文件</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5C04645F">
            <w:pPr>
              <w:spacing w:line="276" w:lineRule="auto"/>
              <w:rPr>
                <w:rFonts w:ascii="宋体" w:hAnsi="宋体"/>
                <w:color w:val="auto"/>
                <w:szCs w:val="21"/>
                <w:highlight w:val="none"/>
              </w:rPr>
            </w:pPr>
            <w:r>
              <w:rPr>
                <w:rFonts w:hint="eastAsia" w:ascii="宋体" w:hAnsi="宋体"/>
                <w:color w:val="auto"/>
                <w:szCs w:val="21"/>
                <w:highlight w:val="none"/>
              </w:rPr>
              <w:t>本项目</w:t>
            </w:r>
            <w:r>
              <w:rPr>
                <w:rFonts w:hint="eastAsia"/>
                <w:color w:val="auto"/>
                <w:szCs w:val="21"/>
                <w:highlight w:val="none"/>
              </w:rPr>
              <w:t xml:space="preserve"> ☑不接受</w:t>
            </w:r>
            <w:r>
              <w:rPr>
                <w:rFonts w:hint="eastAsia" w:ascii="宋体" w:hAnsi="宋体"/>
                <w:color w:val="auto"/>
                <w:szCs w:val="21"/>
                <w:highlight w:val="none"/>
              </w:rPr>
              <w:t>备份投标文件</w:t>
            </w:r>
          </w:p>
          <w:p w14:paraId="2A78143C">
            <w:pPr>
              <w:spacing w:line="276" w:lineRule="auto"/>
              <w:rPr>
                <w:color w:val="auto"/>
                <w:sz w:val="22"/>
                <w:szCs w:val="22"/>
                <w:highlight w:val="none"/>
              </w:rPr>
            </w:pPr>
            <w:r>
              <w:rPr>
                <w:rFonts w:hint="eastAsia" w:ascii="宋体" w:hAnsi="宋体"/>
                <w:color w:val="auto"/>
                <w:szCs w:val="21"/>
                <w:highlight w:val="none"/>
              </w:rPr>
              <w:t>以广西政府采购云平台系统自动生成的备份文件为依据，当项目允许接受备份投标文件时，供应商才可以按规定上传备份投标文件。</w:t>
            </w:r>
          </w:p>
        </w:tc>
      </w:tr>
      <w:tr w14:paraId="42194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725A97F0">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389B1128">
            <w:pPr>
              <w:spacing w:line="300" w:lineRule="exact"/>
              <w:jc w:val="center"/>
              <w:rPr>
                <w:color w:val="auto"/>
                <w:szCs w:val="21"/>
                <w:highlight w:val="none"/>
              </w:rPr>
            </w:pPr>
            <w:r>
              <w:rPr>
                <w:rFonts w:hint="eastAsia"/>
                <w:color w:val="auto"/>
                <w:szCs w:val="20"/>
                <w:highlight w:val="none"/>
              </w:rPr>
              <w:t>演示</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6DD65CC5">
            <w:pPr>
              <w:spacing w:line="276" w:lineRule="auto"/>
              <w:rPr>
                <w:color w:val="auto"/>
                <w:szCs w:val="21"/>
                <w:highlight w:val="none"/>
              </w:rPr>
            </w:pPr>
            <w:r>
              <w:rPr>
                <w:rFonts w:ascii="Wingdings 2" w:hAnsi="Wingdings 2" w:eastAsia="Wingdings 2" w:cs="Wingdings 2"/>
                <w:color w:val="auto"/>
                <w:sz w:val="22"/>
                <w:szCs w:val="22"/>
                <w:highlight w:val="none"/>
              </w:rPr>
              <w:t>R</w:t>
            </w:r>
            <w:r>
              <w:rPr>
                <w:rFonts w:hint="eastAsia"/>
                <w:color w:val="auto"/>
                <w:szCs w:val="21"/>
                <w:highlight w:val="none"/>
              </w:rPr>
              <w:t>否   □是</w:t>
            </w:r>
          </w:p>
          <w:p w14:paraId="645D8C51">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  </w:t>
            </w:r>
          </w:p>
          <w:p w14:paraId="1D65B684">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r>
              <w:rPr>
                <w:rFonts w:hint="eastAsia"/>
                <w:color w:val="auto"/>
                <w:szCs w:val="21"/>
                <w:highlight w:val="none"/>
                <w:u w:val="single"/>
              </w:rPr>
              <w:t xml:space="preserve"> </w:t>
            </w:r>
            <w:r>
              <w:rPr>
                <w:color w:val="auto"/>
                <w:szCs w:val="21"/>
                <w:highlight w:val="none"/>
                <w:u w:val="single"/>
              </w:rPr>
              <w:t xml:space="preserve">  \  </w:t>
            </w:r>
          </w:p>
        </w:tc>
      </w:tr>
      <w:tr w14:paraId="7C4D49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4A9E64AD">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7F2BA91">
            <w:pPr>
              <w:spacing w:line="300" w:lineRule="exact"/>
              <w:jc w:val="center"/>
              <w:rPr>
                <w:color w:val="auto"/>
                <w:szCs w:val="21"/>
                <w:highlight w:val="none"/>
              </w:rPr>
            </w:pPr>
            <w:r>
              <w:rPr>
                <w:rFonts w:hint="eastAsia"/>
                <w:color w:val="auto"/>
                <w:szCs w:val="20"/>
                <w:highlight w:val="none"/>
              </w:rPr>
              <w:t>样品</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3A59F996">
            <w:pPr>
              <w:spacing w:line="276" w:lineRule="auto"/>
              <w:rPr>
                <w:color w:val="auto"/>
                <w:szCs w:val="21"/>
                <w:highlight w:val="none"/>
              </w:rPr>
            </w:pPr>
            <w:r>
              <w:rPr>
                <w:rFonts w:ascii="Wingdings 2" w:hAnsi="Wingdings 2" w:eastAsia="Wingdings 2" w:cs="Wingdings 2"/>
                <w:color w:val="auto"/>
                <w:sz w:val="24"/>
                <w:highlight w:val="none"/>
              </w:rPr>
              <w:t>R</w:t>
            </w:r>
            <w:r>
              <w:rPr>
                <w:rFonts w:hint="eastAsia"/>
                <w:color w:val="auto"/>
                <w:szCs w:val="21"/>
                <w:highlight w:val="none"/>
              </w:rPr>
              <w:t>否   □是</w:t>
            </w:r>
          </w:p>
          <w:p w14:paraId="0ADB0920">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 </w:t>
            </w:r>
          </w:p>
          <w:p w14:paraId="4F7AC5D3">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4BAFBE18">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    </w:t>
            </w:r>
          </w:p>
          <w:p w14:paraId="49C61875">
            <w:pPr>
              <w:spacing w:line="300" w:lineRule="exact"/>
              <w:rPr>
                <w:color w:val="auto"/>
                <w:szCs w:val="21"/>
                <w:highlight w:val="none"/>
              </w:rPr>
            </w:pPr>
            <w:r>
              <w:rPr>
                <w:rFonts w:hint="eastAsia"/>
                <w:color w:val="auto"/>
                <w:szCs w:val="21"/>
                <w:highlight w:val="none"/>
              </w:rPr>
              <w:t>样品递交方式：</w:t>
            </w:r>
            <w:r>
              <w:rPr>
                <w:color w:val="auto"/>
                <w:szCs w:val="21"/>
                <w:highlight w:val="none"/>
                <w:u w:val="single"/>
              </w:rPr>
              <w:t xml:space="preserve">\  </w:t>
            </w:r>
            <w:r>
              <w:rPr>
                <w:color w:val="auto"/>
                <w:szCs w:val="21"/>
                <w:highlight w:val="none"/>
              </w:rPr>
              <w:t xml:space="preserve"> </w:t>
            </w:r>
          </w:p>
        </w:tc>
      </w:tr>
      <w:tr w14:paraId="630A6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387BA180">
            <w:pPr>
              <w:spacing w:line="300" w:lineRule="exact"/>
              <w:jc w:val="center"/>
              <w:rPr>
                <w:rFonts w:hint="eastAsia"/>
                <w:b/>
                <w:color w:val="auto"/>
                <w:szCs w:val="21"/>
                <w:highlight w:val="none"/>
              </w:rPr>
            </w:pPr>
            <w:r>
              <w:rPr>
                <w:rFonts w:hint="eastAsia"/>
                <w:b/>
                <w:color w:val="auto"/>
                <w:szCs w:val="21"/>
                <w:highlight w:val="none"/>
                <w:lang w:val="en-US" w:eastAsia="zh-CN"/>
              </w:rPr>
              <w:t>5.3.1</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CA0BB6C">
            <w:pPr>
              <w:spacing w:line="300" w:lineRule="exact"/>
              <w:jc w:val="center"/>
              <w:rPr>
                <w:rFonts w:hint="eastAsia"/>
                <w:color w:val="auto"/>
                <w:szCs w:val="20"/>
                <w:highlight w:val="none"/>
              </w:rPr>
            </w:pPr>
            <w:r>
              <w:rPr>
                <w:rFonts w:hint="eastAsia" w:cs="Times New Roman"/>
                <w:color w:val="auto"/>
                <w:sz w:val="21"/>
                <w:szCs w:val="21"/>
                <w:highlight w:val="none"/>
                <w:lang w:val="en-US" w:eastAsia="zh-CN" w:bidi="ar-SA"/>
              </w:rPr>
              <w:t>信用查询规则</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280C4530">
            <w:pPr>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采购人或者采购代理机构在资格审查结束前，对</w:t>
            </w:r>
            <w:r>
              <w:rPr>
                <w:rFonts w:hint="eastAsia" w:ascii="宋体" w:hAnsi="宋体"/>
                <w:color w:val="auto"/>
                <w:szCs w:val="21"/>
                <w:highlight w:val="none"/>
                <w:lang w:val="en-US" w:eastAsia="zh-CN"/>
              </w:rPr>
              <w:t>投标人</w:t>
            </w:r>
            <w:r>
              <w:rPr>
                <w:rFonts w:hint="eastAsia" w:ascii="宋体" w:hAnsi="宋体"/>
                <w:color w:val="auto"/>
                <w:szCs w:val="21"/>
                <w:highlight w:val="none"/>
                <w:lang w:eastAsia="zh-CN"/>
              </w:rPr>
              <w:t>进行信用查询。</w:t>
            </w:r>
          </w:p>
          <w:p w14:paraId="18A6700D">
            <w:pPr>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）查询渠道：</w:t>
            </w:r>
            <w:r>
              <w:rPr>
                <w:rFonts w:hint="eastAsia" w:ascii="宋体" w:hAnsi="宋体"/>
                <w:color w:val="auto"/>
                <w:szCs w:val="21"/>
                <w:highlight w:val="none"/>
                <w:lang w:val="en-US" w:eastAsia="zh-CN"/>
              </w:rPr>
              <w:t>广西政府采购云平台</w:t>
            </w:r>
            <w:r>
              <w:rPr>
                <w:rFonts w:hint="eastAsia" w:ascii="宋体" w:hAnsi="宋体"/>
                <w:color w:val="auto"/>
                <w:szCs w:val="21"/>
                <w:highlight w:val="none"/>
                <w:lang w:eastAsia="zh-CN"/>
              </w:rPr>
              <w:t>“信用中国”网站(www.creditchina.gov.cn) 、中国政府采购网(www.ccgp.gov.cn)</w:t>
            </w:r>
            <w:r>
              <w:rPr>
                <w:rFonts w:hint="eastAsia" w:ascii="宋体" w:hAnsi="宋体"/>
                <w:color w:val="auto"/>
                <w:szCs w:val="21"/>
                <w:highlight w:val="none"/>
                <w:lang w:val="en-US" w:eastAsia="zh-CN"/>
              </w:rPr>
              <w:t>链接入口</w:t>
            </w:r>
            <w:r>
              <w:rPr>
                <w:rFonts w:hint="eastAsia" w:ascii="宋体" w:hAnsi="宋体"/>
                <w:color w:val="auto"/>
                <w:szCs w:val="21"/>
                <w:highlight w:val="none"/>
                <w:lang w:eastAsia="zh-CN"/>
              </w:rPr>
              <w:t>。</w:t>
            </w:r>
          </w:p>
          <w:p w14:paraId="113B642A">
            <w:pPr>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）信用查询截止时点：</w:t>
            </w:r>
            <w:r>
              <w:rPr>
                <w:rFonts w:hint="eastAsia" w:ascii="宋体" w:hAnsi="宋体"/>
                <w:color w:val="auto"/>
                <w:szCs w:val="21"/>
                <w:highlight w:val="none"/>
                <w:lang w:val="en-US" w:eastAsia="zh-CN"/>
              </w:rPr>
              <w:t>资</w:t>
            </w:r>
            <w:r>
              <w:rPr>
                <w:rFonts w:hint="eastAsia" w:ascii="宋体" w:hAnsi="宋体"/>
                <w:color w:val="auto"/>
                <w:szCs w:val="21"/>
                <w:highlight w:val="none"/>
                <w:lang w:eastAsia="zh-CN"/>
              </w:rPr>
              <w:t>格审查结束前</w:t>
            </w:r>
          </w:p>
          <w:p w14:paraId="59CE0178">
            <w:pPr>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）查询记录和证据留存方式：在查询网站中直接截图查询记录，截图作为在“广西政府采购云”平台作为附件上传保存。</w:t>
            </w:r>
          </w:p>
          <w:p w14:paraId="2A31B81D">
            <w:pPr>
              <w:spacing w:line="380" w:lineRule="exact"/>
              <w:rPr>
                <w:rFonts w:hint="eastAsia"/>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1EFFF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79CC100D">
            <w:pPr>
              <w:spacing w:line="380" w:lineRule="exac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6.3.2</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3E02373">
            <w:pPr>
              <w:spacing w:line="380" w:lineRule="exact"/>
              <w:rPr>
                <w:rFonts w:hint="eastAsia" w:ascii="宋体" w:hAnsi="宋体"/>
                <w:color w:val="auto"/>
                <w:szCs w:val="21"/>
                <w:highlight w:val="none"/>
                <w:lang w:val="en-US" w:eastAsia="zh-CN"/>
              </w:rPr>
            </w:pPr>
            <w:r>
              <w:rPr>
                <w:rFonts w:hint="eastAsia" w:ascii="宋体" w:hAnsi="宋体"/>
                <w:color w:val="auto"/>
                <w:szCs w:val="21"/>
                <w:highlight w:val="none"/>
                <w:lang w:eastAsia="zh-CN"/>
              </w:rPr>
              <w:t>政策性加分条件</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1E59A70C">
            <w:pPr>
              <w:spacing w:line="380" w:lineRule="exact"/>
              <w:rPr>
                <w:rFonts w:hint="eastAsia" w:ascii="宋体" w:hAnsi="宋体"/>
                <w:color w:val="auto"/>
                <w:szCs w:val="21"/>
                <w:highlight w:val="none"/>
                <w:lang w:eastAsia="zh-CN"/>
              </w:rPr>
            </w:pPr>
            <w:r>
              <w:rPr>
                <w:rFonts w:hint="eastAsia" w:ascii="宋体" w:hAnsi="宋体"/>
                <w:color w:val="auto"/>
                <w:szCs w:val="21"/>
                <w:highlight w:val="none"/>
                <w:lang w:eastAsia="zh-CN"/>
              </w:rPr>
              <w:t>符合节能环保等国家政策要求等</w:t>
            </w:r>
          </w:p>
        </w:tc>
      </w:tr>
      <w:tr w14:paraId="65F2C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722EF684">
            <w:pPr>
              <w:spacing w:line="300" w:lineRule="exact"/>
              <w:jc w:val="center"/>
              <w:rPr>
                <w:rFonts w:hint="eastAsia"/>
                <w:b/>
                <w:color w:val="auto"/>
                <w:szCs w:val="21"/>
                <w:highlight w:val="none"/>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700C5034">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41AF697B">
            <w:pPr>
              <w:spacing w:line="300" w:lineRule="exact"/>
              <w:jc w:val="center"/>
              <w:rPr>
                <w:rFonts w:hint="eastAsia"/>
                <w:color w:val="auto"/>
                <w:szCs w:val="20"/>
                <w:highlight w:val="none"/>
              </w:rPr>
            </w:pPr>
          </w:p>
        </w:tc>
        <w:tc>
          <w:tcPr>
            <w:tcW w:w="6801" w:type="dxa"/>
            <w:tcBorders>
              <w:top w:val="single" w:color="auto" w:sz="4" w:space="0"/>
              <w:left w:val="single" w:color="auto" w:sz="4" w:space="0"/>
              <w:bottom w:val="single" w:color="auto" w:sz="4" w:space="0"/>
              <w:right w:val="single" w:color="auto" w:sz="4" w:space="0"/>
            </w:tcBorders>
            <w:noWrap w:val="0"/>
            <w:vAlign w:val="center"/>
          </w:tcPr>
          <w:p w14:paraId="7E6109ED">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评审中出现下列情形之一的，评标委员会应当启动异常低价响应审查程序：</w:t>
            </w:r>
          </w:p>
          <w:p w14:paraId="36A3B10C">
            <w:pPr>
              <w:spacing w:line="276" w:lineRule="auto"/>
              <w:rPr>
                <w:rFonts w:hint="default"/>
                <w:color w:val="auto"/>
                <w:szCs w:val="21"/>
                <w:highlight w:val="none"/>
                <w:lang w:val="en-US" w:eastAsia="zh-CN"/>
              </w:rPr>
            </w:pPr>
            <w:r>
              <w:rPr>
                <w:rFonts w:hint="eastAsia"/>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4D44D1F1">
            <w:pPr>
              <w:spacing w:line="276" w:lineRule="auto"/>
              <w:rPr>
                <w:rFonts w:hint="eastAsia"/>
                <w:color w:val="auto"/>
                <w:szCs w:val="21"/>
                <w:highlight w:val="none"/>
                <w:lang w:val="en-US" w:eastAsia="zh-CN"/>
              </w:rPr>
            </w:pPr>
            <w:r>
              <w:rPr>
                <w:rFonts w:hint="eastAsia"/>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64D45E6F">
            <w:pPr>
              <w:spacing w:line="276" w:lineRule="auto"/>
              <w:rPr>
                <w:rFonts w:hint="eastAsia"/>
                <w:color w:val="auto"/>
                <w:szCs w:val="21"/>
                <w:highlight w:val="none"/>
                <w:lang w:val="en-US" w:eastAsia="zh-CN"/>
              </w:rPr>
            </w:pPr>
            <w:r>
              <w:rPr>
                <w:rFonts w:hint="eastAsia"/>
                <w:color w:val="auto"/>
                <w:szCs w:val="21"/>
                <w:highlight w:val="none"/>
                <w:lang w:val="en-US" w:eastAsia="zh-CN"/>
              </w:rPr>
              <w:t>（3）投标（响应）报价低于采购项目最高限价45%的，即投标（响应）报价&lt;采购项目最高限价×45%；</w:t>
            </w:r>
          </w:p>
          <w:p w14:paraId="2D704920">
            <w:pPr>
              <w:spacing w:line="276" w:lineRule="auto"/>
              <w:rPr>
                <w:rFonts w:hint="eastAsia"/>
                <w:color w:val="auto"/>
                <w:szCs w:val="21"/>
                <w:highlight w:val="none"/>
                <w:lang w:val="en-US" w:eastAsia="zh-CN"/>
              </w:rPr>
            </w:pPr>
            <w:r>
              <w:rPr>
                <w:rFonts w:hint="eastAsia"/>
                <w:color w:val="auto"/>
                <w:szCs w:val="21"/>
                <w:highlight w:val="none"/>
                <w:lang w:val="en-US" w:eastAsia="zh-CN"/>
              </w:rPr>
              <w:t>（4）基于专业判断，认为供应商报价过低，有可能影响产品质量或者不能诚信履约的其他情形。</w:t>
            </w:r>
          </w:p>
          <w:p w14:paraId="444EBBAC">
            <w:pPr>
              <w:pStyle w:val="20"/>
              <w:rPr>
                <w:rFonts w:hint="eastAsia"/>
                <w:color w:val="auto"/>
                <w:sz w:val="21"/>
                <w:szCs w:val="21"/>
                <w:highlight w:val="none"/>
                <w:lang w:val="en-US" w:eastAsia="zh-CN"/>
              </w:rPr>
            </w:pPr>
            <w:r>
              <w:rPr>
                <w:rFonts w:ascii="Wingdings 2" w:hAnsi="Wingdings 2" w:eastAsia="Wingdings 2" w:cs="Wingdings 2"/>
                <w:color w:val="auto"/>
                <w:sz w:val="21"/>
                <w:szCs w:val="21"/>
                <w:highlight w:val="none"/>
              </w:rPr>
              <w:t>£</w:t>
            </w:r>
            <w:r>
              <w:rPr>
                <w:rFonts w:hint="eastAsia"/>
                <w:color w:val="auto"/>
                <w:sz w:val="21"/>
                <w:szCs w:val="21"/>
                <w:highlight w:val="none"/>
                <w:lang w:val="en-US" w:eastAsia="zh-CN"/>
              </w:rPr>
              <w:t>评审中出现下列情形之一的，评标委员会应当启动异常低价响应审查程序</w:t>
            </w:r>
            <w:r>
              <w:rPr>
                <w:rFonts w:hint="eastAsia"/>
                <w:color w:val="auto"/>
                <w:sz w:val="21"/>
                <w:szCs w:val="21"/>
                <w:highlight w:val="none"/>
                <w:lang w:eastAsia="zh-CN"/>
              </w:rPr>
              <w:t>：</w:t>
            </w:r>
          </w:p>
          <w:p w14:paraId="55F36470">
            <w:pPr>
              <w:pStyle w:val="20"/>
              <w:rPr>
                <w:rFonts w:hint="default"/>
                <w:color w:val="auto"/>
                <w:sz w:val="21"/>
                <w:szCs w:val="21"/>
                <w:highlight w:val="none"/>
                <w:lang w:val="en-US" w:eastAsia="zh-CN"/>
              </w:rPr>
            </w:pPr>
            <w:r>
              <w:rPr>
                <w:rFonts w:hint="eastAsia"/>
                <w:color w:val="auto"/>
                <w:sz w:val="21"/>
                <w:szCs w:val="21"/>
                <w:highlight w:val="none"/>
                <w:lang w:val="en-US" w:eastAsia="zh-CN"/>
              </w:rPr>
              <w:t>（1）投标（响应）报价低于全部通过符合性审查供应商投标（响应）报价平均值</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%的，即投标（响应）报价&lt;全部通过符合性审查供应商投标（响应）报价平均值×</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74F76724">
            <w:pPr>
              <w:pStyle w:val="20"/>
              <w:rPr>
                <w:rFonts w:hint="eastAsia"/>
                <w:color w:val="auto"/>
                <w:sz w:val="21"/>
                <w:szCs w:val="21"/>
                <w:highlight w:val="none"/>
                <w:lang w:val="en-US" w:eastAsia="zh-CN"/>
              </w:rPr>
            </w:pPr>
            <w:r>
              <w:rPr>
                <w:rFonts w:hint="eastAsia"/>
                <w:color w:val="auto"/>
                <w:sz w:val="21"/>
                <w:szCs w:val="21"/>
                <w:highlight w:val="none"/>
                <w:lang w:val="en-US" w:eastAsia="zh-CN"/>
              </w:rPr>
              <w:t>（2）投标（响应）报价低于通过符合性审查的次低报价供应商投标（响应）报价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 xml:space="preserve">  %的，即投标（响应）报价&lt;通过符合性审查的次低报价供应商投标（响应）报价×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21310A2F">
            <w:pPr>
              <w:pStyle w:val="20"/>
              <w:rPr>
                <w:rFonts w:hint="eastAsia"/>
                <w:color w:val="auto"/>
                <w:sz w:val="21"/>
                <w:szCs w:val="21"/>
                <w:highlight w:val="none"/>
                <w:lang w:val="en-US" w:eastAsia="zh-CN"/>
              </w:rPr>
            </w:pPr>
            <w:r>
              <w:rPr>
                <w:rFonts w:hint="eastAsia"/>
                <w:color w:val="auto"/>
                <w:sz w:val="21"/>
                <w:szCs w:val="21"/>
                <w:highlight w:val="none"/>
                <w:lang w:val="en-US" w:eastAsia="zh-CN"/>
              </w:rPr>
              <w:t>（3）投标（响应）报价低于采购项目最高限价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%的，即投标（响应）报价&lt;采购项目最高限价×</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p w14:paraId="164DE761">
            <w:pPr>
              <w:pStyle w:val="20"/>
              <w:rPr>
                <w:rFonts w:hint="eastAsia"/>
                <w:color w:val="auto"/>
                <w:szCs w:val="21"/>
                <w:highlight w:val="none"/>
              </w:rPr>
            </w:pPr>
            <w:r>
              <w:rPr>
                <w:rFonts w:hint="eastAsia"/>
                <w:color w:val="auto"/>
                <w:sz w:val="21"/>
                <w:szCs w:val="21"/>
                <w:highlight w:val="none"/>
                <w:lang w:val="en-US" w:eastAsia="zh-CN"/>
              </w:rPr>
              <w:t>（4）评标委员会基于专业判断，认为供应商报价过低，有可能影响产品质量或者不能诚信履约的其他情形。</w:t>
            </w:r>
          </w:p>
        </w:tc>
      </w:tr>
      <w:tr w14:paraId="57164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54788418">
            <w:pPr>
              <w:spacing w:line="300" w:lineRule="exact"/>
              <w:jc w:val="center"/>
              <w:rPr>
                <w:rFonts w:hint="eastAsia" w:eastAsia="宋体"/>
                <w:b/>
                <w:color w:val="auto"/>
                <w:szCs w:val="21"/>
                <w:highlight w:val="none"/>
                <w:lang w:eastAsia="zh-CN"/>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rFonts w:hint="eastAsia"/>
                <w:b/>
                <w:color w:val="auto"/>
                <w:szCs w:val="21"/>
                <w:highlight w:val="none"/>
                <w:lang w:val="en-US" w:eastAsia="zh-CN"/>
              </w:rPr>
              <w:t>6</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F8E838D">
            <w:pPr>
              <w:spacing w:line="300" w:lineRule="exact"/>
              <w:jc w:val="center"/>
              <w:rPr>
                <w:color w:val="auto"/>
                <w:szCs w:val="21"/>
                <w:highlight w:val="none"/>
              </w:rPr>
            </w:pPr>
            <w:r>
              <w:rPr>
                <w:rFonts w:hint="eastAsia"/>
                <w:color w:val="auto"/>
                <w:szCs w:val="21"/>
                <w:highlight w:val="none"/>
              </w:rPr>
              <w:t>相同品牌推荐方式</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08D74B7C">
            <w:pPr>
              <w:spacing w:line="276" w:lineRule="auto"/>
              <w:rPr>
                <w:rFonts w:hint="eastAsia"/>
                <w:color w:val="auto"/>
                <w:szCs w:val="21"/>
                <w:highlight w:val="none"/>
              </w:rPr>
            </w:pPr>
            <w:r>
              <w:rPr>
                <w:rFonts w:ascii="Wingdings 2" w:hAnsi="Wingdings 2" w:eastAsia="Wingdings 2" w:cs="Wingdings 2"/>
                <w:color w:val="auto"/>
                <w:sz w:val="22"/>
                <w:szCs w:val="22"/>
                <w:highlight w:val="none"/>
              </w:rPr>
              <w:t>R</w:t>
            </w:r>
            <w:r>
              <w:rPr>
                <w:rFonts w:hint="eastAsia"/>
                <w:color w:val="auto"/>
                <w:szCs w:val="21"/>
                <w:highlight w:val="none"/>
              </w:rPr>
              <w:t>采购人委托</w:t>
            </w:r>
            <w:r>
              <w:rPr>
                <w:rFonts w:hint="eastAsia"/>
                <w:color w:val="auto"/>
                <w:szCs w:val="21"/>
                <w:highlight w:val="none"/>
                <w:lang w:eastAsia="zh-CN"/>
              </w:rPr>
              <w:t>评标委员会</w:t>
            </w:r>
            <w:r>
              <w:rPr>
                <w:rFonts w:hint="eastAsia"/>
                <w:color w:val="auto"/>
                <w:szCs w:val="21"/>
                <w:highlight w:val="none"/>
              </w:rPr>
              <w:t>确定   □采购人确定</w:t>
            </w:r>
          </w:p>
          <w:p w14:paraId="4648F4A4">
            <w:pPr>
              <w:spacing w:line="276" w:lineRule="auto"/>
              <w:rPr>
                <w:rFonts w:hint="eastAsia"/>
                <w:color w:val="auto"/>
                <w:szCs w:val="21"/>
                <w:highlight w:val="none"/>
              </w:rPr>
            </w:pPr>
          </w:p>
        </w:tc>
      </w:tr>
      <w:tr w14:paraId="383EE5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7A60E08F">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3CB8D5DB">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57EB4A51">
            <w:pPr>
              <w:spacing w:line="300" w:lineRule="exact"/>
              <w:jc w:val="left"/>
              <w:rPr>
                <w:color w:val="auto"/>
                <w:szCs w:val="21"/>
                <w:highlight w:val="none"/>
              </w:rPr>
            </w:pPr>
            <w:r>
              <w:rPr>
                <w:color w:val="auto"/>
                <w:szCs w:val="21"/>
                <w:highlight w:val="none"/>
              </w:rPr>
              <w:t>采购代理机构在采购人依法确认</w:t>
            </w:r>
            <w:r>
              <w:rPr>
                <w:rFonts w:hint="eastAsia"/>
                <w:color w:val="auto"/>
                <w:szCs w:val="21"/>
                <w:highlight w:val="none"/>
              </w:rPr>
              <w:t>中标供应商</w:t>
            </w:r>
            <w:r>
              <w:rPr>
                <w:color w:val="auto"/>
                <w:szCs w:val="21"/>
                <w:highlight w:val="none"/>
              </w:rPr>
              <w:t>后2个工作日内在招标公告发布的媒体上发布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639EA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527B733E">
            <w:pPr>
              <w:spacing w:line="300" w:lineRule="exact"/>
              <w:jc w:val="center"/>
              <w:rPr>
                <w:b/>
                <w:color w:val="auto"/>
                <w:szCs w:val="21"/>
                <w:highlight w:val="none"/>
              </w:rPr>
            </w:pPr>
            <w:r>
              <w:rPr>
                <w:b/>
                <w:color w:val="auto"/>
                <w:szCs w:val="21"/>
                <w:highlight w:val="none"/>
              </w:rPr>
              <w:t>6.5.2</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3188E5A5">
            <w:pPr>
              <w:spacing w:line="300" w:lineRule="exact"/>
              <w:jc w:val="center"/>
              <w:rPr>
                <w:color w:val="auto"/>
                <w:szCs w:val="21"/>
                <w:highlight w:val="none"/>
              </w:rPr>
            </w:pPr>
            <w:r>
              <w:rPr>
                <w:rFonts w:hint="eastAsia"/>
                <w:color w:val="auto"/>
                <w:szCs w:val="21"/>
                <w:highlight w:val="none"/>
              </w:rPr>
              <w:t>中标通知书</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2D013A4C">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中标通知书。</w:t>
            </w:r>
          </w:p>
          <w:p w14:paraId="348BA67F">
            <w:pPr>
              <w:spacing w:line="300" w:lineRule="exact"/>
              <w:jc w:val="left"/>
              <w:rPr>
                <w:color w:val="auto"/>
                <w:szCs w:val="21"/>
                <w:highlight w:val="none"/>
              </w:rPr>
            </w:pPr>
            <w:r>
              <w:rPr>
                <w:rFonts w:hint="eastAsia"/>
                <w:color w:val="auto"/>
                <w:szCs w:val="21"/>
                <w:highlight w:val="none"/>
              </w:rPr>
              <w:t>中标通知书在广西政府采购云平台推送之日起，视为中标供应商已收到，中标供应商自行承担未及时查收的后果。</w:t>
            </w:r>
          </w:p>
        </w:tc>
      </w:tr>
      <w:tr w14:paraId="4C9C2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3853BA53">
            <w:pPr>
              <w:spacing w:line="300" w:lineRule="exact"/>
              <w:jc w:val="center"/>
              <w:rPr>
                <w:b/>
                <w:color w:val="auto"/>
                <w:szCs w:val="21"/>
                <w:highlight w:val="none"/>
              </w:rPr>
            </w:pPr>
            <w:r>
              <w:rPr>
                <w:b/>
                <w:color w:val="auto"/>
                <w:szCs w:val="21"/>
                <w:highlight w:val="none"/>
              </w:rPr>
              <w:t>6.5.3</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3548D6F">
            <w:pPr>
              <w:spacing w:line="300" w:lineRule="exact"/>
              <w:jc w:val="center"/>
              <w:rPr>
                <w:color w:val="auto"/>
                <w:szCs w:val="21"/>
                <w:highlight w:val="none"/>
              </w:rPr>
            </w:pPr>
            <w:r>
              <w:rPr>
                <w:rFonts w:hint="eastAsia"/>
                <w:color w:val="auto"/>
                <w:szCs w:val="21"/>
                <w:highlight w:val="none"/>
              </w:rPr>
              <w:t>招标结果通知书</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271A6764">
            <w:pPr>
              <w:spacing w:line="300" w:lineRule="exact"/>
              <w:jc w:val="left"/>
              <w:rPr>
                <w:color w:val="auto"/>
                <w:szCs w:val="21"/>
                <w:highlight w:val="none"/>
              </w:rPr>
            </w:pPr>
            <w:r>
              <w:rPr>
                <w:rFonts w:hint="eastAsia"/>
                <w:color w:val="auto"/>
                <w:szCs w:val="21"/>
                <w:highlight w:val="none"/>
              </w:rPr>
              <w:t>采购代理机构通过</w:t>
            </w:r>
            <w:r>
              <w:rPr>
                <w:rFonts w:ascii="Arial" w:hAnsi="Arial" w:cs="Arial"/>
                <w:color w:val="auto"/>
                <w:szCs w:val="21"/>
                <w:highlight w:val="none"/>
              </w:rPr>
              <w:t>广西政府采购云平台</w:t>
            </w:r>
            <w:r>
              <w:rPr>
                <w:rFonts w:hint="eastAsia"/>
                <w:color w:val="auto"/>
                <w:szCs w:val="21"/>
                <w:highlight w:val="none"/>
              </w:rPr>
              <w:t>发出招标结果</w:t>
            </w:r>
            <w:r>
              <w:rPr>
                <w:color w:val="auto"/>
                <w:szCs w:val="21"/>
                <w:highlight w:val="none"/>
              </w:rPr>
              <w:t>通知书</w:t>
            </w:r>
          </w:p>
          <w:p w14:paraId="566BDCD6">
            <w:pPr>
              <w:spacing w:line="300" w:lineRule="exact"/>
              <w:jc w:val="left"/>
              <w:rPr>
                <w:color w:val="auto"/>
                <w:szCs w:val="21"/>
                <w:highlight w:val="none"/>
              </w:rPr>
            </w:pPr>
            <w:r>
              <w:rPr>
                <w:rFonts w:hint="eastAsia"/>
                <w:color w:val="auto"/>
                <w:szCs w:val="21"/>
                <w:highlight w:val="none"/>
              </w:rPr>
              <w:t>招标结果通知书在广西政府采购云平台推送之日起，视为中标供应商已收到，中标供应商自行承担未及时查收的后果。</w:t>
            </w:r>
          </w:p>
        </w:tc>
      </w:tr>
      <w:tr w14:paraId="20A50C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22F43299">
            <w:pPr>
              <w:spacing w:line="300" w:lineRule="exact"/>
              <w:jc w:val="center"/>
              <w:rPr>
                <w:b/>
                <w:color w:val="auto"/>
                <w:szCs w:val="21"/>
                <w:highlight w:val="none"/>
              </w:rPr>
            </w:pPr>
            <w:r>
              <w:rPr>
                <w:b/>
                <w:color w:val="auto"/>
                <w:szCs w:val="21"/>
                <w:highlight w:val="none"/>
              </w:rPr>
              <w:t>8.1</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3423A73">
            <w:pPr>
              <w:spacing w:line="300" w:lineRule="exact"/>
              <w:jc w:val="center"/>
              <w:rPr>
                <w:color w:val="auto"/>
                <w:szCs w:val="21"/>
                <w:highlight w:val="none"/>
              </w:rPr>
            </w:pPr>
            <w:r>
              <w:rPr>
                <w:rFonts w:hint="eastAsia"/>
                <w:color w:val="auto"/>
                <w:szCs w:val="21"/>
                <w:highlight w:val="none"/>
              </w:rPr>
              <w:t>质疑</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2341CAAC">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5B9630B4">
            <w:pPr>
              <w:spacing w:line="300" w:lineRule="exact"/>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，供应商可通过现场或邮寄方式递交书面质疑材料。供应商应于质疑有效期内将质疑函原件递交或邮寄至招标公告中采购代理机构信息中的联系人。</w:t>
            </w:r>
          </w:p>
        </w:tc>
      </w:tr>
      <w:tr w14:paraId="2B30B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5FE8FD0F">
            <w:pPr>
              <w:spacing w:line="300" w:lineRule="exact"/>
              <w:jc w:val="center"/>
              <w:rPr>
                <w:b/>
                <w:color w:val="auto"/>
                <w:szCs w:val="21"/>
                <w:highlight w:val="none"/>
              </w:rPr>
            </w:pPr>
            <w:r>
              <w:rPr>
                <w:b/>
                <w:color w:val="auto"/>
                <w:szCs w:val="21"/>
                <w:highlight w:val="none"/>
              </w:rPr>
              <w:t>9.1</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724752AE">
            <w:pPr>
              <w:spacing w:line="300" w:lineRule="exact"/>
              <w:jc w:val="center"/>
              <w:rPr>
                <w:color w:val="auto"/>
                <w:szCs w:val="21"/>
                <w:highlight w:val="none"/>
              </w:rPr>
            </w:pPr>
            <w:r>
              <w:rPr>
                <w:color w:val="auto"/>
                <w:szCs w:val="20"/>
                <w:highlight w:val="none"/>
              </w:rPr>
              <w:t>代理服务费</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350EA2FB">
            <w:pPr>
              <w:rPr>
                <w:color w:val="auto"/>
                <w:szCs w:val="21"/>
                <w:highlight w:val="none"/>
              </w:rPr>
            </w:pPr>
            <w:r>
              <w:rPr>
                <w:color w:val="auto"/>
                <w:szCs w:val="21"/>
                <w:highlight w:val="none"/>
              </w:rPr>
              <w:t>（1）</w:t>
            </w:r>
            <w:r>
              <w:rPr>
                <w:color w:val="auto"/>
                <w:szCs w:val="20"/>
                <w:highlight w:val="none"/>
              </w:rPr>
              <w:t>代理服务费</w:t>
            </w:r>
          </w:p>
          <w:p w14:paraId="23E7A9EA">
            <w:pPr>
              <w:spacing w:line="300" w:lineRule="exact"/>
              <w:jc w:val="left"/>
              <w:rPr>
                <w:color w:val="auto"/>
                <w:szCs w:val="21"/>
                <w:highlight w:val="none"/>
              </w:rPr>
            </w:pPr>
            <w:r>
              <w:rPr>
                <w:rFonts w:ascii="Wingdings 2" w:hAnsi="Wingdings 2" w:eastAsia="Wingdings 2" w:cs="Wingdings 2"/>
                <w:color w:val="auto"/>
                <w:szCs w:val="21"/>
                <w:highlight w:val="none"/>
              </w:rPr>
              <w:t>R</w:t>
            </w:r>
            <w:r>
              <w:rPr>
                <w:color w:val="auto"/>
                <w:szCs w:val="21"/>
                <w:highlight w:val="none"/>
              </w:rPr>
              <w:t>采购代理机构向</w:t>
            </w:r>
            <w:r>
              <w:rPr>
                <w:rFonts w:hint="eastAsia"/>
                <w:color w:val="auto"/>
                <w:szCs w:val="21"/>
                <w:highlight w:val="none"/>
              </w:rPr>
              <w:t>中标供应商</w:t>
            </w:r>
            <w:r>
              <w:rPr>
                <w:color w:val="auto"/>
                <w:szCs w:val="21"/>
                <w:highlight w:val="none"/>
              </w:rPr>
              <w:t>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w:t>
            </w:r>
            <w:r>
              <w:rPr>
                <w:rFonts w:eastAsia="宋体"/>
                <w:color w:val="auto"/>
                <w:szCs w:val="21"/>
                <w:highlight w:val="none"/>
              </w:rPr>
              <w:t>发改价格﹝2011﹞534号)</w:t>
            </w:r>
            <w:r>
              <w:rPr>
                <w:rFonts w:hint="default" w:eastAsia="宋体"/>
                <w:color w:val="auto"/>
                <w:szCs w:val="21"/>
                <w:highlight w:val="none"/>
              </w:rPr>
              <w:t>的</w:t>
            </w:r>
            <w:r>
              <w:rPr>
                <w:rFonts w:eastAsia="宋体"/>
                <w:color w:val="auto"/>
                <w:szCs w:val="21"/>
                <w:highlight w:val="none"/>
              </w:rPr>
              <w:t>规定</w:t>
            </w:r>
            <w:r>
              <w:rPr>
                <w:rFonts w:hint="default" w:eastAsia="宋体"/>
                <w:color w:val="auto"/>
                <w:szCs w:val="21"/>
                <w:highlight w:val="none"/>
              </w:rPr>
              <w:t>采用</w:t>
            </w:r>
            <w:r>
              <w:rPr>
                <w:rFonts w:eastAsia="宋体"/>
                <w:color w:val="auto"/>
                <w:szCs w:val="21"/>
                <w:highlight w:val="none"/>
              </w:rPr>
              <w:t>差额定率累进</w:t>
            </w:r>
            <w:r>
              <w:rPr>
                <w:rFonts w:hint="default" w:eastAsia="宋体"/>
                <w:color w:val="auto"/>
                <w:szCs w:val="21"/>
                <w:highlight w:val="none"/>
              </w:rPr>
              <w:t xml:space="preserve">法下浮 </w:t>
            </w:r>
            <w:r>
              <w:rPr>
                <w:rFonts w:hint="eastAsia"/>
                <w:color w:val="auto"/>
                <w:szCs w:val="21"/>
                <w:highlight w:val="none"/>
                <w:lang w:val="en-US" w:eastAsia="zh-CN"/>
              </w:rPr>
              <w:t>2</w:t>
            </w:r>
            <w:r>
              <w:rPr>
                <w:rFonts w:hint="default" w:eastAsia="宋体"/>
                <w:color w:val="auto"/>
                <w:szCs w:val="21"/>
                <w:highlight w:val="none"/>
              </w:rPr>
              <w:t>0%</w:t>
            </w:r>
            <w:r>
              <w:rPr>
                <w:rFonts w:eastAsia="宋体"/>
                <w:color w:val="auto"/>
                <w:szCs w:val="21"/>
                <w:highlight w:val="none"/>
              </w:rPr>
              <w:t>计算</w:t>
            </w:r>
            <w:r>
              <w:rPr>
                <w:rFonts w:hint="eastAsia"/>
                <w:color w:val="auto"/>
                <w:szCs w:val="21"/>
                <w:highlight w:val="none"/>
              </w:rPr>
              <w:t>：</w:t>
            </w:r>
          </w:p>
          <w:p w14:paraId="783788C8">
            <w:pPr>
              <w:spacing w:line="300" w:lineRule="exact"/>
              <w:jc w:val="left"/>
              <w:rPr>
                <w:color w:val="auto"/>
                <w:szCs w:val="21"/>
                <w:highlight w:val="none"/>
              </w:rPr>
            </w:pPr>
            <w:r>
              <w:rPr>
                <w:rFonts w:hint="eastAsia"/>
                <w:color w:val="auto"/>
                <w:szCs w:val="21"/>
                <w:highlight w:val="none"/>
              </w:rPr>
              <w:t>①招标金额在1</w:t>
            </w:r>
            <w:r>
              <w:rPr>
                <w:color w:val="auto"/>
                <w:szCs w:val="21"/>
                <w:highlight w:val="none"/>
              </w:rPr>
              <w:t>00</w:t>
            </w:r>
            <w:r>
              <w:rPr>
                <w:rFonts w:hint="eastAsia"/>
                <w:color w:val="auto"/>
                <w:szCs w:val="21"/>
                <w:highlight w:val="none"/>
              </w:rPr>
              <w:t>万元以下的：</w:t>
            </w:r>
          </w:p>
          <w:p w14:paraId="0D132719">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431B493A">
            <w:pPr>
              <w:spacing w:line="300" w:lineRule="exact"/>
              <w:jc w:val="left"/>
              <w:rPr>
                <w:color w:val="auto"/>
                <w:szCs w:val="21"/>
                <w:highlight w:val="none"/>
              </w:rPr>
            </w:pPr>
            <w:r>
              <w:rPr>
                <w:rFonts w:hint="eastAsia"/>
                <w:color w:val="auto"/>
                <w:szCs w:val="21"/>
                <w:highlight w:val="none"/>
              </w:rPr>
              <w:t>②招标金额在</w:t>
            </w:r>
            <w:r>
              <w:rPr>
                <w:color w:val="auto"/>
                <w:szCs w:val="21"/>
                <w:highlight w:val="none"/>
              </w:rPr>
              <w:t>100-500</w:t>
            </w:r>
            <w:r>
              <w:rPr>
                <w:rFonts w:hint="eastAsia"/>
                <w:color w:val="auto"/>
                <w:szCs w:val="21"/>
                <w:highlight w:val="none"/>
              </w:rPr>
              <w:t>万元之间：</w:t>
            </w:r>
          </w:p>
          <w:p w14:paraId="3E9C987C">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25CB99CE">
            <w:pPr>
              <w:spacing w:line="300" w:lineRule="exact"/>
              <w:jc w:val="left"/>
              <w:rPr>
                <w:color w:val="auto"/>
                <w:szCs w:val="21"/>
                <w:highlight w:val="none"/>
              </w:rPr>
            </w:pPr>
            <w:r>
              <w:rPr>
                <w:rFonts w:hint="eastAsia"/>
                <w:color w:val="auto"/>
                <w:szCs w:val="21"/>
                <w:highlight w:val="none"/>
              </w:rPr>
              <w:t>③招标金额在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49A0EF8B">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1EF91DB7">
            <w:pPr>
              <w:spacing w:line="300" w:lineRule="exact"/>
              <w:jc w:val="left"/>
              <w:rPr>
                <w:color w:val="auto"/>
                <w:szCs w:val="21"/>
                <w:highlight w:val="none"/>
              </w:rPr>
            </w:pPr>
            <w:r>
              <w:rPr>
                <w:rFonts w:hint="eastAsia"/>
                <w:color w:val="auto"/>
                <w:szCs w:val="21"/>
                <w:highlight w:val="none"/>
              </w:rPr>
              <w:t>④招标金额在</w:t>
            </w:r>
            <w:r>
              <w:rPr>
                <w:color w:val="auto"/>
                <w:szCs w:val="21"/>
                <w:highlight w:val="none"/>
              </w:rPr>
              <w:t>1000-5000</w:t>
            </w:r>
            <w:r>
              <w:rPr>
                <w:rFonts w:hint="eastAsia"/>
                <w:color w:val="auto"/>
                <w:szCs w:val="21"/>
                <w:highlight w:val="none"/>
              </w:rPr>
              <w:t>万元之间：</w:t>
            </w:r>
          </w:p>
          <w:p w14:paraId="3E7E1773">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11F456E4">
            <w:pPr>
              <w:spacing w:line="300" w:lineRule="exact"/>
              <w:jc w:val="left"/>
              <w:rPr>
                <w:color w:val="auto"/>
                <w:szCs w:val="21"/>
                <w:highlight w:val="none"/>
              </w:rPr>
            </w:pPr>
            <w:r>
              <w:rPr>
                <w:rFonts w:hint="eastAsia"/>
                <w:color w:val="auto"/>
                <w:szCs w:val="21"/>
                <w:highlight w:val="none"/>
              </w:rPr>
              <w:t>……</w:t>
            </w:r>
          </w:p>
          <w:p w14:paraId="268DA617">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57742A60">
            <w:pPr>
              <w:spacing w:line="300" w:lineRule="exact"/>
              <w:jc w:val="left"/>
              <w:rPr>
                <w:color w:val="auto"/>
                <w:szCs w:val="21"/>
                <w:highlight w:val="none"/>
              </w:rPr>
            </w:pPr>
            <w:r>
              <w:rPr>
                <w:color w:val="auto"/>
                <w:szCs w:val="21"/>
                <w:highlight w:val="none"/>
              </w:rPr>
              <w:t>例如：某货物招标代理业务成交金额为300万元，招标代理服务费金额按如下计算：</w:t>
            </w:r>
          </w:p>
          <w:p w14:paraId="3AC850B4">
            <w:pPr>
              <w:spacing w:line="300" w:lineRule="exact"/>
              <w:jc w:val="left"/>
              <w:rPr>
                <w:color w:val="auto"/>
                <w:szCs w:val="21"/>
                <w:highlight w:val="none"/>
              </w:rPr>
            </w:pPr>
            <w:r>
              <w:rPr>
                <w:color w:val="auto"/>
                <w:szCs w:val="21"/>
                <w:highlight w:val="none"/>
              </w:rPr>
              <w:t>100万元×1.5%＝1.5万元</w:t>
            </w:r>
          </w:p>
          <w:p w14:paraId="3DE4B7A2">
            <w:pPr>
              <w:spacing w:line="300" w:lineRule="exact"/>
              <w:jc w:val="left"/>
              <w:rPr>
                <w:color w:val="auto"/>
                <w:szCs w:val="21"/>
                <w:highlight w:val="none"/>
              </w:rPr>
            </w:pPr>
            <w:r>
              <w:rPr>
                <w:color w:val="auto"/>
                <w:szCs w:val="21"/>
                <w:highlight w:val="none"/>
              </w:rPr>
              <w:t>（300－100）万元×1.1%＝2.2万元</w:t>
            </w:r>
          </w:p>
          <w:p w14:paraId="4CD00BE7">
            <w:pPr>
              <w:keepNext w:val="0"/>
              <w:keepLines w:val="0"/>
              <w:widowControl/>
              <w:suppressLineNumbers w:val="0"/>
              <w:jc w:val="left"/>
              <w:rPr>
                <w:color w:val="auto"/>
                <w:highlight w:val="none"/>
              </w:rPr>
            </w:pPr>
            <w:r>
              <w:rPr>
                <w:color w:val="auto"/>
                <w:szCs w:val="21"/>
                <w:highlight w:val="none"/>
              </w:rPr>
              <w:t>合计收费＝</w:t>
            </w:r>
            <w:r>
              <w:rPr>
                <w:rFonts w:hint="eastAsia"/>
                <w:color w:val="auto"/>
                <w:szCs w:val="21"/>
                <w:highlight w:val="none"/>
                <w:lang w:eastAsia="zh-CN"/>
              </w:rPr>
              <w:t>（</w:t>
            </w:r>
            <w:r>
              <w:rPr>
                <w:color w:val="auto"/>
                <w:szCs w:val="21"/>
                <w:highlight w:val="none"/>
              </w:rPr>
              <w:t>1.5＋2.2</w:t>
            </w:r>
            <w:r>
              <w:rPr>
                <w:rFonts w:hint="eastAsia"/>
                <w:color w:val="auto"/>
                <w:szCs w:val="21"/>
                <w:highlight w:val="none"/>
                <w:lang w:eastAsia="zh-CN"/>
              </w:rPr>
              <w:t>）</w:t>
            </w:r>
            <w:r>
              <w:rPr>
                <w:rFonts w:ascii="HYShuSongErKW" w:hAnsi="HYShuSongErKW" w:eastAsia="HYShuSongErKW" w:cs="HYShuSongErKW"/>
                <w:color w:val="auto"/>
                <w:sz w:val="20"/>
                <w:szCs w:val="20"/>
                <w:highlight w:val="none"/>
                <w:lang w:val="en-US" w:eastAsia="zh-CN" w:bidi="ar"/>
              </w:rPr>
              <w:t>×</w:t>
            </w:r>
            <w:r>
              <w:rPr>
                <w:rFonts w:hint="default" w:ascii="Times New Roman" w:hAnsi="Times New Roman" w:eastAsia="宋体" w:cs="Times New Roman"/>
                <w:color w:val="auto"/>
                <w:sz w:val="20"/>
                <w:szCs w:val="20"/>
                <w:highlight w:val="none"/>
                <w:lang w:val="en-US" w:eastAsia="zh-CN" w:bidi="ar"/>
              </w:rPr>
              <w:t xml:space="preserve">0.8=2.96 </w:t>
            </w:r>
            <w:r>
              <w:rPr>
                <w:rFonts w:hint="default" w:ascii="HYShuSongErKW" w:hAnsi="HYShuSongErKW" w:eastAsia="HYShuSongErKW" w:cs="HYShuSongErKW"/>
                <w:color w:val="auto"/>
                <w:sz w:val="20"/>
                <w:szCs w:val="20"/>
                <w:highlight w:val="none"/>
                <w:lang w:val="en-US" w:eastAsia="zh-CN" w:bidi="ar"/>
              </w:rPr>
              <w:t>万元</w:t>
            </w:r>
          </w:p>
          <w:p w14:paraId="5D4B30DC">
            <w:pPr>
              <w:spacing w:line="300" w:lineRule="exact"/>
              <w:jc w:val="left"/>
              <w:rPr>
                <w:color w:val="auto"/>
                <w:szCs w:val="21"/>
                <w:highlight w:val="none"/>
              </w:rPr>
            </w:pPr>
          </w:p>
          <w:p w14:paraId="6FB6FA26">
            <w:pPr>
              <w:spacing w:line="300" w:lineRule="exact"/>
              <w:jc w:val="left"/>
              <w:rPr>
                <w:color w:val="auto"/>
                <w:szCs w:val="21"/>
                <w:highlight w:val="none"/>
                <w:u w:val="single"/>
              </w:rPr>
            </w:pPr>
            <w:r>
              <w:rPr>
                <w:rFonts w:ascii="Wingdings 2" w:hAnsi="Wingdings 2" w:eastAsia="Wingdings 2" w:cs="Wingdings 2"/>
                <w:color w:val="auto"/>
                <w:szCs w:val="21"/>
                <w:highlight w:val="none"/>
              </w:rPr>
              <w:t>£</w:t>
            </w:r>
            <w:r>
              <w:rPr>
                <w:color w:val="auto"/>
                <w:szCs w:val="21"/>
                <w:highlight w:val="none"/>
              </w:rPr>
              <w:t>采购代理机构</w:t>
            </w:r>
            <w:r>
              <w:rPr>
                <w:color w:val="auto"/>
                <w:szCs w:val="20"/>
                <w:highlight w:val="none"/>
              </w:rPr>
              <w:t>向</w:t>
            </w:r>
            <w:r>
              <w:rPr>
                <w:rFonts w:hint="eastAsia"/>
                <w:color w:val="auto"/>
                <w:szCs w:val="20"/>
                <w:highlight w:val="none"/>
              </w:rPr>
              <w:t>中标供应商</w:t>
            </w:r>
            <w:r>
              <w:rPr>
                <w:color w:val="auto"/>
                <w:szCs w:val="20"/>
                <w:highlight w:val="none"/>
              </w:rPr>
              <w:t>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color w:val="auto"/>
                <w:szCs w:val="21"/>
                <w:highlight w:val="none"/>
                <w:u w:val="single"/>
              </w:rPr>
              <w:t xml:space="preserve">\    </w:t>
            </w:r>
            <w:r>
              <w:rPr>
                <w:rFonts w:hint="eastAsia"/>
                <w:color w:val="auto"/>
                <w:szCs w:val="20"/>
                <w:highlight w:val="none"/>
                <w:u w:val="single"/>
              </w:rPr>
              <w:t xml:space="preserve">  </w:t>
            </w:r>
            <w:r>
              <w:rPr>
                <w:rFonts w:hint="eastAsia"/>
                <w:color w:val="auto"/>
                <w:szCs w:val="20"/>
                <w:highlight w:val="none"/>
              </w:rPr>
              <w:t>。</w:t>
            </w:r>
          </w:p>
          <w:p w14:paraId="1AA8DBFA">
            <w:pPr>
              <w:numPr>
                <w:ilvl w:val="0"/>
                <w:numId w:val="7"/>
              </w:numPr>
              <w:spacing w:line="300" w:lineRule="exact"/>
              <w:jc w:val="left"/>
              <w:rPr>
                <w:color w:val="auto"/>
                <w:szCs w:val="21"/>
                <w:highlight w:val="none"/>
              </w:rPr>
            </w:pPr>
            <w:r>
              <w:rPr>
                <w:rFonts w:hint="eastAsia"/>
                <w:color w:val="auto"/>
                <w:szCs w:val="21"/>
                <w:highlight w:val="none"/>
              </w:rPr>
              <w:t>中标供应商</w:t>
            </w:r>
            <w:r>
              <w:rPr>
                <w:color w:val="auto"/>
                <w:szCs w:val="21"/>
                <w:highlight w:val="none"/>
              </w:rPr>
              <w:t>在中标通知书发出前以银行转账或现金形式支付代理服务费；采购代理机构也可以从</w:t>
            </w:r>
            <w:r>
              <w:rPr>
                <w:rFonts w:hint="eastAsia"/>
                <w:color w:val="auto"/>
                <w:szCs w:val="21"/>
                <w:highlight w:val="none"/>
              </w:rPr>
              <w:t>中标供应商</w:t>
            </w:r>
            <w:r>
              <w:rPr>
                <w:color w:val="auto"/>
                <w:szCs w:val="21"/>
                <w:highlight w:val="none"/>
              </w:rPr>
              <w:t>的投标保证金中扣除上述金额的代理服务费，余款按供应商所汇入投标保证金的账户原路退回，如无法原路返回，则按《代理服务费承诺书》列明的账户退回。</w:t>
            </w:r>
          </w:p>
          <w:p w14:paraId="127F98B2">
            <w:pPr>
              <w:pStyle w:val="14"/>
              <w:ind w:left="0"/>
              <w:rPr>
                <w:color w:val="auto"/>
                <w:highlight w:val="none"/>
              </w:rPr>
            </w:pPr>
          </w:p>
          <w:p w14:paraId="33DBA411">
            <w:pPr>
              <w:spacing w:line="300" w:lineRule="exact"/>
              <w:jc w:val="left"/>
              <w:rPr>
                <w:color w:val="auto"/>
                <w:szCs w:val="21"/>
                <w:highlight w:val="none"/>
              </w:rPr>
            </w:pPr>
            <w:r>
              <w:rPr>
                <w:rFonts w:hint="eastAsia"/>
                <w:color w:val="auto"/>
                <w:szCs w:val="21"/>
                <w:highlight w:val="none"/>
              </w:rPr>
              <w:t>开户名称：广西机电设备招标有限公司北海分公司</w:t>
            </w:r>
          </w:p>
          <w:p w14:paraId="6EA5A066">
            <w:pPr>
              <w:spacing w:line="300" w:lineRule="exact"/>
              <w:jc w:val="left"/>
              <w:rPr>
                <w:color w:val="auto"/>
                <w:szCs w:val="21"/>
                <w:highlight w:val="none"/>
              </w:rPr>
            </w:pPr>
            <w:r>
              <w:rPr>
                <w:rFonts w:hint="eastAsia"/>
                <w:color w:val="auto"/>
                <w:szCs w:val="21"/>
                <w:highlight w:val="none"/>
              </w:rPr>
              <w:t>开户银行：交通银行北海分行营业部</w:t>
            </w:r>
          </w:p>
          <w:p w14:paraId="7B6D4724">
            <w:pPr>
              <w:spacing w:line="300" w:lineRule="exact"/>
              <w:jc w:val="left"/>
              <w:rPr>
                <w:color w:val="auto"/>
                <w:szCs w:val="21"/>
                <w:highlight w:val="none"/>
              </w:rPr>
            </w:pPr>
            <w:r>
              <w:rPr>
                <w:rFonts w:hint="eastAsia"/>
                <w:color w:val="auto"/>
                <w:szCs w:val="21"/>
                <w:highlight w:val="none"/>
              </w:rPr>
              <w:t>银行账号：455060200018170923660</w:t>
            </w:r>
          </w:p>
          <w:p w14:paraId="01488E4B">
            <w:pPr>
              <w:spacing w:line="300" w:lineRule="exact"/>
              <w:jc w:val="left"/>
              <w:rPr>
                <w:color w:val="auto"/>
                <w:szCs w:val="21"/>
                <w:highlight w:val="none"/>
              </w:rPr>
            </w:pPr>
            <w:r>
              <w:rPr>
                <w:rFonts w:hint="eastAsia"/>
                <w:color w:val="auto"/>
                <w:szCs w:val="21"/>
                <w:highlight w:val="none"/>
              </w:rPr>
              <w:t>财务联系人：吴茜（电话：0771-2821398）</w:t>
            </w:r>
          </w:p>
        </w:tc>
      </w:tr>
      <w:tr w14:paraId="6278F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6A467580">
            <w:pPr>
              <w:spacing w:line="300" w:lineRule="exact"/>
              <w:jc w:val="center"/>
              <w:rPr>
                <w:b/>
                <w:color w:val="auto"/>
                <w:szCs w:val="21"/>
                <w:highlight w:val="none"/>
              </w:rPr>
            </w:pPr>
            <w:r>
              <w:rPr>
                <w:b/>
                <w:color w:val="auto"/>
                <w:szCs w:val="21"/>
                <w:highlight w:val="none"/>
              </w:rPr>
              <w:t>9.3</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0189EC8E">
            <w:pPr>
              <w:spacing w:line="300" w:lineRule="exact"/>
              <w:jc w:val="center"/>
              <w:rPr>
                <w:color w:val="auto"/>
                <w:szCs w:val="20"/>
                <w:highlight w:val="none"/>
              </w:rPr>
            </w:pPr>
            <w:r>
              <w:rPr>
                <w:rFonts w:hint="eastAsia"/>
                <w:color w:val="auto"/>
                <w:szCs w:val="20"/>
                <w:highlight w:val="none"/>
              </w:rPr>
              <w:t>附件</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44975D76">
            <w:pPr>
              <w:spacing w:line="276" w:lineRule="auto"/>
              <w:rPr>
                <w:color w:val="auto"/>
                <w:szCs w:val="21"/>
                <w:highlight w:val="none"/>
                <w:u w:val="single"/>
              </w:rPr>
            </w:pPr>
            <w:r>
              <w:rPr>
                <w:rFonts w:hint="eastAsia"/>
                <w:color w:val="auto"/>
                <w:szCs w:val="21"/>
                <w:highlight w:val="none"/>
              </w:rPr>
              <w:t>无</w:t>
            </w:r>
          </w:p>
        </w:tc>
      </w:tr>
      <w:tr w14:paraId="5BEF0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707D80BB">
            <w:pPr>
              <w:spacing w:line="300" w:lineRule="exact"/>
              <w:jc w:val="center"/>
              <w:rPr>
                <w:b/>
                <w:color w:val="auto"/>
                <w:szCs w:val="21"/>
                <w:highlight w:val="none"/>
              </w:rPr>
            </w:pPr>
            <w:r>
              <w:rPr>
                <w:b/>
                <w:color w:val="auto"/>
                <w:szCs w:val="21"/>
                <w:highlight w:val="none"/>
              </w:rPr>
              <w:t>9.3</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78F42569">
            <w:pPr>
              <w:spacing w:line="300" w:lineRule="exact"/>
              <w:jc w:val="center"/>
              <w:rPr>
                <w:color w:val="auto"/>
                <w:szCs w:val="20"/>
                <w:highlight w:val="none"/>
              </w:rPr>
            </w:pPr>
            <w:r>
              <w:rPr>
                <w:rFonts w:hint="eastAsia"/>
                <w:color w:val="auto"/>
                <w:szCs w:val="20"/>
                <w:highlight w:val="none"/>
              </w:rPr>
              <w:t>图纸</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007776BF">
            <w:pPr>
              <w:spacing w:line="276" w:lineRule="auto"/>
              <w:rPr>
                <w:color w:val="auto"/>
                <w:szCs w:val="21"/>
                <w:highlight w:val="none"/>
                <w:u w:val="single"/>
              </w:rPr>
            </w:pPr>
            <w:r>
              <w:rPr>
                <w:rFonts w:hint="eastAsia"/>
                <w:color w:val="auto"/>
                <w:szCs w:val="21"/>
                <w:highlight w:val="none"/>
              </w:rPr>
              <w:t>无</w:t>
            </w:r>
          </w:p>
        </w:tc>
      </w:tr>
      <w:tr w14:paraId="5DBFF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14:paraId="43F4B587">
            <w:pPr>
              <w:spacing w:line="300" w:lineRule="exact"/>
              <w:jc w:val="center"/>
              <w:rPr>
                <w:b/>
                <w:color w:val="auto"/>
                <w:szCs w:val="21"/>
                <w:highlight w:val="none"/>
              </w:rPr>
            </w:pPr>
            <w:r>
              <w:rPr>
                <w:b/>
                <w:color w:val="auto"/>
                <w:szCs w:val="21"/>
                <w:highlight w:val="none"/>
              </w:rPr>
              <w:t>9.4</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0FEAF514">
            <w:pPr>
              <w:spacing w:line="300" w:lineRule="exact"/>
              <w:jc w:val="center"/>
              <w:rPr>
                <w:color w:val="auto"/>
                <w:szCs w:val="20"/>
                <w:highlight w:val="none"/>
              </w:rPr>
            </w:pPr>
            <w:r>
              <w:rPr>
                <w:rFonts w:hint="eastAsia"/>
                <w:color w:val="auto"/>
                <w:szCs w:val="20"/>
                <w:highlight w:val="none"/>
              </w:rPr>
              <w:t>其他事项</w:t>
            </w:r>
          </w:p>
        </w:tc>
        <w:tc>
          <w:tcPr>
            <w:tcW w:w="6801" w:type="dxa"/>
            <w:tcBorders>
              <w:top w:val="single" w:color="auto" w:sz="4" w:space="0"/>
              <w:left w:val="single" w:color="auto" w:sz="4" w:space="0"/>
              <w:bottom w:val="single" w:color="auto" w:sz="4" w:space="0"/>
              <w:right w:val="single" w:color="auto" w:sz="4" w:space="0"/>
            </w:tcBorders>
            <w:noWrap w:val="0"/>
            <w:vAlign w:val="center"/>
          </w:tcPr>
          <w:p w14:paraId="1DF7DA2A">
            <w:pPr>
              <w:spacing w:line="276" w:lineRule="auto"/>
              <w:rPr>
                <w:color w:val="auto"/>
                <w:szCs w:val="21"/>
                <w:highlight w:val="none"/>
              </w:rPr>
            </w:pPr>
            <w:r>
              <w:rPr>
                <w:rFonts w:hint="eastAsia"/>
                <w:color w:val="auto"/>
                <w:szCs w:val="21"/>
                <w:highlight w:val="none"/>
              </w:rPr>
              <w:t>构成本招标文件的各个组成文件应互为解释，互为说明：</w:t>
            </w:r>
          </w:p>
          <w:p w14:paraId="7F68C0C2">
            <w:pPr>
              <w:spacing w:line="276" w:lineRule="auto"/>
              <w:rPr>
                <w:color w:val="auto"/>
                <w:sz w:val="24"/>
                <w:highlight w:val="none"/>
              </w:rPr>
            </w:pPr>
            <w:r>
              <w:rPr>
                <w:rFonts w:hint="eastAsia"/>
                <w:color w:val="auto"/>
                <w:szCs w:val="21"/>
                <w:highlight w:val="none"/>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09FEF812">
      <w:pPr>
        <w:spacing w:before="120" w:line="320" w:lineRule="atLeast"/>
        <w:outlineLvl w:val="1"/>
        <w:rPr>
          <w:b/>
          <w:bCs/>
          <w:color w:val="auto"/>
          <w:szCs w:val="21"/>
          <w:highlight w:val="none"/>
        </w:rPr>
      </w:pPr>
      <w:bookmarkStart w:id="18" w:name="_Hlk88949215"/>
    </w:p>
    <w:p w14:paraId="55C4E57D">
      <w:pPr>
        <w:spacing w:before="120" w:line="320" w:lineRule="atLeast"/>
        <w:outlineLvl w:val="1"/>
        <w:rPr>
          <w:b/>
          <w:bCs/>
          <w:color w:val="auto"/>
          <w:szCs w:val="21"/>
          <w:highlight w:val="none"/>
        </w:rPr>
        <w:sectPr>
          <w:pgSz w:w="11906" w:h="16838"/>
          <w:pgMar w:top="993" w:right="1133" w:bottom="1246" w:left="1418" w:header="851" w:footer="992" w:gutter="0"/>
          <w:cols w:space="720" w:num="1"/>
          <w:titlePg/>
        </w:sectPr>
      </w:pPr>
    </w:p>
    <w:p w14:paraId="3C969C69">
      <w:pPr>
        <w:spacing w:before="120" w:line="320" w:lineRule="atLeast"/>
        <w:outlineLvl w:val="1"/>
        <w:rPr>
          <w:b/>
          <w:bCs/>
          <w:color w:val="auto"/>
          <w:szCs w:val="21"/>
          <w:highlight w:val="none"/>
        </w:rPr>
      </w:pPr>
      <w:r>
        <w:rPr>
          <w:b/>
          <w:bCs/>
          <w:color w:val="auto"/>
          <w:szCs w:val="21"/>
          <w:highlight w:val="none"/>
        </w:rPr>
        <w:t>1．总则</w:t>
      </w:r>
    </w:p>
    <w:p w14:paraId="47D5390C">
      <w:pPr>
        <w:spacing w:before="120" w:line="320" w:lineRule="atLeast"/>
        <w:ind w:firstLine="422"/>
        <w:outlineLvl w:val="2"/>
        <w:rPr>
          <w:b/>
          <w:bCs/>
          <w:color w:val="auto"/>
          <w:szCs w:val="21"/>
          <w:highlight w:val="none"/>
        </w:rPr>
      </w:pPr>
      <w:bookmarkStart w:id="19" w:name="_Toc254970668"/>
      <w:bookmarkStart w:id="20" w:name="_Toc254970527"/>
      <w:r>
        <w:rPr>
          <w:b/>
          <w:bCs/>
          <w:color w:val="auto"/>
          <w:szCs w:val="21"/>
          <w:highlight w:val="none"/>
        </w:rPr>
        <w:t>1.1适用范围</w:t>
      </w:r>
      <w:bookmarkEnd w:id="19"/>
      <w:bookmarkEnd w:id="20"/>
    </w:p>
    <w:p w14:paraId="5D4D9ADA">
      <w:pPr>
        <w:spacing w:before="120" w:line="320" w:lineRule="atLeast"/>
        <w:ind w:firstLine="420"/>
        <w:rPr>
          <w:color w:val="auto"/>
          <w:szCs w:val="21"/>
          <w:highlight w:val="none"/>
        </w:rPr>
      </w:pPr>
      <w:r>
        <w:rPr>
          <w:color w:val="auto"/>
          <w:szCs w:val="21"/>
          <w:highlight w:val="none"/>
        </w:rPr>
        <w:t>本招标文件适用于供应商须知前附表所述项目的</w:t>
      </w:r>
      <w:r>
        <w:rPr>
          <w:rFonts w:hint="eastAsia"/>
          <w:color w:val="auto"/>
          <w:szCs w:val="21"/>
          <w:highlight w:val="none"/>
        </w:rPr>
        <w:t>政府采购活动。</w:t>
      </w:r>
    </w:p>
    <w:p w14:paraId="6A059F88">
      <w:pPr>
        <w:spacing w:before="120" w:line="320" w:lineRule="atLeast"/>
        <w:ind w:firstLine="422"/>
        <w:outlineLvl w:val="2"/>
        <w:rPr>
          <w:b/>
          <w:bCs/>
          <w:color w:val="auto"/>
          <w:szCs w:val="21"/>
          <w:highlight w:val="none"/>
        </w:rPr>
      </w:pPr>
      <w:bookmarkStart w:id="21" w:name="_Toc254970528"/>
      <w:bookmarkStart w:id="22" w:name="_Toc254970669"/>
      <w:r>
        <w:rPr>
          <w:b/>
          <w:bCs/>
          <w:color w:val="auto"/>
          <w:szCs w:val="21"/>
          <w:highlight w:val="none"/>
        </w:rPr>
        <w:t>1.2定义</w:t>
      </w:r>
      <w:bookmarkEnd w:id="21"/>
      <w:bookmarkEnd w:id="22"/>
    </w:p>
    <w:p w14:paraId="00903A29">
      <w:pPr>
        <w:spacing w:before="120" w:line="320" w:lineRule="atLeast"/>
        <w:ind w:firstLine="420"/>
        <w:rPr>
          <w:color w:val="auto"/>
          <w:szCs w:val="21"/>
          <w:highlight w:val="none"/>
        </w:rPr>
      </w:pPr>
      <w:r>
        <w:rPr>
          <w:color w:val="auto"/>
          <w:szCs w:val="21"/>
          <w:highlight w:val="none"/>
        </w:rPr>
        <w:t>1.2.1“采购人”系指依法进行政府采购的国家机关、事业单位、团体组织。</w:t>
      </w:r>
    </w:p>
    <w:p w14:paraId="00A67788">
      <w:pPr>
        <w:spacing w:before="120" w:line="320" w:lineRule="atLeast"/>
        <w:ind w:firstLine="42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4C86C3E0">
      <w:pPr>
        <w:spacing w:before="120" w:line="360" w:lineRule="auto"/>
        <w:ind w:firstLine="420"/>
        <w:rPr>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p>
    <w:p w14:paraId="6A667A4D">
      <w:pPr>
        <w:spacing w:before="120" w:line="360" w:lineRule="auto"/>
        <w:ind w:firstLine="420"/>
        <w:rPr>
          <w:color w:val="auto"/>
          <w:highlight w:val="none"/>
        </w:rPr>
      </w:pP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4A95B537">
      <w:pPr>
        <w:widowControl/>
        <w:spacing w:line="360" w:lineRule="auto"/>
        <w:ind w:firstLine="42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招标文件如有特殊规定，以招标文件规定为准。 </w:t>
      </w:r>
    </w:p>
    <w:p w14:paraId="760E5E40">
      <w:pPr>
        <w:spacing w:before="120" w:line="320" w:lineRule="atLeast"/>
        <w:ind w:firstLine="420"/>
        <w:rPr>
          <w:rFonts w:hint="eastAsia"/>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w:t>
      </w:r>
    </w:p>
    <w:p w14:paraId="531E8DA0">
      <w:pPr>
        <w:spacing w:before="120" w:line="320" w:lineRule="atLeast"/>
        <w:rPr>
          <w:color w:val="auto"/>
          <w:szCs w:val="21"/>
          <w:highlight w:val="none"/>
        </w:rPr>
      </w:pPr>
      <w:r>
        <w:rPr>
          <w:rFonts w:hint="eastAsia"/>
          <w:color w:val="auto"/>
          <w:szCs w:val="21"/>
          <w:highlight w:val="none"/>
        </w:rPr>
        <w:t>代表实质性要求指标，不满足该指标项将导致</w:t>
      </w:r>
      <w:r>
        <w:rPr>
          <w:rFonts w:hint="eastAsia"/>
          <w:color w:val="auto"/>
          <w:szCs w:val="21"/>
          <w:highlight w:val="none"/>
          <w:lang w:eastAsia="zh-CN"/>
        </w:rPr>
        <w:t>投标无效</w:t>
      </w:r>
      <w:r>
        <w:rPr>
          <w:rFonts w:hint="eastAsia"/>
          <w:color w:val="auto"/>
          <w:szCs w:val="21"/>
          <w:highlight w:val="none"/>
        </w:rPr>
        <w:t>，●代表重要指标，无标识则表示一般指标项。</w:t>
      </w:r>
    </w:p>
    <w:p w14:paraId="7FB2109F">
      <w:pPr>
        <w:spacing w:before="120" w:line="320" w:lineRule="atLeast"/>
        <w:ind w:firstLine="42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招标文件</w:t>
      </w:r>
      <w:r>
        <w:rPr>
          <w:rFonts w:hint="eastAsia"/>
          <w:color w:val="auto"/>
          <w:szCs w:val="21"/>
          <w:highlight w:val="none"/>
        </w:rPr>
        <w:t>出现多种选项的条款，以“</w:t>
      </w:r>
      <w:r>
        <w:rPr>
          <w:rFonts w:ascii="Wingdings 2" w:hAnsi="Wingdings 2" w:eastAsia="Wingdings 2" w:cs="Wingdings 2"/>
          <w:color w:val="auto"/>
          <w:highlight w:val="none"/>
        </w:rPr>
        <w:t>R</w:t>
      </w:r>
      <w:r>
        <w:rPr>
          <w:rFonts w:hint="eastAsia"/>
          <w:color w:val="auto"/>
          <w:szCs w:val="21"/>
          <w:highlight w:val="none"/>
        </w:rPr>
        <w:t>”表示本条款所选择的方式。</w:t>
      </w:r>
    </w:p>
    <w:p w14:paraId="6E93DA4A">
      <w:pPr>
        <w:spacing w:before="120" w:line="320" w:lineRule="atLeast"/>
        <w:ind w:firstLine="42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是指以数据电文形式在线完成采购活动的信息平台，本招标文件中也称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614E1E7C">
      <w:pPr>
        <w:spacing w:before="120" w:line="320" w:lineRule="atLeast"/>
        <w:ind w:firstLine="422"/>
        <w:outlineLvl w:val="2"/>
        <w:rPr>
          <w:b/>
          <w:bCs/>
          <w:color w:val="auto"/>
          <w:szCs w:val="21"/>
          <w:highlight w:val="none"/>
        </w:rPr>
      </w:pPr>
      <w:r>
        <w:rPr>
          <w:rFonts w:hint="eastAsia"/>
          <w:b/>
          <w:bCs/>
          <w:color w:val="auto"/>
          <w:szCs w:val="21"/>
          <w:highlight w:val="none"/>
        </w:rPr>
        <w:t>1</w:t>
      </w:r>
      <w:r>
        <w:rPr>
          <w:b/>
          <w:bCs/>
          <w:color w:val="auto"/>
          <w:szCs w:val="21"/>
          <w:highlight w:val="none"/>
        </w:rPr>
        <w:t>.3</w:t>
      </w:r>
      <w:r>
        <w:rPr>
          <w:rFonts w:hint="eastAsia"/>
          <w:b/>
          <w:bCs/>
          <w:color w:val="auto"/>
          <w:szCs w:val="21"/>
          <w:highlight w:val="none"/>
        </w:rPr>
        <w:t>项目信息</w:t>
      </w:r>
    </w:p>
    <w:p w14:paraId="413BBA90">
      <w:pPr>
        <w:spacing w:before="120" w:line="320" w:lineRule="atLeast"/>
        <w:ind w:firstLine="42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6EB885B7">
      <w:pPr>
        <w:spacing w:before="120" w:line="320" w:lineRule="atLeast"/>
        <w:ind w:firstLine="42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6E5F47CE">
      <w:pPr>
        <w:spacing w:before="120" w:line="320" w:lineRule="atLeast"/>
        <w:ind w:firstLine="422"/>
        <w:outlineLvl w:val="2"/>
        <w:rPr>
          <w:b/>
          <w:bCs/>
          <w:color w:val="auto"/>
          <w:szCs w:val="21"/>
          <w:highlight w:val="none"/>
        </w:rPr>
      </w:pPr>
      <w:bookmarkStart w:id="23" w:name="_Hlk132812137"/>
      <w:r>
        <w:rPr>
          <w:rFonts w:hint="eastAsia"/>
          <w:b/>
          <w:bCs/>
          <w:color w:val="auto"/>
          <w:szCs w:val="21"/>
          <w:highlight w:val="none"/>
        </w:rPr>
        <w:t>1</w:t>
      </w:r>
      <w:r>
        <w:rPr>
          <w:b/>
          <w:bCs/>
          <w:color w:val="auto"/>
          <w:szCs w:val="21"/>
          <w:highlight w:val="none"/>
        </w:rPr>
        <w:t>.4</w:t>
      </w:r>
      <w:r>
        <w:rPr>
          <w:rFonts w:hint="eastAsia"/>
          <w:b/>
          <w:bCs/>
          <w:color w:val="auto"/>
          <w:szCs w:val="21"/>
          <w:highlight w:val="none"/>
        </w:rPr>
        <w:t>促进中小企业发展政策</w:t>
      </w:r>
    </w:p>
    <w:p w14:paraId="2C941603">
      <w:pPr>
        <w:spacing w:before="120" w:line="320" w:lineRule="atLeast"/>
        <w:ind w:left="2" w:firstLine="42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7DAB0CAB">
      <w:pPr>
        <w:spacing w:before="120" w:line="320" w:lineRule="atLeast"/>
        <w:ind w:left="2" w:firstLine="420"/>
        <w:rPr>
          <w:color w:val="auto"/>
          <w:szCs w:val="21"/>
          <w:highlight w:val="none"/>
        </w:rPr>
      </w:pPr>
      <w:bookmarkStart w:id="24" w:name="_Hlk138842976"/>
      <w:r>
        <w:rPr>
          <w:rFonts w:hint="eastAsia"/>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24"/>
      <w:bookmarkStart w:id="25" w:name="_Hlk92205820"/>
      <w:r>
        <w:rPr>
          <w:rFonts w:hint="eastAsia"/>
          <w:color w:val="auto"/>
          <w:szCs w:val="21"/>
          <w:highlight w:val="none"/>
        </w:rPr>
        <w:t>价格扣除比例在第四章评审方法及标准中规定，对小型企业和微型企业同等对待，不作区分。</w:t>
      </w:r>
    </w:p>
    <w:p w14:paraId="000EC62B">
      <w:pPr>
        <w:spacing w:before="120" w:line="320" w:lineRule="atLeast"/>
        <w:ind w:left="2" w:firstLine="420"/>
        <w:rPr>
          <w:color w:val="auto"/>
          <w:szCs w:val="21"/>
          <w:highlight w:val="none"/>
        </w:rPr>
      </w:pPr>
      <w:r>
        <w:rPr>
          <w:color w:val="auto"/>
          <w:szCs w:val="21"/>
          <w:highlight w:val="none"/>
        </w:rPr>
        <w:t>1.4.2</w:t>
      </w:r>
      <w:r>
        <w:rPr>
          <w:rFonts w:hint="eastAsia"/>
          <w:color w:val="auto"/>
          <w:szCs w:val="21"/>
          <w:highlight w:val="none"/>
        </w:rPr>
        <w:t>中小企业定义</w:t>
      </w:r>
    </w:p>
    <w:p w14:paraId="4B138F2E">
      <w:pPr>
        <w:spacing w:before="120" w:line="320" w:lineRule="atLeast"/>
        <w:ind w:firstLine="42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8FD0C6E">
      <w:pPr>
        <w:spacing w:before="120" w:line="320" w:lineRule="atLeast"/>
        <w:ind w:left="2" w:firstLine="42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4632E275">
      <w:pPr>
        <w:spacing w:before="120" w:line="320" w:lineRule="atLeast"/>
        <w:ind w:left="2" w:firstLine="42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508E411A">
      <w:pPr>
        <w:spacing w:before="120" w:line="320" w:lineRule="atLeast"/>
        <w:ind w:left="2" w:firstLine="420"/>
        <w:rPr>
          <w:color w:val="auto"/>
          <w:szCs w:val="21"/>
          <w:highlight w:val="none"/>
        </w:rPr>
      </w:pPr>
      <w:r>
        <w:rPr>
          <w:rFonts w:hint="eastAsia"/>
          <w:color w:val="auto"/>
          <w:szCs w:val="21"/>
          <w:highlight w:val="none"/>
        </w:rPr>
        <w:t>在工程采购项目中，工程由中小企业承建，即工程施工单位为中小企业；</w:t>
      </w:r>
    </w:p>
    <w:p w14:paraId="7C9A1671">
      <w:pPr>
        <w:spacing w:before="120" w:line="320" w:lineRule="atLeast"/>
        <w:ind w:left="2" w:firstLine="42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2E7F3F45">
      <w:pPr>
        <w:spacing w:before="120" w:line="320" w:lineRule="atLeast"/>
        <w:ind w:left="2" w:firstLine="42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0F4BAEF4">
      <w:pPr>
        <w:spacing w:before="120" w:line="320" w:lineRule="atLeast"/>
        <w:ind w:firstLine="42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0C529420">
      <w:pPr>
        <w:spacing w:before="120" w:line="320" w:lineRule="atLeast"/>
        <w:ind w:firstLine="420"/>
        <w:rPr>
          <w:color w:val="auto"/>
          <w:szCs w:val="21"/>
          <w:highlight w:val="none"/>
        </w:rPr>
      </w:pPr>
      <w:r>
        <w:rPr>
          <w:rFonts w:hint="eastAsia"/>
          <w:color w:val="auto"/>
          <w:szCs w:val="21"/>
          <w:highlight w:val="none"/>
        </w:rPr>
        <w:t>符合条件的货物制造商、工程施工单位、服务承接单位为中小企业的，应按招标文件规定在投标文件中提供声明函。</w:t>
      </w:r>
    </w:p>
    <w:p w14:paraId="58D633CF">
      <w:pPr>
        <w:spacing w:before="120" w:line="320" w:lineRule="atLeast"/>
        <w:ind w:firstLine="42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552F792B">
      <w:pPr>
        <w:spacing w:before="120" w:line="320" w:lineRule="atLeast"/>
        <w:ind w:firstLine="420"/>
        <w:rPr>
          <w:color w:val="auto"/>
          <w:szCs w:val="21"/>
          <w:highlight w:val="none"/>
        </w:rPr>
      </w:pPr>
      <w:r>
        <w:rPr>
          <w:rFonts w:hint="eastAsia"/>
          <w:color w:val="auto"/>
          <w:szCs w:val="21"/>
          <w:highlight w:val="none"/>
        </w:rPr>
        <w:t>（1）符合中小企业划分标准的个体工商户，视同中小企业。</w:t>
      </w:r>
    </w:p>
    <w:p w14:paraId="500B680E">
      <w:pPr>
        <w:spacing w:before="120" w:line="320" w:lineRule="atLeast"/>
        <w:ind w:firstLine="42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2648F1E8">
      <w:pPr>
        <w:spacing w:before="120" w:line="320" w:lineRule="atLeast"/>
        <w:ind w:firstLine="42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00AC5D2B">
      <w:pPr>
        <w:spacing w:before="120" w:line="320" w:lineRule="atLeast"/>
        <w:ind w:left="2" w:firstLine="420"/>
        <w:rPr>
          <w:color w:val="auto"/>
          <w:szCs w:val="21"/>
          <w:highlight w:val="none"/>
        </w:rPr>
      </w:pPr>
      <w:r>
        <w:rPr>
          <w:rFonts w:hint="eastAsia"/>
          <w:color w:val="auto"/>
          <w:szCs w:val="21"/>
          <w:highlight w:val="none"/>
        </w:rPr>
        <w:t>符合条件的货物制造商、工程施工单位、服务承接单位为监狱企业或残疾人福利性单位的，应按招标文件规定在投标文件中提供相关证明文件。</w:t>
      </w:r>
      <w:bookmarkEnd w:id="23"/>
      <w:bookmarkEnd w:id="25"/>
    </w:p>
    <w:p w14:paraId="46E17C01">
      <w:pPr>
        <w:spacing w:before="120" w:line="320" w:lineRule="atLeast"/>
        <w:ind w:firstLine="422"/>
        <w:outlineLvl w:val="2"/>
        <w:rPr>
          <w:b/>
          <w:bCs/>
          <w:color w:val="auto"/>
          <w:szCs w:val="21"/>
          <w:highlight w:val="none"/>
        </w:rPr>
      </w:pPr>
      <w:r>
        <w:rPr>
          <w:b/>
          <w:bCs/>
          <w:color w:val="auto"/>
          <w:szCs w:val="21"/>
          <w:highlight w:val="none"/>
        </w:rPr>
        <w:t>1.5供应商资格</w:t>
      </w:r>
      <w:r>
        <w:rPr>
          <w:rFonts w:hint="eastAsia"/>
          <w:b/>
          <w:bCs/>
          <w:color w:val="auto"/>
          <w:szCs w:val="21"/>
          <w:highlight w:val="none"/>
        </w:rPr>
        <w:t>要求</w:t>
      </w:r>
    </w:p>
    <w:p w14:paraId="20523382">
      <w:pPr>
        <w:spacing w:before="120" w:line="320" w:lineRule="atLeast"/>
        <w:ind w:firstLine="42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2FCDEFBB">
      <w:pPr>
        <w:spacing w:before="120" w:line="320" w:lineRule="atLeast"/>
        <w:ind w:firstLine="420"/>
        <w:rPr>
          <w:color w:val="auto"/>
          <w:szCs w:val="21"/>
          <w:highlight w:val="none"/>
        </w:rPr>
      </w:pPr>
      <w:r>
        <w:rPr>
          <w:color w:val="auto"/>
          <w:szCs w:val="21"/>
          <w:highlight w:val="none"/>
        </w:rPr>
        <w:t>1.5.2按照招标公告的规定获得招标文件。</w:t>
      </w:r>
    </w:p>
    <w:p w14:paraId="444B987D">
      <w:pPr>
        <w:spacing w:before="120" w:line="320" w:lineRule="atLeast"/>
        <w:ind w:firstLine="420"/>
        <w:rPr>
          <w:color w:val="auto"/>
          <w:szCs w:val="21"/>
          <w:highlight w:val="none"/>
        </w:rPr>
      </w:pPr>
      <w:r>
        <w:rPr>
          <w:color w:val="auto"/>
          <w:szCs w:val="21"/>
          <w:highlight w:val="none"/>
        </w:rPr>
        <w:t>1.5.3本项目是否接受联合体投标，见“供应商须知前附表”规定。</w:t>
      </w:r>
    </w:p>
    <w:p w14:paraId="7FDFECC5">
      <w:pPr>
        <w:spacing w:before="120" w:line="320" w:lineRule="atLeast"/>
        <w:ind w:firstLine="420"/>
        <w:rPr>
          <w:color w:val="auto"/>
          <w:szCs w:val="21"/>
          <w:highlight w:val="none"/>
        </w:rPr>
      </w:pPr>
      <w:r>
        <w:rPr>
          <w:rFonts w:hint="eastAsia"/>
          <w:color w:val="auto"/>
          <w:szCs w:val="21"/>
          <w:highlight w:val="none"/>
        </w:rPr>
        <w:t xml:space="preserve">如接受联合体投标，联合体投标要求如下： </w:t>
      </w:r>
    </w:p>
    <w:p w14:paraId="63B42F38">
      <w:pPr>
        <w:spacing w:before="120" w:line="320" w:lineRule="atLeast"/>
        <w:ind w:firstLine="420"/>
        <w:rPr>
          <w:color w:val="auto"/>
          <w:szCs w:val="21"/>
          <w:highlight w:val="none"/>
        </w:rPr>
      </w:pPr>
      <w:r>
        <w:rPr>
          <w:color w:val="auto"/>
          <w:szCs w:val="21"/>
          <w:highlight w:val="none"/>
        </w:rPr>
        <w:t>（1</w:t>
      </w:r>
      <w:r>
        <w:rPr>
          <w:rFonts w:hint="eastAsia"/>
          <w:color w:val="auto"/>
          <w:szCs w:val="21"/>
          <w:highlight w:val="none"/>
        </w:rPr>
        <w:t>）供应商可以组成一个投标联合体，以一个供应商的身份共同参加投标。联合体投标的，须提供《联合体协议书》（格式后附）</w:t>
      </w:r>
    </w:p>
    <w:p w14:paraId="69E49A12">
      <w:pPr>
        <w:spacing w:before="120" w:line="320" w:lineRule="atLeast"/>
        <w:ind w:firstLine="420"/>
        <w:rPr>
          <w:color w:val="auto"/>
          <w:szCs w:val="21"/>
          <w:highlight w:val="none"/>
        </w:rPr>
      </w:pPr>
      <w:r>
        <w:rPr>
          <w:color w:val="auto"/>
          <w:szCs w:val="21"/>
          <w:highlight w:val="none"/>
        </w:rPr>
        <w:t>（2</w:t>
      </w:r>
      <w:r>
        <w:rPr>
          <w:rFonts w:hint="eastAsia"/>
          <w:color w:val="auto"/>
          <w:szCs w:val="21"/>
          <w:highlight w:val="none"/>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77CA5351">
      <w:pPr>
        <w:spacing w:before="120" w:line="320" w:lineRule="atLeast"/>
        <w:ind w:firstLine="420"/>
        <w:rPr>
          <w:color w:val="auto"/>
          <w:szCs w:val="21"/>
          <w:highlight w:val="none"/>
        </w:rPr>
      </w:pPr>
      <w:r>
        <w:rPr>
          <w:color w:val="auto"/>
          <w:szCs w:val="21"/>
          <w:highlight w:val="none"/>
        </w:rPr>
        <w:t>（3</w:t>
      </w:r>
      <w:r>
        <w:rPr>
          <w:rFonts w:hint="eastAsia"/>
          <w:color w:val="auto"/>
          <w:szCs w:val="21"/>
          <w:highlight w:val="none"/>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2AF4F569">
      <w:pPr>
        <w:spacing w:before="120" w:line="320" w:lineRule="atLeast"/>
        <w:ind w:firstLine="420"/>
        <w:rPr>
          <w:color w:val="auto"/>
          <w:szCs w:val="21"/>
          <w:highlight w:val="none"/>
        </w:rPr>
      </w:pPr>
      <w:r>
        <w:rPr>
          <w:color w:val="auto"/>
          <w:szCs w:val="21"/>
          <w:highlight w:val="none"/>
        </w:rPr>
        <w:t>（4</w:t>
      </w:r>
      <w:r>
        <w:rPr>
          <w:rFonts w:hint="eastAsia"/>
          <w:color w:val="auto"/>
          <w:szCs w:val="21"/>
          <w:highlight w:val="none"/>
        </w:rPr>
        <w:t>）以联合体形式参加政府采购活动的，联合体各方不得再单独参加或者与其他供应商另外组成联合体参加同一合同项下的政府采购活动。</w:t>
      </w:r>
    </w:p>
    <w:p w14:paraId="27169605">
      <w:pPr>
        <w:spacing w:before="120" w:line="320" w:lineRule="atLeast"/>
        <w:ind w:firstLine="420"/>
        <w:rPr>
          <w:color w:val="auto"/>
          <w:szCs w:val="21"/>
          <w:highlight w:val="none"/>
        </w:rPr>
      </w:pPr>
      <w:r>
        <w:rPr>
          <w:color w:val="auto"/>
          <w:szCs w:val="21"/>
          <w:highlight w:val="none"/>
        </w:rPr>
        <w:t>（5</w:t>
      </w:r>
      <w:r>
        <w:rPr>
          <w:rFonts w:hint="eastAsia"/>
          <w:color w:val="auto"/>
          <w:szCs w:val="21"/>
          <w:highlight w:val="none"/>
        </w:rPr>
        <w:t>）联合体中有同类资质的供应商按照联合体分工承担相同工作的，应当按照资质等级较低的供应商确定资质等级。</w:t>
      </w:r>
    </w:p>
    <w:p w14:paraId="2BF25657">
      <w:pPr>
        <w:spacing w:before="120" w:line="320" w:lineRule="atLeast"/>
        <w:ind w:firstLine="420"/>
        <w:rPr>
          <w:color w:val="auto"/>
          <w:szCs w:val="21"/>
          <w:highlight w:val="none"/>
        </w:rPr>
      </w:pPr>
      <w:r>
        <w:rPr>
          <w:color w:val="auto"/>
          <w:szCs w:val="21"/>
          <w:highlight w:val="none"/>
        </w:rPr>
        <w:t>（6</w:t>
      </w:r>
      <w:r>
        <w:rPr>
          <w:rFonts w:hint="eastAsia"/>
          <w:color w:val="auto"/>
          <w:szCs w:val="21"/>
          <w:highlight w:val="none"/>
        </w:rPr>
        <w:t>）联合体投标业绩、履约能力按照联合体各方其中较高的一方认定并计算（招标文件其他章节另有规定的除外）。</w:t>
      </w:r>
    </w:p>
    <w:p w14:paraId="1CA45E6B">
      <w:pPr>
        <w:spacing w:before="120" w:line="320" w:lineRule="atLeast"/>
        <w:ind w:firstLine="420"/>
        <w:rPr>
          <w:color w:val="auto"/>
          <w:szCs w:val="21"/>
          <w:highlight w:val="none"/>
        </w:rPr>
      </w:pPr>
      <w:r>
        <w:rPr>
          <w:color w:val="auto"/>
          <w:szCs w:val="21"/>
          <w:highlight w:val="none"/>
        </w:rPr>
        <w:t>（7</w:t>
      </w:r>
      <w:r>
        <w:rPr>
          <w:rFonts w:hint="eastAsia"/>
          <w:color w:val="auto"/>
          <w:szCs w:val="21"/>
          <w:highlight w:val="none"/>
        </w:rPr>
        <w:t>）供应商为联合体的，可以由联合体中的一方或者多方共同交纳投标保证金，其交纳的保证金对联合体各方均具有约束力。</w:t>
      </w:r>
    </w:p>
    <w:p w14:paraId="6CA4F33B">
      <w:pPr>
        <w:spacing w:before="120" w:line="320" w:lineRule="atLeast"/>
        <w:ind w:firstLine="420"/>
        <w:rPr>
          <w:color w:val="auto"/>
          <w:szCs w:val="21"/>
          <w:highlight w:val="none"/>
        </w:rPr>
      </w:pPr>
      <w:r>
        <w:rPr>
          <w:color w:val="auto"/>
          <w:szCs w:val="21"/>
          <w:highlight w:val="none"/>
        </w:rPr>
        <w:t>（8</w:t>
      </w:r>
      <w:r>
        <w:rPr>
          <w:rFonts w:hint="eastAsia"/>
          <w:color w:val="auto"/>
          <w:szCs w:val="21"/>
          <w:highlight w:val="none"/>
        </w:rPr>
        <w:t>）联合体各方均应按照招标文件的规定提交资格证明文件。</w:t>
      </w:r>
    </w:p>
    <w:p w14:paraId="667B9ABB">
      <w:pPr>
        <w:spacing w:before="120" w:line="320" w:lineRule="atLeast"/>
        <w:ind w:firstLine="422"/>
        <w:outlineLvl w:val="2"/>
        <w:rPr>
          <w:b/>
          <w:bCs/>
          <w:color w:val="auto"/>
          <w:szCs w:val="21"/>
          <w:highlight w:val="none"/>
        </w:rPr>
      </w:pPr>
      <w:bookmarkStart w:id="26" w:name="_Toc254970531"/>
      <w:bookmarkStart w:id="27" w:name="_Toc254970672"/>
      <w:r>
        <w:rPr>
          <w:b/>
          <w:bCs/>
          <w:color w:val="auto"/>
          <w:szCs w:val="21"/>
          <w:highlight w:val="none"/>
        </w:rPr>
        <w:t>1.6现场踏勘及投标费用</w:t>
      </w:r>
      <w:bookmarkEnd w:id="26"/>
      <w:bookmarkEnd w:id="27"/>
    </w:p>
    <w:p w14:paraId="03A9F20F">
      <w:pPr>
        <w:spacing w:before="120" w:line="320" w:lineRule="atLeast"/>
        <w:ind w:firstLine="420"/>
        <w:rPr>
          <w:color w:val="auto"/>
          <w:szCs w:val="21"/>
          <w:highlight w:val="none"/>
        </w:rPr>
      </w:pPr>
      <w:r>
        <w:rPr>
          <w:color w:val="auto"/>
          <w:szCs w:val="21"/>
          <w:highlight w:val="none"/>
        </w:rPr>
        <w:t>1.6.1前附表如规定现场踏勘的，供应商应按规定时间地点参加踏勘。</w:t>
      </w:r>
    </w:p>
    <w:p w14:paraId="738190E4">
      <w:pPr>
        <w:spacing w:before="120" w:line="320" w:lineRule="atLeast"/>
        <w:ind w:firstLine="420"/>
        <w:rPr>
          <w:color w:val="auto"/>
          <w:szCs w:val="21"/>
          <w:highlight w:val="none"/>
        </w:rPr>
      </w:pPr>
      <w:r>
        <w:rPr>
          <w:color w:val="auto"/>
          <w:szCs w:val="21"/>
          <w:highlight w:val="none"/>
        </w:rPr>
        <w:t>1.6.2供应商均应自行承担所有与投标有关的全部费用（招标文件有相关的规定除外）。</w:t>
      </w:r>
    </w:p>
    <w:p w14:paraId="0D52CF7B">
      <w:pPr>
        <w:spacing w:before="120" w:line="320" w:lineRule="atLeast"/>
        <w:ind w:firstLine="422"/>
        <w:outlineLvl w:val="2"/>
        <w:rPr>
          <w:b/>
          <w:bCs/>
          <w:color w:val="auto"/>
          <w:szCs w:val="21"/>
          <w:highlight w:val="none"/>
        </w:rPr>
      </w:pPr>
      <w:r>
        <w:rPr>
          <w:b/>
          <w:bCs/>
          <w:color w:val="auto"/>
          <w:szCs w:val="21"/>
          <w:highlight w:val="none"/>
        </w:rPr>
        <w:t>1.7转包与分包</w:t>
      </w:r>
    </w:p>
    <w:p w14:paraId="7E1A569E">
      <w:pPr>
        <w:spacing w:before="120" w:line="320" w:lineRule="atLeast"/>
        <w:ind w:firstLine="420"/>
        <w:rPr>
          <w:color w:val="auto"/>
          <w:szCs w:val="21"/>
          <w:highlight w:val="none"/>
        </w:rPr>
      </w:pPr>
      <w:r>
        <w:rPr>
          <w:color w:val="auto"/>
          <w:szCs w:val="21"/>
          <w:highlight w:val="none"/>
        </w:rPr>
        <w:t>1.7.1如</w:t>
      </w:r>
      <w:r>
        <w:rPr>
          <w:rFonts w:hint="eastAsia"/>
          <w:color w:val="auto"/>
          <w:szCs w:val="21"/>
          <w:highlight w:val="none"/>
        </w:rPr>
        <w:t>招标</w:t>
      </w:r>
      <w:r>
        <w:rPr>
          <w:color w:val="auto"/>
          <w:szCs w:val="21"/>
          <w:highlight w:val="none"/>
        </w:rPr>
        <w:t>文件其他地方无特别规定</w:t>
      </w:r>
      <w:r>
        <w:rPr>
          <w:rFonts w:hint="eastAsia"/>
          <w:color w:val="auto"/>
          <w:szCs w:val="21"/>
          <w:highlight w:val="none"/>
        </w:rPr>
        <w:t>，</w:t>
      </w:r>
      <w:r>
        <w:rPr>
          <w:color w:val="auto"/>
          <w:szCs w:val="21"/>
          <w:highlight w:val="none"/>
        </w:rPr>
        <w:t>本项目不允许转包。</w:t>
      </w:r>
    </w:p>
    <w:p w14:paraId="3A80B628">
      <w:pPr>
        <w:spacing w:before="120" w:line="320" w:lineRule="atLeast"/>
        <w:ind w:firstLine="42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4A7078BE">
      <w:pPr>
        <w:spacing w:before="120" w:line="276" w:lineRule="auto"/>
        <w:ind w:firstLine="422"/>
        <w:outlineLvl w:val="2"/>
        <w:rPr>
          <w:b/>
          <w:bCs/>
          <w:color w:val="auto"/>
          <w:szCs w:val="21"/>
          <w:highlight w:val="none"/>
        </w:rPr>
      </w:pPr>
      <w:bookmarkStart w:id="28" w:name="_Toc254970532"/>
      <w:bookmarkStart w:id="29" w:name="_Toc254970673"/>
      <w:r>
        <w:rPr>
          <w:b/>
          <w:bCs/>
          <w:color w:val="auto"/>
          <w:szCs w:val="21"/>
          <w:highlight w:val="none"/>
        </w:rPr>
        <w:t>1.8特别说明</w:t>
      </w:r>
      <w:bookmarkEnd w:id="28"/>
      <w:bookmarkEnd w:id="29"/>
    </w:p>
    <w:p w14:paraId="4B63DBF1">
      <w:pPr>
        <w:spacing w:line="276" w:lineRule="auto"/>
        <w:ind w:firstLine="42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0EC8F917">
      <w:pPr>
        <w:spacing w:before="120" w:line="320" w:lineRule="atLeast"/>
        <w:ind w:firstLine="420"/>
        <w:rPr>
          <w:color w:val="auto"/>
          <w:szCs w:val="21"/>
          <w:highlight w:val="none"/>
        </w:rPr>
      </w:pPr>
      <w:r>
        <w:rPr>
          <w:color w:val="auto"/>
          <w:szCs w:val="21"/>
          <w:highlight w:val="none"/>
        </w:rPr>
        <w:t>1.8.2供应商应仔细阅读招标文件的所有内容，按照招标文件的要求提交投标文件，并对所提供的全部资料的真实性承担法律责任。</w:t>
      </w:r>
    </w:p>
    <w:p w14:paraId="09637653">
      <w:pPr>
        <w:spacing w:before="120" w:line="360" w:lineRule="auto"/>
        <w:ind w:firstLine="420"/>
        <w:rPr>
          <w:color w:val="auto"/>
          <w:szCs w:val="21"/>
          <w:highlight w:val="none"/>
        </w:rPr>
      </w:pPr>
      <w:r>
        <w:rPr>
          <w:color w:val="auto"/>
          <w:szCs w:val="21"/>
          <w:highlight w:val="none"/>
        </w:rPr>
        <w:t>1.8.3供应商在投标活动中提供任何虚假材料，</w:t>
      </w:r>
      <w:r>
        <w:rPr>
          <w:rFonts w:hint="eastAsia"/>
          <w:color w:val="auto"/>
          <w:szCs w:val="21"/>
          <w:highlight w:val="none"/>
        </w:rPr>
        <w:t>将</w:t>
      </w:r>
      <w:r>
        <w:rPr>
          <w:color w:val="auto"/>
          <w:szCs w:val="21"/>
          <w:highlight w:val="none"/>
        </w:rPr>
        <w:t xml:space="preserve">报监管部门查处； </w:t>
      </w:r>
    </w:p>
    <w:p w14:paraId="2C16A7B9">
      <w:pPr>
        <w:spacing w:before="120" w:line="276" w:lineRule="auto"/>
        <w:ind w:firstLine="422"/>
        <w:outlineLvl w:val="2"/>
        <w:rPr>
          <w:b/>
          <w:bCs/>
          <w:color w:val="auto"/>
          <w:szCs w:val="21"/>
          <w:highlight w:val="none"/>
        </w:rPr>
      </w:pPr>
      <w:r>
        <w:rPr>
          <w:rFonts w:hint="eastAsia"/>
          <w:b/>
          <w:bCs/>
          <w:color w:val="auto"/>
          <w:szCs w:val="21"/>
          <w:highlight w:val="none"/>
        </w:rPr>
        <w:t>1</w:t>
      </w:r>
      <w:r>
        <w:rPr>
          <w:b/>
          <w:bCs/>
          <w:color w:val="auto"/>
          <w:szCs w:val="21"/>
          <w:highlight w:val="none"/>
        </w:rPr>
        <w:t>.</w:t>
      </w:r>
      <w:r>
        <w:rPr>
          <w:rFonts w:hint="eastAsia"/>
          <w:b/>
          <w:bCs/>
          <w:color w:val="auto"/>
          <w:szCs w:val="21"/>
          <w:highlight w:val="none"/>
          <w:lang w:val="en-US" w:eastAsia="zh-CN"/>
        </w:rPr>
        <w:t xml:space="preserve">9 </w:t>
      </w:r>
      <w:r>
        <w:rPr>
          <w:rFonts w:hint="eastAsia"/>
          <w:b/>
          <w:bCs/>
          <w:color w:val="auto"/>
          <w:szCs w:val="21"/>
          <w:highlight w:val="none"/>
        </w:rPr>
        <w:t>对本国产品的支持政策</w:t>
      </w:r>
    </w:p>
    <w:p w14:paraId="2227D5F4">
      <w:pPr>
        <w:spacing w:before="120" w:line="360" w:lineRule="auto"/>
        <w:ind w:left="819" w:hanging="420"/>
        <w:rPr>
          <w:rFonts w:hint="default"/>
          <w:color w:val="auto"/>
          <w:szCs w:val="21"/>
          <w:highlight w:val="none"/>
          <w:lang w:val="en-US" w:eastAsia="zh-CN"/>
        </w:rPr>
      </w:pPr>
      <w:r>
        <w:rPr>
          <w:rFonts w:hint="eastAsia"/>
          <w:color w:val="auto"/>
          <w:szCs w:val="21"/>
          <w:highlight w:val="none"/>
          <w:lang w:val="en-US" w:eastAsia="zh-CN"/>
        </w:rPr>
        <w:t>1.9.1</w:t>
      </w:r>
      <w:r>
        <w:rPr>
          <w:rFonts w:hint="default"/>
          <w:color w:val="auto"/>
          <w:szCs w:val="21"/>
          <w:highlight w:val="none"/>
          <w:lang w:val="en-US" w:eastAsia="zh-CN"/>
        </w:rPr>
        <w:t>本国产品标准</w:t>
      </w:r>
    </w:p>
    <w:p w14:paraId="25C85032">
      <w:pPr>
        <w:spacing w:line="276" w:lineRule="auto"/>
        <w:ind w:firstLine="420"/>
        <w:rPr>
          <w:rFonts w:hint="eastAsia"/>
          <w:color w:val="auto"/>
          <w:szCs w:val="21"/>
          <w:highlight w:val="none"/>
          <w:lang w:val="en-US" w:eastAsia="zh-CN"/>
        </w:rPr>
      </w:pPr>
      <w:r>
        <w:rPr>
          <w:rFonts w:hint="eastAsia"/>
          <w:color w:val="auto"/>
          <w:szCs w:val="21"/>
          <w:highlight w:val="none"/>
          <w:lang w:val="en-US" w:eastAsia="zh-CN"/>
        </w:rPr>
        <w:t>“本国产品标准的产品”是指：符合《国务院办公厅关于在政府采购中实施本国产品标准及相关政策的通知》（国办发〔2025〕34号）规定的本国产品标准的产品。</w:t>
      </w:r>
    </w:p>
    <w:p w14:paraId="4AAA550B">
      <w:pPr>
        <w:spacing w:line="276" w:lineRule="auto"/>
        <w:ind w:firstLine="420"/>
        <w:rPr>
          <w:rFonts w:hint="eastAsia"/>
          <w:color w:val="auto"/>
          <w:szCs w:val="21"/>
          <w:highlight w:val="none"/>
          <w:lang w:val="en-US" w:eastAsia="zh-CN"/>
        </w:rPr>
      </w:pPr>
      <w:r>
        <w:rPr>
          <w:rFonts w:hint="eastAsia"/>
          <w:color w:val="auto"/>
          <w:szCs w:val="21"/>
          <w:highlight w:val="none"/>
          <w:lang w:val="en-US" w:eastAsia="zh-CN"/>
        </w:rPr>
        <w:t>本国产品标准的产品应当符合以下条件：</w:t>
      </w:r>
    </w:p>
    <w:p w14:paraId="6E3AF495">
      <w:pPr>
        <w:spacing w:line="276" w:lineRule="auto"/>
        <w:ind w:firstLine="420"/>
        <w:rPr>
          <w:rFonts w:hint="default"/>
          <w:color w:val="auto"/>
          <w:szCs w:val="21"/>
          <w:highlight w:val="none"/>
          <w:lang w:val="en-US" w:eastAsia="zh-CN"/>
        </w:rPr>
      </w:pPr>
      <w:r>
        <w:rPr>
          <w:rFonts w:hint="eastAsia"/>
          <w:color w:val="auto"/>
          <w:szCs w:val="21"/>
          <w:highlight w:val="none"/>
          <w:lang w:val="en-US" w:eastAsia="zh-CN"/>
        </w:rPr>
        <w:t>（1）</w:t>
      </w:r>
      <w:r>
        <w:rPr>
          <w:rFonts w:hint="default"/>
          <w:color w:val="auto"/>
          <w:szCs w:val="21"/>
          <w:highlight w:val="none"/>
          <w:lang w:val="en-US" w:eastAsia="zh-CN"/>
        </w:rPr>
        <w:t>在中国境内生产</w:t>
      </w:r>
      <w:r>
        <w:rPr>
          <w:rFonts w:hint="eastAsia"/>
          <w:color w:val="auto"/>
          <w:szCs w:val="21"/>
          <w:highlight w:val="none"/>
          <w:lang w:val="en-US" w:eastAsia="zh-CN"/>
        </w:rPr>
        <w:t>。</w:t>
      </w:r>
      <w:r>
        <w:rPr>
          <w:rFonts w:hint="default"/>
          <w:color w:val="auto"/>
          <w:szCs w:val="21"/>
          <w:highlight w:val="none"/>
          <w:lang w:val="en-US" w:eastAsia="zh-CN"/>
        </w:rPr>
        <w:t>产品应当在中国境内生产，即在中华人民共和国关境内</w:t>
      </w:r>
      <w:r>
        <w:rPr>
          <w:rFonts w:hint="eastAsia" w:ascii="Times New Roman" w:hAnsi="Times New Roman" w:eastAsia="宋体" w:cs="Times New Roman"/>
          <w:color w:val="auto"/>
          <w:sz w:val="21"/>
          <w:szCs w:val="21"/>
          <w:highlight w:val="none"/>
          <w:lang w:val="en-US" w:eastAsia="zh-CN" w:bidi="ar-SA"/>
        </w:rPr>
        <w:t>（含保税区、综合保税区等海关特殊监管区域）</w:t>
      </w:r>
      <w:r>
        <w:rPr>
          <w:rFonts w:hint="default"/>
          <w:color w:val="auto"/>
          <w:szCs w:val="21"/>
          <w:highlight w:val="none"/>
          <w:lang w:val="en-US" w:eastAsia="zh-CN"/>
        </w:rPr>
        <w:t>实现从原材料、组件到产品的属性改变；属性改变是指经过制造、加工或者组装等工序，产生完全不同于原材料、组件的新产品，并具有新的名称和特征（用途），属性改变不包括以下细微操作：</w:t>
      </w:r>
    </w:p>
    <w:p w14:paraId="339355BE">
      <w:pPr>
        <w:spacing w:line="276" w:lineRule="auto"/>
        <w:ind w:firstLine="420"/>
        <w:rPr>
          <w:rFonts w:hint="default"/>
          <w:color w:val="auto"/>
          <w:szCs w:val="21"/>
          <w:highlight w:val="none"/>
          <w:lang w:val="en-US" w:eastAsia="zh-CN"/>
        </w:rPr>
      </w:pPr>
      <w:r>
        <w:rPr>
          <w:rFonts w:hint="default"/>
          <w:color w:val="auto"/>
          <w:szCs w:val="21"/>
          <w:highlight w:val="none"/>
          <w:lang w:val="en-US" w:eastAsia="zh-CN"/>
        </w:rPr>
        <w:t>①为确保产品在运输或者储存期间保持某种状态而进行的操作；</w:t>
      </w:r>
    </w:p>
    <w:p w14:paraId="29FBBF76">
      <w:pPr>
        <w:spacing w:line="276" w:lineRule="auto"/>
        <w:ind w:firstLine="420"/>
        <w:rPr>
          <w:rFonts w:hint="default"/>
          <w:color w:val="auto"/>
          <w:szCs w:val="21"/>
          <w:highlight w:val="none"/>
          <w:lang w:val="en-US" w:eastAsia="zh-CN"/>
        </w:rPr>
      </w:pPr>
      <w:r>
        <w:rPr>
          <w:rFonts w:hint="default"/>
          <w:color w:val="auto"/>
          <w:szCs w:val="21"/>
          <w:highlight w:val="none"/>
          <w:lang w:val="en-US" w:eastAsia="zh-CN"/>
        </w:rPr>
        <w:t>②为产品运输或者销售进行的包装或者展示；</w:t>
      </w:r>
    </w:p>
    <w:p w14:paraId="47D36D13">
      <w:pPr>
        <w:spacing w:line="276" w:lineRule="auto"/>
        <w:ind w:firstLine="420"/>
        <w:rPr>
          <w:rFonts w:hint="default"/>
          <w:color w:val="auto"/>
          <w:szCs w:val="21"/>
          <w:highlight w:val="none"/>
          <w:lang w:val="en-US" w:eastAsia="zh-CN"/>
        </w:rPr>
      </w:pPr>
      <w:r>
        <w:rPr>
          <w:rFonts w:hint="default"/>
          <w:color w:val="auto"/>
          <w:szCs w:val="21"/>
          <w:highlight w:val="none"/>
          <w:lang w:val="en-US" w:eastAsia="zh-CN"/>
        </w:rPr>
        <w:t>③在产品或者其包装上粘贴或者印刷品牌、标志、标识以及其他用于区别的标记；</w:t>
      </w:r>
    </w:p>
    <w:p w14:paraId="4B43CFF4">
      <w:pPr>
        <w:spacing w:line="276" w:lineRule="auto"/>
        <w:ind w:firstLine="420"/>
        <w:rPr>
          <w:rFonts w:hint="default"/>
          <w:color w:val="auto"/>
          <w:szCs w:val="21"/>
          <w:highlight w:val="none"/>
          <w:lang w:val="en-US" w:eastAsia="zh-CN"/>
        </w:rPr>
      </w:pPr>
      <w:r>
        <w:rPr>
          <w:rFonts w:hint="default"/>
          <w:color w:val="auto"/>
          <w:szCs w:val="21"/>
          <w:highlight w:val="none"/>
          <w:lang w:val="en-US" w:eastAsia="zh-CN"/>
        </w:rPr>
        <w:t>④简单的上漆、磨光和分装；</w:t>
      </w:r>
    </w:p>
    <w:p w14:paraId="6573FB7A">
      <w:pPr>
        <w:spacing w:line="276" w:lineRule="auto"/>
        <w:ind w:firstLine="420"/>
        <w:rPr>
          <w:rFonts w:hint="default"/>
          <w:color w:val="auto"/>
          <w:szCs w:val="21"/>
          <w:highlight w:val="none"/>
          <w:lang w:val="en-US" w:eastAsia="zh-CN"/>
        </w:rPr>
      </w:pPr>
      <w:r>
        <w:rPr>
          <w:rFonts w:hint="default"/>
          <w:color w:val="auto"/>
          <w:szCs w:val="21"/>
          <w:highlight w:val="none"/>
          <w:lang w:val="en-US" w:eastAsia="zh-CN"/>
        </w:rPr>
        <w:t>⑤其他不属于属性改变的情形；</w:t>
      </w:r>
    </w:p>
    <w:p w14:paraId="6EE4F5FF">
      <w:pPr>
        <w:spacing w:line="276" w:lineRule="auto"/>
        <w:ind w:firstLine="420"/>
        <w:rPr>
          <w:rFonts w:hint="eastAsia"/>
          <w:color w:val="auto"/>
          <w:szCs w:val="21"/>
          <w:highlight w:val="none"/>
          <w:lang w:val="en-US" w:eastAsia="zh-CN"/>
        </w:rPr>
      </w:pPr>
      <w:r>
        <w:rPr>
          <w:rFonts w:hint="eastAsia"/>
          <w:color w:val="auto"/>
          <w:szCs w:val="21"/>
          <w:highlight w:val="none"/>
          <w:lang w:val="en-US" w:eastAsia="zh-CN"/>
        </w:rPr>
        <w:t>（2）</w:t>
      </w:r>
      <w:r>
        <w:rPr>
          <w:rFonts w:hint="default"/>
          <w:color w:val="auto"/>
          <w:szCs w:val="21"/>
          <w:highlight w:val="none"/>
          <w:lang w:val="en-US" w:eastAsia="zh-CN"/>
        </w:rPr>
        <w:t>中国境内生产的组件成本占比达到规定比例</w:t>
      </w:r>
      <w:r>
        <w:rPr>
          <w:rFonts w:hint="eastAsia"/>
          <w:color w:val="auto"/>
          <w:szCs w:val="21"/>
          <w:highlight w:val="none"/>
          <w:lang w:val="en-US" w:eastAsia="zh-CN"/>
        </w:rPr>
        <w:t>。</w:t>
      </w:r>
    </w:p>
    <w:p w14:paraId="2604A6DF">
      <w:pPr>
        <w:spacing w:line="276" w:lineRule="auto"/>
        <w:ind w:firstLine="420"/>
        <w:rPr>
          <w:rFonts w:hint="eastAsia"/>
          <w:color w:val="auto"/>
          <w:szCs w:val="21"/>
          <w:highlight w:val="none"/>
          <w:lang w:val="en-US" w:eastAsia="zh-CN"/>
        </w:rPr>
      </w:pPr>
      <w:r>
        <w:rPr>
          <w:rFonts w:hint="eastAsia"/>
          <w:color w:val="auto"/>
          <w:szCs w:val="21"/>
          <w:highlight w:val="none"/>
          <w:lang w:val="en-US" w:eastAsia="zh-CN"/>
        </w:rPr>
        <w:t>①产品在中国境内生产的组件成本占比应当达到规定比例，计算公式为：产品在中国境内生产的组件成本/产品总成本≥规定比例；</w:t>
      </w:r>
    </w:p>
    <w:p w14:paraId="48B7114A">
      <w:pPr>
        <w:spacing w:line="276" w:lineRule="auto"/>
        <w:ind w:firstLine="420"/>
        <w:rPr>
          <w:rFonts w:hint="eastAsia"/>
          <w:color w:val="auto"/>
          <w:szCs w:val="21"/>
          <w:highlight w:val="none"/>
          <w:lang w:val="en-US" w:eastAsia="zh-CN"/>
        </w:rPr>
      </w:pPr>
      <w:r>
        <w:rPr>
          <w:rFonts w:hint="eastAsia"/>
          <w:color w:val="auto"/>
          <w:szCs w:val="21"/>
          <w:highlight w:val="none"/>
          <w:lang w:val="en-US" w:eastAsia="zh-CN"/>
        </w:rPr>
        <w:t>②产品在中国境内生产的组件成本，按照《中国境内生产的组件成本核算基本规则》计算；</w:t>
      </w:r>
    </w:p>
    <w:p w14:paraId="0F466FEB">
      <w:pPr>
        <w:spacing w:line="276" w:lineRule="auto"/>
        <w:ind w:firstLine="420"/>
        <w:rPr>
          <w:rFonts w:hint="default"/>
          <w:color w:val="auto"/>
          <w:szCs w:val="21"/>
          <w:highlight w:val="none"/>
          <w:lang w:val="en-US" w:eastAsia="zh-CN"/>
        </w:rPr>
      </w:pPr>
      <w:r>
        <w:rPr>
          <w:rFonts w:hint="eastAsia"/>
          <w:color w:val="auto"/>
          <w:szCs w:val="21"/>
          <w:highlight w:val="none"/>
          <w:lang w:val="en-US" w:eastAsia="zh-CN"/>
        </w:rPr>
        <w:t>③中国境内生产的组件成本占比相关要求实施前，符合第（1）项条件的产品在政府采购活动中视同本国产品。</w:t>
      </w:r>
    </w:p>
    <w:p w14:paraId="77D36339">
      <w:pPr>
        <w:spacing w:line="276" w:lineRule="auto"/>
        <w:ind w:firstLine="420"/>
        <w:rPr>
          <w:rFonts w:hint="default"/>
          <w:color w:val="auto"/>
          <w:szCs w:val="21"/>
          <w:highlight w:val="none"/>
          <w:lang w:val="en-US" w:eastAsia="zh-CN"/>
        </w:rPr>
      </w:pPr>
      <w:r>
        <w:rPr>
          <w:rFonts w:hint="eastAsia"/>
          <w:color w:val="auto"/>
          <w:szCs w:val="21"/>
          <w:highlight w:val="none"/>
          <w:lang w:val="en-US" w:eastAsia="zh-CN"/>
        </w:rPr>
        <w:t>（3）</w:t>
      </w:r>
      <w:r>
        <w:rPr>
          <w:rFonts w:hint="default"/>
          <w:color w:val="auto"/>
          <w:szCs w:val="21"/>
          <w:highlight w:val="none"/>
          <w:lang w:val="en-US" w:eastAsia="zh-CN"/>
        </w:rPr>
        <w:t>特定产品的关键组件和工序在中国境内完成。</w:t>
      </w:r>
    </w:p>
    <w:p w14:paraId="4372160E">
      <w:pPr>
        <w:spacing w:line="276" w:lineRule="auto"/>
        <w:ind w:firstLine="420"/>
        <w:rPr>
          <w:rFonts w:hint="eastAsia"/>
          <w:color w:val="auto"/>
          <w:szCs w:val="21"/>
          <w:highlight w:val="none"/>
          <w:lang w:val="en-US" w:eastAsia="zh-CN"/>
        </w:rPr>
      </w:pPr>
      <w:r>
        <w:rPr>
          <w:rFonts w:hint="eastAsia"/>
          <w:color w:val="auto"/>
          <w:szCs w:val="21"/>
          <w:highlight w:val="none"/>
          <w:lang w:val="en-US" w:eastAsia="zh-CN"/>
        </w:rPr>
        <w:t>①对特定产品，在符合第（1）项和第（2）项条件的基础上，应当符合财政部会同有关行业主管部门确定的其关键组件、关键工序在中国境内生产、完成等要求；</w:t>
      </w:r>
    </w:p>
    <w:p w14:paraId="27E3DEC1">
      <w:pPr>
        <w:spacing w:line="276" w:lineRule="auto"/>
        <w:ind w:firstLine="420"/>
        <w:rPr>
          <w:rFonts w:hint="default"/>
          <w:color w:val="auto"/>
          <w:szCs w:val="21"/>
          <w:highlight w:val="none"/>
          <w:lang w:val="en-US" w:eastAsia="zh-CN"/>
        </w:rPr>
      </w:pPr>
      <w:r>
        <w:rPr>
          <w:rFonts w:hint="eastAsia"/>
          <w:color w:val="auto"/>
          <w:szCs w:val="21"/>
          <w:highlight w:val="none"/>
          <w:lang w:val="en-US" w:eastAsia="zh-CN"/>
        </w:rPr>
        <w:t>②特定产品的关键组件、关键工序符合相关要求实施前，符合第（1）项和第（2）项条件的产品在政府采购活动中视同本国产品。</w:t>
      </w:r>
    </w:p>
    <w:p w14:paraId="662F0BBD">
      <w:pPr>
        <w:spacing w:before="120" w:line="360" w:lineRule="auto"/>
        <w:ind w:left="819" w:hanging="420"/>
        <w:rPr>
          <w:rFonts w:hint="eastAsia"/>
          <w:color w:val="auto"/>
          <w:szCs w:val="21"/>
          <w:highlight w:val="none"/>
          <w:lang w:val="en-US" w:eastAsia="zh-CN"/>
        </w:rPr>
      </w:pPr>
      <w:r>
        <w:rPr>
          <w:rFonts w:hint="eastAsia"/>
          <w:color w:val="auto"/>
          <w:szCs w:val="21"/>
          <w:highlight w:val="none"/>
          <w:lang w:val="en-US" w:eastAsia="zh-CN"/>
        </w:rPr>
        <w:t>1.9.2 本国产品标准的适用范围</w:t>
      </w:r>
    </w:p>
    <w:p w14:paraId="6455F30D">
      <w:pPr>
        <w:spacing w:line="276" w:lineRule="auto"/>
        <w:ind w:firstLine="420"/>
        <w:rPr>
          <w:rFonts w:hint="default"/>
          <w:color w:val="auto"/>
          <w:szCs w:val="21"/>
          <w:highlight w:val="none"/>
          <w:lang w:val="en-US" w:eastAsia="zh-CN"/>
        </w:rPr>
      </w:pPr>
      <w:r>
        <w:rPr>
          <w:rFonts w:hint="default"/>
          <w:color w:val="auto"/>
          <w:szCs w:val="21"/>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auto"/>
          <w:szCs w:val="21"/>
          <w:highlight w:val="none"/>
          <w:lang w:val="en-US" w:eastAsia="zh-CN"/>
        </w:rPr>
        <w:t>本项目是否适用对本国产品的支持政策详见投标人须知前附表。</w:t>
      </w:r>
    </w:p>
    <w:p w14:paraId="2D4EFF03">
      <w:pPr>
        <w:spacing w:line="276" w:lineRule="auto"/>
        <w:ind w:firstLine="420"/>
        <w:rPr>
          <w:rFonts w:hint="default"/>
          <w:color w:val="auto"/>
          <w:szCs w:val="21"/>
          <w:highlight w:val="none"/>
          <w:lang w:val="en-US" w:eastAsia="zh-CN"/>
        </w:rPr>
      </w:pPr>
      <w:r>
        <w:rPr>
          <w:rFonts w:hint="default"/>
          <w:color w:val="auto"/>
          <w:szCs w:val="21"/>
          <w:highlight w:val="none"/>
          <w:lang w:val="en-US" w:eastAsia="zh-CN"/>
        </w:rPr>
        <w:t>中华人民共和国缔结或者共同参加的国际条约、协定对政府采购中本国产品政策另有规定的，按照有关条约、协定执行。</w:t>
      </w:r>
    </w:p>
    <w:p w14:paraId="64F16E75">
      <w:pPr>
        <w:spacing w:before="120" w:line="320" w:lineRule="atLeast"/>
        <w:ind w:firstLine="420"/>
        <w:rPr>
          <w:rFonts w:hint="default"/>
          <w:color w:val="auto"/>
          <w:szCs w:val="21"/>
          <w:highlight w:val="none"/>
          <w:lang w:val="en-US" w:eastAsia="zh-CN"/>
        </w:rPr>
      </w:pPr>
      <w:r>
        <w:rPr>
          <w:rFonts w:hint="eastAsia"/>
          <w:color w:val="auto"/>
          <w:szCs w:val="21"/>
          <w:highlight w:val="none"/>
          <w:lang w:val="en-US" w:eastAsia="zh-CN"/>
        </w:rPr>
        <w:t>1.9.3 价格评审优惠</w:t>
      </w:r>
    </w:p>
    <w:p w14:paraId="17B293F0">
      <w:pPr>
        <w:spacing w:before="120" w:line="320" w:lineRule="atLeast"/>
        <w:ind w:firstLine="420"/>
        <w:rPr>
          <w:rFonts w:hint="eastAsia"/>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0F27F9BB">
      <w:pPr>
        <w:spacing w:before="120" w:line="320" w:lineRule="atLeast"/>
        <w:ind w:firstLine="420"/>
        <w:rPr>
          <w:rFonts w:hint="eastAsia"/>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12674F1">
      <w:pPr>
        <w:spacing w:before="120" w:line="320" w:lineRule="atLeast"/>
        <w:ind w:firstLine="420"/>
        <w:rPr>
          <w:rFonts w:hint="eastAsia"/>
          <w:color w:val="auto"/>
          <w:szCs w:val="21"/>
          <w:highlight w:val="none"/>
          <w:lang w:eastAsia="zh-CN"/>
        </w:rPr>
      </w:pPr>
      <w:r>
        <w:rPr>
          <w:rFonts w:hint="eastAsia"/>
          <w:color w:val="auto"/>
          <w:szCs w:val="21"/>
          <w:highlight w:val="none"/>
        </w:rPr>
        <w:t>价格扣除比例在第四章评审方法及标准中规定</w:t>
      </w:r>
      <w:r>
        <w:rPr>
          <w:rFonts w:hint="eastAsia"/>
          <w:color w:val="auto"/>
          <w:szCs w:val="21"/>
          <w:highlight w:val="none"/>
          <w:lang w:eastAsia="zh-CN"/>
        </w:rPr>
        <w:t>。</w:t>
      </w:r>
    </w:p>
    <w:p w14:paraId="60BFD8B4">
      <w:pPr>
        <w:spacing w:before="120" w:line="320" w:lineRule="atLeast"/>
        <w:ind w:firstLine="420"/>
        <w:rPr>
          <w:rFonts w:hint="eastAsia"/>
          <w:color w:val="auto"/>
          <w:szCs w:val="21"/>
          <w:highlight w:val="none"/>
          <w:lang w:val="en-US" w:eastAsia="zh-CN"/>
        </w:rPr>
      </w:pPr>
      <w:r>
        <w:rPr>
          <w:rFonts w:hint="eastAsia"/>
          <w:color w:val="auto"/>
          <w:szCs w:val="21"/>
          <w:highlight w:val="none"/>
          <w:lang w:val="en-US" w:eastAsia="zh-CN"/>
        </w:rPr>
        <w:t>1.9.4政策执行要求</w:t>
      </w:r>
    </w:p>
    <w:p w14:paraId="675A99AA">
      <w:pPr>
        <w:spacing w:before="120" w:line="320" w:lineRule="atLeast"/>
        <w:ind w:firstLine="420"/>
        <w:rPr>
          <w:rFonts w:hint="eastAsia"/>
          <w:color w:val="auto"/>
          <w:szCs w:val="21"/>
          <w:highlight w:val="none"/>
          <w:lang w:val="en-US" w:eastAsia="zh-CN"/>
        </w:rPr>
      </w:pPr>
      <w:r>
        <w:rPr>
          <w:rFonts w:hint="eastAsia"/>
          <w:color w:val="auto"/>
          <w:szCs w:val="21"/>
          <w:highlight w:val="none"/>
          <w:lang w:val="en-US" w:eastAsia="zh-CN"/>
        </w:rPr>
        <w:t>1.9.4.1产品在中国境内生产的组件成本核算规则：产品在中国境内生产的组件成本，按照《中国境内生产的组件成本核算基本规则》计算。</w:t>
      </w:r>
    </w:p>
    <w:p w14:paraId="2DD9C92C">
      <w:pPr>
        <w:spacing w:before="120" w:line="360" w:lineRule="auto"/>
        <w:ind w:firstLine="2520"/>
        <w:rPr>
          <w:rFonts w:hint="eastAsia"/>
          <w:color w:val="auto"/>
          <w:szCs w:val="21"/>
          <w:highlight w:val="none"/>
          <w:lang w:eastAsia="zh-CN"/>
        </w:rPr>
      </w:pPr>
      <w:r>
        <w:rPr>
          <w:rFonts w:hint="eastAsia" w:eastAsia="宋体"/>
          <w:color w:val="auto"/>
          <w:szCs w:val="21"/>
          <w:highlight w:val="none"/>
          <w:lang w:eastAsia="zh-CN"/>
        </w:rPr>
        <w:t>《中国境内生产的组件成本核算基本规则》</w:t>
      </w:r>
    </w:p>
    <w:p w14:paraId="6D4E282D">
      <w:pPr>
        <w:spacing w:before="120" w:line="240" w:lineRule="auto"/>
        <w:ind w:firstLine="420"/>
        <w:rPr>
          <w:rFonts w:hint="eastAsia"/>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CB4F1F7">
      <w:pPr>
        <w:numPr>
          <w:ilvl w:val="0"/>
          <w:numId w:val="0"/>
        </w:numPr>
        <w:spacing w:before="120" w:line="240" w:lineRule="auto"/>
        <w:ind w:firstLine="420"/>
        <w:rPr>
          <w:rFonts w:hint="eastAsia"/>
          <w:color w:val="auto"/>
          <w:szCs w:val="21"/>
          <w:highlight w:val="none"/>
        </w:rPr>
      </w:pPr>
      <w:r>
        <w:rPr>
          <w:rFonts w:hint="eastAsia"/>
          <w:color w:val="auto"/>
          <w:szCs w:val="21"/>
          <w:highlight w:val="none"/>
          <w:lang w:val="en-US" w:eastAsia="zh-CN"/>
        </w:rPr>
        <w:t>1.</w:t>
      </w:r>
      <w:r>
        <w:rPr>
          <w:rFonts w:hint="eastAsia"/>
          <w:color w:val="auto"/>
          <w:szCs w:val="21"/>
          <w:highlight w:val="none"/>
        </w:rPr>
        <w:t>产品的一级组件是指直接组成产品的组件。产品的二级组件是指直接组成产品一级组件的组件。一级组件不可分解的，视同二级组件。</w:t>
      </w:r>
    </w:p>
    <w:p w14:paraId="4B7B8598">
      <w:pPr>
        <w:numPr>
          <w:ilvl w:val="0"/>
          <w:numId w:val="0"/>
        </w:numPr>
        <w:spacing w:before="120" w:line="240" w:lineRule="auto"/>
        <w:ind w:firstLine="420"/>
        <w:rPr>
          <w:rFonts w:hint="eastAsia"/>
          <w:color w:val="auto"/>
          <w:szCs w:val="21"/>
          <w:highlight w:val="none"/>
        </w:rPr>
      </w:pPr>
      <w:r>
        <w:rPr>
          <w:rFonts w:hint="eastAsia" w:ascii="Times New Roman" w:eastAsia="宋体"/>
          <w:color w:val="auto"/>
          <w:szCs w:val="21"/>
          <w:highlight w:val="none"/>
          <w:lang w:val="en-US" w:eastAsia="zh-CN"/>
        </w:rPr>
        <w:t>2.</w:t>
      </w:r>
      <w:r>
        <w:rPr>
          <w:rFonts w:hint="eastAsia"/>
          <w:color w:val="auto"/>
          <w:szCs w:val="21"/>
          <w:highlight w:val="none"/>
        </w:rPr>
        <w:t>二级组件在中国境内生产的，其全部成本计入中国境内生产的组件成本；二级组件不在中国境内生产的，其成本不计入中国境内生产的组件成本。</w:t>
      </w:r>
    </w:p>
    <w:p w14:paraId="4CC957CB">
      <w:pPr>
        <w:spacing w:before="120" w:line="240" w:lineRule="auto"/>
        <w:ind w:firstLine="420"/>
        <w:rPr>
          <w:rFonts w:hint="eastAsia"/>
          <w:color w:val="auto"/>
          <w:szCs w:val="21"/>
          <w:highlight w:val="none"/>
        </w:rPr>
      </w:pPr>
      <w:r>
        <w:rPr>
          <w:rFonts w:hint="eastAsia" w:ascii="Times New Roman" w:eastAsia="宋体"/>
          <w:color w:val="auto"/>
          <w:szCs w:val="21"/>
          <w:highlight w:val="none"/>
          <w:lang w:val="en-US" w:eastAsia="zh-CN"/>
        </w:rPr>
        <w:t>3.</w:t>
      </w:r>
      <w:r>
        <w:rPr>
          <w:rFonts w:hint="eastAsia"/>
          <w:color w:val="auto"/>
          <w:szCs w:val="21"/>
          <w:highlight w:val="none"/>
        </w:rPr>
        <w:t>产品总成本和组件成本以相关会计核算数据、采购合同、进货记录等为基础进行计算。</w:t>
      </w:r>
    </w:p>
    <w:p w14:paraId="2F4583DF">
      <w:pPr>
        <w:spacing w:before="120" w:line="240" w:lineRule="auto"/>
        <w:ind w:firstLine="420"/>
        <w:rPr>
          <w:rFonts w:hint="eastAsia"/>
          <w:color w:val="auto"/>
          <w:szCs w:val="21"/>
          <w:highlight w:val="none"/>
          <w:lang w:val="en-US" w:eastAsia="zh-CN"/>
        </w:rPr>
      </w:pPr>
      <w:r>
        <w:rPr>
          <w:rFonts w:hint="eastAsia" w:ascii="Times New Roman" w:eastAsia="宋体"/>
          <w:color w:val="auto"/>
          <w:szCs w:val="21"/>
          <w:highlight w:val="none"/>
          <w:lang w:val="en-US" w:eastAsia="zh-CN"/>
        </w:rPr>
        <w:t>4.</w:t>
      </w:r>
      <w:r>
        <w:rPr>
          <w:rFonts w:hint="eastAsia"/>
          <w:color w:val="auto"/>
          <w:szCs w:val="21"/>
          <w:highlight w:val="none"/>
        </w:rPr>
        <w:t>需要对成本核算规则予以进一步明确的其他有关事项，由财政部会同有关部门另行规定。</w:t>
      </w:r>
    </w:p>
    <w:p w14:paraId="2D997957">
      <w:pPr>
        <w:spacing w:before="120" w:line="320" w:lineRule="atLeast"/>
        <w:ind w:firstLine="420"/>
        <w:rPr>
          <w:rFonts w:hint="eastAsia"/>
          <w:color w:val="auto"/>
          <w:szCs w:val="21"/>
          <w:highlight w:val="none"/>
          <w:lang w:val="en-US" w:eastAsia="zh-CN"/>
        </w:rPr>
      </w:pPr>
      <w:r>
        <w:rPr>
          <w:rFonts w:hint="eastAsia"/>
          <w:color w:val="auto"/>
          <w:szCs w:val="21"/>
          <w:highlight w:val="none"/>
          <w:lang w:val="en-US" w:eastAsia="zh-CN"/>
        </w:rPr>
        <w:t>1.9.4.2证明材料提交与审查：供应商需在投标（响应）文件中对其提供的产品出具《关于符合本国产品标准的声明函》（样式见投标文件格式）或财政部会同有关部门规定的有关证明文件。</w:t>
      </w:r>
      <w:r>
        <w:rPr>
          <w:rFonts w:hint="eastAsia"/>
          <w:b/>
          <w:bCs/>
          <w:color w:val="auto"/>
          <w:szCs w:val="21"/>
          <w:highlight w:val="none"/>
          <w:lang w:val="en-US" w:eastAsia="zh-CN"/>
        </w:rPr>
        <w:t>医疗器械产品凭药品监督管理部门授予的准字号注册证直接认定属于在中国境内生产的产品。</w:t>
      </w:r>
      <w:r>
        <w:rPr>
          <w:rFonts w:hint="eastAsia"/>
          <w:color w:val="auto"/>
          <w:szCs w:val="21"/>
          <w:highlight w:val="none"/>
          <w:lang w:val="en-US" w:eastAsia="zh-CN"/>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2FF5C371">
      <w:pPr>
        <w:pStyle w:val="20"/>
        <w:ind w:firstLine="420"/>
        <w:rPr>
          <w:rFonts w:hint="eastAsia" w:ascii="Times New Roman" w:hAnsi="Times New Roman" w:eastAsia="宋体" w:cs="Times New Roman"/>
          <w:color w:val="auto"/>
          <w:sz w:val="21"/>
          <w:szCs w:val="21"/>
          <w:highlight w:val="none"/>
          <w:lang w:val="en-US" w:eastAsia="zh-CN" w:bidi="ar-SA"/>
        </w:rPr>
      </w:pPr>
      <w:r>
        <w:rPr>
          <w:rFonts w:hint="eastAsia" w:cs="Times New Roman"/>
          <w:color w:val="auto"/>
          <w:sz w:val="21"/>
          <w:szCs w:val="21"/>
          <w:highlight w:val="none"/>
          <w:lang w:val="en-US" w:eastAsia="zh-CN" w:bidi="ar-SA"/>
        </w:rPr>
        <w:t>评标委员会</w:t>
      </w:r>
      <w:r>
        <w:rPr>
          <w:rFonts w:hint="eastAsia" w:ascii="Times New Roman" w:hAnsi="Times New Roman" w:eastAsia="宋体" w:cs="Times New Roman"/>
          <w:color w:val="auto"/>
          <w:sz w:val="21"/>
          <w:szCs w:val="21"/>
          <w:highlight w:val="none"/>
          <w:lang w:val="en-US" w:eastAsia="zh-CN" w:bidi="ar-SA"/>
        </w:rPr>
        <w:t>应对《声明函》的完整性、准确性进行审查，对《声明函》内容含义不明确、同类事项与投标（响应）文件表述不一致或存在明显文字错误的，应</w:t>
      </w:r>
      <w:r>
        <w:rPr>
          <w:rFonts w:hint="eastAsia" w:cs="Times New Roman"/>
          <w:color w:val="auto"/>
          <w:sz w:val="21"/>
          <w:szCs w:val="21"/>
          <w:highlight w:val="none"/>
          <w:lang w:val="en-US" w:eastAsia="zh-CN" w:bidi="ar-SA"/>
        </w:rPr>
        <w:t>当</w:t>
      </w:r>
      <w:r>
        <w:rPr>
          <w:rFonts w:hint="eastAsia" w:ascii="Times New Roman" w:hAnsi="Times New Roman" w:eastAsia="宋体" w:cs="Times New Roman"/>
          <w:color w:val="auto"/>
          <w:sz w:val="21"/>
          <w:szCs w:val="21"/>
          <w:highlight w:val="none"/>
          <w:lang w:val="en-US" w:eastAsia="zh-CN" w:bidi="ar-SA"/>
        </w:rPr>
        <w:t>以书面形式要求供应商澄清、说明或者补正；</w:t>
      </w:r>
      <w:r>
        <w:rPr>
          <w:rFonts w:hint="eastAsia" w:cs="Times New Roman"/>
          <w:color w:val="auto"/>
          <w:sz w:val="21"/>
          <w:szCs w:val="21"/>
          <w:highlight w:val="none"/>
          <w:lang w:val="en-US" w:eastAsia="zh-CN" w:bidi="ar-SA"/>
        </w:rPr>
        <w:t>经</w:t>
      </w:r>
      <w:r>
        <w:rPr>
          <w:rFonts w:hint="eastAsia" w:ascii="Times New Roman" w:hAnsi="Times New Roman" w:eastAsia="宋体" w:cs="Times New Roman"/>
          <w:color w:val="auto"/>
          <w:sz w:val="21"/>
          <w:szCs w:val="21"/>
          <w:highlight w:val="none"/>
          <w:lang w:val="en-US" w:eastAsia="zh-CN" w:bidi="ar-SA"/>
        </w:rPr>
        <w:t>澄清、说明或者补正后仍不符合要求的，不认定为本国产品。</w:t>
      </w:r>
    </w:p>
    <w:p w14:paraId="6C61E0C8">
      <w:pPr>
        <w:pStyle w:val="20"/>
        <w:ind w:firstLine="420"/>
        <w:rPr>
          <w:rFonts w:hint="default"/>
          <w:color w:val="auto"/>
          <w:sz w:val="21"/>
          <w:szCs w:val="21"/>
          <w:highlight w:val="none"/>
          <w:lang w:val="en-US" w:eastAsia="zh-CN"/>
        </w:rPr>
      </w:pPr>
      <w:r>
        <w:rPr>
          <w:rFonts w:hint="eastAsia"/>
          <w:color w:val="auto"/>
          <w:sz w:val="21"/>
          <w:szCs w:val="21"/>
          <w:highlight w:val="none"/>
          <w:lang w:val="en-US" w:eastAsia="zh-CN"/>
        </w:rPr>
        <w:t>澄清补正应当按照“6.3.3澄清、说明或补正”的规定提交。</w:t>
      </w:r>
    </w:p>
    <w:p w14:paraId="579E93F0">
      <w:pPr>
        <w:pStyle w:val="20"/>
        <w:ind w:firstLine="420"/>
        <w:rPr>
          <w:rFonts w:hint="eastAsia"/>
          <w:color w:val="auto"/>
          <w:sz w:val="21"/>
          <w:szCs w:val="21"/>
          <w:highlight w:val="none"/>
          <w:lang w:val="en-US" w:eastAsia="zh-CN"/>
        </w:rPr>
      </w:pPr>
      <w:r>
        <w:rPr>
          <w:rFonts w:hint="eastAsia"/>
          <w:color w:val="auto"/>
          <w:sz w:val="21"/>
          <w:szCs w:val="21"/>
          <w:highlight w:val="none"/>
          <w:lang w:val="en-US" w:eastAsia="zh-CN"/>
        </w:rPr>
        <w:t>1.9.4.3成本核算与承诺</w:t>
      </w:r>
    </w:p>
    <w:p w14:paraId="582696BE">
      <w:pPr>
        <w:spacing w:before="120" w:line="320" w:lineRule="atLeast"/>
        <w:ind w:firstLine="420"/>
        <w:rPr>
          <w:rFonts w:hint="eastAsia"/>
          <w:color w:val="auto"/>
          <w:szCs w:val="21"/>
          <w:highlight w:val="none"/>
          <w:lang w:val="en-US" w:eastAsia="zh-CN"/>
        </w:rPr>
      </w:pPr>
      <w:r>
        <w:rPr>
          <w:rFonts w:hint="default" w:ascii="Times New Roman" w:hAnsi="Times New Roman" w:eastAsia="宋体" w:cs="Times New Roman"/>
          <w:color w:val="auto"/>
          <w:sz w:val="21"/>
          <w:szCs w:val="21"/>
          <w:highlight w:val="none"/>
          <w:lang w:val="en-US" w:eastAsia="zh-CN" w:bidi="ar-SA"/>
        </w:rPr>
        <w:t>供应商应依据《中国境内生产的组件成本核算基本规则》核算产品成本占比，并对核算结果负责，按要求提交《</w:t>
      </w:r>
      <w:r>
        <w:rPr>
          <w:rFonts w:hint="eastAsia" w:cs="Times New Roman"/>
          <w:color w:val="auto"/>
          <w:sz w:val="21"/>
          <w:szCs w:val="21"/>
          <w:highlight w:val="none"/>
          <w:lang w:val="en-US" w:eastAsia="zh-CN" w:bidi="ar-SA"/>
        </w:rPr>
        <w:t>关于符合</w:t>
      </w:r>
      <w:r>
        <w:rPr>
          <w:rFonts w:hint="default" w:ascii="Times New Roman" w:hAnsi="Times New Roman" w:eastAsia="宋体" w:cs="Times New Roman"/>
          <w:color w:val="auto"/>
          <w:sz w:val="21"/>
          <w:szCs w:val="21"/>
          <w:highlight w:val="none"/>
          <w:lang w:val="en-US" w:eastAsia="zh-CN" w:bidi="ar-SA"/>
        </w:rPr>
        <w:t>本国产品</w:t>
      </w:r>
      <w:r>
        <w:rPr>
          <w:rFonts w:hint="eastAsia" w:cs="Times New Roman"/>
          <w:color w:val="auto"/>
          <w:sz w:val="21"/>
          <w:szCs w:val="21"/>
          <w:highlight w:val="none"/>
          <w:lang w:val="en-US" w:eastAsia="zh-CN" w:bidi="ar-SA"/>
        </w:rPr>
        <w:t>标准的</w:t>
      </w:r>
      <w:r>
        <w:rPr>
          <w:rFonts w:hint="default" w:ascii="Times New Roman" w:hAnsi="Times New Roman" w:eastAsia="宋体" w:cs="Times New Roman"/>
          <w:color w:val="auto"/>
          <w:sz w:val="21"/>
          <w:szCs w:val="21"/>
          <w:highlight w:val="none"/>
          <w:lang w:val="en-US" w:eastAsia="zh-CN" w:bidi="ar-SA"/>
        </w:rPr>
        <w:t>成本占比承诺函》</w:t>
      </w:r>
      <w:r>
        <w:rPr>
          <w:rFonts w:hint="eastAsia" w:cs="Times New Roman"/>
          <w:color w:val="auto"/>
          <w:sz w:val="21"/>
          <w:szCs w:val="21"/>
          <w:highlight w:val="none"/>
          <w:lang w:val="en-US" w:eastAsia="zh-CN" w:bidi="ar-SA"/>
        </w:rPr>
        <w:t>（如适用）</w:t>
      </w:r>
      <w:r>
        <w:rPr>
          <w:rFonts w:hint="default" w:ascii="Times New Roman" w:hAnsi="Times New Roman" w:eastAsia="宋体" w:cs="Times New Roman"/>
          <w:color w:val="auto"/>
          <w:sz w:val="21"/>
          <w:szCs w:val="21"/>
          <w:highlight w:val="none"/>
          <w:lang w:val="en-US" w:eastAsia="zh-CN" w:bidi="ar-SA"/>
        </w:rPr>
        <w:t>（参考模板</w:t>
      </w:r>
      <w:r>
        <w:rPr>
          <w:rFonts w:hint="eastAsia" w:cs="Times New Roman"/>
          <w:color w:val="auto"/>
          <w:sz w:val="21"/>
          <w:szCs w:val="21"/>
          <w:highlight w:val="none"/>
          <w:lang w:val="en-US" w:eastAsia="zh-CN" w:bidi="ar-SA"/>
        </w:rPr>
        <w:t>详见投标文件格式</w:t>
      </w:r>
      <w:r>
        <w:rPr>
          <w:rFonts w:hint="default" w:ascii="Times New Roman" w:hAnsi="Times New Roman" w:eastAsia="宋体" w:cs="Times New Roman"/>
          <w:color w:val="auto"/>
          <w:sz w:val="21"/>
          <w:szCs w:val="21"/>
          <w:highlight w:val="none"/>
          <w:lang w:val="en-US" w:eastAsia="zh-CN" w:bidi="ar-SA"/>
        </w:rPr>
        <w:t>）。相关成本核算的原始凭证应妥善留存，以备核查。采购人可在履约验收环节对相关材料进行抽查。</w:t>
      </w:r>
    </w:p>
    <w:p w14:paraId="4422E012">
      <w:pPr>
        <w:spacing w:before="120" w:line="320" w:lineRule="atLeast"/>
        <w:ind w:firstLine="420"/>
        <w:rPr>
          <w:rFonts w:hint="default"/>
          <w:color w:val="auto"/>
          <w:szCs w:val="21"/>
          <w:highlight w:val="none"/>
          <w:lang w:val="en-US" w:eastAsia="zh-CN"/>
        </w:rPr>
      </w:pPr>
      <w:r>
        <w:rPr>
          <w:rFonts w:hint="eastAsia"/>
          <w:color w:val="auto"/>
          <w:szCs w:val="21"/>
          <w:highlight w:val="none"/>
          <w:lang w:val="en-US" w:eastAsia="zh-CN"/>
        </w:rPr>
        <w:t>1.9.5 争议处理</w:t>
      </w:r>
    </w:p>
    <w:p w14:paraId="115E913A">
      <w:pPr>
        <w:spacing w:before="120" w:line="320" w:lineRule="atLeast"/>
        <w:ind w:firstLine="420"/>
        <w:rPr>
          <w:rFonts w:hint="eastAsia"/>
          <w:color w:val="auto"/>
          <w:szCs w:val="21"/>
          <w:highlight w:val="none"/>
          <w:lang w:val="en-US" w:eastAsia="zh-CN"/>
        </w:rPr>
      </w:pPr>
      <w:r>
        <w:rPr>
          <w:rFonts w:hint="eastAsia"/>
          <w:color w:val="auto"/>
          <w:szCs w:val="21"/>
          <w:highlight w:val="none"/>
          <w:lang w:val="en-US" w:eastAsia="zh-CN"/>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68B920D">
      <w:pPr>
        <w:spacing w:before="120" w:line="320" w:lineRule="atLeast"/>
        <w:ind w:left="2" w:firstLine="422"/>
        <w:outlineLvl w:val="1"/>
        <w:rPr>
          <w:color w:val="auto"/>
          <w:highlight w:val="none"/>
        </w:rPr>
      </w:pPr>
      <w:r>
        <w:rPr>
          <w:b/>
          <w:bCs/>
          <w:color w:val="auto"/>
          <w:szCs w:val="21"/>
          <w:highlight w:val="none"/>
        </w:rPr>
        <w:t>2．招标文件</w:t>
      </w:r>
    </w:p>
    <w:p w14:paraId="7A2BA3B4">
      <w:pPr>
        <w:spacing w:before="120" w:line="320" w:lineRule="atLeast"/>
        <w:ind w:left="2" w:firstLine="422"/>
        <w:outlineLvl w:val="1"/>
        <w:rPr>
          <w:b/>
          <w:bCs/>
          <w:color w:val="auto"/>
          <w:szCs w:val="21"/>
          <w:highlight w:val="none"/>
        </w:rPr>
      </w:pPr>
      <w:bookmarkStart w:id="30" w:name="_Toc254970534"/>
      <w:bookmarkStart w:id="31" w:name="_Toc254970675"/>
      <w:r>
        <w:rPr>
          <w:b/>
          <w:bCs/>
          <w:color w:val="auto"/>
          <w:szCs w:val="21"/>
          <w:highlight w:val="none"/>
        </w:rPr>
        <w:t>2．招标文件</w:t>
      </w:r>
      <w:bookmarkEnd w:id="30"/>
      <w:bookmarkEnd w:id="31"/>
    </w:p>
    <w:p w14:paraId="16581F25">
      <w:pPr>
        <w:spacing w:before="120" w:line="320" w:lineRule="atLeast"/>
        <w:ind w:firstLine="422"/>
        <w:outlineLvl w:val="2"/>
        <w:rPr>
          <w:b/>
          <w:bCs/>
          <w:color w:val="auto"/>
          <w:szCs w:val="21"/>
          <w:highlight w:val="none"/>
        </w:rPr>
      </w:pPr>
      <w:r>
        <w:rPr>
          <w:b/>
          <w:bCs/>
          <w:color w:val="auto"/>
          <w:szCs w:val="21"/>
          <w:highlight w:val="none"/>
        </w:rPr>
        <w:t>2.1招标文件的构成</w:t>
      </w:r>
    </w:p>
    <w:p w14:paraId="04BF725B">
      <w:pPr>
        <w:spacing w:before="120" w:line="320" w:lineRule="atLeast"/>
        <w:ind w:firstLine="420"/>
        <w:rPr>
          <w:color w:val="auto"/>
          <w:szCs w:val="21"/>
          <w:highlight w:val="none"/>
        </w:rPr>
      </w:pPr>
      <w:r>
        <w:rPr>
          <w:color w:val="auto"/>
          <w:szCs w:val="21"/>
          <w:highlight w:val="none"/>
        </w:rPr>
        <w:t>第一章 招标公告</w:t>
      </w:r>
    </w:p>
    <w:p w14:paraId="7B86CC3D">
      <w:pPr>
        <w:spacing w:before="120" w:line="320" w:lineRule="atLeast"/>
        <w:ind w:firstLine="420"/>
        <w:rPr>
          <w:color w:val="auto"/>
          <w:szCs w:val="21"/>
          <w:highlight w:val="none"/>
        </w:rPr>
      </w:pPr>
      <w:r>
        <w:rPr>
          <w:color w:val="auto"/>
          <w:szCs w:val="21"/>
          <w:highlight w:val="none"/>
        </w:rPr>
        <w:t>第二章 采购需求</w:t>
      </w:r>
    </w:p>
    <w:p w14:paraId="1E241C49">
      <w:pPr>
        <w:spacing w:before="120" w:line="320" w:lineRule="atLeast"/>
        <w:ind w:firstLine="420"/>
        <w:rPr>
          <w:color w:val="auto"/>
          <w:szCs w:val="21"/>
          <w:highlight w:val="none"/>
        </w:rPr>
      </w:pPr>
      <w:r>
        <w:rPr>
          <w:color w:val="auto"/>
          <w:szCs w:val="21"/>
          <w:highlight w:val="none"/>
        </w:rPr>
        <w:t>第三章 供应商须知</w:t>
      </w:r>
    </w:p>
    <w:p w14:paraId="5F547BBA">
      <w:pPr>
        <w:spacing w:before="120" w:line="320" w:lineRule="atLeast"/>
        <w:ind w:firstLine="420"/>
        <w:rPr>
          <w:color w:val="auto"/>
          <w:szCs w:val="21"/>
          <w:highlight w:val="none"/>
        </w:rPr>
      </w:pPr>
      <w:r>
        <w:rPr>
          <w:color w:val="auto"/>
          <w:szCs w:val="21"/>
          <w:highlight w:val="none"/>
        </w:rPr>
        <w:t>第四章 评审方法及标准</w:t>
      </w:r>
    </w:p>
    <w:p w14:paraId="2A53711E">
      <w:pPr>
        <w:spacing w:before="120" w:line="320" w:lineRule="atLeast"/>
        <w:ind w:firstLine="420"/>
        <w:rPr>
          <w:color w:val="auto"/>
          <w:szCs w:val="21"/>
          <w:highlight w:val="none"/>
        </w:rPr>
      </w:pPr>
      <w:r>
        <w:rPr>
          <w:color w:val="auto"/>
          <w:szCs w:val="21"/>
          <w:highlight w:val="none"/>
        </w:rPr>
        <w:t>第五章 合同主要条款格式</w:t>
      </w:r>
    </w:p>
    <w:p w14:paraId="2E1DC5AA">
      <w:pPr>
        <w:spacing w:before="120" w:line="320" w:lineRule="atLeast"/>
        <w:ind w:firstLine="420"/>
        <w:rPr>
          <w:color w:val="auto"/>
          <w:szCs w:val="21"/>
          <w:highlight w:val="none"/>
        </w:rPr>
      </w:pPr>
      <w:r>
        <w:rPr>
          <w:color w:val="auto"/>
          <w:szCs w:val="21"/>
          <w:highlight w:val="none"/>
        </w:rPr>
        <w:t>第六章 投标文件格式</w:t>
      </w:r>
    </w:p>
    <w:p w14:paraId="0AFC9F68">
      <w:pPr>
        <w:spacing w:before="120" w:line="320" w:lineRule="atLeast"/>
        <w:ind w:firstLine="422"/>
        <w:outlineLvl w:val="2"/>
        <w:rPr>
          <w:b/>
          <w:bCs/>
          <w:color w:val="auto"/>
          <w:szCs w:val="21"/>
          <w:highlight w:val="none"/>
        </w:rPr>
      </w:pPr>
      <w:r>
        <w:rPr>
          <w:b/>
          <w:bCs/>
          <w:color w:val="auto"/>
          <w:szCs w:val="21"/>
          <w:highlight w:val="none"/>
        </w:rPr>
        <w:t>2.2供应商的风险</w:t>
      </w:r>
    </w:p>
    <w:p w14:paraId="31035677">
      <w:pPr>
        <w:spacing w:before="120" w:line="320" w:lineRule="atLeast"/>
        <w:ind w:firstLine="420"/>
        <w:rPr>
          <w:color w:val="auto"/>
          <w:szCs w:val="21"/>
          <w:highlight w:val="none"/>
        </w:rPr>
      </w:pPr>
      <w:r>
        <w:rPr>
          <w:color w:val="auto"/>
          <w:szCs w:val="21"/>
          <w:highlight w:val="none"/>
        </w:rPr>
        <w:t>供应商没有按照招标文件要求提供全部资料，或者供应商没有对招标文件在各方面作出实质性响应是供应商的风险，并可能导致其</w:t>
      </w:r>
      <w:r>
        <w:rPr>
          <w:rFonts w:hint="eastAsia"/>
          <w:color w:val="auto"/>
          <w:szCs w:val="21"/>
          <w:highlight w:val="none"/>
          <w:lang w:eastAsia="zh-CN"/>
        </w:rPr>
        <w:t>投标无效</w:t>
      </w:r>
      <w:r>
        <w:rPr>
          <w:color w:val="auto"/>
          <w:szCs w:val="21"/>
          <w:highlight w:val="none"/>
        </w:rPr>
        <w:t>。</w:t>
      </w:r>
    </w:p>
    <w:p w14:paraId="4A57B170">
      <w:pPr>
        <w:spacing w:before="120" w:line="320" w:lineRule="atLeast"/>
        <w:ind w:firstLine="422"/>
        <w:outlineLvl w:val="2"/>
        <w:rPr>
          <w:b/>
          <w:color w:val="auto"/>
          <w:szCs w:val="21"/>
          <w:highlight w:val="none"/>
        </w:rPr>
      </w:pPr>
      <w:r>
        <w:rPr>
          <w:b/>
          <w:bCs/>
          <w:color w:val="auto"/>
          <w:szCs w:val="21"/>
          <w:highlight w:val="none"/>
        </w:rPr>
        <w:t>2.3招标文件的澄清与修改</w:t>
      </w:r>
    </w:p>
    <w:p w14:paraId="0A718D6E">
      <w:pPr>
        <w:spacing w:before="120" w:line="320" w:lineRule="atLeast"/>
        <w:ind w:firstLine="420"/>
        <w:rPr>
          <w:color w:val="auto"/>
          <w:szCs w:val="21"/>
          <w:highlight w:val="none"/>
        </w:rPr>
      </w:pPr>
      <w:r>
        <w:rPr>
          <w:color w:val="auto"/>
          <w:szCs w:val="21"/>
          <w:highlight w:val="none"/>
        </w:rPr>
        <w:t>2.3.1</w:t>
      </w:r>
      <w:r>
        <w:rPr>
          <w:rFonts w:hint="eastAsia"/>
          <w:color w:val="auto"/>
          <w:szCs w:val="21"/>
          <w:highlight w:val="none"/>
        </w:rPr>
        <w:t>任何已获得招标文件的潜在供应商，均可</w:t>
      </w:r>
      <w:r>
        <w:rPr>
          <w:color w:val="auto"/>
          <w:szCs w:val="21"/>
          <w:highlight w:val="none"/>
        </w:rPr>
        <w:t>以书面形式要求采购代理机构作出书面解释、澄清</w:t>
      </w:r>
      <w:r>
        <w:rPr>
          <w:rFonts w:hint="eastAsia"/>
          <w:color w:val="auto"/>
          <w:szCs w:val="21"/>
          <w:highlight w:val="none"/>
        </w:rPr>
        <w:t>。</w:t>
      </w:r>
    </w:p>
    <w:p w14:paraId="54A3694E">
      <w:pPr>
        <w:spacing w:before="120" w:line="320" w:lineRule="atLeast"/>
        <w:ind w:firstLine="420"/>
        <w:rPr>
          <w:color w:val="auto"/>
          <w:szCs w:val="21"/>
          <w:highlight w:val="none"/>
        </w:rPr>
      </w:pPr>
      <w:r>
        <w:rPr>
          <w:color w:val="auto"/>
          <w:szCs w:val="21"/>
          <w:highlight w:val="none"/>
        </w:rPr>
        <w:t>2.3.2</w:t>
      </w:r>
      <w:r>
        <w:rPr>
          <w:rFonts w:hint="eastAsia"/>
          <w:color w:val="auto"/>
          <w:szCs w:val="21"/>
          <w:highlight w:val="none"/>
        </w:rPr>
        <w:t>采购人或者采购代理机构可以对已发出的招标文件进行必要的澄清或者修改。澄清或者修改的内容可能影响投标文件编制的，采购人或者采购代理机构应当在投标截止时间至少15日前，</w:t>
      </w:r>
      <w:bookmarkStart w:id="32" w:name="_Hlk132790706"/>
      <w:r>
        <w:rPr>
          <w:rFonts w:hint="eastAsia"/>
          <w:color w:val="auto"/>
          <w:szCs w:val="21"/>
          <w:highlight w:val="none"/>
        </w:rPr>
        <w:t>在供应商须知前附表规定的方式通知所有获取招标文件的潜在</w:t>
      </w:r>
      <w:bookmarkEnd w:id="32"/>
      <w:r>
        <w:rPr>
          <w:rFonts w:hint="eastAsia"/>
          <w:color w:val="auto"/>
          <w:szCs w:val="21"/>
          <w:highlight w:val="none"/>
        </w:rPr>
        <w:t>供应商；不足15日的，采购人或者采购代理机构应当顺延提交投标文件的截止时间。</w:t>
      </w:r>
    </w:p>
    <w:p w14:paraId="1A39179E">
      <w:pPr>
        <w:spacing w:before="120" w:line="320" w:lineRule="atLeast"/>
        <w:ind w:firstLine="420"/>
        <w:rPr>
          <w:color w:val="auto"/>
          <w:szCs w:val="21"/>
          <w:highlight w:val="none"/>
        </w:rPr>
      </w:pPr>
      <w:r>
        <w:rPr>
          <w:color w:val="auto"/>
          <w:szCs w:val="21"/>
          <w:highlight w:val="none"/>
        </w:rPr>
        <w:t>2.3.3招标文件澄清、答复、修改、补充的内容为招标文件的组成部分。当招标文件与招标文件的答复、澄清、修改、补充通知就同一内容的表述不一致时，以最后发出的公告或书面文件为准。</w:t>
      </w:r>
    </w:p>
    <w:p w14:paraId="26724CA3">
      <w:pPr>
        <w:spacing w:before="120" w:line="320" w:lineRule="atLeast"/>
        <w:ind w:left="2" w:firstLine="422"/>
        <w:outlineLvl w:val="1"/>
        <w:rPr>
          <w:b/>
          <w:bCs/>
          <w:color w:val="auto"/>
          <w:szCs w:val="21"/>
          <w:highlight w:val="none"/>
        </w:rPr>
      </w:pPr>
      <w:bookmarkStart w:id="33" w:name="_Toc254970535"/>
      <w:bookmarkStart w:id="34" w:name="_Toc254970676"/>
      <w:r>
        <w:rPr>
          <w:b/>
          <w:bCs/>
          <w:color w:val="auto"/>
          <w:szCs w:val="21"/>
          <w:highlight w:val="none"/>
        </w:rPr>
        <w:t>3．投标文件</w:t>
      </w:r>
      <w:bookmarkEnd w:id="33"/>
      <w:bookmarkEnd w:id="34"/>
    </w:p>
    <w:p w14:paraId="75A52A78">
      <w:pPr>
        <w:spacing w:before="120" w:line="320" w:lineRule="atLeast"/>
        <w:ind w:firstLine="422"/>
        <w:outlineLvl w:val="2"/>
        <w:rPr>
          <w:b/>
          <w:bCs/>
          <w:color w:val="auto"/>
          <w:szCs w:val="21"/>
          <w:highlight w:val="none"/>
        </w:rPr>
      </w:pPr>
      <w:bookmarkStart w:id="35" w:name="_Toc254970536"/>
      <w:bookmarkStart w:id="36" w:name="_Toc254970677"/>
      <w:r>
        <w:rPr>
          <w:b/>
          <w:bCs/>
          <w:color w:val="auto"/>
          <w:szCs w:val="21"/>
          <w:highlight w:val="none"/>
        </w:rPr>
        <w:t>3.1投标文件的组成</w:t>
      </w:r>
      <w:bookmarkEnd w:id="35"/>
      <w:bookmarkEnd w:id="36"/>
    </w:p>
    <w:p w14:paraId="47772420">
      <w:pPr>
        <w:spacing w:before="120" w:line="320" w:lineRule="atLeast"/>
        <w:ind w:firstLine="420"/>
        <w:rPr>
          <w:color w:val="auto"/>
          <w:szCs w:val="21"/>
          <w:highlight w:val="none"/>
        </w:rPr>
      </w:pPr>
      <w:r>
        <w:rPr>
          <w:color w:val="auto"/>
          <w:szCs w:val="21"/>
          <w:highlight w:val="none"/>
        </w:rPr>
        <w:t>投标文件由第六章“投标文件格式”规定的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6242C256">
      <w:pPr>
        <w:spacing w:before="120" w:line="320" w:lineRule="atLeast"/>
        <w:ind w:firstLine="422"/>
        <w:outlineLvl w:val="2"/>
        <w:rPr>
          <w:b/>
          <w:bCs/>
          <w:color w:val="auto"/>
          <w:szCs w:val="21"/>
          <w:highlight w:val="none"/>
        </w:rPr>
      </w:pPr>
      <w:bookmarkStart w:id="37" w:name="_Toc254970678"/>
      <w:bookmarkStart w:id="38" w:name="_Toc254970537"/>
      <w:r>
        <w:rPr>
          <w:b/>
          <w:color w:val="auto"/>
          <w:szCs w:val="21"/>
          <w:highlight w:val="none"/>
        </w:rPr>
        <w:t>3.2</w:t>
      </w:r>
      <w:r>
        <w:rPr>
          <w:b/>
          <w:bCs/>
          <w:color w:val="auto"/>
          <w:szCs w:val="21"/>
          <w:highlight w:val="none"/>
        </w:rPr>
        <w:t>投标文件的语言及计量</w:t>
      </w:r>
      <w:bookmarkEnd w:id="37"/>
      <w:bookmarkEnd w:id="38"/>
    </w:p>
    <w:p w14:paraId="3733F7C7">
      <w:pPr>
        <w:spacing w:before="120" w:line="320" w:lineRule="atLeast"/>
        <w:ind w:firstLine="420"/>
        <w:rPr>
          <w:color w:val="auto"/>
          <w:szCs w:val="21"/>
          <w:highlight w:val="none"/>
        </w:rPr>
      </w:pPr>
      <w:r>
        <w:rPr>
          <w:color w:val="auto"/>
          <w:szCs w:val="21"/>
          <w:highlight w:val="none"/>
        </w:rPr>
        <w:t>3.2.1</w:t>
      </w:r>
      <w:r>
        <w:rPr>
          <w:rFonts w:hint="eastAsia"/>
          <w:color w:val="auto"/>
          <w:szCs w:val="21"/>
          <w:highlight w:val="none"/>
        </w:rPr>
        <w:t>投标文件以及供应商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68AD3283">
      <w:pPr>
        <w:spacing w:before="120" w:line="320" w:lineRule="atLeast"/>
        <w:ind w:firstLine="420"/>
        <w:rPr>
          <w:color w:val="auto"/>
          <w:szCs w:val="21"/>
          <w:highlight w:val="none"/>
        </w:rPr>
      </w:pPr>
      <w:r>
        <w:rPr>
          <w:color w:val="auto"/>
          <w:szCs w:val="21"/>
          <w:highlight w:val="none"/>
        </w:rPr>
        <w:t>3.2.2计量单位招标文件已有明确规定的，投标使用招标文件规定的计量单位；招标文件没有规定的，应采用中华人民共和国法定计量单位。</w:t>
      </w:r>
    </w:p>
    <w:p w14:paraId="096F7C4B">
      <w:pPr>
        <w:spacing w:before="120" w:line="320" w:lineRule="atLeast"/>
        <w:ind w:firstLine="422"/>
        <w:outlineLvl w:val="2"/>
        <w:rPr>
          <w:b/>
          <w:bCs/>
          <w:color w:val="auto"/>
          <w:szCs w:val="21"/>
          <w:highlight w:val="none"/>
        </w:rPr>
      </w:pPr>
      <w:bookmarkStart w:id="39" w:name="_Toc254970679"/>
      <w:bookmarkStart w:id="40" w:name="_Toc254970538"/>
      <w:r>
        <w:rPr>
          <w:b/>
          <w:bCs/>
          <w:color w:val="auto"/>
          <w:szCs w:val="21"/>
          <w:highlight w:val="none"/>
        </w:rPr>
        <w:t>3.3投标报价</w:t>
      </w:r>
      <w:bookmarkEnd w:id="39"/>
      <w:bookmarkEnd w:id="40"/>
    </w:p>
    <w:p w14:paraId="5462A8C3">
      <w:pPr>
        <w:spacing w:before="120" w:line="320" w:lineRule="atLeast"/>
        <w:ind w:firstLine="420"/>
        <w:rPr>
          <w:color w:val="auto"/>
          <w:szCs w:val="21"/>
          <w:highlight w:val="none"/>
        </w:rPr>
      </w:pPr>
      <w:r>
        <w:rPr>
          <w:color w:val="auto"/>
          <w:szCs w:val="21"/>
          <w:highlight w:val="none"/>
        </w:rPr>
        <w:t>3.3.1投标报价应按招标文件中相关附表格式填写。</w:t>
      </w:r>
    </w:p>
    <w:p w14:paraId="6C6341A7">
      <w:pPr>
        <w:spacing w:before="120" w:line="320" w:lineRule="atLeast"/>
        <w:ind w:firstLine="420"/>
        <w:rPr>
          <w:color w:val="auto"/>
          <w:szCs w:val="21"/>
          <w:highlight w:val="none"/>
        </w:rPr>
      </w:pPr>
      <w:r>
        <w:rPr>
          <w:color w:val="auto"/>
          <w:szCs w:val="21"/>
          <w:highlight w:val="none"/>
        </w:rPr>
        <w:t>3.3.2投标文件只允许有一个报价，有选择的或有条件的报价将不予接受。</w:t>
      </w:r>
    </w:p>
    <w:p w14:paraId="39DBE05D">
      <w:pPr>
        <w:spacing w:before="120" w:line="320" w:lineRule="atLeast"/>
        <w:ind w:firstLine="420"/>
        <w:rPr>
          <w:color w:val="auto"/>
          <w:szCs w:val="21"/>
          <w:highlight w:val="none"/>
        </w:rPr>
      </w:pPr>
      <w:r>
        <w:rPr>
          <w:color w:val="auto"/>
          <w:szCs w:val="21"/>
          <w:highlight w:val="none"/>
        </w:rPr>
        <w:t>3.3.3对于本文件中未列明，而供应商认为必需的费用也需列入</w:t>
      </w:r>
      <w:r>
        <w:rPr>
          <w:rFonts w:hint="eastAsia"/>
          <w:color w:val="auto"/>
          <w:szCs w:val="21"/>
          <w:highlight w:val="none"/>
        </w:rPr>
        <w:t>投标报价</w:t>
      </w:r>
      <w:r>
        <w:rPr>
          <w:color w:val="auto"/>
          <w:szCs w:val="21"/>
          <w:highlight w:val="none"/>
        </w:rPr>
        <w:t>。在合同实施时，采购人将不予支付</w:t>
      </w:r>
      <w:r>
        <w:rPr>
          <w:rFonts w:hint="eastAsia"/>
          <w:color w:val="auto"/>
          <w:szCs w:val="21"/>
          <w:highlight w:val="none"/>
        </w:rPr>
        <w:t>中标供应商</w:t>
      </w:r>
      <w:r>
        <w:rPr>
          <w:color w:val="auto"/>
          <w:szCs w:val="21"/>
          <w:highlight w:val="none"/>
        </w:rPr>
        <w:t>没有列入的项目费用，并认为此项目的费用已包括在</w:t>
      </w:r>
      <w:r>
        <w:rPr>
          <w:rFonts w:hint="eastAsia"/>
          <w:color w:val="auto"/>
          <w:szCs w:val="21"/>
          <w:highlight w:val="none"/>
        </w:rPr>
        <w:t>投标报价</w:t>
      </w:r>
      <w:r>
        <w:rPr>
          <w:color w:val="auto"/>
          <w:szCs w:val="21"/>
          <w:highlight w:val="none"/>
        </w:rPr>
        <w:t>中。</w:t>
      </w:r>
    </w:p>
    <w:p w14:paraId="785C709B">
      <w:pPr>
        <w:spacing w:before="120" w:line="320" w:lineRule="atLeast"/>
        <w:ind w:firstLine="420"/>
        <w:rPr>
          <w:b/>
          <w:bCs/>
          <w:color w:val="auto"/>
          <w:szCs w:val="21"/>
          <w:highlight w:val="none"/>
        </w:rPr>
      </w:pPr>
      <w:r>
        <w:rPr>
          <w:rFonts w:hint="eastAsia"/>
          <w:color w:val="auto"/>
          <w:szCs w:val="21"/>
          <w:highlight w:val="none"/>
        </w:rPr>
        <w:t>3</w:t>
      </w:r>
      <w:r>
        <w:rPr>
          <w:color w:val="auto"/>
          <w:szCs w:val="21"/>
          <w:highlight w:val="none"/>
        </w:rPr>
        <w:t>.3.4</w:t>
      </w:r>
      <w:r>
        <w:rPr>
          <w:rFonts w:hint="eastAsia"/>
          <w:color w:val="auto"/>
          <w:szCs w:val="21"/>
          <w:highlight w:val="none"/>
        </w:rPr>
        <w:t>采购人不接受供应商给予的赠品、回扣或者与采购无关的其他商品、服务。</w:t>
      </w:r>
    </w:p>
    <w:p w14:paraId="1AEE6C7C">
      <w:pPr>
        <w:spacing w:before="120" w:line="320" w:lineRule="atLeast"/>
        <w:ind w:firstLine="422"/>
        <w:outlineLvl w:val="2"/>
        <w:rPr>
          <w:b/>
          <w:bCs/>
          <w:color w:val="auto"/>
          <w:szCs w:val="21"/>
          <w:highlight w:val="none"/>
        </w:rPr>
      </w:pPr>
      <w:r>
        <w:rPr>
          <w:b/>
          <w:bCs/>
          <w:color w:val="auto"/>
          <w:szCs w:val="21"/>
          <w:highlight w:val="none"/>
        </w:rPr>
        <w:t>3.4投标有效期</w:t>
      </w:r>
    </w:p>
    <w:p w14:paraId="69E21E2E">
      <w:pPr>
        <w:spacing w:before="120" w:line="320" w:lineRule="atLeast"/>
        <w:ind w:firstLine="420"/>
        <w:rPr>
          <w:color w:val="auto"/>
          <w:szCs w:val="21"/>
          <w:highlight w:val="none"/>
        </w:rPr>
      </w:pPr>
      <w:r>
        <w:rPr>
          <w:color w:val="auto"/>
          <w:szCs w:val="21"/>
          <w:highlight w:val="none"/>
        </w:rPr>
        <w:t>3.4.1如招标文件其他地方无特别规定</w:t>
      </w:r>
      <w:r>
        <w:rPr>
          <w:rFonts w:hint="eastAsia"/>
          <w:color w:val="auto"/>
          <w:szCs w:val="21"/>
          <w:highlight w:val="none"/>
        </w:rPr>
        <w:t>，</w:t>
      </w:r>
      <w:r>
        <w:rPr>
          <w:color w:val="auto"/>
          <w:szCs w:val="21"/>
          <w:highlight w:val="none"/>
        </w:rPr>
        <w:t>投标有效期则为投标截止之日起</w:t>
      </w:r>
      <w:r>
        <w:rPr>
          <w:rFonts w:hint="eastAsia"/>
          <w:color w:val="auto"/>
          <w:szCs w:val="21"/>
          <w:highlight w:val="none"/>
          <w:lang w:val="en-US" w:eastAsia="zh-CN"/>
        </w:rPr>
        <w:t>90</w:t>
      </w:r>
      <w:r>
        <w:rPr>
          <w:color w:val="auto"/>
          <w:szCs w:val="21"/>
          <w:highlight w:val="none"/>
        </w:rPr>
        <w:t>天</w:t>
      </w:r>
      <w:r>
        <w:rPr>
          <w:rFonts w:hint="eastAsia"/>
          <w:color w:val="auto"/>
          <w:szCs w:val="21"/>
          <w:highlight w:val="none"/>
        </w:rPr>
        <w:t>。</w:t>
      </w:r>
      <w:r>
        <w:rPr>
          <w:color w:val="auto"/>
          <w:szCs w:val="21"/>
          <w:highlight w:val="none"/>
        </w:rPr>
        <w:t>在投标有效期内投标文件应保持有效。</w:t>
      </w:r>
      <w:r>
        <w:rPr>
          <w:b/>
          <w:bCs/>
          <w:color w:val="auto"/>
          <w:szCs w:val="21"/>
          <w:highlight w:val="none"/>
        </w:rPr>
        <w:t>有效期不足的投标文件将被否决</w:t>
      </w:r>
      <w:r>
        <w:rPr>
          <w:color w:val="auto"/>
          <w:szCs w:val="21"/>
          <w:highlight w:val="none"/>
        </w:rPr>
        <w:t>。</w:t>
      </w:r>
    </w:p>
    <w:p w14:paraId="23F21A94">
      <w:pPr>
        <w:spacing w:before="120" w:line="320" w:lineRule="atLeast"/>
        <w:ind w:firstLine="420"/>
        <w:rPr>
          <w:color w:val="auto"/>
          <w:szCs w:val="21"/>
          <w:highlight w:val="none"/>
        </w:rPr>
      </w:pPr>
      <w:r>
        <w:rPr>
          <w:color w:val="auto"/>
          <w:szCs w:val="21"/>
          <w:highlight w:val="none"/>
        </w:rPr>
        <w:t>3.4.2在特殊情况下，采购人可与供应商协商延长投标文件的有效期，这种要求和答复均以书面形式进行。</w:t>
      </w:r>
    </w:p>
    <w:p w14:paraId="1DB9009D">
      <w:pPr>
        <w:spacing w:before="120" w:line="320" w:lineRule="atLeast"/>
        <w:ind w:firstLine="420"/>
        <w:rPr>
          <w:color w:val="auto"/>
          <w:szCs w:val="21"/>
          <w:highlight w:val="none"/>
        </w:rPr>
      </w:pPr>
      <w:r>
        <w:rPr>
          <w:color w:val="auto"/>
          <w:szCs w:val="21"/>
          <w:highlight w:val="none"/>
        </w:rPr>
        <w:t>3.4.3</w:t>
      </w:r>
      <w:r>
        <w:rPr>
          <w:rFonts w:hint="eastAsia"/>
          <w:color w:val="auto"/>
          <w:szCs w:val="21"/>
          <w:highlight w:val="none"/>
        </w:rPr>
        <w:t>供应商同意延长的投标有效期的，如本项目要求提交保证金则应相应延长其投标保证金的有效期，但不得要求或被允许修改或撤销其投标文件；供应商拒绝延长的，其投标无效，但供应商有权收回其投标保证金。</w:t>
      </w:r>
    </w:p>
    <w:p w14:paraId="740B5FD8">
      <w:pPr>
        <w:spacing w:before="120" w:line="320" w:lineRule="atLeast"/>
        <w:ind w:firstLine="422"/>
        <w:outlineLvl w:val="2"/>
        <w:rPr>
          <w:b/>
          <w:bCs/>
          <w:color w:val="auto"/>
          <w:szCs w:val="21"/>
          <w:highlight w:val="none"/>
        </w:rPr>
      </w:pPr>
      <w:bookmarkStart w:id="41" w:name="_Toc254970682"/>
      <w:bookmarkStart w:id="42" w:name="_Toc254970541"/>
      <w:r>
        <w:rPr>
          <w:b/>
          <w:bCs/>
          <w:color w:val="auto"/>
          <w:szCs w:val="21"/>
          <w:highlight w:val="none"/>
        </w:rPr>
        <w:t>3.5投标保证金</w:t>
      </w:r>
      <w:bookmarkEnd w:id="41"/>
      <w:bookmarkEnd w:id="42"/>
    </w:p>
    <w:p w14:paraId="1022A9EB">
      <w:pPr>
        <w:spacing w:before="120" w:line="320" w:lineRule="atLeast"/>
        <w:ind w:firstLine="420"/>
        <w:rPr>
          <w:color w:val="auto"/>
          <w:szCs w:val="21"/>
          <w:highlight w:val="none"/>
        </w:rPr>
      </w:pPr>
      <w:r>
        <w:rPr>
          <w:color w:val="auto"/>
          <w:szCs w:val="21"/>
          <w:highlight w:val="none"/>
        </w:rPr>
        <w:t>3.5.1供应商须按须知前附表规定提交投标保证金，否则其投标将被否决。除招标文件规定不予退还保证金的情形外，代理机构在规定时间内退回供应商的投标保证金（供应商自行承担因未按供应商须知前附表要求交纳导致投标保证金无法及时退还的责任）。</w:t>
      </w:r>
    </w:p>
    <w:p w14:paraId="43268147">
      <w:pPr>
        <w:spacing w:before="120" w:line="320" w:lineRule="atLeast"/>
        <w:ind w:firstLine="420"/>
        <w:rPr>
          <w:color w:val="auto"/>
          <w:szCs w:val="21"/>
          <w:highlight w:val="none"/>
        </w:rPr>
      </w:pPr>
      <w:r>
        <w:rPr>
          <w:color w:val="auto"/>
          <w:szCs w:val="21"/>
          <w:highlight w:val="none"/>
        </w:rPr>
        <w:t>3.5.2投标保证金币种应与投标报价币种相同。</w:t>
      </w:r>
    </w:p>
    <w:p w14:paraId="50435BF2">
      <w:pPr>
        <w:spacing w:before="120" w:line="320" w:lineRule="atLeast"/>
        <w:ind w:firstLine="420"/>
        <w:rPr>
          <w:color w:val="auto"/>
          <w:szCs w:val="21"/>
          <w:highlight w:val="none"/>
        </w:rPr>
      </w:pPr>
      <w:r>
        <w:rPr>
          <w:color w:val="auto"/>
          <w:szCs w:val="21"/>
          <w:highlight w:val="none"/>
        </w:rPr>
        <w:t>3.5.3未</w:t>
      </w:r>
      <w:r>
        <w:rPr>
          <w:rFonts w:hint="eastAsia"/>
          <w:color w:val="auto"/>
          <w:szCs w:val="21"/>
          <w:highlight w:val="none"/>
        </w:rPr>
        <w:t>中标供应商</w:t>
      </w:r>
      <w:r>
        <w:rPr>
          <w:color w:val="auto"/>
          <w:szCs w:val="21"/>
          <w:highlight w:val="none"/>
        </w:rPr>
        <w:t>的投标保证金在中标通知书发出后5个工作日内退还。</w:t>
      </w:r>
      <w:r>
        <w:rPr>
          <w:rFonts w:hint="eastAsia"/>
          <w:color w:val="auto"/>
          <w:szCs w:val="21"/>
          <w:highlight w:val="none"/>
        </w:rPr>
        <w:t>中标供应商</w:t>
      </w:r>
      <w:r>
        <w:rPr>
          <w:color w:val="auto"/>
          <w:szCs w:val="21"/>
          <w:highlight w:val="none"/>
        </w:rPr>
        <w:t>的投标保证金在合同签订后5个工作日内退还（办理退还手续时需要向采购代理机构提供两份合同复印件）。</w:t>
      </w:r>
    </w:p>
    <w:p w14:paraId="74BAC33B">
      <w:pPr>
        <w:spacing w:before="120" w:line="320" w:lineRule="atLeast"/>
        <w:ind w:firstLine="420"/>
        <w:rPr>
          <w:color w:val="auto"/>
          <w:szCs w:val="21"/>
          <w:highlight w:val="none"/>
        </w:rPr>
      </w:pPr>
      <w:r>
        <w:rPr>
          <w:color w:val="auto"/>
          <w:szCs w:val="21"/>
          <w:highlight w:val="none"/>
        </w:rPr>
        <w:t>3.5.4供应商有下列情形之一的，投标保证金将不予退还：</w:t>
      </w:r>
    </w:p>
    <w:p w14:paraId="291B72AB">
      <w:pPr>
        <w:numPr>
          <w:ilvl w:val="0"/>
          <w:numId w:val="8"/>
        </w:numPr>
        <w:spacing w:before="120" w:line="320" w:lineRule="atLeast"/>
        <w:rPr>
          <w:color w:val="auto"/>
          <w:szCs w:val="21"/>
          <w:highlight w:val="none"/>
        </w:rPr>
      </w:pPr>
      <w:r>
        <w:rPr>
          <w:color w:val="auto"/>
          <w:szCs w:val="21"/>
          <w:highlight w:val="none"/>
        </w:rPr>
        <w:t>供应商在投标有效期内撤销投标文件的；</w:t>
      </w:r>
    </w:p>
    <w:p w14:paraId="2D6CC921">
      <w:pPr>
        <w:numPr>
          <w:ilvl w:val="0"/>
          <w:numId w:val="8"/>
        </w:numPr>
        <w:spacing w:before="120" w:line="320" w:lineRule="atLeast"/>
        <w:rPr>
          <w:color w:val="auto"/>
          <w:szCs w:val="21"/>
          <w:highlight w:val="none"/>
        </w:rPr>
      </w:pPr>
      <w:r>
        <w:rPr>
          <w:color w:val="auto"/>
          <w:szCs w:val="21"/>
          <w:highlight w:val="none"/>
        </w:rPr>
        <w:t>供应商在投标过程中弄虚作假，提供虚假材料的；</w:t>
      </w:r>
    </w:p>
    <w:p w14:paraId="22463D1C">
      <w:pPr>
        <w:numPr>
          <w:ilvl w:val="0"/>
          <w:numId w:val="8"/>
        </w:numPr>
        <w:spacing w:before="120" w:line="320" w:lineRule="atLeast"/>
        <w:rPr>
          <w:color w:val="auto"/>
          <w:szCs w:val="21"/>
          <w:highlight w:val="none"/>
        </w:rPr>
      </w:pPr>
      <w:r>
        <w:rPr>
          <w:rFonts w:hint="eastAsia"/>
          <w:color w:val="auto"/>
          <w:szCs w:val="21"/>
          <w:highlight w:val="none"/>
        </w:rPr>
        <w:t>中标供应商</w:t>
      </w:r>
      <w:r>
        <w:rPr>
          <w:color w:val="auto"/>
          <w:szCs w:val="21"/>
          <w:highlight w:val="none"/>
        </w:rPr>
        <w:t>无正当理由不与采购人签订合同的；</w:t>
      </w:r>
    </w:p>
    <w:p w14:paraId="52A5C176">
      <w:pPr>
        <w:numPr>
          <w:ilvl w:val="0"/>
          <w:numId w:val="8"/>
        </w:numPr>
        <w:spacing w:before="120" w:line="320" w:lineRule="atLeast"/>
        <w:rPr>
          <w:color w:val="auto"/>
          <w:szCs w:val="21"/>
          <w:highlight w:val="none"/>
        </w:rPr>
      </w:pPr>
      <w:r>
        <w:rPr>
          <w:color w:val="auto"/>
          <w:szCs w:val="21"/>
          <w:highlight w:val="none"/>
        </w:rPr>
        <w:t>将中标项目转让给他人或者在投标文件中未说明且未经采购人同意，将中标项目分包给他人的；</w:t>
      </w:r>
    </w:p>
    <w:p w14:paraId="667F305A">
      <w:pPr>
        <w:numPr>
          <w:ilvl w:val="0"/>
          <w:numId w:val="8"/>
        </w:numPr>
        <w:spacing w:before="120" w:line="320" w:lineRule="atLeast"/>
        <w:rPr>
          <w:color w:val="auto"/>
          <w:szCs w:val="21"/>
          <w:highlight w:val="none"/>
        </w:rPr>
      </w:pPr>
      <w:r>
        <w:rPr>
          <w:color w:val="auto"/>
          <w:szCs w:val="21"/>
          <w:highlight w:val="none"/>
        </w:rPr>
        <w:t>拒绝履行合同义务的；</w:t>
      </w:r>
    </w:p>
    <w:p w14:paraId="2466E3C7">
      <w:pPr>
        <w:numPr>
          <w:ilvl w:val="0"/>
          <w:numId w:val="8"/>
        </w:numPr>
        <w:spacing w:before="120" w:line="320" w:lineRule="atLeast"/>
        <w:rPr>
          <w:color w:val="auto"/>
          <w:szCs w:val="21"/>
          <w:highlight w:val="none"/>
        </w:rPr>
      </w:pPr>
      <w:r>
        <w:rPr>
          <w:color w:val="auto"/>
          <w:szCs w:val="21"/>
          <w:highlight w:val="none"/>
        </w:rPr>
        <w:t>其他严重扰乱招投标程序的</w:t>
      </w:r>
      <w:r>
        <w:rPr>
          <w:rFonts w:hint="eastAsia"/>
          <w:color w:val="auto"/>
          <w:szCs w:val="21"/>
          <w:highlight w:val="none"/>
        </w:rPr>
        <w:t>。</w:t>
      </w:r>
    </w:p>
    <w:p w14:paraId="2095CBB9">
      <w:pPr>
        <w:spacing w:before="120" w:line="320" w:lineRule="atLeast"/>
        <w:ind w:firstLine="422"/>
        <w:outlineLvl w:val="2"/>
        <w:rPr>
          <w:b/>
          <w:bCs/>
          <w:color w:val="auto"/>
          <w:szCs w:val="21"/>
          <w:highlight w:val="none"/>
        </w:rPr>
      </w:pPr>
      <w:bookmarkStart w:id="43" w:name="_Toc254970683"/>
      <w:bookmarkStart w:id="44" w:name="_Toc254970542"/>
      <w:r>
        <w:rPr>
          <w:b/>
          <w:bCs/>
          <w:color w:val="auto"/>
          <w:szCs w:val="21"/>
          <w:highlight w:val="none"/>
        </w:rPr>
        <w:t>3.6投标文件的</w:t>
      </w:r>
      <w:bookmarkEnd w:id="43"/>
      <w:bookmarkEnd w:id="44"/>
      <w:r>
        <w:rPr>
          <w:b/>
          <w:bCs/>
          <w:color w:val="auto"/>
          <w:szCs w:val="21"/>
          <w:highlight w:val="none"/>
        </w:rPr>
        <w:t>编制要求</w:t>
      </w:r>
    </w:p>
    <w:p w14:paraId="3B325E1F">
      <w:pPr>
        <w:spacing w:before="120" w:line="320" w:lineRule="atLeast"/>
        <w:ind w:firstLine="420"/>
        <w:rPr>
          <w:b/>
          <w:bCs/>
          <w:color w:val="auto"/>
          <w:szCs w:val="21"/>
          <w:highlight w:val="none"/>
        </w:rPr>
      </w:pPr>
      <w:r>
        <w:rPr>
          <w:rFonts w:hint="eastAsia"/>
          <w:color w:val="auto"/>
          <w:szCs w:val="21"/>
          <w:highlight w:val="none"/>
        </w:rPr>
        <w:t>3</w:t>
      </w:r>
      <w:r>
        <w:rPr>
          <w:color w:val="auto"/>
          <w:szCs w:val="21"/>
          <w:highlight w:val="none"/>
        </w:rPr>
        <w:t>.6.1</w:t>
      </w:r>
      <w:r>
        <w:rPr>
          <w:rFonts w:hint="eastAsia"/>
          <w:color w:val="auto"/>
          <w:szCs w:val="21"/>
          <w:highlight w:val="none"/>
        </w:rPr>
        <w:t>供应商应先安装</w:t>
      </w:r>
      <w:bookmarkStart w:id="45" w:name="_Hlk160184301"/>
      <w:r>
        <w:rPr>
          <w:rFonts w:hint="eastAsia"/>
          <w:color w:val="auto"/>
          <w:szCs w:val="21"/>
          <w:highlight w:val="none"/>
        </w:rPr>
        <w:t>广西政府采购云平台新版客户端</w:t>
      </w:r>
      <w:bookmarkEnd w:id="45"/>
      <w:r>
        <w:rPr>
          <w:rFonts w:hint="eastAsia"/>
          <w:color w:val="auto"/>
          <w:szCs w:val="21"/>
          <w:highlight w:val="none"/>
        </w:rPr>
        <w:t>，通过账号密码或C</w:t>
      </w:r>
      <w:r>
        <w:rPr>
          <w:color w:val="auto"/>
          <w:szCs w:val="21"/>
          <w:highlight w:val="none"/>
        </w:rPr>
        <w:t>A</w:t>
      </w:r>
      <w:r>
        <w:rPr>
          <w:rFonts w:hint="eastAsia"/>
          <w:color w:val="auto"/>
          <w:szCs w:val="21"/>
          <w:highlight w:val="none"/>
        </w:rPr>
        <w:t>登录客户端制作投标文件。</w:t>
      </w:r>
    </w:p>
    <w:p w14:paraId="46641D03">
      <w:pPr>
        <w:spacing w:before="120" w:line="320" w:lineRule="atLeast"/>
        <w:ind w:firstLine="420"/>
        <w:rPr>
          <w:color w:val="auto"/>
          <w:szCs w:val="21"/>
          <w:highlight w:val="none"/>
        </w:rPr>
      </w:pPr>
      <w:bookmarkStart w:id="46" w:name="_Hlk132791136"/>
      <w:r>
        <w:rPr>
          <w:color w:val="auto"/>
          <w:szCs w:val="21"/>
          <w:highlight w:val="none"/>
        </w:rPr>
        <w:t>3.6.2供应商应按本招标文件规定的格式和顺序编制投标文件</w:t>
      </w:r>
      <w:r>
        <w:rPr>
          <w:rFonts w:hint="eastAsia"/>
          <w:color w:val="auto"/>
          <w:szCs w:val="21"/>
          <w:highlight w:val="none"/>
        </w:rPr>
        <w:t>并进行关联定位</w:t>
      </w:r>
      <w:r>
        <w:rPr>
          <w:color w:val="auto"/>
          <w:szCs w:val="21"/>
          <w:highlight w:val="none"/>
        </w:rPr>
        <w:t>，</w:t>
      </w:r>
      <w:r>
        <w:rPr>
          <w:rFonts w:hint="eastAsia"/>
          <w:color w:val="auto"/>
          <w:szCs w:val="21"/>
          <w:highlight w:val="none"/>
        </w:rPr>
        <w:t>以便</w:t>
      </w:r>
      <w:r>
        <w:rPr>
          <w:rFonts w:hint="eastAsia"/>
          <w:color w:val="auto"/>
          <w:szCs w:val="21"/>
          <w:highlight w:val="none"/>
          <w:lang w:eastAsia="zh-CN"/>
        </w:rPr>
        <w:t>评标委员会</w:t>
      </w:r>
      <w:r>
        <w:rPr>
          <w:rFonts w:hint="eastAsia"/>
          <w:color w:val="auto"/>
          <w:szCs w:val="21"/>
          <w:highlight w:val="none"/>
        </w:rPr>
        <w:t>在评审时，点击评分项可直接定位到该评分项内容。如对招标文件的某项要求，供应商的投标文件未能关联定位提供相应的内容与其对应，则</w:t>
      </w:r>
      <w:r>
        <w:rPr>
          <w:rFonts w:hint="eastAsia"/>
          <w:color w:val="auto"/>
          <w:szCs w:val="21"/>
          <w:highlight w:val="none"/>
          <w:lang w:eastAsia="zh-CN"/>
        </w:rPr>
        <w:t>评标委员会</w:t>
      </w:r>
      <w:r>
        <w:rPr>
          <w:rFonts w:hint="eastAsia"/>
          <w:color w:val="auto"/>
          <w:szCs w:val="21"/>
          <w:highlight w:val="none"/>
        </w:rPr>
        <w:t>在评审时如做出对供应商不利的评审由供应商自行承担。投标文件如内容不完整、编排混乱导致投标文件被误读、漏读，或者在按招标文件规定的部位查找不到相关内容的，由供应商自行承担。</w:t>
      </w:r>
    </w:p>
    <w:p w14:paraId="2B860D76">
      <w:pPr>
        <w:spacing w:before="120" w:line="320" w:lineRule="atLeast"/>
        <w:ind w:firstLine="420"/>
        <w:rPr>
          <w:color w:val="auto"/>
          <w:szCs w:val="21"/>
          <w:highlight w:val="none"/>
        </w:rPr>
      </w:pPr>
      <w:bookmarkStart w:id="47" w:name="_Hlk93046800"/>
      <w:r>
        <w:rPr>
          <w:color w:val="auto"/>
          <w:szCs w:val="21"/>
          <w:highlight w:val="none"/>
        </w:rPr>
        <w:t xml:space="preserve">3.6.3 </w:t>
      </w:r>
      <w:r>
        <w:rPr>
          <w:rFonts w:hint="eastAsia"/>
          <w:color w:val="auto"/>
          <w:szCs w:val="21"/>
          <w:highlight w:val="none"/>
        </w:rPr>
        <w:t>供应商的投标文件未按照招标文件要求签署、盖章的，</w:t>
      </w:r>
      <w:r>
        <w:rPr>
          <w:rFonts w:hint="eastAsia"/>
          <w:b/>
          <w:bCs/>
          <w:color w:val="auto"/>
          <w:szCs w:val="21"/>
          <w:highlight w:val="none"/>
        </w:rPr>
        <w:t>其投标无效</w:t>
      </w:r>
      <w:r>
        <w:rPr>
          <w:rFonts w:hint="eastAsia"/>
          <w:color w:val="auto"/>
          <w:szCs w:val="21"/>
          <w:highlight w:val="none"/>
        </w:rPr>
        <w:t>。</w:t>
      </w:r>
      <w:bookmarkEnd w:id="46"/>
      <w:bookmarkEnd w:id="47"/>
    </w:p>
    <w:p w14:paraId="4433C6F7">
      <w:pPr>
        <w:spacing w:before="120" w:line="320" w:lineRule="atLeast"/>
        <w:ind w:firstLine="42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为确保网上操作合法、有效和安全，供应商应当在投标截止时间前完成在广西政府采购云平台的身份认证，确保在电子投标过程中能够对相关数据电文进行加密和使用电子签名。</w:t>
      </w:r>
    </w:p>
    <w:p w14:paraId="474CE762">
      <w:pPr>
        <w:spacing w:before="120" w:line="320" w:lineRule="atLeast"/>
        <w:ind w:firstLine="420"/>
        <w:rPr>
          <w:b/>
          <w:bCs/>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投标文件中标注的供应商名称应与主体资格证明（如营业执照、事业单位法人证书、执业许可证、个体工商户营业执照、自然人身份证等）和公章/电子签章一致，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否则作无效投标处理。</w:t>
      </w:r>
    </w:p>
    <w:p w14:paraId="4A65014F">
      <w:pPr>
        <w:spacing w:before="120" w:line="320" w:lineRule="atLeast"/>
        <w:ind w:firstLine="422"/>
        <w:outlineLvl w:val="2"/>
        <w:rPr>
          <w:b/>
          <w:bCs/>
          <w:color w:val="auto"/>
          <w:szCs w:val="21"/>
          <w:highlight w:val="none"/>
        </w:rPr>
      </w:pPr>
      <w:r>
        <w:rPr>
          <w:b/>
          <w:bCs/>
          <w:color w:val="auto"/>
          <w:szCs w:val="21"/>
          <w:highlight w:val="none"/>
        </w:rPr>
        <w:t>3.7投标文件的递交、修改和撤回</w:t>
      </w:r>
    </w:p>
    <w:p w14:paraId="7E4E587A">
      <w:pPr>
        <w:spacing w:before="120" w:line="320" w:lineRule="atLeast"/>
        <w:ind w:firstLine="420"/>
        <w:rPr>
          <w:color w:val="auto"/>
          <w:szCs w:val="21"/>
          <w:highlight w:val="none"/>
        </w:rPr>
      </w:pPr>
      <w:r>
        <w:rPr>
          <w:color w:val="auto"/>
          <w:szCs w:val="21"/>
          <w:highlight w:val="none"/>
        </w:rPr>
        <w:t>3.7.1</w:t>
      </w:r>
      <w:r>
        <w:rPr>
          <w:rFonts w:hint="eastAsia"/>
          <w:color w:val="auto"/>
          <w:szCs w:val="21"/>
          <w:highlight w:val="none"/>
        </w:rPr>
        <w:t>供应商必须在供应商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60E39121">
      <w:pPr>
        <w:spacing w:before="120" w:line="320" w:lineRule="atLeast"/>
        <w:ind w:firstLine="42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未在规定时间内提交或者未按照招标文件要求签章、加密的电子投标文件，广西政府采购云平台将拒收。 </w:t>
      </w:r>
    </w:p>
    <w:p w14:paraId="2DE9027D">
      <w:pPr>
        <w:spacing w:before="120" w:line="320" w:lineRule="atLeast"/>
        <w:ind w:left="2" w:firstLine="420"/>
        <w:rPr>
          <w:color w:val="auto"/>
          <w:szCs w:val="21"/>
          <w:highlight w:val="none"/>
        </w:rPr>
      </w:pPr>
      <w:bookmarkStart w:id="48" w:name="_Toc254970544"/>
      <w:bookmarkStart w:id="49" w:name="_Toc254970685"/>
      <w:r>
        <w:rPr>
          <w:rFonts w:hint="eastAsia"/>
          <w:color w:val="auto"/>
          <w:szCs w:val="21"/>
          <w:highlight w:val="none"/>
        </w:rPr>
        <w:t>3</w:t>
      </w:r>
      <w:r>
        <w:rPr>
          <w:color w:val="auto"/>
          <w:szCs w:val="21"/>
          <w:highlight w:val="none"/>
        </w:rPr>
        <w:t>.7.3</w:t>
      </w:r>
      <w:r>
        <w:rPr>
          <w:rFonts w:hint="eastAsia"/>
          <w:color w:val="auto"/>
          <w:szCs w:val="21"/>
          <w:highlight w:val="none"/>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48FA6C72">
      <w:pPr>
        <w:spacing w:before="120" w:line="320" w:lineRule="atLeast"/>
        <w:ind w:left="2" w:firstLine="420"/>
        <w:rPr>
          <w:color w:val="auto"/>
          <w:szCs w:val="21"/>
          <w:highlight w:val="none"/>
        </w:rPr>
      </w:pPr>
      <w:r>
        <w:rPr>
          <w:color w:val="auto"/>
          <w:szCs w:val="21"/>
          <w:highlight w:val="none"/>
        </w:rPr>
        <w:t>3.7.4</w:t>
      </w:r>
      <w:r>
        <w:rPr>
          <w:rFonts w:hint="eastAsia"/>
          <w:color w:val="auto"/>
          <w:szCs w:val="21"/>
          <w:highlight w:val="none"/>
        </w:rPr>
        <w:t>在投标截止时间前，除供应商补充、修改或者撤回投标文件外，任何单位和个人不得解密或提取投标文件。</w:t>
      </w:r>
    </w:p>
    <w:p w14:paraId="5EF00BB3">
      <w:pPr>
        <w:spacing w:before="120" w:line="320" w:lineRule="atLeast"/>
        <w:ind w:left="2" w:firstLine="420"/>
        <w:rPr>
          <w:color w:val="auto"/>
          <w:szCs w:val="21"/>
          <w:highlight w:val="none"/>
        </w:rPr>
      </w:pPr>
      <w:r>
        <w:rPr>
          <w:color w:val="auto"/>
          <w:szCs w:val="21"/>
          <w:highlight w:val="none"/>
        </w:rPr>
        <w:t>3.7.5</w:t>
      </w:r>
      <w:r>
        <w:rPr>
          <w:rFonts w:hint="eastAsia"/>
          <w:color w:val="auto"/>
          <w:szCs w:val="21"/>
          <w:highlight w:val="none"/>
        </w:rPr>
        <w:t>在投标截止时间止提交电子版投标文件的供应商不足3家时，电子版投标文件由代理机构在广西政府采购云平台操作退回，除此之外采购人和采购代理机构对已提交的投标文件概不退回。</w:t>
      </w:r>
    </w:p>
    <w:p w14:paraId="6515A921">
      <w:pPr>
        <w:spacing w:before="120" w:line="320" w:lineRule="atLeast"/>
        <w:ind w:left="2" w:firstLine="420"/>
        <w:rPr>
          <w:color w:val="auto"/>
          <w:szCs w:val="21"/>
          <w:highlight w:val="none"/>
        </w:rPr>
      </w:pPr>
      <w:bookmarkStart w:id="50" w:name="_Hlk93046827"/>
      <w:r>
        <w:rPr>
          <w:rFonts w:hint="eastAsia"/>
          <w:color w:val="auto"/>
          <w:szCs w:val="21"/>
          <w:highlight w:val="none"/>
        </w:rPr>
        <w:t>3</w:t>
      </w:r>
      <w:r>
        <w:rPr>
          <w:color w:val="auto"/>
          <w:szCs w:val="21"/>
          <w:highlight w:val="none"/>
        </w:rPr>
        <w:t>.7.6</w:t>
      </w:r>
      <w:r>
        <w:rPr>
          <w:rFonts w:hint="eastAsia"/>
          <w:color w:val="auto"/>
          <w:szCs w:val="21"/>
          <w:highlight w:val="none"/>
        </w:rPr>
        <w:t>招标文件未允许同一供应商提交两个或以上不同的响应文件，但存在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r>
        <w:rPr>
          <w:rFonts w:hint="eastAsia"/>
          <w:b/>
          <w:bCs/>
          <w:color w:val="auto"/>
          <w:szCs w:val="21"/>
          <w:highlight w:val="none"/>
        </w:rPr>
        <w:t>其投标无效。</w:t>
      </w:r>
      <w:r>
        <w:rPr>
          <w:rFonts w:hint="eastAsia"/>
          <w:color w:val="auto"/>
          <w:szCs w:val="21"/>
          <w:highlight w:val="none"/>
        </w:rPr>
        <w:t>供应商在同一投标文件中对某项技术、商务要求提供有选择性的响应参数或方案等同于提交两个或以上不同的投标文件。</w:t>
      </w:r>
      <w:bookmarkEnd w:id="50"/>
    </w:p>
    <w:p w14:paraId="38F85A9B">
      <w:pPr>
        <w:spacing w:before="120" w:line="320" w:lineRule="atLeast"/>
        <w:ind w:left="2" w:firstLine="422"/>
        <w:outlineLvl w:val="1"/>
        <w:rPr>
          <w:b/>
          <w:bCs/>
          <w:color w:val="auto"/>
          <w:szCs w:val="21"/>
          <w:highlight w:val="none"/>
        </w:rPr>
      </w:pPr>
      <w:r>
        <w:rPr>
          <w:b/>
          <w:bCs/>
          <w:color w:val="auto"/>
          <w:szCs w:val="21"/>
          <w:highlight w:val="none"/>
        </w:rPr>
        <w:t>4．开标</w:t>
      </w:r>
      <w:bookmarkEnd w:id="48"/>
      <w:bookmarkEnd w:id="49"/>
    </w:p>
    <w:p w14:paraId="1ABCCF05">
      <w:pPr>
        <w:spacing w:before="120" w:line="320" w:lineRule="atLeast"/>
        <w:ind w:firstLine="422"/>
        <w:outlineLvl w:val="2"/>
        <w:rPr>
          <w:b/>
          <w:bCs/>
          <w:color w:val="auto"/>
          <w:szCs w:val="21"/>
          <w:highlight w:val="none"/>
        </w:rPr>
      </w:pPr>
      <w:r>
        <w:rPr>
          <w:b/>
          <w:bCs/>
          <w:color w:val="auto"/>
          <w:szCs w:val="21"/>
          <w:highlight w:val="none"/>
        </w:rPr>
        <w:t>4.1开标准备</w:t>
      </w:r>
    </w:p>
    <w:p w14:paraId="717E0BCC">
      <w:pPr>
        <w:spacing w:before="120" w:line="276" w:lineRule="auto"/>
        <w:ind w:firstLine="420"/>
        <w:rPr>
          <w:color w:val="auto"/>
          <w:szCs w:val="21"/>
          <w:highlight w:val="none"/>
        </w:rPr>
      </w:pPr>
      <w:r>
        <w:rPr>
          <w:color w:val="auto"/>
          <w:szCs w:val="21"/>
          <w:highlight w:val="none"/>
        </w:rPr>
        <w:t>本项目投标截止时间及地点见“供应商须知前附表”规定。</w:t>
      </w:r>
    </w:p>
    <w:p w14:paraId="21D0088F">
      <w:pPr>
        <w:spacing w:line="276" w:lineRule="auto"/>
        <w:ind w:firstLine="420"/>
        <w:rPr>
          <w:color w:val="auto"/>
          <w:szCs w:val="21"/>
          <w:highlight w:val="none"/>
        </w:rPr>
      </w:pPr>
      <w:r>
        <w:rPr>
          <w:rFonts w:hint="eastAsia"/>
          <w:color w:val="auto"/>
          <w:szCs w:val="21"/>
          <w:highlight w:val="none"/>
        </w:rPr>
        <w:t>全流程电子化项目没有现场递交投标文件及现场开标环节。采购代理机构将按照招标文件规定的时间通过广西政府采购云平台组织线上开标活动、开启投标文件，所有供应商均应当准时在线参加。供应商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开标大会的，</w:t>
      </w:r>
      <w:r>
        <w:rPr>
          <w:rFonts w:hint="eastAsia"/>
          <w:color w:val="auto"/>
          <w:szCs w:val="21"/>
          <w:highlight w:val="none"/>
        </w:rPr>
        <w:t>视同认可开标结果，</w:t>
      </w:r>
      <w:r>
        <w:rPr>
          <w:color w:val="auto"/>
          <w:szCs w:val="21"/>
          <w:highlight w:val="none"/>
        </w:rPr>
        <w:t>事后不得对采购相关人员、开标过程和开标结果提出异议</w:t>
      </w:r>
      <w:r>
        <w:rPr>
          <w:rFonts w:hint="eastAsia"/>
          <w:color w:val="auto"/>
          <w:szCs w:val="21"/>
          <w:highlight w:val="none"/>
        </w:rPr>
        <w:t>，同时供应商因未在线参加开标而导致投标文件无法按时解密等一切后果由供应商自己承担。</w:t>
      </w:r>
    </w:p>
    <w:p w14:paraId="0C2A4120">
      <w:pPr>
        <w:spacing w:before="120" w:line="276" w:lineRule="auto"/>
        <w:ind w:firstLine="420"/>
        <w:rPr>
          <w:color w:val="auto"/>
          <w:szCs w:val="21"/>
          <w:highlight w:val="none"/>
        </w:rPr>
      </w:pPr>
      <w:r>
        <w:rPr>
          <w:rFonts w:hint="eastAsia"/>
          <w:color w:val="auto"/>
          <w:szCs w:val="21"/>
          <w:highlight w:val="none"/>
        </w:rPr>
        <w:t xml:space="preserve">如供应商成功解密投标文件，但未在广西政府采购云平台电子开标大厅参加开标的，视同认可开标过程和结果，由此产生的后果由供应商自行负责。 </w:t>
      </w:r>
    </w:p>
    <w:p w14:paraId="022DA107">
      <w:pPr>
        <w:spacing w:before="120" w:line="320" w:lineRule="atLeast"/>
        <w:ind w:firstLine="422"/>
        <w:outlineLvl w:val="2"/>
        <w:rPr>
          <w:b/>
          <w:bCs/>
          <w:color w:val="auto"/>
          <w:szCs w:val="21"/>
          <w:highlight w:val="none"/>
        </w:rPr>
      </w:pPr>
      <w:r>
        <w:rPr>
          <w:b/>
          <w:bCs/>
          <w:color w:val="auto"/>
          <w:szCs w:val="21"/>
          <w:highlight w:val="none"/>
        </w:rPr>
        <w:t>4.2开标程序</w:t>
      </w:r>
    </w:p>
    <w:p w14:paraId="201B6321">
      <w:pPr>
        <w:spacing w:before="120" w:line="320" w:lineRule="atLeast"/>
        <w:ind w:firstLine="42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4D70CF99">
      <w:pPr>
        <w:spacing w:before="120" w:line="320" w:lineRule="atLeast"/>
        <w:ind w:firstLine="42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投标文件。广西政府采购云平台按开标时间自动提取所有投标文件。采购代理机构在广西政府采购云平台向各供应商发出电子加密投标文件开始解密通知，由供应商平台设置时间内自行进行投标文件解密。供应商须使用加密时所用的CA锁准时登录到广西政府采购云平台电子开标大厅签到并对电子投标文件解密。开标后供应商未及时进行解密的，代理机构可通知供应商。</w:t>
      </w:r>
      <w:r>
        <w:rPr>
          <w:rFonts w:hint="eastAsia"/>
          <w:color w:val="auto"/>
          <w:highlight w:val="none"/>
        </w:rPr>
        <w:t>通知后供应商仍未在上述规定时间内解密响应文件</w:t>
      </w:r>
      <w:r>
        <w:rPr>
          <w:rFonts w:hint="eastAsia"/>
          <w:color w:val="auto"/>
          <w:szCs w:val="21"/>
          <w:highlight w:val="none"/>
        </w:rPr>
        <w:t>，或者供应商没预留联系方式或预留联系方式无效导致代理机构无法联系到供应商进行解密的，均视为无效投标。</w:t>
      </w:r>
    </w:p>
    <w:p w14:paraId="099784DC">
      <w:pPr>
        <w:spacing w:before="120" w:line="320" w:lineRule="atLeast"/>
        <w:ind w:firstLine="420"/>
        <w:rPr>
          <w:color w:val="auto"/>
          <w:szCs w:val="21"/>
          <w:highlight w:val="none"/>
        </w:rPr>
      </w:pPr>
      <w:r>
        <w:rPr>
          <w:rFonts w:hint="eastAsia"/>
          <w:color w:val="auto"/>
          <w:szCs w:val="21"/>
          <w:highlight w:val="none"/>
        </w:rPr>
        <w:t>4</w:t>
      </w:r>
      <w:r>
        <w:rPr>
          <w:color w:val="auto"/>
          <w:szCs w:val="21"/>
          <w:highlight w:val="none"/>
        </w:rPr>
        <w:t>.2.3</w:t>
      </w:r>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p w14:paraId="3E36D154">
      <w:pPr>
        <w:spacing w:before="120" w:line="320" w:lineRule="atLeast"/>
        <w:ind w:firstLine="42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50D80045">
      <w:pPr>
        <w:spacing w:before="120" w:line="320" w:lineRule="atLeast"/>
        <w:ind w:firstLine="420"/>
        <w:rPr>
          <w:color w:val="auto"/>
          <w:szCs w:val="21"/>
          <w:highlight w:val="none"/>
        </w:rPr>
      </w:pPr>
      <w:r>
        <w:rPr>
          <w:rFonts w:hint="eastAsia"/>
          <w:color w:val="auto"/>
          <w:szCs w:val="21"/>
          <w:highlight w:val="none"/>
        </w:rPr>
        <w:t>4</w:t>
      </w:r>
      <w:r>
        <w:rPr>
          <w:color w:val="auto"/>
          <w:szCs w:val="21"/>
          <w:highlight w:val="none"/>
        </w:rPr>
        <w:t>.2.5</w:t>
      </w:r>
      <w:r>
        <w:rPr>
          <w:rFonts w:hint="eastAsia"/>
          <w:color w:val="auto"/>
          <w:szCs w:val="21"/>
          <w:highlight w:val="none"/>
        </w:rPr>
        <w:t>供应商对报价进行确认。</w:t>
      </w:r>
    </w:p>
    <w:p w14:paraId="10A1EC6A">
      <w:pPr>
        <w:spacing w:before="120" w:line="320" w:lineRule="atLeast"/>
        <w:ind w:firstLine="420"/>
        <w:rPr>
          <w:color w:val="auto"/>
          <w:szCs w:val="21"/>
          <w:highlight w:val="none"/>
        </w:rPr>
      </w:pPr>
      <w:r>
        <w:rPr>
          <w:color w:val="auto"/>
          <w:szCs w:val="21"/>
          <w:highlight w:val="none"/>
        </w:rPr>
        <w:t>4.2.6开标结束。</w:t>
      </w:r>
    </w:p>
    <w:p w14:paraId="2AF26362">
      <w:pPr>
        <w:pStyle w:val="27"/>
        <w:spacing w:line="440" w:lineRule="exact"/>
        <w:ind w:firstLine="422"/>
        <w:rPr>
          <w:rFonts w:hAnsi="宋体"/>
          <w:color w:val="auto"/>
          <w:highlight w:val="none"/>
        </w:rPr>
      </w:pPr>
      <w:r>
        <w:rPr>
          <w:rFonts w:hint="eastAsia" w:hAnsi="宋体"/>
          <w:b/>
          <w:bCs/>
          <w:color w:val="auto"/>
          <w:highlight w:val="none"/>
        </w:rPr>
        <w:t>特别说明：</w:t>
      </w:r>
      <w:r>
        <w:rPr>
          <w:rFonts w:hint="eastAsia" w:hAnsi="宋体"/>
          <w:color w:val="auto"/>
          <w:highlight w:val="none"/>
        </w:rPr>
        <w:t>如遇</w:t>
      </w:r>
      <w:r>
        <w:rPr>
          <w:rFonts w:hint="eastAsia"/>
          <w:color w:val="auto"/>
          <w:highlight w:val="none"/>
        </w:rPr>
        <w:t>广西政府采购云平台</w:t>
      </w:r>
      <w:r>
        <w:rPr>
          <w:rFonts w:hint="eastAsia" w:hAnsi="宋体"/>
          <w:color w:val="auto"/>
          <w:highlight w:val="none"/>
        </w:rPr>
        <w:t>电子化开标或评审程序调整的，按调整后的程序执行。</w:t>
      </w:r>
    </w:p>
    <w:p w14:paraId="4274DDAD">
      <w:pPr>
        <w:spacing w:before="120" w:line="320" w:lineRule="atLeast"/>
        <w:ind w:firstLine="422"/>
        <w:outlineLvl w:val="2"/>
        <w:rPr>
          <w:b/>
          <w:bCs/>
          <w:color w:val="auto"/>
          <w:szCs w:val="21"/>
          <w:highlight w:val="none"/>
        </w:rPr>
      </w:pPr>
      <w:r>
        <w:rPr>
          <w:b/>
          <w:bCs/>
          <w:color w:val="auto"/>
          <w:szCs w:val="21"/>
          <w:highlight w:val="none"/>
        </w:rPr>
        <w:t>4.3演示</w:t>
      </w:r>
    </w:p>
    <w:p w14:paraId="72589C0A">
      <w:pPr>
        <w:spacing w:before="120" w:line="320" w:lineRule="atLeast"/>
        <w:ind w:firstLine="420"/>
        <w:rPr>
          <w:color w:val="auto"/>
          <w:szCs w:val="21"/>
          <w:highlight w:val="none"/>
        </w:rPr>
      </w:pPr>
      <w:r>
        <w:rPr>
          <w:color w:val="auto"/>
          <w:szCs w:val="21"/>
          <w:highlight w:val="none"/>
        </w:rPr>
        <w:t>4.3.1“供应商须知前附表”规定在开标会议结束后进行演示的，供应商应按规定进行演示。</w:t>
      </w:r>
    </w:p>
    <w:p w14:paraId="4AF9818E">
      <w:pPr>
        <w:spacing w:before="120" w:line="320" w:lineRule="atLeast"/>
        <w:ind w:firstLine="420"/>
        <w:rPr>
          <w:color w:val="auto"/>
          <w:szCs w:val="21"/>
          <w:highlight w:val="none"/>
        </w:rPr>
      </w:pPr>
      <w:r>
        <w:rPr>
          <w:color w:val="auto"/>
          <w:szCs w:val="21"/>
          <w:highlight w:val="none"/>
        </w:rPr>
        <w:t>4.3.2未按规定时间进行演示可能引起的演示分数被计为0分或投标无效等后果由供应商自行承担。</w:t>
      </w:r>
    </w:p>
    <w:p w14:paraId="2AC61956">
      <w:pPr>
        <w:spacing w:before="120" w:line="320" w:lineRule="atLeast"/>
        <w:ind w:firstLine="422"/>
        <w:outlineLvl w:val="2"/>
        <w:rPr>
          <w:color w:val="auto"/>
          <w:szCs w:val="21"/>
          <w:highlight w:val="none"/>
        </w:rPr>
      </w:pPr>
      <w:r>
        <w:rPr>
          <w:b/>
          <w:bCs/>
          <w:color w:val="auto"/>
          <w:szCs w:val="21"/>
          <w:highlight w:val="none"/>
        </w:rPr>
        <w:t>4.4样品</w:t>
      </w:r>
    </w:p>
    <w:p w14:paraId="0A03B69C">
      <w:pPr>
        <w:spacing w:before="120" w:line="320" w:lineRule="atLeast"/>
        <w:ind w:firstLine="42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740D7410">
      <w:pPr>
        <w:spacing w:before="120" w:line="320" w:lineRule="atLeast"/>
        <w:ind w:firstLine="420"/>
        <w:rPr>
          <w:color w:val="auto"/>
          <w:szCs w:val="21"/>
          <w:highlight w:val="none"/>
        </w:rPr>
      </w:pPr>
      <w:r>
        <w:rPr>
          <w:color w:val="auto"/>
          <w:szCs w:val="21"/>
          <w:highlight w:val="none"/>
        </w:rPr>
        <w:t>4.4.2未按规定时间递交样品可能引起的样品分数被计为0分或投标无效等后果由供应商自行承担。</w:t>
      </w:r>
    </w:p>
    <w:p w14:paraId="15D65774">
      <w:pPr>
        <w:spacing w:before="120" w:line="320" w:lineRule="atLeast"/>
        <w:ind w:firstLine="420"/>
        <w:rPr>
          <w:color w:val="auto"/>
          <w:szCs w:val="21"/>
          <w:highlight w:val="none"/>
        </w:rPr>
      </w:pPr>
      <w:bookmarkStart w:id="51" w:name="_Toc254970545"/>
      <w:bookmarkStart w:id="52" w:name="_Toc254970686"/>
      <w:r>
        <w:rPr>
          <w:color w:val="auto"/>
          <w:szCs w:val="21"/>
          <w:highlight w:val="none"/>
        </w:rPr>
        <w:t>4.4.3样品封存或退还的说明请见第六章投标文件格式所附样品递交表。</w:t>
      </w:r>
    </w:p>
    <w:p w14:paraId="614515F6">
      <w:pPr>
        <w:spacing w:before="120" w:line="320" w:lineRule="atLeast"/>
        <w:ind w:left="2" w:firstLine="422"/>
        <w:outlineLvl w:val="1"/>
        <w:rPr>
          <w:b/>
          <w:bCs/>
          <w:color w:val="auto"/>
          <w:szCs w:val="21"/>
          <w:highlight w:val="none"/>
        </w:rPr>
      </w:pPr>
      <w:bookmarkStart w:id="53" w:name="_Hlk93420947"/>
      <w:r>
        <w:rPr>
          <w:b/>
          <w:bCs/>
          <w:color w:val="auto"/>
          <w:szCs w:val="21"/>
          <w:highlight w:val="none"/>
        </w:rPr>
        <w:t>5．</w:t>
      </w:r>
      <w:r>
        <w:rPr>
          <w:rFonts w:hint="eastAsia"/>
          <w:b/>
          <w:bCs/>
          <w:color w:val="auto"/>
          <w:szCs w:val="21"/>
          <w:highlight w:val="none"/>
        </w:rPr>
        <w:t>资格审查</w:t>
      </w:r>
    </w:p>
    <w:p w14:paraId="6F6C503A">
      <w:pPr>
        <w:spacing w:before="120" w:line="320" w:lineRule="atLeast"/>
        <w:ind w:left="2" w:firstLine="420"/>
        <w:outlineLvl w:val="1"/>
        <w:rPr>
          <w:bCs/>
          <w:color w:val="auto"/>
          <w:szCs w:val="21"/>
          <w:highlight w:val="none"/>
        </w:rPr>
      </w:pPr>
      <w:r>
        <w:rPr>
          <w:rFonts w:hint="eastAsia"/>
          <w:bCs/>
          <w:color w:val="auto"/>
          <w:szCs w:val="21"/>
          <w:highlight w:val="none"/>
        </w:rPr>
        <w:t>5</w:t>
      </w:r>
      <w:r>
        <w:rPr>
          <w:bCs/>
          <w:color w:val="auto"/>
          <w:szCs w:val="21"/>
          <w:highlight w:val="none"/>
        </w:rPr>
        <w:t>.1</w:t>
      </w:r>
      <w:r>
        <w:rPr>
          <w:rFonts w:ascii="宋体" w:hAnsi="宋体"/>
          <w:bCs/>
          <w:color w:val="auto"/>
          <w:szCs w:val="21"/>
          <w:highlight w:val="none"/>
        </w:rPr>
        <w:t>开标结束后，</w:t>
      </w:r>
      <w:r>
        <w:rPr>
          <w:rFonts w:hint="eastAsia" w:ascii="宋体" w:hAnsi="宋体"/>
          <w:bCs/>
          <w:color w:val="auto"/>
          <w:szCs w:val="21"/>
          <w:highlight w:val="none"/>
        </w:rPr>
        <w:t>采购人或者采购代理机构通过电子交易平台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szCs w:val="21"/>
          <w:highlight w:val="none"/>
        </w:rPr>
        <w:t>是根据法律法规和招标文件的规定，对供应商的基本资格条件、特定资格条件进行审查。</w:t>
      </w:r>
    </w:p>
    <w:p w14:paraId="334FB657">
      <w:pPr>
        <w:spacing w:before="120" w:line="320" w:lineRule="atLeast"/>
        <w:ind w:left="2" w:firstLine="420"/>
        <w:outlineLvl w:val="1"/>
        <w:rPr>
          <w:bCs/>
          <w:color w:val="auto"/>
          <w:szCs w:val="21"/>
          <w:highlight w:val="none"/>
        </w:rPr>
      </w:pPr>
      <w:r>
        <w:rPr>
          <w:rFonts w:hint="eastAsia"/>
          <w:bCs/>
          <w:color w:val="auto"/>
          <w:szCs w:val="21"/>
          <w:highlight w:val="none"/>
        </w:rPr>
        <w:t>5.</w:t>
      </w:r>
      <w:r>
        <w:rPr>
          <w:bCs/>
          <w:color w:val="auto"/>
          <w:szCs w:val="21"/>
          <w:highlight w:val="none"/>
        </w:rPr>
        <w:t>2</w:t>
      </w:r>
      <w:r>
        <w:rPr>
          <w:rFonts w:hint="eastAsia"/>
          <w:bCs/>
          <w:color w:val="auto"/>
          <w:szCs w:val="21"/>
          <w:highlight w:val="none"/>
        </w:rPr>
        <w:t>资格审查标准在第四章评审方法及标准中规定，符合资格审查标准要求的供应商即为资格审查合格。</w:t>
      </w:r>
    </w:p>
    <w:p w14:paraId="05CF0BF6">
      <w:pPr>
        <w:spacing w:before="120" w:line="276" w:lineRule="auto"/>
        <w:ind w:left="2" w:firstLine="420"/>
        <w:outlineLvl w:val="1"/>
        <w:rPr>
          <w:bCs/>
          <w:color w:val="auto"/>
          <w:szCs w:val="21"/>
          <w:highlight w:val="none"/>
        </w:rPr>
      </w:pPr>
      <w:r>
        <w:rPr>
          <w:bCs/>
          <w:color w:val="auto"/>
          <w:szCs w:val="21"/>
          <w:highlight w:val="none"/>
        </w:rPr>
        <w:t>5.3</w:t>
      </w:r>
      <w:r>
        <w:rPr>
          <w:rFonts w:hint="eastAsia"/>
          <w:bCs/>
          <w:color w:val="auto"/>
          <w:szCs w:val="21"/>
          <w:highlight w:val="none"/>
        </w:rPr>
        <w:t>供应商有下列情形之一的，资格审查不合格，作无效投标处理：</w:t>
      </w:r>
    </w:p>
    <w:p w14:paraId="27D0CA09">
      <w:pPr>
        <w:spacing w:line="276" w:lineRule="auto"/>
        <w:ind w:firstLine="42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不具备招标文件中规定的资格要求或资格条件的； （注：其中信用查询规则见“投标人须知前附表”，广西政府采购云平台已与“信用中国”平台做接口，可直接在线查询）</w:t>
      </w:r>
    </w:p>
    <w:p w14:paraId="13AAC6C6">
      <w:pPr>
        <w:spacing w:before="120" w:line="276" w:lineRule="auto"/>
        <w:ind w:firstLine="42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投标文件缺少任何一项资格证明文件或不符合第四章评审方法及标准中资格审查标准规定的评审内容的；</w:t>
      </w:r>
    </w:p>
    <w:p w14:paraId="24D97EBE">
      <w:pPr>
        <w:spacing w:before="120" w:line="276" w:lineRule="auto"/>
        <w:ind w:left="2" w:firstLine="420"/>
        <w:outlineLvl w:val="1"/>
        <w:rPr>
          <w:bCs/>
          <w:color w:val="auto"/>
          <w:szCs w:val="21"/>
          <w:highlight w:val="none"/>
        </w:rPr>
      </w:pPr>
      <w:r>
        <w:rPr>
          <w:bCs/>
          <w:color w:val="auto"/>
          <w:szCs w:val="21"/>
          <w:highlight w:val="none"/>
        </w:rPr>
        <w:t>5.4</w:t>
      </w:r>
      <w:r>
        <w:rPr>
          <w:rFonts w:hint="eastAsia"/>
          <w:bCs/>
          <w:color w:val="auto"/>
          <w:szCs w:val="21"/>
          <w:highlight w:val="none"/>
        </w:rPr>
        <w:t>资格审查合格的供应商不足3家的，不得评审。</w:t>
      </w:r>
      <w:bookmarkEnd w:id="53"/>
    </w:p>
    <w:p w14:paraId="7DB0780C">
      <w:pPr>
        <w:spacing w:before="120" w:line="320" w:lineRule="atLeast"/>
        <w:ind w:left="2" w:firstLine="422"/>
        <w:outlineLvl w:val="1"/>
        <w:rPr>
          <w:b/>
          <w:bCs/>
          <w:color w:val="auto"/>
          <w:szCs w:val="21"/>
          <w:highlight w:val="none"/>
        </w:rPr>
      </w:pPr>
      <w:bookmarkStart w:id="54" w:name="_Hlk93420990"/>
      <w:r>
        <w:rPr>
          <w:b/>
          <w:bCs/>
          <w:color w:val="auto"/>
          <w:szCs w:val="21"/>
          <w:highlight w:val="none"/>
        </w:rPr>
        <w:t>6．评审</w:t>
      </w:r>
      <w:bookmarkEnd w:id="51"/>
      <w:bookmarkEnd w:id="52"/>
    </w:p>
    <w:p w14:paraId="22CB712A">
      <w:pPr>
        <w:spacing w:before="120" w:line="320" w:lineRule="atLeast"/>
        <w:ind w:firstLine="422"/>
        <w:outlineLvl w:val="2"/>
        <w:rPr>
          <w:b/>
          <w:bCs/>
          <w:color w:val="auto"/>
          <w:szCs w:val="21"/>
          <w:highlight w:val="none"/>
        </w:rPr>
      </w:pPr>
      <w:r>
        <w:rPr>
          <w:b/>
          <w:bCs/>
          <w:color w:val="auto"/>
          <w:szCs w:val="21"/>
          <w:highlight w:val="none"/>
        </w:rPr>
        <w:t>6.1</w:t>
      </w:r>
      <w:r>
        <w:rPr>
          <w:rFonts w:hint="eastAsia"/>
          <w:b/>
          <w:bCs/>
          <w:color w:val="auto"/>
          <w:szCs w:val="21"/>
          <w:highlight w:val="none"/>
          <w:lang w:eastAsia="zh-CN"/>
        </w:rPr>
        <w:t>评标委员会</w:t>
      </w:r>
      <w:r>
        <w:rPr>
          <w:rFonts w:hint="eastAsia"/>
          <w:b/>
          <w:bCs/>
          <w:color w:val="auto"/>
          <w:szCs w:val="21"/>
          <w:highlight w:val="none"/>
        </w:rPr>
        <w:t>及评审原则</w:t>
      </w:r>
    </w:p>
    <w:p w14:paraId="29483D5A">
      <w:pPr>
        <w:spacing w:before="120" w:line="320" w:lineRule="atLeast"/>
        <w:ind w:firstLine="420"/>
        <w:rPr>
          <w:color w:val="auto"/>
          <w:szCs w:val="21"/>
          <w:highlight w:val="none"/>
        </w:rPr>
      </w:pPr>
      <w:bookmarkStart w:id="55" w:name="_Hlk91249317"/>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rFonts w:hint="eastAsia"/>
          <w:color w:val="auto"/>
          <w:szCs w:val="21"/>
          <w:highlight w:val="none"/>
          <w:lang w:eastAsia="zh-CN"/>
        </w:rPr>
        <w:t>评标委员会</w:t>
      </w:r>
      <w:r>
        <w:rPr>
          <w:rFonts w:hint="eastAsia"/>
          <w:color w:val="auto"/>
          <w:szCs w:val="21"/>
          <w:highlight w:val="none"/>
        </w:rPr>
        <w:t>负责，</w:t>
      </w:r>
      <w:r>
        <w:rPr>
          <w:rFonts w:hint="eastAsia"/>
          <w:color w:val="auto"/>
          <w:szCs w:val="21"/>
          <w:highlight w:val="none"/>
          <w:lang w:eastAsia="zh-CN"/>
        </w:rPr>
        <w:t>评标委员会</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lang w:eastAsia="zh-CN"/>
        </w:rPr>
        <w:t>评标委员会</w:t>
      </w:r>
      <w:r>
        <w:rPr>
          <w:rFonts w:hint="eastAsia"/>
          <w:color w:val="auto"/>
          <w:szCs w:val="21"/>
          <w:highlight w:val="none"/>
        </w:rPr>
        <w:t>评审时必须公平、公正、客观，不带任何倾向性和启发性；不得向外界透露任何与评审有关的内容；任何单位和个人不得干扰、影响评标的正常进行；</w:t>
      </w:r>
      <w:r>
        <w:rPr>
          <w:rFonts w:hint="eastAsia"/>
          <w:color w:val="auto"/>
          <w:szCs w:val="21"/>
          <w:highlight w:val="none"/>
          <w:lang w:eastAsia="zh-CN"/>
        </w:rPr>
        <w:t>评标委员会</w:t>
      </w:r>
      <w:r>
        <w:rPr>
          <w:rFonts w:hint="eastAsia"/>
          <w:color w:val="auto"/>
          <w:szCs w:val="21"/>
          <w:highlight w:val="none"/>
        </w:rPr>
        <w:t>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64028F45">
      <w:pPr>
        <w:spacing w:before="120" w:line="320" w:lineRule="atLeast"/>
        <w:ind w:firstLine="420"/>
        <w:rPr>
          <w:color w:val="auto"/>
          <w:szCs w:val="21"/>
          <w:highlight w:val="none"/>
        </w:rPr>
      </w:pPr>
      <w:r>
        <w:rPr>
          <w:rFonts w:hint="eastAsia"/>
          <w:color w:val="auto"/>
          <w:szCs w:val="21"/>
          <w:highlight w:val="none"/>
        </w:rPr>
        <w:t>6.1.2</w:t>
      </w:r>
      <w:r>
        <w:rPr>
          <w:rFonts w:hint="eastAsia"/>
          <w:color w:val="auto"/>
          <w:szCs w:val="21"/>
          <w:highlight w:val="none"/>
          <w:lang w:eastAsia="zh-CN"/>
        </w:rPr>
        <w:t>评标委员会</w:t>
      </w:r>
      <w:r>
        <w:rPr>
          <w:rFonts w:hint="eastAsia"/>
          <w:color w:val="auto"/>
          <w:szCs w:val="21"/>
          <w:highlight w:val="none"/>
        </w:rPr>
        <w:t>成员应当通过电子交易平台进行独立评审，</w:t>
      </w:r>
      <w:r>
        <w:rPr>
          <w:rFonts w:hint="eastAsia"/>
          <w:color w:val="auto"/>
          <w:szCs w:val="21"/>
          <w:highlight w:val="none"/>
          <w:lang w:eastAsia="zh-CN"/>
        </w:rPr>
        <w:t>评标委员会</w:t>
      </w:r>
      <w:r>
        <w:rPr>
          <w:rFonts w:hint="eastAsia"/>
          <w:color w:val="auto"/>
          <w:szCs w:val="21"/>
          <w:highlight w:val="none"/>
        </w:rPr>
        <w:t>成员对需要共同认定的事项存在争议的，应当按照少数服从多数的原则作出结论。持不同意见的</w:t>
      </w:r>
      <w:r>
        <w:rPr>
          <w:rFonts w:hint="eastAsia"/>
          <w:color w:val="auto"/>
          <w:szCs w:val="21"/>
          <w:highlight w:val="none"/>
          <w:lang w:eastAsia="zh-CN"/>
        </w:rPr>
        <w:t>评标委员会</w:t>
      </w:r>
      <w:r>
        <w:rPr>
          <w:rFonts w:hint="eastAsia"/>
          <w:color w:val="auto"/>
          <w:szCs w:val="21"/>
          <w:highlight w:val="none"/>
        </w:rPr>
        <w:t>成员应当在评审报告上签署不同意见及理由，否则视为同意评审报告。如果在评审过程中出现法律法规和招标文件均没有明确规定的情形时，由</w:t>
      </w:r>
      <w:r>
        <w:rPr>
          <w:rFonts w:hint="eastAsia"/>
          <w:color w:val="auto"/>
          <w:szCs w:val="21"/>
          <w:highlight w:val="none"/>
          <w:lang w:eastAsia="zh-CN"/>
        </w:rPr>
        <w:t>评标委员会</w:t>
      </w:r>
      <w:r>
        <w:rPr>
          <w:rFonts w:hint="eastAsia"/>
          <w:color w:val="auto"/>
          <w:szCs w:val="21"/>
          <w:highlight w:val="none"/>
        </w:rPr>
        <w:t>现场协商确定，协商不一致的，由全体</w:t>
      </w:r>
      <w:r>
        <w:rPr>
          <w:rFonts w:hint="eastAsia"/>
          <w:color w:val="auto"/>
          <w:szCs w:val="21"/>
          <w:highlight w:val="none"/>
          <w:lang w:eastAsia="zh-CN"/>
        </w:rPr>
        <w:t>评标委员会</w:t>
      </w:r>
      <w:r>
        <w:rPr>
          <w:rFonts w:hint="eastAsia"/>
          <w:color w:val="auto"/>
          <w:szCs w:val="21"/>
          <w:highlight w:val="none"/>
        </w:rPr>
        <w:t>成员投票表决，应当按照少数服从多数的原则作出结论并记录在评审报告中。</w:t>
      </w:r>
    </w:p>
    <w:p w14:paraId="6A028AAB">
      <w:pPr>
        <w:spacing w:before="120" w:line="320" w:lineRule="atLeast"/>
        <w:ind w:firstLine="42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88325C6">
      <w:pPr>
        <w:spacing w:before="120" w:line="320" w:lineRule="atLeast"/>
        <w:ind w:firstLine="42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6.1.4本项目评审过程实行全程网上留痕及录音、录像监控，供应商在评审过程中所进行的试图影响评审结果的不公正活动，可能导致其投标按无效处理。</w:t>
      </w:r>
      <w:bookmarkEnd w:id="55"/>
    </w:p>
    <w:p w14:paraId="346B852B">
      <w:pPr>
        <w:spacing w:before="120" w:line="320" w:lineRule="atLeast"/>
        <w:ind w:firstLine="422"/>
        <w:outlineLvl w:val="2"/>
        <w:rPr>
          <w:b/>
          <w:bCs/>
          <w:color w:val="auto"/>
          <w:szCs w:val="21"/>
          <w:highlight w:val="none"/>
        </w:rPr>
      </w:pPr>
      <w:bookmarkStart w:id="56" w:name="_Hlk91324148"/>
      <w:r>
        <w:rPr>
          <w:b/>
          <w:bCs/>
          <w:color w:val="auto"/>
          <w:szCs w:val="21"/>
          <w:highlight w:val="none"/>
        </w:rPr>
        <w:t>6.2</w:t>
      </w:r>
      <w:r>
        <w:rPr>
          <w:rFonts w:hint="eastAsia"/>
          <w:b/>
          <w:bCs/>
          <w:color w:val="auto"/>
          <w:szCs w:val="21"/>
          <w:highlight w:val="none"/>
        </w:rPr>
        <w:t>评审方法及依据</w:t>
      </w:r>
    </w:p>
    <w:p w14:paraId="7AF72B95">
      <w:pPr>
        <w:spacing w:before="120" w:line="320" w:lineRule="atLeast"/>
        <w:ind w:firstLine="420"/>
        <w:rPr>
          <w:bCs/>
          <w:color w:val="auto"/>
          <w:szCs w:val="21"/>
          <w:highlight w:val="none"/>
        </w:rPr>
      </w:pPr>
      <w:r>
        <w:rPr>
          <w:bCs/>
          <w:color w:val="auto"/>
          <w:szCs w:val="21"/>
          <w:highlight w:val="none"/>
        </w:rPr>
        <w:t>6.2.1</w:t>
      </w:r>
      <w:r>
        <w:rPr>
          <w:rFonts w:hint="eastAsia"/>
          <w:bCs/>
          <w:color w:val="auto"/>
          <w:szCs w:val="21"/>
          <w:highlight w:val="none"/>
        </w:rPr>
        <w:t>本项目采用第四章评审方法及标准规定的方法进行评审。</w:t>
      </w:r>
    </w:p>
    <w:p w14:paraId="21C18B0A">
      <w:pPr>
        <w:spacing w:before="120" w:line="320" w:lineRule="atLeast"/>
        <w:ind w:firstLine="420"/>
        <w:rPr>
          <w:bCs/>
          <w:color w:val="auto"/>
          <w:szCs w:val="21"/>
          <w:highlight w:val="none"/>
        </w:rPr>
      </w:pPr>
      <w:r>
        <w:rPr>
          <w:bCs/>
          <w:color w:val="auto"/>
          <w:szCs w:val="21"/>
          <w:highlight w:val="none"/>
        </w:rPr>
        <w:t>6.2.2</w:t>
      </w:r>
      <w:r>
        <w:rPr>
          <w:rFonts w:hint="eastAsia"/>
          <w:color w:val="auto"/>
          <w:highlight w:val="none"/>
          <w:lang w:eastAsia="zh-CN"/>
        </w:rPr>
        <w:t>评标委员会</w:t>
      </w:r>
      <w:r>
        <w:rPr>
          <w:color w:val="auto"/>
          <w:highlight w:val="none"/>
        </w:rPr>
        <w:t>以</w:t>
      </w:r>
      <w:r>
        <w:rPr>
          <w:rFonts w:hint="eastAsia"/>
          <w:color w:val="auto"/>
          <w:highlight w:val="none"/>
        </w:rPr>
        <w:t>招标</w:t>
      </w:r>
      <w:r>
        <w:rPr>
          <w:color w:val="auto"/>
          <w:highlight w:val="none"/>
        </w:rPr>
        <w:t>文件、补充文件、</w:t>
      </w:r>
      <w:r>
        <w:rPr>
          <w:rFonts w:hint="eastAsia"/>
          <w:color w:val="auto"/>
          <w:highlight w:val="none"/>
        </w:rPr>
        <w:t>投标</w:t>
      </w:r>
      <w:r>
        <w:rPr>
          <w:color w:val="auto"/>
          <w:highlight w:val="none"/>
        </w:rPr>
        <w:t>文件、澄清及答复为评审依据</w:t>
      </w:r>
      <w:r>
        <w:rPr>
          <w:rFonts w:hint="eastAsia"/>
          <w:color w:val="auto"/>
          <w:highlight w:val="none"/>
        </w:rPr>
        <w:t>，</w:t>
      </w:r>
      <w:r>
        <w:rPr>
          <w:rFonts w:hint="eastAsia"/>
          <w:bCs/>
          <w:color w:val="auto"/>
          <w:szCs w:val="21"/>
          <w:highlight w:val="none"/>
        </w:rPr>
        <w:t>第四章评审方法及标准没有规定的评审方法、标准及因素，不得作为评审依据。</w:t>
      </w:r>
      <w:bookmarkEnd w:id="56"/>
    </w:p>
    <w:p w14:paraId="189E3CFD">
      <w:pPr>
        <w:spacing w:before="120" w:line="320" w:lineRule="atLeast"/>
        <w:ind w:firstLine="422"/>
        <w:outlineLvl w:val="2"/>
        <w:rPr>
          <w:b/>
          <w:bCs/>
          <w:color w:val="auto"/>
          <w:szCs w:val="21"/>
          <w:highlight w:val="none"/>
        </w:rPr>
      </w:pPr>
      <w:bookmarkStart w:id="57" w:name="_Hlk91324322"/>
      <w:r>
        <w:rPr>
          <w:b/>
          <w:bCs/>
          <w:color w:val="auto"/>
          <w:szCs w:val="21"/>
          <w:highlight w:val="none"/>
        </w:rPr>
        <w:t>6.3评审</w:t>
      </w:r>
      <w:r>
        <w:rPr>
          <w:rFonts w:hint="eastAsia"/>
          <w:b/>
          <w:bCs/>
          <w:color w:val="auto"/>
          <w:szCs w:val="21"/>
          <w:highlight w:val="none"/>
        </w:rPr>
        <w:t>程序</w:t>
      </w:r>
    </w:p>
    <w:p w14:paraId="6CF496A9">
      <w:pPr>
        <w:spacing w:before="120" w:line="320" w:lineRule="atLeast"/>
        <w:ind w:firstLine="420"/>
        <w:rPr>
          <w:color w:val="auto"/>
          <w:highlight w:val="none"/>
        </w:rPr>
      </w:pPr>
      <w:r>
        <w:rPr>
          <w:color w:val="auto"/>
          <w:highlight w:val="none"/>
        </w:rPr>
        <w:t>6.</w:t>
      </w:r>
      <w:bookmarkStart w:id="58" w:name="_Hlk19175507"/>
      <w:bookmarkStart w:id="59" w:name="_Hlk80956880"/>
      <w:r>
        <w:rPr>
          <w:color w:val="auto"/>
          <w:highlight w:val="none"/>
        </w:rPr>
        <w:t>3.1</w:t>
      </w:r>
      <w:r>
        <w:rPr>
          <w:rFonts w:hint="eastAsia"/>
          <w:color w:val="auto"/>
          <w:highlight w:val="none"/>
        </w:rPr>
        <w:t>符合性审查</w:t>
      </w:r>
    </w:p>
    <w:p w14:paraId="64526430">
      <w:pPr>
        <w:spacing w:before="120" w:line="320" w:lineRule="atLeast"/>
        <w:ind w:firstLine="420"/>
        <w:rPr>
          <w:color w:val="auto"/>
          <w:szCs w:val="21"/>
          <w:highlight w:val="none"/>
        </w:rPr>
      </w:pPr>
      <w:r>
        <w:rPr>
          <w:bCs/>
          <w:color w:val="auto"/>
          <w:szCs w:val="21"/>
          <w:highlight w:val="none"/>
        </w:rPr>
        <w:t>资格审查结束后，</w:t>
      </w:r>
      <w:r>
        <w:rPr>
          <w:rFonts w:hint="eastAsia" w:hAnsi="宋体"/>
          <w:color w:val="auto"/>
          <w:highlight w:val="none"/>
          <w:lang w:eastAsia="zh-CN"/>
        </w:rPr>
        <w:t>评标委员会</w:t>
      </w:r>
      <w:r>
        <w:rPr>
          <w:rFonts w:hint="eastAsia" w:hAnsi="宋体"/>
          <w:color w:val="auto"/>
          <w:highlight w:val="none"/>
        </w:rPr>
        <w:t>对</w:t>
      </w:r>
      <w:r>
        <w:rPr>
          <w:color w:val="auto"/>
          <w:highlight w:val="none"/>
        </w:rPr>
        <w:t>通过资格审查的供应商</w:t>
      </w:r>
      <w:r>
        <w:rPr>
          <w:rFonts w:hint="eastAsia" w:hAnsi="宋体"/>
          <w:color w:val="auto"/>
          <w:highlight w:val="none"/>
        </w:rPr>
        <w:t>的投标文件报价、商务资信、技术等方面实质性内容进行符合性审查，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bookmarkEnd w:id="58"/>
      <w:bookmarkEnd w:id="59"/>
    </w:p>
    <w:p w14:paraId="566E1C09">
      <w:pPr>
        <w:spacing w:before="120" w:line="320" w:lineRule="atLeast"/>
        <w:ind w:firstLine="42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w:t>
      </w:r>
    </w:p>
    <w:p w14:paraId="5A5C3CE8">
      <w:pPr>
        <w:spacing w:before="120" w:line="320" w:lineRule="atLeast"/>
        <w:ind w:firstLine="422"/>
        <w:rPr>
          <w:color w:val="auto"/>
          <w:szCs w:val="21"/>
          <w:highlight w:val="none"/>
        </w:rPr>
      </w:pPr>
      <w:bookmarkStart w:id="60" w:name="_Hlk47714684"/>
      <w:r>
        <w:rPr>
          <w:rFonts w:hint="eastAsia"/>
          <w:color w:val="auto"/>
          <w:szCs w:val="21"/>
          <w:highlight w:val="none"/>
        </w:rPr>
        <w:t>（1）</w:t>
      </w:r>
      <w:bookmarkEnd w:id="60"/>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投标货物必须使用政府强制采购的节能产品，否则投标文件作无效处理；属于品目清单内非标注“★”的产品时，应优先采购。</w:t>
      </w:r>
    </w:p>
    <w:p w14:paraId="58D2CBFB">
      <w:pPr>
        <w:spacing w:before="120" w:line="320" w:lineRule="atLeast"/>
        <w:ind w:firstLine="422"/>
        <w:rPr>
          <w:rFonts w:hint="eastAsia"/>
          <w:color w:val="auto"/>
          <w:szCs w:val="21"/>
          <w:highlight w:val="none"/>
        </w:rPr>
      </w:pPr>
      <w:bookmarkStart w:id="61" w:name="_Hlk138843020"/>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bookmarkEnd w:id="61"/>
    </w:p>
    <w:p w14:paraId="747B93E2">
      <w:pPr>
        <w:spacing w:before="120" w:line="276" w:lineRule="auto"/>
        <w:ind w:firstLine="420"/>
        <w:rPr>
          <w:color w:val="auto"/>
          <w:szCs w:val="21"/>
          <w:highlight w:val="none"/>
        </w:rPr>
      </w:pPr>
      <w:bookmarkStart w:id="62" w:name="_Hlk19176155"/>
      <w:r>
        <w:rPr>
          <w:rFonts w:hint="eastAsia"/>
          <w:color w:val="auto"/>
          <w:szCs w:val="21"/>
          <w:highlight w:val="none"/>
        </w:rPr>
        <w:t>（2）根据《关于调整网络安全专用产品安全管理有关事项的公告》（2023年</w:t>
      </w:r>
      <w:r>
        <w:rPr>
          <w:rFonts w:hint="eastAsia"/>
          <w:color w:val="auto"/>
          <w:szCs w:val="21"/>
          <w:highlight w:val="none"/>
          <w:lang w:val="en-US" w:eastAsia="zh-CN"/>
        </w:rPr>
        <w:t>第</w:t>
      </w:r>
      <w:r>
        <w:rPr>
          <w:rFonts w:hint="eastAsia"/>
          <w:color w:val="auto"/>
          <w:szCs w:val="21"/>
          <w:highlight w:val="none"/>
        </w:rPr>
        <w:t>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570CB5E1">
      <w:pPr>
        <w:spacing w:before="120" w:line="276" w:lineRule="auto"/>
        <w:ind w:firstLine="420"/>
        <w:rPr>
          <w:rFonts w:hint="eastAsia"/>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2FC42EFE">
      <w:pPr>
        <w:spacing w:before="120" w:line="320" w:lineRule="atLeast"/>
        <w:ind w:firstLine="420"/>
        <w:rPr>
          <w:color w:val="auto"/>
          <w:highlight w:val="none"/>
        </w:rPr>
      </w:pPr>
      <w:r>
        <w:rPr>
          <w:color w:val="auto"/>
          <w:highlight w:val="none"/>
        </w:rPr>
        <w:t>6.3.3澄清、说明或补正</w:t>
      </w:r>
    </w:p>
    <w:p w14:paraId="77F64A89">
      <w:pPr>
        <w:spacing w:before="120" w:line="320" w:lineRule="atLeast"/>
        <w:ind w:firstLine="420"/>
        <w:rPr>
          <w:color w:val="auto"/>
          <w:highlight w:val="none"/>
        </w:rPr>
      </w:pPr>
      <w:r>
        <w:rPr>
          <w:rFonts w:hint="eastAsia"/>
          <w:color w:val="auto"/>
          <w:highlight w:val="none"/>
        </w:rPr>
        <w:t>（1）对投标文件中含义不明确、同类问题表述不一致或者有明显文字和计算错误的内容，</w:t>
      </w:r>
      <w:r>
        <w:rPr>
          <w:rFonts w:hint="eastAsia"/>
          <w:color w:val="auto"/>
          <w:highlight w:val="none"/>
          <w:lang w:eastAsia="zh-CN"/>
        </w:rPr>
        <w:t>评标委员会</w:t>
      </w:r>
      <w:r>
        <w:rPr>
          <w:rFonts w:hint="eastAsia"/>
          <w:color w:val="auto"/>
          <w:highlight w:val="none"/>
        </w:rPr>
        <w:t>应在</w:t>
      </w:r>
      <w:r>
        <w:rPr>
          <w:rFonts w:hint="eastAsia"/>
          <w:color w:val="auto"/>
          <w:szCs w:val="21"/>
          <w:highlight w:val="none"/>
        </w:rPr>
        <w:t>广西政府采购云平台</w:t>
      </w:r>
      <w:r>
        <w:rPr>
          <w:rFonts w:hint="eastAsia"/>
          <w:color w:val="auto"/>
          <w:highlight w:val="none"/>
        </w:rPr>
        <w:t>发布电子澄清函，要求投标人在平台设置的时间内作出必要的澄清、说明或者补正。投标人在</w:t>
      </w:r>
      <w:r>
        <w:rPr>
          <w:rFonts w:hint="eastAsia"/>
          <w:color w:val="auto"/>
          <w:szCs w:val="21"/>
          <w:highlight w:val="none"/>
        </w:rPr>
        <w:t>广西政府采购云平台</w:t>
      </w:r>
      <w:r>
        <w:rPr>
          <w:rFonts w:hint="eastAsia"/>
          <w:color w:val="auto"/>
          <w:highlight w:val="none"/>
        </w:rPr>
        <w:t>接收到电子澄清函后根据澄清函内容直接在线编辑或上传PDF格式回函，电子澄清答复函使用CA证书加盖单位电子签章后提交至</w:t>
      </w:r>
      <w:r>
        <w:rPr>
          <w:rFonts w:hint="eastAsia"/>
          <w:color w:val="auto"/>
          <w:highlight w:val="none"/>
          <w:lang w:eastAsia="zh-CN"/>
        </w:rPr>
        <w:t>评标委员会</w:t>
      </w:r>
      <w:r>
        <w:rPr>
          <w:rFonts w:hint="eastAsia"/>
          <w:color w:val="auto"/>
          <w:highlight w:val="none"/>
        </w:rPr>
        <w:t>。投标人的澄清、说明或者补正不得超出投标文件的范围或者改变投标文件的实质性内容。投标人未在规定时间内进行澄清、说明或者补正的，按无效投标处理。</w:t>
      </w:r>
    </w:p>
    <w:p w14:paraId="40E3211F">
      <w:pPr>
        <w:spacing w:before="120" w:line="320" w:lineRule="atLeast"/>
        <w:ind w:firstLine="420"/>
        <w:rPr>
          <w:color w:val="auto"/>
          <w:highlight w:val="none"/>
        </w:rPr>
      </w:pPr>
      <w:r>
        <w:rPr>
          <w:rFonts w:hint="eastAsia"/>
          <w:color w:val="auto"/>
          <w:highlight w:val="none"/>
        </w:rPr>
        <w:t>（2）异常情况处理：如遇无法正常使用线上发送澄清函的情况，将以书面形式执行。</w:t>
      </w:r>
      <w:r>
        <w:rPr>
          <w:rFonts w:hint="eastAsia"/>
          <w:color w:val="auto"/>
          <w:highlight w:val="none"/>
          <w:lang w:eastAsia="zh-CN"/>
        </w:rPr>
        <w:t>评标委员会</w:t>
      </w:r>
      <w:r>
        <w:rPr>
          <w:rFonts w:hint="eastAsia"/>
          <w:color w:val="auto"/>
          <w:highlight w:val="none"/>
        </w:rPr>
        <w:t>以书面形式要求投标人在规定时间内作出必要的澄清、说明或者补正。投标人的澄清、说明或者补正必须采用书面形式，并加盖公章或者由法定代表人或者其授权的代表签字。</w:t>
      </w:r>
    </w:p>
    <w:p w14:paraId="49623102">
      <w:pPr>
        <w:spacing w:before="120" w:line="320" w:lineRule="atLeast"/>
        <w:ind w:firstLine="420"/>
        <w:rPr>
          <w:color w:val="auto"/>
          <w:highlight w:val="none"/>
        </w:rPr>
      </w:pPr>
      <w:r>
        <w:rPr>
          <w:color w:val="auto"/>
          <w:highlight w:val="none"/>
        </w:rPr>
        <w:t>6.3.4</w:t>
      </w:r>
      <w:r>
        <w:rPr>
          <w:rFonts w:hint="eastAsia"/>
          <w:color w:val="auto"/>
          <w:highlight w:val="none"/>
        </w:rPr>
        <w:t>报价</w:t>
      </w:r>
      <w:r>
        <w:rPr>
          <w:color w:val="auto"/>
          <w:highlight w:val="none"/>
        </w:rPr>
        <w:t>修正</w:t>
      </w:r>
    </w:p>
    <w:p w14:paraId="0C933AD3">
      <w:pPr>
        <w:spacing w:before="120" w:line="320" w:lineRule="atLeast"/>
        <w:ind w:firstLine="420"/>
        <w:rPr>
          <w:color w:val="auto"/>
          <w:highlight w:val="none"/>
        </w:rPr>
      </w:pPr>
      <w:r>
        <w:rPr>
          <w:rFonts w:hint="eastAsia"/>
          <w:color w:val="auto"/>
          <w:highlight w:val="none"/>
        </w:rPr>
        <w:t>（1）报价出现前后不一致的，按照下列规定修正：</w:t>
      </w:r>
    </w:p>
    <w:p w14:paraId="0381DB07">
      <w:pPr>
        <w:spacing w:before="120" w:line="320" w:lineRule="atLeast"/>
        <w:ind w:firstLine="420"/>
        <w:rPr>
          <w:color w:val="auto"/>
          <w:szCs w:val="21"/>
          <w:highlight w:val="none"/>
        </w:rPr>
      </w:pPr>
      <w:r>
        <w:rPr>
          <w:rFonts w:hint="eastAsia" w:ascii="宋体" w:hAnsi="宋体"/>
          <w:color w:val="auto"/>
          <w:szCs w:val="21"/>
          <w:highlight w:val="none"/>
        </w:rPr>
        <w:t>①</w:t>
      </w:r>
      <w:r>
        <w:rPr>
          <w:color w:val="auto"/>
          <w:szCs w:val="21"/>
          <w:highlight w:val="none"/>
        </w:rPr>
        <w:t>投标文件中开标一览表（报价表）内容与投标文件中相应内容不一致的，以开标一览表（报价表）为准；</w:t>
      </w:r>
    </w:p>
    <w:p w14:paraId="673752D2">
      <w:pPr>
        <w:spacing w:before="120" w:line="320" w:lineRule="atLeast"/>
        <w:ind w:firstLine="42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34D3CABA">
      <w:pPr>
        <w:spacing w:before="120" w:line="320" w:lineRule="atLeast"/>
        <w:ind w:firstLine="42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47E48FEA">
      <w:pPr>
        <w:spacing w:before="120" w:line="320" w:lineRule="atLeast"/>
        <w:ind w:firstLine="42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6354E71D">
      <w:pPr>
        <w:spacing w:before="120" w:line="320" w:lineRule="atLeast"/>
        <w:ind w:firstLine="42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澄清、说明或补正”的规定经投标人确认后产生约束力，投标人不确认的，其投标无效。</w:t>
      </w:r>
    </w:p>
    <w:p w14:paraId="2E972FB5">
      <w:pPr>
        <w:spacing w:before="120" w:line="320" w:lineRule="atLeast"/>
        <w:ind w:firstLine="420"/>
        <w:rPr>
          <w:color w:val="auto"/>
          <w:szCs w:val="21"/>
          <w:highlight w:val="none"/>
        </w:rPr>
      </w:pPr>
      <w:r>
        <w:rPr>
          <w:rFonts w:hint="eastAsia"/>
          <w:color w:val="auto"/>
          <w:szCs w:val="21"/>
          <w:highlight w:val="none"/>
        </w:rPr>
        <w:t>处理。</w:t>
      </w:r>
    </w:p>
    <w:p w14:paraId="1247745B">
      <w:pPr>
        <w:spacing w:before="120" w:line="320" w:lineRule="atLeast"/>
        <w:ind w:firstLine="420"/>
        <w:rPr>
          <w:color w:val="auto"/>
          <w:szCs w:val="21"/>
          <w:highlight w:val="none"/>
        </w:rPr>
      </w:pPr>
      <w:r>
        <w:rPr>
          <w:rFonts w:hint="eastAsia"/>
          <w:color w:val="auto"/>
          <w:szCs w:val="21"/>
          <w:highlight w:val="none"/>
        </w:rPr>
        <w:t>（</w:t>
      </w:r>
      <w:r>
        <w:rPr>
          <w:rFonts w:hint="eastAsia"/>
          <w:color w:val="auto"/>
          <w:szCs w:val="21"/>
          <w:highlight w:val="none"/>
          <w:lang w:val="en-US" w:eastAsia="zh-CN"/>
        </w:rPr>
        <w:t>2</w:t>
      </w:r>
      <w:r>
        <w:rPr>
          <w:rFonts w:hint="eastAsia"/>
          <w:color w:val="auto"/>
          <w:szCs w:val="21"/>
          <w:highlight w:val="none"/>
        </w:rPr>
        <w:t>）经投标人确认修正后的报价若超过采购预算金额或者最高限价，其投标文件作无效投标处理。</w:t>
      </w:r>
    </w:p>
    <w:p w14:paraId="38408B12">
      <w:pPr>
        <w:spacing w:before="120" w:line="320" w:lineRule="atLeast"/>
        <w:ind w:firstLine="420"/>
        <w:rPr>
          <w:rFonts w:hint="eastAsia"/>
          <w:color w:val="auto"/>
          <w:szCs w:val="21"/>
          <w:highlight w:val="none"/>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）经投标人确认修正后的报价作为签订合同的依据，并以此报价计算价格分。</w:t>
      </w:r>
    </w:p>
    <w:p w14:paraId="1726C2BC">
      <w:pPr>
        <w:spacing w:before="120" w:line="320" w:lineRule="atLeast"/>
        <w:ind w:firstLine="420"/>
        <w:rPr>
          <w:rFonts w:hint="eastAsia"/>
          <w:color w:val="auto"/>
          <w:szCs w:val="21"/>
          <w:highlight w:val="none"/>
          <w:lang w:val="en-US" w:eastAsia="zh-CN"/>
        </w:rPr>
      </w:pPr>
      <w:r>
        <w:rPr>
          <w:rFonts w:hint="eastAsia"/>
          <w:color w:val="auto"/>
          <w:szCs w:val="21"/>
          <w:highlight w:val="none"/>
          <w:lang w:val="en-US" w:eastAsia="zh-CN"/>
        </w:rPr>
        <w:t>6.3.5异常低价审查</w:t>
      </w:r>
    </w:p>
    <w:p w14:paraId="602398FD">
      <w:pPr>
        <w:spacing w:before="120" w:line="320" w:lineRule="atLeast"/>
        <w:ind w:firstLine="42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eastAsia="zh-CN"/>
        </w:rPr>
        <w:t>投标人须知</w:t>
      </w:r>
      <w:r>
        <w:rPr>
          <w:color w:val="auto"/>
          <w:szCs w:val="21"/>
          <w:highlight w:val="none"/>
        </w:rPr>
        <w:t>前附表”规定。</w:t>
      </w:r>
    </w:p>
    <w:p w14:paraId="2FB150F6">
      <w:pPr>
        <w:numPr>
          <w:ilvl w:val="0"/>
          <w:numId w:val="0"/>
        </w:numPr>
        <w:spacing w:before="120" w:line="320" w:lineRule="atLeast"/>
        <w:ind w:firstLine="420"/>
        <w:rPr>
          <w:rFonts w:hint="eastAsia"/>
          <w:color w:val="auto"/>
          <w:szCs w:val="21"/>
          <w:highlight w:val="none"/>
          <w:lang w:val="en-US" w:eastAsia="zh-CN"/>
        </w:rPr>
      </w:pPr>
      <w:r>
        <w:rPr>
          <w:rFonts w:hint="eastAsia"/>
          <w:color w:val="auto"/>
          <w:szCs w:val="21"/>
          <w:highlight w:val="none"/>
          <w:lang w:val="en-US" w:eastAsia="zh-CN"/>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5D69A2D">
      <w:pPr>
        <w:numPr>
          <w:ilvl w:val="0"/>
          <w:numId w:val="0"/>
        </w:numPr>
        <w:spacing w:before="120" w:line="320" w:lineRule="atLeast"/>
        <w:ind w:firstLine="420"/>
        <w:rPr>
          <w:rFonts w:hint="eastAsia"/>
          <w:strike/>
          <w:color w:val="auto"/>
          <w:szCs w:val="21"/>
          <w:highlight w:val="none"/>
          <w:lang w:val="en-US" w:eastAsia="zh-CN"/>
        </w:rPr>
      </w:pPr>
      <w:r>
        <w:rPr>
          <w:rFonts w:hint="eastAsia"/>
          <w:color w:val="auto"/>
          <w:szCs w:val="21"/>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w:t>
      </w:r>
      <w:r>
        <w:rPr>
          <w:rFonts w:hint="eastAsia"/>
          <w:strike w:val="0"/>
          <w:color w:val="auto"/>
          <w:szCs w:val="21"/>
          <w:highlight w:val="none"/>
          <w:lang w:val="en-US" w:eastAsia="zh-CN"/>
        </w:rPr>
        <w:t>投标（响应）供应商不能提供书面说明、证明材料，或者提供的书面说明、证明材料不能证明其报价合理性的，评标委员会应当将其作为无效投标处理。</w:t>
      </w:r>
    </w:p>
    <w:p w14:paraId="3243F00C">
      <w:pPr>
        <w:numPr>
          <w:ilvl w:val="0"/>
          <w:numId w:val="0"/>
        </w:numPr>
        <w:spacing w:before="120" w:line="320" w:lineRule="atLeast"/>
        <w:ind w:firstLine="420"/>
        <w:rPr>
          <w:rFonts w:hint="eastAsia"/>
          <w:color w:val="auto"/>
          <w:szCs w:val="21"/>
          <w:highlight w:val="none"/>
          <w:lang w:val="en-US" w:eastAsia="zh-CN"/>
        </w:rPr>
      </w:pPr>
      <w:r>
        <w:rPr>
          <w:rFonts w:hint="eastAsia"/>
          <w:color w:val="auto"/>
          <w:szCs w:val="21"/>
          <w:highlight w:val="none"/>
          <w:lang w:val="en-US" w:eastAsia="zh-CN"/>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5D511C42">
      <w:pPr>
        <w:numPr>
          <w:ilvl w:val="0"/>
          <w:numId w:val="0"/>
        </w:numPr>
        <w:spacing w:before="120" w:line="320" w:lineRule="atLeast"/>
        <w:ind w:firstLine="420"/>
        <w:rPr>
          <w:rFonts w:hint="eastAsia"/>
          <w:color w:val="auto"/>
          <w:szCs w:val="21"/>
          <w:highlight w:val="none"/>
          <w:lang w:val="en-US" w:eastAsia="zh-CN"/>
        </w:rPr>
      </w:pPr>
      <w:r>
        <w:rPr>
          <w:rFonts w:hint="eastAsia"/>
          <w:color w:val="auto"/>
          <w:szCs w:val="21"/>
          <w:highlight w:val="none"/>
          <w:lang w:val="en-US" w:eastAsia="zh-CN"/>
        </w:rPr>
        <w:t>异常低价投标审查的启动原因、审查意见和审查结果应当在评审报告中记录，并随供应商提供的相关书面说明及证明材料，以及评标委员会有关互联网浏览、查询历史一并归档。</w:t>
      </w:r>
    </w:p>
    <w:p w14:paraId="12EC92CF">
      <w:pPr>
        <w:numPr>
          <w:ilvl w:val="0"/>
          <w:numId w:val="0"/>
        </w:numPr>
        <w:spacing w:before="120" w:line="320" w:lineRule="atLeast"/>
        <w:ind w:firstLine="420"/>
        <w:rPr>
          <w:rFonts w:hint="eastAsia"/>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w:t>
      </w:r>
    </w:p>
    <w:p w14:paraId="3D733746">
      <w:pPr>
        <w:spacing w:before="120" w:line="320" w:lineRule="atLeast"/>
        <w:ind w:firstLine="42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lang w:val="en-US" w:eastAsia="zh-CN"/>
        </w:rPr>
        <w:t>6</w:t>
      </w:r>
      <w:r>
        <w:rPr>
          <w:rFonts w:hint="eastAsia"/>
          <w:color w:val="auto"/>
          <w:szCs w:val="21"/>
          <w:highlight w:val="none"/>
        </w:rPr>
        <w:t>相同品牌认定（仅适用于货物采购项目）</w:t>
      </w:r>
    </w:p>
    <w:p w14:paraId="04AF016E">
      <w:pPr>
        <w:spacing w:before="120" w:line="320" w:lineRule="atLeast"/>
        <w:ind w:firstLine="42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szCs w:val="21"/>
          <w:highlight w:val="none"/>
        </w:rPr>
        <w:t>相同品牌的投标有效性</w:t>
      </w:r>
      <w:r>
        <w:rPr>
          <w:color w:val="auto"/>
          <w:highlight w:val="none"/>
        </w:rPr>
        <w:t>。</w:t>
      </w:r>
      <w:bookmarkEnd w:id="62"/>
    </w:p>
    <w:p w14:paraId="18117E23">
      <w:pPr>
        <w:spacing w:before="120" w:line="320" w:lineRule="atLeast"/>
        <w:ind w:firstLine="420"/>
        <w:rPr>
          <w:color w:val="auto"/>
          <w:szCs w:val="21"/>
          <w:highlight w:val="none"/>
        </w:rPr>
      </w:pPr>
      <w:r>
        <w:rPr>
          <w:rFonts w:hint="eastAsia" w:ascii="宋体" w:hAnsi="宋体"/>
          <w:color w:val="auto"/>
          <w:szCs w:val="21"/>
          <w:highlight w:val="none"/>
        </w:rPr>
        <w:t>①采</w:t>
      </w:r>
      <w:r>
        <w:rPr>
          <w:rFonts w:hint="eastAsia"/>
          <w:color w:val="auto"/>
          <w:szCs w:val="21"/>
          <w:highlight w:val="none"/>
        </w:rPr>
        <w:t>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olor w:val="auto"/>
          <w:szCs w:val="21"/>
          <w:highlight w:val="none"/>
          <w:lang w:eastAsia="zh-CN"/>
        </w:rPr>
        <w:t>评标委员会</w:t>
      </w:r>
      <w:r>
        <w:rPr>
          <w:rFonts w:hint="eastAsia"/>
          <w:color w:val="auto"/>
          <w:szCs w:val="21"/>
          <w:highlight w:val="none"/>
        </w:rPr>
        <w:t>按照招标文件规定的方式确定一个供应商获得中标供应商推荐资格，招标文件未规定的采取随机抽取方式确定，其他同品牌供应商不作为中标候选人。</w:t>
      </w:r>
    </w:p>
    <w:p w14:paraId="4E82CC63">
      <w:pPr>
        <w:spacing w:before="120" w:line="320" w:lineRule="atLeast"/>
        <w:ind w:firstLine="420"/>
        <w:rPr>
          <w:color w:val="auto"/>
          <w:szCs w:val="21"/>
          <w:highlight w:val="none"/>
        </w:rPr>
      </w:pPr>
      <w:r>
        <w:rPr>
          <w:rFonts w:ascii="宋体" w:hAnsi="宋体"/>
          <w:color w:val="auto"/>
          <w:szCs w:val="21"/>
          <w:highlight w:val="none"/>
        </w:rPr>
        <w:t>②</w:t>
      </w:r>
      <w:r>
        <w:rPr>
          <w:rFonts w:hint="eastAsia"/>
          <w:color w:val="auto"/>
          <w:szCs w:val="21"/>
          <w:highlight w:val="none"/>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olor w:val="auto"/>
          <w:szCs w:val="21"/>
          <w:highlight w:val="none"/>
          <w:lang w:eastAsia="zh-CN"/>
        </w:rPr>
        <w:t>评标委员会</w:t>
      </w:r>
      <w:r>
        <w:rPr>
          <w:rFonts w:hint="eastAsia"/>
          <w:color w:val="auto"/>
          <w:szCs w:val="21"/>
          <w:highlight w:val="none"/>
        </w:rPr>
        <w:t>按照招标文件规定的方式确定一个参加评标的供应商，招标文件未规定的采取随机抽取方式确定，其他投标无效。</w:t>
      </w:r>
    </w:p>
    <w:p w14:paraId="35B8F5D2">
      <w:pPr>
        <w:spacing w:before="120" w:line="320" w:lineRule="atLeast"/>
        <w:ind w:firstLine="420"/>
        <w:rPr>
          <w:color w:val="auto"/>
          <w:highlight w:val="none"/>
        </w:rPr>
      </w:pPr>
      <w:r>
        <w:rPr>
          <w:rFonts w:hint="eastAsia"/>
          <w:color w:val="auto"/>
          <w:szCs w:val="21"/>
          <w:highlight w:val="none"/>
        </w:rPr>
        <w:t>（2）非单一产品采购项目，</w:t>
      </w:r>
      <w:r>
        <w:rPr>
          <w:color w:val="auto"/>
          <w:szCs w:val="21"/>
          <w:highlight w:val="none"/>
        </w:rPr>
        <w:t>采购人应当确定核心产品，并在招标文件中载明。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3D96FBF5">
      <w:pPr>
        <w:spacing w:before="120" w:line="320" w:lineRule="atLeast"/>
        <w:ind w:firstLine="420"/>
        <w:rPr>
          <w:color w:val="auto"/>
          <w:szCs w:val="21"/>
          <w:highlight w:val="none"/>
        </w:rPr>
      </w:pPr>
      <w:r>
        <w:rPr>
          <w:color w:val="auto"/>
          <w:szCs w:val="21"/>
          <w:highlight w:val="none"/>
        </w:rPr>
        <w:t>6.3.</w:t>
      </w:r>
      <w:r>
        <w:rPr>
          <w:rFonts w:hint="eastAsia"/>
          <w:color w:val="auto"/>
          <w:szCs w:val="21"/>
          <w:highlight w:val="none"/>
          <w:lang w:val="en-US" w:eastAsia="zh-CN"/>
        </w:rPr>
        <w:t>7</w:t>
      </w:r>
      <w:r>
        <w:rPr>
          <w:color w:val="auto"/>
          <w:szCs w:val="21"/>
          <w:highlight w:val="none"/>
        </w:rPr>
        <w:t>串通投标认定</w:t>
      </w:r>
    </w:p>
    <w:p w14:paraId="53FF47AB">
      <w:pPr>
        <w:spacing w:before="120" w:line="320" w:lineRule="atLeast"/>
        <w:ind w:firstLine="420"/>
        <w:rPr>
          <w:color w:val="auto"/>
          <w:highlight w:val="none"/>
        </w:rPr>
      </w:pPr>
      <w:r>
        <w:rPr>
          <w:rFonts w:hint="eastAsia"/>
          <w:color w:val="auto"/>
          <w:szCs w:val="21"/>
          <w:highlight w:val="none"/>
          <w:lang w:eastAsia="zh-CN"/>
        </w:rPr>
        <w:t>评标委员会</w:t>
      </w:r>
      <w:r>
        <w:rPr>
          <w:color w:val="auto"/>
          <w:szCs w:val="21"/>
          <w:highlight w:val="none"/>
        </w:rPr>
        <w:t>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szCs w:val="21"/>
          <w:highlight w:val="none"/>
        </w:rPr>
        <w:t>串通投标的行为</w:t>
      </w:r>
      <w:r>
        <w:rPr>
          <w:color w:val="auto"/>
          <w:highlight w:val="none"/>
        </w:rPr>
        <w:t>。</w:t>
      </w:r>
    </w:p>
    <w:p w14:paraId="43877EFA">
      <w:pPr>
        <w:spacing w:before="120" w:line="320" w:lineRule="atLeast"/>
        <w:ind w:firstLine="420"/>
        <w:rPr>
          <w:color w:val="auto"/>
          <w:szCs w:val="21"/>
          <w:highlight w:val="none"/>
        </w:rPr>
      </w:pPr>
      <w:bookmarkStart w:id="63" w:name="_Hlk19122026"/>
      <w:r>
        <w:rPr>
          <w:rFonts w:hint="eastAsia"/>
          <w:color w:val="auto"/>
          <w:szCs w:val="21"/>
          <w:highlight w:val="none"/>
        </w:rPr>
        <w:t>（1）</w:t>
      </w:r>
      <w:bookmarkEnd w:id="63"/>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规定，出现下述情况的，相关供应商的投标作无效投标处理。</w:t>
      </w:r>
    </w:p>
    <w:p w14:paraId="74DC7A98">
      <w:pPr>
        <w:spacing w:before="120" w:line="320" w:lineRule="atLeast"/>
        <w:ind w:firstLine="420"/>
        <w:rPr>
          <w:color w:val="auto"/>
          <w:szCs w:val="21"/>
          <w:highlight w:val="none"/>
        </w:rPr>
      </w:pPr>
      <w:bookmarkStart w:id="64"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15D9FEB0">
      <w:pPr>
        <w:spacing w:before="120" w:line="320" w:lineRule="atLeast"/>
        <w:ind w:firstLine="42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533B8109">
      <w:pPr>
        <w:spacing w:before="120" w:line="320" w:lineRule="atLeast"/>
        <w:ind w:firstLine="42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bookmarkEnd w:id="64"/>
    </w:p>
    <w:p w14:paraId="00D7BF01">
      <w:pPr>
        <w:spacing w:before="120" w:line="320" w:lineRule="atLeast"/>
        <w:ind w:firstLine="420"/>
        <w:rPr>
          <w:color w:val="auto"/>
          <w:szCs w:val="21"/>
          <w:highlight w:val="none"/>
        </w:rPr>
      </w:pPr>
      <w:bookmarkStart w:id="65" w:name="_Hlk19122058"/>
      <w:r>
        <w:rPr>
          <w:rFonts w:hint="eastAsia"/>
          <w:color w:val="auto"/>
          <w:szCs w:val="21"/>
          <w:highlight w:val="none"/>
        </w:rPr>
        <w:t>（2）</w:t>
      </w:r>
      <w:bookmarkEnd w:id="65"/>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规定，有下列情形之一的视为供应商相互串通投标，投标文件将被视为无效。</w:t>
      </w:r>
    </w:p>
    <w:p w14:paraId="654E1E56">
      <w:pPr>
        <w:spacing w:before="120" w:line="320" w:lineRule="atLeast"/>
        <w:ind w:firstLine="420"/>
        <w:rPr>
          <w:color w:val="auto"/>
          <w:szCs w:val="21"/>
          <w:highlight w:val="none"/>
        </w:rPr>
      </w:pPr>
      <w:bookmarkStart w:id="66" w:name="_Hlk19122048"/>
      <w:r>
        <w:rPr>
          <w:rFonts w:hint="eastAsia" w:ascii="宋体" w:hAnsi="宋体" w:cs="宋体"/>
          <w:color w:val="auto"/>
          <w:szCs w:val="21"/>
          <w:highlight w:val="none"/>
        </w:rPr>
        <w:t>①</w:t>
      </w:r>
      <w:r>
        <w:rPr>
          <w:color w:val="auto"/>
          <w:szCs w:val="21"/>
          <w:highlight w:val="none"/>
        </w:rPr>
        <w:t>不同供应商的投标文件由同一单位或者个人编制；或不同供应商报名的IP地址一致的；</w:t>
      </w:r>
    </w:p>
    <w:p w14:paraId="5953DFF7">
      <w:pPr>
        <w:spacing w:before="120" w:line="320" w:lineRule="atLeast"/>
        <w:ind w:firstLine="42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492649AE">
      <w:pPr>
        <w:spacing w:before="120" w:line="320" w:lineRule="atLeast"/>
        <w:ind w:firstLine="420"/>
        <w:rPr>
          <w:color w:val="auto"/>
          <w:szCs w:val="21"/>
          <w:highlight w:val="none"/>
        </w:rPr>
      </w:pPr>
      <w:r>
        <w:rPr>
          <w:rFonts w:hint="eastAsia"/>
          <w:color w:val="auto"/>
          <w:szCs w:val="21"/>
          <w:highlight w:val="none"/>
        </w:rPr>
        <w:t>③</w:t>
      </w:r>
      <w:r>
        <w:rPr>
          <w:color w:val="auto"/>
          <w:szCs w:val="21"/>
          <w:highlight w:val="none"/>
        </w:rPr>
        <w:t>不同的供应商的投标文件载明的项目管理员为同一个人；</w:t>
      </w:r>
    </w:p>
    <w:p w14:paraId="3CE30D32">
      <w:pPr>
        <w:spacing w:before="120" w:line="320" w:lineRule="atLeast"/>
        <w:ind w:firstLine="420"/>
        <w:rPr>
          <w:color w:val="auto"/>
          <w:szCs w:val="21"/>
          <w:highlight w:val="none"/>
        </w:rPr>
      </w:pPr>
      <w:r>
        <w:rPr>
          <w:rFonts w:hint="eastAsia"/>
          <w:color w:val="auto"/>
          <w:szCs w:val="21"/>
          <w:highlight w:val="none"/>
        </w:rPr>
        <w:t>④</w:t>
      </w:r>
      <w:r>
        <w:rPr>
          <w:color w:val="auto"/>
          <w:szCs w:val="21"/>
          <w:highlight w:val="none"/>
        </w:rPr>
        <w:t>不同供应商的投标文件异常一致或投标报价呈规律性差异；</w:t>
      </w:r>
    </w:p>
    <w:p w14:paraId="0457981E">
      <w:pPr>
        <w:spacing w:before="120" w:line="320" w:lineRule="atLeast"/>
        <w:ind w:firstLine="420"/>
        <w:rPr>
          <w:color w:val="auto"/>
          <w:szCs w:val="21"/>
          <w:highlight w:val="none"/>
        </w:rPr>
      </w:pPr>
      <w:r>
        <w:rPr>
          <w:rFonts w:hint="eastAsia"/>
          <w:color w:val="auto"/>
          <w:szCs w:val="21"/>
          <w:highlight w:val="none"/>
        </w:rPr>
        <w:t>⑤</w:t>
      </w:r>
      <w:r>
        <w:rPr>
          <w:color w:val="auto"/>
          <w:szCs w:val="21"/>
          <w:highlight w:val="none"/>
        </w:rPr>
        <w:t>不同供应商的投标文件相互混装；</w:t>
      </w:r>
    </w:p>
    <w:p w14:paraId="518564CE">
      <w:pPr>
        <w:spacing w:before="120" w:line="320" w:lineRule="atLeast"/>
        <w:ind w:firstLine="42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bookmarkEnd w:id="66"/>
    </w:p>
    <w:p w14:paraId="2FD9B56B">
      <w:pPr>
        <w:spacing w:before="120" w:line="320" w:lineRule="atLeast"/>
        <w:ind w:firstLine="420"/>
        <w:rPr>
          <w:color w:val="auto"/>
          <w:szCs w:val="21"/>
          <w:highlight w:val="none"/>
        </w:rPr>
      </w:pPr>
      <w:bookmarkStart w:id="67" w:name="_Hlk19122102"/>
      <w:r>
        <w:rPr>
          <w:rFonts w:hint="eastAsia"/>
          <w:color w:val="auto"/>
          <w:szCs w:val="21"/>
          <w:highlight w:val="none"/>
        </w:rPr>
        <w:t>（3）</w:t>
      </w:r>
      <w:bookmarkEnd w:id="67"/>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桂财采[2016]42号</w:t>
      </w:r>
      <w:r>
        <w:rPr>
          <w:rFonts w:hint="eastAsia"/>
          <w:color w:val="auto"/>
          <w:szCs w:val="21"/>
          <w:highlight w:val="none"/>
        </w:rPr>
        <w:t>）</w:t>
      </w:r>
      <w:r>
        <w:rPr>
          <w:color w:val="auto"/>
          <w:szCs w:val="21"/>
          <w:highlight w:val="none"/>
        </w:rPr>
        <w:t>规定，供应商有下列情形之一的，属于恶意串通行为，投标文件将被视为无效。</w:t>
      </w:r>
    </w:p>
    <w:p w14:paraId="588DC5DF">
      <w:pPr>
        <w:spacing w:before="120" w:line="320" w:lineRule="atLeast"/>
        <w:ind w:firstLine="420"/>
        <w:rPr>
          <w:color w:val="auto"/>
          <w:szCs w:val="21"/>
          <w:highlight w:val="none"/>
        </w:rPr>
      </w:pPr>
      <w:bookmarkStart w:id="68"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供应商直接或者间接从采购人或者采购代理机构处获得其他供应商的相关信息并修改其投标文件或者响应文件；</w:t>
      </w:r>
    </w:p>
    <w:p w14:paraId="4E2FECA4">
      <w:pPr>
        <w:spacing w:before="120" w:line="320" w:lineRule="atLeast"/>
        <w:ind w:firstLine="42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供应商按照采购人或者采购代理机构的授意撤换、修改投标文件或者响应文件</w:t>
      </w:r>
      <w:r>
        <w:rPr>
          <w:rFonts w:hint="eastAsia"/>
          <w:color w:val="auto"/>
          <w:szCs w:val="21"/>
          <w:highlight w:val="none"/>
          <w:lang w:eastAsia="zh-CN"/>
        </w:rPr>
        <w:t>；</w:t>
      </w:r>
      <w:r>
        <w:rPr>
          <w:color w:val="auto"/>
          <w:szCs w:val="21"/>
          <w:highlight w:val="none"/>
        </w:rPr>
        <w:t>；</w:t>
      </w:r>
    </w:p>
    <w:p w14:paraId="1621EEC9">
      <w:pPr>
        <w:spacing w:before="120" w:line="320" w:lineRule="atLeast"/>
        <w:ind w:firstLine="420"/>
        <w:rPr>
          <w:color w:val="auto"/>
          <w:szCs w:val="21"/>
          <w:highlight w:val="none"/>
        </w:rPr>
      </w:pPr>
      <w:r>
        <w:rPr>
          <w:rFonts w:hint="eastAsia"/>
          <w:color w:val="auto"/>
          <w:szCs w:val="21"/>
          <w:highlight w:val="none"/>
        </w:rPr>
        <w:t>③</w:t>
      </w:r>
      <w:r>
        <w:rPr>
          <w:color w:val="auto"/>
          <w:szCs w:val="21"/>
          <w:highlight w:val="none"/>
        </w:rPr>
        <w:t>供应商之间协商报价、技术方案等投标文件或者响应文件的实质性内容；</w:t>
      </w:r>
    </w:p>
    <w:p w14:paraId="3E6FAEC9">
      <w:pPr>
        <w:spacing w:before="120" w:line="320" w:lineRule="atLeast"/>
        <w:ind w:firstLine="42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1538808B">
      <w:pPr>
        <w:spacing w:before="120" w:line="320" w:lineRule="atLeast"/>
        <w:ind w:firstLine="42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4A742EC5">
      <w:pPr>
        <w:spacing w:before="120" w:line="320" w:lineRule="atLeast"/>
        <w:ind w:firstLine="42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0758F70E">
      <w:pPr>
        <w:spacing w:before="120" w:line="320" w:lineRule="atLeast"/>
        <w:ind w:firstLine="42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bookmarkEnd w:id="68"/>
    </w:p>
    <w:p w14:paraId="71362BFB">
      <w:pPr>
        <w:spacing w:before="120" w:line="320" w:lineRule="atLeast"/>
        <w:ind w:firstLine="420"/>
        <w:rPr>
          <w:color w:val="auto"/>
          <w:szCs w:val="21"/>
          <w:highlight w:val="none"/>
        </w:rPr>
      </w:pPr>
      <w:r>
        <w:rPr>
          <w:color w:val="auto"/>
          <w:szCs w:val="21"/>
          <w:highlight w:val="none"/>
        </w:rPr>
        <w:t>6.3.</w:t>
      </w:r>
      <w:r>
        <w:rPr>
          <w:rFonts w:hint="eastAsia"/>
          <w:color w:val="auto"/>
          <w:szCs w:val="21"/>
          <w:highlight w:val="none"/>
          <w:lang w:val="en-US" w:eastAsia="zh-CN"/>
        </w:rPr>
        <w:t>8</w:t>
      </w:r>
      <w:r>
        <w:rPr>
          <w:color w:val="auto"/>
          <w:szCs w:val="21"/>
          <w:highlight w:val="none"/>
        </w:rPr>
        <w:t>投标</w:t>
      </w:r>
      <w:r>
        <w:rPr>
          <w:rFonts w:hint="eastAsia"/>
          <w:color w:val="auto"/>
          <w:szCs w:val="21"/>
          <w:highlight w:val="none"/>
        </w:rPr>
        <w:t>无效</w:t>
      </w:r>
      <w:r>
        <w:rPr>
          <w:color w:val="auto"/>
          <w:szCs w:val="21"/>
          <w:highlight w:val="none"/>
        </w:rPr>
        <w:t>认定</w:t>
      </w:r>
    </w:p>
    <w:p w14:paraId="44D5A54E">
      <w:pPr>
        <w:spacing w:before="120" w:line="320" w:lineRule="atLeast"/>
        <w:ind w:firstLine="420"/>
        <w:rPr>
          <w:color w:val="auto"/>
          <w:szCs w:val="21"/>
          <w:highlight w:val="none"/>
        </w:rPr>
      </w:pPr>
      <w:bookmarkStart w:id="69" w:name="_Hlk19113301"/>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如发现下列情形之一的，投标文件将被视为无效：</w:t>
      </w:r>
    </w:p>
    <w:p w14:paraId="0C64FCE6">
      <w:pPr>
        <w:spacing w:before="120" w:line="320" w:lineRule="atLeast"/>
        <w:ind w:firstLine="420"/>
        <w:rPr>
          <w:color w:val="auto"/>
          <w:highlight w:val="none"/>
        </w:rPr>
      </w:pPr>
      <w:r>
        <w:rPr>
          <w:rFonts w:hint="eastAsia"/>
          <w:color w:val="auto"/>
          <w:szCs w:val="21"/>
          <w:highlight w:val="none"/>
        </w:rPr>
        <w:t>①</w:t>
      </w:r>
      <w:r>
        <w:rPr>
          <w:color w:val="auto"/>
          <w:szCs w:val="21"/>
          <w:highlight w:val="none"/>
        </w:rPr>
        <w:t>投标文件</w:t>
      </w:r>
      <w:r>
        <w:rPr>
          <w:rFonts w:hint="eastAsia"/>
          <w:color w:val="auto"/>
          <w:szCs w:val="21"/>
          <w:highlight w:val="none"/>
        </w:rPr>
        <w:t>存在法律、法规及监督部门有关文件规定的无效情形</w:t>
      </w:r>
      <w:r>
        <w:rPr>
          <w:color w:val="auto"/>
          <w:szCs w:val="21"/>
          <w:highlight w:val="none"/>
        </w:rPr>
        <w:t>。</w:t>
      </w:r>
    </w:p>
    <w:p w14:paraId="6066698B">
      <w:pPr>
        <w:spacing w:before="120" w:line="320" w:lineRule="atLeast"/>
        <w:ind w:firstLine="420"/>
        <w:rPr>
          <w:color w:val="auto"/>
          <w:szCs w:val="21"/>
          <w:highlight w:val="none"/>
        </w:rPr>
      </w:pPr>
      <w:r>
        <w:rPr>
          <w:rFonts w:hint="eastAsia"/>
          <w:color w:val="auto"/>
          <w:szCs w:val="21"/>
          <w:highlight w:val="none"/>
        </w:rPr>
        <w:t>②</w:t>
      </w:r>
      <w:r>
        <w:rPr>
          <w:color w:val="auto"/>
          <w:szCs w:val="21"/>
          <w:highlight w:val="none"/>
        </w:rPr>
        <w:t>投标文件</w:t>
      </w:r>
      <w:r>
        <w:rPr>
          <w:rFonts w:hint="eastAsia"/>
          <w:color w:val="auto"/>
          <w:szCs w:val="21"/>
          <w:highlight w:val="none"/>
        </w:rPr>
        <w:t>存在招标文件规定的无效情形。</w:t>
      </w:r>
      <w:bookmarkEnd w:id="69"/>
    </w:p>
    <w:p w14:paraId="3FA81B0F">
      <w:pPr>
        <w:spacing w:before="120" w:line="320" w:lineRule="atLeast"/>
        <w:ind w:firstLine="420"/>
        <w:rPr>
          <w:color w:val="auto"/>
          <w:szCs w:val="21"/>
          <w:highlight w:val="none"/>
        </w:rPr>
      </w:pPr>
      <w:bookmarkStart w:id="70"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w:t>
      </w:r>
      <w:r>
        <w:rPr>
          <w:rFonts w:hint="eastAsia"/>
          <w:color w:val="auto"/>
          <w:szCs w:val="21"/>
          <w:highlight w:val="none"/>
          <w:lang w:eastAsia="zh-CN"/>
        </w:rPr>
        <w:t>评标委员会</w:t>
      </w:r>
      <w:r>
        <w:rPr>
          <w:rFonts w:hint="eastAsia"/>
          <w:color w:val="auto"/>
          <w:szCs w:val="21"/>
          <w:highlight w:val="none"/>
        </w:rPr>
        <w:t>不得因装订、纸张、文件排序等非实质性的格式、形式问题认定投标无效或否决投标，从而限制和影响供应商投标（响应）。</w:t>
      </w:r>
      <w:bookmarkEnd w:id="70"/>
    </w:p>
    <w:p w14:paraId="7B4474D3">
      <w:pPr>
        <w:spacing w:before="120" w:line="320" w:lineRule="atLeast"/>
        <w:ind w:firstLine="420"/>
        <w:rPr>
          <w:color w:val="auto"/>
          <w:szCs w:val="21"/>
          <w:highlight w:val="none"/>
        </w:rPr>
      </w:pPr>
      <w:bookmarkStart w:id="71" w:name="_Hlk19113363"/>
      <w:r>
        <w:rPr>
          <w:color w:val="auto"/>
          <w:szCs w:val="21"/>
          <w:highlight w:val="none"/>
        </w:rPr>
        <w:t>6.3.</w:t>
      </w:r>
      <w:r>
        <w:rPr>
          <w:rFonts w:hint="eastAsia"/>
          <w:color w:val="auto"/>
          <w:szCs w:val="21"/>
          <w:highlight w:val="none"/>
          <w:lang w:val="en-US" w:eastAsia="zh-CN"/>
        </w:rPr>
        <w:t>9</w:t>
      </w:r>
      <w:r>
        <w:rPr>
          <w:color w:val="auto"/>
          <w:szCs w:val="21"/>
          <w:highlight w:val="none"/>
        </w:rPr>
        <w:t>比较与评价</w:t>
      </w:r>
    </w:p>
    <w:p w14:paraId="211018B6">
      <w:pPr>
        <w:spacing w:before="120" w:line="320" w:lineRule="atLeast"/>
        <w:ind w:firstLine="420"/>
        <w:rPr>
          <w:color w:val="auto"/>
          <w:szCs w:val="21"/>
          <w:highlight w:val="none"/>
        </w:rPr>
      </w:pPr>
      <w:r>
        <w:rPr>
          <w:rFonts w:hint="eastAsia"/>
          <w:color w:val="auto"/>
          <w:szCs w:val="21"/>
          <w:highlight w:val="none"/>
        </w:rPr>
        <w:t>（1）</w:t>
      </w:r>
      <w:r>
        <w:rPr>
          <w:rFonts w:hint="eastAsia"/>
          <w:color w:val="auto"/>
          <w:szCs w:val="21"/>
          <w:highlight w:val="none"/>
          <w:lang w:eastAsia="zh-CN"/>
        </w:rPr>
        <w:t>评标委员会</w:t>
      </w:r>
      <w:r>
        <w:rPr>
          <w:color w:val="auto"/>
          <w:szCs w:val="21"/>
          <w:highlight w:val="none"/>
        </w:rPr>
        <w:t>按招标文件中规定的评审方法和标准，对符合性审查合格的投标文件进行综合比较与评价。</w:t>
      </w:r>
    </w:p>
    <w:p w14:paraId="056EDBB0">
      <w:pPr>
        <w:spacing w:before="120" w:line="320" w:lineRule="atLeast"/>
        <w:ind w:firstLine="420"/>
        <w:rPr>
          <w:color w:val="auto"/>
          <w:szCs w:val="21"/>
          <w:highlight w:val="none"/>
        </w:rPr>
      </w:pPr>
      <w:r>
        <w:rPr>
          <w:rFonts w:hint="eastAsia"/>
          <w:color w:val="auto"/>
          <w:szCs w:val="21"/>
          <w:highlight w:val="none"/>
        </w:rPr>
        <w:t>（2）</w:t>
      </w:r>
      <w:r>
        <w:rPr>
          <w:rFonts w:hint="eastAsia"/>
          <w:color w:val="auto"/>
          <w:szCs w:val="21"/>
          <w:highlight w:val="none"/>
          <w:lang w:eastAsia="zh-CN"/>
        </w:rPr>
        <w:t>评标委员会</w:t>
      </w:r>
      <w:r>
        <w:rPr>
          <w:color w:val="auto"/>
          <w:szCs w:val="21"/>
          <w:highlight w:val="none"/>
        </w:rPr>
        <w:t>各成员独立对每个有效供应商的投标文件进行评价</w:t>
      </w:r>
      <w:r>
        <w:rPr>
          <w:rFonts w:hint="eastAsia"/>
          <w:color w:val="auto"/>
          <w:szCs w:val="21"/>
          <w:highlight w:val="none"/>
        </w:rPr>
        <w:t>。评价</w:t>
      </w:r>
      <w:r>
        <w:rPr>
          <w:color w:val="auto"/>
          <w:szCs w:val="21"/>
          <w:highlight w:val="none"/>
        </w:rPr>
        <w:t>有误的应及时进行修正。评</w:t>
      </w:r>
      <w:r>
        <w:rPr>
          <w:rFonts w:hint="eastAsia"/>
          <w:color w:val="auto"/>
          <w:szCs w:val="21"/>
          <w:highlight w:val="none"/>
        </w:rPr>
        <w:t>分</w:t>
      </w:r>
      <w:r>
        <w:rPr>
          <w:color w:val="auto"/>
          <w:szCs w:val="21"/>
          <w:highlight w:val="none"/>
        </w:rPr>
        <w:t>标准如有客观分定义，</w:t>
      </w:r>
      <w:r>
        <w:rPr>
          <w:rFonts w:hint="eastAsia"/>
          <w:color w:val="auto"/>
          <w:szCs w:val="21"/>
          <w:highlight w:val="none"/>
          <w:lang w:eastAsia="zh-CN"/>
        </w:rPr>
        <w:t>评标委员会</w:t>
      </w:r>
      <w:r>
        <w:rPr>
          <w:color w:val="auto"/>
          <w:szCs w:val="21"/>
          <w:highlight w:val="none"/>
        </w:rPr>
        <w:t>所有成员的客观分</w:t>
      </w:r>
      <w:r>
        <w:rPr>
          <w:rFonts w:hint="eastAsia"/>
          <w:color w:val="auto"/>
          <w:szCs w:val="21"/>
          <w:highlight w:val="none"/>
        </w:rPr>
        <w:t>评分分值</w:t>
      </w:r>
      <w:r>
        <w:rPr>
          <w:color w:val="auto"/>
          <w:szCs w:val="21"/>
          <w:highlight w:val="none"/>
        </w:rPr>
        <w:t>应当一致。</w:t>
      </w:r>
    </w:p>
    <w:p w14:paraId="61EC3D93">
      <w:pPr>
        <w:spacing w:before="120" w:line="320" w:lineRule="atLeast"/>
        <w:ind w:firstLine="420"/>
        <w:rPr>
          <w:color w:val="auto"/>
          <w:szCs w:val="21"/>
          <w:highlight w:val="none"/>
        </w:rPr>
      </w:pPr>
      <w:r>
        <w:rPr>
          <w:rFonts w:hint="eastAsia"/>
          <w:color w:val="auto"/>
          <w:szCs w:val="21"/>
          <w:highlight w:val="none"/>
        </w:rPr>
        <w:t>（3）</w:t>
      </w:r>
      <w:r>
        <w:rPr>
          <w:rFonts w:hint="eastAsia"/>
          <w:color w:val="auto"/>
          <w:szCs w:val="21"/>
          <w:highlight w:val="none"/>
          <w:lang w:eastAsia="zh-CN"/>
        </w:rPr>
        <w:t>评标委员会</w:t>
      </w:r>
      <w:r>
        <w:rPr>
          <w:color w:val="auto"/>
          <w:szCs w:val="21"/>
          <w:highlight w:val="none"/>
        </w:rPr>
        <w:t>按</w:t>
      </w:r>
      <w:r>
        <w:rPr>
          <w:rFonts w:hint="eastAsia"/>
          <w:color w:val="auto"/>
          <w:szCs w:val="21"/>
          <w:highlight w:val="none"/>
        </w:rPr>
        <w:t>综合评</w:t>
      </w:r>
      <w:r>
        <w:rPr>
          <w:color w:val="auto"/>
          <w:szCs w:val="21"/>
          <w:highlight w:val="none"/>
        </w:rPr>
        <w:t>分由高到低的排列顺序推荐中标候选人</w:t>
      </w:r>
      <w:r>
        <w:rPr>
          <w:rFonts w:hint="eastAsia"/>
          <w:color w:val="auto"/>
          <w:szCs w:val="21"/>
          <w:highlight w:val="none"/>
        </w:rPr>
        <w:t>，中标候选人最多不超过3名。</w:t>
      </w:r>
      <w:r>
        <w:rPr>
          <w:color w:val="auto"/>
          <w:szCs w:val="21"/>
          <w:highlight w:val="none"/>
        </w:rPr>
        <w:t>若中标候选人综合</w:t>
      </w:r>
      <w:r>
        <w:rPr>
          <w:rFonts w:hint="eastAsia"/>
          <w:color w:val="auto"/>
          <w:szCs w:val="21"/>
          <w:highlight w:val="none"/>
        </w:rPr>
        <w:t>评</w:t>
      </w:r>
      <w:r>
        <w:rPr>
          <w:color w:val="auto"/>
          <w:szCs w:val="21"/>
          <w:highlight w:val="none"/>
        </w:rPr>
        <w:t>分相同的，按投标报价由低到高顺序排列；综合</w:t>
      </w:r>
      <w:r>
        <w:rPr>
          <w:rFonts w:hint="eastAsia"/>
          <w:color w:val="auto"/>
          <w:szCs w:val="21"/>
          <w:highlight w:val="none"/>
        </w:rPr>
        <w:t>评</w:t>
      </w:r>
      <w:r>
        <w:rPr>
          <w:color w:val="auto"/>
          <w:szCs w:val="21"/>
          <w:highlight w:val="none"/>
        </w:rPr>
        <w:t>分且投标报价相同的</w:t>
      </w:r>
      <w:r>
        <w:rPr>
          <w:color w:val="auto"/>
          <w:highlight w:val="none"/>
        </w:rPr>
        <w:t>并列</w:t>
      </w:r>
      <w:r>
        <w:rPr>
          <w:color w:val="auto"/>
          <w:szCs w:val="21"/>
          <w:highlight w:val="none"/>
        </w:rPr>
        <w:t>；中标候选人并列的，按技术部分得分由高到低顺序排列，若综合评分、投标报价、技术部分均相同的，按商务部分得分由高到低顺序排列</w:t>
      </w:r>
      <w:r>
        <w:rPr>
          <w:rFonts w:hint="eastAsia"/>
          <w:color w:val="auto"/>
          <w:szCs w:val="21"/>
          <w:highlight w:val="none"/>
        </w:rPr>
        <w:t>。</w:t>
      </w:r>
    </w:p>
    <w:p w14:paraId="4D527609">
      <w:pPr>
        <w:spacing w:before="120" w:line="320" w:lineRule="atLeast"/>
        <w:ind w:firstLine="42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w:t>
      </w:r>
      <w:r>
        <w:rPr>
          <w:rFonts w:hint="eastAsia"/>
          <w:color w:val="auto"/>
          <w:szCs w:val="21"/>
          <w:highlight w:val="none"/>
          <w:lang w:eastAsia="zh-CN"/>
        </w:rPr>
        <w:t>评标委员会</w:t>
      </w:r>
      <w:r>
        <w:rPr>
          <w:rFonts w:hint="eastAsia"/>
          <w:color w:val="auto"/>
          <w:szCs w:val="21"/>
          <w:highlight w:val="none"/>
        </w:rPr>
        <w:t>根据评审记录及评审结果编写评审报告，</w:t>
      </w:r>
      <w:r>
        <w:rPr>
          <w:rFonts w:hint="eastAsia"/>
          <w:color w:val="auto"/>
          <w:szCs w:val="21"/>
          <w:highlight w:val="none"/>
          <w:lang w:eastAsia="zh-CN"/>
        </w:rPr>
        <w:t>评标委员会</w:t>
      </w:r>
      <w:r>
        <w:rPr>
          <w:rFonts w:hint="eastAsia"/>
          <w:color w:val="auto"/>
          <w:szCs w:val="21"/>
          <w:highlight w:val="none"/>
        </w:rPr>
        <w:t>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w:t>
      </w:r>
      <w:r>
        <w:rPr>
          <w:rFonts w:hint="eastAsia"/>
          <w:color w:val="auto"/>
          <w:highlight w:val="none"/>
          <w:lang w:eastAsia="zh-CN"/>
        </w:rPr>
        <w:t>评标委员会</w:t>
      </w:r>
      <w:r>
        <w:rPr>
          <w:color w:val="auto"/>
          <w:highlight w:val="none"/>
        </w:rPr>
        <w:t>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w:t>
      </w:r>
      <w:r>
        <w:rPr>
          <w:rFonts w:hint="eastAsia"/>
          <w:color w:val="auto"/>
          <w:highlight w:val="none"/>
          <w:lang w:eastAsia="zh-CN"/>
        </w:rPr>
        <w:t>评标委员会</w:t>
      </w:r>
      <w:r>
        <w:rPr>
          <w:color w:val="auto"/>
          <w:highlight w:val="none"/>
        </w:rPr>
        <w:t>进行重新评审。</w:t>
      </w:r>
    </w:p>
    <w:p w14:paraId="5ABC110B">
      <w:pPr>
        <w:spacing w:before="120" w:line="320" w:lineRule="atLeast"/>
        <w:ind w:firstLine="420"/>
        <w:rPr>
          <w:color w:val="auto"/>
          <w:highlight w:val="none"/>
        </w:rPr>
      </w:pPr>
      <w:r>
        <w:rPr>
          <w:color w:val="auto"/>
          <w:highlight w:val="none"/>
        </w:rPr>
        <w:t>分值汇总计算错误的；分项评分超出评分标准范围的；</w:t>
      </w:r>
      <w:r>
        <w:rPr>
          <w:rFonts w:hint="eastAsia"/>
          <w:color w:val="auto"/>
          <w:highlight w:val="none"/>
          <w:lang w:eastAsia="zh-CN"/>
        </w:rPr>
        <w:t>评标委员会</w:t>
      </w:r>
      <w:r>
        <w:rPr>
          <w:color w:val="auto"/>
          <w:highlight w:val="none"/>
        </w:rPr>
        <w:t>成员对客观评审因素评分不一致的；经</w:t>
      </w:r>
      <w:r>
        <w:rPr>
          <w:rFonts w:hint="eastAsia"/>
          <w:color w:val="auto"/>
          <w:highlight w:val="none"/>
          <w:lang w:eastAsia="zh-CN"/>
        </w:rPr>
        <w:t>评标委员会</w:t>
      </w:r>
      <w:r>
        <w:rPr>
          <w:color w:val="auto"/>
          <w:highlight w:val="none"/>
        </w:rPr>
        <w:t>认定评分畸高、畸低的。</w:t>
      </w:r>
      <w:bookmarkEnd w:id="71"/>
    </w:p>
    <w:p w14:paraId="41607B40">
      <w:pPr>
        <w:spacing w:before="120" w:line="320" w:lineRule="atLeast"/>
        <w:ind w:firstLine="422"/>
        <w:outlineLvl w:val="2"/>
        <w:rPr>
          <w:b/>
          <w:bCs/>
          <w:color w:val="auto"/>
          <w:szCs w:val="21"/>
          <w:highlight w:val="none"/>
        </w:rPr>
      </w:pPr>
      <w:r>
        <w:rPr>
          <w:b/>
          <w:bCs/>
          <w:color w:val="auto"/>
          <w:szCs w:val="21"/>
          <w:highlight w:val="none"/>
        </w:rPr>
        <w:t>6.4确定</w:t>
      </w:r>
      <w:r>
        <w:rPr>
          <w:rFonts w:hint="eastAsia"/>
          <w:b/>
          <w:bCs/>
          <w:color w:val="auto"/>
          <w:szCs w:val="21"/>
          <w:highlight w:val="none"/>
        </w:rPr>
        <w:t>中标供应商</w:t>
      </w:r>
    </w:p>
    <w:p w14:paraId="43D73551">
      <w:pPr>
        <w:spacing w:before="120" w:line="276" w:lineRule="auto"/>
        <w:ind w:firstLine="42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.1采购代理机构在评审结束后2个工作日内将评审报告送采购人，采购人在5个工作日内按照评审报告中推荐的中标候选</w:t>
      </w:r>
      <w:r>
        <w:rPr>
          <w:rFonts w:hint="eastAsia"/>
          <w:color w:val="auto"/>
          <w:szCs w:val="21"/>
          <w:highlight w:val="none"/>
        </w:rPr>
        <w:t>人</w:t>
      </w:r>
      <w:r>
        <w:rPr>
          <w:color w:val="auto"/>
          <w:szCs w:val="21"/>
          <w:highlight w:val="none"/>
        </w:rPr>
        <w:t>顺序确定</w:t>
      </w:r>
      <w:r>
        <w:rPr>
          <w:rFonts w:hint="eastAsia"/>
          <w:color w:val="auto"/>
          <w:szCs w:val="21"/>
          <w:highlight w:val="none"/>
        </w:rPr>
        <w:t>中标供应商</w:t>
      </w:r>
      <w:r>
        <w:rPr>
          <w:color w:val="auto"/>
          <w:szCs w:val="21"/>
          <w:highlight w:val="none"/>
        </w:rPr>
        <w:t>。</w:t>
      </w:r>
      <w:r>
        <w:rPr>
          <w:rFonts w:hint="eastAsia"/>
          <w:color w:val="auto"/>
          <w:szCs w:val="21"/>
          <w:highlight w:val="none"/>
        </w:rPr>
        <w:t>中标候选人并列的，由采购人或者采购人委托评标委员会按照招标文件规定的方式确定中标供应商；招标文件未规定的，采取随机抽取的方式确定。</w:t>
      </w:r>
    </w:p>
    <w:p w14:paraId="796C5CFB">
      <w:pPr>
        <w:spacing w:before="120" w:line="276" w:lineRule="auto"/>
        <w:ind w:firstLine="42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000B9117">
      <w:pPr>
        <w:spacing w:before="120" w:line="320" w:lineRule="atLeast"/>
        <w:ind w:firstLine="422"/>
        <w:outlineLvl w:val="2"/>
        <w:rPr>
          <w:b/>
          <w:bCs/>
          <w:color w:val="auto"/>
          <w:szCs w:val="21"/>
          <w:highlight w:val="none"/>
        </w:rPr>
      </w:pPr>
      <w:r>
        <w:rPr>
          <w:b/>
          <w:bCs/>
          <w:color w:val="auto"/>
          <w:szCs w:val="21"/>
          <w:highlight w:val="none"/>
        </w:rPr>
        <w:t>6.5</w:t>
      </w:r>
      <w:r>
        <w:rPr>
          <w:rFonts w:hint="eastAsia"/>
          <w:b/>
          <w:bCs/>
          <w:color w:val="auto"/>
          <w:szCs w:val="21"/>
          <w:highlight w:val="none"/>
        </w:rPr>
        <w:t>结果公告</w:t>
      </w:r>
    </w:p>
    <w:p w14:paraId="1A2A17E9">
      <w:pPr>
        <w:spacing w:before="120" w:line="320" w:lineRule="atLeast"/>
        <w:ind w:firstLine="420"/>
        <w:rPr>
          <w:rFonts w:hint="eastAsia" w:eastAsia="宋体"/>
          <w:color w:val="auto"/>
          <w:szCs w:val="21"/>
          <w:highlight w:val="none"/>
          <w:lang w:eastAsia="zh-CN"/>
        </w:rPr>
      </w:pPr>
      <w:r>
        <w:rPr>
          <w:rFonts w:hint="eastAsia"/>
          <w:color w:val="auto"/>
          <w:szCs w:val="21"/>
          <w:highlight w:val="none"/>
        </w:rPr>
        <w:t>6</w:t>
      </w:r>
      <w:r>
        <w:rPr>
          <w:color w:val="auto"/>
          <w:szCs w:val="21"/>
          <w:highlight w:val="none"/>
        </w:rPr>
        <w:t>.5.1自</w:t>
      </w:r>
      <w:r>
        <w:rPr>
          <w:rFonts w:hint="eastAsia"/>
          <w:color w:val="auto"/>
          <w:szCs w:val="21"/>
          <w:highlight w:val="none"/>
        </w:rPr>
        <w:t>中标供应商</w:t>
      </w:r>
      <w:r>
        <w:rPr>
          <w:color w:val="auto"/>
          <w:szCs w:val="21"/>
          <w:highlight w:val="none"/>
        </w:rPr>
        <w:t>确定后2个工作日内，采购代理机构</w:t>
      </w:r>
      <w:r>
        <w:rPr>
          <w:rFonts w:hint="eastAsia"/>
          <w:color w:val="auto"/>
          <w:szCs w:val="21"/>
          <w:highlight w:val="none"/>
        </w:rPr>
        <w:t>按照供应商须知前附表的规定</w:t>
      </w:r>
      <w:r>
        <w:rPr>
          <w:color w:val="auto"/>
          <w:szCs w:val="21"/>
          <w:highlight w:val="none"/>
        </w:rPr>
        <w:t>公告中标结果</w:t>
      </w:r>
      <w:r>
        <w:rPr>
          <w:rFonts w:hint="eastAsia"/>
          <w:color w:val="auto"/>
          <w:szCs w:val="21"/>
          <w:highlight w:val="none"/>
          <w:lang w:eastAsia="zh-CN"/>
        </w:rPr>
        <w:t>，</w:t>
      </w:r>
      <w:r>
        <w:rPr>
          <w:rFonts w:hint="eastAsia"/>
          <w:color w:val="auto"/>
          <w:szCs w:val="21"/>
          <w:highlight w:val="none"/>
        </w:rPr>
        <w:t>中标结果公告期限为1个工作日</w:t>
      </w:r>
      <w:r>
        <w:rPr>
          <w:rFonts w:hint="eastAsia"/>
          <w:color w:val="auto"/>
          <w:szCs w:val="21"/>
          <w:highlight w:val="none"/>
          <w:lang w:eastAsia="zh-CN"/>
        </w:rPr>
        <w:t>，</w:t>
      </w:r>
      <w:r>
        <w:rPr>
          <w:rFonts w:hint="eastAsia"/>
          <w:color w:val="auto"/>
          <w:szCs w:val="21"/>
          <w:highlight w:val="none"/>
        </w:rPr>
        <w:t>发布中标结果公告的同时向中标</w:t>
      </w:r>
      <w:r>
        <w:rPr>
          <w:rFonts w:hint="eastAsia"/>
          <w:color w:val="auto"/>
          <w:szCs w:val="21"/>
          <w:highlight w:val="none"/>
          <w:lang w:val="en-US" w:eastAsia="zh-CN"/>
        </w:rPr>
        <w:t>人</w:t>
      </w:r>
      <w:r>
        <w:rPr>
          <w:rFonts w:hint="eastAsia"/>
          <w:color w:val="auto"/>
          <w:szCs w:val="21"/>
          <w:highlight w:val="none"/>
        </w:rPr>
        <w:t>发出中标通知书。采购代理机构发出中标通知书前，应当对中标人信用进行核实，对列入失信被执行人、重大税收违法案件当事人名 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w:t>
      </w:r>
      <w:r>
        <w:rPr>
          <w:rFonts w:hint="eastAsia"/>
          <w:color w:val="auto"/>
          <w:szCs w:val="21"/>
          <w:highlight w:val="none"/>
          <w:lang w:val="en-US" w:eastAsia="zh-CN"/>
        </w:rPr>
        <w:t>采购人</w:t>
      </w:r>
      <w:r>
        <w:rPr>
          <w:rFonts w:hint="eastAsia"/>
          <w:color w:val="auto"/>
          <w:szCs w:val="21"/>
          <w:highlight w:val="none"/>
        </w:rPr>
        <w:t>可以确定排名第三的中标候选人为中标人，以此类推。以上信息查询记录及相关证据与采购文件一并保存。</w:t>
      </w:r>
    </w:p>
    <w:p w14:paraId="1DCFA5BB">
      <w:pPr>
        <w:spacing w:before="120" w:line="320" w:lineRule="atLeast"/>
        <w:ind w:firstLine="42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w:t>
      </w:r>
      <w:r>
        <w:rPr>
          <w:rFonts w:hint="eastAsia"/>
          <w:color w:val="auto"/>
          <w:szCs w:val="21"/>
          <w:highlight w:val="none"/>
        </w:rPr>
        <w:t>中标供应商</w:t>
      </w:r>
      <w:r>
        <w:rPr>
          <w:color w:val="auto"/>
          <w:szCs w:val="21"/>
          <w:highlight w:val="none"/>
        </w:rPr>
        <w:t>发出中标通知书。中标通知书发出后，采购人改变中标结果，或者</w:t>
      </w:r>
      <w:r>
        <w:rPr>
          <w:rFonts w:hint="eastAsia"/>
          <w:color w:val="auto"/>
          <w:szCs w:val="21"/>
          <w:highlight w:val="none"/>
        </w:rPr>
        <w:t>中标供应商</w:t>
      </w:r>
      <w:r>
        <w:rPr>
          <w:color w:val="auto"/>
          <w:szCs w:val="21"/>
          <w:highlight w:val="none"/>
        </w:rPr>
        <w:t>放弃中标，应当承担相应的法律责任。</w:t>
      </w:r>
    </w:p>
    <w:p w14:paraId="770A74D5">
      <w:pPr>
        <w:spacing w:before="120" w:line="320" w:lineRule="atLeast"/>
        <w:ind w:firstLine="420"/>
        <w:rPr>
          <w:b/>
          <w:bCs/>
          <w:color w:val="auto"/>
          <w:szCs w:val="21"/>
          <w:highlight w:val="none"/>
        </w:rPr>
      </w:pPr>
      <w:r>
        <w:rPr>
          <w:rFonts w:hint="eastAsia"/>
          <w:color w:val="auto"/>
          <w:szCs w:val="21"/>
          <w:highlight w:val="none"/>
        </w:rPr>
        <w:t>6</w:t>
      </w:r>
      <w:r>
        <w:rPr>
          <w:color w:val="auto"/>
          <w:szCs w:val="21"/>
          <w:highlight w:val="none"/>
        </w:rPr>
        <w:t>.5.3</w:t>
      </w:r>
      <w:r>
        <w:rPr>
          <w:rFonts w:hint="eastAsia"/>
          <w:color w:val="auto"/>
          <w:szCs w:val="21"/>
          <w:highlight w:val="none"/>
        </w:rPr>
        <w:t>在发布结果公告的同时，</w:t>
      </w:r>
      <w:r>
        <w:rPr>
          <w:color w:val="auto"/>
          <w:szCs w:val="21"/>
          <w:highlight w:val="none"/>
        </w:rPr>
        <w:t>采购代理机构以供应商须知前附表规定的形式</w:t>
      </w:r>
      <w:r>
        <w:rPr>
          <w:rFonts w:hint="eastAsia"/>
          <w:color w:val="auto"/>
          <w:szCs w:val="21"/>
          <w:highlight w:val="none"/>
        </w:rPr>
        <w:t>向未中标供应商发出招标结果通知书，供应商自行承担未及时查收的后果。</w:t>
      </w:r>
    </w:p>
    <w:p w14:paraId="6C6E7E04">
      <w:pPr>
        <w:spacing w:before="120" w:line="320" w:lineRule="atLeast"/>
        <w:ind w:firstLine="422"/>
        <w:outlineLvl w:val="2"/>
        <w:rPr>
          <w:b/>
          <w:bCs/>
          <w:color w:val="auto"/>
          <w:szCs w:val="21"/>
          <w:highlight w:val="none"/>
        </w:rPr>
      </w:pPr>
      <w:r>
        <w:rPr>
          <w:b/>
          <w:bCs/>
          <w:color w:val="auto"/>
          <w:szCs w:val="21"/>
          <w:highlight w:val="none"/>
        </w:rPr>
        <w:t>6.6</w:t>
      </w:r>
      <w:r>
        <w:rPr>
          <w:rFonts w:hint="eastAsia"/>
          <w:b/>
          <w:bCs/>
          <w:color w:val="auto"/>
          <w:szCs w:val="21"/>
          <w:highlight w:val="none"/>
        </w:rPr>
        <w:t>废标</w:t>
      </w:r>
    </w:p>
    <w:p w14:paraId="210E5DED">
      <w:pPr>
        <w:spacing w:before="120" w:line="320" w:lineRule="atLeast"/>
        <w:ind w:firstLine="420"/>
        <w:rPr>
          <w:color w:val="auto"/>
          <w:szCs w:val="21"/>
          <w:highlight w:val="none"/>
        </w:rPr>
      </w:pPr>
      <w:r>
        <w:rPr>
          <w:color w:val="auto"/>
          <w:szCs w:val="21"/>
          <w:highlight w:val="none"/>
        </w:rPr>
        <w:t>6.6.1</w:t>
      </w:r>
      <w:r>
        <w:rPr>
          <w:rFonts w:hint="eastAsia"/>
          <w:color w:val="auto"/>
          <w:szCs w:val="21"/>
          <w:highlight w:val="none"/>
        </w:rPr>
        <w:t xml:space="preserve">出现下列情形之一，将导致项目废标： </w:t>
      </w:r>
    </w:p>
    <w:p w14:paraId="0D84365E">
      <w:pPr>
        <w:spacing w:before="120" w:line="320" w:lineRule="atLeast"/>
        <w:ind w:firstLine="420"/>
        <w:rPr>
          <w:color w:val="auto"/>
          <w:szCs w:val="21"/>
          <w:highlight w:val="none"/>
        </w:rPr>
      </w:pPr>
      <w:r>
        <w:rPr>
          <w:rFonts w:hint="eastAsia"/>
          <w:color w:val="auto"/>
          <w:szCs w:val="21"/>
          <w:highlight w:val="none"/>
        </w:rPr>
        <w:t>（1）符合专业条件的供应商或者对招标文件做实质性响应的供应商不足三家；</w:t>
      </w:r>
    </w:p>
    <w:p w14:paraId="6B679A9E">
      <w:pPr>
        <w:spacing w:before="120" w:line="320" w:lineRule="atLeast"/>
        <w:ind w:firstLine="420"/>
        <w:rPr>
          <w:color w:val="auto"/>
          <w:szCs w:val="21"/>
          <w:highlight w:val="none"/>
        </w:rPr>
      </w:pPr>
      <w:r>
        <w:rPr>
          <w:rFonts w:hint="eastAsia"/>
          <w:color w:val="auto"/>
          <w:szCs w:val="21"/>
          <w:highlight w:val="none"/>
        </w:rPr>
        <w:t>（2）出现影响采购公正的违法、违规行为的；</w:t>
      </w:r>
    </w:p>
    <w:p w14:paraId="2C81426A">
      <w:pPr>
        <w:spacing w:before="120" w:line="320" w:lineRule="atLeast"/>
        <w:ind w:firstLine="420"/>
        <w:rPr>
          <w:color w:val="auto"/>
          <w:szCs w:val="21"/>
          <w:highlight w:val="none"/>
        </w:rPr>
      </w:pPr>
      <w:r>
        <w:rPr>
          <w:rFonts w:hint="eastAsia"/>
          <w:color w:val="auto"/>
          <w:szCs w:val="21"/>
          <w:highlight w:val="none"/>
        </w:rPr>
        <w:t>（3）供应商的报价均超过了采购预算，采购人不能支付的；</w:t>
      </w:r>
    </w:p>
    <w:p w14:paraId="3884DE54">
      <w:pPr>
        <w:spacing w:before="120" w:line="320" w:lineRule="atLeast"/>
        <w:ind w:firstLine="42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55767EA6">
      <w:pPr>
        <w:spacing w:before="120" w:line="320" w:lineRule="atLeast"/>
        <w:ind w:firstLine="420"/>
        <w:rPr>
          <w:color w:val="auto"/>
          <w:szCs w:val="21"/>
          <w:highlight w:val="none"/>
        </w:rPr>
      </w:pPr>
      <w:r>
        <w:rPr>
          <w:color w:val="auto"/>
          <w:szCs w:val="21"/>
          <w:highlight w:val="none"/>
        </w:rPr>
        <w:t>6.6.2</w:t>
      </w:r>
      <w:r>
        <w:rPr>
          <w:rFonts w:hint="eastAsia"/>
          <w:color w:val="auto"/>
          <w:szCs w:val="21"/>
          <w:highlight w:val="none"/>
        </w:rPr>
        <w:t>废标后采购代理机构将发布废标公告通知供应商。</w:t>
      </w:r>
      <w:bookmarkEnd w:id="54"/>
      <w:bookmarkEnd w:id="57"/>
    </w:p>
    <w:p w14:paraId="208277B7">
      <w:pPr>
        <w:spacing w:before="120" w:line="320" w:lineRule="atLeast"/>
        <w:ind w:left="2" w:firstLine="422"/>
        <w:outlineLvl w:val="1"/>
        <w:rPr>
          <w:b/>
          <w:bCs/>
          <w:color w:val="auto"/>
          <w:szCs w:val="21"/>
          <w:highlight w:val="none"/>
        </w:rPr>
      </w:pPr>
      <w:r>
        <w:rPr>
          <w:b/>
          <w:bCs/>
          <w:color w:val="auto"/>
          <w:szCs w:val="21"/>
          <w:highlight w:val="none"/>
        </w:rPr>
        <w:t>7．合同</w:t>
      </w:r>
    </w:p>
    <w:p w14:paraId="5E6E26D1">
      <w:pPr>
        <w:spacing w:before="120" w:line="320" w:lineRule="atLeast"/>
        <w:ind w:firstLine="422"/>
        <w:outlineLvl w:val="2"/>
        <w:rPr>
          <w:b/>
          <w:bCs/>
          <w:color w:val="auto"/>
          <w:szCs w:val="21"/>
          <w:highlight w:val="none"/>
        </w:rPr>
      </w:pPr>
      <w:r>
        <w:rPr>
          <w:b/>
          <w:bCs/>
          <w:color w:val="auto"/>
          <w:szCs w:val="21"/>
          <w:highlight w:val="none"/>
        </w:rPr>
        <w:t>7.1合同授予标准</w:t>
      </w:r>
    </w:p>
    <w:p w14:paraId="42D92531">
      <w:pPr>
        <w:spacing w:before="120" w:line="320" w:lineRule="atLeast"/>
        <w:ind w:firstLine="420"/>
        <w:rPr>
          <w:color w:val="auto"/>
          <w:szCs w:val="21"/>
          <w:highlight w:val="none"/>
        </w:rPr>
      </w:pPr>
      <w:r>
        <w:rPr>
          <w:color w:val="auto"/>
          <w:szCs w:val="21"/>
          <w:highlight w:val="none"/>
        </w:rPr>
        <w:t>合同将授予被确定实质上响应招标文件要求，具备履行合同能力，综合评分排名第一的供应商。在</w:t>
      </w:r>
      <w:r>
        <w:rPr>
          <w:rFonts w:hint="eastAsia"/>
          <w:color w:val="auto"/>
          <w:szCs w:val="21"/>
          <w:highlight w:val="none"/>
        </w:rPr>
        <w:t>中标</w:t>
      </w:r>
      <w:r>
        <w:rPr>
          <w:color w:val="auto"/>
          <w:szCs w:val="21"/>
          <w:highlight w:val="none"/>
        </w:rPr>
        <w:t>通知书发出前或签订合同前，如果</w:t>
      </w:r>
      <w:r>
        <w:rPr>
          <w:rFonts w:hint="eastAsia"/>
          <w:color w:val="auto"/>
          <w:szCs w:val="21"/>
          <w:highlight w:val="none"/>
        </w:rPr>
        <w:t>中标供应商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招标</w:t>
      </w:r>
      <w:r>
        <w:rPr>
          <w:color w:val="auto"/>
          <w:szCs w:val="21"/>
          <w:highlight w:val="none"/>
        </w:rPr>
        <w:t>文件要求提交履约保证金等情形，不符合中标条件或不满足供应商资格条件要求 ，应在</w:t>
      </w:r>
      <w:r>
        <w:rPr>
          <w:rFonts w:hint="eastAsia"/>
          <w:color w:val="auto"/>
          <w:szCs w:val="21"/>
          <w:highlight w:val="none"/>
        </w:rPr>
        <w:t>中标</w:t>
      </w:r>
      <w:r>
        <w:rPr>
          <w:color w:val="auto"/>
          <w:szCs w:val="21"/>
          <w:highlight w:val="none"/>
        </w:rPr>
        <w:t>通知书发出前或签订合同前及时书面告知采购人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取消其中标资格并</w:t>
      </w:r>
      <w:r>
        <w:rPr>
          <w:color w:val="auto"/>
          <w:szCs w:val="21"/>
          <w:highlight w:val="none"/>
        </w:rPr>
        <w:t>没收投标保证金</w:t>
      </w:r>
      <w:r>
        <w:rPr>
          <w:rFonts w:hint="eastAsia"/>
          <w:color w:val="auto"/>
          <w:szCs w:val="21"/>
          <w:highlight w:val="none"/>
        </w:rPr>
        <w:t>。</w:t>
      </w:r>
    </w:p>
    <w:p w14:paraId="215575A8">
      <w:pPr>
        <w:spacing w:before="120" w:line="320" w:lineRule="atLeast"/>
        <w:ind w:firstLine="422"/>
        <w:outlineLvl w:val="2"/>
        <w:rPr>
          <w:b/>
          <w:bCs/>
          <w:color w:val="auto"/>
          <w:szCs w:val="21"/>
          <w:highlight w:val="none"/>
        </w:rPr>
      </w:pPr>
      <w:r>
        <w:rPr>
          <w:b/>
          <w:bCs/>
          <w:color w:val="auto"/>
          <w:szCs w:val="21"/>
          <w:highlight w:val="none"/>
        </w:rPr>
        <w:t>7.2签订合同</w:t>
      </w:r>
    </w:p>
    <w:p w14:paraId="38420637">
      <w:pPr>
        <w:spacing w:before="120" w:line="320" w:lineRule="atLeast"/>
        <w:ind w:firstLine="420"/>
        <w:rPr>
          <w:color w:val="auto"/>
          <w:szCs w:val="21"/>
          <w:highlight w:val="none"/>
        </w:rPr>
      </w:pPr>
      <w:bookmarkStart w:id="72" w:name="_Hlk93421039"/>
      <w:r>
        <w:rPr>
          <w:color w:val="auto"/>
          <w:szCs w:val="21"/>
          <w:highlight w:val="none"/>
        </w:rPr>
        <w:t>7.2.1如</w:t>
      </w:r>
      <w:r>
        <w:rPr>
          <w:rFonts w:hint="eastAsia"/>
          <w:color w:val="auto"/>
          <w:szCs w:val="21"/>
          <w:highlight w:val="none"/>
        </w:rPr>
        <w:t>招标</w:t>
      </w:r>
      <w:r>
        <w:rPr>
          <w:color w:val="auto"/>
          <w:szCs w:val="21"/>
          <w:highlight w:val="none"/>
        </w:rPr>
        <w:t>文件无</w:t>
      </w:r>
      <w:r>
        <w:rPr>
          <w:rFonts w:hint="eastAsia"/>
          <w:color w:val="auto"/>
          <w:szCs w:val="21"/>
          <w:highlight w:val="none"/>
        </w:rPr>
        <w:t>特别</w:t>
      </w:r>
      <w:r>
        <w:rPr>
          <w:color w:val="auto"/>
          <w:szCs w:val="21"/>
          <w:highlight w:val="none"/>
        </w:rPr>
        <w:t>规定，</w:t>
      </w:r>
      <w:r>
        <w:rPr>
          <w:rFonts w:hint="eastAsia"/>
          <w:color w:val="auto"/>
          <w:szCs w:val="21"/>
          <w:highlight w:val="none"/>
        </w:rPr>
        <w:t>中标供应商按招标文件确定的事项签订政府采购合同。</w:t>
      </w:r>
    </w:p>
    <w:p w14:paraId="3BBA0CAA">
      <w:pPr>
        <w:spacing w:before="120" w:line="320" w:lineRule="atLeast"/>
        <w:ind w:firstLine="420"/>
        <w:rPr>
          <w:color w:val="auto"/>
          <w:szCs w:val="21"/>
          <w:highlight w:val="none"/>
        </w:rPr>
      </w:pPr>
      <w:r>
        <w:rPr>
          <w:color w:val="auto"/>
          <w:szCs w:val="21"/>
          <w:highlight w:val="none"/>
        </w:rPr>
        <w:t>7.2.2</w:t>
      </w:r>
      <w:r>
        <w:rPr>
          <w:rFonts w:hint="eastAsia"/>
          <w:color w:val="auto"/>
          <w:szCs w:val="21"/>
          <w:highlight w:val="none"/>
        </w:rPr>
        <w:t>政府采购合同应当包括采购人与中标供应商的名称和住所、标的、数量、质量、价款或者报酬、履行期限及地点和方式、验收要求、违约责任、解决争议的方法等内容。</w:t>
      </w:r>
      <w:r>
        <w:rPr>
          <w:color w:val="auto"/>
          <w:szCs w:val="21"/>
          <w:highlight w:val="none"/>
        </w:rPr>
        <w:t>招标文件、</w:t>
      </w:r>
      <w:r>
        <w:rPr>
          <w:rFonts w:hint="eastAsia"/>
          <w:color w:val="auto"/>
          <w:szCs w:val="21"/>
          <w:highlight w:val="none"/>
        </w:rPr>
        <w:t>中标供应商</w:t>
      </w:r>
      <w:r>
        <w:rPr>
          <w:color w:val="auto"/>
          <w:szCs w:val="21"/>
          <w:highlight w:val="none"/>
        </w:rPr>
        <w:t>的投标文件及澄清文件等，均为签订政府采购合同的依据。</w:t>
      </w:r>
    </w:p>
    <w:p w14:paraId="746B6825">
      <w:pPr>
        <w:spacing w:before="120" w:line="320" w:lineRule="atLeast"/>
        <w:ind w:firstLine="420"/>
        <w:rPr>
          <w:color w:val="auto"/>
          <w:szCs w:val="21"/>
          <w:highlight w:val="none"/>
        </w:rPr>
      </w:pPr>
      <w:r>
        <w:rPr>
          <w:color w:val="auto"/>
          <w:szCs w:val="21"/>
          <w:highlight w:val="none"/>
        </w:rPr>
        <w:t>7.2.3如</w:t>
      </w:r>
      <w:r>
        <w:rPr>
          <w:rFonts w:hint="eastAsia"/>
          <w:color w:val="auto"/>
          <w:szCs w:val="21"/>
          <w:highlight w:val="none"/>
        </w:rPr>
        <w:t>中标供应商</w:t>
      </w:r>
      <w:r>
        <w:rPr>
          <w:color w:val="auto"/>
          <w:szCs w:val="21"/>
          <w:highlight w:val="none"/>
        </w:rPr>
        <w:t>不按中标通知书的规定签订合同，</w:t>
      </w:r>
      <w:r>
        <w:rPr>
          <w:rFonts w:hint="eastAsia"/>
          <w:color w:val="auto"/>
          <w:szCs w:val="21"/>
          <w:highlight w:val="none"/>
        </w:rPr>
        <w:t>其投标保证金将不予退还，并报由同级政府采购监督管理部门处理。</w:t>
      </w:r>
    </w:p>
    <w:p w14:paraId="08D74705">
      <w:pPr>
        <w:spacing w:before="120" w:line="320" w:lineRule="atLeast"/>
        <w:ind w:firstLine="42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中标供应商拒绝与采购人签订合同的，采购人可以按照评审报告推荐的中标候选人名单排序，确定下一候选人为中标供应商，也可以重新开展政府采购活动。</w:t>
      </w:r>
    </w:p>
    <w:p w14:paraId="27EBE8C0">
      <w:pPr>
        <w:spacing w:before="120" w:line="320" w:lineRule="atLeast"/>
        <w:ind w:firstLine="420"/>
        <w:rPr>
          <w:color w:val="auto"/>
          <w:szCs w:val="21"/>
          <w:highlight w:val="none"/>
        </w:rPr>
      </w:pPr>
      <w:bookmarkStart w:id="73"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72"/>
      <w:bookmarkEnd w:id="73"/>
    </w:p>
    <w:p w14:paraId="37DB86CE">
      <w:pPr>
        <w:spacing w:before="120" w:line="320" w:lineRule="atLeast"/>
        <w:ind w:firstLine="422"/>
        <w:outlineLvl w:val="2"/>
        <w:rPr>
          <w:b/>
          <w:bCs/>
          <w:color w:val="auto"/>
          <w:szCs w:val="21"/>
          <w:highlight w:val="none"/>
        </w:rPr>
      </w:pPr>
      <w:r>
        <w:rPr>
          <w:b/>
          <w:bCs/>
          <w:color w:val="auto"/>
          <w:szCs w:val="21"/>
          <w:highlight w:val="none"/>
        </w:rPr>
        <w:t>7.3合同公告</w:t>
      </w:r>
    </w:p>
    <w:p w14:paraId="610D94A6">
      <w:pPr>
        <w:spacing w:before="120" w:line="320" w:lineRule="atLeast"/>
        <w:ind w:firstLine="420"/>
        <w:rPr>
          <w:color w:val="auto"/>
          <w:szCs w:val="21"/>
          <w:highlight w:val="none"/>
        </w:rPr>
      </w:pPr>
      <w:bookmarkStart w:id="74" w:name="_Hlk93421052"/>
      <w:r>
        <w:rPr>
          <w:color w:val="auto"/>
          <w:szCs w:val="21"/>
          <w:highlight w:val="none"/>
        </w:rPr>
        <w:t>7.3.1如</w:t>
      </w:r>
      <w:r>
        <w:rPr>
          <w:rFonts w:hint="eastAsia"/>
          <w:color w:val="auto"/>
          <w:szCs w:val="21"/>
          <w:highlight w:val="none"/>
        </w:rPr>
        <w:t>招标</w:t>
      </w:r>
      <w:r>
        <w:rPr>
          <w:color w:val="auto"/>
          <w:szCs w:val="21"/>
          <w:highlight w:val="none"/>
        </w:rPr>
        <w:t>文件无特殊规定</w:t>
      </w:r>
      <w:r>
        <w:rPr>
          <w:rFonts w:hint="eastAsia"/>
          <w:color w:val="auto"/>
          <w:szCs w:val="21"/>
          <w:highlight w:val="none"/>
        </w:rPr>
        <w:t>，中标供应商</w:t>
      </w:r>
      <w:r>
        <w:rPr>
          <w:color w:val="auto"/>
          <w:szCs w:val="21"/>
          <w:highlight w:val="none"/>
        </w:rPr>
        <w:t>应在签订合同后1个工作日内，将政府采购合同副本送采购代理机构</w:t>
      </w:r>
      <w:r>
        <w:rPr>
          <w:rFonts w:hint="eastAsia"/>
          <w:color w:val="auto"/>
          <w:szCs w:val="21"/>
          <w:highlight w:val="none"/>
        </w:rPr>
        <w:t>存档</w:t>
      </w:r>
      <w:r>
        <w:rPr>
          <w:color w:val="auto"/>
          <w:szCs w:val="21"/>
          <w:highlight w:val="none"/>
        </w:rPr>
        <w:t>。</w:t>
      </w:r>
    </w:p>
    <w:p w14:paraId="60462FB2">
      <w:pPr>
        <w:spacing w:before="120" w:line="320" w:lineRule="atLeast"/>
        <w:ind w:firstLine="42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102F3ED4">
      <w:pPr>
        <w:spacing w:before="120" w:line="320" w:lineRule="atLeast"/>
        <w:ind w:firstLine="420"/>
        <w:rPr>
          <w:color w:val="auto"/>
          <w:szCs w:val="21"/>
          <w:highlight w:val="none"/>
        </w:rPr>
      </w:pPr>
      <w:bookmarkStart w:id="75"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4"/>
      <w:bookmarkEnd w:id="75"/>
    </w:p>
    <w:p w14:paraId="6AE0EB96">
      <w:pPr>
        <w:spacing w:before="120" w:line="320" w:lineRule="atLeast"/>
        <w:ind w:firstLine="422"/>
        <w:outlineLvl w:val="2"/>
        <w:rPr>
          <w:b/>
          <w:bCs/>
          <w:color w:val="auto"/>
          <w:szCs w:val="21"/>
          <w:highlight w:val="none"/>
        </w:rPr>
      </w:pPr>
      <w:r>
        <w:rPr>
          <w:b/>
          <w:bCs/>
          <w:color w:val="auto"/>
          <w:szCs w:val="21"/>
          <w:highlight w:val="none"/>
        </w:rPr>
        <w:t>7.4 履行合同</w:t>
      </w:r>
    </w:p>
    <w:p w14:paraId="3AA64462">
      <w:pPr>
        <w:spacing w:before="120" w:line="320" w:lineRule="atLeast"/>
        <w:ind w:firstLine="420"/>
        <w:rPr>
          <w:color w:val="auto"/>
          <w:szCs w:val="21"/>
          <w:highlight w:val="none"/>
        </w:rPr>
      </w:pPr>
      <w:bookmarkStart w:id="76" w:name="_Hlk93421061"/>
      <w:r>
        <w:rPr>
          <w:color w:val="auto"/>
          <w:szCs w:val="21"/>
          <w:highlight w:val="none"/>
        </w:rPr>
        <w:t>7.4.1</w:t>
      </w:r>
      <w:bookmarkStart w:id="77" w:name="_Toc308164814"/>
      <w:bookmarkStart w:id="78" w:name="_Toc217446070"/>
      <w:r>
        <w:rPr>
          <w:rFonts w:hint="eastAsia"/>
          <w:color w:val="auto"/>
          <w:szCs w:val="21"/>
          <w:highlight w:val="none"/>
        </w:rPr>
        <w:t>采购人与中标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bookmarkEnd w:id="76"/>
    </w:p>
    <w:p w14:paraId="10B26E04">
      <w:pPr>
        <w:spacing w:before="120" w:line="320" w:lineRule="atLeast"/>
        <w:ind w:firstLine="422"/>
        <w:rPr>
          <w:b/>
          <w:bCs/>
          <w:color w:val="auto"/>
          <w:szCs w:val="21"/>
          <w:highlight w:val="none"/>
        </w:rPr>
      </w:pPr>
      <w:r>
        <w:rPr>
          <w:b/>
          <w:bCs/>
          <w:color w:val="auto"/>
          <w:szCs w:val="21"/>
          <w:highlight w:val="none"/>
        </w:rPr>
        <w:t>7.5履约验收</w:t>
      </w:r>
      <w:bookmarkEnd w:id="77"/>
      <w:bookmarkEnd w:id="78"/>
    </w:p>
    <w:p w14:paraId="68F24A6A">
      <w:pPr>
        <w:spacing w:before="120" w:line="320" w:lineRule="atLeast"/>
        <w:ind w:firstLine="420"/>
        <w:rPr>
          <w:color w:val="auto"/>
          <w:szCs w:val="21"/>
          <w:highlight w:val="none"/>
        </w:rPr>
      </w:pPr>
      <w:bookmarkStart w:id="79" w:name="_Hlk93421069"/>
      <w:r>
        <w:rPr>
          <w:color w:val="auto"/>
          <w:szCs w:val="21"/>
          <w:highlight w:val="none"/>
        </w:rPr>
        <w:t>7.5.1采购人可以根据政府采购项目具体情况自行组织验收，或者委托政府采购代理机构、国家认可的质量检测机构开展采购项目履约验收工作。</w:t>
      </w:r>
    </w:p>
    <w:p w14:paraId="78171AC8">
      <w:pPr>
        <w:spacing w:before="120" w:line="320" w:lineRule="atLeast"/>
        <w:ind w:firstLine="420"/>
        <w:rPr>
          <w:color w:val="auto"/>
          <w:szCs w:val="21"/>
          <w:highlight w:val="none"/>
        </w:rPr>
      </w:pPr>
      <w:r>
        <w:rPr>
          <w:color w:val="auto"/>
          <w:szCs w:val="21"/>
          <w:highlight w:val="none"/>
        </w:rPr>
        <w:t>7.5.2验收结果合格的，</w:t>
      </w:r>
      <w:r>
        <w:rPr>
          <w:rFonts w:hint="eastAsia"/>
          <w:color w:val="auto"/>
          <w:szCs w:val="21"/>
          <w:highlight w:val="none"/>
        </w:rPr>
        <w:t>中标供应商</w:t>
      </w:r>
      <w:r>
        <w:rPr>
          <w:color w:val="auto"/>
          <w:szCs w:val="21"/>
          <w:highlight w:val="none"/>
        </w:rPr>
        <w:t>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7F6579C">
      <w:pPr>
        <w:spacing w:before="120" w:line="320" w:lineRule="atLeast"/>
        <w:ind w:firstLine="42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354AC2C8">
      <w:pPr>
        <w:spacing w:before="120" w:line="320" w:lineRule="atLeast"/>
        <w:ind w:firstLine="420"/>
        <w:rPr>
          <w:color w:val="auto"/>
          <w:szCs w:val="21"/>
          <w:highlight w:val="none"/>
        </w:rPr>
      </w:pPr>
      <w:r>
        <w:rPr>
          <w:color w:val="auto"/>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bookmarkEnd w:id="79"/>
    </w:p>
    <w:p w14:paraId="2090B4DB">
      <w:pPr>
        <w:spacing w:before="120" w:line="320" w:lineRule="atLeast"/>
        <w:ind w:left="2" w:firstLine="422"/>
        <w:outlineLvl w:val="1"/>
        <w:rPr>
          <w:b/>
          <w:bCs/>
          <w:color w:val="auto"/>
          <w:szCs w:val="21"/>
          <w:highlight w:val="none"/>
        </w:rPr>
      </w:pPr>
      <w:bookmarkStart w:id="80" w:name="_Toc254970533"/>
      <w:bookmarkStart w:id="81" w:name="_Toc254970674"/>
      <w:r>
        <w:rPr>
          <w:b/>
          <w:bCs/>
          <w:color w:val="auto"/>
          <w:szCs w:val="21"/>
          <w:highlight w:val="none"/>
        </w:rPr>
        <w:t>8．质疑和投诉</w:t>
      </w:r>
      <w:bookmarkEnd w:id="80"/>
      <w:bookmarkEnd w:id="81"/>
    </w:p>
    <w:p w14:paraId="6B38D0C2">
      <w:pPr>
        <w:spacing w:before="120" w:line="320" w:lineRule="atLeast"/>
        <w:ind w:firstLine="422"/>
        <w:outlineLvl w:val="2"/>
        <w:rPr>
          <w:b/>
          <w:bCs/>
          <w:color w:val="auto"/>
          <w:szCs w:val="21"/>
          <w:highlight w:val="none"/>
        </w:rPr>
      </w:pPr>
      <w:r>
        <w:rPr>
          <w:b/>
          <w:bCs/>
          <w:color w:val="auto"/>
          <w:szCs w:val="21"/>
          <w:highlight w:val="none"/>
        </w:rPr>
        <w:t>8.1质疑</w:t>
      </w:r>
    </w:p>
    <w:p w14:paraId="52D9B8E3">
      <w:pPr>
        <w:spacing w:before="120" w:line="320" w:lineRule="atLeast"/>
        <w:ind w:firstLine="420"/>
        <w:rPr>
          <w:color w:val="auto"/>
          <w:szCs w:val="21"/>
          <w:highlight w:val="none"/>
        </w:rPr>
      </w:pPr>
      <w:r>
        <w:rPr>
          <w:color w:val="auto"/>
          <w:szCs w:val="21"/>
          <w:highlight w:val="none"/>
        </w:rPr>
        <w:t>8.1.1质疑内容、时限</w:t>
      </w:r>
    </w:p>
    <w:p w14:paraId="0BB2B000">
      <w:pPr>
        <w:spacing w:before="120" w:line="320" w:lineRule="atLeast"/>
        <w:ind w:firstLine="42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17D528CE">
      <w:pPr>
        <w:spacing w:before="120" w:line="320" w:lineRule="atLeast"/>
        <w:ind w:firstLine="420"/>
        <w:rPr>
          <w:color w:val="auto"/>
          <w:szCs w:val="21"/>
          <w:highlight w:val="none"/>
        </w:rPr>
      </w:pPr>
      <w:r>
        <w:rPr>
          <w:rFonts w:hint="eastAsia"/>
          <w:color w:val="auto"/>
          <w:szCs w:val="21"/>
          <w:highlight w:val="none"/>
        </w:rPr>
        <w:t>（2）供应商认为招标文件、采购过程、中标或者成交结果使自己的权益受到损害的，可以在知道或者应知其权益受到损害之日起7个工作日内向采购人或采购代理机构提出质疑。采购人或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034774E1">
      <w:pPr>
        <w:spacing w:before="120" w:line="320" w:lineRule="atLeast"/>
        <w:ind w:firstLine="420"/>
        <w:rPr>
          <w:color w:val="auto"/>
          <w:szCs w:val="21"/>
          <w:highlight w:val="none"/>
        </w:rPr>
      </w:pPr>
      <w:r>
        <w:rPr>
          <w:color w:val="auto"/>
          <w:szCs w:val="21"/>
          <w:highlight w:val="none"/>
        </w:rPr>
        <w:t>8.1.2质疑形式</w:t>
      </w:r>
    </w:p>
    <w:p w14:paraId="3CA11720">
      <w:pPr>
        <w:spacing w:before="120" w:line="320" w:lineRule="atLeast"/>
        <w:ind w:firstLine="42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过程或中标结果中使自己合法权益受到损害的实质性内容，提供相关事实、依据和证据及其来源或线索，便于有关单位调查、答复和处理。</w:t>
      </w:r>
    </w:p>
    <w:p w14:paraId="38B34BBD">
      <w:pPr>
        <w:spacing w:before="120" w:line="320" w:lineRule="atLeast"/>
        <w:ind w:firstLine="42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4AB74F93">
      <w:pPr>
        <w:spacing w:before="120" w:line="320" w:lineRule="atLeast"/>
        <w:ind w:firstLine="42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49A0BFB4">
      <w:pPr>
        <w:spacing w:before="120" w:line="320" w:lineRule="atLeast"/>
        <w:ind w:firstLine="42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30E46334">
      <w:pPr>
        <w:spacing w:before="120" w:line="320" w:lineRule="atLeast"/>
        <w:ind w:firstLine="42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21221434">
      <w:pPr>
        <w:spacing w:before="120" w:line="320" w:lineRule="atLeast"/>
        <w:ind w:firstLine="42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61512CA9">
      <w:pPr>
        <w:spacing w:before="120" w:line="320" w:lineRule="atLeast"/>
        <w:ind w:firstLine="42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16FFA358">
      <w:pPr>
        <w:spacing w:before="120" w:line="320" w:lineRule="atLeast"/>
        <w:ind w:firstLine="42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123DB976">
      <w:pPr>
        <w:spacing w:before="120" w:line="320" w:lineRule="atLeast"/>
        <w:ind w:firstLine="42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2DBAC097">
      <w:pPr>
        <w:spacing w:before="120" w:line="320" w:lineRule="atLeast"/>
        <w:ind w:firstLine="422"/>
        <w:outlineLvl w:val="2"/>
        <w:rPr>
          <w:b/>
          <w:bCs/>
          <w:color w:val="auto"/>
          <w:szCs w:val="21"/>
          <w:highlight w:val="none"/>
        </w:rPr>
      </w:pPr>
      <w:r>
        <w:rPr>
          <w:b/>
          <w:bCs/>
          <w:color w:val="auto"/>
          <w:szCs w:val="21"/>
          <w:highlight w:val="none"/>
        </w:rPr>
        <w:t>8.2投诉</w:t>
      </w:r>
    </w:p>
    <w:p w14:paraId="4E001136">
      <w:pPr>
        <w:spacing w:before="120" w:line="320" w:lineRule="atLeast"/>
        <w:ind w:firstLine="42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37562BA3">
      <w:pPr>
        <w:spacing w:before="120" w:line="320" w:lineRule="atLeast"/>
        <w:ind w:firstLine="42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527847BC">
      <w:pPr>
        <w:spacing w:before="120" w:line="320" w:lineRule="atLeast"/>
        <w:ind w:left="2" w:firstLine="422"/>
        <w:outlineLvl w:val="1"/>
        <w:rPr>
          <w:b/>
          <w:bCs/>
          <w:color w:val="auto"/>
          <w:szCs w:val="21"/>
          <w:highlight w:val="none"/>
        </w:rPr>
      </w:pPr>
      <w:r>
        <w:rPr>
          <w:b/>
          <w:bCs/>
          <w:color w:val="auto"/>
          <w:szCs w:val="21"/>
          <w:highlight w:val="none"/>
        </w:rPr>
        <w:t>9．其他事项</w:t>
      </w:r>
    </w:p>
    <w:p w14:paraId="13883DAF">
      <w:pPr>
        <w:spacing w:before="120" w:line="320" w:lineRule="atLeast"/>
        <w:ind w:left="2" w:firstLine="420"/>
        <w:rPr>
          <w:color w:val="auto"/>
          <w:szCs w:val="21"/>
          <w:highlight w:val="none"/>
        </w:rPr>
      </w:pPr>
      <w:r>
        <w:rPr>
          <w:color w:val="auto"/>
          <w:szCs w:val="21"/>
          <w:highlight w:val="none"/>
        </w:rPr>
        <w:t>9.1代理服务收费由采购代理机构向</w:t>
      </w:r>
      <w:r>
        <w:rPr>
          <w:rFonts w:hint="eastAsia"/>
          <w:color w:val="auto"/>
          <w:szCs w:val="21"/>
          <w:highlight w:val="none"/>
        </w:rPr>
        <w:t>中标供应商</w:t>
      </w:r>
      <w:r>
        <w:rPr>
          <w:color w:val="auto"/>
          <w:szCs w:val="21"/>
          <w:highlight w:val="none"/>
        </w:rPr>
        <w:t>收取。签订合同前，</w:t>
      </w:r>
      <w:r>
        <w:rPr>
          <w:rFonts w:hint="eastAsia"/>
          <w:color w:val="auto"/>
          <w:szCs w:val="21"/>
          <w:highlight w:val="none"/>
        </w:rPr>
        <w:t>中标供应商</w:t>
      </w:r>
      <w:r>
        <w:rPr>
          <w:color w:val="auto"/>
          <w:szCs w:val="21"/>
          <w:highlight w:val="none"/>
        </w:rPr>
        <w:t>应向采购代理机构一次付清代理服务费。</w:t>
      </w:r>
    </w:p>
    <w:p w14:paraId="55D1FDD2">
      <w:pPr>
        <w:spacing w:before="120" w:line="320" w:lineRule="atLeast"/>
        <w:ind w:left="2" w:firstLine="42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2057C720">
      <w:pPr>
        <w:spacing w:before="120" w:line="276" w:lineRule="auto"/>
        <w:ind w:firstLine="420"/>
        <w:rPr>
          <w:color w:val="auto"/>
          <w:szCs w:val="21"/>
          <w:highlight w:val="none"/>
        </w:rPr>
      </w:pPr>
      <w:r>
        <w:rPr>
          <w:rFonts w:hint="eastAsia"/>
          <w:color w:val="auto"/>
          <w:szCs w:val="21"/>
          <w:highlight w:val="none"/>
        </w:rPr>
        <w:t xml:space="preserve">（1）电子交易平台发生故障而无法登录访问的； </w:t>
      </w:r>
    </w:p>
    <w:p w14:paraId="1FD92B86">
      <w:pPr>
        <w:spacing w:before="120" w:line="276" w:lineRule="auto"/>
        <w:ind w:firstLine="420"/>
        <w:rPr>
          <w:color w:val="auto"/>
          <w:szCs w:val="21"/>
          <w:highlight w:val="none"/>
        </w:rPr>
      </w:pPr>
      <w:r>
        <w:rPr>
          <w:rFonts w:hint="eastAsia"/>
          <w:color w:val="auto"/>
          <w:szCs w:val="21"/>
          <w:highlight w:val="none"/>
        </w:rPr>
        <w:t>（2）电子交易平台应用或数据库出现错误，不能进行正常操作的；</w:t>
      </w:r>
    </w:p>
    <w:p w14:paraId="6A2ED8EF">
      <w:pPr>
        <w:spacing w:before="120" w:line="276" w:lineRule="auto"/>
        <w:ind w:firstLine="420"/>
        <w:rPr>
          <w:color w:val="auto"/>
          <w:szCs w:val="21"/>
          <w:highlight w:val="none"/>
        </w:rPr>
      </w:pPr>
      <w:r>
        <w:rPr>
          <w:rFonts w:hint="eastAsia"/>
          <w:color w:val="auto"/>
          <w:szCs w:val="21"/>
          <w:highlight w:val="none"/>
        </w:rPr>
        <w:t>（3）电子交易平台发现严重安全漏洞，有潜在泄密危险的；</w:t>
      </w:r>
    </w:p>
    <w:p w14:paraId="2FB4B482">
      <w:pPr>
        <w:spacing w:before="120" w:line="276" w:lineRule="auto"/>
        <w:ind w:firstLine="420"/>
        <w:rPr>
          <w:color w:val="auto"/>
          <w:szCs w:val="21"/>
          <w:highlight w:val="none"/>
        </w:rPr>
      </w:pPr>
      <w:r>
        <w:rPr>
          <w:rFonts w:hint="eastAsia"/>
          <w:color w:val="auto"/>
          <w:szCs w:val="21"/>
          <w:highlight w:val="none"/>
        </w:rPr>
        <w:t xml:space="preserve">（4）病毒发作导致不能进行正常操作的； </w:t>
      </w:r>
    </w:p>
    <w:p w14:paraId="4AE54FD6">
      <w:pPr>
        <w:spacing w:before="120" w:line="276" w:lineRule="auto"/>
        <w:ind w:firstLine="42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3D5D8CCB">
      <w:pPr>
        <w:tabs>
          <w:tab w:val="left" w:pos="4820"/>
        </w:tabs>
        <w:spacing w:before="120" w:line="360" w:lineRule="auto"/>
        <w:ind w:firstLine="42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3F0D1413">
      <w:pPr>
        <w:spacing w:before="120" w:line="320" w:lineRule="atLeast"/>
        <w:ind w:left="2"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19C48E3D">
      <w:pPr>
        <w:spacing w:before="120" w:line="320" w:lineRule="atLeast"/>
        <w:ind w:left="2"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565D1F3B">
      <w:pPr>
        <w:spacing w:before="120" w:line="320" w:lineRule="atLeast"/>
        <w:ind w:left="2" w:firstLine="422"/>
        <w:outlineLvl w:val="1"/>
        <w:rPr>
          <w:b/>
          <w:bCs/>
          <w:color w:val="auto"/>
          <w:szCs w:val="21"/>
          <w:highlight w:val="none"/>
        </w:rPr>
      </w:pPr>
      <w:r>
        <w:rPr>
          <w:b/>
          <w:bCs/>
          <w:color w:val="auto"/>
          <w:szCs w:val="21"/>
          <w:highlight w:val="none"/>
        </w:rPr>
        <w:t>10．</w:t>
      </w:r>
      <w:r>
        <w:rPr>
          <w:rFonts w:hint="eastAsia"/>
          <w:b/>
          <w:bCs/>
          <w:color w:val="auto"/>
          <w:szCs w:val="21"/>
          <w:highlight w:val="none"/>
        </w:rPr>
        <w:t>其他说明</w:t>
      </w:r>
    </w:p>
    <w:p w14:paraId="0152B013">
      <w:pPr>
        <w:spacing w:before="120" w:line="320" w:lineRule="atLeast"/>
        <w:ind w:left="2" w:firstLine="420"/>
        <w:rPr>
          <w:color w:val="auto"/>
          <w:szCs w:val="21"/>
          <w:highlight w:val="none"/>
        </w:rPr>
      </w:pPr>
      <w:r>
        <w:rPr>
          <w:rFonts w:hint="eastAsia"/>
          <w:color w:val="auto"/>
          <w:szCs w:val="21"/>
          <w:highlight w:val="none"/>
        </w:rPr>
        <w:t>1</w:t>
      </w:r>
      <w:r>
        <w:rPr>
          <w:color w:val="auto"/>
          <w:szCs w:val="21"/>
          <w:highlight w:val="none"/>
        </w:rPr>
        <w:t>0.1</w:t>
      </w:r>
      <w:r>
        <w:rPr>
          <w:rFonts w:hint="eastAsia"/>
          <w:color w:val="auto"/>
          <w:szCs w:val="21"/>
          <w:highlight w:val="none"/>
        </w:rPr>
        <w:t>其余未尽事宜按</w:t>
      </w:r>
      <w:r>
        <w:rPr>
          <w:color w:val="auto"/>
          <w:szCs w:val="21"/>
          <w:highlight w:val="none"/>
        </w:rPr>
        <w:t>《中华人民共和国政府采购法》、《中华人民共和国政府采购法实施条例》</w:t>
      </w:r>
      <w:r>
        <w:rPr>
          <w:rFonts w:hint="eastAsia"/>
          <w:color w:val="auto"/>
          <w:szCs w:val="21"/>
          <w:highlight w:val="none"/>
        </w:rPr>
        <w:t>的相关规定执行。</w:t>
      </w:r>
    </w:p>
    <w:p w14:paraId="47241DC2">
      <w:pPr>
        <w:spacing w:before="120" w:line="320" w:lineRule="atLeast"/>
        <w:ind w:left="2" w:firstLine="420"/>
        <w:rPr>
          <w:color w:val="auto"/>
          <w:highlight w:val="none"/>
        </w:rPr>
      </w:pPr>
      <w:r>
        <w:rPr>
          <w:color w:val="auto"/>
          <w:szCs w:val="21"/>
          <w:highlight w:val="none"/>
        </w:rPr>
        <w:t>10.2</w:t>
      </w:r>
      <w:r>
        <w:rPr>
          <w:rFonts w:hint="eastAsia"/>
          <w:color w:val="auto"/>
          <w:highlight w:val="none"/>
        </w:rPr>
        <w:t>本</w:t>
      </w:r>
      <w:r>
        <w:rPr>
          <w:color w:val="auto"/>
          <w:highlight w:val="none"/>
        </w:rPr>
        <w:t>招标文件是根据国家有关法律及有关政策、法规和参照国际惯例编制，解释权属采购代理机构。</w:t>
      </w:r>
    </w:p>
    <w:bookmarkEnd w:id="18"/>
    <w:p w14:paraId="556183CA">
      <w:pPr>
        <w:spacing w:before="120" w:line="320" w:lineRule="atLeast"/>
        <w:ind w:left="2" w:firstLine="420"/>
        <w:rPr>
          <w:color w:val="auto"/>
          <w:highlight w:val="none"/>
        </w:rPr>
      </w:pPr>
    </w:p>
    <w:p w14:paraId="22F6E6E7">
      <w:pPr>
        <w:spacing w:before="120" w:line="320" w:lineRule="atLeast"/>
        <w:outlineLvl w:val="1"/>
        <w:rPr>
          <w:bCs/>
          <w:color w:val="auto"/>
          <w:sz w:val="28"/>
          <w:szCs w:val="28"/>
          <w:highlight w:val="none"/>
        </w:rPr>
        <w:sectPr>
          <w:pgSz w:w="11906" w:h="16838"/>
          <w:pgMar w:top="993" w:right="1133" w:bottom="1246" w:left="1418" w:header="851" w:footer="992" w:gutter="0"/>
          <w:cols w:space="720" w:num="1"/>
          <w:titlePg/>
        </w:sectPr>
      </w:pPr>
    </w:p>
    <w:p w14:paraId="24889D96">
      <w:pPr>
        <w:pStyle w:val="27"/>
        <w:spacing w:before="120" w:after="120" w:line="320" w:lineRule="exact"/>
        <w:jc w:val="center"/>
        <w:outlineLvl w:val="0"/>
        <w:rPr>
          <w:rFonts w:ascii="Times New Roman" w:hAnsi="Times New Roman" w:cs="Times New Roman"/>
          <w:color w:val="auto"/>
          <w:sz w:val="32"/>
          <w:szCs w:val="32"/>
          <w:highlight w:val="none"/>
        </w:rPr>
      </w:pPr>
      <w:bookmarkStart w:id="82" w:name="_Toc18887"/>
      <w:bookmarkStart w:id="83" w:name="_Toc254970549"/>
      <w:bookmarkStart w:id="84" w:name="_Toc254970690"/>
      <w:r>
        <w:rPr>
          <w:rFonts w:ascii="Times New Roman" w:hAnsi="Times New Roman" w:cs="Times New Roman"/>
          <w:color w:val="auto"/>
          <w:sz w:val="32"/>
          <w:szCs w:val="32"/>
          <w:highlight w:val="none"/>
        </w:rPr>
        <w:t>第四章  评标方法及评标标准</w:t>
      </w:r>
      <w:bookmarkEnd w:id="82"/>
      <w:bookmarkEnd w:id="83"/>
      <w:bookmarkEnd w:id="84"/>
    </w:p>
    <w:p w14:paraId="05A5376A">
      <w:pPr>
        <w:spacing w:before="120" w:line="320" w:lineRule="atLeast"/>
        <w:ind w:firstLine="413"/>
        <w:outlineLvl w:val="1"/>
        <w:rPr>
          <w:b/>
          <w:bCs/>
          <w:color w:val="auto"/>
          <w:szCs w:val="21"/>
          <w:highlight w:val="none"/>
        </w:rPr>
      </w:pPr>
      <w:bookmarkStart w:id="85" w:name="_Hlk93421148"/>
      <w:r>
        <w:rPr>
          <w:rFonts w:hint="eastAsia"/>
          <w:b/>
          <w:bCs/>
          <w:color w:val="auto"/>
          <w:szCs w:val="21"/>
          <w:highlight w:val="none"/>
        </w:rPr>
        <w:t>1.</w:t>
      </w:r>
      <w:r>
        <w:rPr>
          <w:b/>
          <w:bCs/>
          <w:color w:val="auto"/>
          <w:szCs w:val="21"/>
          <w:highlight w:val="none"/>
        </w:rPr>
        <w:t>评审方法</w:t>
      </w:r>
    </w:p>
    <w:p w14:paraId="3B6CD92C">
      <w:pPr>
        <w:spacing w:before="120" w:line="320" w:lineRule="atLeast"/>
        <w:ind w:firstLine="420"/>
        <w:rPr>
          <w:color w:val="auto"/>
          <w:highlight w:val="none"/>
        </w:rPr>
      </w:pPr>
      <w:r>
        <w:rPr>
          <w:rFonts w:ascii="Wingdings 2" w:hAnsi="Wingdings 2" w:eastAsia="Wingdings 2" w:cs="Wingdings 2"/>
          <w:color w:val="auto"/>
          <w:szCs w:val="21"/>
          <w:highlight w:val="none"/>
        </w:rPr>
        <w:t>R</w:t>
      </w:r>
      <w:r>
        <w:rPr>
          <w:color w:val="auto"/>
          <w:highlight w:val="none"/>
        </w:rPr>
        <w:t>本项目采用综合评分法进行评审。</w:t>
      </w:r>
    </w:p>
    <w:p w14:paraId="6391A74E">
      <w:pPr>
        <w:spacing w:before="120" w:line="320" w:lineRule="atLeast"/>
        <w:ind w:firstLine="420"/>
        <w:rPr>
          <w:color w:val="auto"/>
          <w:highlight w:val="none"/>
        </w:rPr>
      </w:pPr>
      <w:r>
        <w:rPr>
          <w:color w:val="auto"/>
          <w:highlight w:val="none"/>
        </w:rPr>
        <w:t>综合评分法，是指投标文件满足招标文件全部实质性要求且按照评审因素的量化指标评审得分最高的供应商为中标候选人的评审方法。</w:t>
      </w:r>
    </w:p>
    <w:p w14:paraId="2B7F0F20">
      <w:pPr>
        <w:spacing w:before="120" w:line="320" w:lineRule="atLeast"/>
        <w:ind w:firstLine="420"/>
        <w:rPr>
          <w:color w:val="auto"/>
          <w:highlight w:val="none"/>
        </w:rPr>
      </w:pPr>
      <w:r>
        <w:rPr>
          <w:rFonts w:hint="eastAsia" w:hAnsi="宋体"/>
          <w:color w:val="auto"/>
          <w:highlight w:val="none"/>
        </w:rPr>
        <w:t>□</w:t>
      </w:r>
      <w:r>
        <w:rPr>
          <w:color w:val="auto"/>
          <w:highlight w:val="none"/>
        </w:rPr>
        <w:t>本项目采用</w:t>
      </w:r>
      <w:r>
        <w:rPr>
          <w:rFonts w:hint="eastAsia"/>
          <w:color w:val="auto"/>
          <w:highlight w:val="none"/>
        </w:rPr>
        <w:t>最低评标价</w:t>
      </w:r>
      <w:r>
        <w:rPr>
          <w:color w:val="auto"/>
          <w:highlight w:val="none"/>
        </w:rPr>
        <w:t>法进行评审。</w:t>
      </w:r>
    </w:p>
    <w:p w14:paraId="58D82A97">
      <w:pPr>
        <w:spacing w:before="120" w:line="320" w:lineRule="atLeast"/>
        <w:ind w:firstLine="420"/>
        <w:rPr>
          <w:color w:val="auto"/>
          <w:highlight w:val="none"/>
        </w:rPr>
      </w:pPr>
      <w:r>
        <w:rPr>
          <w:rFonts w:hint="eastAsia"/>
          <w:color w:val="auto"/>
          <w:highlight w:val="none"/>
        </w:rPr>
        <w:t>最低评标价法，是指投标文件满足招标文件全部实质性要求且投标报价最低的供应商为中标候选人的评标方法。</w:t>
      </w:r>
    </w:p>
    <w:p w14:paraId="782CD470">
      <w:pPr>
        <w:spacing w:before="120" w:line="320" w:lineRule="atLeast"/>
        <w:ind w:firstLine="420"/>
        <w:rPr>
          <w:color w:val="auto"/>
          <w:highlight w:val="none"/>
        </w:rPr>
      </w:pPr>
      <w:bookmarkStart w:id="86" w:name="_Hlk92206009"/>
      <w:r>
        <w:rPr>
          <w:rFonts w:hint="eastAsia"/>
          <w:color w:val="auto"/>
          <w:highlight w:val="none"/>
        </w:rPr>
        <w:t>本项目评审的其他详细规定在第三章供应商须知中规定。</w:t>
      </w:r>
      <w:bookmarkEnd w:id="85"/>
      <w:bookmarkEnd w:id="86"/>
    </w:p>
    <w:p w14:paraId="072BA7CF">
      <w:pPr>
        <w:spacing w:before="120" w:line="320" w:lineRule="atLeast"/>
        <w:ind w:firstLine="413"/>
        <w:outlineLvl w:val="1"/>
        <w:rPr>
          <w:b/>
          <w:color w:val="auto"/>
          <w:szCs w:val="21"/>
          <w:highlight w:val="none"/>
        </w:rPr>
      </w:pPr>
      <w:bookmarkStart w:id="87" w:name="_Hlk93421162"/>
      <w:r>
        <w:rPr>
          <w:b/>
          <w:color w:val="auto"/>
          <w:szCs w:val="21"/>
          <w:highlight w:val="none"/>
        </w:rPr>
        <w:t>2</w:t>
      </w:r>
      <w:r>
        <w:rPr>
          <w:rFonts w:hint="eastAsia"/>
          <w:b/>
          <w:color w:val="auto"/>
          <w:szCs w:val="21"/>
          <w:highlight w:val="none"/>
        </w:rPr>
        <w:t>.资格审查标准</w:t>
      </w:r>
      <w:r>
        <w:rPr>
          <w:rFonts w:hint="eastAsia"/>
          <w:b/>
          <w:bCs/>
          <w:color w:val="auto"/>
          <w:szCs w:val="21"/>
          <w:highlight w:val="none"/>
        </w:rPr>
        <w:t>（不满足任何一项审查内容要求，资格审查即为不合格）</w:t>
      </w:r>
      <w:bookmarkEnd w:id="87"/>
    </w:p>
    <w:p w14:paraId="683DCADF">
      <w:pPr>
        <w:spacing w:line="240" w:lineRule="exact"/>
        <w:jc w:val="left"/>
        <w:rPr>
          <w:color w:val="auto"/>
          <w:szCs w:val="21"/>
          <w:highlight w:val="none"/>
        </w:rPr>
      </w:pPr>
    </w:p>
    <w:tbl>
      <w:tblPr>
        <w:tblStyle w:val="56"/>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5582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4297A8CD">
            <w:pPr>
              <w:spacing w:line="240" w:lineRule="exact"/>
              <w:jc w:val="center"/>
              <w:rPr>
                <w:b/>
                <w:color w:val="auto"/>
                <w:szCs w:val="21"/>
                <w:highlight w:val="none"/>
              </w:rPr>
            </w:pPr>
            <w:bookmarkStart w:id="88" w:name="_Hlk93421270"/>
            <w:r>
              <w:rPr>
                <w:rFonts w:hint="eastAsia"/>
                <w:b/>
                <w:color w:val="auto"/>
                <w:szCs w:val="21"/>
                <w:highlight w:val="none"/>
              </w:rPr>
              <w:t>审查</w:t>
            </w:r>
            <w:r>
              <w:rPr>
                <w:b/>
                <w:color w:val="auto"/>
                <w:szCs w:val="21"/>
                <w:highlight w:val="none"/>
              </w:rPr>
              <w:t>因素</w:t>
            </w:r>
          </w:p>
        </w:tc>
        <w:tc>
          <w:tcPr>
            <w:tcW w:w="1843" w:type="dxa"/>
            <w:noWrap w:val="0"/>
            <w:vAlign w:val="center"/>
          </w:tcPr>
          <w:p w14:paraId="48FF039F">
            <w:pPr>
              <w:spacing w:line="240" w:lineRule="exact"/>
              <w:jc w:val="center"/>
              <w:rPr>
                <w:b/>
                <w:color w:val="auto"/>
                <w:szCs w:val="21"/>
                <w:highlight w:val="none"/>
              </w:rPr>
            </w:pPr>
            <w:r>
              <w:rPr>
                <w:rFonts w:hint="eastAsia"/>
                <w:b/>
                <w:color w:val="auto"/>
                <w:szCs w:val="21"/>
                <w:highlight w:val="none"/>
              </w:rPr>
              <w:t>审查</w:t>
            </w:r>
            <w:r>
              <w:rPr>
                <w:b/>
                <w:color w:val="auto"/>
                <w:szCs w:val="21"/>
                <w:highlight w:val="none"/>
              </w:rPr>
              <w:t>内容</w:t>
            </w:r>
          </w:p>
        </w:tc>
        <w:tc>
          <w:tcPr>
            <w:tcW w:w="6242" w:type="dxa"/>
            <w:noWrap w:val="0"/>
            <w:vAlign w:val="center"/>
          </w:tcPr>
          <w:p w14:paraId="2E50F0BA">
            <w:pPr>
              <w:spacing w:line="240" w:lineRule="exact"/>
              <w:jc w:val="center"/>
              <w:rPr>
                <w:b/>
                <w:color w:val="auto"/>
                <w:szCs w:val="21"/>
                <w:highlight w:val="none"/>
              </w:rPr>
            </w:pPr>
            <w:r>
              <w:rPr>
                <w:rFonts w:hint="eastAsia"/>
                <w:b/>
                <w:color w:val="auto"/>
                <w:szCs w:val="21"/>
                <w:highlight w:val="none"/>
              </w:rPr>
              <w:t>说明</w:t>
            </w:r>
          </w:p>
        </w:tc>
      </w:tr>
      <w:tr w14:paraId="6888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noWrap w:val="0"/>
            <w:vAlign w:val="center"/>
          </w:tcPr>
          <w:p w14:paraId="536ED818">
            <w:pPr>
              <w:spacing w:line="24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23F43FBF">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center"/>
          </w:tcPr>
          <w:p w14:paraId="7B1F8111">
            <w:pPr>
              <w:spacing w:line="240" w:lineRule="exact"/>
              <w:rPr>
                <w:color w:val="auto"/>
                <w:highlight w:val="none"/>
              </w:rPr>
            </w:pPr>
            <w:r>
              <w:rPr>
                <w:rFonts w:hint="eastAsia"/>
                <w:color w:val="auto"/>
                <w:highlight w:val="none"/>
              </w:rPr>
              <w:t>供应商为法人或者其他组织的具有营业执照或者事业单位法人证书或者执业许可证，供应商为自然人的具有身份证；</w:t>
            </w:r>
          </w:p>
          <w:p w14:paraId="7FCFE141">
            <w:pPr>
              <w:pStyle w:val="14"/>
              <w:ind w:left="0"/>
              <w:rPr>
                <w:color w:val="auto"/>
                <w:szCs w:val="21"/>
                <w:highlight w:val="none"/>
              </w:rPr>
            </w:pPr>
            <w:r>
              <w:rPr>
                <w:rFonts w:hint="eastAsia"/>
                <w:b/>
                <w:bCs/>
                <w:color w:val="auto"/>
                <w:highlight w:val="none"/>
              </w:rPr>
              <w:t>供应商以“信用承诺函”（格式见第六章投标文件格式）的书面形式进行响应，不再提供证明材料。</w:t>
            </w:r>
          </w:p>
        </w:tc>
      </w:tr>
      <w:tr w14:paraId="7BAE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6D854106">
            <w:pPr>
              <w:spacing w:line="240" w:lineRule="exact"/>
              <w:rPr>
                <w:color w:val="auto"/>
                <w:szCs w:val="21"/>
                <w:highlight w:val="none"/>
                <w:lang w:val="zh-CN"/>
              </w:rPr>
            </w:pPr>
          </w:p>
        </w:tc>
        <w:tc>
          <w:tcPr>
            <w:tcW w:w="1843" w:type="dxa"/>
            <w:noWrap w:val="0"/>
            <w:vAlign w:val="center"/>
          </w:tcPr>
          <w:p w14:paraId="750D52DB">
            <w:pPr>
              <w:spacing w:line="240" w:lineRule="exact"/>
              <w:jc w:val="left"/>
              <w:rPr>
                <w:color w:val="auto"/>
                <w:szCs w:val="21"/>
                <w:highlight w:val="none"/>
              </w:rPr>
            </w:pPr>
            <w:r>
              <w:rPr>
                <w:color w:val="auto"/>
                <w:szCs w:val="21"/>
                <w:highlight w:val="none"/>
                <w:lang w:val="zh-CN"/>
              </w:rPr>
              <w:t>（2）</w:t>
            </w:r>
            <w:r>
              <w:rPr>
                <w:color w:val="auto"/>
                <w:szCs w:val="21"/>
                <w:highlight w:val="none"/>
              </w:rPr>
              <w:t>具有健全的财务会计制度</w:t>
            </w:r>
          </w:p>
        </w:tc>
        <w:tc>
          <w:tcPr>
            <w:tcW w:w="6242" w:type="dxa"/>
            <w:noWrap w:val="0"/>
            <w:vAlign w:val="center"/>
          </w:tcPr>
          <w:p w14:paraId="27FFA8A2">
            <w:pPr>
              <w:pStyle w:val="14"/>
              <w:ind w:left="0"/>
              <w:rPr>
                <w:color w:val="auto"/>
                <w:szCs w:val="21"/>
                <w:highlight w:val="none"/>
              </w:rPr>
            </w:pPr>
            <w:r>
              <w:rPr>
                <w:color w:val="auto"/>
                <w:szCs w:val="21"/>
                <w:highlight w:val="none"/>
              </w:rPr>
              <w:t>审查</w:t>
            </w:r>
            <w:r>
              <w:rPr>
                <w:rFonts w:hint="eastAsia"/>
                <w:color w:val="auto"/>
                <w:szCs w:val="21"/>
                <w:highlight w:val="none"/>
              </w:rPr>
              <w:t>202</w:t>
            </w:r>
            <w:r>
              <w:rPr>
                <w:rFonts w:hint="eastAsia"/>
                <w:color w:val="auto"/>
                <w:szCs w:val="21"/>
                <w:highlight w:val="none"/>
                <w:lang w:val="en-US" w:eastAsia="zh-CN"/>
              </w:rPr>
              <w:t>4</w:t>
            </w:r>
            <w:r>
              <w:rPr>
                <w:rFonts w:hint="eastAsia"/>
                <w:color w:val="auto"/>
                <w:szCs w:val="21"/>
                <w:highlight w:val="none"/>
              </w:rPr>
              <w:t>年</w:t>
            </w:r>
            <w:r>
              <w:rPr>
                <w:color w:val="auto"/>
                <w:szCs w:val="21"/>
                <w:highlight w:val="none"/>
              </w:rPr>
              <w:t>度财务状况报告（表）</w:t>
            </w:r>
            <w:r>
              <w:rPr>
                <w:rFonts w:hint="eastAsia"/>
                <w:color w:val="auto"/>
                <w:szCs w:val="21"/>
                <w:highlight w:val="none"/>
              </w:rPr>
              <w:t>扫描件</w:t>
            </w:r>
            <w:r>
              <w:rPr>
                <w:color w:val="auto"/>
                <w:szCs w:val="21"/>
                <w:highlight w:val="none"/>
              </w:rPr>
              <w:t>或银行出具的资信证明</w:t>
            </w:r>
            <w:r>
              <w:rPr>
                <w:rFonts w:hint="eastAsia"/>
                <w:color w:val="auto"/>
                <w:szCs w:val="21"/>
                <w:highlight w:val="none"/>
              </w:rPr>
              <w:t>扫描件</w:t>
            </w:r>
            <w:r>
              <w:rPr>
                <w:color w:val="auto"/>
                <w:szCs w:val="21"/>
                <w:highlight w:val="none"/>
              </w:rPr>
              <w:t>，</w:t>
            </w:r>
            <w:r>
              <w:rPr>
                <w:color w:val="auto"/>
                <w:highlight w:val="none"/>
              </w:rPr>
              <w:t>对于从取得营业执照时间起到投标文件递交截止时间为止不足1年的供应商，只需提交</w:t>
            </w:r>
            <w:r>
              <w:rPr>
                <w:color w:val="auto"/>
                <w:szCs w:val="21"/>
                <w:highlight w:val="none"/>
              </w:rPr>
              <w:t>投标文件递交截止时间前一个月的财务状况报告（表）</w:t>
            </w:r>
            <w:r>
              <w:rPr>
                <w:rFonts w:hint="eastAsia"/>
                <w:color w:val="auto"/>
                <w:szCs w:val="21"/>
                <w:highlight w:val="none"/>
              </w:rPr>
              <w:t>扫描件</w:t>
            </w:r>
            <w:r>
              <w:rPr>
                <w:color w:val="auto"/>
                <w:szCs w:val="21"/>
                <w:highlight w:val="none"/>
              </w:rPr>
              <w:t>。</w:t>
            </w:r>
          </w:p>
          <w:p w14:paraId="012C822D">
            <w:pPr>
              <w:pStyle w:val="14"/>
              <w:ind w:left="0"/>
              <w:rPr>
                <w:color w:val="auto"/>
                <w:szCs w:val="21"/>
                <w:highlight w:val="none"/>
              </w:rPr>
            </w:pPr>
            <w:r>
              <w:rPr>
                <w:rFonts w:hint="eastAsia"/>
                <w:b/>
                <w:bCs/>
                <w:color w:val="auto"/>
                <w:highlight w:val="none"/>
              </w:rPr>
              <w:t>供应商以“信用承诺函”（格式见第六章投标文件格式）的书面形式进行响应，不再提供证明材料。</w:t>
            </w:r>
          </w:p>
        </w:tc>
      </w:tr>
      <w:tr w14:paraId="7AF3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846" w:type="dxa"/>
            <w:vMerge w:val="continue"/>
            <w:noWrap w:val="0"/>
            <w:vAlign w:val="center"/>
          </w:tcPr>
          <w:p w14:paraId="031BC8FD">
            <w:pPr>
              <w:spacing w:line="240" w:lineRule="exact"/>
              <w:rPr>
                <w:color w:val="auto"/>
                <w:szCs w:val="21"/>
                <w:highlight w:val="none"/>
                <w:lang w:val="zh-CN"/>
              </w:rPr>
            </w:pPr>
          </w:p>
        </w:tc>
        <w:tc>
          <w:tcPr>
            <w:tcW w:w="1843" w:type="dxa"/>
            <w:noWrap w:val="0"/>
            <w:vAlign w:val="center"/>
          </w:tcPr>
          <w:p w14:paraId="384A9E1F">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center"/>
          </w:tcPr>
          <w:p w14:paraId="45C494BD">
            <w:pPr>
              <w:pStyle w:val="14"/>
              <w:ind w:left="0"/>
              <w:rPr>
                <w:color w:val="auto"/>
                <w:szCs w:val="21"/>
                <w:highlight w:val="none"/>
              </w:rPr>
            </w:pPr>
            <w:r>
              <w:rPr>
                <w:rFonts w:hint="eastAsia"/>
                <w:color w:val="auto"/>
                <w:highlight w:val="none"/>
              </w:rPr>
              <w:t>供应商以“信用承诺函”（格式见第六章投标文件格式）的书面形式进行响应，不再提供证明材料。</w:t>
            </w:r>
          </w:p>
        </w:tc>
      </w:tr>
      <w:tr w14:paraId="246C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846" w:type="dxa"/>
            <w:vMerge w:val="continue"/>
            <w:noWrap w:val="0"/>
            <w:vAlign w:val="center"/>
          </w:tcPr>
          <w:p w14:paraId="3CF6BC37">
            <w:pPr>
              <w:spacing w:line="240" w:lineRule="exact"/>
              <w:rPr>
                <w:color w:val="auto"/>
                <w:szCs w:val="21"/>
                <w:highlight w:val="none"/>
                <w:lang w:val="zh-CN"/>
              </w:rPr>
            </w:pPr>
          </w:p>
        </w:tc>
        <w:tc>
          <w:tcPr>
            <w:tcW w:w="1843" w:type="dxa"/>
            <w:noWrap w:val="0"/>
            <w:vAlign w:val="center"/>
          </w:tcPr>
          <w:p w14:paraId="7CBB8817">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center"/>
          </w:tcPr>
          <w:p w14:paraId="1198A54E">
            <w:pPr>
              <w:spacing w:line="240" w:lineRule="exact"/>
              <w:rPr>
                <w:color w:val="auto"/>
                <w:highlight w:val="none"/>
              </w:rPr>
            </w:pPr>
            <w:r>
              <w:rPr>
                <w:rFonts w:hint="eastAsia"/>
                <w:color w:val="auto"/>
                <w:highlight w:val="none"/>
              </w:rPr>
              <w:t>①具有</w:t>
            </w:r>
            <w:r>
              <w:rPr>
                <w:color w:val="auto"/>
                <w:highlight w:val="none"/>
              </w:rPr>
              <w:t>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highlight w:val="none"/>
              </w:rPr>
              <w:t>依法缴纳税费证明。</w:t>
            </w:r>
          </w:p>
          <w:p w14:paraId="684434C3">
            <w:pPr>
              <w:spacing w:line="240" w:lineRule="exact"/>
              <w:rPr>
                <w:color w:val="auto"/>
                <w:highlight w:val="none"/>
              </w:rPr>
            </w:pPr>
            <w:r>
              <w:rPr>
                <w:rFonts w:hint="eastAsia"/>
                <w:color w:val="auto"/>
                <w:highlight w:val="none"/>
              </w:rPr>
              <w:t>②具有</w:t>
            </w:r>
            <w:r>
              <w:rPr>
                <w:color w:val="auto"/>
                <w:highlight w:val="none"/>
              </w:rPr>
              <w:t>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highlight w:val="none"/>
              </w:rPr>
              <w:t>的社保缴费证明记录。</w:t>
            </w:r>
          </w:p>
          <w:p w14:paraId="1DE4D9CB">
            <w:pPr>
              <w:spacing w:line="240" w:lineRule="exact"/>
              <w:jc w:val="left"/>
              <w:rPr>
                <w:color w:val="auto"/>
                <w:highlight w:val="none"/>
              </w:rPr>
            </w:pPr>
            <w:r>
              <w:rPr>
                <w:color w:val="auto"/>
                <w:szCs w:val="21"/>
                <w:highlight w:val="none"/>
              </w:rPr>
              <w:t>供应商成立不足</w:t>
            </w:r>
            <w:r>
              <w:rPr>
                <w:rFonts w:hint="eastAsia"/>
                <w:color w:val="auto"/>
                <w:szCs w:val="21"/>
                <w:highlight w:val="none"/>
                <w:lang w:val="en-US" w:eastAsia="zh-CN"/>
              </w:rPr>
              <w:t>6</w:t>
            </w:r>
            <w:r>
              <w:rPr>
                <w:rFonts w:hint="eastAsia"/>
                <w:color w:val="auto"/>
                <w:szCs w:val="21"/>
                <w:highlight w:val="none"/>
              </w:rPr>
              <w:t>个月的，无须提供</w:t>
            </w:r>
            <w:r>
              <w:rPr>
                <w:color w:val="auto"/>
                <w:szCs w:val="21"/>
                <w:highlight w:val="none"/>
              </w:rPr>
              <w:t>缴纳税费证明及社保缴费证明加盖供应商电子签章</w:t>
            </w:r>
            <w:r>
              <w:rPr>
                <w:rFonts w:hint="eastAsia"/>
                <w:color w:val="auto"/>
                <w:szCs w:val="21"/>
                <w:highlight w:val="none"/>
              </w:rPr>
              <w:t>。</w:t>
            </w:r>
          </w:p>
          <w:p w14:paraId="2ABEEDAB">
            <w:pPr>
              <w:pStyle w:val="14"/>
              <w:ind w:left="0"/>
              <w:rPr>
                <w:color w:val="auto"/>
                <w:szCs w:val="21"/>
                <w:highlight w:val="none"/>
              </w:rPr>
            </w:pPr>
            <w:r>
              <w:rPr>
                <w:rFonts w:hint="eastAsia"/>
                <w:b/>
                <w:bCs/>
                <w:color w:val="auto"/>
                <w:highlight w:val="none"/>
              </w:rPr>
              <w:t>供应商以“信用承诺函”（格式见第六章投标文件格式）的书面形式进行响应，不再提供证明材料。</w:t>
            </w:r>
          </w:p>
        </w:tc>
      </w:tr>
      <w:tr w14:paraId="3752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6" w:type="dxa"/>
            <w:vMerge w:val="continue"/>
            <w:noWrap w:val="0"/>
            <w:vAlign w:val="center"/>
          </w:tcPr>
          <w:p w14:paraId="23C68A71">
            <w:pPr>
              <w:spacing w:line="240" w:lineRule="exact"/>
              <w:rPr>
                <w:color w:val="auto"/>
                <w:szCs w:val="21"/>
                <w:highlight w:val="none"/>
                <w:lang w:val="zh-CN"/>
              </w:rPr>
            </w:pPr>
          </w:p>
        </w:tc>
        <w:tc>
          <w:tcPr>
            <w:tcW w:w="1843" w:type="dxa"/>
            <w:noWrap w:val="0"/>
            <w:vAlign w:val="center"/>
          </w:tcPr>
          <w:p w14:paraId="3E9CBDCC">
            <w:pPr>
              <w:spacing w:line="240" w:lineRule="exact"/>
              <w:jc w:val="left"/>
              <w:rPr>
                <w:color w:val="auto"/>
                <w:szCs w:val="21"/>
                <w:highlight w:val="none"/>
              </w:rPr>
            </w:pPr>
            <w:r>
              <w:rPr>
                <w:color w:val="auto"/>
                <w:szCs w:val="21"/>
                <w:highlight w:val="none"/>
              </w:rPr>
              <w:t>（5）参加政府采购活动前三年内，在经营活动中没有重大违法记录及不良信用记录</w:t>
            </w:r>
          </w:p>
        </w:tc>
        <w:tc>
          <w:tcPr>
            <w:tcW w:w="6242" w:type="dxa"/>
            <w:noWrap w:val="0"/>
            <w:vAlign w:val="center"/>
          </w:tcPr>
          <w:p w14:paraId="1A34AF9C">
            <w:pPr>
              <w:spacing w:line="240" w:lineRule="exact"/>
              <w:jc w:val="left"/>
              <w:rPr>
                <w:color w:val="auto"/>
                <w:szCs w:val="21"/>
                <w:highlight w:val="none"/>
              </w:rPr>
            </w:pPr>
            <w:r>
              <w:rPr>
                <w:rFonts w:hint="eastAsia"/>
                <w:color w:val="auto"/>
                <w:highlight w:val="none"/>
              </w:rPr>
              <w:t>供应商以“信用承诺函”（格式见第六章投标文件格式）的书面形式进行响应，不再提供证明材料。</w:t>
            </w:r>
          </w:p>
        </w:tc>
      </w:tr>
      <w:tr w14:paraId="3213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25B4A0D">
            <w:pPr>
              <w:spacing w:line="240" w:lineRule="exact"/>
              <w:rPr>
                <w:color w:val="auto"/>
                <w:szCs w:val="21"/>
                <w:highlight w:val="none"/>
                <w:lang w:val="zh-CN"/>
              </w:rPr>
            </w:pPr>
          </w:p>
        </w:tc>
        <w:tc>
          <w:tcPr>
            <w:tcW w:w="1843" w:type="dxa"/>
            <w:noWrap w:val="0"/>
            <w:vAlign w:val="center"/>
          </w:tcPr>
          <w:p w14:paraId="021D93DC">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6CF886D8">
            <w:pPr>
              <w:spacing w:line="240" w:lineRule="exact"/>
              <w:jc w:val="left"/>
              <w:rPr>
                <w:color w:val="auto"/>
                <w:szCs w:val="21"/>
                <w:highlight w:val="none"/>
              </w:rPr>
            </w:pPr>
            <w:r>
              <w:rPr>
                <w:color w:val="auto"/>
                <w:szCs w:val="21"/>
                <w:highlight w:val="none"/>
              </w:rPr>
              <w:t>无。</w:t>
            </w:r>
          </w:p>
        </w:tc>
      </w:tr>
      <w:tr w14:paraId="6201C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noWrap w:val="0"/>
            <w:vAlign w:val="center"/>
          </w:tcPr>
          <w:p w14:paraId="2DF7162E">
            <w:pPr>
              <w:spacing w:line="240" w:lineRule="exact"/>
              <w:rPr>
                <w:color w:val="auto"/>
                <w:szCs w:val="21"/>
                <w:highlight w:val="none"/>
                <w:lang w:val="zh-CN"/>
              </w:rPr>
            </w:pPr>
            <w:r>
              <w:rPr>
                <w:rFonts w:hint="eastAsia"/>
                <w:color w:val="auto"/>
                <w:szCs w:val="21"/>
                <w:highlight w:val="none"/>
              </w:rPr>
              <w:t>采购政策</w:t>
            </w:r>
          </w:p>
        </w:tc>
        <w:tc>
          <w:tcPr>
            <w:tcW w:w="1843" w:type="dxa"/>
            <w:noWrap w:val="0"/>
            <w:vAlign w:val="center"/>
          </w:tcPr>
          <w:p w14:paraId="69925005">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5F77759C">
            <w:pPr>
              <w:spacing w:line="240" w:lineRule="exact"/>
              <w:jc w:val="left"/>
              <w:rPr>
                <w:color w:val="auto"/>
                <w:szCs w:val="21"/>
                <w:highlight w:val="none"/>
              </w:rPr>
            </w:pPr>
            <w:r>
              <w:rPr>
                <w:rFonts w:hint="eastAsia"/>
                <w:color w:val="auto"/>
                <w:szCs w:val="21"/>
                <w:highlight w:val="none"/>
              </w:rPr>
              <w:t>无。</w:t>
            </w:r>
          </w:p>
        </w:tc>
      </w:tr>
      <w:tr w14:paraId="41A0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restart"/>
            <w:noWrap w:val="0"/>
            <w:vAlign w:val="center"/>
          </w:tcPr>
          <w:p w14:paraId="149CC53B">
            <w:pPr>
              <w:spacing w:line="240" w:lineRule="exact"/>
              <w:rPr>
                <w:color w:val="auto"/>
                <w:szCs w:val="21"/>
                <w:highlight w:val="none"/>
                <w:lang w:val="zh-CN"/>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616182A2">
            <w:pPr>
              <w:spacing w:line="240" w:lineRule="exact"/>
              <w:jc w:val="left"/>
              <w:rPr>
                <w:color w:val="auto"/>
                <w:szCs w:val="21"/>
                <w:highlight w:val="none"/>
              </w:rPr>
            </w:pPr>
            <w:r>
              <w:rPr>
                <w:color w:val="auto"/>
                <w:szCs w:val="21"/>
                <w:highlight w:val="none"/>
              </w:rPr>
              <w:t>（1）资</w:t>
            </w:r>
            <w:r>
              <w:rPr>
                <w:rFonts w:hint="eastAsia"/>
                <w:color w:val="auto"/>
                <w:szCs w:val="21"/>
                <w:highlight w:val="none"/>
              </w:rPr>
              <w:t>质要求</w:t>
            </w:r>
          </w:p>
        </w:tc>
        <w:tc>
          <w:tcPr>
            <w:tcW w:w="6242" w:type="dxa"/>
            <w:noWrap w:val="0"/>
            <w:vAlign w:val="center"/>
          </w:tcPr>
          <w:p w14:paraId="48D2843F">
            <w:pPr>
              <w:spacing w:line="240" w:lineRule="exact"/>
              <w:jc w:val="left"/>
              <w:rPr>
                <w:color w:val="auto"/>
                <w:szCs w:val="21"/>
                <w:highlight w:val="none"/>
              </w:rPr>
            </w:pPr>
            <w:r>
              <w:rPr>
                <w:rFonts w:hint="eastAsia"/>
                <w:color w:val="auto"/>
                <w:szCs w:val="21"/>
                <w:highlight w:val="none"/>
                <w:lang w:eastAsia="zh-CN"/>
              </w:rPr>
              <w:t>具有有效的医疗器械生产许可证或经营许可证或者备案（按《医疗器械监督管理条例》免于经营备案和无需办理医疗器械经营许可或者备案的情形除外）</w:t>
            </w:r>
            <w:r>
              <w:rPr>
                <w:rFonts w:hint="eastAsia"/>
                <w:color w:val="auto"/>
                <w:szCs w:val="21"/>
                <w:highlight w:val="none"/>
              </w:rPr>
              <w:t>。</w:t>
            </w:r>
          </w:p>
        </w:tc>
      </w:tr>
      <w:tr w14:paraId="5880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continue"/>
            <w:noWrap w:val="0"/>
            <w:vAlign w:val="center"/>
          </w:tcPr>
          <w:p w14:paraId="3163465E">
            <w:pPr>
              <w:spacing w:line="240" w:lineRule="exact"/>
              <w:rPr>
                <w:color w:val="auto"/>
                <w:szCs w:val="21"/>
                <w:highlight w:val="none"/>
                <w:lang w:val="zh-CN"/>
              </w:rPr>
            </w:pPr>
          </w:p>
        </w:tc>
        <w:tc>
          <w:tcPr>
            <w:tcW w:w="1843" w:type="dxa"/>
            <w:noWrap w:val="0"/>
            <w:vAlign w:val="center"/>
          </w:tcPr>
          <w:p w14:paraId="54B9D8CE">
            <w:pPr>
              <w:spacing w:line="240" w:lineRule="exact"/>
              <w:jc w:val="left"/>
              <w:rPr>
                <w:rFonts w:hint="eastAsia" w:eastAsia="宋体"/>
                <w:color w:val="auto"/>
                <w:szCs w:val="21"/>
                <w:highlight w:val="none"/>
                <w:lang w:eastAsia="zh-CN"/>
              </w:rPr>
            </w:pPr>
            <w:r>
              <w:rPr>
                <w:rFonts w:hint="eastAsia"/>
                <w:color w:val="auto"/>
                <w:szCs w:val="21"/>
                <w:highlight w:val="none"/>
              </w:rPr>
              <w:t>（2）</w:t>
            </w:r>
            <w:r>
              <w:rPr>
                <w:rFonts w:hint="eastAsia"/>
                <w:color w:val="auto"/>
                <w:szCs w:val="21"/>
                <w:highlight w:val="none"/>
                <w:lang w:eastAsia="zh-CN"/>
              </w:rPr>
              <w:t>业绩</w:t>
            </w:r>
          </w:p>
        </w:tc>
        <w:tc>
          <w:tcPr>
            <w:tcW w:w="6242" w:type="dxa"/>
            <w:noWrap w:val="0"/>
            <w:vAlign w:val="center"/>
          </w:tcPr>
          <w:p w14:paraId="7D6ADCC1">
            <w:pPr>
              <w:spacing w:line="240" w:lineRule="exact"/>
              <w:jc w:val="left"/>
              <w:rPr>
                <w:rFonts w:hint="eastAsia" w:eastAsia="宋体"/>
                <w:color w:val="auto"/>
                <w:szCs w:val="21"/>
                <w:highlight w:val="none"/>
                <w:lang w:eastAsia="zh-CN"/>
              </w:rPr>
            </w:pPr>
            <w:r>
              <w:rPr>
                <w:rFonts w:hint="eastAsia"/>
                <w:color w:val="auto"/>
                <w:szCs w:val="21"/>
                <w:highlight w:val="none"/>
                <w:lang w:eastAsia="zh-CN"/>
              </w:rPr>
              <w:t>无</w:t>
            </w:r>
          </w:p>
        </w:tc>
      </w:tr>
      <w:tr w14:paraId="14D2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continue"/>
            <w:noWrap w:val="0"/>
            <w:vAlign w:val="center"/>
          </w:tcPr>
          <w:p w14:paraId="587CB15A">
            <w:pPr>
              <w:spacing w:line="240" w:lineRule="exact"/>
              <w:rPr>
                <w:color w:val="auto"/>
                <w:szCs w:val="21"/>
                <w:highlight w:val="none"/>
                <w:lang w:val="zh-CN"/>
              </w:rPr>
            </w:pPr>
          </w:p>
        </w:tc>
        <w:tc>
          <w:tcPr>
            <w:tcW w:w="1843" w:type="dxa"/>
            <w:shd w:val="clear" w:color="auto" w:fill="auto"/>
            <w:noWrap w:val="0"/>
            <w:vAlign w:val="center"/>
          </w:tcPr>
          <w:p w14:paraId="26D9D2C1">
            <w:pPr>
              <w:spacing w:line="240" w:lineRule="exact"/>
              <w:jc w:val="left"/>
              <w:rPr>
                <w:rFonts w:hint="eastAsia" w:ascii="Times New Roman" w:hAnsi="Times New Roman" w:eastAsia="宋体" w:cs="Times New Roman"/>
                <w:color w:val="auto"/>
                <w:sz w:val="21"/>
                <w:szCs w:val="21"/>
                <w:highlight w:val="none"/>
                <w:lang w:val="en-US" w:eastAsia="zh-CN" w:bidi="ar-SA"/>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）供应商不得参加投标的情形</w:t>
            </w:r>
          </w:p>
        </w:tc>
        <w:tc>
          <w:tcPr>
            <w:tcW w:w="6242" w:type="dxa"/>
            <w:shd w:val="clear" w:color="auto" w:fill="auto"/>
            <w:noWrap w:val="0"/>
            <w:vAlign w:val="center"/>
          </w:tcPr>
          <w:p w14:paraId="59A14FAB">
            <w:pPr>
              <w:spacing w:line="240" w:lineRule="exact"/>
              <w:jc w:val="left"/>
              <w:rPr>
                <w:color w:val="auto"/>
                <w:szCs w:val="21"/>
                <w:highlight w:val="none"/>
              </w:rPr>
            </w:pPr>
            <w:r>
              <w:rPr>
                <w:color w:val="auto"/>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szCs w:val="21"/>
                <w:highlight w:val="none"/>
              </w:rPr>
              <w:t>本</w:t>
            </w:r>
            <w:r>
              <w:rPr>
                <w:color w:val="auto"/>
                <w:szCs w:val="21"/>
                <w:highlight w:val="none"/>
              </w:rPr>
              <w:t>项目的采购活动。</w:t>
            </w:r>
          </w:p>
          <w:p w14:paraId="4EAB933E">
            <w:pPr>
              <w:spacing w:line="240" w:lineRule="exact"/>
              <w:jc w:val="left"/>
              <w:rPr>
                <w:rFonts w:ascii="Times New Roman" w:hAnsi="Times New Roman" w:eastAsia="宋体" w:cs="Times New Roman"/>
                <w:color w:val="auto"/>
                <w:sz w:val="21"/>
                <w:szCs w:val="21"/>
                <w:highlight w:val="none"/>
                <w:lang w:val="en-US" w:eastAsia="zh-CN" w:bidi="ar-SA"/>
              </w:rPr>
            </w:pPr>
            <w:r>
              <w:rPr>
                <w:color w:val="auto"/>
                <w:szCs w:val="21"/>
                <w:highlight w:val="none"/>
              </w:rPr>
              <w:t>须提供，格式见第六章投标文件格式“</w:t>
            </w:r>
            <w:r>
              <w:rPr>
                <w:rFonts w:hint="eastAsia"/>
                <w:color w:val="auto"/>
                <w:szCs w:val="21"/>
                <w:highlight w:val="none"/>
              </w:rPr>
              <w:t>供应商直接控股股东、管理关系信息表</w:t>
            </w:r>
            <w:r>
              <w:rPr>
                <w:color w:val="auto"/>
                <w:szCs w:val="21"/>
                <w:highlight w:val="none"/>
              </w:rPr>
              <w:t>”。</w:t>
            </w:r>
          </w:p>
        </w:tc>
      </w:tr>
      <w:tr w14:paraId="5D63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continue"/>
            <w:noWrap w:val="0"/>
            <w:vAlign w:val="center"/>
          </w:tcPr>
          <w:p w14:paraId="2630B560">
            <w:pPr>
              <w:spacing w:line="240" w:lineRule="exact"/>
              <w:rPr>
                <w:color w:val="auto"/>
                <w:szCs w:val="21"/>
                <w:highlight w:val="none"/>
                <w:lang w:val="zh-CN"/>
              </w:rPr>
            </w:pPr>
          </w:p>
        </w:tc>
        <w:tc>
          <w:tcPr>
            <w:tcW w:w="1843" w:type="dxa"/>
            <w:noWrap w:val="0"/>
            <w:vAlign w:val="center"/>
          </w:tcPr>
          <w:p w14:paraId="27672B16">
            <w:pPr>
              <w:pStyle w:val="14"/>
              <w:ind w:left="0"/>
              <w:rPr>
                <w:color w:val="auto"/>
                <w:szCs w:val="21"/>
                <w:highlight w:val="none"/>
              </w:rPr>
            </w:pPr>
            <w:r>
              <w:rPr>
                <w:rFonts w:hint="eastAsia"/>
                <w:color w:val="auto"/>
                <w:szCs w:val="21"/>
                <w:highlight w:val="none"/>
              </w:rPr>
              <w:t>（</w:t>
            </w:r>
            <w:r>
              <w:rPr>
                <w:rFonts w:hint="eastAsia"/>
                <w:color w:val="auto"/>
                <w:szCs w:val="21"/>
                <w:highlight w:val="none"/>
                <w:lang w:val="en-US" w:eastAsia="zh-CN"/>
              </w:rPr>
              <w:t>4</w:t>
            </w:r>
            <w:r>
              <w:rPr>
                <w:rFonts w:hint="eastAsia"/>
                <w:color w:val="auto"/>
                <w:szCs w:val="21"/>
                <w:highlight w:val="none"/>
              </w:rPr>
              <w:t>）诚信要求</w:t>
            </w:r>
          </w:p>
        </w:tc>
        <w:tc>
          <w:tcPr>
            <w:tcW w:w="6242" w:type="dxa"/>
            <w:noWrap w:val="0"/>
            <w:vAlign w:val="center"/>
          </w:tcPr>
          <w:p w14:paraId="23B5715E">
            <w:pPr>
              <w:pStyle w:val="14"/>
              <w:ind w:left="0"/>
              <w:rPr>
                <w:color w:val="auto"/>
                <w:szCs w:val="21"/>
                <w:highlight w:val="none"/>
              </w:rPr>
            </w:pPr>
            <w:r>
              <w:rPr>
                <w:rFonts w:hint="eastAsia"/>
                <w:color w:val="auto"/>
                <w:szCs w:val="21"/>
                <w:highlight w:val="none"/>
              </w:rPr>
              <w:t>未被列入失信被执行人、</w:t>
            </w:r>
            <w:r>
              <w:rPr>
                <w:color w:val="auto"/>
                <w:szCs w:val="21"/>
                <w:highlight w:val="none"/>
              </w:rPr>
              <w:t>重大税收违法案件当事人名单、政府采购严重违法失信行为记录名单</w:t>
            </w:r>
            <w:r>
              <w:rPr>
                <w:rFonts w:hint="eastAsia"/>
                <w:color w:val="auto"/>
                <w:szCs w:val="21"/>
                <w:highlight w:val="none"/>
              </w:rPr>
              <w:t>。</w:t>
            </w:r>
          </w:p>
        </w:tc>
      </w:tr>
      <w:tr w14:paraId="0DB4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continue"/>
            <w:noWrap w:val="0"/>
            <w:vAlign w:val="center"/>
          </w:tcPr>
          <w:p w14:paraId="66E1716F">
            <w:pPr>
              <w:spacing w:line="240" w:lineRule="exact"/>
              <w:rPr>
                <w:color w:val="auto"/>
                <w:szCs w:val="21"/>
                <w:highlight w:val="none"/>
                <w:lang w:val="zh-CN"/>
              </w:rPr>
            </w:pPr>
          </w:p>
        </w:tc>
        <w:tc>
          <w:tcPr>
            <w:tcW w:w="1843" w:type="dxa"/>
            <w:noWrap w:val="0"/>
            <w:vAlign w:val="center"/>
          </w:tcPr>
          <w:p w14:paraId="3196342F">
            <w:pPr>
              <w:spacing w:line="240" w:lineRule="exact"/>
              <w:jc w:val="left"/>
              <w:rPr>
                <w:rFonts w:hint="eastAsia" w:eastAsia="宋体"/>
                <w:color w:val="auto"/>
                <w:szCs w:val="21"/>
                <w:highlight w:val="none"/>
                <w:lang w:eastAsia="zh-CN"/>
              </w:rPr>
            </w:pPr>
            <w:r>
              <w:rPr>
                <w:rFonts w:hint="eastAsia"/>
                <w:color w:val="auto"/>
                <w:szCs w:val="21"/>
                <w:highlight w:val="none"/>
              </w:rPr>
              <w:t>（</w:t>
            </w:r>
            <w:r>
              <w:rPr>
                <w:rFonts w:hint="eastAsia"/>
                <w:color w:val="auto"/>
                <w:szCs w:val="21"/>
                <w:highlight w:val="none"/>
                <w:lang w:val="en-US" w:eastAsia="zh-CN"/>
              </w:rPr>
              <w:t>5</w:t>
            </w:r>
            <w:r>
              <w:rPr>
                <w:rFonts w:hint="eastAsia"/>
                <w:color w:val="auto"/>
                <w:szCs w:val="21"/>
                <w:highlight w:val="none"/>
              </w:rPr>
              <w:t>）分</w:t>
            </w:r>
            <w:r>
              <w:rPr>
                <w:rFonts w:hint="eastAsia"/>
                <w:color w:val="auto"/>
                <w:szCs w:val="21"/>
                <w:highlight w:val="none"/>
                <w:lang w:eastAsia="zh-CN"/>
              </w:rPr>
              <w:t>公司</w:t>
            </w:r>
          </w:p>
        </w:tc>
        <w:tc>
          <w:tcPr>
            <w:tcW w:w="6242" w:type="dxa"/>
            <w:noWrap w:val="0"/>
            <w:vAlign w:val="center"/>
          </w:tcPr>
          <w:p w14:paraId="23FF158E">
            <w:pPr>
              <w:spacing w:line="240" w:lineRule="exact"/>
              <w:rPr>
                <w:rFonts w:hint="eastAsia"/>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0565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continue"/>
            <w:noWrap w:val="0"/>
            <w:vAlign w:val="center"/>
          </w:tcPr>
          <w:p w14:paraId="0307E214">
            <w:pPr>
              <w:spacing w:line="240" w:lineRule="exact"/>
              <w:rPr>
                <w:color w:val="auto"/>
                <w:szCs w:val="21"/>
                <w:highlight w:val="none"/>
              </w:rPr>
            </w:pPr>
          </w:p>
        </w:tc>
        <w:tc>
          <w:tcPr>
            <w:tcW w:w="1843" w:type="dxa"/>
            <w:noWrap w:val="0"/>
            <w:vAlign w:val="center"/>
          </w:tcPr>
          <w:p w14:paraId="0000687F">
            <w:pPr>
              <w:spacing w:line="240" w:lineRule="exact"/>
              <w:jc w:val="left"/>
              <w:rPr>
                <w:color w:val="auto"/>
                <w:szCs w:val="21"/>
                <w:highlight w:val="none"/>
              </w:rPr>
            </w:pP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）分包</w:t>
            </w:r>
          </w:p>
        </w:tc>
        <w:tc>
          <w:tcPr>
            <w:tcW w:w="6242" w:type="dxa"/>
            <w:noWrap w:val="0"/>
            <w:vAlign w:val="center"/>
          </w:tcPr>
          <w:p w14:paraId="371D5330">
            <w:pPr>
              <w:spacing w:line="240" w:lineRule="exac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6664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continue"/>
            <w:noWrap w:val="0"/>
            <w:vAlign w:val="center"/>
          </w:tcPr>
          <w:p w14:paraId="0BCAE91D">
            <w:pPr>
              <w:spacing w:line="240" w:lineRule="exact"/>
              <w:rPr>
                <w:color w:val="auto"/>
                <w:szCs w:val="21"/>
                <w:highlight w:val="none"/>
              </w:rPr>
            </w:pPr>
          </w:p>
        </w:tc>
        <w:tc>
          <w:tcPr>
            <w:tcW w:w="1843" w:type="dxa"/>
            <w:noWrap w:val="0"/>
            <w:vAlign w:val="center"/>
          </w:tcPr>
          <w:p w14:paraId="2612A105">
            <w:pPr>
              <w:spacing w:line="240" w:lineRule="exact"/>
              <w:jc w:val="left"/>
              <w:rPr>
                <w:color w:val="auto"/>
                <w:szCs w:val="21"/>
                <w:highlight w:val="none"/>
              </w:rPr>
            </w:pPr>
            <w:r>
              <w:rPr>
                <w:rFonts w:hint="eastAsia"/>
                <w:color w:val="auto"/>
                <w:szCs w:val="21"/>
                <w:highlight w:val="none"/>
              </w:rPr>
              <w:t>（</w:t>
            </w:r>
            <w:r>
              <w:rPr>
                <w:rFonts w:hint="eastAsia"/>
                <w:color w:val="auto"/>
                <w:szCs w:val="21"/>
                <w:highlight w:val="none"/>
                <w:lang w:val="en-US" w:eastAsia="zh-CN"/>
              </w:rPr>
              <w:t>7</w:t>
            </w:r>
            <w:r>
              <w:rPr>
                <w:rFonts w:hint="eastAsia"/>
                <w:color w:val="auto"/>
                <w:szCs w:val="21"/>
                <w:highlight w:val="none"/>
              </w:rPr>
              <w:t>）联合体</w:t>
            </w:r>
          </w:p>
        </w:tc>
        <w:tc>
          <w:tcPr>
            <w:tcW w:w="6242" w:type="dxa"/>
            <w:noWrap w:val="0"/>
            <w:vAlign w:val="center"/>
          </w:tcPr>
          <w:p w14:paraId="447E57FF">
            <w:pPr>
              <w:spacing w:line="240" w:lineRule="exact"/>
              <w:rPr>
                <w:color w:val="auto"/>
                <w:szCs w:val="21"/>
                <w:highlight w:val="none"/>
              </w:rPr>
            </w:pPr>
            <w:r>
              <w:rPr>
                <w:rFonts w:hint="eastAsia"/>
                <w:color w:val="auto"/>
                <w:szCs w:val="21"/>
                <w:highlight w:val="none"/>
                <w:lang w:val="zh-CN"/>
              </w:rPr>
              <w:t>须符合“招标公告”的要求</w:t>
            </w:r>
          </w:p>
        </w:tc>
      </w:tr>
      <w:tr w14:paraId="2F83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continue"/>
            <w:noWrap w:val="0"/>
            <w:vAlign w:val="center"/>
          </w:tcPr>
          <w:p w14:paraId="69F58A52">
            <w:pPr>
              <w:spacing w:line="240" w:lineRule="exact"/>
              <w:rPr>
                <w:color w:val="auto"/>
                <w:szCs w:val="21"/>
                <w:highlight w:val="none"/>
              </w:rPr>
            </w:pPr>
          </w:p>
        </w:tc>
        <w:tc>
          <w:tcPr>
            <w:tcW w:w="1843" w:type="dxa"/>
            <w:noWrap w:val="0"/>
            <w:vAlign w:val="center"/>
          </w:tcPr>
          <w:p w14:paraId="74FFEF4D">
            <w:pPr>
              <w:spacing w:line="240" w:lineRule="exact"/>
              <w:jc w:val="left"/>
              <w:rPr>
                <w:color w:val="auto"/>
                <w:szCs w:val="21"/>
                <w:highlight w:val="none"/>
              </w:rPr>
            </w:pPr>
            <w:r>
              <w:rPr>
                <w:rFonts w:hint="eastAsia"/>
                <w:color w:val="auto"/>
                <w:szCs w:val="21"/>
                <w:highlight w:val="none"/>
              </w:rPr>
              <w:t>（</w:t>
            </w:r>
            <w:r>
              <w:rPr>
                <w:rFonts w:hint="eastAsia"/>
                <w:color w:val="auto"/>
                <w:szCs w:val="21"/>
                <w:highlight w:val="none"/>
                <w:lang w:val="en-US" w:eastAsia="zh-CN"/>
              </w:rPr>
              <w:t>8</w:t>
            </w:r>
            <w:r>
              <w:rPr>
                <w:rFonts w:hint="eastAsia"/>
                <w:color w:val="auto"/>
                <w:szCs w:val="21"/>
                <w:highlight w:val="none"/>
              </w:rPr>
              <w:t>）其他要求</w:t>
            </w:r>
          </w:p>
        </w:tc>
        <w:tc>
          <w:tcPr>
            <w:tcW w:w="6242" w:type="dxa"/>
            <w:noWrap w:val="0"/>
            <w:vAlign w:val="center"/>
          </w:tcPr>
          <w:p w14:paraId="3A87B631">
            <w:pPr>
              <w:spacing w:line="240" w:lineRule="exact"/>
              <w:jc w:val="left"/>
              <w:rPr>
                <w:color w:val="auto"/>
                <w:szCs w:val="21"/>
                <w:highlight w:val="none"/>
                <w:lang w:val="zh-CN"/>
              </w:rPr>
            </w:pPr>
            <w:r>
              <w:rPr>
                <w:rFonts w:hint="eastAsia"/>
                <w:color w:val="auto"/>
                <w:szCs w:val="21"/>
                <w:highlight w:val="none"/>
                <w:lang w:val="zh-CN"/>
              </w:rPr>
              <w:t>按照招标公告规定获得招标文件。</w:t>
            </w:r>
            <w:bookmarkEnd w:id="88"/>
          </w:p>
        </w:tc>
      </w:tr>
    </w:tbl>
    <w:p w14:paraId="491F32ED">
      <w:pPr>
        <w:spacing w:before="120" w:line="320" w:lineRule="atLeast"/>
        <w:ind w:firstLine="422"/>
        <w:rPr>
          <w:b/>
          <w:bCs/>
          <w:color w:val="auto"/>
          <w:szCs w:val="21"/>
          <w:highlight w:val="none"/>
        </w:rPr>
      </w:pPr>
    </w:p>
    <w:p w14:paraId="6C5799F2">
      <w:pPr>
        <w:spacing w:before="120" w:line="320" w:lineRule="atLeast"/>
        <w:ind w:firstLine="413"/>
        <w:outlineLvl w:val="1"/>
        <w:rPr>
          <w:color w:val="auto"/>
          <w:szCs w:val="21"/>
          <w:highlight w:val="none"/>
        </w:rPr>
      </w:pPr>
      <w:r>
        <w:rPr>
          <w:b/>
          <w:bCs/>
          <w:color w:val="auto"/>
          <w:szCs w:val="21"/>
          <w:highlight w:val="none"/>
        </w:rPr>
        <w:t>3</w:t>
      </w:r>
      <w:r>
        <w:rPr>
          <w:rFonts w:hint="eastAsia"/>
          <w:b/>
          <w:bCs/>
          <w:color w:val="auto"/>
          <w:szCs w:val="21"/>
          <w:highlight w:val="none"/>
        </w:rPr>
        <w:t>.</w:t>
      </w:r>
      <w:r>
        <w:rPr>
          <w:b/>
          <w:bCs/>
          <w:color w:val="auto"/>
          <w:szCs w:val="21"/>
          <w:highlight w:val="none"/>
        </w:rPr>
        <w:t>符合性审查</w:t>
      </w:r>
      <w:r>
        <w:rPr>
          <w:rFonts w:hint="eastAsia"/>
          <w:b/>
          <w:bCs/>
          <w:color w:val="auto"/>
          <w:szCs w:val="21"/>
          <w:highlight w:val="none"/>
        </w:rPr>
        <w:t>标准（不满足任何一项审查内容要求，符合性审查即为不合格）</w:t>
      </w:r>
    </w:p>
    <w:tbl>
      <w:tblPr>
        <w:tblStyle w:val="5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05"/>
        <w:gridCol w:w="5144"/>
      </w:tblGrid>
      <w:tr w14:paraId="1005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59" w:type="dxa"/>
            <w:noWrap w:val="0"/>
            <w:vAlign w:val="center"/>
          </w:tcPr>
          <w:p w14:paraId="5624A2EA">
            <w:pPr>
              <w:spacing w:line="240" w:lineRule="exact"/>
              <w:jc w:val="center"/>
              <w:rPr>
                <w:b/>
                <w:color w:val="auto"/>
                <w:szCs w:val="21"/>
                <w:highlight w:val="none"/>
              </w:rPr>
            </w:pPr>
            <w:bookmarkStart w:id="89" w:name="_Hlk92966680"/>
            <w:r>
              <w:rPr>
                <w:rFonts w:hint="eastAsia"/>
                <w:b/>
                <w:color w:val="auto"/>
                <w:szCs w:val="21"/>
                <w:highlight w:val="none"/>
              </w:rPr>
              <w:t>审查</w:t>
            </w:r>
            <w:r>
              <w:rPr>
                <w:b/>
                <w:color w:val="auto"/>
                <w:szCs w:val="21"/>
                <w:highlight w:val="none"/>
              </w:rPr>
              <w:t>因素</w:t>
            </w:r>
          </w:p>
        </w:tc>
        <w:tc>
          <w:tcPr>
            <w:tcW w:w="2405" w:type="dxa"/>
            <w:noWrap w:val="0"/>
            <w:vAlign w:val="center"/>
          </w:tcPr>
          <w:p w14:paraId="30A63722">
            <w:pPr>
              <w:spacing w:line="240" w:lineRule="exact"/>
              <w:jc w:val="center"/>
              <w:rPr>
                <w:b/>
                <w:color w:val="auto"/>
                <w:szCs w:val="21"/>
                <w:highlight w:val="none"/>
              </w:rPr>
            </w:pPr>
            <w:r>
              <w:rPr>
                <w:rFonts w:hint="eastAsia"/>
                <w:b/>
                <w:color w:val="auto"/>
                <w:szCs w:val="21"/>
                <w:highlight w:val="none"/>
              </w:rPr>
              <w:t>审查内容</w:t>
            </w:r>
          </w:p>
        </w:tc>
        <w:tc>
          <w:tcPr>
            <w:tcW w:w="5144" w:type="dxa"/>
            <w:noWrap w:val="0"/>
            <w:vAlign w:val="center"/>
          </w:tcPr>
          <w:p w14:paraId="095602EF">
            <w:pPr>
              <w:spacing w:line="240" w:lineRule="exact"/>
              <w:jc w:val="center"/>
              <w:rPr>
                <w:b/>
                <w:color w:val="auto"/>
                <w:szCs w:val="21"/>
                <w:highlight w:val="none"/>
              </w:rPr>
            </w:pPr>
            <w:r>
              <w:rPr>
                <w:rFonts w:hint="eastAsia"/>
                <w:b/>
                <w:color w:val="auto"/>
                <w:szCs w:val="21"/>
                <w:highlight w:val="none"/>
              </w:rPr>
              <w:t>说明</w:t>
            </w:r>
          </w:p>
        </w:tc>
      </w:tr>
      <w:tr w14:paraId="7906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559" w:type="dxa"/>
            <w:vMerge w:val="restart"/>
            <w:noWrap w:val="0"/>
            <w:vAlign w:val="center"/>
          </w:tcPr>
          <w:p w14:paraId="49C8D5E1">
            <w:pPr>
              <w:jc w:val="center"/>
              <w:rPr>
                <w:color w:val="auto"/>
                <w:szCs w:val="21"/>
                <w:highlight w:val="none"/>
              </w:rPr>
            </w:pPr>
            <w:r>
              <w:rPr>
                <w:rFonts w:hint="eastAsia"/>
                <w:color w:val="auto"/>
                <w:szCs w:val="21"/>
                <w:highlight w:val="none"/>
              </w:rPr>
              <w:t>商务资信</w:t>
            </w:r>
          </w:p>
        </w:tc>
        <w:tc>
          <w:tcPr>
            <w:tcW w:w="2405" w:type="dxa"/>
            <w:noWrap w:val="0"/>
            <w:vAlign w:val="center"/>
          </w:tcPr>
          <w:p w14:paraId="69475BC7">
            <w:pPr>
              <w:rPr>
                <w:color w:val="auto"/>
                <w:highlight w:val="none"/>
              </w:rPr>
            </w:pPr>
            <w:r>
              <w:rPr>
                <w:rFonts w:hint="eastAsia"/>
                <w:color w:val="auto"/>
                <w:highlight w:val="none"/>
              </w:rPr>
              <w:t>法定代表人身份证明及授权委托书</w:t>
            </w:r>
          </w:p>
        </w:tc>
        <w:tc>
          <w:tcPr>
            <w:tcW w:w="5144" w:type="dxa"/>
            <w:noWrap w:val="0"/>
            <w:vAlign w:val="center"/>
          </w:tcPr>
          <w:p w14:paraId="5FC1AEEF">
            <w:pPr>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参加投标</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1E4643E3">
            <w:pPr>
              <w:rPr>
                <w:rFonts w:ascii="宋体" w:hAnsi="宋体"/>
                <w:color w:val="auto"/>
                <w:szCs w:val="21"/>
                <w:highlight w:val="none"/>
              </w:rPr>
            </w:pPr>
            <w:r>
              <w:rPr>
                <w:rFonts w:hint="eastAsia"/>
                <w:color w:val="auto"/>
                <w:szCs w:val="21"/>
                <w:highlight w:val="none"/>
              </w:rPr>
              <w:t>法定代表人直接参加投标</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30D21595">
            <w:pPr>
              <w:rPr>
                <w:color w:val="auto"/>
                <w:highlight w:val="none"/>
              </w:rPr>
            </w:pPr>
            <w:r>
              <w:rPr>
                <w:rFonts w:ascii="宋体" w:hAnsi="宋体"/>
                <w:color w:val="auto"/>
                <w:szCs w:val="21"/>
                <w:highlight w:val="none"/>
              </w:rPr>
              <w:t>格式及附件见第六章投标文件格式要求</w:t>
            </w:r>
          </w:p>
        </w:tc>
      </w:tr>
      <w:tr w14:paraId="608D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559" w:type="dxa"/>
            <w:vMerge w:val="continue"/>
            <w:noWrap w:val="0"/>
            <w:vAlign w:val="center"/>
          </w:tcPr>
          <w:p w14:paraId="14BAF087">
            <w:pPr>
              <w:jc w:val="center"/>
              <w:rPr>
                <w:rFonts w:hint="eastAsia"/>
                <w:color w:val="auto"/>
                <w:szCs w:val="21"/>
                <w:highlight w:val="none"/>
              </w:rPr>
            </w:pPr>
          </w:p>
        </w:tc>
        <w:tc>
          <w:tcPr>
            <w:tcW w:w="2405" w:type="dxa"/>
            <w:noWrap w:val="0"/>
            <w:vAlign w:val="center"/>
          </w:tcPr>
          <w:p w14:paraId="0EFB22C9">
            <w:pPr>
              <w:spacing w:line="240" w:lineRule="exact"/>
              <w:rPr>
                <w:rFonts w:hint="eastAsia"/>
                <w:color w:val="auto"/>
                <w:highlight w:val="none"/>
              </w:rPr>
            </w:pPr>
            <w:r>
              <w:rPr>
                <w:rFonts w:hint="eastAsia"/>
                <w:color w:val="auto"/>
                <w:szCs w:val="21"/>
                <w:highlight w:val="none"/>
              </w:rPr>
              <w:t>实质性条款响应</w:t>
            </w:r>
          </w:p>
        </w:tc>
        <w:tc>
          <w:tcPr>
            <w:tcW w:w="5144" w:type="dxa"/>
            <w:noWrap w:val="0"/>
            <w:vAlign w:val="center"/>
          </w:tcPr>
          <w:p w14:paraId="6785BC24">
            <w:pPr>
              <w:spacing w:line="240" w:lineRule="exact"/>
              <w:rPr>
                <w:rFonts w:ascii="宋体" w:hAnsi="宋体"/>
                <w:color w:val="auto"/>
                <w:szCs w:val="21"/>
                <w:highlight w:val="none"/>
              </w:rPr>
            </w:pPr>
            <w:r>
              <w:rPr>
                <w:rFonts w:hint="eastAsia" w:ascii="宋体" w:hAnsi="宋体"/>
                <w:color w:val="auto"/>
                <w:szCs w:val="21"/>
                <w:highlight w:val="none"/>
              </w:rPr>
              <w:t>招标文件实质性要求响应均无负偏离</w:t>
            </w:r>
          </w:p>
        </w:tc>
      </w:tr>
      <w:tr w14:paraId="6BC2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59" w:type="dxa"/>
            <w:vMerge w:val="continue"/>
            <w:noWrap w:val="0"/>
            <w:vAlign w:val="center"/>
          </w:tcPr>
          <w:p w14:paraId="25562C31">
            <w:pPr>
              <w:jc w:val="center"/>
              <w:rPr>
                <w:color w:val="auto"/>
                <w:szCs w:val="21"/>
                <w:highlight w:val="none"/>
              </w:rPr>
            </w:pPr>
          </w:p>
        </w:tc>
        <w:tc>
          <w:tcPr>
            <w:tcW w:w="2405" w:type="dxa"/>
            <w:noWrap w:val="0"/>
            <w:vAlign w:val="center"/>
          </w:tcPr>
          <w:p w14:paraId="13791583">
            <w:pPr>
              <w:spacing w:line="240" w:lineRule="exact"/>
              <w:rPr>
                <w:color w:val="auto"/>
                <w:szCs w:val="21"/>
                <w:highlight w:val="none"/>
              </w:rPr>
            </w:pPr>
            <w:r>
              <w:rPr>
                <w:rFonts w:hint="eastAsia"/>
                <w:color w:val="auto"/>
                <w:szCs w:val="21"/>
                <w:highlight w:val="none"/>
              </w:rPr>
              <w:t>串通投标</w:t>
            </w:r>
          </w:p>
        </w:tc>
        <w:tc>
          <w:tcPr>
            <w:tcW w:w="5144" w:type="dxa"/>
            <w:noWrap w:val="0"/>
            <w:vAlign w:val="center"/>
          </w:tcPr>
          <w:p w14:paraId="16B071FB">
            <w:pPr>
              <w:spacing w:line="240" w:lineRule="exact"/>
              <w:rPr>
                <w:color w:val="auto"/>
                <w:szCs w:val="21"/>
                <w:highlight w:val="none"/>
              </w:rPr>
            </w:pPr>
            <w:r>
              <w:rPr>
                <w:rFonts w:hint="eastAsia" w:ascii="宋体" w:hAnsi="宋体"/>
                <w:color w:val="auto"/>
                <w:szCs w:val="21"/>
                <w:highlight w:val="none"/>
              </w:rPr>
              <w:t>不属于投标人须知正文第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规定的串通投标情形，见</w:t>
            </w:r>
            <w:r>
              <w:rPr>
                <w:rFonts w:ascii="宋体" w:hAnsi="宋体"/>
                <w:color w:val="auto"/>
                <w:szCs w:val="21"/>
                <w:highlight w:val="none"/>
              </w:rPr>
              <w:t>第六章投标文件格式要求</w:t>
            </w:r>
          </w:p>
        </w:tc>
      </w:tr>
      <w:tr w14:paraId="531A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559" w:type="dxa"/>
            <w:vMerge w:val="restart"/>
            <w:noWrap w:val="0"/>
            <w:vAlign w:val="center"/>
          </w:tcPr>
          <w:p w14:paraId="3C8E707B">
            <w:pPr>
              <w:jc w:val="center"/>
              <w:rPr>
                <w:rFonts w:hint="eastAsia" w:eastAsia="宋体"/>
                <w:color w:val="auto"/>
                <w:szCs w:val="21"/>
                <w:highlight w:val="none"/>
                <w:lang w:eastAsia="zh-CN"/>
              </w:rPr>
            </w:pPr>
            <w:r>
              <w:rPr>
                <w:rFonts w:hint="eastAsia"/>
                <w:color w:val="auto"/>
                <w:szCs w:val="21"/>
                <w:highlight w:val="none"/>
                <w:lang w:eastAsia="zh-CN"/>
              </w:rPr>
              <w:t>技术</w:t>
            </w:r>
          </w:p>
        </w:tc>
        <w:tc>
          <w:tcPr>
            <w:tcW w:w="2405" w:type="dxa"/>
            <w:noWrap w:val="0"/>
            <w:vAlign w:val="center"/>
          </w:tcPr>
          <w:p w14:paraId="3BEBFCBC">
            <w:pPr>
              <w:spacing w:line="240" w:lineRule="exact"/>
              <w:rPr>
                <w:rFonts w:hint="eastAsia"/>
                <w:color w:val="auto"/>
                <w:szCs w:val="21"/>
                <w:highlight w:val="none"/>
              </w:rPr>
            </w:pPr>
            <w:r>
              <w:rPr>
                <w:rFonts w:hint="eastAsia"/>
                <w:color w:val="auto"/>
                <w:szCs w:val="21"/>
                <w:highlight w:val="none"/>
              </w:rPr>
              <w:t>节能产品（如有）</w:t>
            </w:r>
          </w:p>
        </w:tc>
        <w:tc>
          <w:tcPr>
            <w:tcW w:w="5144" w:type="dxa"/>
            <w:noWrap w:val="0"/>
            <w:vAlign w:val="center"/>
          </w:tcPr>
          <w:p w14:paraId="2F74DD5F">
            <w:pPr>
              <w:spacing w:line="240" w:lineRule="exact"/>
              <w:rPr>
                <w:rFonts w:hint="eastAsia" w:ascii="宋体" w:hAnsi="宋体"/>
                <w:color w:val="auto"/>
                <w:szCs w:val="21"/>
                <w:highlight w:val="none"/>
              </w:rPr>
            </w:pPr>
            <w:r>
              <w:rPr>
                <w:rFonts w:hint="eastAsia"/>
                <w:color w:val="auto"/>
                <w:szCs w:val="21"/>
                <w:highlight w:val="none"/>
              </w:rPr>
              <w:t>采购需求</w:t>
            </w:r>
            <w:r>
              <w:rPr>
                <w:color w:val="auto"/>
                <w:szCs w:val="21"/>
                <w:highlight w:val="none"/>
              </w:rPr>
              <w:t>如果包括政府强制采购节能产品</w:t>
            </w:r>
            <w:r>
              <w:rPr>
                <w:rFonts w:hint="eastAsia"/>
                <w:color w:val="auto"/>
                <w:szCs w:val="21"/>
                <w:highlight w:val="none"/>
              </w:rPr>
              <w:t>，投标</w:t>
            </w:r>
            <w:r>
              <w:rPr>
                <w:color w:val="auto"/>
                <w:szCs w:val="21"/>
                <w:highlight w:val="none"/>
              </w:rPr>
              <w:t>产品</w:t>
            </w:r>
            <w:r>
              <w:rPr>
                <w:rFonts w:hint="eastAsia"/>
                <w:color w:val="auto"/>
                <w:szCs w:val="21"/>
                <w:highlight w:val="none"/>
              </w:rPr>
              <w:t>未使用节能产品政府采购品目清单内的产品，或未处于有效期之内，</w:t>
            </w:r>
            <w:r>
              <w:rPr>
                <w:rFonts w:ascii="宋体" w:hAnsi="宋体"/>
                <w:color w:val="auto"/>
                <w:szCs w:val="21"/>
                <w:highlight w:val="none"/>
              </w:rPr>
              <w:t>见第六章投标文件格式要求</w:t>
            </w:r>
          </w:p>
        </w:tc>
      </w:tr>
      <w:tr w14:paraId="39B2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559" w:type="dxa"/>
            <w:vMerge w:val="continue"/>
            <w:noWrap w:val="0"/>
            <w:vAlign w:val="center"/>
          </w:tcPr>
          <w:p w14:paraId="2AD72CFC">
            <w:pPr>
              <w:jc w:val="center"/>
              <w:rPr>
                <w:rFonts w:hint="eastAsia"/>
                <w:color w:val="auto"/>
                <w:szCs w:val="21"/>
                <w:highlight w:val="none"/>
                <w:lang w:eastAsia="zh-CN"/>
              </w:rPr>
            </w:pPr>
          </w:p>
        </w:tc>
        <w:tc>
          <w:tcPr>
            <w:tcW w:w="2405" w:type="dxa"/>
            <w:noWrap w:val="0"/>
            <w:vAlign w:val="center"/>
          </w:tcPr>
          <w:p w14:paraId="4B8DE455">
            <w:pPr>
              <w:spacing w:line="240" w:lineRule="exact"/>
              <w:rPr>
                <w:rFonts w:hint="eastAsia"/>
                <w:color w:val="auto"/>
                <w:szCs w:val="21"/>
                <w:highlight w:val="none"/>
              </w:rPr>
            </w:pPr>
            <w:r>
              <w:rPr>
                <w:rFonts w:hint="eastAsia"/>
                <w:color w:val="auto"/>
                <w:szCs w:val="21"/>
                <w:highlight w:val="none"/>
              </w:rPr>
              <w:t>网络安全专用产品（如有）</w:t>
            </w:r>
          </w:p>
        </w:tc>
        <w:tc>
          <w:tcPr>
            <w:tcW w:w="5144" w:type="dxa"/>
            <w:noWrap w:val="0"/>
            <w:vAlign w:val="center"/>
          </w:tcPr>
          <w:p w14:paraId="1D025599">
            <w:pPr>
              <w:spacing w:line="240" w:lineRule="exact"/>
              <w:rPr>
                <w:rFonts w:hint="eastAsia" w:ascii="宋体" w:hAnsi="宋体"/>
                <w:color w:val="auto"/>
                <w:szCs w:val="21"/>
                <w:highlight w:val="none"/>
              </w:rPr>
            </w:pPr>
            <w:r>
              <w:rPr>
                <w:color w:val="auto"/>
                <w:szCs w:val="21"/>
                <w:highlight w:val="none"/>
              </w:rPr>
              <w:t>采购</w:t>
            </w:r>
            <w:r>
              <w:rPr>
                <w:rFonts w:hint="eastAsia"/>
                <w:color w:val="auto"/>
                <w:szCs w:val="21"/>
                <w:highlight w:val="none"/>
              </w:rPr>
              <w:t>需求</w:t>
            </w:r>
            <w:r>
              <w:rPr>
                <w:color w:val="auto"/>
                <w:szCs w:val="21"/>
                <w:highlight w:val="none"/>
              </w:rPr>
              <w:t>如果包括《</w:t>
            </w:r>
            <w:r>
              <w:rPr>
                <w:rFonts w:hint="eastAsia"/>
                <w:color w:val="auto"/>
                <w:szCs w:val="21"/>
                <w:highlight w:val="none"/>
              </w:rPr>
              <w:t>网络关键设备和网络安全专用产品目录</w:t>
            </w:r>
            <w:r>
              <w:rPr>
                <w:color w:val="auto"/>
                <w:szCs w:val="21"/>
                <w:highlight w:val="none"/>
              </w:rPr>
              <w:t>》</w:t>
            </w:r>
            <w:r>
              <w:rPr>
                <w:rFonts w:hint="eastAsia"/>
                <w:color w:val="auto"/>
                <w:szCs w:val="21"/>
                <w:highlight w:val="none"/>
              </w:rPr>
              <w:t>所规定的网络安全专用产品，投标提供的网络安全专用产品</w:t>
            </w:r>
            <w:r>
              <w:rPr>
                <w:color w:val="auto"/>
                <w:szCs w:val="21"/>
                <w:highlight w:val="none"/>
              </w:rPr>
              <w:t>应</w:t>
            </w:r>
            <w:r>
              <w:rPr>
                <w:rFonts w:hint="eastAsia"/>
                <w:color w:val="auto"/>
                <w:szCs w:val="21"/>
                <w:highlight w:val="none"/>
              </w:rPr>
              <w:t>在</w:t>
            </w:r>
            <w:r>
              <w:rPr>
                <w:rFonts w:hint="eastAsia"/>
                <w:color w:val="auto"/>
                <w:highlight w:val="none"/>
              </w:rPr>
              <w:t>《网络关键设备和网络安全专用产品安全认证和安全检测结果》</w:t>
            </w:r>
            <w:r>
              <w:rPr>
                <w:rFonts w:hint="eastAsia"/>
                <w:color w:val="auto"/>
                <w:szCs w:val="21"/>
                <w:highlight w:val="none"/>
              </w:rPr>
              <w:t>中或具备在有效期内的</w:t>
            </w:r>
            <w:r>
              <w:rPr>
                <w:rFonts w:hint="eastAsia"/>
                <w:color w:val="auto"/>
                <w:highlight w:val="none"/>
              </w:rPr>
              <w:t>《计算机信息系统安全专用产品销售许可证》</w:t>
            </w:r>
            <w:r>
              <w:rPr>
                <w:rFonts w:hint="eastAsia"/>
                <w:color w:val="auto"/>
                <w:szCs w:val="21"/>
                <w:highlight w:val="none"/>
              </w:rPr>
              <w:t>，</w:t>
            </w:r>
            <w:r>
              <w:rPr>
                <w:rFonts w:ascii="宋体" w:hAnsi="宋体"/>
                <w:color w:val="auto"/>
                <w:szCs w:val="21"/>
                <w:highlight w:val="none"/>
              </w:rPr>
              <w:t>见第六章投标文件格式要求</w:t>
            </w:r>
            <w:r>
              <w:rPr>
                <w:rFonts w:hint="eastAsia" w:ascii="宋体" w:hAnsi="宋体"/>
                <w:color w:val="auto"/>
                <w:szCs w:val="21"/>
                <w:highlight w:val="none"/>
              </w:rPr>
              <w:t>。</w:t>
            </w:r>
          </w:p>
        </w:tc>
      </w:tr>
      <w:tr w14:paraId="2CA9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559" w:type="dxa"/>
            <w:vMerge w:val="restart"/>
            <w:noWrap w:val="0"/>
            <w:vAlign w:val="center"/>
          </w:tcPr>
          <w:p w14:paraId="6B607F3E">
            <w:pPr>
              <w:jc w:val="center"/>
              <w:rPr>
                <w:color w:val="auto"/>
                <w:szCs w:val="21"/>
                <w:highlight w:val="none"/>
              </w:rPr>
            </w:pPr>
            <w:r>
              <w:rPr>
                <w:rFonts w:hint="eastAsia"/>
                <w:color w:val="auto"/>
                <w:szCs w:val="21"/>
                <w:highlight w:val="none"/>
              </w:rPr>
              <w:t>报价</w:t>
            </w:r>
          </w:p>
        </w:tc>
        <w:tc>
          <w:tcPr>
            <w:tcW w:w="2405" w:type="dxa"/>
            <w:noWrap w:val="0"/>
            <w:vAlign w:val="center"/>
          </w:tcPr>
          <w:p w14:paraId="7843CB2C">
            <w:pPr>
              <w:rPr>
                <w:color w:val="auto"/>
                <w:szCs w:val="21"/>
                <w:highlight w:val="none"/>
              </w:rPr>
            </w:pPr>
            <w:r>
              <w:rPr>
                <w:rFonts w:hint="eastAsia"/>
                <w:color w:val="auto"/>
                <w:szCs w:val="21"/>
                <w:highlight w:val="none"/>
              </w:rPr>
              <w:t>有效报价</w:t>
            </w:r>
          </w:p>
        </w:tc>
        <w:tc>
          <w:tcPr>
            <w:tcW w:w="5144" w:type="dxa"/>
            <w:noWrap w:val="0"/>
            <w:vAlign w:val="center"/>
          </w:tcPr>
          <w:p w14:paraId="0E42DBEF">
            <w:pPr>
              <w:rPr>
                <w:bCs/>
                <w:color w:val="auto"/>
                <w:szCs w:val="21"/>
                <w:highlight w:val="none"/>
              </w:rPr>
            </w:pPr>
            <w:r>
              <w:rPr>
                <w:bCs/>
                <w:color w:val="auto"/>
                <w:szCs w:val="21"/>
                <w:highlight w:val="none"/>
              </w:rPr>
              <w:t>报价未超过采购预算金额（含分项预算金额）</w:t>
            </w:r>
          </w:p>
        </w:tc>
      </w:tr>
      <w:tr w14:paraId="47EA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59" w:type="dxa"/>
            <w:vMerge w:val="continue"/>
            <w:noWrap w:val="0"/>
            <w:vAlign w:val="center"/>
          </w:tcPr>
          <w:p w14:paraId="6A4594AC">
            <w:pPr>
              <w:jc w:val="center"/>
              <w:rPr>
                <w:color w:val="auto"/>
                <w:szCs w:val="21"/>
                <w:highlight w:val="none"/>
              </w:rPr>
            </w:pPr>
          </w:p>
        </w:tc>
        <w:tc>
          <w:tcPr>
            <w:tcW w:w="2405" w:type="dxa"/>
            <w:noWrap w:val="0"/>
            <w:vAlign w:val="center"/>
          </w:tcPr>
          <w:p w14:paraId="4809FCA2">
            <w:pPr>
              <w:rPr>
                <w:bCs/>
                <w:color w:val="auto"/>
                <w:szCs w:val="21"/>
                <w:highlight w:val="none"/>
              </w:rPr>
            </w:pPr>
            <w:r>
              <w:rPr>
                <w:rFonts w:hint="eastAsia"/>
                <w:bCs/>
                <w:color w:val="auto"/>
                <w:szCs w:val="21"/>
                <w:highlight w:val="none"/>
              </w:rPr>
              <w:t>漏项报价</w:t>
            </w:r>
          </w:p>
        </w:tc>
        <w:tc>
          <w:tcPr>
            <w:tcW w:w="5144" w:type="dxa"/>
            <w:noWrap w:val="0"/>
            <w:vAlign w:val="center"/>
          </w:tcPr>
          <w:p w14:paraId="32BF8BEA">
            <w:pPr>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6837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559" w:type="dxa"/>
            <w:vMerge w:val="continue"/>
            <w:noWrap w:val="0"/>
            <w:vAlign w:val="center"/>
          </w:tcPr>
          <w:p w14:paraId="5236930C">
            <w:pPr>
              <w:jc w:val="center"/>
              <w:rPr>
                <w:color w:val="auto"/>
                <w:szCs w:val="21"/>
                <w:highlight w:val="none"/>
              </w:rPr>
            </w:pPr>
          </w:p>
        </w:tc>
        <w:tc>
          <w:tcPr>
            <w:tcW w:w="2405" w:type="dxa"/>
            <w:noWrap w:val="0"/>
            <w:vAlign w:val="center"/>
          </w:tcPr>
          <w:p w14:paraId="1DBFCB30">
            <w:pPr>
              <w:rPr>
                <w:rFonts w:hAnsi="宋体"/>
                <w:color w:val="auto"/>
                <w:szCs w:val="21"/>
                <w:highlight w:val="none"/>
              </w:rPr>
            </w:pPr>
            <w:r>
              <w:rPr>
                <w:rFonts w:hint="eastAsia" w:hAnsi="宋体"/>
                <w:color w:val="auto"/>
                <w:szCs w:val="21"/>
                <w:highlight w:val="none"/>
              </w:rPr>
              <w:t>投标报价唯一性</w:t>
            </w:r>
          </w:p>
        </w:tc>
        <w:tc>
          <w:tcPr>
            <w:tcW w:w="5144" w:type="dxa"/>
            <w:noWrap w:val="0"/>
            <w:vAlign w:val="center"/>
          </w:tcPr>
          <w:p w14:paraId="673FD9AF">
            <w:pPr>
              <w:rPr>
                <w:color w:val="auto"/>
                <w:szCs w:val="21"/>
                <w:highlight w:val="none"/>
              </w:rPr>
            </w:pPr>
            <w:r>
              <w:rPr>
                <w:rFonts w:hint="eastAsia" w:ascii="宋体" w:hAnsi="宋体"/>
                <w:color w:val="auto"/>
                <w:szCs w:val="21"/>
                <w:highlight w:val="none"/>
              </w:rPr>
              <w:t>不存在有选择、有条件报价（招标文件允许有备选方案或者其他约定的除外）</w:t>
            </w:r>
          </w:p>
        </w:tc>
      </w:tr>
      <w:tr w14:paraId="1324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559" w:type="dxa"/>
            <w:vMerge w:val="continue"/>
            <w:noWrap w:val="0"/>
            <w:vAlign w:val="center"/>
          </w:tcPr>
          <w:p w14:paraId="07FFF224">
            <w:pPr>
              <w:jc w:val="center"/>
              <w:rPr>
                <w:color w:val="auto"/>
                <w:szCs w:val="21"/>
                <w:highlight w:val="none"/>
              </w:rPr>
            </w:pPr>
          </w:p>
        </w:tc>
        <w:tc>
          <w:tcPr>
            <w:tcW w:w="2405" w:type="dxa"/>
            <w:noWrap w:val="0"/>
            <w:vAlign w:val="center"/>
          </w:tcPr>
          <w:p w14:paraId="3A100805">
            <w:pPr>
              <w:rPr>
                <w:color w:val="auto"/>
                <w:szCs w:val="21"/>
                <w:highlight w:val="none"/>
                <w:lang w:val="zh-CN"/>
              </w:rPr>
            </w:pPr>
            <w:r>
              <w:rPr>
                <w:rFonts w:hint="eastAsia"/>
                <w:color w:val="auto"/>
                <w:szCs w:val="21"/>
                <w:highlight w:val="none"/>
                <w:lang w:val="zh-CN"/>
              </w:rPr>
              <w:t>过低报价合理性</w:t>
            </w:r>
          </w:p>
        </w:tc>
        <w:tc>
          <w:tcPr>
            <w:tcW w:w="5144" w:type="dxa"/>
            <w:noWrap w:val="0"/>
            <w:vAlign w:val="center"/>
          </w:tcPr>
          <w:p w14:paraId="7C5EC97B">
            <w:pPr>
              <w:rPr>
                <w:rFonts w:hAnsi="宋体"/>
                <w:color w:val="auto"/>
                <w:szCs w:val="21"/>
                <w:highlight w:val="none"/>
              </w:rPr>
            </w:pPr>
            <w:r>
              <w:rPr>
                <w:rFonts w:hint="eastAsia"/>
                <w:color w:val="auto"/>
                <w:highlight w:val="none"/>
              </w:rPr>
              <w:t>投标人的</w:t>
            </w:r>
            <w:r>
              <w:rPr>
                <w:rFonts w:hint="eastAsia"/>
                <w:color w:val="auto"/>
                <w:highlight w:val="none"/>
                <w:lang w:val="en-US" w:eastAsia="zh-CN"/>
              </w:rPr>
              <w:t>报价</w:t>
            </w:r>
            <w:r>
              <w:rPr>
                <w:rFonts w:hint="eastAsia"/>
                <w:color w:val="auto"/>
                <w:highlight w:val="none"/>
              </w:rPr>
              <w:t>存在异常低价问题</w:t>
            </w:r>
            <w:r>
              <w:rPr>
                <w:rFonts w:hint="eastAsia"/>
                <w:color w:val="auto"/>
                <w:highlight w:val="none"/>
                <w:lang w:eastAsia="zh-CN"/>
              </w:rPr>
              <w:t>的</w:t>
            </w:r>
            <w:r>
              <w:rPr>
                <w:rFonts w:hint="eastAsia"/>
                <w:color w:val="auto"/>
                <w:highlight w:val="none"/>
                <w:lang w:val="en-US" w:eastAsia="zh-CN"/>
              </w:rPr>
              <w:t>情形，评标委员会</w:t>
            </w:r>
            <w:r>
              <w:rPr>
                <w:rFonts w:hint="eastAsia"/>
                <w:color w:val="auto"/>
                <w:szCs w:val="21"/>
                <w:highlight w:val="none"/>
              </w:rPr>
              <w:t>应当要求其在评标现场合理的时间内</w:t>
            </w:r>
            <w:r>
              <w:rPr>
                <w:rFonts w:hint="eastAsia"/>
                <w:color w:val="auto"/>
                <w:szCs w:val="21"/>
                <w:highlight w:val="none"/>
                <w:lang w:val="en-US" w:eastAsia="zh-CN"/>
              </w:rPr>
              <w:t>提供</w:t>
            </w:r>
            <w:r>
              <w:rPr>
                <w:rFonts w:hint="eastAsia"/>
                <w:color w:val="auto"/>
                <w:szCs w:val="21"/>
                <w:highlight w:val="none"/>
              </w:rPr>
              <w:t>报价合理性相关的书面说明及必要的证明材料。</w:t>
            </w:r>
            <w:r>
              <w:rPr>
                <w:rFonts w:hint="eastAsia"/>
                <w:color w:val="auto"/>
                <w:highlight w:val="none"/>
              </w:rPr>
              <w:t>投标人不能证明其报价合理性的，</w:t>
            </w:r>
            <w:r>
              <w:rPr>
                <w:rFonts w:hint="eastAsia"/>
                <w:color w:val="auto"/>
                <w:highlight w:val="none"/>
                <w:lang w:eastAsia="zh-CN"/>
              </w:rPr>
              <w:t>评标委员会</w:t>
            </w:r>
            <w:r>
              <w:rPr>
                <w:rFonts w:hint="eastAsia"/>
                <w:color w:val="auto"/>
                <w:highlight w:val="none"/>
              </w:rPr>
              <w:t>应当将其作为无效投标处理。</w:t>
            </w:r>
          </w:p>
        </w:tc>
      </w:tr>
      <w:tr w14:paraId="2D88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59" w:type="dxa"/>
            <w:vMerge w:val="continue"/>
            <w:noWrap w:val="0"/>
            <w:vAlign w:val="center"/>
          </w:tcPr>
          <w:p w14:paraId="0EF8393F">
            <w:pPr>
              <w:jc w:val="center"/>
              <w:rPr>
                <w:color w:val="auto"/>
                <w:szCs w:val="21"/>
                <w:highlight w:val="none"/>
              </w:rPr>
            </w:pPr>
          </w:p>
        </w:tc>
        <w:tc>
          <w:tcPr>
            <w:tcW w:w="2405" w:type="dxa"/>
            <w:noWrap w:val="0"/>
            <w:vAlign w:val="center"/>
          </w:tcPr>
          <w:p w14:paraId="1C155F94">
            <w:pPr>
              <w:rPr>
                <w:color w:val="auto"/>
                <w:szCs w:val="21"/>
                <w:highlight w:val="none"/>
                <w:lang w:val="zh-CN"/>
              </w:rPr>
            </w:pPr>
            <w:r>
              <w:rPr>
                <w:rFonts w:hint="eastAsia"/>
                <w:color w:val="auto"/>
                <w:szCs w:val="21"/>
                <w:highlight w:val="none"/>
              </w:rPr>
              <w:t>投标有效期</w:t>
            </w:r>
          </w:p>
        </w:tc>
        <w:tc>
          <w:tcPr>
            <w:tcW w:w="5144" w:type="dxa"/>
            <w:noWrap w:val="0"/>
            <w:vAlign w:val="center"/>
          </w:tcPr>
          <w:p w14:paraId="76992666">
            <w:pPr>
              <w:rPr>
                <w:color w:val="auto"/>
                <w:highlight w:val="none"/>
              </w:rPr>
            </w:pPr>
            <w:r>
              <w:rPr>
                <w:rFonts w:hint="eastAsia" w:ascii="宋体" w:hAnsi="宋体"/>
                <w:color w:val="auto"/>
                <w:szCs w:val="21"/>
                <w:highlight w:val="none"/>
              </w:rPr>
              <w:t>满足招标文件规定</w:t>
            </w:r>
            <w:bookmarkEnd w:id="89"/>
          </w:p>
        </w:tc>
      </w:tr>
    </w:tbl>
    <w:p w14:paraId="165DA1EC">
      <w:pPr>
        <w:spacing w:line="360" w:lineRule="auto"/>
        <w:ind w:firstLine="422"/>
        <w:rPr>
          <w:b/>
          <w:bCs/>
          <w:color w:val="auto"/>
          <w:szCs w:val="21"/>
          <w:highlight w:val="none"/>
        </w:rPr>
      </w:pPr>
      <w:bookmarkStart w:id="90" w:name="_Hlk19113393"/>
      <w:r>
        <w:rPr>
          <w:b/>
          <w:bCs/>
          <w:color w:val="auto"/>
          <w:szCs w:val="21"/>
          <w:highlight w:val="none"/>
        </w:rPr>
        <w:t>4.</w:t>
      </w:r>
      <w:r>
        <w:rPr>
          <w:rFonts w:hint="eastAsia"/>
          <w:b/>
          <w:bCs/>
          <w:color w:val="auto"/>
          <w:szCs w:val="21"/>
          <w:highlight w:val="none"/>
        </w:rPr>
        <w:t>评分</w:t>
      </w:r>
      <w:r>
        <w:rPr>
          <w:b/>
          <w:bCs/>
          <w:color w:val="auto"/>
          <w:szCs w:val="21"/>
          <w:highlight w:val="none"/>
        </w:rPr>
        <w:t>标准</w:t>
      </w:r>
      <w:bookmarkEnd w:id="90"/>
      <w:bookmarkStart w:id="91" w:name="_Hlk77609326"/>
      <w:bookmarkEnd w:id="91"/>
    </w:p>
    <w:p w14:paraId="72922750">
      <w:pPr>
        <w:pStyle w:val="27"/>
        <w:numPr>
          <w:ilvl w:val="0"/>
          <w:numId w:val="0"/>
        </w:numPr>
        <w:spacing w:before="120" w:after="120" w:line="320" w:lineRule="exact"/>
        <w:jc w:val="both"/>
        <w:outlineLvl w:val="0"/>
        <w:rPr>
          <w:rFonts w:hint="eastAsia" w:ascii="Times New Roman" w:hAnsi="Times New Roman" w:cs="Times New Roman"/>
          <w:b/>
          <w:bCs/>
          <w:color w:val="auto"/>
          <w:sz w:val="28"/>
          <w:szCs w:val="28"/>
          <w:highlight w:val="none"/>
          <w:lang w:eastAsia="zh-CN"/>
        </w:rPr>
      </w:pPr>
      <w:r>
        <w:rPr>
          <w:rFonts w:hint="eastAsia" w:ascii="Times New Roman" w:hAnsi="Times New Roman" w:cs="Times New Roman"/>
          <w:b/>
          <w:bCs/>
          <w:color w:val="auto"/>
          <w:sz w:val="28"/>
          <w:szCs w:val="28"/>
          <w:highlight w:val="none"/>
          <w:lang w:eastAsia="zh-CN"/>
        </w:rPr>
        <w:t>【适用于标项一：心脏三维导航消融系统等一批医疗设备采购及安装】</w:t>
      </w:r>
    </w:p>
    <w:tbl>
      <w:tblPr>
        <w:tblStyle w:val="56"/>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891"/>
        <w:gridCol w:w="1390"/>
        <w:gridCol w:w="5229"/>
        <w:gridCol w:w="812"/>
        <w:gridCol w:w="1792"/>
      </w:tblGrid>
      <w:tr w14:paraId="3650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0149D6FA">
            <w:pPr>
              <w:spacing w:line="360" w:lineRule="exact"/>
              <w:jc w:val="center"/>
              <w:rPr>
                <w:rFonts w:ascii="Arial" w:hAnsi="Arial" w:cs="Arial"/>
                <w:b/>
                <w:color w:val="auto"/>
                <w:szCs w:val="21"/>
                <w:highlight w:val="none"/>
              </w:rPr>
            </w:pPr>
            <w:r>
              <w:rPr>
                <w:rFonts w:ascii="Arial" w:hAnsi="Arial" w:cs="Arial"/>
                <w:b/>
                <w:color w:val="auto"/>
                <w:szCs w:val="21"/>
                <w:highlight w:val="none"/>
              </w:rPr>
              <w:t>序号</w:t>
            </w:r>
          </w:p>
        </w:tc>
        <w:tc>
          <w:tcPr>
            <w:tcW w:w="891" w:type="dxa"/>
            <w:noWrap w:val="0"/>
            <w:vAlign w:val="center"/>
          </w:tcPr>
          <w:p w14:paraId="49BC8522">
            <w:pPr>
              <w:spacing w:line="360" w:lineRule="exact"/>
              <w:jc w:val="center"/>
              <w:rPr>
                <w:rFonts w:ascii="Arial" w:hAnsi="Arial" w:cs="Arial"/>
                <w:b/>
                <w:color w:val="auto"/>
                <w:szCs w:val="21"/>
                <w:highlight w:val="none"/>
              </w:rPr>
            </w:pPr>
            <w:r>
              <w:rPr>
                <w:rFonts w:ascii="Arial" w:hAnsi="Arial" w:cs="Arial"/>
                <w:b/>
                <w:color w:val="auto"/>
                <w:szCs w:val="21"/>
                <w:highlight w:val="none"/>
              </w:rPr>
              <w:t>类型</w:t>
            </w:r>
          </w:p>
        </w:tc>
        <w:tc>
          <w:tcPr>
            <w:tcW w:w="1390" w:type="dxa"/>
            <w:noWrap w:val="0"/>
            <w:vAlign w:val="center"/>
          </w:tcPr>
          <w:p w14:paraId="536BA3E0">
            <w:pPr>
              <w:spacing w:line="360" w:lineRule="exact"/>
              <w:jc w:val="center"/>
              <w:rPr>
                <w:rFonts w:ascii="Arial" w:hAnsi="Arial" w:cs="Arial"/>
                <w:b/>
                <w:color w:val="auto"/>
                <w:szCs w:val="21"/>
                <w:highlight w:val="none"/>
              </w:rPr>
            </w:pPr>
            <w:r>
              <w:rPr>
                <w:rFonts w:ascii="Arial" w:hAnsi="Arial" w:cs="Arial"/>
                <w:b/>
                <w:color w:val="auto"/>
                <w:szCs w:val="21"/>
                <w:highlight w:val="none"/>
              </w:rPr>
              <w:t>评标因素</w:t>
            </w:r>
          </w:p>
        </w:tc>
        <w:tc>
          <w:tcPr>
            <w:tcW w:w="5229" w:type="dxa"/>
            <w:noWrap w:val="0"/>
            <w:vAlign w:val="center"/>
          </w:tcPr>
          <w:p w14:paraId="4A261B93">
            <w:pPr>
              <w:spacing w:line="360" w:lineRule="exact"/>
              <w:jc w:val="center"/>
              <w:rPr>
                <w:rFonts w:ascii="Arial" w:hAnsi="Arial" w:cs="Arial"/>
                <w:b/>
                <w:color w:val="auto"/>
                <w:szCs w:val="21"/>
                <w:highlight w:val="none"/>
              </w:rPr>
            </w:pPr>
            <w:r>
              <w:rPr>
                <w:rFonts w:ascii="Arial" w:hAnsi="Arial" w:cs="Arial"/>
                <w:b/>
                <w:color w:val="auto"/>
                <w:szCs w:val="21"/>
                <w:highlight w:val="none"/>
              </w:rPr>
              <w:t>评分标准</w:t>
            </w:r>
          </w:p>
        </w:tc>
        <w:tc>
          <w:tcPr>
            <w:tcW w:w="812" w:type="dxa"/>
            <w:noWrap w:val="0"/>
            <w:vAlign w:val="center"/>
          </w:tcPr>
          <w:p w14:paraId="30C4C3A2">
            <w:pPr>
              <w:spacing w:line="360" w:lineRule="exact"/>
              <w:jc w:val="center"/>
              <w:rPr>
                <w:rFonts w:ascii="Arial" w:hAnsi="Arial" w:cs="Arial"/>
                <w:b/>
                <w:color w:val="auto"/>
                <w:szCs w:val="21"/>
                <w:highlight w:val="none"/>
              </w:rPr>
            </w:pPr>
            <w:r>
              <w:rPr>
                <w:rFonts w:ascii="Arial" w:hAnsi="Arial" w:cs="Arial"/>
                <w:b/>
                <w:color w:val="auto"/>
                <w:szCs w:val="21"/>
                <w:highlight w:val="none"/>
              </w:rPr>
              <w:t>分值权重</w:t>
            </w:r>
          </w:p>
        </w:tc>
        <w:tc>
          <w:tcPr>
            <w:tcW w:w="1792" w:type="dxa"/>
            <w:noWrap w:val="0"/>
            <w:vAlign w:val="center"/>
          </w:tcPr>
          <w:p w14:paraId="00C874BF">
            <w:pPr>
              <w:spacing w:line="360" w:lineRule="exact"/>
              <w:jc w:val="center"/>
              <w:rPr>
                <w:rFonts w:ascii="Arial" w:hAnsi="Arial" w:cs="Arial"/>
                <w:b/>
                <w:color w:val="auto"/>
                <w:szCs w:val="21"/>
                <w:highlight w:val="none"/>
              </w:rPr>
            </w:pPr>
            <w:r>
              <w:rPr>
                <w:rFonts w:ascii="Arial" w:hAnsi="Arial" w:cs="Arial"/>
                <w:b/>
                <w:color w:val="auto"/>
                <w:szCs w:val="21"/>
                <w:highlight w:val="none"/>
              </w:rPr>
              <w:t>说明</w:t>
            </w:r>
          </w:p>
        </w:tc>
      </w:tr>
      <w:tr w14:paraId="42C1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8" w:hRule="atLeast"/>
          <w:jc w:val="center"/>
        </w:trPr>
        <w:tc>
          <w:tcPr>
            <w:tcW w:w="523" w:type="dxa"/>
            <w:noWrap w:val="0"/>
            <w:vAlign w:val="center"/>
          </w:tcPr>
          <w:p w14:paraId="6E5BB989">
            <w:pPr>
              <w:spacing w:line="360" w:lineRule="exact"/>
              <w:jc w:val="center"/>
              <w:rPr>
                <w:rFonts w:hint="eastAsia" w:ascii="Arial" w:hAnsi="Arial" w:eastAsia="宋体" w:cs="Arial"/>
                <w:b/>
                <w:color w:val="auto"/>
                <w:sz w:val="21"/>
                <w:szCs w:val="21"/>
                <w:highlight w:val="none"/>
                <w:lang w:val="en-US" w:eastAsia="zh-CN"/>
              </w:rPr>
            </w:pPr>
            <w:r>
              <w:rPr>
                <w:rFonts w:hint="eastAsia" w:ascii="Arial" w:hAnsi="Arial" w:cs="Arial"/>
                <w:b/>
                <w:color w:val="auto"/>
                <w:sz w:val="21"/>
                <w:szCs w:val="21"/>
                <w:highlight w:val="none"/>
                <w:lang w:val="en-US" w:eastAsia="zh-CN"/>
              </w:rPr>
              <w:t>1</w:t>
            </w:r>
          </w:p>
        </w:tc>
        <w:tc>
          <w:tcPr>
            <w:tcW w:w="891" w:type="dxa"/>
            <w:noWrap w:val="0"/>
            <w:vAlign w:val="center"/>
          </w:tcPr>
          <w:p w14:paraId="3AED1536">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价格分</w:t>
            </w:r>
          </w:p>
        </w:tc>
        <w:tc>
          <w:tcPr>
            <w:tcW w:w="1390" w:type="dxa"/>
            <w:noWrap w:val="0"/>
            <w:vAlign w:val="center"/>
          </w:tcPr>
          <w:p w14:paraId="68A70CBE">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价格分</w:t>
            </w:r>
          </w:p>
          <w:p w14:paraId="3B1E5928">
            <w:pPr>
              <w:spacing w:line="360" w:lineRule="exact"/>
              <w:jc w:val="center"/>
              <w:rPr>
                <w:rFonts w:ascii="Arial" w:hAnsi="Arial" w:cs="Arial"/>
                <w:color w:val="auto"/>
                <w:sz w:val="21"/>
                <w:szCs w:val="21"/>
                <w:highlight w:val="none"/>
              </w:rPr>
            </w:pPr>
            <w:r>
              <w:rPr>
                <w:rFonts w:hint="eastAsia" w:ascii="Arial" w:hAnsi="Arial" w:cs="Arial"/>
                <w:color w:val="auto"/>
                <w:sz w:val="21"/>
                <w:szCs w:val="21"/>
                <w:highlight w:val="none"/>
              </w:rPr>
              <w:t>（客观分）</w:t>
            </w:r>
          </w:p>
        </w:tc>
        <w:tc>
          <w:tcPr>
            <w:tcW w:w="5229" w:type="dxa"/>
            <w:noWrap w:val="0"/>
            <w:vAlign w:val="center"/>
          </w:tcPr>
          <w:p w14:paraId="46631877">
            <w:pPr>
              <w:keepNext w:val="0"/>
              <w:keepLines w:val="0"/>
              <w:widowControl/>
              <w:suppressLineNumbers w:val="0"/>
              <w:spacing w:line="360" w:lineRule="auto"/>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以满足招标文件要求且投标价格最低的投标报价为评标基准价，其价格分为 30 分。其他供应商的价格分统一按照下列公式计算：投标报价得分=（评标基准价/投标报价）×30。</w:t>
            </w:r>
          </w:p>
        </w:tc>
        <w:tc>
          <w:tcPr>
            <w:tcW w:w="812" w:type="dxa"/>
            <w:noWrap w:val="0"/>
            <w:vAlign w:val="center"/>
          </w:tcPr>
          <w:p w14:paraId="07353877">
            <w:pPr>
              <w:spacing w:line="360" w:lineRule="exact"/>
              <w:jc w:val="center"/>
              <w:rPr>
                <w:rFonts w:hint="default" w:ascii="Arial" w:hAnsi="Arial" w:cs="Arial" w:eastAsiaTheme="minorEastAsia"/>
                <w:b/>
                <w:color w:val="auto"/>
                <w:sz w:val="21"/>
                <w:szCs w:val="21"/>
                <w:highlight w:val="none"/>
                <w:lang w:val="en-US" w:eastAsia="zh-CN"/>
              </w:rPr>
            </w:pPr>
            <w:r>
              <w:rPr>
                <w:rFonts w:hint="default" w:ascii="Arial" w:hAnsi="Arial" w:cs="Arial" w:eastAsiaTheme="minorEastAsia"/>
                <w:b w:val="0"/>
                <w:bCs/>
                <w:color w:val="auto"/>
                <w:sz w:val="21"/>
                <w:szCs w:val="21"/>
                <w:highlight w:val="none"/>
                <w:lang w:val="en-US" w:eastAsia="zh-CN"/>
              </w:rPr>
              <w:t>0-30</w:t>
            </w:r>
          </w:p>
        </w:tc>
        <w:tc>
          <w:tcPr>
            <w:tcW w:w="1792" w:type="dxa"/>
            <w:noWrap w:val="0"/>
            <w:vAlign w:val="center"/>
          </w:tcPr>
          <w:p w14:paraId="1C63AAD2">
            <w:pPr>
              <w:keepNext w:val="0"/>
              <w:keepLines w:val="0"/>
              <w:widowControl/>
              <w:suppressLineNumbers w:val="0"/>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投标报价计算时均为供应商的实际投标报价进行政策性扣除后的价格，最终中标金额＝投标报价。政策性扣除 计算方法见后。</w:t>
            </w:r>
          </w:p>
        </w:tc>
      </w:tr>
      <w:tr w14:paraId="2D1F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55E2053F">
            <w:pPr>
              <w:spacing w:line="360" w:lineRule="exact"/>
              <w:jc w:val="center"/>
              <w:rPr>
                <w:rFonts w:hint="eastAsia" w:ascii="Arial" w:hAnsi="Arial" w:eastAsia="宋体" w:cs="Arial"/>
                <w:b/>
                <w:color w:val="auto"/>
                <w:sz w:val="21"/>
                <w:szCs w:val="21"/>
                <w:highlight w:val="none"/>
                <w:lang w:eastAsia="zh-CN"/>
              </w:rPr>
            </w:pPr>
            <w:r>
              <w:rPr>
                <w:rFonts w:hint="eastAsia" w:ascii="Arial" w:hAnsi="Arial" w:cs="Arial"/>
                <w:b/>
                <w:color w:val="auto"/>
                <w:sz w:val="21"/>
                <w:szCs w:val="21"/>
                <w:highlight w:val="none"/>
                <w:lang w:val="en-US" w:eastAsia="zh-CN"/>
              </w:rPr>
              <w:t>2</w:t>
            </w:r>
          </w:p>
        </w:tc>
        <w:tc>
          <w:tcPr>
            <w:tcW w:w="891" w:type="dxa"/>
            <w:noWrap w:val="0"/>
            <w:vAlign w:val="center"/>
          </w:tcPr>
          <w:p w14:paraId="1E7F8154">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技术</w:t>
            </w:r>
            <w:r>
              <w:rPr>
                <w:rFonts w:hint="eastAsia" w:ascii="Arial" w:hAnsi="Arial" w:cs="Arial"/>
                <w:color w:val="auto"/>
                <w:sz w:val="21"/>
                <w:szCs w:val="21"/>
                <w:highlight w:val="none"/>
                <w:lang w:eastAsia="zh-CN"/>
              </w:rPr>
              <w:t>分</w:t>
            </w:r>
          </w:p>
        </w:tc>
        <w:tc>
          <w:tcPr>
            <w:tcW w:w="1390" w:type="dxa"/>
            <w:noWrap w:val="0"/>
            <w:vAlign w:val="center"/>
          </w:tcPr>
          <w:p w14:paraId="1004037B">
            <w:pPr>
              <w:spacing w:line="360" w:lineRule="exact"/>
              <w:jc w:val="center"/>
              <w:rPr>
                <w:rFonts w:ascii="Arial" w:hAnsi="Arial" w:cs="Arial"/>
                <w:color w:val="auto"/>
                <w:sz w:val="21"/>
                <w:szCs w:val="21"/>
                <w:highlight w:val="none"/>
              </w:rPr>
            </w:pPr>
            <w:r>
              <w:rPr>
                <w:rFonts w:hint="eastAsia" w:ascii="Arial" w:hAnsi="Arial" w:cs="Arial"/>
                <w:color w:val="auto"/>
                <w:sz w:val="21"/>
                <w:szCs w:val="21"/>
                <w:highlight w:val="none"/>
              </w:rPr>
              <w:t>一般技术指标响应分（客观分）</w:t>
            </w:r>
          </w:p>
        </w:tc>
        <w:tc>
          <w:tcPr>
            <w:tcW w:w="5229" w:type="dxa"/>
            <w:noWrap w:val="0"/>
            <w:vAlign w:val="center"/>
          </w:tcPr>
          <w:p w14:paraId="42D4A6C8">
            <w:pPr>
              <w:keepNext w:val="0"/>
              <w:keepLines w:val="0"/>
              <w:widowControl/>
              <w:suppressLineNumbers w:val="0"/>
              <w:spacing w:line="360" w:lineRule="auto"/>
              <w:jc w:val="left"/>
              <w:rPr>
                <w:color w:val="auto"/>
                <w:highlight w:val="none"/>
              </w:rPr>
            </w:pPr>
            <w:r>
              <w:rPr>
                <w:rFonts w:hint="eastAsia" w:ascii="宋体" w:hAnsi="宋体" w:eastAsia="宋体" w:cs="宋体"/>
                <w:color w:val="auto"/>
                <w:sz w:val="21"/>
                <w:szCs w:val="21"/>
                <w:highlight w:val="none"/>
                <w:lang w:val="en-US" w:eastAsia="zh-CN" w:bidi="ar"/>
              </w:rPr>
              <w:t xml:space="preserve">产品性能分： </w:t>
            </w:r>
          </w:p>
          <w:p w14:paraId="78BFF608">
            <w:pPr>
              <w:keepNext w:val="0"/>
              <w:keepLines w:val="0"/>
              <w:widowControl/>
              <w:suppressLineNumbers w:val="0"/>
              <w:spacing w:line="360" w:lineRule="auto"/>
              <w:jc w:val="left"/>
              <w:rPr>
                <w:color w:val="auto"/>
                <w:highlight w:val="none"/>
              </w:rPr>
            </w:pPr>
            <w:r>
              <w:rPr>
                <w:rFonts w:hint="eastAsia" w:ascii="宋体" w:hAnsi="宋体" w:eastAsia="宋体" w:cs="宋体"/>
                <w:color w:val="auto"/>
                <w:sz w:val="21"/>
                <w:szCs w:val="21"/>
                <w:highlight w:val="none"/>
                <w:lang w:val="en-US" w:eastAsia="zh-CN" w:bidi="ar"/>
              </w:rPr>
              <w:t xml:space="preserve">一般参数分：一般参数共 </w:t>
            </w:r>
            <w:r>
              <w:rPr>
                <w:rFonts w:hint="eastAsia" w:ascii="宋体" w:hAnsi="宋体" w:cs="宋体"/>
                <w:color w:val="auto"/>
                <w:sz w:val="21"/>
                <w:szCs w:val="21"/>
                <w:highlight w:val="none"/>
                <w:lang w:val="en-US" w:eastAsia="zh-CN" w:bidi="ar"/>
              </w:rPr>
              <w:t>29</w:t>
            </w:r>
            <w:r>
              <w:rPr>
                <w:rFonts w:hint="eastAsia" w:ascii="宋体" w:hAnsi="宋体" w:eastAsia="宋体" w:cs="宋体"/>
                <w:color w:val="auto"/>
                <w:sz w:val="21"/>
                <w:szCs w:val="21"/>
                <w:highlight w:val="none"/>
                <w:lang w:val="en-US" w:eastAsia="zh-CN" w:bidi="ar"/>
              </w:rPr>
              <w:t xml:space="preserve">项， </w:t>
            </w:r>
          </w:p>
          <w:p w14:paraId="341D7AB0">
            <w:pPr>
              <w:keepNext w:val="0"/>
              <w:keepLines w:val="0"/>
              <w:widowControl/>
              <w:suppressLineNumbers w:val="0"/>
              <w:spacing w:line="360" w:lineRule="auto"/>
              <w:jc w:val="left"/>
              <w:rPr>
                <w:color w:val="auto"/>
                <w:highlight w:val="none"/>
              </w:rPr>
            </w:pPr>
            <w:r>
              <w:rPr>
                <w:rFonts w:hint="eastAsia" w:ascii="宋体" w:hAnsi="宋体" w:eastAsia="宋体" w:cs="宋体"/>
                <w:color w:val="auto"/>
                <w:sz w:val="21"/>
                <w:szCs w:val="21"/>
                <w:highlight w:val="none"/>
                <w:lang w:val="en-US" w:eastAsia="zh-CN" w:bidi="ar"/>
              </w:rPr>
              <w:t>每一项符合（无负偏离）得</w:t>
            </w:r>
            <w:r>
              <w:rPr>
                <w:rFonts w:hint="eastAsia" w:ascii="宋体" w:hAnsi="宋体" w:cs="宋体"/>
                <w:color w:val="auto"/>
                <w:sz w:val="21"/>
                <w:szCs w:val="21"/>
                <w:highlight w:val="none"/>
                <w:lang w:val="en-US" w:eastAsia="zh-CN" w:bidi="ar"/>
              </w:rPr>
              <w:t>1</w:t>
            </w:r>
            <w:r>
              <w:rPr>
                <w:rFonts w:hint="eastAsia" w:ascii="宋体" w:hAnsi="宋体" w:eastAsia="宋体" w:cs="宋体"/>
                <w:color w:val="auto"/>
                <w:sz w:val="21"/>
                <w:szCs w:val="21"/>
                <w:highlight w:val="none"/>
                <w:lang w:val="en-US" w:eastAsia="zh-CN" w:bidi="ar"/>
              </w:rPr>
              <w:t xml:space="preserve">分，满分 </w:t>
            </w:r>
            <w:r>
              <w:rPr>
                <w:rFonts w:hint="eastAsia" w:ascii="宋体" w:hAnsi="宋体" w:cs="宋体"/>
                <w:color w:val="auto"/>
                <w:sz w:val="21"/>
                <w:szCs w:val="21"/>
                <w:highlight w:val="none"/>
                <w:lang w:val="en-US" w:eastAsia="zh-CN" w:bidi="ar"/>
              </w:rPr>
              <w:t>29</w:t>
            </w:r>
            <w:r>
              <w:rPr>
                <w:rFonts w:hint="eastAsia" w:ascii="宋体" w:hAnsi="宋体" w:eastAsia="宋体" w:cs="宋体"/>
                <w:color w:val="auto"/>
                <w:sz w:val="21"/>
                <w:szCs w:val="21"/>
                <w:highlight w:val="none"/>
                <w:lang w:val="en-US" w:eastAsia="zh-CN" w:bidi="ar"/>
              </w:rPr>
              <w:t xml:space="preserve">分。 </w:t>
            </w:r>
          </w:p>
          <w:p w14:paraId="2496FCBD">
            <w:pPr>
              <w:keepNext w:val="0"/>
              <w:keepLines w:val="0"/>
              <w:widowControl/>
              <w:suppressLineNumbers w:val="0"/>
              <w:spacing w:line="360" w:lineRule="auto"/>
              <w:jc w:val="left"/>
              <w:rPr>
                <w:rFonts w:hint="eastAsia" w:asciiTheme="minorEastAsia" w:hAnsiTheme="minorEastAsia" w:eastAsiaTheme="minorEastAsia" w:cstheme="minorEastAsia"/>
                <w:bCs/>
                <w:color w:val="auto"/>
                <w:spacing w:val="10"/>
                <w:sz w:val="21"/>
                <w:szCs w:val="21"/>
                <w:highlight w:val="none"/>
              </w:rPr>
            </w:pPr>
            <w:r>
              <w:rPr>
                <w:rFonts w:hint="eastAsia" w:ascii="宋体" w:hAnsi="宋体" w:eastAsia="宋体" w:cs="宋体"/>
                <w:color w:val="auto"/>
                <w:sz w:val="21"/>
                <w:szCs w:val="21"/>
                <w:highlight w:val="none"/>
                <w:lang w:val="en-US" w:eastAsia="zh-CN" w:bidi="ar"/>
              </w:rPr>
              <w:t xml:space="preserve">注：一般参数指未标注“▲”的指标参数。 </w:t>
            </w:r>
          </w:p>
        </w:tc>
        <w:tc>
          <w:tcPr>
            <w:tcW w:w="812" w:type="dxa"/>
            <w:noWrap w:val="0"/>
            <w:vAlign w:val="center"/>
          </w:tcPr>
          <w:p w14:paraId="54431C0D">
            <w:pPr>
              <w:spacing w:line="360" w:lineRule="exact"/>
              <w:jc w:val="center"/>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rPr>
              <w:t>0-</w:t>
            </w:r>
            <w:r>
              <w:rPr>
                <w:rFonts w:hint="eastAsia" w:ascii="Arial" w:hAnsi="Arial" w:cs="Arial" w:eastAsiaTheme="minorEastAsia"/>
                <w:color w:val="auto"/>
                <w:sz w:val="21"/>
                <w:szCs w:val="21"/>
                <w:highlight w:val="none"/>
                <w:lang w:val="en-US" w:eastAsia="zh-CN"/>
              </w:rPr>
              <w:t>29</w:t>
            </w:r>
          </w:p>
        </w:tc>
        <w:tc>
          <w:tcPr>
            <w:tcW w:w="1792" w:type="dxa"/>
            <w:noWrap w:val="0"/>
            <w:vAlign w:val="center"/>
          </w:tcPr>
          <w:p w14:paraId="234BDF03">
            <w:pPr>
              <w:spacing w:line="360" w:lineRule="exact"/>
              <w:rPr>
                <w:rFonts w:hint="eastAsia" w:asciiTheme="minorEastAsia" w:hAnsiTheme="minorEastAsia" w:eastAsiaTheme="minorEastAsia" w:cstheme="minorEastAsia"/>
                <w:bCs/>
                <w:color w:val="auto"/>
                <w:spacing w:val="10"/>
                <w:sz w:val="21"/>
                <w:szCs w:val="21"/>
                <w:highlight w:val="none"/>
              </w:rPr>
            </w:pPr>
          </w:p>
        </w:tc>
      </w:tr>
      <w:tr w14:paraId="3C0B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3" w:type="dxa"/>
            <w:noWrap w:val="0"/>
            <w:vAlign w:val="center"/>
          </w:tcPr>
          <w:p w14:paraId="314E6AD8">
            <w:pPr>
              <w:spacing w:line="360" w:lineRule="exact"/>
              <w:jc w:val="center"/>
              <w:rPr>
                <w:rFonts w:hint="eastAsia" w:ascii="Arial" w:hAnsi="Arial" w:eastAsia="宋体" w:cs="Arial"/>
                <w:b/>
                <w:color w:val="auto"/>
                <w:sz w:val="21"/>
                <w:szCs w:val="21"/>
                <w:highlight w:val="none"/>
                <w:lang w:eastAsia="zh-CN"/>
              </w:rPr>
            </w:pPr>
            <w:r>
              <w:rPr>
                <w:rFonts w:hint="eastAsia" w:ascii="Arial" w:hAnsi="Arial" w:cs="Arial"/>
                <w:b/>
                <w:color w:val="auto"/>
                <w:sz w:val="21"/>
                <w:szCs w:val="21"/>
                <w:highlight w:val="none"/>
                <w:lang w:val="en-US" w:eastAsia="zh-CN"/>
              </w:rPr>
              <w:t>3</w:t>
            </w:r>
          </w:p>
        </w:tc>
        <w:tc>
          <w:tcPr>
            <w:tcW w:w="891" w:type="dxa"/>
            <w:noWrap w:val="0"/>
            <w:vAlign w:val="center"/>
          </w:tcPr>
          <w:p w14:paraId="6AEEBCAC">
            <w:pPr>
              <w:spacing w:line="360" w:lineRule="exact"/>
              <w:jc w:val="center"/>
              <w:rPr>
                <w:rFonts w:hint="eastAsia" w:ascii="Arial" w:hAnsi="Arial" w:eastAsia="宋体" w:cs="Arial"/>
                <w:color w:val="auto"/>
                <w:sz w:val="21"/>
                <w:szCs w:val="21"/>
                <w:highlight w:val="none"/>
                <w:lang w:eastAsia="zh-CN"/>
              </w:rPr>
            </w:pPr>
            <w:r>
              <w:rPr>
                <w:rFonts w:ascii="Arial" w:hAnsi="Arial" w:cs="Arial"/>
                <w:color w:val="auto"/>
                <w:sz w:val="21"/>
                <w:szCs w:val="21"/>
                <w:highlight w:val="none"/>
              </w:rPr>
              <w:t>技术</w:t>
            </w:r>
            <w:r>
              <w:rPr>
                <w:rFonts w:hint="eastAsia" w:ascii="Arial" w:hAnsi="Arial" w:cs="Arial"/>
                <w:color w:val="auto"/>
                <w:sz w:val="21"/>
                <w:szCs w:val="21"/>
                <w:highlight w:val="none"/>
                <w:lang w:eastAsia="zh-CN"/>
              </w:rPr>
              <w:t>分</w:t>
            </w:r>
          </w:p>
        </w:tc>
        <w:tc>
          <w:tcPr>
            <w:tcW w:w="1390" w:type="dxa"/>
            <w:noWrap w:val="0"/>
            <w:vAlign w:val="center"/>
          </w:tcPr>
          <w:p w14:paraId="79F20BC0">
            <w:pPr>
              <w:spacing w:line="360" w:lineRule="exact"/>
              <w:jc w:val="center"/>
              <w:rPr>
                <w:rFonts w:ascii="Arial" w:hAnsi="Arial" w:cs="Arial"/>
                <w:color w:val="auto"/>
                <w:sz w:val="21"/>
                <w:szCs w:val="21"/>
                <w:highlight w:val="none"/>
              </w:rPr>
            </w:pPr>
            <w:r>
              <w:rPr>
                <w:rFonts w:hint="eastAsia" w:ascii="Arial" w:hAnsi="Arial" w:cs="Arial"/>
                <w:color w:val="auto"/>
                <w:sz w:val="21"/>
                <w:szCs w:val="21"/>
                <w:highlight w:val="none"/>
                <w:lang w:val="en-US" w:eastAsia="zh-CN"/>
              </w:rPr>
              <w:t>项目</w:t>
            </w:r>
            <w:r>
              <w:rPr>
                <w:rFonts w:hint="eastAsia" w:ascii="Arial" w:hAnsi="Arial" w:cs="Arial"/>
                <w:color w:val="auto"/>
                <w:sz w:val="21"/>
                <w:szCs w:val="21"/>
                <w:highlight w:val="none"/>
              </w:rPr>
              <w:t>实施方案（主观分）</w:t>
            </w:r>
          </w:p>
        </w:tc>
        <w:tc>
          <w:tcPr>
            <w:tcW w:w="5229" w:type="dxa"/>
            <w:noWrap w:val="0"/>
            <w:vAlign w:val="center"/>
          </w:tcPr>
          <w:p w14:paraId="5BE97803">
            <w:pPr>
              <w:keepNext w:val="0"/>
              <w:keepLines w:val="0"/>
              <w:widowControl/>
              <w:suppressLineNumbers w:val="0"/>
              <w:spacing w:line="360" w:lineRule="auto"/>
              <w:jc w:val="left"/>
            </w:pPr>
            <w:r>
              <w:rPr>
                <w:rFonts w:hint="eastAsia" w:ascii="宋体" w:hAnsi="宋体" w:cs="宋体"/>
                <w:b/>
                <w:bCs/>
                <w:color w:val="000000"/>
                <w:kern w:val="0"/>
                <w:sz w:val="20"/>
                <w:szCs w:val="20"/>
                <w:lang w:val="en-US" w:eastAsia="zh-CN" w:bidi="ar"/>
              </w:rPr>
              <w:t>一</w:t>
            </w:r>
            <w:r>
              <w:rPr>
                <w:rFonts w:hint="eastAsia" w:ascii="宋体" w:hAnsi="宋体" w:eastAsia="宋体" w:cs="宋体"/>
                <w:b/>
                <w:bCs/>
                <w:color w:val="000000"/>
                <w:kern w:val="0"/>
                <w:sz w:val="20"/>
                <w:szCs w:val="20"/>
                <w:lang w:val="en-US" w:eastAsia="zh-CN" w:bidi="ar"/>
              </w:rPr>
              <w:t>档（0分）：</w:t>
            </w:r>
            <w:r>
              <w:rPr>
                <w:rFonts w:hint="eastAsia" w:asciiTheme="minorEastAsia" w:hAnsiTheme="minorEastAsia" w:eastAsiaTheme="minorEastAsia" w:cstheme="minorEastAsia"/>
                <w:color w:val="auto"/>
                <w:sz w:val="21"/>
                <w:szCs w:val="21"/>
                <w:highlight w:val="none"/>
                <w:lang w:val="en-US" w:eastAsia="zh-CN" w:bidi="ar"/>
              </w:rPr>
              <w:t xml:space="preserve">投标文件未提供项目实施方案不得分。 </w:t>
            </w:r>
          </w:p>
          <w:p w14:paraId="22FCFE8C">
            <w:pPr>
              <w:keepNext w:val="0"/>
              <w:keepLines w:val="0"/>
              <w:widowControl/>
              <w:suppressLineNumbers w:val="0"/>
              <w:spacing w:line="360" w:lineRule="auto"/>
              <w:jc w:val="left"/>
            </w:pPr>
            <w:r>
              <w:rPr>
                <w:rFonts w:hint="eastAsia" w:ascii="宋体" w:hAnsi="宋体" w:eastAsia="宋体" w:cs="宋体"/>
                <w:b/>
                <w:bCs/>
                <w:color w:val="000000"/>
                <w:kern w:val="0"/>
                <w:sz w:val="20"/>
                <w:szCs w:val="20"/>
                <w:lang w:val="en-US" w:eastAsia="zh-CN" w:bidi="ar"/>
              </w:rPr>
              <w:t>二档（</w:t>
            </w:r>
            <w:r>
              <w:rPr>
                <w:rFonts w:hint="eastAsia" w:ascii="宋体" w:hAnsi="宋体" w:cs="宋体"/>
                <w:b/>
                <w:bCs/>
                <w:color w:val="000000"/>
                <w:kern w:val="0"/>
                <w:sz w:val="20"/>
                <w:szCs w:val="20"/>
                <w:lang w:val="en-US" w:eastAsia="zh-CN" w:bidi="ar"/>
              </w:rPr>
              <w:t>3</w:t>
            </w:r>
            <w:r>
              <w:rPr>
                <w:rFonts w:hint="eastAsia" w:ascii="宋体" w:hAnsi="宋体" w:eastAsia="宋体" w:cs="宋体"/>
                <w:b/>
                <w:bCs/>
                <w:color w:val="000000"/>
                <w:kern w:val="0"/>
                <w:sz w:val="20"/>
                <w:szCs w:val="20"/>
                <w:lang w:val="en-US" w:eastAsia="zh-CN" w:bidi="ar"/>
              </w:rPr>
              <w:t>分）：</w:t>
            </w:r>
            <w:r>
              <w:rPr>
                <w:rFonts w:hint="eastAsia" w:asciiTheme="minorEastAsia" w:hAnsiTheme="minorEastAsia" w:eastAsiaTheme="minorEastAsia" w:cstheme="minorEastAsia"/>
                <w:color w:val="auto"/>
                <w:sz w:val="21"/>
                <w:szCs w:val="21"/>
                <w:highlight w:val="none"/>
                <w:lang w:val="en-US" w:eastAsia="zh-CN" w:bidi="ar"/>
              </w:rPr>
              <w:t xml:space="preserve">提供项目实施方案，方案内容具有产品保管措施、产品包装措施，有产品的出厂、配送、安装的计划安排。 </w:t>
            </w:r>
          </w:p>
          <w:p w14:paraId="6BADA4DC">
            <w:pPr>
              <w:keepNext w:val="0"/>
              <w:keepLines w:val="0"/>
              <w:widowControl/>
              <w:suppressLineNumbers w:val="0"/>
              <w:spacing w:line="360" w:lineRule="auto"/>
              <w:jc w:val="left"/>
            </w:pPr>
            <w:r>
              <w:rPr>
                <w:rFonts w:hint="eastAsia" w:ascii="宋体" w:hAnsi="宋体" w:eastAsia="宋体" w:cs="宋体"/>
                <w:b/>
                <w:bCs/>
                <w:color w:val="000000"/>
                <w:kern w:val="0"/>
                <w:sz w:val="20"/>
                <w:szCs w:val="20"/>
                <w:lang w:val="en-US" w:eastAsia="zh-CN" w:bidi="ar"/>
              </w:rPr>
              <w:t>三档（</w:t>
            </w:r>
            <w:r>
              <w:rPr>
                <w:rFonts w:hint="eastAsia" w:ascii="宋体" w:hAnsi="宋体" w:cs="宋体"/>
                <w:b/>
                <w:bCs/>
                <w:color w:val="000000"/>
                <w:kern w:val="0"/>
                <w:sz w:val="20"/>
                <w:szCs w:val="20"/>
                <w:lang w:val="en-US" w:eastAsia="zh-CN" w:bidi="ar"/>
              </w:rPr>
              <w:t>7</w:t>
            </w:r>
            <w:r>
              <w:rPr>
                <w:rFonts w:hint="eastAsia" w:ascii="宋体" w:hAnsi="宋体" w:eastAsia="宋体" w:cs="宋体"/>
                <w:b/>
                <w:bCs/>
                <w:color w:val="000000"/>
                <w:kern w:val="0"/>
                <w:sz w:val="20"/>
                <w:szCs w:val="20"/>
                <w:lang w:val="en-US" w:eastAsia="zh-CN" w:bidi="ar"/>
              </w:rPr>
              <w:t>分）：</w:t>
            </w:r>
            <w:r>
              <w:rPr>
                <w:rFonts w:hint="eastAsia" w:asciiTheme="minorEastAsia" w:hAnsiTheme="minorEastAsia" w:eastAsiaTheme="minorEastAsia" w:cstheme="minorEastAsia"/>
                <w:color w:val="auto"/>
                <w:sz w:val="21"/>
                <w:szCs w:val="21"/>
                <w:highlight w:val="none"/>
                <w:lang w:val="en-US" w:eastAsia="zh-CN" w:bidi="ar"/>
              </w:rPr>
              <w:t xml:space="preserve">提供项目实施方案，方案内容具有产品保管措施、产品包装措施、产品运输安排措施，有产品的出厂、配送、安装的计划安排、说明及各阶段的时间规划，有工作进度及控制方案。 </w:t>
            </w:r>
          </w:p>
          <w:p w14:paraId="2B0CB013">
            <w:pPr>
              <w:keepNext w:val="0"/>
              <w:keepLines w:val="0"/>
              <w:widowControl/>
              <w:suppressLineNumbers w:val="0"/>
              <w:spacing w:line="360" w:lineRule="auto"/>
              <w:jc w:val="left"/>
            </w:pPr>
            <w:r>
              <w:rPr>
                <w:rFonts w:hint="eastAsia" w:ascii="宋体" w:hAnsi="宋体" w:eastAsia="宋体" w:cs="宋体"/>
                <w:b/>
                <w:bCs/>
                <w:color w:val="000000"/>
                <w:kern w:val="0"/>
                <w:sz w:val="20"/>
                <w:szCs w:val="20"/>
                <w:lang w:val="en-US" w:eastAsia="zh-CN" w:bidi="ar"/>
              </w:rPr>
              <w:t>四档（</w:t>
            </w:r>
            <w:r>
              <w:rPr>
                <w:rFonts w:hint="eastAsia" w:ascii="宋体" w:hAnsi="宋体" w:cs="宋体"/>
                <w:b/>
                <w:bCs/>
                <w:color w:val="000000"/>
                <w:kern w:val="0"/>
                <w:sz w:val="20"/>
                <w:szCs w:val="20"/>
                <w:lang w:val="en-US" w:eastAsia="zh-CN" w:bidi="ar"/>
              </w:rPr>
              <w:t>11</w:t>
            </w:r>
            <w:r>
              <w:rPr>
                <w:rFonts w:hint="eastAsia" w:ascii="宋体" w:hAnsi="宋体" w:eastAsia="宋体" w:cs="宋体"/>
                <w:b/>
                <w:bCs/>
                <w:color w:val="000000"/>
                <w:kern w:val="0"/>
                <w:sz w:val="20"/>
                <w:szCs w:val="20"/>
                <w:lang w:val="en-US" w:eastAsia="zh-CN" w:bidi="ar"/>
              </w:rPr>
              <w:t>分）：</w:t>
            </w:r>
            <w:r>
              <w:rPr>
                <w:rFonts w:hint="eastAsia" w:asciiTheme="minorEastAsia" w:hAnsiTheme="minorEastAsia" w:eastAsiaTheme="minorEastAsia" w:cstheme="minorEastAsia"/>
                <w:color w:val="auto"/>
                <w:sz w:val="21"/>
                <w:szCs w:val="21"/>
                <w:highlight w:val="none"/>
                <w:lang w:val="en-US" w:eastAsia="zh-CN" w:bidi="ar"/>
              </w:rPr>
              <w:t xml:space="preserve">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有实施进度说明,对产品的配送、安装有相应的方案说明。 </w:t>
            </w:r>
          </w:p>
          <w:p w14:paraId="58E9E89B">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b/>
                <w:bCs/>
                <w:color w:val="000000"/>
                <w:kern w:val="0"/>
                <w:sz w:val="20"/>
                <w:szCs w:val="20"/>
                <w:lang w:val="en-US" w:eastAsia="zh-CN" w:bidi="ar"/>
              </w:rPr>
              <w:t>五档（</w:t>
            </w:r>
            <w:r>
              <w:rPr>
                <w:rFonts w:hint="eastAsia" w:ascii="宋体" w:hAnsi="宋体" w:cs="宋体"/>
                <w:b/>
                <w:bCs/>
                <w:color w:val="000000"/>
                <w:kern w:val="0"/>
                <w:sz w:val="20"/>
                <w:szCs w:val="20"/>
                <w:lang w:val="en-US" w:eastAsia="zh-CN" w:bidi="ar"/>
              </w:rPr>
              <w:t>15</w:t>
            </w:r>
            <w:r>
              <w:rPr>
                <w:rFonts w:hint="eastAsia" w:ascii="宋体" w:hAnsi="宋体" w:eastAsia="宋体" w:cs="宋体"/>
                <w:b/>
                <w:bCs/>
                <w:color w:val="000000"/>
                <w:kern w:val="0"/>
                <w:sz w:val="20"/>
                <w:szCs w:val="20"/>
                <w:lang w:val="en-US" w:eastAsia="zh-CN" w:bidi="ar"/>
              </w:rPr>
              <w:t>分）：</w:t>
            </w:r>
            <w:r>
              <w:rPr>
                <w:rFonts w:hint="eastAsia" w:asciiTheme="minorEastAsia" w:hAnsiTheme="minorEastAsia" w:eastAsiaTheme="minorEastAsia" w:cstheme="minorEastAsia"/>
                <w:color w:val="auto"/>
                <w:sz w:val="21"/>
                <w:szCs w:val="21"/>
                <w:highlight w:val="none"/>
                <w:lang w:val="en-US" w:eastAsia="zh-CN" w:bidi="ar"/>
              </w:rPr>
              <w:t>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项目管理框架、技术管理构架，有对本项目的风险预见及风险应对措施，有实施进度说明，对产品的安装、验收的各阶段有详细的方案说明。</w:t>
            </w:r>
          </w:p>
        </w:tc>
        <w:tc>
          <w:tcPr>
            <w:tcW w:w="812" w:type="dxa"/>
            <w:noWrap w:val="0"/>
            <w:vAlign w:val="center"/>
          </w:tcPr>
          <w:p w14:paraId="259E8CD5">
            <w:pPr>
              <w:spacing w:line="360" w:lineRule="exact"/>
              <w:jc w:val="center"/>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rPr>
              <w:t>0-</w:t>
            </w:r>
            <w:r>
              <w:rPr>
                <w:rFonts w:hint="eastAsia" w:ascii="Arial" w:hAnsi="Arial" w:cs="Arial" w:eastAsiaTheme="minorEastAsia"/>
                <w:color w:val="auto"/>
                <w:sz w:val="21"/>
                <w:szCs w:val="21"/>
                <w:highlight w:val="none"/>
                <w:lang w:val="en-US" w:eastAsia="zh-CN"/>
              </w:rPr>
              <w:t>15</w:t>
            </w:r>
          </w:p>
        </w:tc>
        <w:tc>
          <w:tcPr>
            <w:tcW w:w="1792" w:type="dxa"/>
            <w:noWrap w:val="0"/>
            <w:vAlign w:val="center"/>
          </w:tcPr>
          <w:p w14:paraId="3AA41733">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未提供方案不得分。</w:t>
            </w:r>
          </w:p>
          <w:p w14:paraId="4C974242">
            <w:pPr>
              <w:spacing w:line="360" w:lineRule="exact"/>
              <w:jc w:val="center"/>
              <w:rPr>
                <w:rFonts w:hint="eastAsia" w:asciiTheme="minorEastAsia" w:hAnsiTheme="minorEastAsia" w:eastAsiaTheme="minorEastAsia" w:cstheme="minorEastAsia"/>
                <w:bCs/>
                <w:color w:val="auto"/>
                <w:spacing w:val="10"/>
                <w:sz w:val="21"/>
                <w:szCs w:val="21"/>
                <w:highlight w:val="none"/>
              </w:rPr>
            </w:pPr>
          </w:p>
        </w:tc>
      </w:tr>
      <w:tr w14:paraId="5038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523" w:type="dxa"/>
            <w:noWrap w:val="0"/>
            <w:vAlign w:val="center"/>
          </w:tcPr>
          <w:p w14:paraId="4C8B9D52">
            <w:pPr>
              <w:spacing w:line="360" w:lineRule="exact"/>
              <w:jc w:val="center"/>
              <w:rPr>
                <w:rFonts w:hint="default" w:ascii="Arial" w:hAnsi="Arial" w:cs="Arial"/>
                <w:b/>
                <w:color w:val="auto"/>
                <w:sz w:val="21"/>
                <w:szCs w:val="21"/>
                <w:highlight w:val="none"/>
                <w:lang w:val="en-US" w:eastAsia="zh-CN"/>
              </w:rPr>
            </w:pPr>
            <w:r>
              <w:rPr>
                <w:rFonts w:hint="eastAsia" w:ascii="Arial" w:hAnsi="Arial" w:cs="Arial"/>
                <w:b/>
                <w:color w:val="auto"/>
                <w:sz w:val="21"/>
                <w:szCs w:val="21"/>
                <w:highlight w:val="none"/>
                <w:lang w:val="en-US" w:eastAsia="zh-CN"/>
              </w:rPr>
              <w:t>4</w:t>
            </w:r>
          </w:p>
        </w:tc>
        <w:tc>
          <w:tcPr>
            <w:tcW w:w="891" w:type="dxa"/>
            <w:noWrap w:val="0"/>
            <w:vAlign w:val="center"/>
          </w:tcPr>
          <w:p w14:paraId="3488C8F1">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商务资信分</w:t>
            </w:r>
          </w:p>
        </w:tc>
        <w:tc>
          <w:tcPr>
            <w:tcW w:w="1390" w:type="dxa"/>
            <w:noWrap w:val="0"/>
            <w:vAlign w:val="center"/>
          </w:tcPr>
          <w:p w14:paraId="74DD76DD">
            <w:pPr>
              <w:spacing w:line="360" w:lineRule="exact"/>
              <w:jc w:val="center"/>
              <w:rPr>
                <w:rFonts w:hint="eastAsia" w:ascii="Arial" w:hAnsi="Arial" w:cs="Arial"/>
                <w:color w:val="auto"/>
                <w:sz w:val="21"/>
                <w:szCs w:val="21"/>
                <w:highlight w:val="none"/>
              </w:rPr>
            </w:pPr>
            <w:r>
              <w:rPr>
                <w:rFonts w:hint="eastAsia" w:ascii="Arial" w:hAnsi="Arial" w:cs="Arial"/>
                <w:color w:val="auto"/>
                <w:sz w:val="21"/>
                <w:szCs w:val="21"/>
                <w:highlight w:val="none"/>
              </w:rPr>
              <w:t>质保期</w:t>
            </w:r>
          </w:p>
          <w:p w14:paraId="6F575BBE">
            <w:pPr>
              <w:spacing w:line="360" w:lineRule="exact"/>
              <w:jc w:val="center"/>
              <w:rPr>
                <w:rFonts w:ascii="Arial" w:hAnsi="Arial" w:cs="Arial"/>
                <w:color w:val="auto"/>
                <w:sz w:val="21"/>
                <w:szCs w:val="21"/>
                <w:highlight w:val="none"/>
              </w:rPr>
            </w:pPr>
            <w:r>
              <w:rPr>
                <w:rFonts w:hint="eastAsia" w:ascii="Arial" w:hAnsi="Arial" w:cs="Arial"/>
                <w:color w:val="auto"/>
                <w:sz w:val="21"/>
                <w:szCs w:val="21"/>
                <w:highlight w:val="none"/>
              </w:rPr>
              <w:t xml:space="preserve">（客观分） </w:t>
            </w:r>
          </w:p>
        </w:tc>
        <w:tc>
          <w:tcPr>
            <w:tcW w:w="5229" w:type="dxa"/>
            <w:noWrap w:val="0"/>
            <w:vAlign w:val="center"/>
          </w:tcPr>
          <w:p w14:paraId="0780F2EE">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在满足基本质保期的基础上，质保期每延长 1 年，得1 分，满分2分。</w:t>
            </w:r>
          </w:p>
        </w:tc>
        <w:tc>
          <w:tcPr>
            <w:tcW w:w="812" w:type="dxa"/>
            <w:noWrap w:val="0"/>
            <w:vAlign w:val="center"/>
          </w:tcPr>
          <w:p w14:paraId="0FB70753">
            <w:pPr>
              <w:spacing w:line="360" w:lineRule="exact"/>
              <w:jc w:val="center"/>
              <w:rPr>
                <w:rFonts w:hint="default" w:ascii="Arial" w:hAnsi="Arial" w:cs="Arial" w:eastAsiaTheme="minorEastAsia"/>
                <w:color w:val="auto"/>
                <w:sz w:val="18"/>
                <w:szCs w:val="18"/>
                <w:highlight w:val="none"/>
                <w:lang w:val="en-US" w:eastAsia="zh-CN"/>
              </w:rPr>
            </w:pPr>
            <w:r>
              <w:rPr>
                <w:rFonts w:hint="default" w:ascii="Arial" w:hAnsi="Arial" w:cs="Arial" w:eastAsiaTheme="minorEastAsia"/>
                <w:color w:val="auto"/>
                <w:sz w:val="18"/>
                <w:szCs w:val="18"/>
                <w:highlight w:val="none"/>
                <w:lang w:val="en-US" w:eastAsia="zh-CN"/>
              </w:rPr>
              <w:t>0-</w:t>
            </w:r>
            <w:r>
              <w:rPr>
                <w:rFonts w:hint="eastAsia" w:ascii="Arial" w:hAnsi="Arial" w:cs="Arial" w:eastAsiaTheme="minorEastAsia"/>
                <w:color w:val="auto"/>
                <w:sz w:val="18"/>
                <w:szCs w:val="18"/>
                <w:highlight w:val="none"/>
                <w:lang w:val="en-US" w:eastAsia="zh-CN"/>
              </w:rPr>
              <w:t>2</w:t>
            </w:r>
          </w:p>
        </w:tc>
        <w:tc>
          <w:tcPr>
            <w:tcW w:w="1792" w:type="dxa"/>
            <w:noWrap w:val="0"/>
            <w:vAlign w:val="center"/>
          </w:tcPr>
          <w:p w14:paraId="6EE38ED6">
            <w:pPr>
              <w:spacing w:line="360" w:lineRule="exact"/>
              <w:jc w:val="left"/>
              <w:rPr>
                <w:rFonts w:hint="eastAsia" w:asciiTheme="minorEastAsia" w:hAnsiTheme="minorEastAsia" w:eastAsiaTheme="minorEastAsia" w:cstheme="minorEastAsia"/>
                <w:bCs/>
                <w:color w:val="auto"/>
                <w:spacing w:val="10"/>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以设备制造商或代理商承诺为准，投标文件中提供制造商或代理商证明文件</w:t>
            </w:r>
          </w:p>
        </w:tc>
      </w:tr>
      <w:tr w14:paraId="3D7D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523" w:type="dxa"/>
            <w:noWrap w:val="0"/>
            <w:vAlign w:val="center"/>
          </w:tcPr>
          <w:p w14:paraId="4AF0C244">
            <w:pPr>
              <w:spacing w:line="360" w:lineRule="exact"/>
              <w:jc w:val="center"/>
              <w:rPr>
                <w:rFonts w:hint="default" w:ascii="Arial" w:hAnsi="Arial" w:cs="Arial"/>
                <w:b/>
                <w:color w:val="auto"/>
                <w:sz w:val="21"/>
                <w:szCs w:val="21"/>
                <w:highlight w:val="none"/>
                <w:lang w:val="en-US" w:eastAsia="zh-CN"/>
              </w:rPr>
            </w:pPr>
            <w:r>
              <w:rPr>
                <w:rFonts w:hint="eastAsia" w:ascii="Arial" w:hAnsi="Arial" w:cs="Arial"/>
                <w:b/>
                <w:color w:val="auto"/>
                <w:sz w:val="21"/>
                <w:szCs w:val="21"/>
                <w:highlight w:val="none"/>
                <w:lang w:val="en-US" w:eastAsia="zh-CN"/>
              </w:rPr>
              <w:t>5</w:t>
            </w:r>
          </w:p>
        </w:tc>
        <w:tc>
          <w:tcPr>
            <w:tcW w:w="891" w:type="dxa"/>
            <w:noWrap w:val="0"/>
            <w:vAlign w:val="center"/>
          </w:tcPr>
          <w:p w14:paraId="4A5DCBC2">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商务资信分</w:t>
            </w:r>
          </w:p>
        </w:tc>
        <w:tc>
          <w:tcPr>
            <w:tcW w:w="1390" w:type="dxa"/>
            <w:noWrap w:val="0"/>
            <w:vAlign w:val="center"/>
          </w:tcPr>
          <w:p w14:paraId="4A9FB7CC">
            <w:pPr>
              <w:spacing w:line="360" w:lineRule="exact"/>
              <w:jc w:val="center"/>
              <w:rPr>
                <w:rFonts w:hint="eastAsia" w:ascii="Arial" w:hAnsi="Arial" w:cs="Arial"/>
                <w:color w:val="auto"/>
                <w:sz w:val="21"/>
                <w:szCs w:val="21"/>
                <w:highlight w:val="none"/>
              </w:rPr>
            </w:pPr>
            <w:r>
              <w:rPr>
                <w:rFonts w:hint="eastAsia" w:ascii="Arial" w:hAnsi="Arial" w:cs="Arial"/>
                <w:color w:val="auto"/>
                <w:sz w:val="21"/>
                <w:szCs w:val="21"/>
                <w:highlight w:val="none"/>
                <w:lang w:val="en-US" w:eastAsia="zh-CN"/>
              </w:rPr>
              <w:t>设备操作、使用及维护培训方案</w:t>
            </w:r>
          </w:p>
          <w:p w14:paraId="322E3813">
            <w:pPr>
              <w:spacing w:line="360" w:lineRule="exact"/>
              <w:jc w:val="center"/>
              <w:rPr>
                <w:rFonts w:hint="eastAsia" w:ascii="Arial" w:hAnsi="Arial" w:eastAsia="宋体" w:cs="Arial"/>
                <w:color w:val="auto"/>
                <w:sz w:val="21"/>
                <w:szCs w:val="21"/>
                <w:highlight w:val="none"/>
                <w:lang w:eastAsia="zh-CN"/>
              </w:rPr>
            </w:pPr>
            <w:r>
              <w:rPr>
                <w:rFonts w:hint="eastAsia" w:ascii="Arial" w:hAnsi="Arial" w:cs="Arial"/>
                <w:color w:val="auto"/>
                <w:sz w:val="21"/>
                <w:szCs w:val="21"/>
                <w:highlight w:val="none"/>
                <w:lang w:eastAsia="zh-CN"/>
              </w:rPr>
              <w:t>（</w:t>
            </w:r>
            <w:r>
              <w:rPr>
                <w:rFonts w:hint="eastAsia" w:ascii="Arial" w:hAnsi="Arial" w:cs="Arial"/>
                <w:color w:val="auto"/>
                <w:sz w:val="21"/>
                <w:szCs w:val="21"/>
                <w:highlight w:val="none"/>
                <w:lang w:val="en-US" w:eastAsia="zh-CN"/>
              </w:rPr>
              <w:t>主观分</w:t>
            </w:r>
            <w:r>
              <w:rPr>
                <w:rFonts w:hint="eastAsia" w:ascii="Arial" w:hAnsi="Arial" w:cs="Arial"/>
                <w:color w:val="auto"/>
                <w:sz w:val="21"/>
                <w:szCs w:val="21"/>
                <w:highlight w:val="none"/>
                <w:lang w:eastAsia="zh-CN"/>
              </w:rPr>
              <w:t>）</w:t>
            </w:r>
          </w:p>
        </w:tc>
        <w:tc>
          <w:tcPr>
            <w:tcW w:w="5229" w:type="dxa"/>
            <w:noWrap w:val="0"/>
            <w:vAlign w:val="center"/>
          </w:tcPr>
          <w:p w14:paraId="63349A19">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一档（0分）</w:t>
            </w:r>
            <w:r>
              <w:rPr>
                <w:rFonts w:hint="eastAsia" w:asciiTheme="minorEastAsia" w:hAnsiTheme="minorEastAsia" w:eastAsiaTheme="minorEastAsia" w:cstheme="minorEastAsia"/>
                <w:color w:val="auto"/>
                <w:sz w:val="21"/>
                <w:szCs w:val="21"/>
                <w:highlight w:val="none"/>
                <w:lang w:val="en-US" w:eastAsia="zh-CN" w:bidi="ar"/>
              </w:rPr>
              <w:t xml:space="preserve">：投标文件中未提供设备操作、使用及维护培训方案不得分。 </w:t>
            </w:r>
          </w:p>
          <w:p w14:paraId="231B5D3D">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二档（3分）</w:t>
            </w:r>
            <w:r>
              <w:rPr>
                <w:rFonts w:hint="eastAsia" w:asciiTheme="minorEastAsia" w:hAnsiTheme="minorEastAsia" w:eastAsiaTheme="minorEastAsia" w:cstheme="minorEastAsia"/>
                <w:color w:val="auto"/>
                <w:sz w:val="21"/>
                <w:szCs w:val="21"/>
                <w:highlight w:val="none"/>
                <w:lang w:val="en-US" w:eastAsia="zh-CN" w:bidi="ar"/>
              </w:rPr>
              <w:t xml:space="preserve">：提供设备操作、使用及维护培训方案，方案内容具有简单的设备操作、使用及维护培训计划，包含招标文件要求的设备使用培训内容，提供专业技术人员对招标人进行培训，产品交付使用时对招标人进行 1 次设备操作、使用及维护培训，验收合格后对招标人进行 2 次设备操作、使用及维护培训，每次培训时长不低于 20 分钟，培训内容有设备标准操作方法、设备使用注意事项。 </w:t>
            </w:r>
          </w:p>
          <w:p w14:paraId="16E42EAE">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三档（6分）</w:t>
            </w:r>
            <w:r>
              <w:rPr>
                <w:rFonts w:hint="eastAsia" w:asciiTheme="minorEastAsia" w:hAnsiTheme="minorEastAsia" w:eastAsiaTheme="minorEastAsia" w:cstheme="minorEastAsia"/>
                <w:color w:val="auto"/>
                <w:sz w:val="21"/>
                <w:szCs w:val="21"/>
                <w:highlight w:val="none"/>
                <w:lang w:val="en-US" w:eastAsia="zh-CN" w:bidi="ar"/>
              </w:rPr>
              <w:t xml:space="preserve">：提供设备操作、使用及维护培训方案，方案内容具有详细的设备操作、使用及维护培训计划，包含招标文件要求的设备使用培训内容，提供专业技术人员对招标人进行培训，产品交付使用时对招标人进行至少1次设备操作、使用及维护培训，验收合格后对招标人进行至少3次设备操作、使用及维护培训，每次培训时长不低于 20分钟，培训内容有设备标准操作方法、设备使用注意事项、设备基础维护知识。 </w:t>
            </w:r>
          </w:p>
          <w:p w14:paraId="42432DA3">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四档（9分）</w:t>
            </w:r>
            <w:r>
              <w:rPr>
                <w:rFonts w:hint="eastAsia" w:asciiTheme="minorEastAsia" w:hAnsiTheme="minorEastAsia" w:eastAsiaTheme="minorEastAsia" w:cstheme="minorEastAsia"/>
                <w:color w:val="auto"/>
                <w:sz w:val="21"/>
                <w:szCs w:val="21"/>
                <w:highlight w:val="none"/>
                <w:lang w:val="en-US" w:eastAsia="zh-CN" w:bidi="ar"/>
              </w:rPr>
              <w:t xml:space="preserve">：提供设备操作、使用及维护培训方案，方案内容具有设备操作、使用及维护培训计划，包含招标文件要求的设备使用培训内容，提供专业技术人员对招标人进行培训，产品交付使用时对招标人进行至少 1 次设备操作、使用及维护培训，验收合格后对招标人进行至少 3 次设备操作、使用及维护培训，每次培训时长不低于 25 分钟，培训内容有设备标准操作方法、设备使用注意事项、设备基础维护知识、设备一般故障处理方法、设备重大故障处理方法、设备维护保养细则。 </w:t>
            </w:r>
          </w:p>
          <w:p w14:paraId="619221DB">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五档（12 分）</w:t>
            </w:r>
            <w:r>
              <w:rPr>
                <w:rFonts w:hint="eastAsia" w:asciiTheme="minorEastAsia" w:hAnsiTheme="minorEastAsia" w:eastAsiaTheme="minorEastAsia" w:cstheme="minorEastAsia"/>
                <w:color w:val="auto"/>
                <w:sz w:val="21"/>
                <w:szCs w:val="21"/>
                <w:highlight w:val="none"/>
                <w:lang w:val="en-US" w:eastAsia="zh-CN" w:bidi="ar"/>
              </w:rPr>
              <w:t>：提供设备操作、使用及维护培训方案，方案内容具有设备操作、使用及维护培训计划，包含招标文件要求的设备使用培训内容，提供专业技术人员对招标人进行培训，产品交付使用时对招标人进行至少 1 次设备操作、使用及维护培训，验收合格后对招标人进行至少 4 次设备操作、使用及维护培训，每次培训时长不低于 30 分钟，培训内容有设备标准操作方法、设备使用注意事项、设备基础维护知识、设备一般故障处理方法、设备重大故障处理方法、设备维护保养细则、设备使用技术指导。</w:t>
            </w:r>
          </w:p>
        </w:tc>
        <w:tc>
          <w:tcPr>
            <w:tcW w:w="812" w:type="dxa"/>
            <w:noWrap w:val="0"/>
            <w:vAlign w:val="center"/>
          </w:tcPr>
          <w:p w14:paraId="0E3F2181">
            <w:pPr>
              <w:spacing w:line="360" w:lineRule="exact"/>
              <w:jc w:val="center"/>
              <w:rPr>
                <w:rFonts w:hint="default" w:ascii="Arial" w:hAnsi="Arial" w:cs="Arial" w:eastAsiaTheme="minorEastAsia"/>
                <w:color w:val="auto"/>
                <w:sz w:val="18"/>
                <w:szCs w:val="18"/>
                <w:highlight w:val="none"/>
                <w:lang w:val="en-US" w:eastAsia="zh-CN"/>
              </w:rPr>
            </w:pPr>
            <w:r>
              <w:rPr>
                <w:rFonts w:hint="eastAsia" w:ascii="Arial" w:hAnsi="Arial" w:cs="Arial" w:eastAsiaTheme="minorEastAsia"/>
                <w:color w:val="auto"/>
                <w:sz w:val="18"/>
                <w:szCs w:val="18"/>
                <w:highlight w:val="none"/>
                <w:lang w:val="en-US" w:eastAsia="zh-CN"/>
              </w:rPr>
              <w:t>0-12</w:t>
            </w:r>
          </w:p>
        </w:tc>
        <w:tc>
          <w:tcPr>
            <w:tcW w:w="1792" w:type="dxa"/>
            <w:noWrap w:val="0"/>
            <w:vAlign w:val="center"/>
          </w:tcPr>
          <w:p w14:paraId="572CCC59">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未提供方案不得分。</w:t>
            </w:r>
          </w:p>
          <w:p w14:paraId="6636D847">
            <w:pPr>
              <w:spacing w:line="360" w:lineRule="exact"/>
              <w:jc w:val="left"/>
              <w:rPr>
                <w:rFonts w:hint="eastAsia" w:asciiTheme="minorEastAsia" w:hAnsiTheme="minorEastAsia" w:eastAsiaTheme="minorEastAsia" w:cstheme="minorEastAsia"/>
                <w:color w:val="auto"/>
                <w:sz w:val="21"/>
                <w:szCs w:val="21"/>
                <w:highlight w:val="none"/>
                <w:lang w:val="en-US" w:eastAsia="zh-CN" w:bidi="ar"/>
              </w:rPr>
            </w:pPr>
          </w:p>
        </w:tc>
      </w:tr>
      <w:tr w14:paraId="3992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369E51C8">
            <w:pPr>
              <w:spacing w:line="360" w:lineRule="exact"/>
              <w:jc w:val="center"/>
              <w:rPr>
                <w:rFonts w:hint="default" w:ascii="Arial" w:hAnsi="Arial" w:eastAsia="宋体" w:cs="Arial"/>
                <w:b/>
                <w:color w:val="auto"/>
                <w:sz w:val="21"/>
                <w:szCs w:val="21"/>
                <w:highlight w:val="none"/>
                <w:lang w:val="en-US" w:eastAsia="zh-CN"/>
              </w:rPr>
            </w:pPr>
            <w:r>
              <w:rPr>
                <w:rFonts w:hint="eastAsia" w:ascii="Arial" w:hAnsi="Arial" w:cs="Arial"/>
                <w:b/>
                <w:color w:val="auto"/>
                <w:sz w:val="21"/>
                <w:szCs w:val="21"/>
                <w:highlight w:val="none"/>
                <w:lang w:val="en-US" w:eastAsia="zh-CN"/>
              </w:rPr>
              <w:t>6</w:t>
            </w:r>
          </w:p>
        </w:tc>
        <w:tc>
          <w:tcPr>
            <w:tcW w:w="891" w:type="dxa"/>
            <w:noWrap w:val="0"/>
            <w:vAlign w:val="center"/>
          </w:tcPr>
          <w:p w14:paraId="7F0B0157">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商务资信分</w:t>
            </w:r>
          </w:p>
        </w:tc>
        <w:tc>
          <w:tcPr>
            <w:tcW w:w="1390" w:type="dxa"/>
            <w:noWrap w:val="0"/>
            <w:vAlign w:val="center"/>
          </w:tcPr>
          <w:p w14:paraId="6754D2CF">
            <w:pPr>
              <w:spacing w:line="360" w:lineRule="exact"/>
              <w:jc w:val="center"/>
              <w:rPr>
                <w:rFonts w:hint="eastAsia" w:asciiTheme="majorEastAsia" w:hAnsiTheme="majorEastAsia" w:eastAsiaTheme="majorEastAsia" w:cstheme="majorEastAsia"/>
                <w:bCs/>
                <w:color w:val="auto"/>
                <w:spacing w:val="10"/>
                <w:sz w:val="21"/>
                <w:szCs w:val="21"/>
                <w:highlight w:val="none"/>
              </w:rPr>
            </w:pPr>
            <w:r>
              <w:rPr>
                <w:rFonts w:hint="eastAsia" w:asciiTheme="majorEastAsia" w:hAnsiTheme="majorEastAsia" w:eastAsiaTheme="majorEastAsia" w:cstheme="majorEastAsia"/>
                <w:bCs/>
                <w:color w:val="auto"/>
                <w:spacing w:val="10"/>
                <w:sz w:val="21"/>
                <w:szCs w:val="21"/>
                <w:highlight w:val="none"/>
              </w:rPr>
              <w:t>售后服务方案</w:t>
            </w:r>
          </w:p>
          <w:p w14:paraId="5E926ACB">
            <w:pPr>
              <w:spacing w:line="360" w:lineRule="exact"/>
              <w:jc w:val="center"/>
              <w:rPr>
                <w:rFonts w:hint="eastAsia" w:asciiTheme="majorEastAsia" w:hAnsiTheme="majorEastAsia" w:eastAsiaTheme="majorEastAsia" w:cstheme="majorEastAsia"/>
                <w:bCs/>
                <w:color w:val="auto"/>
                <w:spacing w:val="10"/>
                <w:sz w:val="21"/>
                <w:szCs w:val="21"/>
                <w:highlight w:val="none"/>
              </w:rPr>
            </w:pPr>
            <w:r>
              <w:rPr>
                <w:rFonts w:hint="eastAsia" w:asciiTheme="majorEastAsia" w:hAnsiTheme="majorEastAsia" w:eastAsiaTheme="majorEastAsia" w:cstheme="majorEastAsia"/>
                <w:bCs/>
                <w:color w:val="auto"/>
                <w:spacing w:val="10"/>
                <w:sz w:val="21"/>
                <w:szCs w:val="21"/>
                <w:highlight w:val="none"/>
              </w:rPr>
              <w:t>（主观分）</w:t>
            </w:r>
          </w:p>
        </w:tc>
        <w:tc>
          <w:tcPr>
            <w:tcW w:w="5229" w:type="dxa"/>
            <w:noWrap w:val="0"/>
            <w:vAlign w:val="center"/>
          </w:tcPr>
          <w:p w14:paraId="444CF851">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bidi="ar"/>
              </w:rPr>
              <w:t>一档（4 分）</w:t>
            </w:r>
            <w:r>
              <w:rPr>
                <w:rFonts w:hint="eastAsia" w:asciiTheme="minorEastAsia" w:hAnsiTheme="minorEastAsia" w:eastAsiaTheme="minorEastAsia" w:cstheme="minorEastAsia"/>
                <w:color w:val="auto"/>
                <w:sz w:val="21"/>
                <w:szCs w:val="21"/>
                <w:highlight w:val="none"/>
                <w:lang w:val="en-US" w:eastAsia="zh-CN" w:bidi="ar"/>
              </w:rPr>
              <w:t xml:space="preserve">：有售后服务方案，但缺乏保障措施或内容与本项目不符或有漏项。 </w:t>
            </w:r>
          </w:p>
          <w:p w14:paraId="0C9385CE">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二档（7分）</w:t>
            </w:r>
            <w:r>
              <w:rPr>
                <w:rFonts w:hint="eastAsia" w:asciiTheme="minorEastAsia" w:hAnsiTheme="minorEastAsia" w:eastAsiaTheme="minorEastAsia" w:cstheme="minorEastAsia"/>
                <w:color w:val="auto"/>
                <w:sz w:val="21"/>
                <w:szCs w:val="21"/>
                <w:highlight w:val="none"/>
                <w:lang w:val="en-US" w:eastAsia="zh-CN" w:bidi="ar"/>
              </w:rPr>
              <w:t xml:space="preserve">：售后方案全面，提供售后技术服务人员不少于 1 人且有固定售后服务场所，定期对设备进行维护和检修，能及时有效的提供技术支持和解决方案，可提供质保期内的原厂售后服务承诺。 </w:t>
            </w:r>
          </w:p>
          <w:p w14:paraId="08266E78">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bidi="ar"/>
              </w:rPr>
              <w:t>三档（10分）</w:t>
            </w:r>
            <w:r>
              <w:rPr>
                <w:rFonts w:hint="eastAsia" w:asciiTheme="minorEastAsia" w:hAnsiTheme="minorEastAsia" w:eastAsiaTheme="minorEastAsia" w:cstheme="minorEastAsia"/>
                <w:color w:val="auto"/>
                <w:sz w:val="21"/>
                <w:szCs w:val="21"/>
                <w:highlight w:val="none"/>
                <w:lang w:val="en-US" w:eastAsia="zh-CN" w:bidi="ar"/>
              </w:rPr>
              <w:t>：满足二档的基础上，具有远程维修服务、应急预案、质量保障方案措施，针对医疗机构的售后服务经验丰富，耗材和备品备件库存配备充足可及时供应，系统及时更新升级，技术服务人员不少于 2 人。</w:t>
            </w:r>
          </w:p>
        </w:tc>
        <w:tc>
          <w:tcPr>
            <w:tcW w:w="812" w:type="dxa"/>
            <w:noWrap w:val="0"/>
            <w:vAlign w:val="center"/>
          </w:tcPr>
          <w:p w14:paraId="65C7CD12">
            <w:pPr>
              <w:spacing w:line="360" w:lineRule="exact"/>
              <w:jc w:val="center"/>
              <w:rPr>
                <w:rFonts w:hint="default" w:ascii="Arial" w:hAnsi="Arial" w:cs="Arial" w:eastAsiaTheme="minorEastAsia"/>
                <w:color w:val="auto"/>
                <w:sz w:val="18"/>
                <w:szCs w:val="18"/>
                <w:highlight w:val="none"/>
                <w:lang w:val="en-US" w:eastAsia="zh-CN"/>
              </w:rPr>
            </w:pPr>
            <w:r>
              <w:rPr>
                <w:rFonts w:hint="default" w:ascii="Arial" w:hAnsi="Arial" w:cs="Arial" w:eastAsiaTheme="minorEastAsia"/>
                <w:color w:val="auto"/>
                <w:sz w:val="18"/>
                <w:szCs w:val="18"/>
                <w:highlight w:val="none"/>
              </w:rPr>
              <w:t>0-</w:t>
            </w:r>
            <w:r>
              <w:rPr>
                <w:rFonts w:hint="eastAsia" w:ascii="Arial" w:hAnsi="Arial" w:cs="Arial" w:eastAsiaTheme="minorEastAsia"/>
                <w:color w:val="auto"/>
                <w:sz w:val="18"/>
                <w:szCs w:val="18"/>
                <w:highlight w:val="none"/>
                <w:lang w:val="en-US" w:eastAsia="zh-CN"/>
              </w:rPr>
              <w:t>10</w:t>
            </w:r>
          </w:p>
        </w:tc>
        <w:tc>
          <w:tcPr>
            <w:tcW w:w="1792" w:type="dxa"/>
            <w:noWrap w:val="0"/>
            <w:vAlign w:val="center"/>
          </w:tcPr>
          <w:p w14:paraId="6EA44B66">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未提供方案不得分。</w:t>
            </w:r>
          </w:p>
          <w:p w14:paraId="3F712898">
            <w:pPr>
              <w:spacing w:line="360" w:lineRule="exact"/>
              <w:rPr>
                <w:rFonts w:hint="eastAsia" w:asciiTheme="minorEastAsia" w:hAnsiTheme="minorEastAsia" w:eastAsiaTheme="minorEastAsia" w:cstheme="minorEastAsia"/>
                <w:color w:val="auto"/>
                <w:sz w:val="21"/>
                <w:szCs w:val="21"/>
                <w:highlight w:val="none"/>
              </w:rPr>
            </w:pPr>
          </w:p>
        </w:tc>
      </w:tr>
      <w:tr w14:paraId="6178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17A84872">
            <w:pPr>
              <w:spacing w:line="360" w:lineRule="exact"/>
              <w:jc w:val="center"/>
              <w:rPr>
                <w:rFonts w:hint="eastAsia" w:ascii="Arial" w:hAnsi="Arial" w:eastAsia="宋体" w:cs="Arial"/>
                <w:b/>
                <w:color w:val="auto"/>
                <w:sz w:val="21"/>
                <w:szCs w:val="21"/>
                <w:highlight w:val="none"/>
                <w:lang w:eastAsia="zh-CN"/>
              </w:rPr>
            </w:pPr>
            <w:r>
              <w:rPr>
                <w:rFonts w:hint="eastAsia" w:ascii="Arial" w:hAnsi="Arial" w:cs="Arial"/>
                <w:b/>
                <w:color w:val="auto"/>
                <w:sz w:val="21"/>
                <w:szCs w:val="21"/>
                <w:highlight w:val="none"/>
                <w:lang w:val="en-US" w:eastAsia="zh-CN"/>
              </w:rPr>
              <w:t>7</w:t>
            </w:r>
          </w:p>
        </w:tc>
        <w:tc>
          <w:tcPr>
            <w:tcW w:w="891" w:type="dxa"/>
            <w:noWrap w:val="0"/>
            <w:vAlign w:val="center"/>
          </w:tcPr>
          <w:p w14:paraId="66768534">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商务资信分</w:t>
            </w:r>
          </w:p>
        </w:tc>
        <w:tc>
          <w:tcPr>
            <w:tcW w:w="1390" w:type="dxa"/>
            <w:noWrap w:val="0"/>
            <w:vAlign w:val="center"/>
          </w:tcPr>
          <w:p w14:paraId="4DAE9600">
            <w:pPr>
              <w:keepNext w:val="0"/>
              <w:keepLines w:val="0"/>
              <w:widowControl/>
              <w:suppressLineNumbers w:val="0"/>
              <w:jc w:val="left"/>
              <w:rPr>
                <w:rFonts w:ascii="Arial" w:hAnsi="Arial" w:cs="Arial"/>
                <w:color w:val="auto"/>
                <w:sz w:val="21"/>
                <w:szCs w:val="21"/>
                <w:highlight w:val="none"/>
              </w:rPr>
            </w:pPr>
            <w:r>
              <w:rPr>
                <w:rFonts w:ascii="HYShuSongErKW" w:hAnsi="HYShuSongErKW" w:eastAsia="HYShuSongErKW" w:cs="HYShuSongErKW"/>
                <w:color w:val="auto"/>
                <w:sz w:val="21"/>
                <w:szCs w:val="21"/>
                <w:highlight w:val="none"/>
                <w:lang w:val="en-US" w:eastAsia="zh-CN" w:bidi="ar"/>
              </w:rPr>
              <w:t>质量管理认证（客观分）</w:t>
            </w:r>
          </w:p>
        </w:tc>
        <w:tc>
          <w:tcPr>
            <w:tcW w:w="5229" w:type="dxa"/>
            <w:noWrap w:val="0"/>
            <w:vAlign w:val="center"/>
          </w:tcPr>
          <w:p w14:paraId="04F4FEEC">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w:t>
            </w:r>
            <w:r>
              <w:rPr>
                <w:rFonts w:hint="eastAsia" w:asciiTheme="minorEastAsia" w:hAnsiTheme="minorEastAsia" w:eastAsiaTheme="minorEastAsia" w:cstheme="minorEastAsia"/>
                <w:bCs/>
                <w:color w:val="auto"/>
                <w:sz w:val="21"/>
                <w:szCs w:val="21"/>
                <w:highlight w:val="none"/>
              </w:rPr>
              <w:t>或投标产品</w:t>
            </w:r>
            <w:r>
              <w:rPr>
                <w:rFonts w:hint="eastAsia" w:asciiTheme="minorEastAsia" w:hAnsiTheme="minorEastAsia" w:eastAsiaTheme="minorEastAsia" w:cstheme="minorEastAsia"/>
                <w:color w:val="auto"/>
                <w:sz w:val="21"/>
                <w:szCs w:val="21"/>
                <w:highlight w:val="none"/>
              </w:rPr>
              <w:t>生产厂家通过以下类型认证的：</w:t>
            </w:r>
            <w:r>
              <w:rPr>
                <w:rFonts w:hint="eastAsia" w:asciiTheme="minorEastAsia" w:hAnsiTheme="minorEastAsia" w:eastAsiaTheme="minorEastAsia" w:cstheme="minorEastAsia"/>
                <w:bCs/>
                <w:color w:val="auto"/>
                <w:sz w:val="21"/>
                <w:szCs w:val="21"/>
                <w:highlight w:val="none"/>
              </w:rPr>
              <w:t>ISO9001质量管理体系认证</w:t>
            </w:r>
            <w:r>
              <w:rPr>
                <w:rFonts w:hint="eastAsia" w:asciiTheme="minorEastAsia" w:hAnsiTheme="minorEastAsia" w:eastAsiaTheme="minorEastAsia" w:cstheme="minorEastAsia"/>
                <w:color w:val="auto"/>
                <w:sz w:val="21"/>
                <w:szCs w:val="21"/>
                <w:highlight w:val="none"/>
              </w:rPr>
              <w:t>、ISO13485医疗器械质量管理体系认证的，提供证书扫描件每有1项证书得1</w:t>
            </w:r>
            <w:r>
              <w:rPr>
                <w:rFonts w:hint="eastAsia" w:asciiTheme="minorEastAsia" w:hAnsiTheme="minorEastAsia" w:eastAsiaTheme="minorEastAsia" w:cstheme="minorEastAsia"/>
                <w:bCs/>
                <w:color w:val="auto"/>
                <w:sz w:val="21"/>
                <w:szCs w:val="21"/>
                <w:highlight w:val="none"/>
              </w:rPr>
              <w:t>分，最高得2分</w:t>
            </w:r>
            <w:r>
              <w:rPr>
                <w:rFonts w:hint="eastAsia" w:asciiTheme="minorEastAsia" w:hAnsiTheme="minorEastAsia" w:eastAsiaTheme="minorEastAsia" w:cstheme="minorEastAsia"/>
                <w:color w:val="auto"/>
                <w:sz w:val="21"/>
                <w:szCs w:val="21"/>
                <w:highlight w:val="none"/>
              </w:rPr>
              <w:t>。</w:t>
            </w:r>
            <w:r>
              <w:rPr>
                <w:rFonts w:hint="eastAsia" w:ascii="宋体" w:hAnsi="宋体" w:eastAsia="宋体" w:cs="宋体"/>
                <w:color w:val="auto"/>
                <w:sz w:val="21"/>
                <w:szCs w:val="21"/>
                <w:highlight w:val="none"/>
                <w:lang w:val="en-US" w:eastAsia="zh-CN" w:bidi="ar"/>
              </w:rPr>
              <w:t>（投标人投标文件中需提供有效认证证书复印件及提供上述证书对应的在全国认证认可信息公共服务平台上(http://cx.cnca.cn)查询结果的截图，并加盖供应商单位公章，不提供或证书状态非“有效”均不得分。）</w:t>
            </w:r>
          </w:p>
        </w:tc>
        <w:tc>
          <w:tcPr>
            <w:tcW w:w="812" w:type="dxa"/>
            <w:noWrap w:val="0"/>
            <w:vAlign w:val="center"/>
          </w:tcPr>
          <w:p w14:paraId="22D2B2CD">
            <w:pPr>
              <w:spacing w:line="360" w:lineRule="exact"/>
              <w:jc w:val="center"/>
              <w:rPr>
                <w:rFonts w:hint="default" w:ascii="Arial" w:hAnsi="Arial" w:cs="Arial" w:eastAsiaTheme="minorEastAsia"/>
                <w:color w:val="auto"/>
                <w:sz w:val="21"/>
                <w:szCs w:val="21"/>
                <w:highlight w:val="none"/>
                <w:lang w:eastAsia="zh-CN"/>
              </w:rPr>
            </w:pPr>
            <w:r>
              <w:rPr>
                <w:rFonts w:hint="default" w:ascii="Arial" w:hAnsi="Arial" w:cs="Arial" w:eastAsiaTheme="minorEastAsia"/>
                <w:color w:val="auto"/>
                <w:sz w:val="21"/>
                <w:szCs w:val="21"/>
                <w:highlight w:val="none"/>
              </w:rPr>
              <w:t>0-</w:t>
            </w:r>
            <w:r>
              <w:rPr>
                <w:rFonts w:hint="default" w:ascii="Arial" w:hAnsi="Arial" w:cs="Arial" w:eastAsiaTheme="minorEastAsia"/>
                <w:color w:val="auto"/>
                <w:sz w:val="21"/>
                <w:szCs w:val="21"/>
                <w:highlight w:val="none"/>
                <w:lang w:val="en-US" w:eastAsia="zh-CN"/>
              </w:rPr>
              <w:t>2</w:t>
            </w:r>
          </w:p>
        </w:tc>
        <w:tc>
          <w:tcPr>
            <w:tcW w:w="1792" w:type="dxa"/>
            <w:noWrap w:val="0"/>
            <w:vAlign w:val="center"/>
          </w:tcPr>
          <w:p w14:paraId="4DB97936">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提供有效的认证证书。</w:t>
            </w:r>
          </w:p>
        </w:tc>
      </w:tr>
      <w:tr w14:paraId="005C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420C0328">
            <w:pPr>
              <w:spacing w:line="360" w:lineRule="exact"/>
              <w:jc w:val="center"/>
              <w:rPr>
                <w:rFonts w:hint="default" w:ascii="Arial" w:hAnsi="Arial" w:cs="Arial"/>
                <w:b/>
                <w:color w:val="auto"/>
                <w:sz w:val="21"/>
                <w:szCs w:val="21"/>
                <w:highlight w:val="none"/>
                <w:lang w:val="en-US" w:eastAsia="zh-CN"/>
              </w:rPr>
            </w:pPr>
            <w:r>
              <w:rPr>
                <w:rFonts w:hint="eastAsia" w:ascii="Arial" w:hAnsi="Arial" w:cs="Arial"/>
                <w:b/>
                <w:color w:val="auto"/>
                <w:sz w:val="21"/>
                <w:szCs w:val="21"/>
                <w:highlight w:val="none"/>
                <w:lang w:val="en-US" w:eastAsia="zh-CN"/>
              </w:rPr>
              <w:t>8</w:t>
            </w:r>
          </w:p>
        </w:tc>
        <w:tc>
          <w:tcPr>
            <w:tcW w:w="2281" w:type="dxa"/>
            <w:gridSpan w:val="2"/>
            <w:noWrap w:val="0"/>
            <w:vAlign w:val="center"/>
          </w:tcPr>
          <w:p w14:paraId="267C6B95">
            <w:pPr>
              <w:spacing w:line="360" w:lineRule="exact"/>
              <w:jc w:val="center"/>
              <w:rPr>
                <w:rFonts w:hint="eastAsia" w:ascii="Arial" w:hAnsi="Arial" w:eastAsia="宋体" w:cs="Arial"/>
                <w:color w:val="auto"/>
                <w:sz w:val="21"/>
                <w:szCs w:val="21"/>
                <w:highlight w:val="none"/>
                <w:lang w:eastAsia="zh-CN"/>
              </w:rPr>
            </w:pPr>
            <w:r>
              <w:rPr>
                <w:rFonts w:hint="eastAsia" w:ascii="Arial" w:hAnsi="Arial" w:cs="Arial"/>
                <w:color w:val="auto"/>
                <w:sz w:val="21"/>
                <w:szCs w:val="21"/>
                <w:highlight w:val="none"/>
                <w:lang w:eastAsia="zh-CN"/>
              </w:rPr>
              <w:t>综合得分</w:t>
            </w:r>
          </w:p>
        </w:tc>
        <w:tc>
          <w:tcPr>
            <w:tcW w:w="7833" w:type="dxa"/>
            <w:gridSpan w:val="3"/>
            <w:noWrap w:val="0"/>
            <w:vAlign w:val="center"/>
          </w:tcPr>
          <w:p w14:paraId="3BE35418">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=1+2+3+4+5+6+7（各项评分分值计算保留小数点后两位，小数点后第三位“四舍五入”）</w:t>
            </w:r>
          </w:p>
          <w:p w14:paraId="72CE4F0E">
            <w:pPr>
              <w:rPr>
                <w:rFonts w:hint="eastAsia" w:asciiTheme="minorEastAsia" w:hAnsiTheme="minorEastAsia" w:eastAsiaTheme="minorEastAsia" w:cstheme="minorEastAsia"/>
                <w:color w:val="auto"/>
                <w:sz w:val="21"/>
                <w:szCs w:val="21"/>
                <w:highlight w:val="none"/>
              </w:rPr>
            </w:pPr>
          </w:p>
        </w:tc>
      </w:tr>
    </w:tbl>
    <w:p w14:paraId="0AE06C26">
      <w:pPr>
        <w:spacing w:line="360" w:lineRule="auto"/>
        <w:ind w:firstLine="442"/>
        <w:rPr>
          <w:rFonts w:hint="eastAsia"/>
          <w:b/>
          <w:bCs/>
          <w:color w:val="auto"/>
          <w:sz w:val="22"/>
          <w:szCs w:val="28"/>
          <w:highlight w:val="none"/>
          <w:lang w:eastAsia="zh-CN"/>
        </w:rPr>
      </w:pPr>
    </w:p>
    <w:p w14:paraId="45EBBD0C">
      <w:pPr>
        <w:pStyle w:val="27"/>
        <w:numPr>
          <w:ilvl w:val="0"/>
          <w:numId w:val="0"/>
        </w:numPr>
        <w:spacing w:before="120" w:after="120" w:line="320" w:lineRule="exact"/>
        <w:jc w:val="both"/>
        <w:outlineLvl w:val="0"/>
        <w:rPr>
          <w:rFonts w:ascii="黑体" w:hAnsi="黑体" w:eastAsia="黑体" w:cs="Arial"/>
          <w:b/>
          <w:color w:val="auto"/>
          <w:sz w:val="28"/>
          <w:szCs w:val="28"/>
          <w:highlight w:val="none"/>
        </w:rPr>
      </w:pPr>
      <w:r>
        <w:rPr>
          <w:rFonts w:hint="eastAsia" w:ascii="Times New Roman" w:hAnsi="Times New Roman" w:cs="Times New Roman"/>
          <w:b/>
          <w:bCs/>
          <w:color w:val="auto"/>
          <w:sz w:val="28"/>
          <w:szCs w:val="28"/>
          <w:highlight w:val="none"/>
          <w:lang w:eastAsia="zh-CN"/>
        </w:rPr>
        <w:br w:type="page" w:clear="all"/>
      </w:r>
      <w:r>
        <w:rPr>
          <w:rFonts w:hint="eastAsia" w:ascii="Times New Roman" w:hAnsi="Times New Roman" w:cs="Times New Roman"/>
          <w:b/>
          <w:bCs/>
          <w:color w:val="auto"/>
          <w:sz w:val="28"/>
          <w:szCs w:val="28"/>
          <w:highlight w:val="none"/>
          <w:lang w:eastAsia="zh-CN"/>
        </w:rPr>
        <w:t>【适用于标项二：</w:t>
      </w:r>
      <w:r>
        <w:rPr>
          <w:rFonts w:hint="eastAsia" w:ascii="Times New Roman" w:hAnsi="Times New Roman" w:cs="Times New Roman"/>
          <w:b/>
          <w:bCs/>
          <w:color w:val="auto"/>
          <w:sz w:val="28"/>
          <w:szCs w:val="28"/>
          <w:highlight w:val="none"/>
          <w:lang w:val="en-US" w:eastAsia="zh-CN"/>
        </w:rPr>
        <w:t>体外高频热疗机等一批医疗设备采购及安装</w:t>
      </w:r>
      <w:r>
        <w:rPr>
          <w:rFonts w:hint="eastAsia" w:ascii="Times New Roman" w:hAnsi="Times New Roman" w:cs="Times New Roman"/>
          <w:b/>
          <w:bCs/>
          <w:color w:val="auto"/>
          <w:sz w:val="28"/>
          <w:szCs w:val="28"/>
          <w:highlight w:val="none"/>
          <w:lang w:eastAsia="zh-CN"/>
        </w:rPr>
        <w:t>】</w:t>
      </w:r>
    </w:p>
    <w:p w14:paraId="42F61A61">
      <w:pPr>
        <w:spacing w:line="360" w:lineRule="auto"/>
        <w:ind w:firstLine="482"/>
        <w:rPr>
          <w:rFonts w:hint="eastAsia" w:eastAsia="宋体"/>
          <w:b/>
          <w:bCs/>
          <w:color w:val="auto"/>
          <w:sz w:val="24"/>
          <w:szCs w:val="32"/>
          <w:highlight w:val="none"/>
          <w:lang w:eastAsia="zh-CN"/>
        </w:rPr>
      </w:pPr>
    </w:p>
    <w:tbl>
      <w:tblPr>
        <w:tblStyle w:val="56"/>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891"/>
        <w:gridCol w:w="1390"/>
        <w:gridCol w:w="5229"/>
        <w:gridCol w:w="812"/>
        <w:gridCol w:w="1792"/>
      </w:tblGrid>
      <w:tr w14:paraId="631C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178D01FE">
            <w:pPr>
              <w:spacing w:line="360" w:lineRule="exact"/>
              <w:jc w:val="center"/>
              <w:rPr>
                <w:rFonts w:ascii="Arial" w:hAnsi="Arial" w:cs="Arial"/>
                <w:b/>
                <w:color w:val="auto"/>
                <w:szCs w:val="21"/>
                <w:highlight w:val="none"/>
              </w:rPr>
            </w:pPr>
            <w:r>
              <w:rPr>
                <w:rFonts w:ascii="Arial" w:hAnsi="Arial" w:cs="Arial"/>
                <w:b/>
                <w:color w:val="auto"/>
                <w:szCs w:val="21"/>
                <w:highlight w:val="none"/>
              </w:rPr>
              <w:t>序号</w:t>
            </w:r>
          </w:p>
        </w:tc>
        <w:tc>
          <w:tcPr>
            <w:tcW w:w="891" w:type="dxa"/>
            <w:noWrap w:val="0"/>
            <w:vAlign w:val="center"/>
          </w:tcPr>
          <w:p w14:paraId="32C8C729">
            <w:pPr>
              <w:spacing w:line="360" w:lineRule="exact"/>
              <w:jc w:val="center"/>
              <w:rPr>
                <w:rFonts w:ascii="Arial" w:hAnsi="Arial" w:cs="Arial"/>
                <w:b/>
                <w:color w:val="auto"/>
                <w:szCs w:val="21"/>
                <w:highlight w:val="none"/>
              </w:rPr>
            </w:pPr>
            <w:r>
              <w:rPr>
                <w:rFonts w:ascii="Arial" w:hAnsi="Arial" w:cs="Arial"/>
                <w:b/>
                <w:color w:val="auto"/>
                <w:szCs w:val="21"/>
                <w:highlight w:val="none"/>
              </w:rPr>
              <w:t>类型</w:t>
            </w:r>
          </w:p>
        </w:tc>
        <w:tc>
          <w:tcPr>
            <w:tcW w:w="1390" w:type="dxa"/>
            <w:noWrap w:val="0"/>
            <w:vAlign w:val="center"/>
          </w:tcPr>
          <w:p w14:paraId="40DBE415">
            <w:pPr>
              <w:spacing w:line="360" w:lineRule="exact"/>
              <w:jc w:val="center"/>
              <w:rPr>
                <w:rFonts w:ascii="Arial" w:hAnsi="Arial" w:cs="Arial"/>
                <w:b/>
                <w:color w:val="auto"/>
                <w:szCs w:val="21"/>
                <w:highlight w:val="none"/>
              </w:rPr>
            </w:pPr>
            <w:r>
              <w:rPr>
                <w:rFonts w:ascii="Arial" w:hAnsi="Arial" w:cs="Arial"/>
                <w:b/>
                <w:color w:val="auto"/>
                <w:szCs w:val="21"/>
                <w:highlight w:val="none"/>
              </w:rPr>
              <w:t>评标因素</w:t>
            </w:r>
          </w:p>
        </w:tc>
        <w:tc>
          <w:tcPr>
            <w:tcW w:w="5229" w:type="dxa"/>
            <w:noWrap w:val="0"/>
            <w:vAlign w:val="center"/>
          </w:tcPr>
          <w:p w14:paraId="5802EF64">
            <w:pPr>
              <w:spacing w:line="360" w:lineRule="exact"/>
              <w:jc w:val="center"/>
              <w:rPr>
                <w:rFonts w:ascii="Arial" w:hAnsi="Arial" w:cs="Arial"/>
                <w:b/>
                <w:color w:val="auto"/>
                <w:szCs w:val="21"/>
                <w:highlight w:val="none"/>
              </w:rPr>
            </w:pPr>
            <w:r>
              <w:rPr>
                <w:rFonts w:ascii="Arial" w:hAnsi="Arial" w:cs="Arial"/>
                <w:b/>
                <w:color w:val="auto"/>
                <w:szCs w:val="21"/>
                <w:highlight w:val="none"/>
              </w:rPr>
              <w:t>评分标准</w:t>
            </w:r>
          </w:p>
        </w:tc>
        <w:tc>
          <w:tcPr>
            <w:tcW w:w="812" w:type="dxa"/>
            <w:noWrap w:val="0"/>
            <w:vAlign w:val="center"/>
          </w:tcPr>
          <w:p w14:paraId="7E783A30">
            <w:pPr>
              <w:spacing w:line="360" w:lineRule="exact"/>
              <w:jc w:val="center"/>
              <w:rPr>
                <w:rFonts w:ascii="Arial" w:hAnsi="Arial" w:cs="Arial"/>
                <w:b/>
                <w:color w:val="auto"/>
                <w:szCs w:val="21"/>
                <w:highlight w:val="none"/>
              </w:rPr>
            </w:pPr>
            <w:r>
              <w:rPr>
                <w:rFonts w:ascii="Arial" w:hAnsi="Arial" w:cs="Arial"/>
                <w:b/>
                <w:color w:val="auto"/>
                <w:szCs w:val="21"/>
                <w:highlight w:val="none"/>
              </w:rPr>
              <w:t>分值权重</w:t>
            </w:r>
          </w:p>
        </w:tc>
        <w:tc>
          <w:tcPr>
            <w:tcW w:w="1792" w:type="dxa"/>
            <w:noWrap w:val="0"/>
            <w:vAlign w:val="center"/>
          </w:tcPr>
          <w:p w14:paraId="2B13BEDE">
            <w:pPr>
              <w:spacing w:line="360" w:lineRule="exact"/>
              <w:jc w:val="center"/>
              <w:rPr>
                <w:rFonts w:ascii="Arial" w:hAnsi="Arial" w:cs="Arial"/>
                <w:b/>
                <w:color w:val="auto"/>
                <w:szCs w:val="21"/>
                <w:highlight w:val="none"/>
              </w:rPr>
            </w:pPr>
            <w:r>
              <w:rPr>
                <w:rFonts w:ascii="Arial" w:hAnsi="Arial" w:cs="Arial"/>
                <w:b/>
                <w:color w:val="auto"/>
                <w:szCs w:val="21"/>
                <w:highlight w:val="none"/>
              </w:rPr>
              <w:t>说明</w:t>
            </w:r>
          </w:p>
        </w:tc>
      </w:tr>
      <w:tr w14:paraId="4B5B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523" w:type="dxa"/>
            <w:noWrap w:val="0"/>
            <w:vAlign w:val="center"/>
          </w:tcPr>
          <w:p w14:paraId="4861ABF1">
            <w:pPr>
              <w:spacing w:line="360" w:lineRule="exact"/>
              <w:jc w:val="center"/>
              <w:rPr>
                <w:rFonts w:hint="eastAsia" w:ascii="Arial" w:hAnsi="Arial" w:eastAsia="宋体" w:cs="Arial"/>
                <w:b/>
                <w:color w:val="auto"/>
                <w:sz w:val="21"/>
                <w:szCs w:val="21"/>
                <w:highlight w:val="none"/>
                <w:lang w:val="en-US" w:eastAsia="zh-CN"/>
              </w:rPr>
            </w:pPr>
            <w:r>
              <w:rPr>
                <w:rFonts w:hint="eastAsia" w:ascii="Arial" w:hAnsi="Arial" w:cs="Arial"/>
                <w:b/>
                <w:color w:val="auto"/>
                <w:sz w:val="21"/>
                <w:szCs w:val="21"/>
                <w:highlight w:val="none"/>
                <w:lang w:val="en-US" w:eastAsia="zh-CN"/>
              </w:rPr>
              <w:t>1</w:t>
            </w:r>
          </w:p>
        </w:tc>
        <w:tc>
          <w:tcPr>
            <w:tcW w:w="891" w:type="dxa"/>
            <w:noWrap w:val="0"/>
            <w:vAlign w:val="center"/>
          </w:tcPr>
          <w:p w14:paraId="3B6BC53C">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价格分</w:t>
            </w:r>
          </w:p>
        </w:tc>
        <w:tc>
          <w:tcPr>
            <w:tcW w:w="1390" w:type="dxa"/>
            <w:noWrap w:val="0"/>
            <w:vAlign w:val="center"/>
          </w:tcPr>
          <w:p w14:paraId="3E57B7A0">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价格分</w:t>
            </w:r>
          </w:p>
          <w:p w14:paraId="2B63D4CC">
            <w:pPr>
              <w:spacing w:line="360" w:lineRule="exact"/>
              <w:jc w:val="center"/>
              <w:rPr>
                <w:rFonts w:ascii="Arial" w:hAnsi="Arial" w:cs="Arial"/>
                <w:color w:val="auto"/>
                <w:sz w:val="21"/>
                <w:szCs w:val="21"/>
                <w:highlight w:val="none"/>
              </w:rPr>
            </w:pPr>
            <w:r>
              <w:rPr>
                <w:rFonts w:hint="eastAsia" w:ascii="Arial" w:hAnsi="Arial" w:cs="Arial"/>
                <w:color w:val="auto"/>
                <w:sz w:val="21"/>
                <w:szCs w:val="21"/>
                <w:highlight w:val="none"/>
              </w:rPr>
              <w:t>（客观分）</w:t>
            </w:r>
          </w:p>
        </w:tc>
        <w:tc>
          <w:tcPr>
            <w:tcW w:w="5229" w:type="dxa"/>
            <w:noWrap w:val="0"/>
            <w:vAlign w:val="center"/>
          </w:tcPr>
          <w:p w14:paraId="77934D23">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以满足招标文件要求且投标价格最低的投标报价为评标基准价，其价格分为 30 分。其他供应商的价格分统一按照下列公式计算：投标报价得分=（评标基准价/投标报价）×30。</w:t>
            </w:r>
          </w:p>
          <w:p w14:paraId="0F99F2BF">
            <w:pPr>
              <w:spacing w:line="360" w:lineRule="exact"/>
              <w:jc w:val="center"/>
              <w:rPr>
                <w:rFonts w:hint="eastAsia" w:asciiTheme="minorEastAsia" w:hAnsiTheme="minorEastAsia" w:eastAsiaTheme="minorEastAsia" w:cstheme="minorEastAsia"/>
                <w:b/>
                <w:color w:val="auto"/>
                <w:sz w:val="21"/>
                <w:szCs w:val="21"/>
                <w:highlight w:val="none"/>
              </w:rPr>
            </w:pPr>
          </w:p>
        </w:tc>
        <w:tc>
          <w:tcPr>
            <w:tcW w:w="812" w:type="dxa"/>
            <w:noWrap w:val="0"/>
            <w:vAlign w:val="center"/>
          </w:tcPr>
          <w:p w14:paraId="0A7F494C">
            <w:pPr>
              <w:spacing w:line="360" w:lineRule="exact"/>
              <w:jc w:val="center"/>
              <w:rPr>
                <w:rFonts w:hint="default" w:ascii="Arial" w:hAnsi="Arial" w:cs="Arial" w:eastAsiaTheme="minorEastAsia"/>
                <w:b/>
                <w:color w:val="auto"/>
                <w:sz w:val="21"/>
                <w:szCs w:val="21"/>
                <w:highlight w:val="none"/>
                <w:lang w:val="en-US" w:eastAsia="zh-CN"/>
              </w:rPr>
            </w:pPr>
            <w:r>
              <w:rPr>
                <w:rFonts w:hint="default" w:ascii="Arial" w:hAnsi="Arial" w:cs="Arial" w:eastAsiaTheme="minorEastAsia"/>
                <w:b w:val="0"/>
                <w:bCs/>
                <w:color w:val="auto"/>
                <w:sz w:val="21"/>
                <w:szCs w:val="21"/>
                <w:highlight w:val="none"/>
                <w:lang w:val="en-US" w:eastAsia="zh-CN"/>
              </w:rPr>
              <w:t>0-30</w:t>
            </w:r>
          </w:p>
        </w:tc>
        <w:tc>
          <w:tcPr>
            <w:tcW w:w="1792" w:type="dxa"/>
            <w:noWrap w:val="0"/>
            <w:vAlign w:val="center"/>
          </w:tcPr>
          <w:p w14:paraId="6F6C35F3">
            <w:pPr>
              <w:keepNext w:val="0"/>
              <w:keepLines w:val="0"/>
              <w:widowControl/>
              <w:suppressLineNumbers w:val="0"/>
              <w:jc w:val="lef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投标报价计算时均为供应商的实际投标报价进行政策性扣除后的价格，最终中标金额＝投标报价。政策性扣除 计算方法见后。</w:t>
            </w:r>
          </w:p>
        </w:tc>
      </w:tr>
      <w:tr w14:paraId="2CA8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59778E18">
            <w:pPr>
              <w:spacing w:line="360" w:lineRule="exact"/>
              <w:jc w:val="center"/>
              <w:rPr>
                <w:rFonts w:hint="eastAsia" w:ascii="Arial" w:hAnsi="Arial" w:eastAsia="宋体" w:cs="Arial"/>
                <w:b/>
                <w:color w:val="auto"/>
                <w:sz w:val="21"/>
                <w:szCs w:val="21"/>
                <w:highlight w:val="none"/>
                <w:lang w:eastAsia="zh-CN"/>
              </w:rPr>
            </w:pPr>
            <w:r>
              <w:rPr>
                <w:rFonts w:hint="eastAsia" w:ascii="Arial" w:hAnsi="Arial" w:cs="Arial"/>
                <w:b/>
                <w:color w:val="auto"/>
                <w:sz w:val="21"/>
                <w:szCs w:val="21"/>
                <w:highlight w:val="none"/>
                <w:lang w:val="en-US" w:eastAsia="zh-CN"/>
              </w:rPr>
              <w:t>2</w:t>
            </w:r>
          </w:p>
        </w:tc>
        <w:tc>
          <w:tcPr>
            <w:tcW w:w="891" w:type="dxa"/>
            <w:noWrap w:val="0"/>
            <w:vAlign w:val="center"/>
          </w:tcPr>
          <w:p w14:paraId="01190447">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技术</w:t>
            </w:r>
            <w:r>
              <w:rPr>
                <w:rFonts w:hint="eastAsia" w:ascii="Arial" w:hAnsi="Arial" w:cs="Arial"/>
                <w:color w:val="auto"/>
                <w:sz w:val="21"/>
                <w:szCs w:val="21"/>
                <w:highlight w:val="none"/>
                <w:lang w:eastAsia="zh-CN"/>
              </w:rPr>
              <w:t>分</w:t>
            </w:r>
          </w:p>
        </w:tc>
        <w:tc>
          <w:tcPr>
            <w:tcW w:w="1390" w:type="dxa"/>
            <w:noWrap w:val="0"/>
            <w:vAlign w:val="center"/>
          </w:tcPr>
          <w:p w14:paraId="4809F52B">
            <w:pPr>
              <w:spacing w:line="360" w:lineRule="exact"/>
              <w:jc w:val="center"/>
              <w:rPr>
                <w:rFonts w:ascii="Arial" w:hAnsi="Arial" w:cs="Arial"/>
                <w:color w:val="auto"/>
                <w:sz w:val="21"/>
                <w:szCs w:val="21"/>
                <w:highlight w:val="none"/>
              </w:rPr>
            </w:pPr>
            <w:r>
              <w:rPr>
                <w:rFonts w:hint="eastAsia" w:ascii="Arial" w:hAnsi="Arial" w:cs="Arial"/>
                <w:color w:val="auto"/>
                <w:sz w:val="21"/>
                <w:szCs w:val="21"/>
                <w:highlight w:val="none"/>
              </w:rPr>
              <w:t>一般技术指标响应分（客观分）</w:t>
            </w:r>
          </w:p>
        </w:tc>
        <w:tc>
          <w:tcPr>
            <w:tcW w:w="5229" w:type="dxa"/>
            <w:noWrap w:val="0"/>
            <w:vAlign w:val="center"/>
          </w:tcPr>
          <w:p w14:paraId="23A54F80">
            <w:pPr>
              <w:keepNext w:val="0"/>
              <w:keepLines w:val="0"/>
              <w:widowControl/>
              <w:suppressLineNumbers w:val="0"/>
              <w:jc w:val="left"/>
              <w:rPr>
                <w:color w:val="auto"/>
                <w:highlight w:val="none"/>
              </w:rPr>
            </w:pPr>
            <w:r>
              <w:rPr>
                <w:rFonts w:hint="eastAsia" w:ascii="宋体" w:hAnsi="宋体" w:eastAsia="宋体" w:cs="宋体"/>
                <w:color w:val="auto"/>
                <w:sz w:val="21"/>
                <w:szCs w:val="21"/>
                <w:highlight w:val="none"/>
                <w:lang w:val="en-US" w:eastAsia="zh-CN" w:bidi="ar"/>
              </w:rPr>
              <w:t xml:space="preserve">产品性能分： </w:t>
            </w:r>
          </w:p>
          <w:p w14:paraId="0D56A835">
            <w:pPr>
              <w:keepNext w:val="0"/>
              <w:keepLines w:val="0"/>
              <w:widowControl/>
              <w:suppressLineNumbers w:val="0"/>
              <w:jc w:val="left"/>
              <w:rPr>
                <w:color w:val="auto"/>
                <w:highlight w:val="none"/>
              </w:rPr>
            </w:pPr>
            <w:r>
              <w:rPr>
                <w:rFonts w:hint="eastAsia" w:ascii="宋体" w:hAnsi="宋体" w:eastAsia="宋体" w:cs="宋体"/>
                <w:color w:val="auto"/>
                <w:sz w:val="21"/>
                <w:szCs w:val="21"/>
                <w:highlight w:val="none"/>
                <w:lang w:val="en-US" w:eastAsia="zh-CN" w:bidi="ar"/>
              </w:rPr>
              <w:t xml:space="preserve">一般参数分：一般参数共 </w:t>
            </w:r>
            <w:r>
              <w:rPr>
                <w:rFonts w:hint="eastAsia" w:ascii="宋体" w:hAnsi="宋体" w:cs="宋体"/>
                <w:color w:val="auto"/>
                <w:sz w:val="21"/>
                <w:szCs w:val="21"/>
                <w:highlight w:val="none"/>
                <w:lang w:val="en-US" w:eastAsia="zh-CN" w:bidi="ar"/>
              </w:rPr>
              <w:t>18</w:t>
            </w:r>
            <w:r>
              <w:rPr>
                <w:rFonts w:hint="eastAsia" w:ascii="宋体" w:hAnsi="宋体" w:eastAsia="宋体" w:cs="宋体"/>
                <w:color w:val="auto"/>
                <w:sz w:val="21"/>
                <w:szCs w:val="21"/>
                <w:highlight w:val="none"/>
                <w:lang w:val="en-US" w:eastAsia="zh-CN" w:bidi="ar"/>
              </w:rPr>
              <w:t>项，每一项符合（无负偏离）得</w:t>
            </w:r>
            <w:r>
              <w:rPr>
                <w:rFonts w:hint="eastAsia" w:ascii="宋体" w:hAnsi="宋体" w:cs="宋体"/>
                <w:color w:val="auto"/>
                <w:sz w:val="21"/>
                <w:szCs w:val="21"/>
                <w:highlight w:val="none"/>
                <w:lang w:val="en-US" w:eastAsia="zh-CN" w:bidi="ar"/>
              </w:rPr>
              <w:t>1</w:t>
            </w:r>
            <w:r>
              <w:rPr>
                <w:rFonts w:hint="eastAsia" w:ascii="宋体" w:hAnsi="宋体" w:eastAsia="宋体" w:cs="宋体"/>
                <w:color w:val="auto"/>
                <w:sz w:val="21"/>
                <w:szCs w:val="21"/>
                <w:highlight w:val="none"/>
                <w:lang w:val="en-US" w:eastAsia="zh-CN" w:bidi="ar"/>
              </w:rPr>
              <w:t xml:space="preserve">分，满分 </w:t>
            </w:r>
            <w:r>
              <w:rPr>
                <w:rFonts w:hint="eastAsia" w:ascii="宋体" w:hAnsi="宋体" w:cs="宋体"/>
                <w:color w:val="auto"/>
                <w:sz w:val="21"/>
                <w:szCs w:val="21"/>
                <w:highlight w:val="none"/>
                <w:lang w:val="en-US" w:eastAsia="zh-CN" w:bidi="ar"/>
              </w:rPr>
              <w:t>18</w:t>
            </w:r>
            <w:r>
              <w:rPr>
                <w:rFonts w:hint="eastAsia" w:ascii="宋体" w:hAnsi="宋体" w:eastAsia="宋体" w:cs="宋体"/>
                <w:color w:val="auto"/>
                <w:sz w:val="21"/>
                <w:szCs w:val="21"/>
                <w:highlight w:val="none"/>
                <w:lang w:val="en-US" w:eastAsia="zh-CN" w:bidi="ar"/>
              </w:rPr>
              <w:t xml:space="preserve">分。 </w:t>
            </w:r>
          </w:p>
          <w:p w14:paraId="40F3F590">
            <w:pPr>
              <w:keepNext w:val="0"/>
              <w:keepLines w:val="0"/>
              <w:widowControl/>
              <w:suppressLineNumbers w:val="0"/>
              <w:spacing w:line="240" w:lineRule="auto"/>
              <w:jc w:val="left"/>
              <w:rPr>
                <w:rFonts w:hint="eastAsia" w:asciiTheme="minorEastAsia" w:hAnsiTheme="minorEastAsia" w:eastAsiaTheme="minorEastAsia" w:cstheme="minorEastAsia"/>
                <w:bCs/>
                <w:color w:val="auto"/>
                <w:spacing w:val="10"/>
                <w:sz w:val="21"/>
                <w:szCs w:val="21"/>
                <w:highlight w:val="none"/>
              </w:rPr>
            </w:pPr>
            <w:r>
              <w:rPr>
                <w:rFonts w:hint="eastAsia" w:ascii="宋体" w:hAnsi="宋体" w:eastAsia="宋体" w:cs="宋体"/>
                <w:color w:val="auto"/>
                <w:sz w:val="21"/>
                <w:szCs w:val="21"/>
                <w:highlight w:val="none"/>
                <w:lang w:val="en-US" w:eastAsia="zh-CN" w:bidi="ar"/>
              </w:rPr>
              <w:t xml:space="preserve">注：一般参数指未标注“▲”的指标参数。 </w:t>
            </w:r>
          </w:p>
        </w:tc>
        <w:tc>
          <w:tcPr>
            <w:tcW w:w="812" w:type="dxa"/>
            <w:noWrap w:val="0"/>
            <w:vAlign w:val="center"/>
          </w:tcPr>
          <w:p w14:paraId="689A697E">
            <w:pPr>
              <w:spacing w:line="360" w:lineRule="exact"/>
              <w:jc w:val="center"/>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rPr>
              <w:t>0-</w:t>
            </w:r>
            <w:r>
              <w:rPr>
                <w:rFonts w:hint="eastAsia" w:ascii="Arial" w:hAnsi="Arial" w:cs="Arial" w:eastAsiaTheme="minorEastAsia"/>
                <w:color w:val="auto"/>
                <w:sz w:val="21"/>
                <w:szCs w:val="21"/>
                <w:highlight w:val="none"/>
                <w:lang w:val="en-US" w:eastAsia="zh-CN"/>
              </w:rPr>
              <w:t>18</w:t>
            </w:r>
          </w:p>
        </w:tc>
        <w:tc>
          <w:tcPr>
            <w:tcW w:w="1792" w:type="dxa"/>
            <w:noWrap w:val="0"/>
            <w:vAlign w:val="center"/>
          </w:tcPr>
          <w:p w14:paraId="6969ECA3">
            <w:pPr>
              <w:spacing w:line="360" w:lineRule="exact"/>
              <w:rPr>
                <w:rFonts w:hint="eastAsia" w:asciiTheme="minorEastAsia" w:hAnsiTheme="minorEastAsia" w:eastAsiaTheme="minorEastAsia" w:cstheme="minorEastAsia"/>
                <w:bCs/>
                <w:color w:val="auto"/>
                <w:spacing w:val="10"/>
                <w:sz w:val="21"/>
                <w:szCs w:val="21"/>
                <w:highlight w:val="none"/>
              </w:rPr>
            </w:pPr>
          </w:p>
        </w:tc>
      </w:tr>
      <w:tr w14:paraId="5914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3" w:type="dxa"/>
            <w:noWrap w:val="0"/>
            <w:vAlign w:val="center"/>
          </w:tcPr>
          <w:p w14:paraId="405E012C">
            <w:pPr>
              <w:spacing w:line="360" w:lineRule="exact"/>
              <w:jc w:val="center"/>
              <w:rPr>
                <w:rFonts w:hint="eastAsia" w:ascii="Arial" w:hAnsi="Arial" w:eastAsia="宋体" w:cs="Arial"/>
                <w:b/>
                <w:color w:val="auto"/>
                <w:sz w:val="21"/>
                <w:szCs w:val="21"/>
                <w:highlight w:val="none"/>
                <w:lang w:eastAsia="zh-CN"/>
              </w:rPr>
            </w:pPr>
            <w:r>
              <w:rPr>
                <w:rFonts w:hint="eastAsia" w:ascii="Arial" w:hAnsi="Arial" w:cs="Arial"/>
                <w:b/>
                <w:color w:val="auto"/>
                <w:sz w:val="21"/>
                <w:szCs w:val="21"/>
                <w:highlight w:val="none"/>
                <w:lang w:val="en-US" w:eastAsia="zh-CN"/>
              </w:rPr>
              <w:t>3</w:t>
            </w:r>
          </w:p>
        </w:tc>
        <w:tc>
          <w:tcPr>
            <w:tcW w:w="891" w:type="dxa"/>
            <w:noWrap w:val="0"/>
            <w:vAlign w:val="center"/>
          </w:tcPr>
          <w:p w14:paraId="360E82DD">
            <w:pPr>
              <w:spacing w:line="360" w:lineRule="exact"/>
              <w:jc w:val="center"/>
              <w:rPr>
                <w:rFonts w:hint="eastAsia" w:ascii="Arial" w:hAnsi="Arial" w:eastAsia="宋体" w:cs="Arial"/>
                <w:color w:val="auto"/>
                <w:sz w:val="21"/>
                <w:szCs w:val="21"/>
                <w:highlight w:val="none"/>
                <w:lang w:eastAsia="zh-CN"/>
              </w:rPr>
            </w:pPr>
            <w:r>
              <w:rPr>
                <w:rFonts w:ascii="Arial" w:hAnsi="Arial" w:cs="Arial"/>
                <w:color w:val="auto"/>
                <w:sz w:val="21"/>
                <w:szCs w:val="21"/>
                <w:highlight w:val="none"/>
              </w:rPr>
              <w:t>技术</w:t>
            </w:r>
            <w:r>
              <w:rPr>
                <w:rFonts w:hint="eastAsia" w:ascii="Arial" w:hAnsi="Arial" w:cs="Arial"/>
                <w:color w:val="auto"/>
                <w:sz w:val="21"/>
                <w:szCs w:val="21"/>
                <w:highlight w:val="none"/>
                <w:lang w:eastAsia="zh-CN"/>
              </w:rPr>
              <w:t>分</w:t>
            </w:r>
          </w:p>
        </w:tc>
        <w:tc>
          <w:tcPr>
            <w:tcW w:w="1390" w:type="dxa"/>
            <w:noWrap w:val="0"/>
            <w:vAlign w:val="center"/>
          </w:tcPr>
          <w:p w14:paraId="1883486F">
            <w:pPr>
              <w:spacing w:line="360" w:lineRule="exact"/>
              <w:jc w:val="center"/>
              <w:rPr>
                <w:rFonts w:ascii="Arial" w:hAnsi="Arial" w:cs="Arial"/>
                <w:color w:val="auto"/>
                <w:sz w:val="21"/>
                <w:szCs w:val="21"/>
                <w:highlight w:val="none"/>
              </w:rPr>
            </w:pPr>
            <w:r>
              <w:rPr>
                <w:rFonts w:hint="eastAsia" w:ascii="Arial" w:hAnsi="Arial" w:cs="Arial"/>
                <w:color w:val="auto"/>
                <w:sz w:val="21"/>
                <w:szCs w:val="21"/>
                <w:highlight w:val="none"/>
                <w:lang w:val="en-US" w:eastAsia="zh-CN"/>
              </w:rPr>
              <w:t>项目</w:t>
            </w:r>
            <w:r>
              <w:rPr>
                <w:rFonts w:hint="eastAsia" w:ascii="Arial" w:hAnsi="Arial" w:cs="Arial"/>
                <w:color w:val="auto"/>
                <w:sz w:val="21"/>
                <w:szCs w:val="21"/>
                <w:highlight w:val="none"/>
              </w:rPr>
              <w:t>实施方案（主观分）</w:t>
            </w:r>
          </w:p>
        </w:tc>
        <w:tc>
          <w:tcPr>
            <w:tcW w:w="5229" w:type="dxa"/>
            <w:noWrap w:val="0"/>
            <w:vAlign w:val="center"/>
          </w:tcPr>
          <w:p w14:paraId="53C09A24">
            <w:pPr>
              <w:keepNext w:val="0"/>
              <w:keepLines w:val="0"/>
              <w:widowControl/>
              <w:suppressLineNumbers w:val="0"/>
              <w:spacing w:line="360" w:lineRule="auto"/>
              <w:jc w:val="left"/>
            </w:pPr>
            <w:r>
              <w:rPr>
                <w:rFonts w:hint="eastAsia" w:ascii="宋体" w:hAnsi="宋体" w:cs="宋体"/>
                <w:b/>
                <w:bCs/>
                <w:color w:val="000000"/>
                <w:kern w:val="0"/>
                <w:sz w:val="20"/>
                <w:szCs w:val="20"/>
                <w:lang w:val="en-US" w:eastAsia="zh-CN" w:bidi="ar"/>
              </w:rPr>
              <w:t>一</w:t>
            </w:r>
            <w:r>
              <w:rPr>
                <w:rFonts w:hint="eastAsia" w:ascii="宋体" w:hAnsi="宋体" w:eastAsia="宋体" w:cs="宋体"/>
                <w:b/>
                <w:bCs/>
                <w:color w:val="000000"/>
                <w:kern w:val="0"/>
                <w:sz w:val="20"/>
                <w:szCs w:val="20"/>
                <w:lang w:val="en-US" w:eastAsia="zh-CN" w:bidi="ar"/>
              </w:rPr>
              <w:t>档（0 分）：</w:t>
            </w:r>
            <w:r>
              <w:rPr>
                <w:rFonts w:hint="eastAsia" w:asciiTheme="minorEastAsia" w:hAnsiTheme="minorEastAsia" w:eastAsiaTheme="minorEastAsia" w:cstheme="minorEastAsia"/>
                <w:color w:val="auto"/>
                <w:sz w:val="21"/>
                <w:szCs w:val="21"/>
                <w:highlight w:val="none"/>
                <w:lang w:val="en-US" w:eastAsia="zh-CN" w:bidi="ar"/>
              </w:rPr>
              <w:t xml:space="preserve">投标文件未提供项目实施方案不得分。 </w:t>
            </w:r>
          </w:p>
          <w:p w14:paraId="12488A1A">
            <w:pPr>
              <w:keepNext w:val="0"/>
              <w:keepLines w:val="0"/>
              <w:widowControl/>
              <w:suppressLineNumbers w:val="0"/>
              <w:spacing w:line="360" w:lineRule="auto"/>
              <w:jc w:val="left"/>
            </w:pPr>
            <w:r>
              <w:rPr>
                <w:rFonts w:hint="eastAsia" w:ascii="宋体" w:hAnsi="宋体" w:eastAsia="宋体" w:cs="宋体"/>
                <w:b/>
                <w:bCs/>
                <w:color w:val="000000"/>
                <w:kern w:val="0"/>
                <w:sz w:val="20"/>
                <w:szCs w:val="20"/>
                <w:lang w:val="en-US" w:eastAsia="zh-CN" w:bidi="ar"/>
              </w:rPr>
              <w:t>二档（</w:t>
            </w:r>
            <w:r>
              <w:rPr>
                <w:rFonts w:hint="eastAsia" w:ascii="宋体" w:hAnsi="宋体" w:cs="宋体"/>
                <w:b/>
                <w:bCs/>
                <w:color w:val="000000"/>
                <w:kern w:val="0"/>
                <w:sz w:val="20"/>
                <w:szCs w:val="20"/>
                <w:lang w:val="en-US" w:eastAsia="zh-CN" w:bidi="ar"/>
              </w:rPr>
              <w:t>5</w:t>
            </w:r>
            <w:r>
              <w:rPr>
                <w:rFonts w:hint="eastAsia" w:ascii="宋体" w:hAnsi="宋体" w:eastAsia="宋体" w:cs="宋体"/>
                <w:b/>
                <w:bCs/>
                <w:color w:val="000000"/>
                <w:kern w:val="0"/>
                <w:sz w:val="20"/>
                <w:szCs w:val="20"/>
                <w:lang w:val="en-US" w:eastAsia="zh-CN" w:bidi="ar"/>
              </w:rPr>
              <w:t xml:space="preserve"> 分）：</w:t>
            </w:r>
            <w:r>
              <w:rPr>
                <w:rFonts w:hint="eastAsia" w:asciiTheme="minorEastAsia" w:hAnsiTheme="minorEastAsia" w:eastAsiaTheme="minorEastAsia" w:cstheme="minorEastAsia"/>
                <w:color w:val="auto"/>
                <w:sz w:val="21"/>
                <w:szCs w:val="21"/>
                <w:highlight w:val="none"/>
                <w:lang w:val="en-US" w:eastAsia="zh-CN" w:bidi="ar"/>
              </w:rPr>
              <w:t xml:space="preserve">提供项目实施方案，方案内容具有产品保管措施、产品包装措施，有产品的出厂、配送、安装的计划安排。 </w:t>
            </w:r>
          </w:p>
          <w:p w14:paraId="1A8E3944">
            <w:pPr>
              <w:keepNext w:val="0"/>
              <w:keepLines w:val="0"/>
              <w:widowControl/>
              <w:suppressLineNumbers w:val="0"/>
              <w:spacing w:line="360" w:lineRule="auto"/>
              <w:jc w:val="left"/>
            </w:pPr>
            <w:r>
              <w:rPr>
                <w:rFonts w:hint="eastAsia" w:ascii="宋体" w:hAnsi="宋体" w:eastAsia="宋体" w:cs="宋体"/>
                <w:b/>
                <w:bCs/>
                <w:color w:val="000000"/>
                <w:kern w:val="0"/>
                <w:sz w:val="20"/>
                <w:szCs w:val="20"/>
                <w:lang w:val="en-US" w:eastAsia="zh-CN" w:bidi="ar"/>
              </w:rPr>
              <w:t>三档（</w:t>
            </w:r>
            <w:r>
              <w:rPr>
                <w:rFonts w:hint="eastAsia" w:ascii="宋体" w:hAnsi="宋体" w:cs="宋体"/>
                <w:b/>
                <w:bCs/>
                <w:color w:val="000000"/>
                <w:kern w:val="0"/>
                <w:sz w:val="20"/>
                <w:szCs w:val="20"/>
                <w:lang w:val="en-US" w:eastAsia="zh-CN" w:bidi="ar"/>
              </w:rPr>
              <w:t>10</w:t>
            </w:r>
            <w:r>
              <w:rPr>
                <w:rFonts w:hint="eastAsia" w:ascii="宋体" w:hAnsi="宋体" w:eastAsia="宋体" w:cs="宋体"/>
                <w:b/>
                <w:bCs/>
                <w:color w:val="000000"/>
                <w:kern w:val="0"/>
                <w:sz w:val="20"/>
                <w:szCs w:val="20"/>
                <w:lang w:val="en-US" w:eastAsia="zh-CN" w:bidi="ar"/>
              </w:rPr>
              <w:t>分）：</w:t>
            </w:r>
            <w:r>
              <w:rPr>
                <w:rFonts w:hint="eastAsia" w:asciiTheme="minorEastAsia" w:hAnsiTheme="minorEastAsia" w:eastAsiaTheme="minorEastAsia" w:cstheme="minorEastAsia"/>
                <w:color w:val="auto"/>
                <w:sz w:val="21"/>
                <w:szCs w:val="21"/>
                <w:highlight w:val="none"/>
                <w:lang w:val="en-US" w:eastAsia="zh-CN" w:bidi="ar"/>
              </w:rPr>
              <w:t xml:space="preserve">提供项目实施方案，方案内容具有产品保管措施、产品包装措施、产品运输安排措施，有产品的出厂、配送、安装的计划安排、说明及各阶段的时间规划，有工作进度及控制方案。 </w:t>
            </w:r>
          </w:p>
          <w:p w14:paraId="2485B7F0">
            <w:pPr>
              <w:keepNext w:val="0"/>
              <w:keepLines w:val="0"/>
              <w:widowControl/>
              <w:suppressLineNumbers w:val="0"/>
              <w:spacing w:line="360" w:lineRule="auto"/>
              <w:jc w:val="left"/>
            </w:pPr>
            <w:r>
              <w:rPr>
                <w:rFonts w:hint="eastAsia" w:ascii="宋体" w:hAnsi="宋体" w:eastAsia="宋体" w:cs="宋体"/>
                <w:b/>
                <w:bCs/>
                <w:color w:val="000000"/>
                <w:kern w:val="0"/>
                <w:sz w:val="20"/>
                <w:szCs w:val="20"/>
                <w:lang w:val="en-US" w:eastAsia="zh-CN" w:bidi="ar"/>
              </w:rPr>
              <w:t>四档（</w:t>
            </w:r>
            <w:r>
              <w:rPr>
                <w:rFonts w:hint="eastAsia" w:ascii="宋体" w:hAnsi="宋体" w:cs="宋体"/>
                <w:b/>
                <w:bCs/>
                <w:color w:val="000000"/>
                <w:kern w:val="0"/>
                <w:sz w:val="20"/>
                <w:szCs w:val="20"/>
                <w:lang w:val="en-US" w:eastAsia="zh-CN" w:bidi="ar"/>
              </w:rPr>
              <w:t>15</w:t>
            </w:r>
            <w:r>
              <w:rPr>
                <w:rFonts w:hint="eastAsia" w:ascii="宋体" w:hAnsi="宋体" w:eastAsia="宋体" w:cs="宋体"/>
                <w:b/>
                <w:bCs/>
                <w:color w:val="000000"/>
                <w:kern w:val="0"/>
                <w:sz w:val="20"/>
                <w:szCs w:val="20"/>
                <w:lang w:val="en-US" w:eastAsia="zh-CN" w:bidi="ar"/>
              </w:rPr>
              <w:t xml:space="preserve"> 分）：</w:t>
            </w:r>
            <w:r>
              <w:rPr>
                <w:rFonts w:hint="eastAsia" w:asciiTheme="minorEastAsia" w:hAnsiTheme="minorEastAsia" w:eastAsiaTheme="minorEastAsia" w:cstheme="minorEastAsia"/>
                <w:color w:val="auto"/>
                <w:sz w:val="21"/>
                <w:szCs w:val="21"/>
                <w:highlight w:val="none"/>
                <w:lang w:val="en-US" w:eastAsia="zh-CN" w:bidi="ar"/>
              </w:rPr>
              <w:t xml:space="preserve">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有实施进度说明,对产品的配送、安装有相应的方案说明。 </w:t>
            </w:r>
          </w:p>
          <w:p w14:paraId="5837B9A4">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b/>
                <w:bCs/>
                <w:color w:val="000000"/>
                <w:kern w:val="0"/>
                <w:sz w:val="20"/>
                <w:szCs w:val="20"/>
                <w:lang w:val="en-US" w:eastAsia="zh-CN" w:bidi="ar"/>
              </w:rPr>
              <w:t>五档（</w:t>
            </w:r>
            <w:r>
              <w:rPr>
                <w:rFonts w:hint="eastAsia" w:ascii="宋体" w:hAnsi="宋体" w:cs="宋体"/>
                <w:b/>
                <w:bCs/>
                <w:color w:val="000000"/>
                <w:kern w:val="0"/>
                <w:sz w:val="20"/>
                <w:szCs w:val="20"/>
                <w:lang w:val="en-US" w:eastAsia="zh-CN" w:bidi="ar"/>
              </w:rPr>
              <w:t>20</w:t>
            </w:r>
            <w:r>
              <w:rPr>
                <w:rFonts w:hint="eastAsia" w:ascii="宋体" w:hAnsi="宋体" w:eastAsia="宋体" w:cs="宋体"/>
                <w:b/>
                <w:bCs/>
                <w:color w:val="000000"/>
                <w:kern w:val="0"/>
                <w:sz w:val="20"/>
                <w:szCs w:val="20"/>
                <w:lang w:val="en-US" w:eastAsia="zh-CN" w:bidi="ar"/>
              </w:rPr>
              <w:t xml:space="preserve"> 分）：</w:t>
            </w:r>
            <w:r>
              <w:rPr>
                <w:rFonts w:hint="eastAsia" w:asciiTheme="minorEastAsia" w:hAnsiTheme="minorEastAsia" w:eastAsiaTheme="minorEastAsia" w:cstheme="minorEastAsia"/>
                <w:color w:val="auto"/>
                <w:sz w:val="21"/>
                <w:szCs w:val="21"/>
                <w:highlight w:val="none"/>
                <w:lang w:val="en-US" w:eastAsia="zh-CN" w:bidi="ar"/>
              </w:rPr>
              <w:t>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项目管理框架、技术管理构架，有对本项目的风险预见及风险应对措施，有实施进度说明，对产品的安装、验收的各阶段有详细的方案说明。</w:t>
            </w:r>
          </w:p>
        </w:tc>
        <w:tc>
          <w:tcPr>
            <w:tcW w:w="812" w:type="dxa"/>
            <w:noWrap w:val="0"/>
            <w:vAlign w:val="center"/>
          </w:tcPr>
          <w:p w14:paraId="33A70BAF">
            <w:pPr>
              <w:spacing w:line="360" w:lineRule="exact"/>
              <w:jc w:val="center"/>
              <w:rPr>
                <w:rFonts w:hint="default" w:ascii="Arial" w:hAnsi="Arial" w:cs="Arial" w:eastAsiaTheme="minorEastAsia"/>
                <w:color w:val="auto"/>
                <w:sz w:val="21"/>
                <w:szCs w:val="21"/>
                <w:highlight w:val="none"/>
                <w:lang w:val="en-US" w:eastAsia="zh-CN"/>
              </w:rPr>
            </w:pPr>
            <w:r>
              <w:rPr>
                <w:rFonts w:hint="default" w:ascii="Arial" w:hAnsi="Arial" w:cs="Arial" w:eastAsiaTheme="minorEastAsia"/>
                <w:color w:val="auto"/>
                <w:sz w:val="21"/>
                <w:szCs w:val="21"/>
                <w:highlight w:val="none"/>
              </w:rPr>
              <w:t>0-</w:t>
            </w:r>
            <w:r>
              <w:rPr>
                <w:rFonts w:hint="eastAsia" w:ascii="Arial" w:hAnsi="Arial" w:cs="Arial" w:eastAsiaTheme="minorEastAsia"/>
                <w:color w:val="auto"/>
                <w:sz w:val="21"/>
                <w:szCs w:val="21"/>
                <w:highlight w:val="none"/>
                <w:lang w:val="en-US" w:eastAsia="zh-CN"/>
              </w:rPr>
              <w:t>20</w:t>
            </w:r>
          </w:p>
        </w:tc>
        <w:tc>
          <w:tcPr>
            <w:tcW w:w="1792" w:type="dxa"/>
            <w:noWrap w:val="0"/>
            <w:vAlign w:val="center"/>
          </w:tcPr>
          <w:p w14:paraId="16B30D94">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未提供方案不得分。</w:t>
            </w:r>
          </w:p>
          <w:p w14:paraId="67C9FA36">
            <w:pPr>
              <w:spacing w:line="360" w:lineRule="exact"/>
              <w:jc w:val="center"/>
              <w:rPr>
                <w:rFonts w:hint="eastAsia" w:asciiTheme="minorEastAsia" w:hAnsiTheme="minorEastAsia" w:eastAsiaTheme="minorEastAsia" w:cstheme="minorEastAsia"/>
                <w:bCs/>
                <w:color w:val="auto"/>
                <w:spacing w:val="10"/>
                <w:sz w:val="21"/>
                <w:szCs w:val="21"/>
                <w:highlight w:val="none"/>
              </w:rPr>
            </w:pPr>
          </w:p>
        </w:tc>
      </w:tr>
      <w:tr w14:paraId="1129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3" w:type="dxa"/>
            <w:noWrap w:val="0"/>
            <w:vAlign w:val="center"/>
          </w:tcPr>
          <w:p w14:paraId="2B47071F">
            <w:pPr>
              <w:spacing w:line="360" w:lineRule="exact"/>
              <w:jc w:val="center"/>
              <w:rPr>
                <w:rFonts w:hint="default" w:ascii="Arial" w:hAnsi="Arial" w:cs="Arial"/>
                <w:b/>
                <w:color w:val="auto"/>
                <w:sz w:val="21"/>
                <w:szCs w:val="21"/>
                <w:highlight w:val="none"/>
                <w:lang w:val="en-US" w:eastAsia="zh-CN"/>
              </w:rPr>
            </w:pPr>
            <w:r>
              <w:rPr>
                <w:rFonts w:hint="eastAsia" w:ascii="Arial" w:hAnsi="Arial" w:cs="Arial"/>
                <w:b/>
                <w:color w:val="auto"/>
                <w:sz w:val="21"/>
                <w:szCs w:val="21"/>
                <w:highlight w:val="none"/>
                <w:lang w:val="en-US" w:eastAsia="zh-CN"/>
              </w:rPr>
              <w:t>4</w:t>
            </w:r>
          </w:p>
        </w:tc>
        <w:tc>
          <w:tcPr>
            <w:tcW w:w="891" w:type="dxa"/>
            <w:noWrap w:val="0"/>
            <w:vAlign w:val="center"/>
          </w:tcPr>
          <w:p w14:paraId="5249B829">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商务资信分</w:t>
            </w:r>
          </w:p>
        </w:tc>
        <w:tc>
          <w:tcPr>
            <w:tcW w:w="1390" w:type="dxa"/>
            <w:noWrap w:val="0"/>
            <w:vAlign w:val="center"/>
          </w:tcPr>
          <w:p w14:paraId="12E7D8BF">
            <w:pPr>
              <w:spacing w:line="360" w:lineRule="exact"/>
              <w:jc w:val="center"/>
              <w:rPr>
                <w:rFonts w:hint="eastAsia" w:ascii="Arial" w:hAnsi="Arial" w:cs="Arial"/>
                <w:color w:val="auto"/>
                <w:sz w:val="21"/>
                <w:szCs w:val="21"/>
                <w:highlight w:val="none"/>
              </w:rPr>
            </w:pPr>
            <w:r>
              <w:rPr>
                <w:rFonts w:hint="eastAsia" w:ascii="Arial" w:hAnsi="Arial" w:cs="Arial"/>
                <w:color w:val="auto"/>
                <w:sz w:val="21"/>
                <w:szCs w:val="21"/>
                <w:highlight w:val="none"/>
              </w:rPr>
              <w:t>质保期</w:t>
            </w:r>
          </w:p>
          <w:p w14:paraId="5132B5A9">
            <w:pPr>
              <w:spacing w:line="360" w:lineRule="exact"/>
              <w:jc w:val="center"/>
              <w:rPr>
                <w:rFonts w:ascii="Arial" w:hAnsi="Arial" w:cs="Arial"/>
                <w:color w:val="auto"/>
                <w:sz w:val="21"/>
                <w:szCs w:val="21"/>
                <w:highlight w:val="none"/>
              </w:rPr>
            </w:pPr>
            <w:r>
              <w:rPr>
                <w:rFonts w:hint="eastAsia" w:ascii="Arial" w:hAnsi="Arial" w:cs="Arial"/>
                <w:color w:val="auto"/>
                <w:sz w:val="21"/>
                <w:szCs w:val="21"/>
                <w:highlight w:val="none"/>
              </w:rPr>
              <w:t xml:space="preserve">（客观分） </w:t>
            </w:r>
          </w:p>
        </w:tc>
        <w:tc>
          <w:tcPr>
            <w:tcW w:w="5229" w:type="dxa"/>
            <w:noWrap w:val="0"/>
            <w:vAlign w:val="center"/>
          </w:tcPr>
          <w:p w14:paraId="675D079B">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val="en-US" w:eastAsia="zh-CN" w:bidi="ar"/>
              </w:rPr>
              <w:t>在满足基本质保期的基础上，质保期每延长 1 年，得1分，满分1分。</w:t>
            </w:r>
          </w:p>
        </w:tc>
        <w:tc>
          <w:tcPr>
            <w:tcW w:w="812" w:type="dxa"/>
            <w:noWrap w:val="0"/>
            <w:vAlign w:val="center"/>
          </w:tcPr>
          <w:p w14:paraId="57A0A67A">
            <w:pPr>
              <w:spacing w:line="360" w:lineRule="exact"/>
              <w:jc w:val="center"/>
              <w:rPr>
                <w:rFonts w:hint="default" w:ascii="Arial" w:hAnsi="Arial" w:cs="Arial" w:eastAsiaTheme="minorEastAsia"/>
                <w:color w:val="auto"/>
                <w:sz w:val="18"/>
                <w:szCs w:val="18"/>
                <w:highlight w:val="none"/>
                <w:lang w:val="en-US" w:eastAsia="zh-CN"/>
              </w:rPr>
            </w:pPr>
            <w:r>
              <w:rPr>
                <w:rFonts w:hint="default" w:ascii="Arial" w:hAnsi="Arial" w:cs="Arial" w:eastAsiaTheme="minorEastAsia"/>
                <w:color w:val="auto"/>
                <w:sz w:val="18"/>
                <w:szCs w:val="18"/>
                <w:highlight w:val="none"/>
                <w:lang w:val="en-US" w:eastAsia="zh-CN"/>
              </w:rPr>
              <w:t>0-</w:t>
            </w:r>
            <w:r>
              <w:rPr>
                <w:rFonts w:hint="eastAsia" w:ascii="Arial" w:hAnsi="Arial" w:cs="Arial" w:eastAsiaTheme="minorEastAsia"/>
                <w:color w:val="auto"/>
                <w:sz w:val="18"/>
                <w:szCs w:val="18"/>
                <w:highlight w:val="none"/>
                <w:lang w:val="en-US" w:eastAsia="zh-CN"/>
              </w:rPr>
              <w:t>1</w:t>
            </w:r>
          </w:p>
        </w:tc>
        <w:tc>
          <w:tcPr>
            <w:tcW w:w="1792" w:type="dxa"/>
            <w:noWrap w:val="0"/>
            <w:vAlign w:val="center"/>
          </w:tcPr>
          <w:p w14:paraId="566EEF0B">
            <w:pPr>
              <w:spacing w:line="360" w:lineRule="exact"/>
              <w:jc w:val="left"/>
              <w:rPr>
                <w:rFonts w:hint="eastAsia" w:asciiTheme="minorEastAsia" w:hAnsiTheme="minorEastAsia" w:eastAsiaTheme="minorEastAsia" w:cstheme="minorEastAsia"/>
                <w:bCs/>
                <w:color w:val="auto"/>
                <w:spacing w:val="10"/>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以设备制造商或代理商承诺为准，投标文件中提供制造商或代理商证明文件</w:t>
            </w:r>
          </w:p>
        </w:tc>
      </w:tr>
      <w:tr w14:paraId="2A41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3" w:type="dxa"/>
            <w:noWrap w:val="0"/>
            <w:vAlign w:val="center"/>
          </w:tcPr>
          <w:p w14:paraId="16B94C57">
            <w:pPr>
              <w:spacing w:line="360" w:lineRule="exact"/>
              <w:jc w:val="center"/>
              <w:rPr>
                <w:rFonts w:hint="eastAsia" w:ascii="Arial" w:hAnsi="Arial" w:cs="Arial"/>
                <w:b/>
                <w:color w:val="auto"/>
                <w:sz w:val="21"/>
                <w:szCs w:val="21"/>
                <w:highlight w:val="none"/>
                <w:lang w:val="en-US" w:eastAsia="zh-CN"/>
              </w:rPr>
            </w:pPr>
            <w:r>
              <w:rPr>
                <w:rFonts w:hint="eastAsia" w:ascii="Arial" w:hAnsi="Arial" w:cs="Arial"/>
                <w:b/>
                <w:color w:val="auto"/>
                <w:sz w:val="21"/>
                <w:szCs w:val="21"/>
                <w:highlight w:val="none"/>
                <w:lang w:val="en-US" w:eastAsia="zh-CN"/>
              </w:rPr>
              <w:t>5</w:t>
            </w:r>
          </w:p>
        </w:tc>
        <w:tc>
          <w:tcPr>
            <w:tcW w:w="891" w:type="dxa"/>
            <w:noWrap w:val="0"/>
            <w:vAlign w:val="center"/>
          </w:tcPr>
          <w:p w14:paraId="3C52221F">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商务资信分</w:t>
            </w:r>
          </w:p>
        </w:tc>
        <w:tc>
          <w:tcPr>
            <w:tcW w:w="1390" w:type="dxa"/>
            <w:noWrap w:val="0"/>
            <w:vAlign w:val="center"/>
          </w:tcPr>
          <w:p w14:paraId="2F42EAC5">
            <w:pPr>
              <w:spacing w:line="360" w:lineRule="exact"/>
              <w:jc w:val="center"/>
              <w:rPr>
                <w:rFonts w:hint="eastAsia" w:ascii="Arial" w:hAnsi="Arial" w:cs="Arial"/>
                <w:color w:val="auto"/>
                <w:sz w:val="21"/>
                <w:szCs w:val="21"/>
                <w:highlight w:val="none"/>
              </w:rPr>
            </w:pPr>
            <w:r>
              <w:rPr>
                <w:rFonts w:hint="eastAsia" w:ascii="Arial" w:hAnsi="Arial" w:cs="Arial"/>
                <w:color w:val="auto"/>
                <w:sz w:val="21"/>
                <w:szCs w:val="21"/>
                <w:highlight w:val="none"/>
                <w:lang w:val="en-US" w:eastAsia="zh-CN"/>
              </w:rPr>
              <w:t>设备操作、使用及维护培训方案</w:t>
            </w:r>
          </w:p>
          <w:p w14:paraId="7AA0C6EE">
            <w:pPr>
              <w:spacing w:line="360" w:lineRule="exact"/>
              <w:jc w:val="center"/>
              <w:rPr>
                <w:rFonts w:hint="eastAsia" w:ascii="Arial" w:hAnsi="Arial" w:cs="Arial"/>
                <w:color w:val="auto"/>
                <w:sz w:val="21"/>
                <w:szCs w:val="21"/>
                <w:highlight w:val="none"/>
              </w:rPr>
            </w:pPr>
            <w:r>
              <w:rPr>
                <w:rFonts w:hint="eastAsia" w:ascii="Arial" w:hAnsi="Arial" w:cs="Arial"/>
                <w:color w:val="auto"/>
                <w:sz w:val="21"/>
                <w:szCs w:val="21"/>
                <w:highlight w:val="none"/>
                <w:lang w:eastAsia="zh-CN"/>
              </w:rPr>
              <w:t>（</w:t>
            </w:r>
            <w:r>
              <w:rPr>
                <w:rFonts w:hint="eastAsia" w:ascii="Arial" w:hAnsi="Arial" w:cs="Arial"/>
                <w:color w:val="auto"/>
                <w:sz w:val="21"/>
                <w:szCs w:val="21"/>
                <w:highlight w:val="none"/>
                <w:lang w:val="en-US" w:eastAsia="zh-CN"/>
              </w:rPr>
              <w:t>主观分</w:t>
            </w:r>
            <w:r>
              <w:rPr>
                <w:rFonts w:hint="eastAsia" w:ascii="Arial" w:hAnsi="Arial" w:cs="Arial"/>
                <w:color w:val="auto"/>
                <w:sz w:val="21"/>
                <w:szCs w:val="21"/>
                <w:highlight w:val="none"/>
                <w:lang w:eastAsia="zh-CN"/>
              </w:rPr>
              <w:t>）</w:t>
            </w:r>
          </w:p>
        </w:tc>
        <w:tc>
          <w:tcPr>
            <w:tcW w:w="5229" w:type="dxa"/>
            <w:noWrap w:val="0"/>
            <w:vAlign w:val="center"/>
          </w:tcPr>
          <w:p w14:paraId="4FB27281">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一档（0 分）</w:t>
            </w:r>
            <w:r>
              <w:rPr>
                <w:rFonts w:hint="eastAsia" w:asciiTheme="minorEastAsia" w:hAnsiTheme="minorEastAsia" w:eastAsiaTheme="minorEastAsia" w:cstheme="minorEastAsia"/>
                <w:color w:val="auto"/>
                <w:sz w:val="21"/>
                <w:szCs w:val="21"/>
                <w:highlight w:val="none"/>
                <w:lang w:val="en-US" w:eastAsia="zh-CN" w:bidi="ar"/>
              </w:rPr>
              <w:t xml:space="preserve">：投标文件中未提供设备操作、使用及维护培训方案不得分。 </w:t>
            </w:r>
          </w:p>
          <w:p w14:paraId="0A7A2AC6">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二档（3 分）</w:t>
            </w:r>
            <w:r>
              <w:rPr>
                <w:rFonts w:hint="eastAsia" w:asciiTheme="minorEastAsia" w:hAnsiTheme="minorEastAsia" w:eastAsiaTheme="minorEastAsia" w:cstheme="minorEastAsia"/>
                <w:color w:val="auto"/>
                <w:sz w:val="21"/>
                <w:szCs w:val="21"/>
                <w:highlight w:val="none"/>
                <w:lang w:val="en-US" w:eastAsia="zh-CN" w:bidi="ar"/>
              </w:rPr>
              <w:t xml:space="preserve">：提供设备操作、使用及维护培训方案，方案内容具有简单的设备操作、使用及维护培训计划，包含招标文件要求的设备使用培训内容，提供专业技术人员对招标人进行培训，产品交付使用时对招标人进行 1 次设备操作、使用及维护培训，验收合格后对招标人进行 2 次设备操作、使用及维护培训，每次培训时长不低于 20 分钟，培训内容有设备标准操作方法、设备使用注意事项。 </w:t>
            </w:r>
          </w:p>
          <w:p w14:paraId="2124053C">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三档（7 分）</w:t>
            </w:r>
            <w:r>
              <w:rPr>
                <w:rFonts w:hint="eastAsia" w:asciiTheme="minorEastAsia" w:hAnsiTheme="minorEastAsia" w:eastAsiaTheme="minorEastAsia" w:cstheme="minorEastAsia"/>
                <w:color w:val="auto"/>
                <w:sz w:val="21"/>
                <w:szCs w:val="21"/>
                <w:highlight w:val="none"/>
                <w:lang w:val="en-US" w:eastAsia="zh-CN" w:bidi="ar"/>
              </w:rPr>
              <w:t xml:space="preserve">：提供设备操作、使用及维护培训方案，方案内容具有详细的设备操作、使用及维护培训计划，包含招标文件要求的设备使用培训内容，提供专业技术人员对招标人进行培训，产品交付使用时对招标人进行至少 1 次设备操作、使用及维护培训，验收合格后对招标人进行至少 3 次设备操作、使用及维护培训，每次培训时长不低于 20 分钟，培训内容有设备标准操作方法、设备使用注意事项、设备基础维护知识。 </w:t>
            </w:r>
          </w:p>
          <w:p w14:paraId="0CCCDD09">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四档（11分）</w:t>
            </w:r>
            <w:r>
              <w:rPr>
                <w:rFonts w:hint="eastAsia" w:asciiTheme="minorEastAsia" w:hAnsiTheme="minorEastAsia" w:eastAsiaTheme="minorEastAsia" w:cstheme="minorEastAsia"/>
                <w:color w:val="auto"/>
                <w:sz w:val="21"/>
                <w:szCs w:val="21"/>
                <w:highlight w:val="none"/>
                <w:lang w:val="en-US" w:eastAsia="zh-CN" w:bidi="ar"/>
              </w:rPr>
              <w:t xml:space="preserve">：提供设备操作、使用及维护培训方案，方案内容具有设备操作、使用及维护培训计划，包含招标文件要求的设备使用培训内容，提供专业技术人员对招标人进行培训，产品交付使用时对招标人进行至少 1 次设备操作、使用及维护培训，验收合格后对招标人进行至少 3 次设备操作、使用及维护培训，每次培训时长不低于 25 分钟，培训内容有设备标准操作方法、设备使用注意事项、设备基础维护知识、设备一般故障处理方法、设备重大故障处理方法、设备维护保养细则。 </w:t>
            </w:r>
          </w:p>
          <w:p w14:paraId="6C108FE0">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五档（15 分）</w:t>
            </w:r>
            <w:r>
              <w:rPr>
                <w:rFonts w:hint="eastAsia" w:asciiTheme="minorEastAsia" w:hAnsiTheme="minorEastAsia" w:eastAsiaTheme="minorEastAsia" w:cstheme="minorEastAsia"/>
                <w:color w:val="auto"/>
                <w:sz w:val="21"/>
                <w:szCs w:val="21"/>
                <w:highlight w:val="none"/>
                <w:lang w:val="en-US" w:eastAsia="zh-CN" w:bidi="ar"/>
              </w:rPr>
              <w:t>：提供设备操作、使用及维护培训方案，方案内容具有设备操作、使用及维护培训计划，包含招标文件要求的设备使用培训内容，提供专业技术人员对招标人进行培训，产品交付使用时对招标人进行至少 1 次设备操作、使用及维护培训，验收合格后对招标人进行至少 4 次设备操作、使用及维护培训，每次培训时长不低于 30 分钟，培训内容有设备标准操作方法、设备使用注意事项、设备基础维护知识、设备一般故障处理方法、设备重大故障处理方法、设备维护保养细则、设备使用技术指导。</w:t>
            </w:r>
          </w:p>
        </w:tc>
        <w:tc>
          <w:tcPr>
            <w:tcW w:w="812" w:type="dxa"/>
            <w:noWrap w:val="0"/>
            <w:vAlign w:val="center"/>
          </w:tcPr>
          <w:p w14:paraId="5C0DC700">
            <w:pPr>
              <w:spacing w:line="360" w:lineRule="exact"/>
              <w:jc w:val="center"/>
              <w:rPr>
                <w:rFonts w:hint="default" w:ascii="Arial" w:hAnsi="Arial" w:cs="Arial" w:eastAsiaTheme="minorEastAsia"/>
                <w:color w:val="auto"/>
                <w:sz w:val="18"/>
                <w:szCs w:val="18"/>
                <w:highlight w:val="none"/>
                <w:lang w:val="en-US" w:eastAsia="zh-CN"/>
              </w:rPr>
            </w:pPr>
            <w:r>
              <w:rPr>
                <w:rFonts w:hint="eastAsia" w:ascii="Arial" w:hAnsi="Arial" w:cs="Arial" w:eastAsiaTheme="minorEastAsia"/>
                <w:color w:val="auto"/>
                <w:sz w:val="18"/>
                <w:szCs w:val="18"/>
                <w:highlight w:val="none"/>
                <w:lang w:val="en-US" w:eastAsia="zh-CN"/>
              </w:rPr>
              <w:t>0-15</w:t>
            </w:r>
          </w:p>
        </w:tc>
        <w:tc>
          <w:tcPr>
            <w:tcW w:w="1792" w:type="dxa"/>
            <w:noWrap w:val="0"/>
            <w:vAlign w:val="center"/>
          </w:tcPr>
          <w:p w14:paraId="611776AA">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未提供方案不得分。</w:t>
            </w:r>
          </w:p>
          <w:p w14:paraId="56185671">
            <w:pPr>
              <w:spacing w:line="360" w:lineRule="exact"/>
              <w:jc w:val="left"/>
              <w:rPr>
                <w:rFonts w:hint="eastAsia" w:asciiTheme="minorEastAsia" w:hAnsiTheme="minorEastAsia" w:eastAsiaTheme="minorEastAsia" w:cstheme="minorEastAsia"/>
                <w:color w:val="auto"/>
                <w:sz w:val="21"/>
                <w:szCs w:val="21"/>
                <w:highlight w:val="none"/>
                <w:lang w:val="en-US" w:eastAsia="zh-CN" w:bidi="ar"/>
              </w:rPr>
            </w:pPr>
          </w:p>
        </w:tc>
      </w:tr>
      <w:tr w14:paraId="6C3E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0408AE92">
            <w:pPr>
              <w:spacing w:line="360" w:lineRule="exact"/>
              <w:jc w:val="center"/>
              <w:rPr>
                <w:rFonts w:hint="default" w:ascii="Arial" w:hAnsi="Arial" w:eastAsia="宋体" w:cs="Arial"/>
                <w:b/>
                <w:color w:val="auto"/>
                <w:sz w:val="21"/>
                <w:szCs w:val="21"/>
                <w:highlight w:val="none"/>
                <w:lang w:val="en-US" w:eastAsia="zh-CN"/>
              </w:rPr>
            </w:pPr>
            <w:r>
              <w:rPr>
                <w:rFonts w:hint="eastAsia" w:ascii="Arial" w:hAnsi="Arial" w:cs="Arial"/>
                <w:b/>
                <w:color w:val="auto"/>
                <w:sz w:val="21"/>
                <w:szCs w:val="21"/>
                <w:highlight w:val="none"/>
                <w:lang w:val="en-US" w:eastAsia="zh-CN"/>
              </w:rPr>
              <w:t>6</w:t>
            </w:r>
          </w:p>
        </w:tc>
        <w:tc>
          <w:tcPr>
            <w:tcW w:w="891" w:type="dxa"/>
            <w:noWrap w:val="0"/>
            <w:vAlign w:val="center"/>
          </w:tcPr>
          <w:p w14:paraId="340DD399">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商务资信分</w:t>
            </w:r>
          </w:p>
        </w:tc>
        <w:tc>
          <w:tcPr>
            <w:tcW w:w="1390" w:type="dxa"/>
            <w:noWrap w:val="0"/>
            <w:vAlign w:val="center"/>
          </w:tcPr>
          <w:p w14:paraId="1FDADD98">
            <w:pPr>
              <w:spacing w:line="360" w:lineRule="exact"/>
              <w:jc w:val="center"/>
              <w:rPr>
                <w:rFonts w:hint="eastAsia" w:asciiTheme="majorEastAsia" w:hAnsiTheme="majorEastAsia" w:eastAsiaTheme="majorEastAsia" w:cstheme="majorEastAsia"/>
                <w:bCs/>
                <w:color w:val="auto"/>
                <w:spacing w:val="10"/>
                <w:sz w:val="21"/>
                <w:szCs w:val="21"/>
                <w:highlight w:val="none"/>
              </w:rPr>
            </w:pPr>
            <w:r>
              <w:rPr>
                <w:rFonts w:hint="eastAsia" w:asciiTheme="majorEastAsia" w:hAnsiTheme="majorEastAsia" w:eastAsiaTheme="majorEastAsia" w:cstheme="majorEastAsia"/>
                <w:bCs/>
                <w:color w:val="auto"/>
                <w:spacing w:val="10"/>
                <w:sz w:val="21"/>
                <w:szCs w:val="21"/>
                <w:highlight w:val="none"/>
              </w:rPr>
              <w:t>售后服务方案</w:t>
            </w:r>
          </w:p>
          <w:p w14:paraId="0CAD61CA">
            <w:pPr>
              <w:spacing w:line="360" w:lineRule="exact"/>
              <w:jc w:val="center"/>
              <w:rPr>
                <w:rFonts w:hint="eastAsia" w:asciiTheme="majorEastAsia" w:hAnsiTheme="majorEastAsia" w:eastAsiaTheme="majorEastAsia" w:cstheme="majorEastAsia"/>
                <w:bCs/>
                <w:color w:val="auto"/>
                <w:spacing w:val="10"/>
                <w:sz w:val="21"/>
                <w:szCs w:val="21"/>
                <w:highlight w:val="none"/>
              </w:rPr>
            </w:pPr>
            <w:r>
              <w:rPr>
                <w:rFonts w:hint="eastAsia" w:asciiTheme="majorEastAsia" w:hAnsiTheme="majorEastAsia" w:eastAsiaTheme="majorEastAsia" w:cstheme="majorEastAsia"/>
                <w:bCs/>
                <w:color w:val="auto"/>
                <w:spacing w:val="10"/>
                <w:sz w:val="21"/>
                <w:szCs w:val="21"/>
                <w:highlight w:val="none"/>
              </w:rPr>
              <w:t>（主观分）</w:t>
            </w:r>
          </w:p>
        </w:tc>
        <w:tc>
          <w:tcPr>
            <w:tcW w:w="5229" w:type="dxa"/>
            <w:noWrap w:val="0"/>
            <w:vAlign w:val="center"/>
          </w:tcPr>
          <w:p w14:paraId="63F90713">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bidi="ar"/>
              </w:rPr>
              <w:t>一档（6 分）</w:t>
            </w:r>
            <w:r>
              <w:rPr>
                <w:rFonts w:hint="eastAsia" w:asciiTheme="minorEastAsia" w:hAnsiTheme="minorEastAsia" w:eastAsiaTheme="minorEastAsia" w:cstheme="minorEastAsia"/>
                <w:color w:val="auto"/>
                <w:sz w:val="21"/>
                <w:szCs w:val="21"/>
                <w:highlight w:val="none"/>
                <w:lang w:val="en-US" w:eastAsia="zh-CN" w:bidi="ar"/>
              </w:rPr>
              <w:t xml:space="preserve">：有售后服务方案，但缺乏保障措施或内容与本项目不符或有漏项。 </w:t>
            </w:r>
          </w:p>
          <w:p w14:paraId="473E7DFA">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二档（10分）</w:t>
            </w:r>
            <w:r>
              <w:rPr>
                <w:rFonts w:hint="eastAsia" w:asciiTheme="minorEastAsia" w:hAnsiTheme="minorEastAsia" w:eastAsiaTheme="minorEastAsia" w:cstheme="minorEastAsia"/>
                <w:color w:val="auto"/>
                <w:sz w:val="21"/>
                <w:szCs w:val="21"/>
                <w:highlight w:val="none"/>
                <w:lang w:val="en-US" w:eastAsia="zh-CN" w:bidi="ar"/>
              </w:rPr>
              <w:t xml:space="preserve">：售后方案全面，提供售后技术服务人员不少于 1 人且有固定售后服务场所，定期对设备进行维护和检修，能及时有效的提供技术支持和解决方案，可提供质保期内的原厂售后服务承诺。 </w:t>
            </w:r>
          </w:p>
          <w:p w14:paraId="54A1CA8B">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bidi="ar"/>
              </w:rPr>
              <w:t>三档（14分）</w:t>
            </w:r>
            <w:r>
              <w:rPr>
                <w:rFonts w:hint="eastAsia" w:asciiTheme="minorEastAsia" w:hAnsiTheme="minorEastAsia" w:eastAsiaTheme="minorEastAsia" w:cstheme="minorEastAsia"/>
                <w:color w:val="auto"/>
                <w:sz w:val="21"/>
                <w:szCs w:val="21"/>
                <w:highlight w:val="none"/>
                <w:lang w:val="en-US" w:eastAsia="zh-CN" w:bidi="ar"/>
              </w:rPr>
              <w:t>：满足二档的基础上，具有远程维修服务、应急预案、质量保障方案措施，针对医疗机构的售后服务经验丰富，耗材和备品备件库存配备充足可及时供应，系统及时更新升级，技术服务人员不少于 2 人。</w:t>
            </w:r>
          </w:p>
        </w:tc>
        <w:tc>
          <w:tcPr>
            <w:tcW w:w="812" w:type="dxa"/>
            <w:noWrap w:val="0"/>
            <w:vAlign w:val="center"/>
          </w:tcPr>
          <w:p w14:paraId="044862DB">
            <w:pPr>
              <w:spacing w:line="360" w:lineRule="exact"/>
              <w:jc w:val="center"/>
              <w:rPr>
                <w:rFonts w:hint="default" w:ascii="Arial" w:hAnsi="Arial" w:cs="Arial" w:eastAsiaTheme="minorEastAsia"/>
                <w:color w:val="auto"/>
                <w:sz w:val="18"/>
                <w:szCs w:val="18"/>
                <w:highlight w:val="none"/>
                <w:lang w:val="en-US" w:eastAsia="zh-CN"/>
              </w:rPr>
            </w:pPr>
            <w:r>
              <w:rPr>
                <w:rFonts w:hint="default" w:ascii="Arial" w:hAnsi="Arial" w:cs="Arial" w:eastAsiaTheme="minorEastAsia"/>
                <w:color w:val="auto"/>
                <w:sz w:val="18"/>
                <w:szCs w:val="18"/>
                <w:highlight w:val="none"/>
              </w:rPr>
              <w:t>0-</w:t>
            </w:r>
            <w:r>
              <w:rPr>
                <w:rFonts w:hint="eastAsia" w:ascii="Arial" w:hAnsi="Arial" w:cs="Arial" w:eastAsiaTheme="minorEastAsia"/>
                <w:color w:val="auto"/>
                <w:sz w:val="18"/>
                <w:szCs w:val="18"/>
                <w:highlight w:val="none"/>
                <w:lang w:val="en-US" w:eastAsia="zh-CN"/>
              </w:rPr>
              <w:t>14</w:t>
            </w:r>
          </w:p>
        </w:tc>
        <w:tc>
          <w:tcPr>
            <w:tcW w:w="1792" w:type="dxa"/>
            <w:noWrap w:val="0"/>
            <w:vAlign w:val="center"/>
          </w:tcPr>
          <w:p w14:paraId="5BF99818">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未提供方案不得分。</w:t>
            </w:r>
          </w:p>
          <w:p w14:paraId="1E38854B">
            <w:pPr>
              <w:spacing w:line="360" w:lineRule="exact"/>
              <w:rPr>
                <w:rFonts w:hint="eastAsia" w:asciiTheme="minorEastAsia" w:hAnsiTheme="minorEastAsia" w:eastAsiaTheme="minorEastAsia" w:cstheme="minorEastAsia"/>
                <w:color w:val="auto"/>
                <w:sz w:val="21"/>
                <w:szCs w:val="21"/>
                <w:highlight w:val="none"/>
              </w:rPr>
            </w:pPr>
          </w:p>
        </w:tc>
      </w:tr>
      <w:tr w14:paraId="7728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5F8D33D1">
            <w:pPr>
              <w:spacing w:line="360" w:lineRule="exact"/>
              <w:jc w:val="center"/>
              <w:rPr>
                <w:rFonts w:hint="eastAsia" w:ascii="Arial" w:hAnsi="Arial" w:eastAsia="宋体" w:cs="Arial"/>
                <w:b/>
                <w:color w:val="auto"/>
                <w:sz w:val="21"/>
                <w:szCs w:val="21"/>
                <w:highlight w:val="none"/>
                <w:lang w:eastAsia="zh-CN"/>
              </w:rPr>
            </w:pPr>
            <w:r>
              <w:rPr>
                <w:rFonts w:hint="eastAsia" w:ascii="Arial" w:hAnsi="Arial" w:cs="Arial"/>
                <w:b/>
                <w:color w:val="auto"/>
                <w:sz w:val="21"/>
                <w:szCs w:val="21"/>
                <w:highlight w:val="none"/>
                <w:lang w:val="en-US" w:eastAsia="zh-CN"/>
              </w:rPr>
              <w:t>7</w:t>
            </w:r>
          </w:p>
        </w:tc>
        <w:tc>
          <w:tcPr>
            <w:tcW w:w="891" w:type="dxa"/>
            <w:noWrap w:val="0"/>
            <w:vAlign w:val="center"/>
          </w:tcPr>
          <w:p w14:paraId="5D96F114">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商务资信分</w:t>
            </w:r>
          </w:p>
        </w:tc>
        <w:tc>
          <w:tcPr>
            <w:tcW w:w="1390" w:type="dxa"/>
            <w:noWrap w:val="0"/>
            <w:vAlign w:val="center"/>
          </w:tcPr>
          <w:p w14:paraId="618C5930">
            <w:pPr>
              <w:keepNext w:val="0"/>
              <w:keepLines w:val="0"/>
              <w:widowControl/>
              <w:suppressLineNumbers w:val="0"/>
              <w:jc w:val="left"/>
              <w:rPr>
                <w:rFonts w:ascii="Arial" w:hAnsi="Arial" w:cs="Arial"/>
                <w:color w:val="auto"/>
                <w:sz w:val="21"/>
                <w:szCs w:val="21"/>
                <w:highlight w:val="none"/>
              </w:rPr>
            </w:pPr>
            <w:r>
              <w:rPr>
                <w:rFonts w:ascii="HYShuSongErKW" w:hAnsi="HYShuSongErKW" w:eastAsia="HYShuSongErKW" w:cs="HYShuSongErKW"/>
                <w:color w:val="auto"/>
                <w:sz w:val="21"/>
                <w:szCs w:val="21"/>
                <w:highlight w:val="none"/>
                <w:lang w:val="en-US" w:eastAsia="zh-CN" w:bidi="ar"/>
              </w:rPr>
              <w:t>质量管理认证（客观分）</w:t>
            </w:r>
          </w:p>
        </w:tc>
        <w:tc>
          <w:tcPr>
            <w:tcW w:w="5229" w:type="dxa"/>
            <w:noWrap w:val="0"/>
            <w:vAlign w:val="center"/>
          </w:tcPr>
          <w:p w14:paraId="2B0674D0">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w:t>
            </w:r>
            <w:r>
              <w:rPr>
                <w:rFonts w:hint="eastAsia" w:asciiTheme="minorEastAsia" w:hAnsiTheme="minorEastAsia" w:eastAsiaTheme="minorEastAsia" w:cstheme="minorEastAsia"/>
                <w:bCs/>
                <w:color w:val="auto"/>
                <w:sz w:val="21"/>
                <w:szCs w:val="21"/>
                <w:highlight w:val="none"/>
              </w:rPr>
              <w:t>或投标产品</w:t>
            </w:r>
            <w:r>
              <w:rPr>
                <w:rFonts w:hint="eastAsia" w:asciiTheme="minorEastAsia" w:hAnsiTheme="minorEastAsia" w:eastAsiaTheme="minorEastAsia" w:cstheme="minorEastAsia"/>
                <w:color w:val="auto"/>
                <w:sz w:val="21"/>
                <w:szCs w:val="21"/>
                <w:highlight w:val="none"/>
              </w:rPr>
              <w:t>生产厂家通过以下类型认证的：</w:t>
            </w:r>
            <w:r>
              <w:rPr>
                <w:rFonts w:hint="eastAsia" w:asciiTheme="minorEastAsia" w:hAnsiTheme="minorEastAsia" w:eastAsiaTheme="minorEastAsia" w:cstheme="minorEastAsia"/>
                <w:bCs/>
                <w:color w:val="auto"/>
                <w:sz w:val="21"/>
                <w:szCs w:val="21"/>
                <w:highlight w:val="none"/>
              </w:rPr>
              <w:t>ISO9001质量管理体系认证</w:t>
            </w:r>
            <w:r>
              <w:rPr>
                <w:rFonts w:hint="eastAsia" w:asciiTheme="minorEastAsia" w:hAnsiTheme="minorEastAsia" w:eastAsiaTheme="minorEastAsia" w:cstheme="minorEastAsia"/>
                <w:color w:val="auto"/>
                <w:sz w:val="21"/>
                <w:szCs w:val="21"/>
                <w:highlight w:val="none"/>
              </w:rPr>
              <w:t>、ISO13485医疗器械质量管理体系认证的，提供证书扫描件每有1项证书得1</w:t>
            </w:r>
            <w:r>
              <w:rPr>
                <w:rFonts w:hint="eastAsia" w:asciiTheme="minorEastAsia" w:hAnsiTheme="minorEastAsia" w:eastAsiaTheme="minorEastAsia" w:cstheme="minorEastAsia"/>
                <w:bCs/>
                <w:color w:val="auto"/>
                <w:sz w:val="21"/>
                <w:szCs w:val="21"/>
                <w:highlight w:val="none"/>
              </w:rPr>
              <w:t>分，最高得2分</w:t>
            </w:r>
            <w:r>
              <w:rPr>
                <w:rFonts w:hint="eastAsia" w:asciiTheme="minorEastAsia" w:hAnsiTheme="minorEastAsia" w:eastAsiaTheme="minorEastAsia" w:cstheme="minorEastAsia"/>
                <w:color w:val="auto"/>
                <w:sz w:val="21"/>
                <w:szCs w:val="21"/>
                <w:highlight w:val="none"/>
              </w:rPr>
              <w:t>。</w:t>
            </w:r>
            <w:r>
              <w:rPr>
                <w:rFonts w:hint="eastAsia" w:ascii="宋体" w:hAnsi="宋体" w:eastAsia="宋体" w:cs="宋体"/>
                <w:color w:val="auto"/>
                <w:sz w:val="21"/>
                <w:szCs w:val="21"/>
                <w:highlight w:val="none"/>
                <w:lang w:val="en-US" w:eastAsia="zh-CN" w:bidi="ar"/>
              </w:rPr>
              <w:t>（投标人投标文件中需提供有效认证证书复印件及提供上述证书对应的在全国认证认可信息公共服务平台上(http://cx.cnca.cn)查询结果的截图，并加盖供应商单位公章，不提供或证书状态非“有效”均不得分。）</w:t>
            </w:r>
          </w:p>
        </w:tc>
        <w:tc>
          <w:tcPr>
            <w:tcW w:w="812" w:type="dxa"/>
            <w:noWrap w:val="0"/>
            <w:vAlign w:val="center"/>
          </w:tcPr>
          <w:p w14:paraId="39F73F2B">
            <w:pPr>
              <w:spacing w:line="360" w:lineRule="exact"/>
              <w:jc w:val="center"/>
              <w:rPr>
                <w:rFonts w:hint="default" w:ascii="Arial" w:hAnsi="Arial" w:cs="Arial" w:eastAsiaTheme="minorEastAsia"/>
                <w:color w:val="auto"/>
                <w:sz w:val="21"/>
                <w:szCs w:val="21"/>
                <w:highlight w:val="none"/>
                <w:lang w:eastAsia="zh-CN"/>
              </w:rPr>
            </w:pPr>
            <w:r>
              <w:rPr>
                <w:rFonts w:hint="default" w:ascii="Arial" w:hAnsi="Arial" w:cs="Arial" w:eastAsiaTheme="minorEastAsia"/>
                <w:color w:val="auto"/>
                <w:sz w:val="21"/>
                <w:szCs w:val="21"/>
                <w:highlight w:val="none"/>
              </w:rPr>
              <w:t>0-</w:t>
            </w:r>
            <w:r>
              <w:rPr>
                <w:rFonts w:hint="default" w:ascii="Arial" w:hAnsi="Arial" w:cs="Arial" w:eastAsiaTheme="minorEastAsia"/>
                <w:color w:val="auto"/>
                <w:sz w:val="21"/>
                <w:szCs w:val="21"/>
                <w:highlight w:val="none"/>
                <w:lang w:val="en-US" w:eastAsia="zh-CN"/>
              </w:rPr>
              <w:t>2</w:t>
            </w:r>
          </w:p>
        </w:tc>
        <w:tc>
          <w:tcPr>
            <w:tcW w:w="1792" w:type="dxa"/>
            <w:noWrap w:val="0"/>
            <w:vAlign w:val="center"/>
          </w:tcPr>
          <w:p w14:paraId="3B5A1708">
            <w:pPr>
              <w:spacing w:line="36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提供有效的认证证书。</w:t>
            </w:r>
          </w:p>
        </w:tc>
      </w:tr>
      <w:tr w14:paraId="6648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noWrap w:val="0"/>
            <w:vAlign w:val="center"/>
          </w:tcPr>
          <w:p w14:paraId="178CCF1B">
            <w:pPr>
              <w:spacing w:line="360" w:lineRule="exact"/>
              <w:jc w:val="center"/>
              <w:rPr>
                <w:rFonts w:hint="default" w:ascii="Arial" w:hAnsi="Arial" w:cs="Arial"/>
                <w:b/>
                <w:color w:val="auto"/>
                <w:sz w:val="21"/>
                <w:szCs w:val="21"/>
                <w:highlight w:val="none"/>
                <w:lang w:val="en-US" w:eastAsia="zh-CN"/>
              </w:rPr>
            </w:pPr>
            <w:r>
              <w:rPr>
                <w:rFonts w:hint="eastAsia" w:ascii="Arial" w:hAnsi="Arial" w:cs="Arial"/>
                <w:b/>
                <w:color w:val="auto"/>
                <w:sz w:val="21"/>
                <w:szCs w:val="21"/>
                <w:highlight w:val="none"/>
                <w:lang w:val="en-US" w:eastAsia="zh-CN"/>
              </w:rPr>
              <w:t>8</w:t>
            </w:r>
          </w:p>
        </w:tc>
        <w:tc>
          <w:tcPr>
            <w:tcW w:w="2281" w:type="dxa"/>
            <w:gridSpan w:val="2"/>
            <w:noWrap w:val="0"/>
            <w:vAlign w:val="center"/>
          </w:tcPr>
          <w:p w14:paraId="4BA805D5">
            <w:pPr>
              <w:spacing w:line="360" w:lineRule="exact"/>
              <w:jc w:val="center"/>
              <w:rPr>
                <w:rFonts w:hint="eastAsia" w:ascii="Arial" w:hAnsi="Arial" w:eastAsia="宋体" w:cs="Arial"/>
                <w:color w:val="auto"/>
                <w:sz w:val="21"/>
                <w:szCs w:val="21"/>
                <w:highlight w:val="none"/>
                <w:lang w:eastAsia="zh-CN"/>
              </w:rPr>
            </w:pPr>
            <w:r>
              <w:rPr>
                <w:rFonts w:hint="eastAsia" w:ascii="Arial" w:hAnsi="Arial" w:cs="Arial"/>
                <w:color w:val="auto"/>
                <w:sz w:val="21"/>
                <w:szCs w:val="21"/>
                <w:highlight w:val="none"/>
                <w:lang w:eastAsia="zh-CN"/>
              </w:rPr>
              <w:t>综合得分</w:t>
            </w:r>
          </w:p>
        </w:tc>
        <w:tc>
          <w:tcPr>
            <w:tcW w:w="7833" w:type="dxa"/>
            <w:gridSpan w:val="3"/>
            <w:noWrap w:val="0"/>
            <w:vAlign w:val="center"/>
          </w:tcPr>
          <w:p w14:paraId="0A64B9FF">
            <w:pPr>
              <w:keepNext w:val="0"/>
              <w:keepLines w:val="0"/>
              <w:widowControl/>
              <w:suppressLineNumbers w:val="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=1+2+3+4+5+6+7（各项评分分值计算保留小数点后两位，小数点后第三位“四舍五入”）</w:t>
            </w:r>
          </w:p>
          <w:p w14:paraId="6BB81CEE">
            <w:pPr>
              <w:rPr>
                <w:rFonts w:hint="eastAsia" w:asciiTheme="minorEastAsia" w:hAnsiTheme="minorEastAsia" w:eastAsiaTheme="minorEastAsia" w:cstheme="minorEastAsia"/>
                <w:color w:val="auto"/>
                <w:sz w:val="21"/>
                <w:szCs w:val="21"/>
                <w:highlight w:val="none"/>
              </w:rPr>
            </w:pPr>
          </w:p>
        </w:tc>
      </w:tr>
    </w:tbl>
    <w:p w14:paraId="3ACC5FC4">
      <w:pPr>
        <w:rPr>
          <w:rFonts w:hint="eastAsia" w:ascii="Times New Roman" w:hAnsi="Times New Roman" w:cs="Times New Roman"/>
          <w:b/>
          <w:bCs/>
          <w:color w:val="auto"/>
          <w:sz w:val="28"/>
          <w:szCs w:val="28"/>
          <w:highlight w:val="none"/>
          <w:lang w:eastAsia="zh-CN"/>
        </w:rPr>
      </w:pPr>
      <w:r>
        <w:rPr>
          <w:rFonts w:hint="eastAsia" w:ascii="Times New Roman" w:hAnsi="Times New Roman" w:cs="Times New Roman"/>
          <w:b/>
          <w:bCs/>
          <w:color w:val="auto"/>
          <w:sz w:val="28"/>
          <w:szCs w:val="28"/>
          <w:highlight w:val="none"/>
          <w:lang w:eastAsia="zh-CN"/>
        </w:rPr>
        <w:br w:type="page" w:clear="all"/>
      </w:r>
    </w:p>
    <w:p w14:paraId="11C003C2">
      <w:pPr>
        <w:pStyle w:val="27"/>
        <w:numPr>
          <w:ilvl w:val="0"/>
          <w:numId w:val="0"/>
        </w:numPr>
        <w:spacing w:before="120" w:after="120" w:line="320" w:lineRule="exact"/>
        <w:jc w:val="both"/>
        <w:outlineLvl w:val="0"/>
        <w:rPr>
          <w:rFonts w:hint="eastAsia" w:eastAsia="宋体"/>
          <w:b/>
          <w:bCs/>
          <w:color w:val="auto"/>
          <w:sz w:val="24"/>
          <w:szCs w:val="32"/>
          <w:highlight w:val="none"/>
          <w:lang w:eastAsia="zh-CN"/>
        </w:rPr>
      </w:pPr>
      <w:r>
        <w:rPr>
          <w:rFonts w:hint="eastAsia" w:ascii="Times New Roman" w:hAnsi="Times New Roman" w:cs="Times New Roman"/>
          <w:b/>
          <w:bCs/>
          <w:color w:val="auto"/>
          <w:sz w:val="28"/>
          <w:szCs w:val="28"/>
          <w:highlight w:val="none"/>
          <w:lang w:eastAsia="zh-CN"/>
        </w:rPr>
        <w:t>【适用于标项三：</w:t>
      </w:r>
      <w:r>
        <w:rPr>
          <w:rFonts w:hint="eastAsia" w:ascii="Times New Roman" w:hAnsi="Times New Roman" w:cs="Times New Roman"/>
          <w:b/>
          <w:bCs/>
          <w:color w:val="auto"/>
          <w:sz w:val="28"/>
          <w:szCs w:val="28"/>
          <w:highlight w:val="none"/>
          <w:lang w:val="en-US" w:eastAsia="zh-CN"/>
        </w:rPr>
        <w:t>视频脑电图仪、肺功能仪、新生儿呼吸机、电子支气管镜等一批医疗设备采购及安装</w:t>
      </w:r>
      <w:r>
        <w:rPr>
          <w:rFonts w:hint="eastAsia" w:ascii="Times New Roman" w:hAnsi="Times New Roman" w:cs="Times New Roman"/>
          <w:b/>
          <w:bCs/>
          <w:color w:val="auto"/>
          <w:sz w:val="28"/>
          <w:szCs w:val="28"/>
          <w:highlight w:val="none"/>
          <w:lang w:eastAsia="zh-CN"/>
        </w:rPr>
        <w:t>】</w:t>
      </w:r>
    </w:p>
    <w:tbl>
      <w:tblPr>
        <w:tblStyle w:val="56"/>
        <w:tblW w:w="10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706"/>
        <w:gridCol w:w="1268"/>
        <w:gridCol w:w="5052"/>
        <w:gridCol w:w="739"/>
        <w:gridCol w:w="1897"/>
      </w:tblGrid>
      <w:tr w14:paraId="1B41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5" w:type="dxa"/>
            <w:noWrap w:val="0"/>
            <w:vAlign w:val="center"/>
          </w:tcPr>
          <w:p w14:paraId="75EE786B">
            <w:pPr>
              <w:spacing w:line="360" w:lineRule="exact"/>
              <w:jc w:val="center"/>
              <w:rPr>
                <w:rFonts w:ascii="Arial" w:hAnsi="Arial" w:cs="Arial"/>
                <w:b/>
                <w:color w:val="auto"/>
                <w:szCs w:val="21"/>
                <w:highlight w:val="none"/>
              </w:rPr>
            </w:pPr>
            <w:r>
              <w:rPr>
                <w:rFonts w:ascii="Arial" w:hAnsi="Arial" w:cs="Arial"/>
                <w:b/>
                <w:color w:val="auto"/>
                <w:szCs w:val="21"/>
                <w:highlight w:val="none"/>
              </w:rPr>
              <w:t>序号</w:t>
            </w:r>
          </w:p>
        </w:tc>
        <w:tc>
          <w:tcPr>
            <w:tcW w:w="706" w:type="dxa"/>
            <w:noWrap w:val="0"/>
            <w:vAlign w:val="center"/>
          </w:tcPr>
          <w:p w14:paraId="5F1211F9">
            <w:pPr>
              <w:spacing w:line="360" w:lineRule="exact"/>
              <w:jc w:val="center"/>
              <w:rPr>
                <w:rFonts w:ascii="Arial" w:hAnsi="Arial" w:cs="Arial"/>
                <w:b/>
                <w:color w:val="auto"/>
                <w:szCs w:val="21"/>
                <w:highlight w:val="none"/>
              </w:rPr>
            </w:pPr>
            <w:r>
              <w:rPr>
                <w:rFonts w:ascii="Arial" w:hAnsi="Arial" w:cs="Arial"/>
                <w:b/>
                <w:color w:val="auto"/>
                <w:szCs w:val="21"/>
                <w:highlight w:val="none"/>
              </w:rPr>
              <w:t>类型</w:t>
            </w:r>
          </w:p>
        </w:tc>
        <w:tc>
          <w:tcPr>
            <w:tcW w:w="1268" w:type="dxa"/>
            <w:noWrap w:val="0"/>
            <w:vAlign w:val="center"/>
          </w:tcPr>
          <w:p w14:paraId="60567FE4">
            <w:pPr>
              <w:spacing w:line="360" w:lineRule="exact"/>
              <w:jc w:val="center"/>
              <w:rPr>
                <w:rFonts w:ascii="Arial" w:hAnsi="Arial" w:cs="Arial"/>
                <w:b/>
                <w:color w:val="auto"/>
                <w:szCs w:val="21"/>
                <w:highlight w:val="none"/>
              </w:rPr>
            </w:pPr>
            <w:r>
              <w:rPr>
                <w:rFonts w:ascii="Arial" w:hAnsi="Arial" w:cs="Arial"/>
                <w:b/>
                <w:color w:val="auto"/>
                <w:szCs w:val="21"/>
                <w:highlight w:val="none"/>
              </w:rPr>
              <w:t>评标因素</w:t>
            </w:r>
          </w:p>
        </w:tc>
        <w:tc>
          <w:tcPr>
            <w:tcW w:w="5052" w:type="dxa"/>
            <w:noWrap w:val="0"/>
            <w:vAlign w:val="center"/>
          </w:tcPr>
          <w:p w14:paraId="6D6E9EF9">
            <w:pPr>
              <w:spacing w:line="360" w:lineRule="exact"/>
              <w:jc w:val="center"/>
              <w:rPr>
                <w:rFonts w:ascii="Arial" w:hAnsi="Arial" w:cs="Arial"/>
                <w:b/>
                <w:color w:val="auto"/>
                <w:szCs w:val="21"/>
                <w:highlight w:val="none"/>
              </w:rPr>
            </w:pPr>
            <w:r>
              <w:rPr>
                <w:rFonts w:ascii="Arial" w:hAnsi="Arial" w:cs="Arial"/>
                <w:b/>
                <w:color w:val="auto"/>
                <w:szCs w:val="21"/>
                <w:highlight w:val="none"/>
              </w:rPr>
              <w:t>评分标准</w:t>
            </w:r>
          </w:p>
        </w:tc>
        <w:tc>
          <w:tcPr>
            <w:tcW w:w="739" w:type="dxa"/>
            <w:noWrap w:val="0"/>
            <w:vAlign w:val="center"/>
          </w:tcPr>
          <w:p w14:paraId="66D21541">
            <w:pPr>
              <w:spacing w:line="360" w:lineRule="exact"/>
              <w:jc w:val="center"/>
              <w:rPr>
                <w:rFonts w:ascii="Arial" w:hAnsi="Arial" w:cs="Arial"/>
                <w:b/>
                <w:color w:val="auto"/>
                <w:szCs w:val="21"/>
                <w:highlight w:val="none"/>
              </w:rPr>
            </w:pPr>
            <w:r>
              <w:rPr>
                <w:rFonts w:ascii="Arial" w:hAnsi="Arial" w:cs="Arial"/>
                <w:b/>
                <w:color w:val="auto"/>
                <w:szCs w:val="21"/>
                <w:highlight w:val="none"/>
              </w:rPr>
              <w:t>分值权重</w:t>
            </w:r>
          </w:p>
        </w:tc>
        <w:tc>
          <w:tcPr>
            <w:tcW w:w="1897" w:type="dxa"/>
            <w:noWrap w:val="0"/>
            <w:vAlign w:val="center"/>
          </w:tcPr>
          <w:p w14:paraId="769AC457">
            <w:pPr>
              <w:spacing w:line="360" w:lineRule="exact"/>
              <w:jc w:val="center"/>
              <w:rPr>
                <w:rFonts w:ascii="Arial" w:hAnsi="Arial" w:cs="Arial"/>
                <w:b/>
                <w:color w:val="auto"/>
                <w:szCs w:val="21"/>
                <w:highlight w:val="none"/>
              </w:rPr>
            </w:pPr>
            <w:r>
              <w:rPr>
                <w:rFonts w:ascii="Arial" w:hAnsi="Arial" w:cs="Arial"/>
                <w:b/>
                <w:color w:val="auto"/>
                <w:szCs w:val="21"/>
                <w:highlight w:val="none"/>
              </w:rPr>
              <w:t>说明</w:t>
            </w:r>
          </w:p>
        </w:tc>
      </w:tr>
      <w:tr w14:paraId="1F43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575" w:type="dxa"/>
            <w:noWrap w:val="0"/>
            <w:vAlign w:val="center"/>
          </w:tcPr>
          <w:p w14:paraId="52819AC2">
            <w:pPr>
              <w:spacing w:line="360" w:lineRule="exact"/>
              <w:jc w:val="center"/>
              <w:rPr>
                <w:rFonts w:hint="eastAsia" w:ascii="Arial" w:hAnsi="Arial" w:eastAsia="宋体" w:cs="Arial"/>
                <w:b/>
                <w:color w:val="auto"/>
                <w:sz w:val="21"/>
                <w:szCs w:val="21"/>
                <w:highlight w:val="none"/>
                <w:lang w:val="en-US" w:eastAsia="zh-CN"/>
              </w:rPr>
            </w:pPr>
            <w:r>
              <w:rPr>
                <w:rFonts w:hint="eastAsia" w:ascii="Arial" w:hAnsi="Arial" w:cs="Arial"/>
                <w:b/>
                <w:color w:val="auto"/>
                <w:sz w:val="21"/>
                <w:szCs w:val="21"/>
                <w:highlight w:val="none"/>
                <w:lang w:val="en-US" w:eastAsia="zh-CN"/>
              </w:rPr>
              <w:t>1</w:t>
            </w:r>
          </w:p>
        </w:tc>
        <w:tc>
          <w:tcPr>
            <w:tcW w:w="706" w:type="dxa"/>
            <w:noWrap w:val="0"/>
            <w:vAlign w:val="center"/>
          </w:tcPr>
          <w:p w14:paraId="357C7243">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价格分</w:t>
            </w:r>
          </w:p>
        </w:tc>
        <w:tc>
          <w:tcPr>
            <w:tcW w:w="1268" w:type="dxa"/>
            <w:noWrap w:val="0"/>
            <w:vAlign w:val="center"/>
          </w:tcPr>
          <w:p w14:paraId="3F77F8DB">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价格分</w:t>
            </w:r>
          </w:p>
          <w:p w14:paraId="4B5BBF62">
            <w:pPr>
              <w:spacing w:line="360" w:lineRule="exact"/>
              <w:jc w:val="center"/>
              <w:rPr>
                <w:rFonts w:ascii="Arial" w:hAnsi="Arial" w:cs="Arial"/>
                <w:color w:val="auto"/>
                <w:sz w:val="21"/>
                <w:szCs w:val="21"/>
                <w:highlight w:val="none"/>
              </w:rPr>
            </w:pPr>
            <w:r>
              <w:rPr>
                <w:rFonts w:hint="eastAsia" w:ascii="Arial" w:hAnsi="Arial" w:cs="Arial"/>
                <w:color w:val="auto"/>
                <w:sz w:val="21"/>
                <w:szCs w:val="21"/>
                <w:highlight w:val="none"/>
              </w:rPr>
              <w:t>（客观分）</w:t>
            </w:r>
          </w:p>
        </w:tc>
        <w:tc>
          <w:tcPr>
            <w:tcW w:w="5052" w:type="dxa"/>
            <w:noWrap w:val="0"/>
            <w:vAlign w:val="center"/>
          </w:tcPr>
          <w:p w14:paraId="5726C78D">
            <w:pPr>
              <w:keepNext w:val="0"/>
              <w:keepLines w:val="0"/>
              <w:widowControl/>
              <w:suppressLineNumbers w:val="0"/>
              <w:jc w:val="left"/>
              <w:rPr>
                <w:rFonts w:hint="default" w:ascii="HYShuSongErKW" w:hAnsi="HYShuSongErKW" w:eastAsia="HYShuSongErKW" w:cs="HYShuSongErKW"/>
                <w:color w:val="auto"/>
                <w:sz w:val="21"/>
                <w:szCs w:val="21"/>
                <w:highlight w:val="none"/>
                <w:lang w:val="en-US" w:eastAsia="zh-CN" w:bidi="ar"/>
              </w:rPr>
            </w:pPr>
            <w:r>
              <w:rPr>
                <w:rFonts w:ascii="HYShuSongErKW" w:hAnsi="HYShuSongErKW" w:eastAsia="HYShuSongErKW" w:cs="HYShuSongErKW"/>
                <w:color w:val="auto"/>
                <w:sz w:val="21"/>
                <w:szCs w:val="21"/>
                <w:highlight w:val="none"/>
                <w:lang w:val="en-US" w:eastAsia="zh-CN" w:bidi="ar"/>
              </w:rPr>
              <w:t>以满足招标文件要求且投标价格最低的投标报</w:t>
            </w:r>
            <w:r>
              <w:rPr>
                <w:rFonts w:hint="default" w:ascii="HYShuSongErKW" w:hAnsi="HYShuSongErKW" w:eastAsia="HYShuSongErKW" w:cs="HYShuSongErKW"/>
                <w:color w:val="auto"/>
                <w:sz w:val="21"/>
                <w:szCs w:val="21"/>
                <w:highlight w:val="none"/>
                <w:lang w:val="en-US" w:eastAsia="zh-CN" w:bidi="ar"/>
              </w:rPr>
              <w:t xml:space="preserve">价为评标基准价，其价格分为 </w:t>
            </w:r>
            <w:r>
              <w:rPr>
                <w:rFonts w:ascii="Arial" w:hAnsi="Arial" w:eastAsia="宋体" w:cs="Arial"/>
                <w:color w:val="auto"/>
                <w:sz w:val="21"/>
                <w:szCs w:val="21"/>
                <w:highlight w:val="none"/>
                <w:lang w:val="en-US" w:eastAsia="zh-CN" w:bidi="ar"/>
              </w:rPr>
              <w:t xml:space="preserve">30 </w:t>
            </w:r>
            <w:r>
              <w:rPr>
                <w:rFonts w:hint="default" w:ascii="HYShuSongErKW" w:hAnsi="HYShuSongErKW" w:eastAsia="HYShuSongErKW" w:cs="HYShuSongErKW"/>
                <w:color w:val="auto"/>
                <w:sz w:val="21"/>
                <w:szCs w:val="21"/>
                <w:highlight w:val="none"/>
                <w:lang w:val="en-US" w:eastAsia="zh-CN" w:bidi="ar"/>
              </w:rPr>
              <w:t>分。其他供应商的价格分统一按照下列公式计算：</w:t>
            </w:r>
          </w:p>
          <w:p w14:paraId="1FB2CE26">
            <w:pPr>
              <w:keepNext w:val="0"/>
              <w:keepLines w:val="0"/>
              <w:widowControl/>
              <w:suppressLineNumbers w:val="0"/>
              <w:jc w:val="left"/>
              <w:rPr>
                <w:color w:val="auto"/>
                <w:sz w:val="21"/>
                <w:szCs w:val="21"/>
                <w:highlight w:val="none"/>
              </w:rPr>
            </w:pPr>
            <w:r>
              <w:rPr>
                <w:rFonts w:hint="default" w:ascii="HYShuSongErKW" w:hAnsi="HYShuSongErKW" w:eastAsia="HYShuSongErKW" w:cs="HYShuSongErKW"/>
                <w:color w:val="auto"/>
                <w:sz w:val="21"/>
                <w:szCs w:val="21"/>
                <w:highlight w:val="none"/>
                <w:lang w:val="en-US" w:eastAsia="zh-CN" w:bidi="ar"/>
              </w:rPr>
              <w:t>投标报价得分</w:t>
            </w:r>
            <w:r>
              <w:rPr>
                <w:rFonts w:hint="default" w:ascii="Arial" w:hAnsi="Arial" w:eastAsia="宋体" w:cs="Arial"/>
                <w:color w:val="auto"/>
                <w:sz w:val="21"/>
                <w:szCs w:val="21"/>
                <w:highlight w:val="none"/>
                <w:lang w:val="en-US" w:eastAsia="zh-CN" w:bidi="ar"/>
              </w:rPr>
              <w:t>=</w:t>
            </w:r>
            <w:r>
              <w:rPr>
                <w:rFonts w:hint="default" w:ascii="HYShuSongErKW" w:hAnsi="HYShuSongErKW" w:eastAsia="HYShuSongErKW" w:cs="HYShuSongErKW"/>
                <w:color w:val="auto"/>
                <w:sz w:val="21"/>
                <w:szCs w:val="21"/>
                <w:highlight w:val="none"/>
                <w:lang w:val="en-US" w:eastAsia="zh-CN" w:bidi="ar"/>
              </w:rPr>
              <w:t>（评标基准价</w:t>
            </w:r>
            <w:r>
              <w:rPr>
                <w:rFonts w:hint="default" w:ascii="Arial" w:hAnsi="Arial" w:eastAsia="宋体" w:cs="Arial"/>
                <w:color w:val="auto"/>
                <w:sz w:val="21"/>
                <w:szCs w:val="21"/>
                <w:highlight w:val="none"/>
                <w:lang w:val="en-US" w:eastAsia="zh-CN" w:bidi="ar"/>
              </w:rPr>
              <w:t>/</w:t>
            </w:r>
            <w:r>
              <w:rPr>
                <w:rFonts w:hint="default" w:ascii="HYShuSongErKW" w:hAnsi="HYShuSongErKW" w:eastAsia="HYShuSongErKW" w:cs="HYShuSongErKW"/>
                <w:color w:val="auto"/>
                <w:sz w:val="21"/>
                <w:szCs w:val="21"/>
                <w:highlight w:val="none"/>
                <w:lang w:val="en-US" w:eastAsia="zh-CN" w:bidi="ar"/>
              </w:rPr>
              <w:t>投标报价）</w:t>
            </w:r>
            <w:r>
              <w:rPr>
                <w:rFonts w:hint="default" w:ascii="Arial" w:hAnsi="Arial" w:eastAsia="宋体" w:cs="Arial"/>
                <w:color w:val="auto"/>
                <w:sz w:val="21"/>
                <w:szCs w:val="21"/>
                <w:highlight w:val="none"/>
                <w:lang w:val="en-US" w:eastAsia="zh-CN" w:bidi="ar"/>
              </w:rPr>
              <w:t>×30</w:t>
            </w:r>
            <w:r>
              <w:rPr>
                <w:rFonts w:hint="default" w:ascii="HYShuSongErKW" w:hAnsi="HYShuSongErKW" w:eastAsia="HYShuSongErKW" w:cs="HYShuSongErKW"/>
                <w:color w:val="auto"/>
                <w:sz w:val="21"/>
                <w:szCs w:val="21"/>
                <w:highlight w:val="none"/>
                <w:lang w:val="en-US" w:eastAsia="zh-CN" w:bidi="ar"/>
              </w:rPr>
              <w:t>。</w:t>
            </w:r>
          </w:p>
          <w:p w14:paraId="75D80BCC">
            <w:pPr>
              <w:spacing w:line="360" w:lineRule="exact"/>
              <w:jc w:val="center"/>
              <w:rPr>
                <w:rFonts w:ascii="Arial" w:hAnsi="Arial" w:cs="Arial"/>
                <w:b/>
                <w:color w:val="auto"/>
                <w:sz w:val="21"/>
                <w:szCs w:val="21"/>
                <w:highlight w:val="none"/>
              </w:rPr>
            </w:pPr>
          </w:p>
        </w:tc>
        <w:tc>
          <w:tcPr>
            <w:tcW w:w="739" w:type="dxa"/>
            <w:noWrap w:val="0"/>
            <w:vAlign w:val="center"/>
          </w:tcPr>
          <w:p w14:paraId="54F1590C">
            <w:pPr>
              <w:spacing w:line="360" w:lineRule="exact"/>
              <w:jc w:val="center"/>
              <w:rPr>
                <w:rFonts w:hint="default" w:ascii="Arial" w:hAnsi="Arial" w:eastAsia="宋体" w:cs="Arial"/>
                <w:b/>
                <w:color w:val="auto"/>
                <w:sz w:val="21"/>
                <w:szCs w:val="21"/>
                <w:highlight w:val="none"/>
                <w:lang w:val="en-US" w:eastAsia="zh-CN"/>
              </w:rPr>
            </w:pPr>
            <w:r>
              <w:rPr>
                <w:rFonts w:hint="eastAsia" w:ascii="Arial" w:hAnsi="Arial" w:cs="Arial"/>
                <w:b w:val="0"/>
                <w:bCs/>
                <w:color w:val="auto"/>
                <w:sz w:val="21"/>
                <w:szCs w:val="21"/>
                <w:highlight w:val="none"/>
                <w:lang w:val="en-US" w:eastAsia="zh-CN"/>
              </w:rPr>
              <w:t>0-30</w:t>
            </w:r>
          </w:p>
        </w:tc>
        <w:tc>
          <w:tcPr>
            <w:tcW w:w="1897" w:type="dxa"/>
            <w:noWrap w:val="0"/>
            <w:vAlign w:val="center"/>
          </w:tcPr>
          <w:p w14:paraId="457A0062">
            <w:pPr>
              <w:keepNext w:val="0"/>
              <w:keepLines w:val="0"/>
              <w:widowControl/>
              <w:suppressLineNumbers w:val="0"/>
              <w:jc w:val="left"/>
              <w:rPr>
                <w:rFonts w:ascii="Arial" w:hAnsi="Arial" w:cs="Arial"/>
                <w:b/>
                <w:color w:val="auto"/>
                <w:sz w:val="21"/>
                <w:szCs w:val="21"/>
                <w:highlight w:val="none"/>
              </w:rPr>
            </w:pPr>
            <w:r>
              <w:rPr>
                <w:rFonts w:ascii="HYShuSongErKW" w:hAnsi="HYShuSongErKW" w:eastAsia="HYShuSongErKW" w:cs="HYShuSongErKW"/>
                <w:color w:val="auto"/>
                <w:sz w:val="21"/>
                <w:szCs w:val="21"/>
                <w:highlight w:val="none"/>
                <w:lang w:val="en-US" w:eastAsia="zh-CN" w:bidi="ar"/>
              </w:rPr>
              <w:t>投标报价计算时均为</w:t>
            </w:r>
            <w:r>
              <w:rPr>
                <w:rFonts w:hint="default" w:ascii="HYShuSongErKW" w:hAnsi="HYShuSongErKW" w:eastAsia="HYShuSongErKW" w:cs="HYShuSongErKW"/>
                <w:color w:val="auto"/>
                <w:sz w:val="21"/>
                <w:szCs w:val="21"/>
                <w:highlight w:val="none"/>
                <w:lang w:val="en-US" w:eastAsia="zh-CN" w:bidi="ar"/>
              </w:rPr>
              <w:t>供应商的实际投标报价进行政策性扣除后的价格，最终中标金额＝投标报价。政策性扣除 计算方法见后。</w:t>
            </w:r>
          </w:p>
        </w:tc>
      </w:tr>
      <w:tr w14:paraId="1DB6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575" w:type="dxa"/>
            <w:noWrap w:val="0"/>
            <w:vAlign w:val="center"/>
          </w:tcPr>
          <w:p w14:paraId="4F5542FA">
            <w:pPr>
              <w:spacing w:line="360" w:lineRule="exact"/>
              <w:jc w:val="center"/>
              <w:rPr>
                <w:rFonts w:hint="eastAsia" w:ascii="Arial" w:hAnsi="Arial" w:eastAsia="宋体" w:cs="Arial"/>
                <w:b/>
                <w:color w:val="auto"/>
                <w:szCs w:val="21"/>
                <w:highlight w:val="none"/>
                <w:lang w:eastAsia="zh-CN"/>
              </w:rPr>
            </w:pPr>
            <w:r>
              <w:rPr>
                <w:rFonts w:hint="eastAsia" w:ascii="Arial" w:hAnsi="Arial" w:cs="Arial"/>
                <w:b/>
                <w:color w:val="auto"/>
                <w:szCs w:val="21"/>
                <w:highlight w:val="none"/>
                <w:lang w:val="en-US" w:eastAsia="zh-CN"/>
              </w:rPr>
              <w:t>2</w:t>
            </w:r>
          </w:p>
        </w:tc>
        <w:tc>
          <w:tcPr>
            <w:tcW w:w="706" w:type="dxa"/>
            <w:noWrap w:val="0"/>
            <w:vAlign w:val="center"/>
          </w:tcPr>
          <w:p w14:paraId="5B40CEA3">
            <w:pPr>
              <w:spacing w:line="360" w:lineRule="exact"/>
              <w:jc w:val="center"/>
              <w:rPr>
                <w:rFonts w:ascii="Arial" w:hAnsi="Arial" w:cs="Arial"/>
                <w:color w:val="auto"/>
                <w:szCs w:val="21"/>
                <w:highlight w:val="none"/>
              </w:rPr>
            </w:pPr>
            <w:r>
              <w:rPr>
                <w:rFonts w:ascii="Arial" w:hAnsi="Arial" w:cs="Arial"/>
                <w:color w:val="auto"/>
                <w:szCs w:val="21"/>
                <w:highlight w:val="none"/>
              </w:rPr>
              <w:t>技术</w:t>
            </w:r>
            <w:r>
              <w:rPr>
                <w:rFonts w:hint="eastAsia" w:ascii="Arial" w:hAnsi="Arial" w:cs="Arial"/>
                <w:color w:val="auto"/>
                <w:szCs w:val="21"/>
                <w:highlight w:val="none"/>
                <w:lang w:eastAsia="zh-CN"/>
              </w:rPr>
              <w:t>分</w:t>
            </w:r>
          </w:p>
        </w:tc>
        <w:tc>
          <w:tcPr>
            <w:tcW w:w="1268" w:type="dxa"/>
            <w:noWrap w:val="0"/>
            <w:vAlign w:val="center"/>
          </w:tcPr>
          <w:p w14:paraId="3654D8F8">
            <w:pPr>
              <w:spacing w:line="360" w:lineRule="exact"/>
              <w:jc w:val="center"/>
              <w:rPr>
                <w:rFonts w:ascii="Arial" w:hAnsi="Arial" w:cs="Arial"/>
                <w:color w:val="auto"/>
                <w:highlight w:val="none"/>
              </w:rPr>
            </w:pPr>
            <w:r>
              <w:rPr>
                <w:rFonts w:hint="eastAsia" w:ascii="Arial" w:hAnsi="Arial" w:cs="Arial"/>
                <w:color w:val="auto"/>
                <w:highlight w:val="none"/>
              </w:rPr>
              <w:t>一般技术指标响应分（客观分）</w:t>
            </w:r>
          </w:p>
        </w:tc>
        <w:tc>
          <w:tcPr>
            <w:tcW w:w="5052" w:type="dxa"/>
            <w:noWrap w:val="0"/>
            <w:vAlign w:val="center"/>
          </w:tcPr>
          <w:p w14:paraId="7D278ED8">
            <w:pPr>
              <w:keepNext w:val="0"/>
              <w:keepLines w:val="0"/>
              <w:widowControl/>
              <w:suppressLineNumbers w:val="0"/>
              <w:jc w:val="left"/>
              <w:rPr>
                <w:color w:val="auto"/>
                <w:highlight w:val="none"/>
              </w:rPr>
            </w:pPr>
            <w:r>
              <w:rPr>
                <w:rFonts w:hint="eastAsia" w:ascii="宋体" w:hAnsi="宋体" w:eastAsia="宋体" w:cs="宋体"/>
                <w:color w:val="auto"/>
                <w:sz w:val="21"/>
                <w:szCs w:val="21"/>
                <w:highlight w:val="none"/>
                <w:lang w:val="en-US" w:eastAsia="zh-CN" w:bidi="ar"/>
              </w:rPr>
              <w:t xml:space="preserve">产品性能分： </w:t>
            </w:r>
          </w:p>
          <w:p w14:paraId="2F089C52">
            <w:pPr>
              <w:keepNext w:val="0"/>
              <w:keepLines w:val="0"/>
              <w:widowControl/>
              <w:suppressLineNumbers w:val="0"/>
              <w:jc w:val="left"/>
              <w:rPr>
                <w:color w:val="auto"/>
                <w:highlight w:val="none"/>
              </w:rPr>
            </w:pPr>
            <w:r>
              <w:rPr>
                <w:rFonts w:hint="eastAsia" w:ascii="宋体" w:hAnsi="宋体" w:eastAsia="宋体" w:cs="宋体"/>
                <w:color w:val="auto"/>
                <w:sz w:val="21"/>
                <w:szCs w:val="21"/>
                <w:highlight w:val="none"/>
                <w:lang w:val="en-US" w:eastAsia="zh-CN" w:bidi="ar"/>
              </w:rPr>
              <w:t>一般参数分：</w:t>
            </w:r>
            <w:r>
              <w:rPr>
                <w:rFonts w:hint="eastAsia" w:ascii="宋体" w:hAnsi="宋体" w:cs="宋体"/>
                <w:color w:val="auto"/>
                <w:sz w:val="21"/>
                <w:szCs w:val="21"/>
                <w:highlight w:val="none"/>
                <w:lang w:val="en-US" w:eastAsia="zh-CN" w:bidi="ar"/>
              </w:rPr>
              <w:t>该标段核心产品</w:t>
            </w:r>
            <w:r>
              <w:rPr>
                <w:rFonts w:hint="eastAsia" w:ascii="宋体" w:hAnsi="宋体" w:eastAsia="宋体" w:cs="宋体"/>
                <w:color w:val="auto"/>
                <w:sz w:val="21"/>
                <w:szCs w:val="21"/>
                <w:highlight w:val="none"/>
                <w:lang w:val="en-US" w:eastAsia="zh-CN" w:bidi="ar"/>
              </w:rPr>
              <w:t>一般参数每一项符合（无负偏离）得</w:t>
            </w:r>
            <w:r>
              <w:rPr>
                <w:rFonts w:hint="eastAsia" w:ascii="宋体" w:hAnsi="宋体" w:cs="宋体"/>
                <w:color w:val="auto"/>
                <w:sz w:val="21"/>
                <w:szCs w:val="21"/>
                <w:highlight w:val="none"/>
                <w:lang w:val="en-US" w:eastAsia="zh-CN" w:bidi="ar"/>
              </w:rPr>
              <w:t>0.5</w:t>
            </w:r>
            <w:r>
              <w:rPr>
                <w:rFonts w:hint="eastAsia" w:ascii="宋体" w:hAnsi="宋体" w:eastAsia="宋体" w:cs="宋体"/>
                <w:color w:val="auto"/>
                <w:sz w:val="21"/>
                <w:szCs w:val="21"/>
                <w:highlight w:val="none"/>
                <w:lang w:val="en-US" w:eastAsia="zh-CN" w:bidi="ar"/>
              </w:rPr>
              <w:t>分</w:t>
            </w:r>
            <w:r>
              <w:rPr>
                <w:rFonts w:hint="eastAsia" w:ascii="宋体" w:hAnsi="宋体" w:cs="宋体"/>
                <w:color w:val="auto"/>
                <w:sz w:val="21"/>
                <w:szCs w:val="21"/>
                <w:highlight w:val="none"/>
                <w:lang w:val="en-US" w:eastAsia="zh-CN" w:bidi="ar"/>
              </w:rPr>
              <w:t>（满分13分）；该标段其余产品</w:t>
            </w:r>
            <w:r>
              <w:rPr>
                <w:rFonts w:hint="eastAsia" w:ascii="宋体" w:hAnsi="宋体" w:eastAsia="宋体" w:cs="宋体"/>
                <w:color w:val="auto"/>
                <w:sz w:val="21"/>
                <w:szCs w:val="21"/>
                <w:highlight w:val="none"/>
                <w:lang w:val="en-US" w:eastAsia="zh-CN" w:bidi="ar"/>
              </w:rPr>
              <w:t>一般参数每一项符合（无负偏离）得</w:t>
            </w:r>
            <w:r>
              <w:rPr>
                <w:rFonts w:hint="eastAsia" w:ascii="宋体" w:hAnsi="宋体" w:cs="宋体"/>
                <w:color w:val="auto"/>
                <w:sz w:val="21"/>
                <w:szCs w:val="21"/>
                <w:highlight w:val="none"/>
                <w:lang w:val="en-US" w:eastAsia="zh-CN" w:bidi="ar"/>
              </w:rPr>
              <w:t>0.5</w:t>
            </w:r>
            <w:r>
              <w:rPr>
                <w:rFonts w:hint="eastAsia" w:ascii="宋体" w:hAnsi="宋体" w:eastAsia="宋体" w:cs="宋体"/>
                <w:color w:val="auto"/>
                <w:sz w:val="21"/>
                <w:szCs w:val="21"/>
                <w:highlight w:val="none"/>
                <w:lang w:val="en-US" w:eastAsia="zh-CN" w:bidi="ar"/>
              </w:rPr>
              <w:t>分</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 xml:space="preserve">满分 </w:t>
            </w:r>
            <w:r>
              <w:rPr>
                <w:rFonts w:hint="eastAsia" w:ascii="宋体" w:hAnsi="宋体" w:cs="宋体"/>
                <w:color w:val="auto"/>
                <w:sz w:val="21"/>
                <w:szCs w:val="21"/>
                <w:highlight w:val="none"/>
                <w:lang w:val="en-US" w:eastAsia="zh-CN" w:bidi="ar"/>
              </w:rPr>
              <w:t>19</w:t>
            </w:r>
            <w:r>
              <w:rPr>
                <w:rFonts w:hint="eastAsia" w:ascii="宋体" w:hAnsi="宋体" w:eastAsia="宋体" w:cs="宋体"/>
                <w:color w:val="auto"/>
                <w:sz w:val="21"/>
                <w:szCs w:val="21"/>
                <w:highlight w:val="none"/>
                <w:lang w:val="en-US" w:eastAsia="zh-CN" w:bidi="ar"/>
              </w:rPr>
              <w:t>分</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 xml:space="preserve">。 </w:t>
            </w:r>
          </w:p>
          <w:p w14:paraId="4B856759">
            <w:pPr>
              <w:keepNext w:val="0"/>
              <w:keepLines w:val="0"/>
              <w:pageBreakBefore w:val="0"/>
              <w:widowControl/>
              <w:bidi w:val="0"/>
              <w:spacing w:beforeAutospacing="0" w:afterAutospacing="0" w:line="360" w:lineRule="exact"/>
              <w:jc w:val="left"/>
              <w:rPr>
                <w:rFonts w:hint="eastAsia" w:ascii="宋体" w:hAnsi="宋体" w:eastAsia="宋体" w:cs="宋体"/>
                <w:b/>
                <w:bCs/>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 xml:space="preserve">注：一般参数指未标注“▲”的指标参数。 </w:t>
            </w:r>
          </w:p>
        </w:tc>
        <w:tc>
          <w:tcPr>
            <w:tcW w:w="739" w:type="dxa"/>
            <w:noWrap w:val="0"/>
            <w:vAlign w:val="center"/>
          </w:tcPr>
          <w:p w14:paraId="0A5CE2A2">
            <w:pPr>
              <w:spacing w:line="360" w:lineRule="exact"/>
              <w:jc w:val="center"/>
              <w:rPr>
                <w:rFonts w:hint="default" w:ascii="Arial" w:hAnsi="Arial" w:eastAsia="宋体" w:cs="Arial"/>
                <w:color w:val="auto"/>
                <w:szCs w:val="21"/>
                <w:highlight w:val="none"/>
                <w:lang w:val="en-US" w:eastAsia="zh-CN"/>
              </w:rPr>
            </w:pPr>
            <w:r>
              <w:rPr>
                <w:rFonts w:ascii="Arial" w:hAnsi="Arial" w:cs="Arial"/>
                <w:color w:val="auto"/>
                <w:szCs w:val="21"/>
                <w:highlight w:val="none"/>
              </w:rPr>
              <w:t>0-</w:t>
            </w:r>
            <w:r>
              <w:rPr>
                <w:rFonts w:hint="eastAsia" w:ascii="Arial" w:hAnsi="Arial" w:cs="Arial"/>
                <w:color w:val="auto"/>
                <w:szCs w:val="21"/>
                <w:highlight w:val="none"/>
                <w:lang w:val="en-US" w:eastAsia="zh-CN"/>
              </w:rPr>
              <w:t>32</w:t>
            </w:r>
          </w:p>
        </w:tc>
        <w:tc>
          <w:tcPr>
            <w:tcW w:w="1897" w:type="dxa"/>
            <w:noWrap w:val="0"/>
            <w:vAlign w:val="center"/>
          </w:tcPr>
          <w:p w14:paraId="1377953C">
            <w:pPr>
              <w:spacing w:line="360" w:lineRule="exact"/>
              <w:rPr>
                <w:rFonts w:ascii="Arial" w:hAnsi="Arial" w:cs="Arial"/>
                <w:bCs/>
                <w:color w:val="auto"/>
                <w:spacing w:val="10"/>
                <w:szCs w:val="21"/>
                <w:highlight w:val="none"/>
              </w:rPr>
            </w:pPr>
          </w:p>
        </w:tc>
      </w:tr>
      <w:tr w14:paraId="2542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575" w:type="dxa"/>
            <w:noWrap w:val="0"/>
            <w:vAlign w:val="center"/>
          </w:tcPr>
          <w:p w14:paraId="5D8003D6">
            <w:pPr>
              <w:spacing w:line="360" w:lineRule="exact"/>
              <w:jc w:val="center"/>
              <w:rPr>
                <w:rFonts w:hint="eastAsia" w:ascii="Arial" w:hAnsi="Arial" w:eastAsia="宋体" w:cs="Arial"/>
                <w:b/>
                <w:color w:val="auto"/>
                <w:sz w:val="21"/>
                <w:szCs w:val="21"/>
                <w:highlight w:val="none"/>
                <w:lang w:eastAsia="zh-CN"/>
              </w:rPr>
            </w:pPr>
            <w:r>
              <w:rPr>
                <w:rFonts w:hint="eastAsia" w:ascii="Arial" w:hAnsi="Arial" w:cs="Arial"/>
                <w:b/>
                <w:color w:val="auto"/>
                <w:sz w:val="21"/>
                <w:szCs w:val="21"/>
                <w:highlight w:val="none"/>
                <w:lang w:val="en-US" w:eastAsia="zh-CN"/>
              </w:rPr>
              <w:t>3</w:t>
            </w:r>
          </w:p>
        </w:tc>
        <w:tc>
          <w:tcPr>
            <w:tcW w:w="706" w:type="dxa"/>
            <w:noWrap w:val="0"/>
            <w:vAlign w:val="center"/>
          </w:tcPr>
          <w:p w14:paraId="465BC8F9">
            <w:pPr>
              <w:spacing w:line="360" w:lineRule="exact"/>
              <w:jc w:val="center"/>
              <w:rPr>
                <w:rFonts w:hint="eastAsia" w:ascii="Arial" w:hAnsi="Arial" w:eastAsia="宋体" w:cs="Arial"/>
                <w:color w:val="auto"/>
                <w:sz w:val="21"/>
                <w:szCs w:val="21"/>
                <w:highlight w:val="none"/>
                <w:lang w:eastAsia="zh-CN"/>
              </w:rPr>
            </w:pPr>
            <w:r>
              <w:rPr>
                <w:rFonts w:ascii="Arial" w:hAnsi="Arial" w:cs="Arial"/>
                <w:color w:val="auto"/>
                <w:sz w:val="21"/>
                <w:szCs w:val="21"/>
                <w:highlight w:val="none"/>
              </w:rPr>
              <w:t>技术</w:t>
            </w:r>
            <w:r>
              <w:rPr>
                <w:rFonts w:hint="eastAsia" w:ascii="Arial" w:hAnsi="Arial" w:cs="Arial"/>
                <w:color w:val="auto"/>
                <w:sz w:val="21"/>
                <w:szCs w:val="21"/>
                <w:highlight w:val="none"/>
                <w:lang w:eastAsia="zh-CN"/>
              </w:rPr>
              <w:t>分</w:t>
            </w:r>
          </w:p>
        </w:tc>
        <w:tc>
          <w:tcPr>
            <w:tcW w:w="1268" w:type="dxa"/>
            <w:noWrap w:val="0"/>
            <w:vAlign w:val="center"/>
          </w:tcPr>
          <w:p w14:paraId="494EFC53">
            <w:pPr>
              <w:spacing w:line="360" w:lineRule="exact"/>
              <w:jc w:val="center"/>
              <w:rPr>
                <w:rFonts w:ascii="Arial" w:hAnsi="Arial" w:cs="Arial"/>
                <w:color w:val="auto"/>
                <w:sz w:val="21"/>
                <w:szCs w:val="21"/>
                <w:highlight w:val="none"/>
              </w:rPr>
            </w:pPr>
            <w:r>
              <w:rPr>
                <w:rFonts w:hint="eastAsia" w:ascii="Arial" w:hAnsi="Arial" w:cs="Arial"/>
                <w:color w:val="auto"/>
                <w:sz w:val="21"/>
                <w:szCs w:val="21"/>
                <w:highlight w:val="none"/>
              </w:rPr>
              <w:t>实施方案（主观分）</w:t>
            </w:r>
          </w:p>
        </w:tc>
        <w:tc>
          <w:tcPr>
            <w:tcW w:w="5052" w:type="dxa"/>
            <w:noWrap w:val="0"/>
            <w:vAlign w:val="center"/>
          </w:tcPr>
          <w:p w14:paraId="295AE83B">
            <w:pPr>
              <w:keepNext w:val="0"/>
              <w:keepLines w:val="0"/>
              <w:widowControl/>
              <w:suppressLineNumbers w:val="0"/>
              <w:spacing w:line="360" w:lineRule="auto"/>
              <w:jc w:val="left"/>
            </w:pPr>
            <w:r>
              <w:rPr>
                <w:rFonts w:hint="eastAsia" w:ascii="宋体" w:hAnsi="宋体" w:cs="宋体"/>
                <w:b/>
                <w:bCs/>
                <w:color w:val="000000"/>
                <w:kern w:val="0"/>
                <w:sz w:val="20"/>
                <w:szCs w:val="20"/>
                <w:lang w:val="en-US" w:eastAsia="zh-CN" w:bidi="ar"/>
              </w:rPr>
              <w:t>一</w:t>
            </w:r>
            <w:r>
              <w:rPr>
                <w:rFonts w:hint="eastAsia" w:ascii="宋体" w:hAnsi="宋体" w:eastAsia="宋体" w:cs="宋体"/>
                <w:b/>
                <w:bCs/>
                <w:color w:val="000000"/>
                <w:kern w:val="0"/>
                <w:sz w:val="20"/>
                <w:szCs w:val="20"/>
                <w:lang w:val="en-US" w:eastAsia="zh-CN" w:bidi="ar"/>
              </w:rPr>
              <w:t>档（0 分）：</w:t>
            </w:r>
            <w:r>
              <w:rPr>
                <w:rFonts w:hint="eastAsia" w:asciiTheme="minorEastAsia" w:hAnsiTheme="minorEastAsia" w:eastAsiaTheme="minorEastAsia" w:cstheme="minorEastAsia"/>
                <w:color w:val="auto"/>
                <w:sz w:val="21"/>
                <w:szCs w:val="21"/>
                <w:highlight w:val="none"/>
                <w:lang w:val="en-US" w:eastAsia="zh-CN" w:bidi="ar"/>
              </w:rPr>
              <w:t xml:space="preserve">投标文件未提供项目实施方案不得分。 </w:t>
            </w:r>
          </w:p>
          <w:p w14:paraId="76CD9EAB">
            <w:pPr>
              <w:keepNext w:val="0"/>
              <w:keepLines w:val="0"/>
              <w:widowControl/>
              <w:suppressLineNumbers w:val="0"/>
              <w:spacing w:line="360" w:lineRule="auto"/>
              <w:jc w:val="left"/>
            </w:pPr>
            <w:r>
              <w:rPr>
                <w:rFonts w:hint="eastAsia" w:ascii="宋体" w:hAnsi="宋体" w:eastAsia="宋体" w:cs="宋体"/>
                <w:b/>
                <w:bCs/>
                <w:color w:val="000000"/>
                <w:kern w:val="0"/>
                <w:sz w:val="20"/>
                <w:szCs w:val="20"/>
                <w:lang w:val="en-US" w:eastAsia="zh-CN" w:bidi="ar"/>
              </w:rPr>
              <w:t>二档（</w:t>
            </w:r>
            <w:r>
              <w:rPr>
                <w:rFonts w:hint="eastAsia" w:ascii="宋体" w:hAnsi="宋体" w:cs="宋体"/>
                <w:b/>
                <w:bCs/>
                <w:color w:val="000000"/>
                <w:kern w:val="0"/>
                <w:sz w:val="20"/>
                <w:szCs w:val="20"/>
                <w:lang w:val="en-US" w:eastAsia="zh-CN" w:bidi="ar"/>
              </w:rPr>
              <w:t>3</w:t>
            </w:r>
            <w:r>
              <w:rPr>
                <w:rFonts w:hint="eastAsia" w:ascii="宋体" w:hAnsi="宋体" w:eastAsia="宋体" w:cs="宋体"/>
                <w:b/>
                <w:bCs/>
                <w:color w:val="000000"/>
                <w:kern w:val="0"/>
                <w:sz w:val="20"/>
                <w:szCs w:val="20"/>
                <w:lang w:val="en-US" w:eastAsia="zh-CN" w:bidi="ar"/>
              </w:rPr>
              <w:t xml:space="preserve"> 分）：</w:t>
            </w:r>
            <w:r>
              <w:rPr>
                <w:rFonts w:hint="eastAsia" w:asciiTheme="minorEastAsia" w:hAnsiTheme="minorEastAsia" w:eastAsiaTheme="minorEastAsia" w:cstheme="minorEastAsia"/>
                <w:color w:val="auto"/>
                <w:sz w:val="21"/>
                <w:szCs w:val="21"/>
                <w:highlight w:val="none"/>
                <w:lang w:val="en-US" w:eastAsia="zh-CN" w:bidi="ar"/>
              </w:rPr>
              <w:t xml:space="preserve">提供项目实施方案，方案内容具有产品保管措施、产品包装措施，有产品的出厂、配送、安装的计划安排。 </w:t>
            </w:r>
          </w:p>
          <w:p w14:paraId="09F3A208">
            <w:pPr>
              <w:keepNext w:val="0"/>
              <w:keepLines w:val="0"/>
              <w:widowControl/>
              <w:suppressLineNumbers w:val="0"/>
              <w:spacing w:line="360" w:lineRule="auto"/>
              <w:jc w:val="left"/>
            </w:pPr>
            <w:r>
              <w:rPr>
                <w:rFonts w:hint="eastAsia" w:ascii="宋体" w:hAnsi="宋体" w:eastAsia="宋体" w:cs="宋体"/>
                <w:b/>
                <w:bCs/>
                <w:color w:val="000000"/>
                <w:kern w:val="0"/>
                <w:sz w:val="20"/>
                <w:szCs w:val="20"/>
                <w:lang w:val="en-US" w:eastAsia="zh-CN" w:bidi="ar"/>
              </w:rPr>
              <w:t>三档（</w:t>
            </w:r>
            <w:r>
              <w:rPr>
                <w:rFonts w:hint="eastAsia" w:ascii="宋体" w:hAnsi="宋体" w:cs="宋体"/>
                <w:b/>
                <w:bCs/>
                <w:color w:val="000000"/>
                <w:kern w:val="0"/>
                <w:sz w:val="20"/>
                <w:szCs w:val="20"/>
                <w:lang w:val="en-US" w:eastAsia="zh-CN" w:bidi="ar"/>
              </w:rPr>
              <w:t>7</w:t>
            </w:r>
            <w:r>
              <w:rPr>
                <w:rFonts w:hint="eastAsia" w:ascii="宋体" w:hAnsi="宋体" w:eastAsia="宋体" w:cs="宋体"/>
                <w:b/>
                <w:bCs/>
                <w:color w:val="000000"/>
                <w:kern w:val="0"/>
                <w:sz w:val="20"/>
                <w:szCs w:val="20"/>
                <w:lang w:val="en-US" w:eastAsia="zh-CN" w:bidi="ar"/>
              </w:rPr>
              <w:t>分）：</w:t>
            </w:r>
            <w:r>
              <w:rPr>
                <w:rFonts w:hint="eastAsia" w:asciiTheme="minorEastAsia" w:hAnsiTheme="minorEastAsia" w:eastAsiaTheme="minorEastAsia" w:cstheme="minorEastAsia"/>
                <w:color w:val="auto"/>
                <w:sz w:val="21"/>
                <w:szCs w:val="21"/>
                <w:highlight w:val="none"/>
                <w:lang w:val="en-US" w:eastAsia="zh-CN" w:bidi="ar"/>
              </w:rPr>
              <w:t xml:space="preserve">提供项目实施方案，方案内容具有产品保管措施、产品包装措施、产品运输安排措施，有产品的出厂、配送、安装的计划安排、说明及各阶段的时间规划，有工作进度及控制方案。 </w:t>
            </w:r>
          </w:p>
          <w:p w14:paraId="07B2E45A">
            <w:pPr>
              <w:keepNext w:val="0"/>
              <w:keepLines w:val="0"/>
              <w:widowControl/>
              <w:suppressLineNumbers w:val="0"/>
              <w:spacing w:line="360" w:lineRule="auto"/>
              <w:jc w:val="left"/>
            </w:pPr>
            <w:r>
              <w:rPr>
                <w:rFonts w:hint="eastAsia" w:ascii="宋体" w:hAnsi="宋体" w:eastAsia="宋体" w:cs="宋体"/>
                <w:b/>
                <w:bCs/>
                <w:color w:val="000000"/>
                <w:kern w:val="0"/>
                <w:sz w:val="20"/>
                <w:szCs w:val="20"/>
                <w:lang w:val="en-US" w:eastAsia="zh-CN" w:bidi="ar"/>
              </w:rPr>
              <w:t>四档（</w:t>
            </w:r>
            <w:r>
              <w:rPr>
                <w:rFonts w:hint="eastAsia" w:ascii="宋体" w:hAnsi="宋体" w:cs="宋体"/>
                <w:b/>
                <w:bCs/>
                <w:color w:val="000000"/>
                <w:kern w:val="0"/>
                <w:sz w:val="20"/>
                <w:szCs w:val="20"/>
                <w:lang w:val="en-US" w:eastAsia="zh-CN" w:bidi="ar"/>
              </w:rPr>
              <w:t>11</w:t>
            </w:r>
            <w:r>
              <w:rPr>
                <w:rFonts w:hint="eastAsia" w:ascii="宋体" w:hAnsi="宋体" w:eastAsia="宋体" w:cs="宋体"/>
                <w:b/>
                <w:bCs/>
                <w:color w:val="000000"/>
                <w:kern w:val="0"/>
                <w:sz w:val="20"/>
                <w:szCs w:val="20"/>
                <w:lang w:val="en-US" w:eastAsia="zh-CN" w:bidi="ar"/>
              </w:rPr>
              <w:t xml:space="preserve"> 分）：</w:t>
            </w:r>
            <w:r>
              <w:rPr>
                <w:rFonts w:hint="eastAsia" w:asciiTheme="minorEastAsia" w:hAnsiTheme="minorEastAsia" w:eastAsiaTheme="minorEastAsia" w:cstheme="minorEastAsia"/>
                <w:color w:val="auto"/>
                <w:sz w:val="21"/>
                <w:szCs w:val="21"/>
                <w:highlight w:val="none"/>
                <w:lang w:val="en-US" w:eastAsia="zh-CN" w:bidi="ar"/>
              </w:rPr>
              <w:t xml:space="preserve">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有实施进度说明,对产品的配送、安装有相应的方案说明。 </w:t>
            </w:r>
          </w:p>
          <w:p w14:paraId="02B73EF3">
            <w:pPr>
              <w:keepNext w:val="0"/>
              <w:keepLines w:val="0"/>
              <w:widowControl/>
              <w:suppressLineNumbers w:val="0"/>
              <w:spacing w:line="360" w:lineRule="auto"/>
              <w:jc w:val="left"/>
              <w:rPr>
                <w:rFonts w:ascii="Arial" w:hAnsi="Arial" w:cs="Arial"/>
                <w:color w:val="auto"/>
                <w:sz w:val="21"/>
                <w:szCs w:val="21"/>
                <w:highlight w:val="none"/>
              </w:rPr>
            </w:pPr>
            <w:r>
              <w:rPr>
                <w:rFonts w:hint="eastAsia" w:ascii="宋体" w:hAnsi="宋体" w:eastAsia="宋体" w:cs="宋体"/>
                <w:b/>
                <w:bCs/>
                <w:color w:val="000000"/>
                <w:kern w:val="0"/>
                <w:sz w:val="20"/>
                <w:szCs w:val="20"/>
                <w:lang w:val="en-US" w:eastAsia="zh-CN" w:bidi="ar"/>
              </w:rPr>
              <w:t>五档（</w:t>
            </w:r>
            <w:r>
              <w:rPr>
                <w:rFonts w:hint="eastAsia" w:ascii="宋体" w:hAnsi="宋体" w:cs="宋体"/>
                <w:b/>
                <w:bCs/>
                <w:color w:val="000000"/>
                <w:kern w:val="0"/>
                <w:sz w:val="20"/>
                <w:szCs w:val="20"/>
                <w:lang w:val="en-US" w:eastAsia="zh-CN" w:bidi="ar"/>
              </w:rPr>
              <w:t>15</w:t>
            </w:r>
            <w:r>
              <w:rPr>
                <w:rFonts w:hint="eastAsia" w:ascii="宋体" w:hAnsi="宋体" w:eastAsia="宋体" w:cs="宋体"/>
                <w:b/>
                <w:bCs/>
                <w:color w:val="000000"/>
                <w:kern w:val="0"/>
                <w:sz w:val="20"/>
                <w:szCs w:val="20"/>
                <w:lang w:val="en-US" w:eastAsia="zh-CN" w:bidi="ar"/>
              </w:rPr>
              <w:t xml:space="preserve"> 分）：</w:t>
            </w:r>
            <w:r>
              <w:rPr>
                <w:rFonts w:hint="eastAsia" w:asciiTheme="minorEastAsia" w:hAnsiTheme="minorEastAsia" w:eastAsiaTheme="minorEastAsia" w:cstheme="minorEastAsia"/>
                <w:color w:val="auto"/>
                <w:sz w:val="21"/>
                <w:szCs w:val="21"/>
                <w:highlight w:val="none"/>
                <w:lang w:val="en-US" w:eastAsia="zh-CN" w:bidi="ar"/>
              </w:rPr>
              <w:t>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项目管理框架、技术管理构架，有对本项目的风险预见及风险应对措施，有实施进度说明，对产品的安装、验收的各阶段有详细的方案说明。</w:t>
            </w:r>
          </w:p>
        </w:tc>
        <w:tc>
          <w:tcPr>
            <w:tcW w:w="739" w:type="dxa"/>
            <w:noWrap w:val="0"/>
            <w:vAlign w:val="center"/>
          </w:tcPr>
          <w:p w14:paraId="6A97A96D">
            <w:pPr>
              <w:spacing w:line="360" w:lineRule="exact"/>
              <w:jc w:val="center"/>
              <w:rPr>
                <w:rFonts w:hint="default" w:ascii="Arial" w:hAnsi="Arial" w:eastAsia="宋体" w:cs="Arial"/>
                <w:color w:val="auto"/>
                <w:sz w:val="21"/>
                <w:szCs w:val="21"/>
                <w:highlight w:val="none"/>
                <w:lang w:val="en-US" w:eastAsia="zh-CN"/>
              </w:rPr>
            </w:pPr>
            <w:r>
              <w:rPr>
                <w:rFonts w:ascii="Arial" w:hAnsi="Arial" w:cs="Arial"/>
                <w:color w:val="auto"/>
                <w:sz w:val="21"/>
                <w:szCs w:val="21"/>
                <w:highlight w:val="none"/>
              </w:rPr>
              <w:t>0-</w:t>
            </w:r>
            <w:r>
              <w:rPr>
                <w:rFonts w:hint="eastAsia" w:ascii="Arial" w:hAnsi="Arial" w:cs="Arial"/>
                <w:color w:val="auto"/>
                <w:sz w:val="21"/>
                <w:szCs w:val="21"/>
                <w:highlight w:val="none"/>
                <w:lang w:val="en-US" w:eastAsia="zh-CN"/>
              </w:rPr>
              <w:t>15</w:t>
            </w:r>
          </w:p>
        </w:tc>
        <w:tc>
          <w:tcPr>
            <w:tcW w:w="1897" w:type="dxa"/>
            <w:noWrap w:val="0"/>
            <w:vAlign w:val="center"/>
          </w:tcPr>
          <w:p w14:paraId="3BC058F2">
            <w:pPr>
              <w:keepNext w:val="0"/>
              <w:keepLines w:val="0"/>
              <w:widowControl/>
              <w:suppressLineNumbers w:val="0"/>
              <w:jc w:val="center"/>
              <w:rPr>
                <w:color w:val="auto"/>
                <w:sz w:val="21"/>
                <w:szCs w:val="21"/>
                <w:highlight w:val="none"/>
              </w:rPr>
            </w:pPr>
            <w:r>
              <w:rPr>
                <w:rFonts w:ascii="HYShuSongErKW" w:hAnsi="HYShuSongErKW" w:eastAsia="HYShuSongErKW" w:cs="HYShuSongErKW"/>
                <w:color w:val="auto"/>
                <w:sz w:val="21"/>
                <w:szCs w:val="21"/>
                <w:highlight w:val="none"/>
                <w:lang w:val="en-US" w:eastAsia="zh-CN" w:bidi="ar"/>
              </w:rPr>
              <w:t>未提供方案不得</w:t>
            </w:r>
            <w:r>
              <w:rPr>
                <w:rFonts w:hint="default" w:ascii="HYShuSongErKW" w:hAnsi="HYShuSongErKW" w:eastAsia="HYShuSongErKW" w:cs="HYShuSongErKW"/>
                <w:color w:val="auto"/>
                <w:sz w:val="21"/>
                <w:szCs w:val="21"/>
                <w:highlight w:val="none"/>
                <w:lang w:val="en-US" w:eastAsia="zh-CN" w:bidi="ar"/>
              </w:rPr>
              <w:t>分。</w:t>
            </w:r>
          </w:p>
          <w:p w14:paraId="6AA862AE">
            <w:pPr>
              <w:spacing w:line="360" w:lineRule="exact"/>
              <w:jc w:val="center"/>
              <w:rPr>
                <w:rFonts w:ascii="Arial" w:hAnsi="Arial" w:cs="Arial"/>
                <w:bCs/>
                <w:color w:val="auto"/>
                <w:spacing w:val="10"/>
                <w:sz w:val="21"/>
                <w:szCs w:val="21"/>
                <w:highlight w:val="none"/>
              </w:rPr>
            </w:pPr>
          </w:p>
        </w:tc>
      </w:tr>
      <w:tr w14:paraId="318E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75" w:type="dxa"/>
            <w:noWrap w:val="0"/>
            <w:vAlign w:val="center"/>
          </w:tcPr>
          <w:p w14:paraId="7FFBF833">
            <w:pPr>
              <w:spacing w:line="360" w:lineRule="exact"/>
              <w:jc w:val="center"/>
              <w:rPr>
                <w:rFonts w:hint="default" w:ascii="Arial" w:hAnsi="Arial" w:cs="Arial"/>
                <w:b/>
                <w:color w:val="auto"/>
                <w:sz w:val="21"/>
                <w:szCs w:val="21"/>
                <w:highlight w:val="none"/>
                <w:lang w:val="en-US" w:eastAsia="zh-CN"/>
              </w:rPr>
            </w:pPr>
            <w:r>
              <w:rPr>
                <w:rFonts w:hint="eastAsia" w:ascii="Arial" w:hAnsi="Arial" w:cs="Arial"/>
                <w:b/>
                <w:color w:val="auto"/>
                <w:sz w:val="21"/>
                <w:szCs w:val="21"/>
                <w:highlight w:val="none"/>
                <w:lang w:val="en-US" w:eastAsia="zh-CN"/>
              </w:rPr>
              <w:t>4</w:t>
            </w:r>
          </w:p>
        </w:tc>
        <w:tc>
          <w:tcPr>
            <w:tcW w:w="706" w:type="dxa"/>
            <w:noWrap w:val="0"/>
            <w:vAlign w:val="center"/>
          </w:tcPr>
          <w:p w14:paraId="2EC3773E">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商务资信分</w:t>
            </w:r>
          </w:p>
        </w:tc>
        <w:tc>
          <w:tcPr>
            <w:tcW w:w="1268" w:type="dxa"/>
            <w:noWrap w:val="0"/>
            <w:vAlign w:val="center"/>
          </w:tcPr>
          <w:p w14:paraId="546827AF">
            <w:pPr>
              <w:spacing w:line="360" w:lineRule="exact"/>
              <w:jc w:val="center"/>
              <w:rPr>
                <w:rFonts w:hint="eastAsia" w:ascii="Arial" w:hAnsi="Arial" w:cs="Arial"/>
                <w:color w:val="auto"/>
                <w:sz w:val="21"/>
                <w:szCs w:val="21"/>
                <w:highlight w:val="none"/>
              </w:rPr>
            </w:pPr>
            <w:r>
              <w:rPr>
                <w:rFonts w:hint="eastAsia" w:ascii="Arial" w:hAnsi="Arial" w:cs="Arial"/>
                <w:color w:val="auto"/>
                <w:sz w:val="21"/>
                <w:szCs w:val="21"/>
                <w:highlight w:val="none"/>
              </w:rPr>
              <w:t>质保期</w:t>
            </w:r>
          </w:p>
          <w:p w14:paraId="1C562D6A">
            <w:pPr>
              <w:spacing w:line="360" w:lineRule="exact"/>
              <w:jc w:val="center"/>
              <w:rPr>
                <w:rFonts w:ascii="Arial" w:hAnsi="Arial" w:cs="Arial"/>
                <w:color w:val="auto"/>
                <w:sz w:val="21"/>
                <w:szCs w:val="21"/>
                <w:highlight w:val="none"/>
              </w:rPr>
            </w:pPr>
            <w:r>
              <w:rPr>
                <w:rFonts w:hint="eastAsia" w:ascii="Arial" w:hAnsi="Arial" w:cs="Arial"/>
                <w:color w:val="auto"/>
                <w:sz w:val="21"/>
                <w:szCs w:val="21"/>
                <w:highlight w:val="none"/>
              </w:rPr>
              <w:t xml:space="preserve">（客观分） </w:t>
            </w:r>
          </w:p>
        </w:tc>
        <w:tc>
          <w:tcPr>
            <w:tcW w:w="5052" w:type="dxa"/>
            <w:noWrap w:val="0"/>
            <w:vAlign w:val="center"/>
          </w:tcPr>
          <w:p w14:paraId="4FBF1C64">
            <w:pPr>
              <w:keepNext w:val="0"/>
              <w:keepLines w:val="0"/>
              <w:widowControl/>
              <w:suppressLineNumbers w:val="0"/>
              <w:spacing w:line="360" w:lineRule="auto"/>
              <w:jc w:val="left"/>
              <w:rPr>
                <w:rFonts w:hint="default" w:ascii="HYShuSongErKW" w:hAnsi="HYShuSongErKW" w:eastAsia="HYShuSongErKW" w:cs="HYShuSongErKW"/>
                <w:color w:val="auto"/>
                <w:sz w:val="21"/>
                <w:szCs w:val="21"/>
                <w:highlight w:val="none"/>
                <w:lang w:val="en-US" w:eastAsia="zh-CN" w:bidi="ar"/>
              </w:rPr>
            </w:pPr>
            <w:r>
              <w:rPr>
                <w:rFonts w:hint="eastAsia" w:ascii="宋体" w:hAnsi="宋体" w:cs="宋体"/>
                <w:color w:val="auto"/>
                <w:sz w:val="21"/>
                <w:szCs w:val="21"/>
                <w:highlight w:val="none"/>
                <w:lang w:val="en-US" w:eastAsia="zh-CN" w:bidi="ar"/>
              </w:rPr>
              <w:t>每类产品</w:t>
            </w:r>
            <w:r>
              <w:rPr>
                <w:rFonts w:hint="eastAsia" w:ascii="宋体" w:hAnsi="宋体" w:eastAsia="宋体" w:cs="宋体"/>
                <w:color w:val="auto"/>
                <w:sz w:val="21"/>
                <w:szCs w:val="21"/>
                <w:highlight w:val="none"/>
                <w:lang w:val="en-US" w:eastAsia="zh-CN" w:bidi="ar"/>
              </w:rPr>
              <w:t>在满足基本质保期的基础上，质保期每延长</w:t>
            </w:r>
            <w:r>
              <w:rPr>
                <w:rFonts w:hint="eastAsia" w:ascii="宋体" w:hAnsi="宋体" w:cs="宋体"/>
                <w:color w:val="auto"/>
                <w:sz w:val="21"/>
                <w:szCs w:val="21"/>
                <w:highlight w:val="none"/>
                <w:lang w:val="en-US" w:eastAsia="zh-CN" w:bidi="ar"/>
              </w:rPr>
              <w:t>1</w:t>
            </w:r>
            <w:r>
              <w:rPr>
                <w:rFonts w:hint="eastAsia" w:ascii="宋体" w:hAnsi="宋体" w:eastAsia="宋体" w:cs="宋体"/>
                <w:color w:val="auto"/>
                <w:sz w:val="21"/>
                <w:szCs w:val="21"/>
                <w:highlight w:val="none"/>
                <w:lang w:val="en-US" w:eastAsia="zh-CN" w:bidi="ar"/>
              </w:rPr>
              <w:t>年</w:t>
            </w:r>
            <w:r>
              <w:rPr>
                <w:rFonts w:hint="eastAsia" w:ascii="宋体" w:hAnsi="宋体" w:cs="宋体"/>
                <w:color w:val="auto"/>
                <w:sz w:val="21"/>
                <w:szCs w:val="21"/>
                <w:highlight w:val="none"/>
                <w:lang w:val="en-US" w:eastAsia="zh-CN" w:bidi="ar"/>
              </w:rPr>
              <w:t>，得1</w:t>
            </w:r>
            <w:r>
              <w:rPr>
                <w:rFonts w:hint="eastAsia" w:ascii="宋体" w:hAnsi="宋体" w:eastAsia="宋体" w:cs="宋体"/>
                <w:color w:val="auto"/>
                <w:sz w:val="21"/>
                <w:szCs w:val="21"/>
                <w:highlight w:val="none"/>
                <w:lang w:val="en-US" w:eastAsia="zh-CN" w:bidi="ar"/>
              </w:rPr>
              <w:t>分</w:t>
            </w:r>
            <w:r>
              <w:rPr>
                <w:rFonts w:hint="eastAsia" w:ascii="宋体" w:hAnsi="宋体" w:cs="宋体"/>
                <w:color w:val="auto"/>
                <w:sz w:val="21"/>
                <w:szCs w:val="21"/>
                <w:highlight w:val="none"/>
                <w:lang w:val="en-US" w:eastAsia="zh-CN" w:bidi="ar"/>
              </w:rPr>
              <w:t>，满分1分</w:t>
            </w:r>
            <w:r>
              <w:rPr>
                <w:rFonts w:hint="eastAsia" w:ascii="宋体" w:hAnsi="宋体" w:eastAsia="宋体" w:cs="宋体"/>
                <w:color w:val="auto"/>
                <w:sz w:val="21"/>
                <w:szCs w:val="21"/>
                <w:highlight w:val="none"/>
                <w:lang w:val="en-US" w:eastAsia="zh-CN" w:bidi="ar"/>
              </w:rPr>
              <w:t>。</w:t>
            </w:r>
          </w:p>
        </w:tc>
        <w:tc>
          <w:tcPr>
            <w:tcW w:w="739" w:type="dxa"/>
            <w:noWrap w:val="0"/>
            <w:vAlign w:val="center"/>
          </w:tcPr>
          <w:p w14:paraId="062BEFC8">
            <w:pPr>
              <w:spacing w:line="360" w:lineRule="exact"/>
              <w:jc w:val="center"/>
              <w:rPr>
                <w:rFonts w:hint="eastAsia" w:ascii="Arial" w:hAnsi="Arial" w:eastAsia="宋体" w:cs="Arial"/>
                <w:color w:val="auto"/>
                <w:sz w:val="21"/>
                <w:szCs w:val="21"/>
                <w:highlight w:val="none"/>
                <w:lang w:val="en-US" w:eastAsia="zh-CN"/>
              </w:rPr>
            </w:pPr>
            <w:r>
              <w:rPr>
                <w:rFonts w:hint="eastAsia" w:ascii="Arial" w:hAnsi="Arial" w:cs="Arial"/>
                <w:color w:val="auto"/>
                <w:sz w:val="21"/>
                <w:szCs w:val="21"/>
                <w:highlight w:val="none"/>
                <w:lang w:val="en-US" w:eastAsia="zh-CN"/>
              </w:rPr>
              <w:t>1</w:t>
            </w:r>
          </w:p>
        </w:tc>
        <w:tc>
          <w:tcPr>
            <w:tcW w:w="1897" w:type="dxa"/>
            <w:noWrap w:val="0"/>
            <w:vAlign w:val="center"/>
          </w:tcPr>
          <w:p w14:paraId="63CEB083">
            <w:pPr>
              <w:spacing w:line="360" w:lineRule="exact"/>
              <w:jc w:val="left"/>
              <w:rPr>
                <w:rFonts w:ascii="Arial" w:hAnsi="Arial" w:cs="Arial"/>
                <w:bCs/>
                <w:color w:val="auto"/>
                <w:spacing w:val="10"/>
                <w:sz w:val="21"/>
                <w:szCs w:val="21"/>
                <w:highlight w:val="none"/>
              </w:rPr>
            </w:pPr>
            <w:r>
              <w:rPr>
                <w:rFonts w:hint="eastAsia" w:ascii="宋体" w:hAnsi="宋体" w:eastAsia="宋体" w:cs="宋体"/>
                <w:color w:val="auto"/>
                <w:sz w:val="21"/>
                <w:szCs w:val="21"/>
                <w:highlight w:val="none"/>
                <w:lang w:val="en-US" w:eastAsia="zh-CN" w:bidi="ar"/>
              </w:rPr>
              <w:t>以设备制造商或代理商承诺为准，投标文件中提供制造商或代理商证明文件</w:t>
            </w:r>
          </w:p>
        </w:tc>
      </w:tr>
      <w:tr w14:paraId="78D5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75" w:type="dxa"/>
            <w:noWrap w:val="0"/>
            <w:vAlign w:val="center"/>
          </w:tcPr>
          <w:p w14:paraId="465C6789">
            <w:pPr>
              <w:spacing w:line="360" w:lineRule="exact"/>
              <w:jc w:val="center"/>
              <w:rPr>
                <w:rFonts w:hint="eastAsia" w:ascii="Arial" w:hAnsi="Arial" w:cs="Arial"/>
                <w:b/>
                <w:color w:val="auto"/>
                <w:sz w:val="21"/>
                <w:szCs w:val="21"/>
                <w:highlight w:val="none"/>
                <w:lang w:val="en-US" w:eastAsia="zh-CN"/>
              </w:rPr>
            </w:pPr>
            <w:r>
              <w:rPr>
                <w:rFonts w:hint="eastAsia" w:ascii="Arial" w:hAnsi="Arial" w:cs="Arial"/>
                <w:b/>
                <w:color w:val="auto"/>
                <w:sz w:val="21"/>
                <w:szCs w:val="21"/>
                <w:highlight w:val="none"/>
                <w:lang w:val="en-US" w:eastAsia="zh-CN"/>
              </w:rPr>
              <w:t>5</w:t>
            </w:r>
          </w:p>
        </w:tc>
        <w:tc>
          <w:tcPr>
            <w:tcW w:w="706" w:type="dxa"/>
            <w:noWrap w:val="0"/>
            <w:vAlign w:val="center"/>
          </w:tcPr>
          <w:p w14:paraId="7B07E183">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商务资信分</w:t>
            </w:r>
          </w:p>
        </w:tc>
        <w:tc>
          <w:tcPr>
            <w:tcW w:w="1268" w:type="dxa"/>
            <w:noWrap w:val="0"/>
            <w:vAlign w:val="center"/>
          </w:tcPr>
          <w:p w14:paraId="28910EFB">
            <w:pPr>
              <w:spacing w:line="360" w:lineRule="exact"/>
              <w:jc w:val="center"/>
              <w:rPr>
                <w:rFonts w:hint="eastAsia" w:ascii="Arial" w:hAnsi="Arial" w:cs="Arial"/>
                <w:color w:val="auto"/>
                <w:sz w:val="21"/>
                <w:szCs w:val="21"/>
                <w:highlight w:val="none"/>
              </w:rPr>
            </w:pPr>
            <w:r>
              <w:rPr>
                <w:rFonts w:hint="eastAsia" w:ascii="Arial" w:hAnsi="Arial" w:cs="Arial"/>
                <w:color w:val="auto"/>
                <w:sz w:val="21"/>
                <w:szCs w:val="21"/>
                <w:highlight w:val="none"/>
                <w:lang w:val="en-US" w:eastAsia="zh-CN"/>
              </w:rPr>
              <w:t>设备操作、使用及维护培训方案</w:t>
            </w:r>
          </w:p>
          <w:p w14:paraId="7C1A2943">
            <w:pPr>
              <w:spacing w:line="360" w:lineRule="exact"/>
              <w:jc w:val="center"/>
              <w:rPr>
                <w:rFonts w:hint="eastAsia" w:ascii="Arial" w:hAnsi="Arial" w:cs="Arial"/>
                <w:color w:val="auto"/>
                <w:sz w:val="21"/>
                <w:szCs w:val="21"/>
                <w:highlight w:val="none"/>
              </w:rPr>
            </w:pPr>
            <w:r>
              <w:rPr>
                <w:rFonts w:hint="eastAsia" w:ascii="Arial" w:hAnsi="Arial" w:cs="Arial"/>
                <w:color w:val="auto"/>
                <w:sz w:val="21"/>
                <w:szCs w:val="21"/>
                <w:highlight w:val="none"/>
                <w:lang w:eastAsia="zh-CN"/>
              </w:rPr>
              <w:t>（</w:t>
            </w:r>
            <w:r>
              <w:rPr>
                <w:rFonts w:hint="eastAsia" w:ascii="Arial" w:hAnsi="Arial" w:cs="Arial"/>
                <w:color w:val="auto"/>
                <w:sz w:val="21"/>
                <w:szCs w:val="21"/>
                <w:highlight w:val="none"/>
                <w:lang w:val="en-US" w:eastAsia="zh-CN"/>
              </w:rPr>
              <w:t>主观分</w:t>
            </w:r>
            <w:r>
              <w:rPr>
                <w:rFonts w:hint="eastAsia" w:ascii="Arial" w:hAnsi="Arial" w:cs="Arial"/>
                <w:color w:val="auto"/>
                <w:sz w:val="21"/>
                <w:szCs w:val="21"/>
                <w:highlight w:val="none"/>
                <w:lang w:eastAsia="zh-CN"/>
              </w:rPr>
              <w:t>）</w:t>
            </w:r>
          </w:p>
        </w:tc>
        <w:tc>
          <w:tcPr>
            <w:tcW w:w="5052" w:type="dxa"/>
            <w:noWrap w:val="0"/>
            <w:vAlign w:val="center"/>
          </w:tcPr>
          <w:p w14:paraId="7ED59929">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一档（0分）</w:t>
            </w:r>
            <w:r>
              <w:rPr>
                <w:rFonts w:hint="eastAsia" w:asciiTheme="minorEastAsia" w:hAnsiTheme="minorEastAsia" w:eastAsiaTheme="minorEastAsia" w:cstheme="minorEastAsia"/>
                <w:color w:val="auto"/>
                <w:sz w:val="21"/>
                <w:szCs w:val="21"/>
                <w:highlight w:val="none"/>
                <w:lang w:val="en-US" w:eastAsia="zh-CN" w:bidi="ar"/>
              </w:rPr>
              <w:t xml:space="preserve">：投标文件中未提供设备操作、使用及维护培训方案不得分。 </w:t>
            </w:r>
          </w:p>
          <w:p w14:paraId="6C556668">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二档（2分）</w:t>
            </w:r>
            <w:r>
              <w:rPr>
                <w:rFonts w:hint="eastAsia" w:asciiTheme="minorEastAsia" w:hAnsiTheme="minorEastAsia" w:eastAsiaTheme="minorEastAsia" w:cstheme="minorEastAsia"/>
                <w:color w:val="auto"/>
                <w:sz w:val="21"/>
                <w:szCs w:val="21"/>
                <w:highlight w:val="none"/>
                <w:lang w:val="en-US" w:eastAsia="zh-CN" w:bidi="ar"/>
              </w:rPr>
              <w:t xml:space="preserve">：提供设备操作、使用及维护培训方案，方案内容具有简单的设备操作、使用及维护培训计划，包含招标文件要求的设备使用培训内容，提供专业技术人员对招标人进行培训，产品交付使用时对招标人进行 1 次设备操作、使用及维护培训，验收合格后对招标人进行 2 次设备操作、使用及维护培训，每次培训时长不低于 20 分钟，培训内容有设备标准操作方法、设备使用注意事项。 </w:t>
            </w:r>
          </w:p>
          <w:p w14:paraId="612245AF">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三档（5分）</w:t>
            </w:r>
            <w:r>
              <w:rPr>
                <w:rFonts w:hint="eastAsia" w:asciiTheme="minorEastAsia" w:hAnsiTheme="minorEastAsia" w:eastAsiaTheme="minorEastAsia" w:cstheme="minorEastAsia"/>
                <w:color w:val="auto"/>
                <w:sz w:val="21"/>
                <w:szCs w:val="21"/>
                <w:highlight w:val="none"/>
                <w:lang w:val="en-US" w:eastAsia="zh-CN" w:bidi="ar"/>
              </w:rPr>
              <w:t xml:space="preserve">：提供设备操作、使用及维护培训方案，方案内容具有详细的设备操作、使用及维护培训计划，包含招标文件要求的设备使用培训内容，提供专业技术人员对招标人进行培训，产品交付使用时对招标人进行至少 1 次设备操作、使用及维护培训，验收合格后对招标人进行至少 3 次设备操作、使用及维护培训，每次培训时长不低于 20 分钟，培训内容有设备标准操作方法、设备使用注意事项、设备基础维护知识。 </w:t>
            </w:r>
          </w:p>
          <w:p w14:paraId="147F5CA5">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四档（8分）</w:t>
            </w:r>
            <w:r>
              <w:rPr>
                <w:rFonts w:hint="eastAsia" w:asciiTheme="minorEastAsia" w:hAnsiTheme="minorEastAsia" w:eastAsiaTheme="minorEastAsia" w:cstheme="minorEastAsia"/>
                <w:color w:val="auto"/>
                <w:sz w:val="21"/>
                <w:szCs w:val="21"/>
                <w:highlight w:val="none"/>
                <w:lang w:val="en-US" w:eastAsia="zh-CN" w:bidi="ar"/>
              </w:rPr>
              <w:t xml:space="preserve">：提供设备操作、使用及维护培训方案，方案内容具有设备操作、使用及维护培训计划，包含招标文件要求的设备使用培训内容，提供专业技术人员对招标人进行培训，产品交付使用时对招标人进行至少 1 次设备操作、使用及维护培训，验收合格后对招标人进行至少 3 次设备操作、使用及维护培训，每次培训时长不低于 25 分钟，培训内容有设备标准操作方法、设备使用注意事项、设备基础维护知识、设备一般故障处理方法、设备重大故障处理方法、设备维护保养细则。 </w:t>
            </w:r>
          </w:p>
          <w:p w14:paraId="0F0CE35B">
            <w:pPr>
              <w:keepNext w:val="0"/>
              <w:keepLines w:val="0"/>
              <w:widowControl/>
              <w:suppressLineNumbers w:val="0"/>
              <w:spacing w:line="360" w:lineRule="auto"/>
              <w:jc w:val="left"/>
              <w:rPr>
                <w:rFonts w:hint="eastAsia" w:ascii="宋体" w:hAnsi="宋体" w:cs="宋体"/>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五档（10分）</w:t>
            </w:r>
            <w:r>
              <w:rPr>
                <w:rFonts w:hint="eastAsia" w:asciiTheme="minorEastAsia" w:hAnsiTheme="minorEastAsia" w:eastAsiaTheme="minorEastAsia" w:cstheme="minorEastAsia"/>
                <w:color w:val="auto"/>
                <w:sz w:val="21"/>
                <w:szCs w:val="21"/>
                <w:highlight w:val="none"/>
                <w:lang w:val="en-US" w:eastAsia="zh-CN" w:bidi="ar"/>
              </w:rPr>
              <w:t>：提供设备操作、使用及维护培训方案，方案内容具有设备操作、使用及维护培训计划，包含招标文件要求的设备使用培训内容，提供专业技术人员对招标人进行培训，产品交付使用时对招标人进行至少 1 次设备操作、使用及维护培训，验收合格后对招标人进行至少 4 次设备操作、使用及维护培训，每次培训时长不低于 30 分钟，培训内容有设备标准操作方法、设备使用注意事项、设备基础维护知识、设备一般故障处理方法、设备重大故障处理方法、设备维护保养细则、设备使用技术指导。</w:t>
            </w:r>
          </w:p>
        </w:tc>
        <w:tc>
          <w:tcPr>
            <w:tcW w:w="739" w:type="dxa"/>
            <w:noWrap w:val="0"/>
            <w:vAlign w:val="center"/>
          </w:tcPr>
          <w:p w14:paraId="42A28C19">
            <w:pPr>
              <w:spacing w:line="360" w:lineRule="exact"/>
              <w:jc w:val="center"/>
              <w:rPr>
                <w:rFonts w:hint="eastAsia" w:ascii="Arial" w:hAnsi="Arial" w:cs="Arial"/>
                <w:color w:val="auto"/>
                <w:sz w:val="21"/>
                <w:szCs w:val="21"/>
                <w:highlight w:val="none"/>
                <w:lang w:val="en-US" w:eastAsia="zh-CN"/>
              </w:rPr>
            </w:pPr>
            <w:r>
              <w:rPr>
                <w:rFonts w:hint="eastAsia" w:ascii="Arial" w:hAnsi="Arial" w:cs="Arial" w:eastAsiaTheme="minorEastAsia"/>
                <w:color w:val="auto"/>
                <w:sz w:val="18"/>
                <w:szCs w:val="18"/>
                <w:highlight w:val="none"/>
                <w:lang w:val="en-US" w:eastAsia="zh-CN"/>
              </w:rPr>
              <w:t>0-10</w:t>
            </w:r>
          </w:p>
        </w:tc>
        <w:tc>
          <w:tcPr>
            <w:tcW w:w="1897" w:type="dxa"/>
            <w:noWrap w:val="0"/>
            <w:vAlign w:val="center"/>
          </w:tcPr>
          <w:p w14:paraId="146F9E6A">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未提供方案不得分。</w:t>
            </w:r>
          </w:p>
          <w:p w14:paraId="1BA741A1">
            <w:pPr>
              <w:spacing w:line="360" w:lineRule="exact"/>
              <w:jc w:val="left"/>
              <w:rPr>
                <w:rFonts w:hint="eastAsia" w:ascii="宋体" w:hAnsi="宋体" w:eastAsia="宋体" w:cs="宋体"/>
                <w:color w:val="auto"/>
                <w:sz w:val="21"/>
                <w:szCs w:val="21"/>
                <w:highlight w:val="none"/>
                <w:lang w:val="en-US" w:eastAsia="zh-CN" w:bidi="ar"/>
              </w:rPr>
            </w:pPr>
          </w:p>
        </w:tc>
      </w:tr>
      <w:tr w14:paraId="58E0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 w:type="dxa"/>
            <w:noWrap w:val="0"/>
            <w:vAlign w:val="center"/>
          </w:tcPr>
          <w:p w14:paraId="6FC6F5F3">
            <w:pPr>
              <w:spacing w:line="360" w:lineRule="exact"/>
              <w:jc w:val="center"/>
              <w:rPr>
                <w:rFonts w:hint="default" w:ascii="Arial" w:hAnsi="Arial" w:eastAsia="宋体" w:cs="Arial"/>
                <w:b/>
                <w:color w:val="auto"/>
                <w:sz w:val="21"/>
                <w:szCs w:val="21"/>
                <w:highlight w:val="none"/>
                <w:lang w:val="en-US" w:eastAsia="zh-CN"/>
              </w:rPr>
            </w:pPr>
            <w:r>
              <w:rPr>
                <w:rFonts w:hint="eastAsia" w:ascii="Arial" w:hAnsi="Arial" w:cs="Arial"/>
                <w:b/>
                <w:color w:val="auto"/>
                <w:sz w:val="21"/>
                <w:szCs w:val="21"/>
                <w:highlight w:val="none"/>
                <w:lang w:val="en-US" w:eastAsia="zh-CN"/>
              </w:rPr>
              <w:t>6</w:t>
            </w:r>
          </w:p>
        </w:tc>
        <w:tc>
          <w:tcPr>
            <w:tcW w:w="706" w:type="dxa"/>
            <w:noWrap w:val="0"/>
            <w:vAlign w:val="center"/>
          </w:tcPr>
          <w:p w14:paraId="758657DF">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商务资信分</w:t>
            </w:r>
          </w:p>
        </w:tc>
        <w:tc>
          <w:tcPr>
            <w:tcW w:w="1268" w:type="dxa"/>
            <w:noWrap w:val="0"/>
            <w:vAlign w:val="center"/>
          </w:tcPr>
          <w:p w14:paraId="1DFFA0CF">
            <w:pPr>
              <w:spacing w:line="360" w:lineRule="exact"/>
              <w:jc w:val="center"/>
              <w:rPr>
                <w:rFonts w:hint="eastAsia" w:asciiTheme="majorEastAsia" w:hAnsiTheme="majorEastAsia" w:eastAsiaTheme="majorEastAsia" w:cstheme="majorEastAsia"/>
                <w:bCs/>
                <w:color w:val="auto"/>
                <w:spacing w:val="10"/>
                <w:sz w:val="21"/>
                <w:szCs w:val="21"/>
                <w:highlight w:val="none"/>
              </w:rPr>
            </w:pPr>
            <w:r>
              <w:rPr>
                <w:rFonts w:hint="eastAsia" w:asciiTheme="majorEastAsia" w:hAnsiTheme="majorEastAsia" w:eastAsiaTheme="majorEastAsia" w:cstheme="majorEastAsia"/>
                <w:bCs/>
                <w:color w:val="auto"/>
                <w:spacing w:val="10"/>
                <w:sz w:val="21"/>
                <w:szCs w:val="21"/>
                <w:highlight w:val="none"/>
              </w:rPr>
              <w:t>售后服务方案</w:t>
            </w:r>
          </w:p>
          <w:p w14:paraId="446AF0DC">
            <w:pPr>
              <w:spacing w:line="360" w:lineRule="exact"/>
              <w:jc w:val="center"/>
              <w:rPr>
                <w:rFonts w:hint="eastAsia" w:asciiTheme="majorEastAsia" w:hAnsiTheme="majorEastAsia" w:eastAsiaTheme="majorEastAsia" w:cstheme="majorEastAsia"/>
                <w:bCs/>
                <w:color w:val="auto"/>
                <w:spacing w:val="10"/>
                <w:sz w:val="21"/>
                <w:szCs w:val="21"/>
                <w:highlight w:val="none"/>
              </w:rPr>
            </w:pPr>
            <w:r>
              <w:rPr>
                <w:rFonts w:hint="eastAsia" w:asciiTheme="majorEastAsia" w:hAnsiTheme="majorEastAsia" w:eastAsiaTheme="majorEastAsia" w:cstheme="majorEastAsia"/>
                <w:bCs/>
                <w:color w:val="auto"/>
                <w:spacing w:val="10"/>
                <w:sz w:val="21"/>
                <w:szCs w:val="21"/>
                <w:highlight w:val="none"/>
              </w:rPr>
              <w:t>（主观分）</w:t>
            </w:r>
          </w:p>
        </w:tc>
        <w:tc>
          <w:tcPr>
            <w:tcW w:w="5052" w:type="dxa"/>
            <w:noWrap w:val="0"/>
            <w:vAlign w:val="center"/>
          </w:tcPr>
          <w:p w14:paraId="71E743A2">
            <w:pPr>
              <w:keepNext w:val="0"/>
              <w:keepLines w:val="0"/>
              <w:widowControl/>
              <w:suppressLineNumbers w:val="0"/>
              <w:spacing w:line="360" w:lineRule="auto"/>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bidi="ar"/>
              </w:rPr>
              <w:t>一档（4分）</w:t>
            </w:r>
            <w:r>
              <w:rPr>
                <w:rFonts w:hint="eastAsia" w:asciiTheme="majorEastAsia" w:hAnsiTheme="majorEastAsia" w:eastAsiaTheme="majorEastAsia" w:cstheme="majorEastAsia"/>
                <w:color w:val="auto"/>
                <w:sz w:val="21"/>
                <w:szCs w:val="21"/>
                <w:highlight w:val="none"/>
                <w:lang w:val="en-US" w:eastAsia="zh-CN" w:bidi="ar"/>
              </w:rPr>
              <w:t xml:space="preserve">：有售后服务方案，但缺乏保障措施或内容与本项目不符或有漏项。 </w:t>
            </w:r>
          </w:p>
          <w:p w14:paraId="0A737F4E">
            <w:pPr>
              <w:keepNext w:val="0"/>
              <w:keepLines w:val="0"/>
              <w:widowControl/>
              <w:suppressLineNumbers w:val="0"/>
              <w:spacing w:line="360" w:lineRule="auto"/>
              <w:jc w:val="left"/>
              <w:rPr>
                <w:rFonts w:hint="eastAsia" w:asciiTheme="majorEastAsia" w:hAnsiTheme="majorEastAsia" w:eastAsiaTheme="majorEastAsia" w:cstheme="majorEastAsia"/>
                <w:color w:val="auto"/>
                <w:sz w:val="21"/>
                <w:szCs w:val="21"/>
                <w:highlight w:val="none"/>
                <w:lang w:val="en-US" w:eastAsia="zh-CN" w:bidi="ar"/>
              </w:rPr>
            </w:pPr>
            <w:r>
              <w:rPr>
                <w:rFonts w:hint="eastAsia" w:asciiTheme="majorEastAsia" w:hAnsiTheme="majorEastAsia" w:eastAsiaTheme="majorEastAsia" w:cstheme="majorEastAsia"/>
                <w:b/>
                <w:bCs/>
                <w:color w:val="auto"/>
                <w:sz w:val="21"/>
                <w:szCs w:val="21"/>
                <w:highlight w:val="none"/>
                <w:lang w:val="en-US" w:eastAsia="zh-CN" w:bidi="ar"/>
              </w:rPr>
              <w:t>二档（7分）</w:t>
            </w:r>
            <w:r>
              <w:rPr>
                <w:rFonts w:hint="eastAsia" w:asciiTheme="majorEastAsia" w:hAnsiTheme="majorEastAsia" w:eastAsiaTheme="majorEastAsia" w:cstheme="majorEastAsia"/>
                <w:color w:val="auto"/>
                <w:sz w:val="21"/>
                <w:szCs w:val="21"/>
                <w:highlight w:val="none"/>
                <w:lang w:val="en-US" w:eastAsia="zh-CN" w:bidi="ar"/>
              </w:rPr>
              <w:t xml:space="preserve">：售后方案全面，提供售后技术服务人员不少于 1 人且有固定售后服务场所，定期对设备进行维护和检修，能及时有效的提供技术支持和解决方案，可提供质保期内的原厂售后服务承诺。 </w:t>
            </w:r>
          </w:p>
          <w:p w14:paraId="4919F83B">
            <w:pPr>
              <w:keepNext w:val="0"/>
              <w:keepLines w:val="0"/>
              <w:widowControl/>
              <w:suppressLineNumbers w:val="0"/>
              <w:spacing w:line="360" w:lineRule="auto"/>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bidi="ar"/>
              </w:rPr>
              <w:t>三档（10分）</w:t>
            </w:r>
            <w:r>
              <w:rPr>
                <w:rFonts w:hint="eastAsia" w:asciiTheme="majorEastAsia" w:hAnsiTheme="majorEastAsia" w:eastAsiaTheme="majorEastAsia" w:cstheme="majorEastAsia"/>
                <w:color w:val="auto"/>
                <w:sz w:val="21"/>
                <w:szCs w:val="21"/>
                <w:highlight w:val="none"/>
                <w:lang w:val="en-US" w:eastAsia="zh-CN" w:bidi="ar"/>
              </w:rPr>
              <w:t>：满足二档的基础上，具有远程维修服务、应急预案、质量保障方案措施，针对医疗机构的售后服务经验丰富，耗材和备品备件库存配备充足可及时供应，系统及时更新升级，技术服务人员不少于 2 人。</w:t>
            </w:r>
          </w:p>
        </w:tc>
        <w:tc>
          <w:tcPr>
            <w:tcW w:w="739" w:type="dxa"/>
            <w:noWrap w:val="0"/>
            <w:vAlign w:val="center"/>
          </w:tcPr>
          <w:p w14:paraId="34C863BF">
            <w:pPr>
              <w:spacing w:line="360" w:lineRule="exact"/>
              <w:jc w:val="center"/>
              <w:rPr>
                <w:rFonts w:hint="default" w:ascii="Arial" w:hAnsi="Arial" w:eastAsia="宋体" w:cs="Arial"/>
                <w:color w:val="auto"/>
                <w:sz w:val="21"/>
                <w:szCs w:val="21"/>
                <w:highlight w:val="none"/>
                <w:lang w:val="en-US" w:eastAsia="zh-CN"/>
              </w:rPr>
            </w:pPr>
            <w:r>
              <w:rPr>
                <w:rFonts w:ascii="Arial" w:hAnsi="Arial" w:cs="Arial"/>
                <w:color w:val="auto"/>
                <w:sz w:val="21"/>
                <w:szCs w:val="21"/>
                <w:highlight w:val="none"/>
              </w:rPr>
              <w:t>0-</w:t>
            </w:r>
            <w:r>
              <w:rPr>
                <w:rFonts w:hint="eastAsia" w:ascii="Arial" w:hAnsi="Arial" w:cs="Arial"/>
                <w:color w:val="auto"/>
                <w:sz w:val="21"/>
                <w:szCs w:val="21"/>
                <w:highlight w:val="none"/>
                <w:lang w:val="en-US" w:eastAsia="zh-CN"/>
              </w:rPr>
              <w:t>10</w:t>
            </w:r>
          </w:p>
        </w:tc>
        <w:tc>
          <w:tcPr>
            <w:tcW w:w="1897" w:type="dxa"/>
            <w:noWrap w:val="0"/>
            <w:vAlign w:val="center"/>
          </w:tcPr>
          <w:p w14:paraId="033953D4">
            <w:pPr>
              <w:keepNext w:val="0"/>
              <w:keepLines w:val="0"/>
              <w:widowControl/>
              <w:suppressLineNumbers w:val="0"/>
              <w:jc w:val="center"/>
              <w:rPr>
                <w:color w:val="auto"/>
                <w:sz w:val="21"/>
                <w:szCs w:val="21"/>
                <w:highlight w:val="none"/>
              </w:rPr>
            </w:pPr>
            <w:r>
              <w:rPr>
                <w:rFonts w:ascii="HYShuSongErKW" w:hAnsi="HYShuSongErKW" w:eastAsia="HYShuSongErKW" w:cs="HYShuSongErKW"/>
                <w:color w:val="auto"/>
                <w:sz w:val="21"/>
                <w:szCs w:val="21"/>
                <w:highlight w:val="none"/>
                <w:lang w:val="en-US" w:eastAsia="zh-CN" w:bidi="ar"/>
              </w:rPr>
              <w:t>未提供方案不得</w:t>
            </w:r>
            <w:r>
              <w:rPr>
                <w:rFonts w:hint="default" w:ascii="HYShuSongErKW" w:hAnsi="HYShuSongErKW" w:eastAsia="HYShuSongErKW" w:cs="HYShuSongErKW"/>
                <w:color w:val="auto"/>
                <w:sz w:val="21"/>
                <w:szCs w:val="21"/>
                <w:highlight w:val="none"/>
                <w:lang w:val="en-US" w:eastAsia="zh-CN" w:bidi="ar"/>
              </w:rPr>
              <w:t>分。</w:t>
            </w:r>
          </w:p>
          <w:p w14:paraId="312A173A">
            <w:pPr>
              <w:spacing w:line="360" w:lineRule="exact"/>
              <w:rPr>
                <w:rFonts w:ascii="Arial" w:hAnsi="Arial" w:cs="Arial"/>
                <w:color w:val="auto"/>
                <w:sz w:val="21"/>
                <w:szCs w:val="21"/>
                <w:highlight w:val="none"/>
              </w:rPr>
            </w:pPr>
          </w:p>
        </w:tc>
      </w:tr>
      <w:tr w14:paraId="12B9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 w:type="dxa"/>
            <w:noWrap w:val="0"/>
            <w:vAlign w:val="center"/>
          </w:tcPr>
          <w:p w14:paraId="7ACAE1A0">
            <w:pPr>
              <w:spacing w:line="360" w:lineRule="exact"/>
              <w:jc w:val="center"/>
              <w:rPr>
                <w:rFonts w:hint="eastAsia" w:ascii="Arial" w:hAnsi="Arial" w:eastAsia="宋体" w:cs="Arial"/>
                <w:b/>
                <w:color w:val="auto"/>
                <w:sz w:val="21"/>
                <w:szCs w:val="21"/>
                <w:highlight w:val="none"/>
                <w:lang w:eastAsia="zh-CN"/>
              </w:rPr>
            </w:pPr>
            <w:r>
              <w:rPr>
                <w:rFonts w:hint="eastAsia" w:ascii="Arial" w:hAnsi="Arial" w:cs="Arial"/>
                <w:b/>
                <w:color w:val="auto"/>
                <w:sz w:val="21"/>
                <w:szCs w:val="21"/>
                <w:highlight w:val="none"/>
                <w:lang w:val="en-US" w:eastAsia="zh-CN"/>
              </w:rPr>
              <w:t>7</w:t>
            </w:r>
          </w:p>
        </w:tc>
        <w:tc>
          <w:tcPr>
            <w:tcW w:w="706" w:type="dxa"/>
            <w:noWrap w:val="0"/>
            <w:vAlign w:val="center"/>
          </w:tcPr>
          <w:p w14:paraId="2237D511">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商务资信分</w:t>
            </w:r>
          </w:p>
        </w:tc>
        <w:tc>
          <w:tcPr>
            <w:tcW w:w="1268" w:type="dxa"/>
            <w:noWrap w:val="0"/>
            <w:vAlign w:val="center"/>
          </w:tcPr>
          <w:p w14:paraId="08A1DE75">
            <w:pPr>
              <w:keepNext w:val="0"/>
              <w:keepLines w:val="0"/>
              <w:widowControl/>
              <w:suppressLineNumbers w:val="0"/>
              <w:jc w:val="left"/>
              <w:rPr>
                <w:rFonts w:ascii="Arial" w:hAnsi="Arial" w:cs="Arial"/>
                <w:color w:val="auto"/>
                <w:sz w:val="21"/>
                <w:szCs w:val="21"/>
                <w:highlight w:val="none"/>
              </w:rPr>
            </w:pPr>
            <w:r>
              <w:rPr>
                <w:rFonts w:ascii="HYShuSongErKW" w:hAnsi="HYShuSongErKW" w:eastAsia="HYShuSongErKW" w:cs="HYShuSongErKW"/>
                <w:color w:val="auto"/>
                <w:sz w:val="21"/>
                <w:szCs w:val="21"/>
                <w:highlight w:val="none"/>
                <w:lang w:val="en-US" w:eastAsia="zh-CN" w:bidi="ar"/>
              </w:rPr>
              <w:t>质量管理认证（客观分）</w:t>
            </w:r>
          </w:p>
        </w:tc>
        <w:tc>
          <w:tcPr>
            <w:tcW w:w="5052" w:type="dxa"/>
            <w:noWrap w:val="0"/>
            <w:vAlign w:val="center"/>
          </w:tcPr>
          <w:p w14:paraId="2551B226">
            <w:pPr>
              <w:spacing w:line="360" w:lineRule="auto"/>
              <w:rPr>
                <w:rFonts w:ascii="Arial" w:hAnsi="Arial" w:cs="Arial"/>
                <w:color w:val="auto"/>
                <w:sz w:val="21"/>
                <w:szCs w:val="21"/>
                <w:highlight w:val="none"/>
              </w:rPr>
            </w:pPr>
            <w:r>
              <w:rPr>
                <w:rFonts w:ascii="Arial" w:hAnsi="Arial" w:cs="Arial"/>
                <w:color w:val="auto"/>
                <w:sz w:val="21"/>
                <w:szCs w:val="21"/>
                <w:highlight w:val="none"/>
              </w:rPr>
              <w:t>投标人</w:t>
            </w:r>
            <w:r>
              <w:rPr>
                <w:rFonts w:ascii="Arial" w:hAnsi="Arial" w:cs="Arial"/>
                <w:bCs/>
                <w:color w:val="auto"/>
                <w:sz w:val="21"/>
                <w:szCs w:val="21"/>
                <w:highlight w:val="none"/>
              </w:rPr>
              <w:t>或投标产品</w:t>
            </w:r>
            <w:r>
              <w:rPr>
                <w:rFonts w:ascii="Arial" w:hAnsi="Arial" w:cs="Arial"/>
                <w:color w:val="auto"/>
                <w:sz w:val="21"/>
                <w:szCs w:val="21"/>
                <w:highlight w:val="none"/>
              </w:rPr>
              <w:t>生产厂家通过以下类型认证的：</w:t>
            </w:r>
            <w:r>
              <w:rPr>
                <w:rFonts w:ascii="Arial" w:hAnsi="Arial" w:cs="Arial"/>
                <w:bCs/>
                <w:color w:val="auto"/>
                <w:sz w:val="21"/>
                <w:szCs w:val="21"/>
                <w:highlight w:val="none"/>
              </w:rPr>
              <w:t>ISO9001质量管理体系认证</w:t>
            </w:r>
            <w:r>
              <w:rPr>
                <w:rFonts w:ascii="Arial" w:hAnsi="Arial" w:cs="Arial"/>
                <w:color w:val="auto"/>
                <w:sz w:val="21"/>
                <w:szCs w:val="21"/>
                <w:highlight w:val="none"/>
              </w:rPr>
              <w:t>、ISO13485医疗器械质量管理体系认证的，提供证书扫描件每有1</w:t>
            </w:r>
            <w:r>
              <w:rPr>
                <w:rFonts w:hint="eastAsia" w:ascii="Arial" w:hAnsi="Arial" w:cs="Arial"/>
                <w:color w:val="auto"/>
                <w:sz w:val="21"/>
                <w:szCs w:val="21"/>
                <w:highlight w:val="none"/>
              </w:rPr>
              <w:t>项证书</w:t>
            </w:r>
            <w:r>
              <w:rPr>
                <w:rFonts w:ascii="Arial" w:hAnsi="Arial" w:cs="Arial"/>
                <w:color w:val="auto"/>
                <w:sz w:val="21"/>
                <w:szCs w:val="21"/>
                <w:highlight w:val="none"/>
              </w:rPr>
              <w:t>得1</w:t>
            </w:r>
            <w:r>
              <w:rPr>
                <w:rFonts w:ascii="Arial" w:hAnsi="Arial" w:cs="Arial"/>
                <w:bCs/>
                <w:color w:val="auto"/>
                <w:sz w:val="21"/>
                <w:szCs w:val="21"/>
                <w:highlight w:val="none"/>
              </w:rPr>
              <w:t>分，最高得2分</w:t>
            </w:r>
            <w:r>
              <w:rPr>
                <w:rFonts w:ascii="Arial" w:hAnsi="Arial" w:cs="Arial"/>
                <w:color w:val="auto"/>
                <w:sz w:val="21"/>
                <w:szCs w:val="21"/>
                <w:highlight w:val="none"/>
              </w:rPr>
              <w:t>。</w:t>
            </w:r>
            <w:r>
              <w:rPr>
                <w:rFonts w:hint="eastAsia" w:ascii="宋体" w:hAnsi="宋体" w:eastAsia="宋体" w:cs="宋体"/>
                <w:color w:val="auto"/>
                <w:sz w:val="21"/>
                <w:szCs w:val="21"/>
                <w:highlight w:val="none"/>
                <w:lang w:val="en-US" w:eastAsia="zh-CN" w:bidi="ar"/>
              </w:rPr>
              <w:t>（投标人投标文件中需提供有效认证证书复印件及提供上述证书对应的在全国认证认可信息公共服务平台上(http://cx.cnca.cn)查询结果的截图，并加盖供应商单位公章，不提供或证书状态非“有效”均不得分。）</w:t>
            </w:r>
          </w:p>
        </w:tc>
        <w:tc>
          <w:tcPr>
            <w:tcW w:w="739" w:type="dxa"/>
            <w:noWrap w:val="0"/>
            <w:vAlign w:val="center"/>
          </w:tcPr>
          <w:p w14:paraId="3A3CE629">
            <w:pPr>
              <w:spacing w:line="360" w:lineRule="exact"/>
              <w:jc w:val="center"/>
              <w:rPr>
                <w:rFonts w:hint="eastAsia" w:ascii="Arial" w:hAnsi="Arial" w:eastAsia="宋体" w:cs="Arial"/>
                <w:color w:val="auto"/>
                <w:sz w:val="21"/>
                <w:szCs w:val="21"/>
                <w:highlight w:val="none"/>
                <w:lang w:eastAsia="zh-CN"/>
              </w:rPr>
            </w:pPr>
            <w:r>
              <w:rPr>
                <w:rFonts w:ascii="Arial" w:hAnsi="Arial" w:cs="Arial"/>
                <w:color w:val="auto"/>
                <w:sz w:val="21"/>
                <w:szCs w:val="21"/>
                <w:highlight w:val="none"/>
              </w:rPr>
              <w:t>0-</w:t>
            </w:r>
            <w:r>
              <w:rPr>
                <w:rFonts w:hint="eastAsia" w:ascii="Arial" w:hAnsi="Arial" w:cs="Arial"/>
                <w:color w:val="auto"/>
                <w:sz w:val="21"/>
                <w:szCs w:val="21"/>
                <w:highlight w:val="none"/>
                <w:lang w:val="en-US" w:eastAsia="zh-CN"/>
              </w:rPr>
              <w:t>2</w:t>
            </w:r>
          </w:p>
        </w:tc>
        <w:tc>
          <w:tcPr>
            <w:tcW w:w="1897" w:type="dxa"/>
            <w:noWrap w:val="0"/>
            <w:vAlign w:val="center"/>
          </w:tcPr>
          <w:p w14:paraId="5CB9522E">
            <w:pPr>
              <w:spacing w:line="360" w:lineRule="exact"/>
              <w:rPr>
                <w:rFonts w:ascii="Arial" w:hAnsi="Arial" w:cs="Arial"/>
                <w:color w:val="auto"/>
                <w:sz w:val="21"/>
                <w:szCs w:val="21"/>
                <w:highlight w:val="none"/>
              </w:rPr>
            </w:pPr>
            <w:r>
              <w:rPr>
                <w:rFonts w:hint="eastAsia" w:ascii="Arial" w:hAnsi="Arial" w:cs="Arial"/>
                <w:color w:val="auto"/>
                <w:sz w:val="21"/>
                <w:szCs w:val="21"/>
                <w:highlight w:val="none"/>
              </w:rPr>
              <w:t>提供有效的认证证书。</w:t>
            </w:r>
          </w:p>
        </w:tc>
      </w:tr>
      <w:tr w14:paraId="60C0B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5" w:type="dxa"/>
            <w:noWrap w:val="0"/>
            <w:vAlign w:val="center"/>
          </w:tcPr>
          <w:p w14:paraId="2E277754">
            <w:pPr>
              <w:spacing w:line="360" w:lineRule="exact"/>
              <w:jc w:val="center"/>
              <w:rPr>
                <w:rFonts w:hint="default" w:ascii="Arial" w:hAnsi="Arial" w:cs="Arial"/>
                <w:b/>
                <w:color w:val="auto"/>
                <w:sz w:val="21"/>
                <w:szCs w:val="21"/>
                <w:highlight w:val="none"/>
                <w:lang w:val="en-US" w:eastAsia="zh-CN"/>
              </w:rPr>
            </w:pPr>
            <w:r>
              <w:rPr>
                <w:rFonts w:hint="eastAsia" w:ascii="Arial" w:hAnsi="Arial" w:cs="Arial"/>
                <w:b/>
                <w:color w:val="auto"/>
                <w:sz w:val="21"/>
                <w:szCs w:val="21"/>
                <w:highlight w:val="none"/>
                <w:lang w:val="en-US" w:eastAsia="zh-CN"/>
              </w:rPr>
              <w:t>8</w:t>
            </w:r>
          </w:p>
        </w:tc>
        <w:tc>
          <w:tcPr>
            <w:tcW w:w="1974" w:type="dxa"/>
            <w:gridSpan w:val="2"/>
            <w:noWrap w:val="0"/>
            <w:vAlign w:val="center"/>
          </w:tcPr>
          <w:p w14:paraId="6CCE60DD">
            <w:pPr>
              <w:spacing w:line="360" w:lineRule="exact"/>
              <w:jc w:val="center"/>
              <w:rPr>
                <w:rFonts w:hint="eastAsia" w:ascii="Arial" w:hAnsi="Arial" w:eastAsia="宋体" w:cs="Arial"/>
                <w:color w:val="auto"/>
                <w:sz w:val="21"/>
                <w:szCs w:val="21"/>
                <w:highlight w:val="none"/>
                <w:lang w:eastAsia="zh-CN"/>
              </w:rPr>
            </w:pPr>
            <w:r>
              <w:rPr>
                <w:rFonts w:hint="eastAsia" w:ascii="Arial" w:hAnsi="Arial" w:cs="Arial"/>
                <w:color w:val="auto"/>
                <w:sz w:val="21"/>
                <w:szCs w:val="21"/>
                <w:highlight w:val="none"/>
                <w:lang w:eastAsia="zh-CN"/>
              </w:rPr>
              <w:t>综合得分</w:t>
            </w:r>
          </w:p>
        </w:tc>
        <w:tc>
          <w:tcPr>
            <w:tcW w:w="7688" w:type="dxa"/>
            <w:gridSpan w:val="3"/>
            <w:noWrap w:val="0"/>
            <w:vAlign w:val="center"/>
          </w:tcPr>
          <w:p w14:paraId="5BD7754D">
            <w:pPr>
              <w:keepNext w:val="0"/>
              <w:keepLines w:val="0"/>
              <w:widowControl/>
              <w:suppressLineNumbers w:val="0"/>
              <w:jc w:val="left"/>
              <w:rPr>
                <w:color w:val="auto"/>
                <w:sz w:val="21"/>
                <w:szCs w:val="21"/>
                <w:highlight w:val="none"/>
              </w:rPr>
            </w:pPr>
            <w:r>
              <w:rPr>
                <w:rFonts w:ascii="Arial" w:hAnsi="Arial" w:eastAsia="宋体" w:cs="Arial"/>
                <w:color w:val="auto"/>
                <w:sz w:val="21"/>
                <w:szCs w:val="21"/>
                <w:highlight w:val="none"/>
                <w:lang w:val="en-US" w:eastAsia="zh-CN" w:bidi="ar"/>
              </w:rPr>
              <w:t>=1+2+3+4+5+6</w:t>
            </w:r>
            <w:r>
              <w:rPr>
                <w:rFonts w:hint="eastAsia" w:ascii="Arial" w:hAnsi="Arial" w:eastAsia="宋体" w:cs="Arial"/>
                <w:color w:val="auto"/>
                <w:sz w:val="21"/>
                <w:szCs w:val="21"/>
                <w:highlight w:val="none"/>
                <w:lang w:val="en-US" w:eastAsia="zh-CN" w:bidi="ar"/>
              </w:rPr>
              <w:t>+7</w:t>
            </w:r>
            <w:r>
              <w:rPr>
                <w:rFonts w:ascii="HYShuSongErKW" w:hAnsi="HYShuSongErKW" w:eastAsia="HYShuSongErKW" w:cs="HYShuSongErKW"/>
                <w:color w:val="auto"/>
                <w:sz w:val="21"/>
                <w:szCs w:val="21"/>
                <w:highlight w:val="none"/>
                <w:lang w:val="en-US" w:eastAsia="zh-CN" w:bidi="ar"/>
              </w:rPr>
              <w:t>（各项评分分值计算保留小数点后两位，小数点后第三位</w:t>
            </w:r>
            <w:r>
              <w:rPr>
                <w:rFonts w:hint="default" w:ascii="Arial" w:hAnsi="Arial" w:eastAsia="宋体" w:cs="Arial"/>
                <w:color w:val="auto"/>
                <w:sz w:val="21"/>
                <w:szCs w:val="21"/>
                <w:highlight w:val="none"/>
                <w:lang w:val="en-US" w:eastAsia="zh-CN" w:bidi="ar"/>
              </w:rPr>
              <w:t>“</w:t>
            </w:r>
            <w:r>
              <w:rPr>
                <w:rFonts w:hint="default" w:ascii="HYShuSongErKW" w:hAnsi="HYShuSongErKW" w:eastAsia="HYShuSongErKW" w:cs="HYShuSongErKW"/>
                <w:color w:val="auto"/>
                <w:sz w:val="21"/>
                <w:szCs w:val="21"/>
                <w:highlight w:val="none"/>
                <w:lang w:val="en-US" w:eastAsia="zh-CN" w:bidi="ar"/>
              </w:rPr>
              <w:t>四舍五入</w:t>
            </w:r>
            <w:r>
              <w:rPr>
                <w:rFonts w:hint="default" w:ascii="Arial" w:hAnsi="Arial" w:eastAsia="宋体" w:cs="Arial"/>
                <w:color w:val="auto"/>
                <w:sz w:val="21"/>
                <w:szCs w:val="21"/>
                <w:highlight w:val="none"/>
                <w:lang w:val="en-US" w:eastAsia="zh-CN" w:bidi="ar"/>
              </w:rPr>
              <w:t>”</w:t>
            </w:r>
            <w:r>
              <w:rPr>
                <w:rFonts w:hint="default" w:ascii="HYShuSongErKW" w:hAnsi="HYShuSongErKW" w:eastAsia="HYShuSongErKW" w:cs="HYShuSongErKW"/>
                <w:color w:val="auto"/>
                <w:sz w:val="21"/>
                <w:szCs w:val="21"/>
                <w:highlight w:val="none"/>
                <w:lang w:val="en-US" w:eastAsia="zh-CN" w:bidi="ar"/>
              </w:rPr>
              <w:t>）</w:t>
            </w:r>
          </w:p>
          <w:p w14:paraId="2E71C18A">
            <w:pPr>
              <w:rPr>
                <w:rFonts w:hint="eastAsia"/>
                <w:color w:val="auto"/>
                <w:sz w:val="21"/>
                <w:szCs w:val="21"/>
                <w:highlight w:val="none"/>
              </w:rPr>
            </w:pPr>
          </w:p>
        </w:tc>
      </w:tr>
    </w:tbl>
    <w:p w14:paraId="6A7403AE">
      <w:pPr>
        <w:rPr>
          <w:rFonts w:hint="eastAsia"/>
          <w:b/>
          <w:bCs/>
          <w:color w:val="auto"/>
          <w:szCs w:val="21"/>
          <w:highlight w:val="none"/>
        </w:rPr>
      </w:pPr>
      <w:r>
        <w:rPr>
          <w:rFonts w:hint="eastAsia"/>
          <w:b/>
          <w:bCs/>
          <w:color w:val="auto"/>
          <w:szCs w:val="21"/>
          <w:highlight w:val="none"/>
        </w:rPr>
        <w:br w:type="page" w:clear="all"/>
      </w:r>
    </w:p>
    <w:p w14:paraId="585F9F7E">
      <w:pPr>
        <w:pStyle w:val="27"/>
        <w:numPr>
          <w:ilvl w:val="0"/>
          <w:numId w:val="0"/>
        </w:numPr>
        <w:spacing w:before="120" w:after="120" w:line="320" w:lineRule="exact"/>
        <w:jc w:val="both"/>
        <w:outlineLvl w:val="0"/>
        <w:rPr>
          <w:rFonts w:hint="eastAsia" w:eastAsia="宋体"/>
          <w:b/>
          <w:bCs/>
          <w:color w:val="auto"/>
          <w:sz w:val="24"/>
          <w:szCs w:val="32"/>
          <w:highlight w:val="none"/>
          <w:lang w:eastAsia="zh-CN"/>
        </w:rPr>
      </w:pPr>
      <w:bookmarkStart w:id="141" w:name="_GoBack"/>
      <w:bookmarkEnd w:id="141"/>
      <w:r>
        <w:rPr>
          <w:rFonts w:hint="eastAsia" w:ascii="Times New Roman" w:hAnsi="Times New Roman" w:cs="Times New Roman"/>
          <w:b/>
          <w:bCs/>
          <w:color w:val="auto"/>
          <w:sz w:val="28"/>
          <w:szCs w:val="28"/>
          <w:highlight w:val="none"/>
          <w:lang w:eastAsia="zh-CN"/>
        </w:rPr>
        <w:t>【适用于标项四：</w:t>
      </w:r>
      <w:r>
        <w:rPr>
          <w:rFonts w:hint="eastAsia" w:ascii="Times New Roman" w:hAnsi="Times New Roman" w:cs="Times New Roman"/>
          <w:b/>
          <w:bCs/>
          <w:color w:val="auto"/>
          <w:sz w:val="28"/>
          <w:szCs w:val="28"/>
          <w:highlight w:val="none"/>
          <w:lang w:val="en-US" w:eastAsia="zh-CN"/>
        </w:rPr>
        <w:t>男性生理多参数检测仪（硬度检测）等一批医疗设备采购及安装</w:t>
      </w:r>
      <w:r>
        <w:rPr>
          <w:rFonts w:hint="eastAsia" w:ascii="Times New Roman" w:hAnsi="Times New Roman" w:cs="Times New Roman"/>
          <w:b/>
          <w:bCs/>
          <w:color w:val="auto"/>
          <w:sz w:val="28"/>
          <w:szCs w:val="28"/>
          <w:highlight w:val="none"/>
          <w:lang w:eastAsia="zh-CN"/>
        </w:rPr>
        <w:t>】</w:t>
      </w:r>
    </w:p>
    <w:tbl>
      <w:tblPr>
        <w:tblStyle w:val="56"/>
        <w:tblW w:w="10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768"/>
        <w:gridCol w:w="1268"/>
        <w:gridCol w:w="5052"/>
        <w:gridCol w:w="739"/>
        <w:gridCol w:w="1897"/>
      </w:tblGrid>
      <w:tr w14:paraId="41E1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noWrap w:val="0"/>
            <w:vAlign w:val="center"/>
          </w:tcPr>
          <w:p w14:paraId="6102A924">
            <w:pPr>
              <w:spacing w:line="360" w:lineRule="exact"/>
              <w:jc w:val="center"/>
              <w:rPr>
                <w:rFonts w:ascii="Arial" w:hAnsi="Arial" w:cs="Arial"/>
                <w:b/>
                <w:color w:val="auto"/>
                <w:szCs w:val="21"/>
                <w:highlight w:val="none"/>
              </w:rPr>
            </w:pPr>
            <w:r>
              <w:rPr>
                <w:rFonts w:ascii="Arial" w:hAnsi="Arial" w:cs="Arial"/>
                <w:b/>
                <w:color w:val="auto"/>
                <w:szCs w:val="21"/>
                <w:highlight w:val="none"/>
              </w:rPr>
              <w:t>序号</w:t>
            </w:r>
          </w:p>
        </w:tc>
        <w:tc>
          <w:tcPr>
            <w:tcW w:w="768" w:type="dxa"/>
            <w:noWrap w:val="0"/>
            <w:vAlign w:val="center"/>
          </w:tcPr>
          <w:p w14:paraId="1AE2B422">
            <w:pPr>
              <w:spacing w:line="360" w:lineRule="exact"/>
              <w:jc w:val="center"/>
              <w:rPr>
                <w:rFonts w:ascii="Arial" w:hAnsi="Arial" w:cs="Arial"/>
                <w:b/>
                <w:color w:val="auto"/>
                <w:szCs w:val="21"/>
                <w:highlight w:val="none"/>
              </w:rPr>
            </w:pPr>
            <w:r>
              <w:rPr>
                <w:rFonts w:ascii="Arial" w:hAnsi="Arial" w:cs="Arial"/>
                <w:b/>
                <w:color w:val="auto"/>
                <w:szCs w:val="21"/>
                <w:highlight w:val="none"/>
              </w:rPr>
              <w:t>类型</w:t>
            </w:r>
          </w:p>
        </w:tc>
        <w:tc>
          <w:tcPr>
            <w:tcW w:w="1268" w:type="dxa"/>
            <w:noWrap w:val="0"/>
            <w:vAlign w:val="center"/>
          </w:tcPr>
          <w:p w14:paraId="0476B209">
            <w:pPr>
              <w:spacing w:line="360" w:lineRule="exact"/>
              <w:jc w:val="center"/>
              <w:rPr>
                <w:rFonts w:ascii="Arial" w:hAnsi="Arial" w:cs="Arial"/>
                <w:b/>
                <w:color w:val="auto"/>
                <w:szCs w:val="21"/>
                <w:highlight w:val="none"/>
              </w:rPr>
            </w:pPr>
            <w:r>
              <w:rPr>
                <w:rFonts w:ascii="Arial" w:hAnsi="Arial" w:cs="Arial"/>
                <w:b/>
                <w:color w:val="auto"/>
                <w:szCs w:val="21"/>
                <w:highlight w:val="none"/>
              </w:rPr>
              <w:t>评标因素</w:t>
            </w:r>
          </w:p>
        </w:tc>
        <w:tc>
          <w:tcPr>
            <w:tcW w:w="5052" w:type="dxa"/>
            <w:noWrap w:val="0"/>
            <w:vAlign w:val="center"/>
          </w:tcPr>
          <w:p w14:paraId="726C2289">
            <w:pPr>
              <w:spacing w:line="360" w:lineRule="exact"/>
              <w:jc w:val="center"/>
              <w:rPr>
                <w:rFonts w:ascii="Arial" w:hAnsi="Arial" w:cs="Arial"/>
                <w:b/>
                <w:color w:val="auto"/>
                <w:szCs w:val="21"/>
                <w:highlight w:val="none"/>
              </w:rPr>
            </w:pPr>
            <w:r>
              <w:rPr>
                <w:rFonts w:ascii="Arial" w:hAnsi="Arial" w:cs="Arial"/>
                <w:b/>
                <w:color w:val="auto"/>
                <w:szCs w:val="21"/>
                <w:highlight w:val="none"/>
              </w:rPr>
              <w:t>评分标准</w:t>
            </w:r>
          </w:p>
        </w:tc>
        <w:tc>
          <w:tcPr>
            <w:tcW w:w="739" w:type="dxa"/>
            <w:noWrap w:val="0"/>
            <w:vAlign w:val="center"/>
          </w:tcPr>
          <w:p w14:paraId="02C21731">
            <w:pPr>
              <w:spacing w:line="360" w:lineRule="exact"/>
              <w:jc w:val="center"/>
              <w:rPr>
                <w:rFonts w:ascii="Arial" w:hAnsi="Arial" w:cs="Arial"/>
                <w:b/>
                <w:color w:val="auto"/>
                <w:szCs w:val="21"/>
                <w:highlight w:val="none"/>
              </w:rPr>
            </w:pPr>
            <w:r>
              <w:rPr>
                <w:rFonts w:ascii="Arial" w:hAnsi="Arial" w:cs="Arial"/>
                <w:b/>
                <w:color w:val="auto"/>
                <w:szCs w:val="21"/>
                <w:highlight w:val="none"/>
              </w:rPr>
              <w:t>分值权重</w:t>
            </w:r>
          </w:p>
        </w:tc>
        <w:tc>
          <w:tcPr>
            <w:tcW w:w="1897" w:type="dxa"/>
            <w:noWrap w:val="0"/>
            <w:vAlign w:val="center"/>
          </w:tcPr>
          <w:p w14:paraId="4A91115E">
            <w:pPr>
              <w:spacing w:line="360" w:lineRule="exact"/>
              <w:jc w:val="center"/>
              <w:rPr>
                <w:rFonts w:ascii="Arial" w:hAnsi="Arial" w:cs="Arial"/>
                <w:b/>
                <w:color w:val="auto"/>
                <w:szCs w:val="21"/>
                <w:highlight w:val="none"/>
              </w:rPr>
            </w:pPr>
            <w:r>
              <w:rPr>
                <w:rFonts w:ascii="Arial" w:hAnsi="Arial" w:cs="Arial"/>
                <w:b/>
                <w:color w:val="auto"/>
                <w:szCs w:val="21"/>
                <w:highlight w:val="none"/>
              </w:rPr>
              <w:t>说明</w:t>
            </w:r>
          </w:p>
        </w:tc>
      </w:tr>
      <w:tr w14:paraId="4C27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513" w:type="dxa"/>
            <w:noWrap w:val="0"/>
            <w:vAlign w:val="center"/>
          </w:tcPr>
          <w:p w14:paraId="3A9453B2">
            <w:pPr>
              <w:spacing w:line="360" w:lineRule="exact"/>
              <w:jc w:val="center"/>
              <w:rPr>
                <w:rFonts w:hint="eastAsia"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1</w:t>
            </w:r>
          </w:p>
        </w:tc>
        <w:tc>
          <w:tcPr>
            <w:tcW w:w="768" w:type="dxa"/>
            <w:noWrap w:val="0"/>
            <w:vAlign w:val="center"/>
          </w:tcPr>
          <w:p w14:paraId="58115A92">
            <w:pPr>
              <w:spacing w:line="360" w:lineRule="exact"/>
              <w:jc w:val="center"/>
              <w:rPr>
                <w:rFonts w:ascii="Arial" w:hAnsi="Arial" w:cs="Arial"/>
                <w:color w:val="auto"/>
                <w:szCs w:val="21"/>
                <w:highlight w:val="none"/>
              </w:rPr>
            </w:pPr>
            <w:r>
              <w:rPr>
                <w:rFonts w:ascii="Arial" w:hAnsi="Arial" w:cs="Arial"/>
                <w:color w:val="auto"/>
                <w:szCs w:val="21"/>
                <w:highlight w:val="none"/>
              </w:rPr>
              <w:t>价格分</w:t>
            </w:r>
          </w:p>
        </w:tc>
        <w:tc>
          <w:tcPr>
            <w:tcW w:w="1268" w:type="dxa"/>
            <w:noWrap w:val="0"/>
            <w:vAlign w:val="center"/>
          </w:tcPr>
          <w:p w14:paraId="1A6E71C0">
            <w:pPr>
              <w:spacing w:line="360" w:lineRule="exact"/>
              <w:jc w:val="center"/>
              <w:rPr>
                <w:rFonts w:ascii="Arial" w:hAnsi="Arial" w:cs="Arial"/>
                <w:color w:val="auto"/>
                <w:szCs w:val="21"/>
                <w:highlight w:val="none"/>
              </w:rPr>
            </w:pPr>
            <w:r>
              <w:rPr>
                <w:rFonts w:ascii="Arial" w:hAnsi="Arial" w:cs="Arial"/>
                <w:color w:val="auto"/>
                <w:szCs w:val="21"/>
                <w:highlight w:val="none"/>
              </w:rPr>
              <w:t>价格分</w:t>
            </w:r>
          </w:p>
          <w:p w14:paraId="285CB56A">
            <w:pPr>
              <w:spacing w:line="360" w:lineRule="exact"/>
              <w:jc w:val="center"/>
              <w:rPr>
                <w:rFonts w:ascii="Arial" w:hAnsi="Arial" w:cs="Arial"/>
                <w:color w:val="auto"/>
                <w:szCs w:val="21"/>
                <w:highlight w:val="none"/>
              </w:rPr>
            </w:pPr>
            <w:r>
              <w:rPr>
                <w:rFonts w:hint="eastAsia" w:ascii="Arial" w:hAnsi="Arial" w:cs="Arial"/>
                <w:color w:val="auto"/>
                <w:szCs w:val="21"/>
                <w:highlight w:val="none"/>
              </w:rPr>
              <w:t>（客观分）</w:t>
            </w:r>
          </w:p>
        </w:tc>
        <w:tc>
          <w:tcPr>
            <w:tcW w:w="5052" w:type="dxa"/>
            <w:noWrap w:val="0"/>
            <w:vAlign w:val="center"/>
          </w:tcPr>
          <w:p w14:paraId="5937F8B3">
            <w:pPr>
              <w:keepNext w:val="0"/>
              <w:keepLines w:val="0"/>
              <w:widowControl/>
              <w:suppressLineNumbers w:val="0"/>
              <w:jc w:val="left"/>
              <w:rPr>
                <w:rFonts w:hint="default" w:ascii="HYShuSongErKW" w:hAnsi="HYShuSongErKW" w:eastAsia="HYShuSongErKW" w:cs="HYShuSongErKW"/>
                <w:color w:val="auto"/>
                <w:sz w:val="21"/>
                <w:szCs w:val="21"/>
                <w:highlight w:val="none"/>
                <w:lang w:val="en-US" w:eastAsia="zh-CN" w:bidi="ar"/>
              </w:rPr>
            </w:pPr>
            <w:r>
              <w:rPr>
                <w:rFonts w:ascii="HYShuSongErKW" w:hAnsi="HYShuSongErKW" w:eastAsia="HYShuSongErKW" w:cs="HYShuSongErKW"/>
                <w:color w:val="auto"/>
                <w:sz w:val="21"/>
                <w:szCs w:val="21"/>
                <w:highlight w:val="none"/>
                <w:lang w:val="en-US" w:eastAsia="zh-CN" w:bidi="ar"/>
              </w:rPr>
              <w:t>以满足招标文件要求且投标价格最低的投标报</w:t>
            </w:r>
            <w:r>
              <w:rPr>
                <w:rFonts w:hint="default" w:ascii="HYShuSongErKW" w:hAnsi="HYShuSongErKW" w:eastAsia="HYShuSongErKW" w:cs="HYShuSongErKW"/>
                <w:color w:val="auto"/>
                <w:sz w:val="21"/>
                <w:szCs w:val="21"/>
                <w:highlight w:val="none"/>
                <w:lang w:val="en-US" w:eastAsia="zh-CN" w:bidi="ar"/>
              </w:rPr>
              <w:t xml:space="preserve">价为评标基准价，其价格分为 </w:t>
            </w:r>
            <w:r>
              <w:rPr>
                <w:rFonts w:ascii="Arial" w:hAnsi="Arial" w:eastAsia="宋体" w:cs="Arial"/>
                <w:color w:val="auto"/>
                <w:sz w:val="21"/>
                <w:szCs w:val="21"/>
                <w:highlight w:val="none"/>
                <w:lang w:val="en-US" w:eastAsia="zh-CN" w:bidi="ar"/>
              </w:rPr>
              <w:t xml:space="preserve">30 </w:t>
            </w:r>
            <w:r>
              <w:rPr>
                <w:rFonts w:hint="default" w:ascii="HYShuSongErKW" w:hAnsi="HYShuSongErKW" w:eastAsia="HYShuSongErKW" w:cs="HYShuSongErKW"/>
                <w:color w:val="auto"/>
                <w:sz w:val="21"/>
                <w:szCs w:val="21"/>
                <w:highlight w:val="none"/>
                <w:lang w:val="en-US" w:eastAsia="zh-CN" w:bidi="ar"/>
              </w:rPr>
              <w:t>分。其他供应商的价格分统一按照下列公式计算：</w:t>
            </w:r>
          </w:p>
          <w:p w14:paraId="6B37DDC5">
            <w:pPr>
              <w:keepNext w:val="0"/>
              <w:keepLines w:val="0"/>
              <w:widowControl/>
              <w:suppressLineNumbers w:val="0"/>
              <w:jc w:val="left"/>
              <w:rPr>
                <w:color w:val="auto"/>
                <w:sz w:val="21"/>
                <w:szCs w:val="21"/>
                <w:highlight w:val="none"/>
              </w:rPr>
            </w:pPr>
            <w:r>
              <w:rPr>
                <w:rFonts w:hint="default" w:ascii="HYShuSongErKW" w:hAnsi="HYShuSongErKW" w:eastAsia="HYShuSongErKW" w:cs="HYShuSongErKW"/>
                <w:color w:val="auto"/>
                <w:sz w:val="21"/>
                <w:szCs w:val="21"/>
                <w:highlight w:val="none"/>
                <w:lang w:val="en-US" w:eastAsia="zh-CN" w:bidi="ar"/>
              </w:rPr>
              <w:t>投标报价得分</w:t>
            </w:r>
            <w:r>
              <w:rPr>
                <w:rFonts w:hint="default" w:ascii="Arial" w:hAnsi="Arial" w:eastAsia="宋体" w:cs="Arial"/>
                <w:color w:val="auto"/>
                <w:sz w:val="21"/>
                <w:szCs w:val="21"/>
                <w:highlight w:val="none"/>
                <w:lang w:val="en-US" w:eastAsia="zh-CN" w:bidi="ar"/>
              </w:rPr>
              <w:t>=</w:t>
            </w:r>
            <w:r>
              <w:rPr>
                <w:rFonts w:hint="default" w:ascii="HYShuSongErKW" w:hAnsi="HYShuSongErKW" w:eastAsia="HYShuSongErKW" w:cs="HYShuSongErKW"/>
                <w:color w:val="auto"/>
                <w:sz w:val="21"/>
                <w:szCs w:val="21"/>
                <w:highlight w:val="none"/>
                <w:lang w:val="en-US" w:eastAsia="zh-CN" w:bidi="ar"/>
              </w:rPr>
              <w:t>（评标基准价</w:t>
            </w:r>
            <w:r>
              <w:rPr>
                <w:rFonts w:hint="default" w:ascii="Arial" w:hAnsi="Arial" w:eastAsia="宋体" w:cs="Arial"/>
                <w:color w:val="auto"/>
                <w:sz w:val="21"/>
                <w:szCs w:val="21"/>
                <w:highlight w:val="none"/>
                <w:lang w:val="en-US" w:eastAsia="zh-CN" w:bidi="ar"/>
              </w:rPr>
              <w:t>/</w:t>
            </w:r>
            <w:r>
              <w:rPr>
                <w:rFonts w:hint="default" w:ascii="HYShuSongErKW" w:hAnsi="HYShuSongErKW" w:eastAsia="HYShuSongErKW" w:cs="HYShuSongErKW"/>
                <w:color w:val="auto"/>
                <w:sz w:val="21"/>
                <w:szCs w:val="21"/>
                <w:highlight w:val="none"/>
                <w:lang w:val="en-US" w:eastAsia="zh-CN" w:bidi="ar"/>
              </w:rPr>
              <w:t>投标报价）</w:t>
            </w:r>
            <w:r>
              <w:rPr>
                <w:rFonts w:hint="default" w:ascii="Arial" w:hAnsi="Arial" w:eastAsia="宋体" w:cs="Arial"/>
                <w:color w:val="auto"/>
                <w:sz w:val="21"/>
                <w:szCs w:val="21"/>
                <w:highlight w:val="none"/>
                <w:lang w:val="en-US" w:eastAsia="zh-CN" w:bidi="ar"/>
              </w:rPr>
              <w:t>×30</w:t>
            </w:r>
            <w:r>
              <w:rPr>
                <w:rFonts w:hint="default" w:ascii="HYShuSongErKW" w:hAnsi="HYShuSongErKW" w:eastAsia="HYShuSongErKW" w:cs="HYShuSongErKW"/>
                <w:color w:val="auto"/>
                <w:sz w:val="21"/>
                <w:szCs w:val="21"/>
                <w:highlight w:val="none"/>
                <w:lang w:val="en-US" w:eastAsia="zh-CN" w:bidi="ar"/>
              </w:rPr>
              <w:t>。</w:t>
            </w:r>
          </w:p>
          <w:p w14:paraId="0496FA9F">
            <w:pPr>
              <w:spacing w:line="360" w:lineRule="exact"/>
              <w:jc w:val="center"/>
              <w:rPr>
                <w:rFonts w:ascii="Arial" w:hAnsi="Arial" w:cs="Arial"/>
                <w:b/>
                <w:color w:val="auto"/>
                <w:sz w:val="21"/>
                <w:szCs w:val="21"/>
                <w:highlight w:val="none"/>
              </w:rPr>
            </w:pPr>
          </w:p>
        </w:tc>
        <w:tc>
          <w:tcPr>
            <w:tcW w:w="739" w:type="dxa"/>
            <w:noWrap w:val="0"/>
            <w:vAlign w:val="center"/>
          </w:tcPr>
          <w:p w14:paraId="1C8FE844">
            <w:pPr>
              <w:spacing w:line="360" w:lineRule="exact"/>
              <w:jc w:val="center"/>
              <w:rPr>
                <w:rFonts w:hint="default" w:ascii="Arial" w:hAnsi="Arial" w:eastAsia="宋体" w:cs="Arial"/>
                <w:b/>
                <w:color w:val="auto"/>
                <w:sz w:val="21"/>
                <w:szCs w:val="21"/>
                <w:highlight w:val="none"/>
                <w:lang w:val="en-US" w:eastAsia="zh-CN"/>
              </w:rPr>
            </w:pPr>
            <w:r>
              <w:rPr>
                <w:rFonts w:hint="eastAsia" w:ascii="Arial" w:hAnsi="Arial" w:cs="Arial"/>
                <w:b w:val="0"/>
                <w:bCs/>
                <w:color w:val="auto"/>
                <w:sz w:val="21"/>
                <w:szCs w:val="21"/>
                <w:highlight w:val="none"/>
                <w:lang w:val="en-US" w:eastAsia="zh-CN"/>
              </w:rPr>
              <w:t>0-30</w:t>
            </w:r>
          </w:p>
        </w:tc>
        <w:tc>
          <w:tcPr>
            <w:tcW w:w="1897" w:type="dxa"/>
            <w:noWrap w:val="0"/>
            <w:vAlign w:val="center"/>
          </w:tcPr>
          <w:p w14:paraId="53B5E43F">
            <w:pPr>
              <w:keepNext w:val="0"/>
              <w:keepLines w:val="0"/>
              <w:widowControl/>
              <w:suppressLineNumbers w:val="0"/>
              <w:jc w:val="center"/>
              <w:rPr>
                <w:rFonts w:ascii="Arial" w:hAnsi="Arial" w:cs="Arial"/>
                <w:b/>
                <w:color w:val="auto"/>
                <w:sz w:val="21"/>
                <w:szCs w:val="21"/>
                <w:highlight w:val="none"/>
              </w:rPr>
            </w:pPr>
            <w:r>
              <w:rPr>
                <w:rFonts w:ascii="HYShuSongErKW" w:hAnsi="HYShuSongErKW" w:eastAsia="HYShuSongErKW" w:cs="HYShuSongErKW"/>
                <w:color w:val="auto"/>
                <w:sz w:val="21"/>
                <w:szCs w:val="21"/>
                <w:highlight w:val="none"/>
                <w:lang w:val="en-US" w:eastAsia="zh-CN" w:bidi="ar"/>
              </w:rPr>
              <w:t>投标报价计算时均为</w:t>
            </w:r>
            <w:r>
              <w:rPr>
                <w:rFonts w:hint="default" w:ascii="HYShuSongErKW" w:hAnsi="HYShuSongErKW" w:eastAsia="HYShuSongErKW" w:cs="HYShuSongErKW"/>
                <w:color w:val="auto"/>
                <w:sz w:val="21"/>
                <w:szCs w:val="21"/>
                <w:highlight w:val="none"/>
                <w:lang w:val="en-US" w:eastAsia="zh-CN" w:bidi="ar"/>
              </w:rPr>
              <w:t>供应商的实际投标报价进行政策性扣除后的价格，最终中标金额＝投标报价。政策性扣除 计算方法见后。</w:t>
            </w:r>
          </w:p>
        </w:tc>
      </w:tr>
      <w:tr w14:paraId="735F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noWrap w:val="0"/>
            <w:vAlign w:val="center"/>
          </w:tcPr>
          <w:p w14:paraId="17783D06">
            <w:pPr>
              <w:spacing w:line="360" w:lineRule="exact"/>
              <w:jc w:val="center"/>
              <w:rPr>
                <w:rFonts w:hint="eastAsia" w:ascii="Arial" w:hAnsi="Arial" w:eastAsia="宋体" w:cs="Arial"/>
                <w:b/>
                <w:color w:val="auto"/>
                <w:szCs w:val="21"/>
                <w:highlight w:val="none"/>
                <w:lang w:eastAsia="zh-CN"/>
              </w:rPr>
            </w:pPr>
            <w:r>
              <w:rPr>
                <w:rFonts w:hint="eastAsia" w:ascii="Arial" w:hAnsi="Arial" w:cs="Arial"/>
                <w:b/>
                <w:color w:val="auto"/>
                <w:szCs w:val="21"/>
                <w:highlight w:val="none"/>
                <w:lang w:val="en-US" w:eastAsia="zh-CN"/>
              </w:rPr>
              <w:t>2</w:t>
            </w:r>
          </w:p>
        </w:tc>
        <w:tc>
          <w:tcPr>
            <w:tcW w:w="768" w:type="dxa"/>
            <w:noWrap w:val="0"/>
            <w:vAlign w:val="center"/>
          </w:tcPr>
          <w:p w14:paraId="62F3C3DD">
            <w:pPr>
              <w:spacing w:line="360" w:lineRule="exact"/>
              <w:jc w:val="center"/>
              <w:rPr>
                <w:rFonts w:ascii="Arial" w:hAnsi="Arial" w:cs="Arial"/>
                <w:color w:val="auto"/>
                <w:szCs w:val="21"/>
                <w:highlight w:val="none"/>
              </w:rPr>
            </w:pPr>
            <w:r>
              <w:rPr>
                <w:rFonts w:ascii="Arial" w:hAnsi="Arial" w:cs="Arial"/>
                <w:color w:val="auto"/>
                <w:szCs w:val="21"/>
                <w:highlight w:val="none"/>
              </w:rPr>
              <w:t>技术</w:t>
            </w:r>
            <w:r>
              <w:rPr>
                <w:rFonts w:hint="eastAsia" w:ascii="Arial" w:hAnsi="Arial" w:cs="Arial"/>
                <w:color w:val="auto"/>
                <w:szCs w:val="21"/>
                <w:highlight w:val="none"/>
                <w:lang w:eastAsia="zh-CN"/>
              </w:rPr>
              <w:t>分</w:t>
            </w:r>
          </w:p>
        </w:tc>
        <w:tc>
          <w:tcPr>
            <w:tcW w:w="1268" w:type="dxa"/>
            <w:noWrap w:val="0"/>
            <w:vAlign w:val="center"/>
          </w:tcPr>
          <w:p w14:paraId="46A1EFC2">
            <w:pPr>
              <w:spacing w:line="360" w:lineRule="exact"/>
              <w:jc w:val="center"/>
              <w:rPr>
                <w:rFonts w:ascii="Arial" w:hAnsi="Arial" w:cs="Arial"/>
                <w:color w:val="auto"/>
                <w:highlight w:val="none"/>
              </w:rPr>
            </w:pPr>
            <w:r>
              <w:rPr>
                <w:rFonts w:hint="eastAsia" w:ascii="Arial" w:hAnsi="Arial" w:cs="Arial"/>
                <w:color w:val="auto"/>
                <w:highlight w:val="none"/>
              </w:rPr>
              <w:t>一般技术指标响应分（客观分）</w:t>
            </w:r>
          </w:p>
        </w:tc>
        <w:tc>
          <w:tcPr>
            <w:tcW w:w="5052" w:type="dxa"/>
            <w:noWrap w:val="0"/>
            <w:vAlign w:val="center"/>
          </w:tcPr>
          <w:p w14:paraId="4866151B">
            <w:pPr>
              <w:keepNext w:val="0"/>
              <w:keepLines w:val="0"/>
              <w:widowControl/>
              <w:suppressLineNumbers w:val="0"/>
              <w:jc w:val="left"/>
              <w:rPr>
                <w:color w:val="auto"/>
                <w:highlight w:val="none"/>
              </w:rPr>
            </w:pPr>
            <w:r>
              <w:rPr>
                <w:rFonts w:hint="eastAsia" w:ascii="宋体" w:hAnsi="宋体" w:eastAsia="宋体" w:cs="宋体"/>
                <w:color w:val="auto"/>
                <w:sz w:val="21"/>
                <w:szCs w:val="21"/>
                <w:highlight w:val="none"/>
                <w:lang w:val="en-US" w:eastAsia="zh-CN" w:bidi="ar"/>
              </w:rPr>
              <w:t xml:space="preserve">产品性能分： </w:t>
            </w:r>
          </w:p>
          <w:p w14:paraId="7BB8CECA">
            <w:pPr>
              <w:keepNext w:val="0"/>
              <w:keepLines w:val="0"/>
              <w:widowControl/>
              <w:suppressLineNumbers w:val="0"/>
              <w:jc w:val="left"/>
              <w:rPr>
                <w:color w:val="auto"/>
                <w:highlight w:val="none"/>
              </w:rPr>
            </w:pPr>
            <w:r>
              <w:rPr>
                <w:rFonts w:hint="eastAsia" w:ascii="宋体" w:hAnsi="宋体" w:eastAsia="宋体" w:cs="宋体"/>
                <w:color w:val="auto"/>
                <w:sz w:val="21"/>
                <w:szCs w:val="21"/>
                <w:highlight w:val="none"/>
                <w:lang w:val="en-US" w:eastAsia="zh-CN" w:bidi="ar"/>
              </w:rPr>
              <w:t>一般参数分：</w:t>
            </w:r>
            <w:r>
              <w:rPr>
                <w:rFonts w:hint="eastAsia" w:ascii="宋体" w:hAnsi="宋体" w:cs="宋体"/>
                <w:color w:val="auto"/>
                <w:sz w:val="21"/>
                <w:szCs w:val="21"/>
                <w:highlight w:val="none"/>
                <w:lang w:val="en-US" w:eastAsia="zh-CN" w:bidi="ar"/>
              </w:rPr>
              <w:t>该标段核心产品</w:t>
            </w:r>
            <w:r>
              <w:rPr>
                <w:rFonts w:hint="eastAsia" w:ascii="宋体" w:hAnsi="宋体" w:eastAsia="宋体" w:cs="宋体"/>
                <w:color w:val="auto"/>
                <w:sz w:val="21"/>
                <w:szCs w:val="21"/>
                <w:highlight w:val="none"/>
                <w:lang w:val="en-US" w:eastAsia="zh-CN" w:bidi="ar"/>
              </w:rPr>
              <w:t>一般参数每一项符合（无负偏离）得</w:t>
            </w:r>
            <w:r>
              <w:rPr>
                <w:rFonts w:hint="eastAsia" w:ascii="宋体" w:hAnsi="宋体" w:cs="宋体"/>
                <w:color w:val="auto"/>
                <w:sz w:val="21"/>
                <w:szCs w:val="21"/>
                <w:highlight w:val="none"/>
                <w:lang w:val="en-US" w:eastAsia="zh-CN" w:bidi="ar"/>
              </w:rPr>
              <w:t>0.5</w:t>
            </w:r>
            <w:r>
              <w:rPr>
                <w:rFonts w:hint="eastAsia" w:ascii="宋体" w:hAnsi="宋体" w:eastAsia="宋体" w:cs="宋体"/>
                <w:color w:val="auto"/>
                <w:sz w:val="21"/>
                <w:szCs w:val="21"/>
                <w:highlight w:val="none"/>
                <w:lang w:val="en-US" w:eastAsia="zh-CN" w:bidi="ar"/>
              </w:rPr>
              <w:t>分</w:t>
            </w:r>
            <w:r>
              <w:rPr>
                <w:rFonts w:hint="eastAsia" w:ascii="宋体" w:hAnsi="宋体" w:cs="宋体"/>
                <w:color w:val="auto"/>
                <w:sz w:val="21"/>
                <w:szCs w:val="21"/>
                <w:highlight w:val="none"/>
                <w:lang w:val="en-US" w:eastAsia="zh-CN" w:bidi="ar"/>
              </w:rPr>
              <w:t>（满分12分）；该标段其余产品</w:t>
            </w:r>
            <w:r>
              <w:rPr>
                <w:rFonts w:hint="eastAsia" w:ascii="宋体" w:hAnsi="宋体" w:eastAsia="宋体" w:cs="宋体"/>
                <w:color w:val="auto"/>
                <w:sz w:val="21"/>
                <w:szCs w:val="21"/>
                <w:highlight w:val="none"/>
                <w:lang w:val="en-US" w:eastAsia="zh-CN" w:bidi="ar"/>
              </w:rPr>
              <w:t>一般参数每一项符合（无负偏离）得</w:t>
            </w:r>
            <w:r>
              <w:rPr>
                <w:rFonts w:hint="eastAsia" w:ascii="宋体" w:hAnsi="宋体" w:cs="宋体"/>
                <w:color w:val="auto"/>
                <w:sz w:val="21"/>
                <w:szCs w:val="21"/>
                <w:highlight w:val="none"/>
                <w:lang w:val="en-US" w:eastAsia="zh-CN" w:bidi="ar"/>
              </w:rPr>
              <w:t>0.2</w:t>
            </w:r>
            <w:r>
              <w:rPr>
                <w:rFonts w:hint="eastAsia" w:ascii="宋体" w:hAnsi="宋体" w:eastAsia="宋体" w:cs="宋体"/>
                <w:color w:val="auto"/>
                <w:sz w:val="21"/>
                <w:szCs w:val="21"/>
                <w:highlight w:val="none"/>
                <w:lang w:val="en-US" w:eastAsia="zh-CN" w:bidi="ar"/>
              </w:rPr>
              <w:t>分</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 xml:space="preserve">满分 </w:t>
            </w:r>
            <w:r>
              <w:rPr>
                <w:rFonts w:hint="eastAsia" w:ascii="宋体" w:hAnsi="宋体" w:cs="宋体"/>
                <w:color w:val="auto"/>
                <w:sz w:val="21"/>
                <w:szCs w:val="21"/>
                <w:highlight w:val="none"/>
                <w:lang w:val="en-US" w:eastAsia="zh-CN" w:bidi="ar"/>
              </w:rPr>
              <w:t>20</w:t>
            </w:r>
            <w:r>
              <w:rPr>
                <w:rFonts w:hint="eastAsia" w:ascii="宋体" w:hAnsi="宋体" w:eastAsia="宋体" w:cs="宋体"/>
                <w:color w:val="auto"/>
                <w:sz w:val="21"/>
                <w:szCs w:val="21"/>
                <w:highlight w:val="none"/>
                <w:lang w:val="en-US" w:eastAsia="zh-CN" w:bidi="ar"/>
              </w:rPr>
              <w:t>分</w:t>
            </w:r>
            <w:r>
              <w:rPr>
                <w:rFonts w:hint="eastAsia" w:ascii="宋体" w:hAnsi="宋体" w:cs="宋体"/>
                <w:color w:val="auto"/>
                <w:sz w:val="21"/>
                <w:szCs w:val="21"/>
                <w:highlight w:val="none"/>
                <w:lang w:val="en-US" w:eastAsia="zh-CN" w:bidi="ar"/>
              </w:rPr>
              <w:t>）</w:t>
            </w:r>
            <w:r>
              <w:rPr>
                <w:rFonts w:hint="eastAsia" w:ascii="宋体" w:hAnsi="宋体" w:eastAsia="宋体" w:cs="宋体"/>
                <w:color w:val="auto"/>
                <w:sz w:val="21"/>
                <w:szCs w:val="21"/>
                <w:highlight w:val="none"/>
                <w:lang w:val="en-US" w:eastAsia="zh-CN" w:bidi="ar"/>
              </w:rPr>
              <w:t xml:space="preserve">。 </w:t>
            </w:r>
          </w:p>
          <w:p w14:paraId="07E946B7">
            <w:pPr>
              <w:keepNext w:val="0"/>
              <w:keepLines w:val="0"/>
              <w:pageBreakBefore w:val="0"/>
              <w:widowControl/>
              <w:bidi w:val="0"/>
              <w:spacing w:beforeAutospacing="0" w:afterAutospacing="0" w:line="360" w:lineRule="exact"/>
              <w:jc w:val="left"/>
              <w:rPr>
                <w:rFonts w:hint="eastAsia" w:ascii="宋体" w:hAnsi="宋体" w:eastAsia="宋体" w:cs="宋体"/>
                <w:b w:val="0"/>
                <w:bCs w:val="0"/>
                <w:color w:val="auto"/>
                <w:sz w:val="21"/>
                <w:szCs w:val="21"/>
                <w:highlight w:val="none"/>
                <w:lang w:eastAsia="zh-CN" w:bidi="ar"/>
              </w:rPr>
            </w:pPr>
            <w:r>
              <w:rPr>
                <w:rFonts w:hint="eastAsia" w:ascii="宋体" w:hAnsi="宋体" w:eastAsia="宋体" w:cs="宋体"/>
                <w:color w:val="auto"/>
                <w:sz w:val="21"/>
                <w:szCs w:val="21"/>
                <w:highlight w:val="none"/>
                <w:lang w:val="en-US" w:eastAsia="zh-CN" w:bidi="ar"/>
              </w:rPr>
              <w:t xml:space="preserve">注：一般参数指未标注“▲”的指标参数。 </w:t>
            </w:r>
          </w:p>
        </w:tc>
        <w:tc>
          <w:tcPr>
            <w:tcW w:w="739" w:type="dxa"/>
            <w:noWrap w:val="0"/>
            <w:vAlign w:val="center"/>
          </w:tcPr>
          <w:p w14:paraId="25783AF6">
            <w:pPr>
              <w:spacing w:line="360" w:lineRule="exact"/>
              <w:jc w:val="center"/>
              <w:rPr>
                <w:rFonts w:hint="default" w:ascii="Arial" w:hAnsi="Arial" w:eastAsia="宋体" w:cs="Arial"/>
                <w:color w:val="auto"/>
                <w:szCs w:val="21"/>
                <w:highlight w:val="none"/>
                <w:lang w:val="en-US" w:eastAsia="zh-CN"/>
              </w:rPr>
            </w:pPr>
            <w:r>
              <w:rPr>
                <w:rFonts w:ascii="Arial" w:hAnsi="Arial" w:cs="Arial"/>
                <w:color w:val="auto"/>
                <w:szCs w:val="21"/>
                <w:highlight w:val="none"/>
              </w:rPr>
              <w:t>0-</w:t>
            </w:r>
            <w:r>
              <w:rPr>
                <w:rFonts w:hint="eastAsia" w:ascii="Arial" w:hAnsi="Arial" w:cs="Arial"/>
                <w:color w:val="auto"/>
                <w:szCs w:val="21"/>
                <w:highlight w:val="none"/>
                <w:lang w:val="en-US" w:eastAsia="zh-CN"/>
              </w:rPr>
              <w:t>32</w:t>
            </w:r>
          </w:p>
        </w:tc>
        <w:tc>
          <w:tcPr>
            <w:tcW w:w="1897" w:type="dxa"/>
            <w:noWrap w:val="0"/>
            <w:vAlign w:val="center"/>
          </w:tcPr>
          <w:p w14:paraId="6409281D">
            <w:pPr>
              <w:spacing w:line="360" w:lineRule="exact"/>
              <w:jc w:val="center"/>
              <w:rPr>
                <w:rFonts w:ascii="Arial" w:hAnsi="Arial" w:cs="Arial"/>
                <w:bCs/>
                <w:color w:val="auto"/>
                <w:spacing w:val="10"/>
                <w:szCs w:val="21"/>
                <w:highlight w:val="none"/>
              </w:rPr>
            </w:pPr>
          </w:p>
        </w:tc>
      </w:tr>
      <w:tr w14:paraId="22FE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3" w:type="dxa"/>
            <w:noWrap w:val="0"/>
            <w:vAlign w:val="center"/>
          </w:tcPr>
          <w:p w14:paraId="798CE2E8">
            <w:pPr>
              <w:spacing w:line="360" w:lineRule="exact"/>
              <w:jc w:val="center"/>
              <w:rPr>
                <w:rFonts w:hint="eastAsia" w:ascii="Arial" w:hAnsi="Arial" w:eastAsia="宋体" w:cs="Arial"/>
                <w:b/>
                <w:color w:val="auto"/>
                <w:szCs w:val="21"/>
                <w:highlight w:val="none"/>
                <w:lang w:eastAsia="zh-CN"/>
              </w:rPr>
            </w:pPr>
            <w:r>
              <w:rPr>
                <w:rFonts w:hint="eastAsia" w:ascii="Arial" w:hAnsi="Arial" w:cs="Arial"/>
                <w:b/>
                <w:color w:val="auto"/>
                <w:szCs w:val="21"/>
                <w:highlight w:val="none"/>
                <w:lang w:val="en-US" w:eastAsia="zh-CN"/>
              </w:rPr>
              <w:t>3</w:t>
            </w:r>
          </w:p>
        </w:tc>
        <w:tc>
          <w:tcPr>
            <w:tcW w:w="768" w:type="dxa"/>
            <w:noWrap w:val="0"/>
            <w:vAlign w:val="center"/>
          </w:tcPr>
          <w:p w14:paraId="0DE6353C">
            <w:pPr>
              <w:spacing w:line="360" w:lineRule="exact"/>
              <w:jc w:val="center"/>
              <w:rPr>
                <w:rFonts w:hint="eastAsia" w:ascii="Arial" w:hAnsi="Arial" w:eastAsia="宋体" w:cs="Arial"/>
                <w:color w:val="auto"/>
                <w:sz w:val="21"/>
                <w:szCs w:val="21"/>
                <w:highlight w:val="none"/>
                <w:lang w:eastAsia="zh-CN"/>
              </w:rPr>
            </w:pPr>
            <w:r>
              <w:rPr>
                <w:rFonts w:ascii="Arial" w:hAnsi="Arial" w:cs="Arial"/>
                <w:color w:val="auto"/>
                <w:sz w:val="21"/>
                <w:szCs w:val="21"/>
                <w:highlight w:val="none"/>
              </w:rPr>
              <w:t>技术</w:t>
            </w:r>
            <w:r>
              <w:rPr>
                <w:rFonts w:hint="eastAsia" w:ascii="Arial" w:hAnsi="Arial" w:cs="Arial"/>
                <w:color w:val="auto"/>
                <w:sz w:val="21"/>
                <w:szCs w:val="21"/>
                <w:highlight w:val="none"/>
                <w:lang w:eastAsia="zh-CN"/>
              </w:rPr>
              <w:t>分</w:t>
            </w:r>
          </w:p>
        </w:tc>
        <w:tc>
          <w:tcPr>
            <w:tcW w:w="1268" w:type="dxa"/>
            <w:noWrap w:val="0"/>
            <w:vAlign w:val="center"/>
          </w:tcPr>
          <w:p w14:paraId="177D68AD">
            <w:pPr>
              <w:spacing w:line="360" w:lineRule="exact"/>
              <w:jc w:val="center"/>
              <w:rPr>
                <w:rFonts w:ascii="Arial" w:hAnsi="Arial" w:cs="Arial"/>
                <w:color w:val="auto"/>
                <w:sz w:val="21"/>
                <w:szCs w:val="21"/>
                <w:highlight w:val="none"/>
              </w:rPr>
            </w:pPr>
            <w:r>
              <w:rPr>
                <w:rFonts w:hint="eastAsia" w:ascii="Arial" w:hAnsi="Arial" w:cs="Arial"/>
                <w:color w:val="auto"/>
                <w:sz w:val="21"/>
                <w:szCs w:val="21"/>
                <w:highlight w:val="none"/>
              </w:rPr>
              <w:t>实施方案（主观分）</w:t>
            </w:r>
          </w:p>
        </w:tc>
        <w:tc>
          <w:tcPr>
            <w:tcW w:w="5052" w:type="dxa"/>
            <w:noWrap w:val="0"/>
            <w:vAlign w:val="center"/>
          </w:tcPr>
          <w:p w14:paraId="33F69359">
            <w:pPr>
              <w:keepNext w:val="0"/>
              <w:keepLines w:val="0"/>
              <w:widowControl/>
              <w:suppressLineNumbers w:val="0"/>
              <w:spacing w:line="360" w:lineRule="auto"/>
              <w:jc w:val="left"/>
            </w:pPr>
            <w:r>
              <w:rPr>
                <w:rFonts w:hint="eastAsia" w:ascii="宋体" w:hAnsi="宋体" w:cs="宋体"/>
                <w:b/>
                <w:bCs/>
                <w:color w:val="000000"/>
                <w:kern w:val="0"/>
                <w:sz w:val="20"/>
                <w:szCs w:val="20"/>
                <w:lang w:val="en-US" w:eastAsia="zh-CN" w:bidi="ar"/>
              </w:rPr>
              <w:t>一</w:t>
            </w:r>
            <w:r>
              <w:rPr>
                <w:rFonts w:hint="eastAsia" w:ascii="宋体" w:hAnsi="宋体" w:eastAsia="宋体" w:cs="宋体"/>
                <w:b/>
                <w:bCs/>
                <w:color w:val="000000"/>
                <w:kern w:val="0"/>
                <w:sz w:val="20"/>
                <w:szCs w:val="20"/>
                <w:lang w:val="en-US" w:eastAsia="zh-CN" w:bidi="ar"/>
              </w:rPr>
              <w:t>档（0 分）：</w:t>
            </w:r>
            <w:r>
              <w:rPr>
                <w:rFonts w:hint="eastAsia" w:asciiTheme="minorEastAsia" w:hAnsiTheme="minorEastAsia" w:eastAsiaTheme="minorEastAsia" w:cstheme="minorEastAsia"/>
                <w:color w:val="auto"/>
                <w:sz w:val="21"/>
                <w:szCs w:val="21"/>
                <w:highlight w:val="none"/>
                <w:lang w:val="en-US" w:eastAsia="zh-CN" w:bidi="ar"/>
              </w:rPr>
              <w:t xml:space="preserve">投标文件未提供项目实施方案不得分。 </w:t>
            </w:r>
          </w:p>
          <w:p w14:paraId="4DC83C94">
            <w:pPr>
              <w:keepNext w:val="0"/>
              <w:keepLines w:val="0"/>
              <w:widowControl/>
              <w:suppressLineNumbers w:val="0"/>
              <w:spacing w:line="360" w:lineRule="auto"/>
              <w:jc w:val="left"/>
            </w:pPr>
            <w:r>
              <w:rPr>
                <w:rFonts w:hint="eastAsia" w:ascii="宋体" w:hAnsi="宋体" w:eastAsia="宋体" w:cs="宋体"/>
                <w:b/>
                <w:bCs/>
                <w:color w:val="000000"/>
                <w:kern w:val="0"/>
                <w:sz w:val="20"/>
                <w:szCs w:val="20"/>
                <w:lang w:val="en-US" w:eastAsia="zh-CN" w:bidi="ar"/>
              </w:rPr>
              <w:t>二档（</w:t>
            </w:r>
            <w:r>
              <w:rPr>
                <w:rFonts w:hint="eastAsia" w:ascii="宋体" w:hAnsi="宋体" w:cs="宋体"/>
                <w:b/>
                <w:bCs/>
                <w:color w:val="000000"/>
                <w:kern w:val="0"/>
                <w:sz w:val="20"/>
                <w:szCs w:val="20"/>
                <w:lang w:val="en-US" w:eastAsia="zh-CN" w:bidi="ar"/>
              </w:rPr>
              <w:t>3</w:t>
            </w:r>
            <w:r>
              <w:rPr>
                <w:rFonts w:hint="eastAsia" w:ascii="宋体" w:hAnsi="宋体" w:eastAsia="宋体" w:cs="宋体"/>
                <w:b/>
                <w:bCs/>
                <w:color w:val="000000"/>
                <w:kern w:val="0"/>
                <w:sz w:val="20"/>
                <w:szCs w:val="20"/>
                <w:lang w:val="en-US" w:eastAsia="zh-CN" w:bidi="ar"/>
              </w:rPr>
              <w:t xml:space="preserve"> 分）：</w:t>
            </w:r>
            <w:r>
              <w:rPr>
                <w:rFonts w:hint="eastAsia" w:asciiTheme="minorEastAsia" w:hAnsiTheme="minorEastAsia" w:eastAsiaTheme="minorEastAsia" w:cstheme="minorEastAsia"/>
                <w:color w:val="auto"/>
                <w:sz w:val="21"/>
                <w:szCs w:val="21"/>
                <w:highlight w:val="none"/>
                <w:lang w:val="en-US" w:eastAsia="zh-CN" w:bidi="ar"/>
              </w:rPr>
              <w:t xml:space="preserve">提供项目实施方案，方案内容具有产品保管措施、产品包装措施，有产品的出厂、配送、安装的计划安排。 </w:t>
            </w:r>
          </w:p>
          <w:p w14:paraId="117C51B5">
            <w:pPr>
              <w:keepNext w:val="0"/>
              <w:keepLines w:val="0"/>
              <w:widowControl/>
              <w:suppressLineNumbers w:val="0"/>
              <w:spacing w:line="360" w:lineRule="auto"/>
              <w:jc w:val="left"/>
            </w:pPr>
            <w:r>
              <w:rPr>
                <w:rFonts w:hint="eastAsia" w:ascii="宋体" w:hAnsi="宋体" w:eastAsia="宋体" w:cs="宋体"/>
                <w:b/>
                <w:bCs/>
                <w:color w:val="000000"/>
                <w:kern w:val="0"/>
                <w:sz w:val="20"/>
                <w:szCs w:val="20"/>
                <w:lang w:val="en-US" w:eastAsia="zh-CN" w:bidi="ar"/>
              </w:rPr>
              <w:t>三档（</w:t>
            </w:r>
            <w:r>
              <w:rPr>
                <w:rFonts w:hint="eastAsia" w:ascii="宋体" w:hAnsi="宋体" w:cs="宋体"/>
                <w:b/>
                <w:bCs/>
                <w:color w:val="000000"/>
                <w:kern w:val="0"/>
                <w:sz w:val="20"/>
                <w:szCs w:val="20"/>
                <w:lang w:val="en-US" w:eastAsia="zh-CN" w:bidi="ar"/>
              </w:rPr>
              <w:t>7</w:t>
            </w:r>
            <w:r>
              <w:rPr>
                <w:rFonts w:hint="eastAsia" w:ascii="宋体" w:hAnsi="宋体" w:eastAsia="宋体" w:cs="宋体"/>
                <w:b/>
                <w:bCs/>
                <w:color w:val="000000"/>
                <w:kern w:val="0"/>
                <w:sz w:val="20"/>
                <w:szCs w:val="20"/>
                <w:lang w:val="en-US" w:eastAsia="zh-CN" w:bidi="ar"/>
              </w:rPr>
              <w:t>分）：</w:t>
            </w:r>
            <w:r>
              <w:rPr>
                <w:rFonts w:hint="eastAsia" w:asciiTheme="minorEastAsia" w:hAnsiTheme="minorEastAsia" w:eastAsiaTheme="minorEastAsia" w:cstheme="minorEastAsia"/>
                <w:color w:val="auto"/>
                <w:sz w:val="21"/>
                <w:szCs w:val="21"/>
                <w:highlight w:val="none"/>
                <w:lang w:val="en-US" w:eastAsia="zh-CN" w:bidi="ar"/>
              </w:rPr>
              <w:t xml:space="preserve">提供项目实施方案，方案内容具有产品保管措施、产品包装措施、产品运输安排措施，有产品的出厂、配送、安装的计划安排、说明及各阶段的时间规划，有工作进度及控制方案。 </w:t>
            </w:r>
          </w:p>
          <w:p w14:paraId="44062456">
            <w:pPr>
              <w:keepNext w:val="0"/>
              <w:keepLines w:val="0"/>
              <w:widowControl/>
              <w:suppressLineNumbers w:val="0"/>
              <w:spacing w:line="360" w:lineRule="auto"/>
              <w:jc w:val="left"/>
            </w:pPr>
            <w:r>
              <w:rPr>
                <w:rFonts w:hint="eastAsia" w:ascii="宋体" w:hAnsi="宋体" w:eastAsia="宋体" w:cs="宋体"/>
                <w:b/>
                <w:bCs/>
                <w:color w:val="000000"/>
                <w:kern w:val="0"/>
                <w:sz w:val="20"/>
                <w:szCs w:val="20"/>
                <w:lang w:val="en-US" w:eastAsia="zh-CN" w:bidi="ar"/>
              </w:rPr>
              <w:t>四档（</w:t>
            </w:r>
            <w:r>
              <w:rPr>
                <w:rFonts w:hint="eastAsia" w:ascii="宋体" w:hAnsi="宋体" w:cs="宋体"/>
                <w:b/>
                <w:bCs/>
                <w:color w:val="000000"/>
                <w:kern w:val="0"/>
                <w:sz w:val="20"/>
                <w:szCs w:val="20"/>
                <w:lang w:val="en-US" w:eastAsia="zh-CN" w:bidi="ar"/>
              </w:rPr>
              <w:t>11</w:t>
            </w:r>
            <w:r>
              <w:rPr>
                <w:rFonts w:hint="eastAsia" w:ascii="宋体" w:hAnsi="宋体" w:eastAsia="宋体" w:cs="宋体"/>
                <w:b/>
                <w:bCs/>
                <w:color w:val="000000"/>
                <w:kern w:val="0"/>
                <w:sz w:val="20"/>
                <w:szCs w:val="20"/>
                <w:lang w:val="en-US" w:eastAsia="zh-CN" w:bidi="ar"/>
              </w:rPr>
              <w:t xml:space="preserve"> 分）：</w:t>
            </w:r>
            <w:r>
              <w:rPr>
                <w:rFonts w:hint="eastAsia" w:asciiTheme="minorEastAsia" w:hAnsiTheme="minorEastAsia" w:eastAsiaTheme="minorEastAsia" w:cstheme="minorEastAsia"/>
                <w:color w:val="auto"/>
                <w:sz w:val="21"/>
                <w:szCs w:val="21"/>
                <w:highlight w:val="none"/>
                <w:lang w:val="en-US" w:eastAsia="zh-CN" w:bidi="ar"/>
              </w:rPr>
              <w:t xml:space="preserve">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有实施进度说明,对产品的配送、安装有相应的方案说明。 </w:t>
            </w:r>
          </w:p>
          <w:p w14:paraId="091BC06E">
            <w:pPr>
              <w:keepNext w:val="0"/>
              <w:keepLines w:val="0"/>
              <w:widowControl/>
              <w:suppressLineNumbers w:val="0"/>
              <w:spacing w:line="360" w:lineRule="auto"/>
              <w:jc w:val="left"/>
              <w:rPr>
                <w:rFonts w:ascii="Arial" w:hAnsi="Arial" w:cs="Arial"/>
                <w:color w:val="auto"/>
                <w:sz w:val="21"/>
                <w:szCs w:val="21"/>
                <w:highlight w:val="none"/>
              </w:rPr>
            </w:pPr>
            <w:r>
              <w:rPr>
                <w:rFonts w:hint="eastAsia" w:ascii="宋体" w:hAnsi="宋体" w:eastAsia="宋体" w:cs="宋体"/>
                <w:b/>
                <w:bCs/>
                <w:color w:val="000000"/>
                <w:kern w:val="0"/>
                <w:sz w:val="20"/>
                <w:szCs w:val="20"/>
                <w:lang w:val="en-US" w:eastAsia="zh-CN" w:bidi="ar"/>
              </w:rPr>
              <w:t>五档（</w:t>
            </w:r>
            <w:r>
              <w:rPr>
                <w:rFonts w:hint="eastAsia" w:ascii="宋体" w:hAnsi="宋体" w:cs="宋体"/>
                <w:b/>
                <w:bCs/>
                <w:color w:val="000000"/>
                <w:kern w:val="0"/>
                <w:sz w:val="20"/>
                <w:szCs w:val="20"/>
                <w:lang w:val="en-US" w:eastAsia="zh-CN" w:bidi="ar"/>
              </w:rPr>
              <w:t>15</w:t>
            </w:r>
            <w:r>
              <w:rPr>
                <w:rFonts w:hint="eastAsia" w:ascii="宋体" w:hAnsi="宋体" w:eastAsia="宋体" w:cs="宋体"/>
                <w:b/>
                <w:bCs/>
                <w:color w:val="000000"/>
                <w:kern w:val="0"/>
                <w:sz w:val="20"/>
                <w:szCs w:val="20"/>
                <w:lang w:val="en-US" w:eastAsia="zh-CN" w:bidi="ar"/>
              </w:rPr>
              <w:t xml:space="preserve"> 分）：</w:t>
            </w:r>
            <w:r>
              <w:rPr>
                <w:rFonts w:hint="eastAsia" w:asciiTheme="minorEastAsia" w:hAnsiTheme="minorEastAsia" w:eastAsiaTheme="minorEastAsia" w:cstheme="minorEastAsia"/>
                <w:color w:val="auto"/>
                <w:sz w:val="21"/>
                <w:szCs w:val="21"/>
                <w:highlight w:val="none"/>
                <w:lang w:val="en-US" w:eastAsia="zh-CN" w:bidi="ar"/>
              </w:rPr>
              <w:t>提供项目实施方案，方案内容具有产品保管措施、产品包装措施、产品运输安排措施、产品运输过程中保护措施，有产品的出厂、配送、安装的计划安排、说明，有实施各个阶段工作安排和进度计划及控制方案，有实施组织方案形成的项目管理计划文档，有项目管理组织机构图、项目管理框架、技术管理构架，有对本项目的风险预见及风险应对措施，有实施进度说明，对产品的安装、验收的各阶段有详细的方案说明。</w:t>
            </w:r>
          </w:p>
        </w:tc>
        <w:tc>
          <w:tcPr>
            <w:tcW w:w="739" w:type="dxa"/>
            <w:noWrap w:val="0"/>
            <w:vAlign w:val="center"/>
          </w:tcPr>
          <w:p w14:paraId="6DB1B24B">
            <w:pPr>
              <w:spacing w:line="360" w:lineRule="exact"/>
              <w:jc w:val="center"/>
              <w:rPr>
                <w:rFonts w:hint="default" w:ascii="Arial" w:hAnsi="Arial" w:eastAsia="宋体" w:cs="Arial"/>
                <w:color w:val="auto"/>
                <w:sz w:val="21"/>
                <w:szCs w:val="21"/>
                <w:highlight w:val="none"/>
                <w:lang w:val="en-US" w:eastAsia="zh-CN"/>
              </w:rPr>
            </w:pPr>
            <w:r>
              <w:rPr>
                <w:rFonts w:ascii="Arial" w:hAnsi="Arial" w:cs="Arial"/>
                <w:color w:val="auto"/>
                <w:sz w:val="21"/>
                <w:szCs w:val="21"/>
                <w:highlight w:val="none"/>
              </w:rPr>
              <w:t>0-</w:t>
            </w:r>
            <w:r>
              <w:rPr>
                <w:rFonts w:hint="eastAsia" w:ascii="Arial" w:hAnsi="Arial" w:cs="Arial"/>
                <w:color w:val="auto"/>
                <w:sz w:val="21"/>
                <w:szCs w:val="21"/>
                <w:highlight w:val="none"/>
                <w:lang w:val="en-US" w:eastAsia="zh-CN"/>
              </w:rPr>
              <w:t>15</w:t>
            </w:r>
          </w:p>
        </w:tc>
        <w:tc>
          <w:tcPr>
            <w:tcW w:w="1897" w:type="dxa"/>
            <w:noWrap w:val="0"/>
            <w:vAlign w:val="center"/>
          </w:tcPr>
          <w:p w14:paraId="21E61910">
            <w:pPr>
              <w:keepNext w:val="0"/>
              <w:keepLines w:val="0"/>
              <w:widowControl/>
              <w:suppressLineNumbers w:val="0"/>
              <w:jc w:val="center"/>
              <w:rPr>
                <w:color w:val="auto"/>
                <w:sz w:val="21"/>
                <w:szCs w:val="21"/>
                <w:highlight w:val="none"/>
              </w:rPr>
            </w:pPr>
            <w:r>
              <w:rPr>
                <w:rFonts w:ascii="HYShuSongErKW" w:hAnsi="HYShuSongErKW" w:eastAsia="HYShuSongErKW" w:cs="HYShuSongErKW"/>
                <w:color w:val="auto"/>
                <w:sz w:val="21"/>
                <w:szCs w:val="21"/>
                <w:highlight w:val="none"/>
                <w:lang w:val="en-US" w:eastAsia="zh-CN" w:bidi="ar"/>
              </w:rPr>
              <w:t>未提供方案不得</w:t>
            </w:r>
            <w:r>
              <w:rPr>
                <w:rFonts w:hint="default" w:ascii="HYShuSongErKW" w:hAnsi="HYShuSongErKW" w:eastAsia="HYShuSongErKW" w:cs="HYShuSongErKW"/>
                <w:color w:val="auto"/>
                <w:sz w:val="21"/>
                <w:szCs w:val="21"/>
                <w:highlight w:val="none"/>
                <w:lang w:val="en-US" w:eastAsia="zh-CN" w:bidi="ar"/>
              </w:rPr>
              <w:t>分。</w:t>
            </w:r>
          </w:p>
          <w:p w14:paraId="5319BAE3">
            <w:pPr>
              <w:spacing w:line="360" w:lineRule="exact"/>
              <w:jc w:val="center"/>
              <w:rPr>
                <w:rFonts w:ascii="Arial" w:hAnsi="Arial" w:cs="Arial"/>
                <w:bCs/>
                <w:color w:val="auto"/>
                <w:spacing w:val="10"/>
                <w:sz w:val="21"/>
                <w:szCs w:val="21"/>
                <w:highlight w:val="none"/>
              </w:rPr>
            </w:pPr>
          </w:p>
        </w:tc>
      </w:tr>
      <w:tr w14:paraId="5B58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3" w:type="dxa"/>
            <w:noWrap w:val="0"/>
            <w:vAlign w:val="center"/>
          </w:tcPr>
          <w:p w14:paraId="1B9247CF">
            <w:pPr>
              <w:spacing w:line="360" w:lineRule="exact"/>
              <w:jc w:val="center"/>
              <w:rPr>
                <w:rFonts w:hint="default" w:ascii="Arial" w:hAnsi="Arial" w:cs="Arial"/>
                <w:b/>
                <w:color w:val="auto"/>
                <w:szCs w:val="21"/>
                <w:highlight w:val="none"/>
                <w:lang w:val="en-US" w:eastAsia="zh-CN"/>
              </w:rPr>
            </w:pPr>
            <w:r>
              <w:rPr>
                <w:rFonts w:hint="eastAsia" w:ascii="Arial" w:hAnsi="Arial" w:cs="Arial"/>
                <w:b/>
                <w:color w:val="auto"/>
                <w:szCs w:val="21"/>
                <w:highlight w:val="none"/>
                <w:lang w:val="en-US" w:eastAsia="zh-CN"/>
              </w:rPr>
              <w:t>4</w:t>
            </w:r>
          </w:p>
        </w:tc>
        <w:tc>
          <w:tcPr>
            <w:tcW w:w="768" w:type="dxa"/>
            <w:noWrap w:val="0"/>
            <w:vAlign w:val="center"/>
          </w:tcPr>
          <w:p w14:paraId="3CB49B6A">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商务资信分</w:t>
            </w:r>
          </w:p>
        </w:tc>
        <w:tc>
          <w:tcPr>
            <w:tcW w:w="1268" w:type="dxa"/>
            <w:noWrap w:val="0"/>
            <w:vAlign w:val="center"/>
          </w:tcPr>
          <w:p w14:paraId="0BC60E69">
            <w:pPr>
              <w:spacing w:line="360" w:lineRule="exact"/>
              <w:jc w:val="center"/>
              <w:rPr>
                <w:rFonts w:hint="eastAsia" w:ascii="Arial" w:hAnsi="Arial" w:cs="Arial"/>
                <w:color w:val="auto"/>
                <w:sz w:val="21"/>
                <w:szCs w:val="21"/>
                <w:highlight w:val="none"/>
              </w:rPr>
            </w:pPr>
            <w:r>
              <w:rPr>
                <w:rFonts w:hint="eastAsia" w:ascii="Arial" w:hAnsi="Arial" w:cs="Arial"/>
                <w:color w:val="auto"/>
                <w:sz w:val="21"/>
                <w:szCs w:val="21"/>
                <w:highlight w:val="none"/>
              </w:rPr>
              <w:t>质保期</w:t>
            </w:r>
          </w:p>
          <w:p w14:paraId="27171E81">
            <w:pPr>
              <w:spacing w:line="360" w:lineRule="exact"/>
              <w:jc w:val="center"/>
              <w:rPr>
                <w:rFonts w:ascii="Arial" w:hAnsi="Arial" w:cs="Arial"/>
                <w:color w:val="auto"/>
                <w:sz w:val="21"/>
                <w:szCs w:val="21"/>
                <w:highlight w:val="none"/>
              </w:rPr>
            </w:pPr>
            <w:r>
              <w:rPr>
                <w:rFonts w:hint="eastAsia" w:ascii="Arial" w:hAnsi="Arial" w:cs="Arial"/>
                <w:color w:val="auto"/>
                <w:sz w:val="21"/>
                <w:szCs w:val="21"/>
                <w:highlight w:val="none"/>
              </w:rPr>
              <w:t xml:space="preserve">（客观分） </w:t>
            </w:r>
          </w:p>
        </w:tc>
        <w:tc>
          <w:tcPr>
            <w:tcW w:w="5052" w:type="dxa"/>
            <w:noWrap w:val="0"/>
            <w:vAlign w:val="center"/>
          </w:tcPr>
          <w:p w14:paraId="2D2E1331">
            <w:pPr>
              <w:keepNext w:val="0"/>
              <w:keepLines w:val="0"/>
              <w:widowControl/>
              <w:suppressLineNumbers w:val="0"/>
              <w:spacing w:line="360" w:lineRule="auto"/>
              <w:jc w:val="left"/>
              <w:rPr>
                <w:rFonts w:hint="default" w:ascii="HYShuSongErKW" w:hAnsi="HYShuSongErKW" w:eastAsia="HYShuSongErKW" w:cs="HYShuSongErKW"/>
                <w:color w:val="auto"/>
                <w:sz w:val="21"/>
                <w:szCs w:val="21"/>
                <w:highlight w:val="none"/>
                <w:lang w:val="en-US" w:eastAsia="zh-CN" w:bidi="ar"/>
              </w:rPr>
            </w:pPr>
            <w:r>
              <w:rPr>
                <w:rFonts w:hint="eastAsia" w:ascii="宋体" w:hAnsi="宋体" w:cs="宋体"/>
                <w:color w:val="auto"/>
                <w:sz w:val="21"/>
                <w:szCs w:val="21"/>
                <w:highlight w:val="none"/>
                <w:lang w:val="en-US" w:eastAsia="zh-CN" w:bidi="ar"/>
              </w:rPr>
              <w:t>每类产品</w:t>
            </w:r>
            <w:r>
              <w:rPr>
                <w:rFonts w:hint="eastAsia" w:ascii="宋体" w:hAnsi="宋体" w:eastAsia="宋体" w:cs="宋体"/>
                <w:color w:val="auto"/>
                <w:sz w:val="21"/>
                <w:szCs w:val="21"/>
                <w:highlight w:val="none"/>
                <w:lang w:val="en-US" w:eastAsia="zh-CN" w:bidi="ar"/>
              </w:rPr>
              <w:t>在满足基本质保期的基础上，质保期每延长</w:t>
            </w:r>
            <w:r>
              <w:rPr>
                <w:rFonts w:hint="eastAsia" w:ascii="宋体" w:hAnsi="宋体" w:cs="宋体"/>
                <w:color w:val="auto"/>
                <w:sz w:val="21"/>
                <w:szCs w:val="21"/>
                <w:highlight w:val="none"/>
                <w:lang w:val="en-US" w:eastAsia="zh-CN" w:bidi="ar"/>
              </w:rPr>
              <w:t>1</w:t>
            </w:r>
            <w:r>
              <w:rPr>
                <w:rFonts w:hint="eastAsia" w:ascii="宋体" w:hAnsi="宋体" w:eastAsia="宋体" w:cs="宋体"/>
                <w:color w:val="auto"/>
                <w:sz w:val="21"/>
                <w:szCs w:val="21"/>
                <w:highlight w:val="none"/>
                <w:lang w:val="en-US" w:eastAsia="zh-CN" w:bidi="ar"/>
              </w:rPr>
              <w:t>年</w:t>
            </w:r>
            <w:r>
              <w:rPr>
                <w:rFonts w:hint="eastAsia" w:ascii="宋体" w:hAnsi="宋体" w:cs="宋体"/>
                <w:color w:val="auto"/>
                <w:sz w:val="21"/>
                <w:szCs w:val="21"/>
                <w:highlight w:val="none"/>
                <w:lang w:val="en-US" w:eastAsia="zh-CN" w:bidi="ar"/>
              </w:rPr>
              <w:t>，得1</w:t>
            </w:r>
            <w:r>
              <w:rPr>
                <w:rFonts w:hint="eastAsia" w:ascii="宋体" w:hAnsi="宋体" w:eastAsia="宋体" w:cs="宋体"/>
                <w:color w:val="auto"/>
                <w:sz w:val="21"/>
                <w:szCs w:val="21"/>
                <w:highlight w:val="none"/>
                <w:lang w:val="en-US" w:eastAsia="zh-CN" w:bidi="ar"/>
              </w:rPr>
              <w:t>分</w:t>
            </w:r>
            <w:r>
              <w:rPr>
                <w:rFonts w:hint="eastAsia" w:ascii="宋体" w:hAnsi="宋体" w:cs="宋体"/>
                <w:color w:val="auto"/>
                <w:sz w:val="21"/>
                <w:szCs w:val="21"/>
                <w:highlight w:val="none"/>
                <w:lang w:val="en-US" w:eastAsia="zh-CN" w:bidi="ar"/>
              </w:rPr>
              <w:t>，满分1分</w:t>
            </w:r>
            <w:r>
              <w:rPr>
                <w:rFonts w:hint="eastAsia" w:ascii="宋体" w:hAnsi="宋体" w:eastAsia="宋体" w:cs="宋体"/>
                <w:color w:val="auto"/>
                <w:sz w:val="21"/>
                <w:szCs w:val="21"/>
                <w:highlight w:val="none"/>
                <w:lang w:val="en-US" w:eastAsia="zh-CN" w:bidi="ar"/>
              </w:rPr>
              <w:t>。</w:t>
            </w:r>
          </w:p>
        </w:tc>
        <w:tc>
          <w:tcPr>
            <w:tcW w:w="739" w:type="dxa"/>
            <w:noWrap w:val="0"/>
            <w:vAlign w:val="center"/>
          </w:tcPr>
          <w:p w14:paraId="1C1F011F">
            <w:pPr>
              <w:spacing w:line="360" w:lineRule="exact"/>
              <w:jc w:val="center"/>
              <w:rPr>
                <w:rFonts w:hint="eastAsia" w:ascii="Arial" w:hAnsi="Arial" w:eastAsia="宋体" w:cs="Arial"/>
                <w:color w:val="auto"/>
                <w:sz w:val="21"/>
                <w:szCs w:val="21"/>
                <w:highlight w:val="none"/>
                <w:lang w:val="en-US" w:eastAsia="zh-CN"/>
              </w:rPr>
            </w:pPr>
            <w:r>
              <w:rPr>
                <w:rFonts w:hint="eastAsia" w:ascii="Arial" w:hAnsi="Arial" w:cs="Arial"/>
                <w:color w:val="auto"/>
                <w:sz w:val="21"/>
                <w:szCs w:val="21"/>
                <w:highlight w:val="none"/>
                <w:lang w:val="en-US" w:eastAsia="zh-CN"/>
              </w:rPr>
              <w:t>1</w:t>
            </w:r>
          </w:p>
        </w:tc>
        <w:tc>
          <w:tcPr>
            <w:tcW w:w="1897" w:type="dxa"/>
            <w:noWrap w:val="0"/>
            <w:vAlign w:val="center"/>
          </w:tcPr>
          <w:p w14:paraId="47536E7B">
            <w:pPr>
              <w:spacing w:line="360" w:lineRule="exact"/>
              <w:jc w:val="center"/>
              <w:rPr>
                <w:rFonts w:ascii="Arial" w:hAnsi="Arial" w:cs="Arial"/>
                <w:bCs/>
                <w:color w:val="auto"/>
                <w:spacing w:val="10"/>
                <w:sz w:val="21"/>
                <w:szCs w:val="21"/>
                <w:highlight w:val="none"/>
              </w:rPr>
            </w:pPr>
            <w:r>
              <w:rPr>
                <w:rFonts w:hint="eastAsia" w:ascii="宋体" w:hAnsi="宋体" w:eastAsia="宋体" w:cs="宋体"/>
                <w:color w:val="auto"/>
                <w:sz w:val="21"/>
                <w:szCs w:val="21"/>
                <w:highlight w:val="none"/>
                <w:lang w:val="en-US" w:eastAsia="zh-CN" w:bidi="ar"/>
              </w:rPr>
              <w:t>以设备制造商或代理商承诺为准，投标文件中提供制造商或代理商证明文件</w:t>
            </w:r>
          </w:p>
        </w:tc>
      </w:tr>
      <w:tr w14:paraId="77CA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noWrap w:val="0"/>
            <w:vAlign w:val="center"/>
          </w:tcPr>
          <w:p w14:paraId="3817BA11">
            <w:pPr>
              <w:spacing w:line="360" w:lineRule="exact"/>
              <w:jc w:val="center"/>
              <w:rPr>
                <w:rFonts w:hint="eastAsia" w:ascii="Arial" w:hAnsi="Arial" w:cs="Arial"/>
                <w:b/>
                <w:color w:val="auto"/>
                <w:szCs w:val="21"/>
                <w:highlight w:val="none"/>
                <w:lang w:val="en-US" w:eastAsia="zh-CN"/>
              </w:rPr>
            </w:pPr>
            <w:r>
              <w:rPr>
                <w:rFonts w:hint="eastAsia" w:ascii="Arial" w:hAnsi="Arial" w:cs="Arial"/>
                <w:b/>
                <w:color w:val="auto"/>
                <w:sz w:val="21"/>
                <w:szCs w:val="21"/>
                <w:highlight w:val="none"/>
                <w:lang w:val="en-US" w:eastAsia="zh-CN"/>
              </w:rPr>
              <w:t>5</w:t>
            </w:r>
          </w:p>
        </w:tc>
        <w:tc>
          <w:tcPr>
            <w:tcW w:w="768" w:type="dxa"/>
            <w:noWrap w:val="0"/>
            <w:vAlign w:val="center"/>
          </w:tcPr>
          <w:p w14:paraId="253F4438">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商务资信分</w:t>
            </w:r>
          </w:p>
        </w:tc>
        <w:tc>
          <w:tcPr>
            <w:tcW w:w="1268" w:type="dxa"/>
            <w:noWrap w:val="0"/>
            <w:vAlign w:val="center"/>
          </w:tcPr>
          <w:p w14:paraId="4A4076E5">
            <w:pPr>
              <w:spacing w:line="360" w:lineRule="exact"/>
              <w:jc w:val="center"/>
              <w:rPr>
                <w:rFonts w:hint="eastAsia" w:ascii="Arial" w:hAnsi="Arial" w:cs="Arial"/>
                <w:color w:val="auto"/>
                <w:sz w:val="21"/>
                <w:szCs w:val="21"/>
                <w:highlight w:val="none"/>
              </w:rPr>
            </w:pPr>
            <w:r>
              <w:rPr>
                <w:rFonts w:hint="eastAsia" w:ascii="Arial" w:hAnsi="Arial" w:cs="Arial"/>
                <w:color w:val="auto"/>
                <w:sz w:val="21"/>
                <w:szCs w:val="21"/>
                <w:highlight w:val="none"/>
                <w:lang w:val="en-US" w:eastAsia="zh-CN"/>
              </w:rPr>
              <w:t>设备操作、使用及维护培训方案</w:t>
            </w:r>
          </w:p>
          <w:p w14:paraId="42CA2D7E">
            <w:pPr>
              <w:spacing w:line="360" w:lineRule="exact"/>
              <w:jc w:val="center"/>
              <w:rPr>
                <w:rFonts w:hint="eastAsia" w:asciiTheme="majorEastAsia" w:hAnsiTheme="majorEastAsia" w:eastAsiaTheme="majorEastAsia" w:cstheme="majorEastAsia"/>
                <w:bCs/>
                <w:color w:val="auto"/>
                <w:spacing w:val="10"/>
                <w:sz w:val="21"/>
                <w:szCs w:val="21"/>
                <w:highlight w:val="none"/>
              </w:rPr>
            </w:pPr>
            <w:r>
              <w:rPr>
                <w:rFonts w:hint="eastAsia" w:ascii="Arial" w:hAnsi="Arial" w:cs="Arial"/>
                <w:color w:val="auto"/>
                <w:sz w:val="21"/>
                <w:szCs w:val="21"/>
                <w:highlight w:val="none"/>
                <w:lang w:eastAsia="zh-CN"/>
              </w:rPr>
              <w:t>（</w:t>
            </w:r>
            <w:r>
              <w:rPr>
                <w:rFonts w:hint="eastAsia" w:ascii="Arial" w:hAnsi="Arial" w:cs="Arial"/>
                <w:color w:val="auto"/>
                <w:sz w:val="21"/>
                <w:szCs w:val="21"/>
                <w:highlight w:val="none"/>
                <w:lang w:val="en-US" w:eastAsia="zh-CN"/>
              </w:rPr>
              <w:t>主观分</w:t>
            </w:r>
            <w:r>
              <w:rPr>
                <w:rFonts w:hint="eastAsia" w:ascii="Arial" w:hAnsi="Arial" w:cs="Arial"/>
                <w:color w:val="auto"/>
                <w:sz w:val="21"/>
                <w:szCs w:val="21"/>
                <w:highlight w:val="none"/>
                <w:lang w:eastAsia="zh-CN"/>
              </w:rPr>
              <w:t>）</w:t>
            </w:r>
          </w:p>
        </w:tc>
        <w:tc>
          <w:tcPr>
            <w:tcW w:w="5052" w:type="dxa"/>
            <w:noWrap w:val="0"/>
            <w:vAlign w:val="center"/>
          </w:tcPr>
          <w:p w14:paraId="3C69AF1D">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一档（0分）</w:t>
            </w:r>
            <w:r>
              <w:rPr>
                <w:rFonts w:hint="eastAsia" w:asciiTheme="minorEastAsia" w:hAnsiTheme="minorEastAsia" w:eastAsiaTheme="minorEastAsia" w:cstheme="minorEastAsia"/>
                <w:color w:val="auto"/>
                <w:sz w:val="21"/>
                <w:szCs w:val="21"/>
                <w:highlight w:val="none"/>
                <w:lang w:val="en-US" w:eastAsia="zh-CN" w:bidi="ar"/>
              </w:rPr>
              <w:t xml:space="preserve">：投标文件中未提供设备操作、使用及维护培训方案不得分。 </w:t>
            </w:r>
          </w:p>
          <w:p w14:paraId="2BB0BB71">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二档（2分）</w:t>
            </w:r>
            <w:r>
              <w:rPr>
                <w:rFonts w:hint="eastAsia" w:asciiTheme="minorEastAsia" w:hAnsiTheme="minorEastAsia" w:eastAsiaTheme="minorEastAsia" w:cstheme="minorEastAsia"/>
                <w:color w:val="auto"/>
                <w:sz w:val="21"/>
                <w:szCs w:val="21"/>
                <w:highlight w:val="none"/>
                <w:lang w:val="en-US" w:eastAsia="zh-CN" w:bidi="ar"/>
              </w:rPr>
              <w:t xml:space="preserve">：提供设备操作、使用及维护培训方案，方案内容具有简单的设备操作、使用及维护培训计划，包含招标文件要求的设备使用培训内容，提供专业技术人员对招标人进行培训，产品交付使用时对招标人进行 1 次设备操作、使用及维护培训，验收合格后对招标人进行 2 次设备操作、使用及维护培训，每次培训时长不低于 20 分钟，培训内容有设备标准操作方法、设备使用注意事项。 </w:t>
            </w:r>
          </w:p>
          <w:p w14:paraId="3AD2B16A">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三档（5分）</w:t>
            </w:r>
            <w:r>
              <w:rPr>
                <w:rFonts w:hint="eastAsia" w:asciiTheme="minorEastAsia" w:hAnsiTheme="minorEastAsia" w:eastAsiaTheme="minorEastAsia" w:cstheme="minorEastAsia"/>
                <w:color w:val="auto"/>
                <w:sz w:val="21"/>
                <w:szCs w:val="21"/>
                <w:highlight w:val="none"/>
                <w:lang w:val="en-US" w:eastAsia="zh-CN" w:bidi="ar"/>
              </w:rPr>
              <w:t xml:space="preserve">：提供设备操作、使用及维护培训方案，方案内容具有详细的设备操作、使用及维护培训计划，包含招标文件要求的设备使用培训内容，提供专业技术人员对招标人进行培训，产品交付使用时对招标人进行至少 1 次设备操作、使用及维护培训，验收合格后对招标人进行至少 3 次设备操作、使用及维护培训，每次培训时长不低于 20 分钟，培训内容有设备标准操作方法、设备使用注意事项、设备基础维护知识。 </w:t>
            </w:r>
          </w:p>
          <w:p w14:paraId="56D499F5">
            <w:pPr>
              <w:keepNext w:val="0"/>
              <w:keepLines w:val="0"/>
              <w:widowControl/>
              <w:suppressLineNumbers w:val="0"/>
              <w:spacing w:line="360" w:lineRule="auto"/>
              <w:jc w:val="left"/>
              <w:rPr>
                <w:rFonts w:hint="eastAsia" w:asciiTheme="minorEastAsia" w:hAnsiTheme="minorEastAsia" w:eastAsiaTheme="minorEastAsia" w:cstheme="minorEastAsia"/>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四档（8分）</w:t>
            </w:r>
            <w:r>
              <w:rPr>
                <w:rFonts w:hint="eastAsia" w:asciiTheme="minorEastAsia" w:hAnsiTheme="minorEastAsia" w:eastAsiaTheme="minorEastAsia" w:cstheme="minorEastAsia"/>
                <w:color w:val="auto"/>
                <w:sz w:val="21"/>
                <w:szCs w:val="21"/>
                <w:highlight w:val="none"/>
                <w:lang w:val="en-US" w:eastAsia="zh-CN" w:bidi="ar"/>
              </w:rPr>
              <w:t xml:space="preserve">：提供设备操作、使用及维护培训方案，方案内容具有设备操作、使用及维护培训计划，包含招标文件要求的设备使用培训内容，提供专业技术人员对招标人进行培训，产品交付使用时对招标人进行至少 1 次设备操作、使用及维护培训，验收合格后对招标人进行至少 3 次设备操作、使用及维护培训，每次培训时长不低于 25 分钟，培训内容有设备标准操作方法、设备使用注意事项、设备基础维护知识、设备一般故障处理方法、设备重大故障处理方法、设备维护保养细则。 </w:t>
            </w:r>
          </w:p>
          <w:p w14:paraId="16495A8D">
            <w:pPr>
              <w:keepNext w:val="0"/>
              <w:keepLines w:val="0"/>
              <w:widowControl/>
              <w:suppressLineNumbers w:val="0"/>
              <w:spacing w:line="360" w:lineRule="auto"/>
              <w:jc w:val="left"/>
              <w:rPr>
                <w:rFonts w:hint="eastAsia" w:asciiTheme="majorEastAsia" w:hAnsiTheme="majorEastAsia" w:eastAsiaTheme="majorEastAsia" w:cstheme="majorEastAsia"/>
                <w:b/>
                <w:bCs/>
                <w:color w:val="auto"/>
                <w:sz w:val="21"/>
                <w:szCs w:val="21"/>
                <w:highlight w:val="none"/>
                <w:lang w:val="en-US" w:eastAsia="zh-CN" w:bidi="ar"/>
              </w:rPr>
            </w:pPr>
            <w:r>
              <w:rPr>
                <w:rFonts w:hint="eastAsia" w:asciiTheme="minorEastAsia" w:hAnsiTheme="minorEastAsia" w:eastAsiaTheme="minorEastAsia" w:cstheme="minorEastAsia"/>
                <w:b/>
                <w:bCs/>
                <w:color w:val="auto"/>
                <w:sz w:val="21"/>
                <w:szCs w:val="21"/>
                <w:highlight w:val="none"/>
                <w:lang w:val="en-US" w:eastAsia="zh-CN" w:bidi="ar"/>
              </w:rPr>
              <w:t>五档（10分）</w:t>
            </w:r>
            <w:r>
              <w:rPr>
                <w:rFonts w:hint="eastAsia" w:asciiTheme="minorEastAsia" w:hAnsiTheme="minorEastAsia" w:eastAsiaTheme="minorEastAsia" w:cstheme="minorEastAsia"/>
                <w:color w:val="auto"/>
                <w:sz w:val="21"/>
                <w:szCs w:val="21"/>
                <w:highlight w:val="none"/>
                <w:lang w:val="en-US" w:eastAsia="zh-CN" w:bidi="ar"/>
              </w:rPr>
              <w:t>：提供设备操作、使用及维护培训方案，方案内容具有设备操作、使用及维护培训计划，包含招标文件要求的设备使用培训内容，提供专业技术人员对招标人进行培训，产品交付使用时对招标人进行至少 1 次设备操作、使用及维护培训，验收合格后对招标人进行至少 4 次设备操作、使用及维护培训，每次培训时长不低于 30 分钟，培训内容有设备标准操作方法、设备使用注意事项、设备基础维护知识、设备一般故障处理方法、设备重大故障处理方法、设备维护保养细则、设备使用技术指导。</w:t>
            </w:r>
          </w:p>
        </w:tc>
        <w:tc>
          <w:tcPr>
            <w:tcW w:w="739" w:type="dxa"/>
            <w:noWrap w:val="0"/>
            <w:vAlign w:val="center"/>
          </w:tcPr>
          <w:p w14:paraId="374406A0">
            <w:pPr>
              <w:spacing w:line="360" w:lineRule="exact"/>
              <w:jc w:val="center"/>
              <w:rPr>
                <w:rFonts w:ascii="Arial" w:hAnsi="Arial" w:cs="Arial"/>
                <w:color w:val="auto"/>
                <w:sz w:val="21"/>
                <w:szCs w:val="21"/>
                <w:highlight w:val="none"/>
              </w:rPr>
            </w:pPr>
            <w:r>
              <w:rPr>
                <w:rFonts w:hint="eastAsia" w:ascii="Arial" w:hAnsi="Arial" w:cs="Arial" w:eastAsiaTheme="minorEastAsia"/>
                <w:color w:val="auto"/>
                <w:sz w:val="18"/>
                <w:szCs w:val="18"/>
                <w:highlight w:val="none"/>
                <w:lang w:val="en-US" w:eastAsia="zh-CN"/>
              </w:rPr>
              <w:t>0-10</w:t>
            </w:r>
          </w:p>
        </w:tc>
        <w:tc>
          <w:tcPr>
            <w:tcW w:w="1897" w:type="dxa"/>
            <w:noWrap w:val="0"/>
            <w:vAlign w:val="center"/>
          </w:tcPr>
          <w:p w14:paraId="6FA74D35">
            <w:pPr>
              <w:keepNext w:val="0"/>
              <w:keepLines w:val="0"/>
              <w:widowControl/>
              <w:suppressLineNumbers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bidi="ar"/>
              </w:rPr>
              <w:t>未提供方案不得分。</w:t>
            </w:r>
          </w:p>
          <w:p w14:paraId="64D46914">
            <w:pPr>
              <w:spacing w:line="360" w:lineRule="exact"/>
              <w:jc w:val="left"/>
              <w:rPr>
                <w:rFonts w:ascii="Arial" w:hAnsi="Arial" w:cs="Arial"/>
                <w:color w:val="auto"/>
                <w:sz w:val="21"/>
                <w:szCs w:val="21"/>
                <w:highlight w:val="none"/>
              </w:rPr>
            </w:pPr>
          </w:p>
        </w:tc>
      </w:tr>
      <w:tr w14:paraId="0F99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noWrap w:val="0"/>
            <w:vAlign w:val="center"/>
          </w:tcPr>
          <w:p w14:paraId="2C55B07F">
            <w:pPr>
              <w:spacing w:line="360" w:lineRule="exact"/>
              <w:jc w:val="center"/>
              <w:rPr>
                <w:rFonts w:hint="default"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6</w:t>
            </w:r>
          </w:p>
        </w:tc>
        <w:tc>
          <w:tcPr>
            <w:tcW w:w="768" w:type="dxa"/>
            <w:noWrap w:val="0"/>
            <w:vAlign w:val="center"/>
          </w:tcPr>
          <w:p w14:paraId="4D68CBE2">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商务资信分</w:t>
            </w:r>
          </w:p>
        </w:tc>
        <w:tc>
          <w:tcPr>
            <w:tcW w:w="1268" w:type="dxa"/>
            <w:noWrap w:val="0"/>
            <w:vAlign w:val="center"/>
          </w:tcPr>
          <w:p w14:paraId="41AB09B5">
            <w:pPr>
              <w:spacing w:line="360" w:lineRule="exact"/>
              <w:jc w:val="center"/>
              <w:rPr>
                <w:rFonts w:hint="eastAsia" w:asciiTheme="majorEastAsia" w:hAnsiTheme="majorEastAsia" w:eastAsiaTheme="majorEastAsia" w:cstheme="majorEastAsia"/>
                <w:bCs/>
                <w:color w:val="auto"/>
                <w:spacing w:val="10"/>
                <w:sz w:val="21"/>
                <w:szCs w:val="21"/>
                <w:highlight w:val="none"/>
              </w:rPr>
            </w:pPr>
            <w:r>
              <w:rPr>
                <w:rFonts w:hint="eastAsia" w:asciiTheme="majorEastAsia" w:hAnsiTheme="majorEastAsia" w:eastAsiaTheme="majorEastAsia" w:cstheme="majorEastAsia"/>
                <w:bCs/>
                <w:color w:val="auto"/>
                <w:spacing w:val="10"/>
                <w:sz w:val="21"/>
                <w:szCs w:val="21"/>
                <w:highlight w:val="none"/>
              </w:rPr>
              <w:t>售后服务方案</w:t>
            </w:r>
          </w:p>
          <w:p w14:paraId="7DF008D2">
            <w:pPr>
              <w:spacing w:line="360" w:lineRule="exact"/>
              <w:jc w:val="center"/>
              <w:rPr>
                <w:rFonts w:hint="eastAsia" w:asciiTheme="majorEastAsia" w:hAnsiTheme="majorEastAsia" w:eastAsiaTheme="majorEastAsia" w:cstheme="majorEastAsia"/>
                <w:bCs/>
                <w:color w:val="auto"/>
                <w:spacing w:val="10"/>
                <w:sz w:val="21"/>
                <w:szCs w:val="21"/>
                <w:highlight w:val="none"/>
              </w:rPr>
            </w:pPr>
            <w:r>
              <w:rPr>
                <w:rFonts w:hint="eastAsia" w:asciiTheme="majorEastAsia" w:hAnsiTheme="majorEastAsia" w:eastAsiaTheme="majorEastAsia" w:cstheme="majorEastAsia"/>
                <w:bCs/>
                <w:color w:val="auto"/>
                <w:spacing w:val="10"/>
                <w:sz w:val="21"/>
                <w:szCs w:val="21"/>
                <w:highlight w:val="none"/>
              </w:rPr>
              <w:t>（主观分）</w:t>
            </w:r>
          </w:p>
        </w:tc>
        <w:tc>
          <w:tcPr>
            <w:tcW w:w="5052" w:type="dxa"/>
            <w:noWrap w:val="0"/>
            <w:vAlign w:val="center"/>
          </w:tcPr>
          <w:p w14:paraId="7F4A1D94">
            <w:pPr>
              <w:keepNext w:val="0"/>
              <w:keepLines w:val="0"/>
              <w:widowControl/>
              <w:suppressLineNumbers w:val="0"/>
              <w:spacing w:line="360" w:lineRule="auto"/>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bidi="ar"/>
              </w:rPr>
              <w:t>一档（4 分）</w:t>
            </w:r>
            <w:r>
              <w:rPr>
                <w:rFonts w:hint="eastAsia" w:asciiTheme="majorEastAsia" w:hAnsiTheme="majorEastAsia" w:eastAsiaTheme="majorEastAsia" w:cstheme="majorEastAsia"/>
                <w:color w:val="auto"/>
                <w:sz w:val="21"/>
                <w:szCs w:val="21"/>
                <w:highlight w:val="none"/>
                <w:lang w:val="en-US" w:eastAsia="zh-CN" w:bidi="ar"/>
              </w:rPr>
              <w:t xml:space="preserve">：有售后服务方案，但缺乏保障措施或内容与本项目不符或有漏项。 </w:t>
            </w:r>
          </w:p>
          <w:p w14:paraId="6311AC0C">
            <w:pPr>
              <w:keepNext w:val="0"/>
              <w:keepLines w:val="0"/>
              <w:widowControl/>
              <w:suppressLineNumbers w:val="0"/>
              <w:spacing w:line="360" w:lineRule="auto"/>
              <w:jc w:val="left"/>
              <w:rPr>
                <w:rFonts w:hint="eastAsia" w:asciiTheme="majorEastAsia" w:hAnsiTheme="majorEastAsia" w:eastAsiaTheme="majorEastAsia" w:cstheme="majorEastAsia"/>
                <w:color w:val="auto"/>
                <w:sz w:val="21"/>
                <w:szCs w:val="21"/>
                <w:highlight w:val="none"/>
                <w:lang w:val="en-US" w:eastAsia="zh-CN" w:bidi="ar"/>
              </w:rPr>
            </w:pPr>
            <w:r>
              <w:rPr>
                <w:rFonts w:hint="eastAsia" w:asciiTheme="majorEastAsia" w:hAnsiTheme="majorEastAsia" w:eastAsiaTheme="majorEastAsia" w:cstheme="majorEastAsia"/>
                <w:b/>
                <w:bCs/>
                <w:color w:val="auto"/>
                <w:sz w:val="21"/>
                <w:szCs w:val="21"/>
                <w:highlight w:val="none"/>
                <w:lang w:val="en-US" w:eastAsia="zh-CN" w:bidi="ar"/>
              </w:rPr>
              <w:t>二档（7分）</w:t>
            </w:r>
            <w:r>
              <w:rPr>
                <w:rFonts w:hint="eastAsia" w:asciiTheme="majorEastAsia" w:hAnsiTheme="majorEastAsia" w:eastAsiaTheme="majorEastAsia" w:cstheme="majorEastAsia"/>
                <w:color w:val="auto"/>
                <w:sz w:val="21"/>
                <w:szCs w:val="21"/>
                <w:highlight w:val="none"/>
                <w:lang w:val="en-US" w:eastAsia="zh-CN" w:bidi="ar"/>
              </w:rPr>
              <w:t xml:space="preserve">：售后方案全面，提供售后技术服务人员不少于 1 人且有固定售后服务场所，定期对设备进行维护和检修，能及时有效的提供技术支持和解决方案，可提供质保期内的原厂售后服务承诺。 </w:t>
            </w:r>
          </w:p>
          <w:p w14:paraId="3DBA4D6D">
            <w:pPr>
              <w:keepNext w:val="0"/>
              <w:keepLines w:val="0"/>
              <w:widowControl/>
              <w:suppressLineNumbers w:val="0"/>
              <w:spacing w:line="360" w:lineRule="auto"/>
              <w:jc w:val="left"/>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bidi="ar"/>
              </w:rPr>
              <w:t>三档（10 分）</w:t>
            </w:r>
            <w:r>
              <w:rPr>
                <w:rFonts w:hint="eastAsia" w:asciiTheme="majorEastAsia" w:hAnsiTheme="majorEastAsia" w:eastAsiaTheme="majorEastAsia" w:cstheme="majorEastAsia"/>
                <w:color w:val="auto"/>
                <w:sz w:val="21"/>
                <w:szCs w:val="21"/>
                <w:highlight w:val="none"/>
                <w:lang w:val="en-US" w:eastAsia="zh-CN" w:bidi="ar"/>
              </w:rPr>
              <w:t>：满足二档的基础上，具有远程维修服务、应急预案、质量保障方案措施，针对医疗机构的售后服务经验丰富，耗材和备品备件库存配备充足可及时供应，系统及时更新升级，技术服务人员不少于 2 人。</w:t>
            </w:r>
          </w:p>
        </w:tc>
        <w:tc>
          <w:tcPr>
            <w:tcW w:w="739" w:type="dxa"/>
            <w:noWrap w:val="0"/>
            <w:vAlign w:val="center"/>
          </w:tcPr>
          <w:p w14:paraId="71979D79">
            <w:pPr>
              <w:spacing w:line="360" w:lineRule="exact"/>
              <w:jc w:val="center"/>
              <w:rPr>
                <w:rFonts w:hint="default" w:ascii="Arial" w:hAnsi="Arial" w:eastAsia="宋体" w:cs="Arial"/>
                <w:color w:val="auto"/>
                <w:sz w:val="21"/>
                <w:szCs w:val="21"/>
                <w:highlight w:val="none"/>
                <w:lang w:val="en-US" w:eastAsia="zh-CN"/>
              </w:rPr>
            </w:pPr>
            <w:r>
              <w:rPr>
                <w:rFonts w:ascii="Arial" w:hAnsi="Arial" w:cs="Arial"/>
                <w:color w:val="auto"/>
                <w:sz w:val="21"/>
                <w:szCs w:val="21"/>
                <w:highlight w:val="none"/>
              </w:rPr>
              <w:t>0-</w:t>
            </w:r>
            <w:r>
              <w:rPr>
                <w:rFonts w:hint="eastAsia" w:ascii="Arial" w:hAnsi="Arial" w:cs="Arial"/>
                <w:color w:val="auto"/>
                <w:sz w:val="21"/>
                <w:szCs w:val="21"/>
                <w:highlight w:val="none"/>
                <w:lang w:val="en-US" w:eastAsia="zh-CN"/>
              </w:rPr>
              <w:t>10</w:t>
            </w:r>
          </w:p>
        </w:tc>
        <w:tc>
          <w:tcPr>
            <w:tcW w:w="1897" w:type="dxa"/>
            <w:noWrap w:val="0"/>
            <w:vAlign w:val="center"/>
          </w:tcPr>
          <w:p w14:paraId="630B34D1">
            <w:pPr>
              <w:keepNext w:val="0"/>
              <w:keepLines w:val="0"/>
              <w:widowControl/>
              <w:suppressLineNumbers w:val="0"/>
              <w:jc w:val="center"/>
              <w:rPr>
                <w:color w:val="auto"/>
                <w:sz w:val="21"/>
                <w:szCs w:val="21"/>
                <w:highlight w:val="none"/>
              </w:rPr>
            </w:pPr>
            <w:r>
              <w:rPr>
                <w:rFonts w:ascii="HYShuSongErKW" w:hAnsi="HYShuSongErKW" w:eastAsia="HYShuSongErKW" w:cs="HYShuSongErKW"/>
                <w:color w:val="auto"/>
                <w:sz w:val="21"/>
                <w:szCs w:val="21"/>
                <w:highlight w:val="none"/>
                <w:lang w:val="en-US" w:eastAsia="zh-CN" w:bidi="ar"/>
              </w:rPr>
              <w:t>未提供方案不得</w:t>
            </w:r>
            <w:r>
              <w:rPr>
                <w:rFonts w:hint="default" w:ascii="HYShuSongErKW" w:hAnsi="HYShuSongErKW" w:eastAsia="HYShuSongErKW" w:cs="HYShuSongErKW"/>
                <w:color w:val="auto"/>
                <w:sz w:val="21"/>
                <w:szCs w:val="21"/>
                <w:highlight w:val="none"/>
                <w:lang w:val="en-US" w:eastAsia="zh-CN" w:bidi="ar"/>
              </w:rPr>
              <w:t>分。</w:t>
            </w:r>
          </w:p>
          <w:p w14:paraId="68B1F2C4">
            <w:pPr>
              <w:spacing w:line="360" w:lineRule="exact"/>
              <w:jc w:val="center"/>
              <w:rPr>
                <w:rFonts w:ascii="Arial" w:hAnsi="Arial" w:cs="Arial"/>
                <w:color w:val="auto"/>
                <w:sz w:val="21"/>
                <w:szCs w:val="21"/>
                <w:highlight w:val="none"/>
              </w:rPr>
            </w:pPr>
          </w:p>
        </w:tc>
      </w:tr>
      <w:tr w14:paraId="7159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noWrap w:val="0"/>
            <w:vAlign w:val="center"/>
          </w:tcPr>
          <w:p w14:paraId="6E2ED8DF">
            <w:pPr>
              <w:spacing w:line="360" w:lineRule="exact"/>
              <w:jc w:val="center"/>
              <w:rPr>
                <w:rFonts w:hint="eastAsia" w:ascii="Arial" w:hAnsi="Arial" w:eastAsia="宋体" w:cs="Arial"/>
                <w:b/>
                <w:color w:val="auto"/>
                <w:szCs w:val="21"/>
                <w:highlight w:val="none"/>
                <w:lang w:eastAsia="zh-CN"/>
              </w:rPr>
            </w:pPr>
            <w:r>
              <w:rPr>
                <w:rFonts w:hint="eastAsia" w:ascii="Arial" w:hAnsi="Arial" w:cs="Arial"/>
                <w:b/>
                <w:color w:val="auto"/>
                <w:szCs w:val="21"/>
                <w:highlight w:val="none"/>
                <w:lang w:val="en-US" w:eastAsia="zh-CN"/>
              </w:rPr>
              <w:t>7</w:t>
            </w:r>
          </w:p>
        </w:tc>
        <w:tc>
          <w:tcPr>
            <w:tcW w:w="768" w:type="dxa"/>
            <w:noWrap w:val="0"/>
            <w:vAlign w:val="center"/>
          </w:tcPr>
          <w:p w14:paraId="388371D3">
            <w:pPr>
              <w:spacing w:line="360" w:lineRule="exact"/>
              <w:jc w:val="center"/>
              <w:rPr>
                <w:rFonts w:ascii="Arial" w:hAnsi="Arial" w:cs="Arial"/>
                <w:color w:val="auto"/>
                <w:sz w:val="21"/>
                <w:szCs w:val="21"/>
                <w:highlight w:val="none"/>
              </w:rPr>
            </w:pPr>
            <w:r>
              <w:rPr>
                <w:rFonts w:ascii="Arial" w:hAnsi="Arial" w:cs="Arial"/>
                <w:color w:val="auto"/>
                <w:sz w:val="21"/>
                <w:szCs w:val="21"/>
                <w:highlight w:val="none"/>
              </w:rPr>
              <w:t>商务资信分</w:t>
            </w:r>
          </w:p>
        </w:tc>
        <w:tc>
          <w:tcPr>
            <w:tcW w:w="1268" w:type="dxa"/>
            <w:noWrap w:val="0"/>
            <w:vAlign w:val="center"/>
          </w:tcPr>
          <w:p w14:paraId="5EBE353D">
            <w:pPr>
              <w:keepNext w:val="0"/>
              <w:keepLines w:val="0"/>
              <w:widowControl/>
              <w:suppressLineNumbers w:val="0"/>
              <w:jc w:val="center"/>
              <w:rPr>
                <w:rFonts w:ascii="Arial" w:hAnsi="Arial" w:cs="Arial"/>
                <w:color w:val="auto"/>
                <w:sz w:val="21"/>
                <w:szCs w:val="21"/>
                <w:highlight w:val="none"/>
              </w:rPr>
            </w:pPr>
            <w:r>
              <w:rPr>
                <w:rFonts w:ascii="HYShuSongErKW" w:hAnsi="HYShuSongErKW" w:eastAsia="HYShuSongErKW" w:cs="HYShuSongErKW"/>
                <w:color w:val="auto"/>
                <w:sz w:val="21"/>
                <w:szCs w:val="21"/>
                <w:highlight w:val="none"/>
                <w:lang w:val="en-US" w:eastAsia="zh-CN" w:bidi="ar"/>
              </w:rPr>
              <w:t>质量管理认证（客观分）</w:t>
            </w:r>
          </w:p>
        </w:tc>
        <w:tc>
          <w:tcPr>
            <w:tcW w:w="5052" w:type="dxa"/>
            <w:noWrap w:val="0"/>
            <w:vAlign w:val="center"/>
          </w:tcPr>
          <w:p w14:paraId="039C6914">
            <w:pPr>
              <w:widowControl/>
              <w:spacing w:line="360" w:lineRule="auto"/>
              <w:jc w:val="left"/>
              <w:rPr>
                <w:rFonts w:ascii="Arial" w:hAnsi="Arial" w:cs="Arial"/>
                <w:color w:val="auto"/>
                <w:sz w:val="21"/>
                <w:szCs w:val="21"/>
                <w:highlight w:val="none"/>
              </w:rPr>
            </w:pPr>
            <w:r>
              <w:rPr>
                <w:rFonts w:ascii="Arial" w:hAnsi="Arial" w:cs="Arial"/>
                <w:color w:val="auto"/>
                <w:sz w:val="21"/>
                <w:szCs w:val="21"/>
                <w:highlight w:val="none"/>
              </w:rPr>
              <w:t>投标人</w:t>
            </w:r>
            <w:r>
              <w:rPr>
                <w:rFonts w:ascii="Arial" w:hAnsi="Arial" w:cs="Arial"/>
                <w:bCs/>
                <w:color w:val="auto"/>
                <w:sz w:val="21"/>
                <w:szCs w:val="21"/>
                <w:highlight w:val="none"/>
              </w:rPr>
              <w:t>或投标产品</w:t>
            </w:r>
            <w:r>
              <w:rPr>
                <w:rFonts w:ascii="Arial" w:hAnsi="Arial" w:cs="Arial"/>
                <w:color w:val="auto"/>
                <w:sz w:val="21"/>
                <w:szCs w:val="21"/>
                <w:highlight w:val="none"/>
              </w:rPr>
              <w:t>生产厂家通过以下类型认证的：</w:t>
            </w:r>
            <w:r>
              <w:rPr>
                <w:rFonts w:ascii="Arial" w:hAnsi="Arial" w:cs="Arial"/>
                <w:bCs/>
                <w:color w:val="auto"/>
                <w:sz w:val="21"/>
                <w:szCs w:val="21"/>
                <w:highlight w:val="none"/>
              </w:rPr>
              <w:t>ISO9001质量管理体系认证</w:t>
            </w:r>
            <w:r>
              <w:rPr>
                <w:rFonts w:ascii="Arial" w:hAnsi="Arial" w:cs="Arial"/>
                <w:color w:val="auto"/>
                <w:sz w:val="21"/>
                <w:szCs w:val="21"/>
                <w:highlight w:val="none"/>
              </w:rPr>
              <w:t>、ISO13485医疗器械质量管理体系认证的，提供证书扫描件每有1</w:t>
            </w:r>
            <w:r>
              <w:rPr>
                <w:rFonts w:hint="eastAsia" w:ascii="Arial" w:hAnsi="Arial" w:cs="Arial"/>
                <w:color w:val="auto"/>
                <w:sz w:val="21"/>
                <w:szCs w:val="21"/>
                <w:highlight w:val="none"/>
              </w:rPr>
              <w:t>项证书</w:t>
            </w:r>
            <w:r>
              <w:rPr>
                <w:rFonts w:ascii="Arial" w:hAnsi="Arial" w:cs="Arial"/>
                <w:color w:val="auto"/>
                <w:sz w:val="21"/>
                <w:szCs w:val="21"/>
                <w:highlight w:val="none"/>
              </w:rPr>
              <w:t>得1</w:t>
            </w:r>
            <w:r>
              <w:rPr>
                <w:rFonts w:ascii="Arial" w:hAnsi="Arial" w:cs="Arial"/>
                <w:bCs/>
                <w:color w:val="auto"/>
                <w:sz w:val="21"/>
                <w:szCs w:val="21"/>
                <w:highlight w:val="none"/>
              </w:rPr>
              <w:t>分，最高得2分</w:t>
            </w:r>
            <w:r>
              <w:rPr>
                <w:rFonts w:ascii="Arial" w:hAnsi="Arial" w:cs="Arial"/>
                <w:color w:val="auto"/>
                <w:sz w:val="21"/>
                <w:szCs w:val="21"/>
                <w:highlight w:val="none"/>
              </w:rPr>
              <w:t>。</w:t>
            </w:r>
            <w:r>
              <w:rPr>
                <w:rFonts w:hint="eastAsia" w:ascii="宋体" w:hAnsi="宋体" w:eastAsia="宋体" w:cs="宋体"/>
                <w:color w:val="auto"/>
                <w:sz w:val="21"/>
                <w:szCs w:val="21"/>
                <w:highlight w:val="none"/>
                <w:lang w:val="en-US" w:eastAsia="zh-CN" w:bidi="ar"/>
              </w:rPr>
              <w:t>（投标人投标文件中需提供有效认证证书复印件及提供上述证书对应的在全国认证认可信息公共服务平台上(http://cx.cnca.cn)查询结果的截图，并加盖供应商单位公章，不提供或证书状态非“有效”均不得分。）</w:t>
            </w:r>
          </w:p>
        </w:tc>
        <w:tc>
          <w:tcPr>
            <w:tcW w:w="739" w:type="dxa"/>
            <w:noWrap w:val="0"/>
            <w:vAlign w:val="center"/>
          </w:tcPr>
          <w:p w14:paraId="374932BC">
            <w:pPr>
              <w:spacing w:line="360" w:lineRule="exact"/>
              <w:jc w:val="center"/>
              <w:rPr>
                <w:rFonts w:hint="eastAsia" w:ascii="Arial" w:hAnsi="Arial" w:eastAsia="宋体" w:cs="Arial"/>
                <w:color w:val="auto"/>
                <w:sz w:val="21"/>
                <w:szCs w:val="21"/>
                <w:highlight w:val="none"/>
                <w:lang w:eastAsia="zh-CN"/>
              </w:rPr>
            </w:pPr>
            <w:r>
              <w:rPr>
                <w:rFonts w:ascii="Arial" w:hAnsi="Arial" w:cs="Arial"/>
                <w:color w:val="auto"/>
                <w:sz w:val="21"/>
                <w:szCs w:val="21"/>
                <w:highlight w:val="none"/>
              </w:rPr>
              <w:t>0-</w:t>
            </w:r>
            <w:r>
              <w:rPr>
                <w:rFonts w:hint="eastAsia" w:ascii="Arial" w:hAnsi="Arial" w:cs="Arial"/>
                <w:color w:val="auto"/>
                <w:sz w:val="21"/>
                <w:szCs w:val="21"/>
                <w:highlight w:val="none"/>
                <w:lang w:val="en-US" w:eastAsia="zh-CN"/>
              </w:rPr>
              <w:t>2</w:t>
            </w:r>
          </w:p>
        </w:tc>
        <w:tc>
          <w:tcPr>
            <w:tcW w:w="1897" w:type="dxa"/>
            <w:noWrap w:val="0"/>
            <w:vAlign w:val="center"/>
          </w:tcPr>
          <w:p w14:paraId="4EDFDEDC">
            <w:pPr>
              <w:spacing w:line="360" w:lineRule="exact"/>
              <w:jc w:val="center"/>
              <w:rPr>
                <w:rFonts w:ascii="Arial" w:hAnsi="Arial" w:cs="Arial"/>
                <w:color w:val="auto"/>
                <w:sz w:val="21"/>
                <w:szCs w:val="21"/>
                <w:highlight w:val="none"/>
              </w:rPr>
            </w:pPr>
            <w:r>
              <w:rPr>
                <w:rFonts w:hint="eastAsia" w:ascii="Arial" w:hAnsi="Arial" w:cs="Arial"/>
                <w:color w:val="auto"/>
                <w:sz w:val="21"/>
                <w:szCs w:val="21"/>
                <w:highlight w:val="none"/>
              </w:rPr>
              <w:t>提供有效的认证证书。</w:t>
            </w:r>
          </w:p>
        </w:tc>
      </w:tr>
      <w:tr w14:paraId="7EC4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 w:type="dxa"/>
            <w:noWrap w:val="0"/>
            <w:vAlign w:val="center"/>
          </w:tcPr>
          <w:p w14:paraId="6F4A5A76">
            <w:pPr>
              <w:spacing w:line="360" w:lineRule="exact"/>
              <w:jc w:val="center"/>
              <w:rPr>
                <w:rFonts w:hint="default" w:ascii="Arial" w:hAnsi="Arial" w:cs="Arial"/>
                <w:b/>
                <w:color w:val="auto"/>
                <w:szCs w:val="21"/>
                <w:highlight w:val="none"/>
                <w:lang w:val="en-US" w:eastAsia="zh-CN"/>
              </w:rPr>
            </w:pPr>
            <w:r>
              <w:rPr>
                <w:rFonts w:hint="eastAsia" w:ascii="Arial" w:hAnsi="Arial" w:cs="Arial"/>
                <w:b/>
                <w:color w:val="auto"/>
                <w:szCs w:val="21"/>
                <w:highlight w:val="none"/>
                <w:lang w:val="en-US" w:eastAsia="zh-CN"/>
              </w:rPr>
              <w:t>8</w:t>
            </w:r>
          </w:p>
        </w:tc>
        <w:tc>
          <w:tcPr>
            <w:tcW w:w="2036" w:type="dxa"/>
            <w:gridSpan w:val="2"/>
            <w:noWrap w:val="0"/>
            <w:vAlign w:val="center"/>
          </w:tcPr>
          <w:p w14:paraId="62D7AAE2">
            <w:pPr>
              <w:spacing w:line="360" w:lineRule="exact"/>
              <w:jc w:val="center"/>
              <w:rPr>
                <w:rFonts w:hint="eastAsia" w:ascii="Arial" w:hAnsi="Arial" w:eastAsia="宋体" w:cs="Arial"/>
                <w:color w:val="auto"/>
                <w:sz w:val="21"/>
                <w:szCs w:val="21"/>
                <w:highlight w:val="none"/>
                <w:lang w:eastAsia="zh-CN"/>
              </w:rPr>
            </w:pPr>
            <w:r>
              <w:rPr>
                <w:rFonts w:hint="eastAsia" w:ascii="Arial" w:hAnsi="Arial" w:cs="Arial"/>
                <w:color w:val="auto"/>
                <w:sz w:val="21"/>
                <w:szCs w:val="21"/>
                <w:highlight w:val="none"/>
                <w:lang w:eastAsia="zh-CN"/>
              </w:rPr>
              <w:t>综合得分</w:t>
            </w:r>
          </w:p>
        </w:tc>
        <w:tc>
          <w:tcPr>
            <w:tcW w:w="7688" w:type="dxa"/>
            <w:gridSpan w:val="3"/>
            <w:noWrap w:val="0"/>
            <w:vAlign w:val="center"/>
          </w:tcPr>
          <w:p w14:paraId="2ADC7276">
            <w:pPr>
              <w:keepNext w:val="0"/>
              <w:keepLines w:val="0"/>
              <w:widowControl/>
              <w:suppressLineNumbers w:val="0"/>
              <w:jc w:val="left"/>
              <w:rPr>
                <w:color w:val="auto"/>
                <w:sz w:val="21"/>
                <w:szCs w:val="21"/>
                <w:highlight w:val="none"/>
              </w:rPr>
            </w:pPr>
            <w:r>
              <w:rPr>
                <w:rFonts w:ascii="Arial" w:hAnsi="Arial" w:eastAsia="宋体" w:cs="Arial"/>
                <w:color w:val="auto"/>
                <w:sz w:val="21"/>
                <w:szCs w:val="21"/>
                <w:highlight w:val="none"/>
                <w:lang w:val="en-US" w:eastAsia="zh-CN" w:bidi="ar"/>
              </w:rPr>
              <w:t>=1+2+3+4+5+6</w:t>
            </w:r>
            <w:r>
              <w:rPr>
                <w:rFonts w:hint="eastAsia" w:ascii="Arial" w:hAnsi="Arial" w:eastAsia="宋体" w:cs="Arial"/>
                <w:color w:val="auto"/>
                <w:sz w:val="21"/>
                <w:szCs w:val="21"/>
                <w:highlight w:val="none"/>
                <w:lang w:val="en-US" w:eastAsia="zh-CN" w:bidi="ar"/>
              </w:rPr>
              <w:t>+7</w:t>
            </w:r>
            <w:r>
              <w:rPr>
                <w:rFonts w:ascii="HYShuSongErKW" w:hAnsi="HYShuSongErKW" w:eastAsia="HYShuSongErKW" w:cs="HYShuSongErKW"/>
                <w:color w:val="auto"/>
                <w:sz w:val="21"/>
                <w:szCs w:val="21"/>
                <w:highlight w:val="none"/>
                <w:lang w:val="en-US" w:eastAsia="zh-CN" w:bidi="ar"/>
              </w:rPr>
              <w:t>（各项评分分值计算保留小数点后两位，小数点后第三位</w:t>
            </w:r>
            <w:r>
              <w:rPr>
                <w:rFonts w:hint="default" w:ascii="Arial" w:hAnsi="Arial" w:eastAsia="宋体" w:cs="Arial"/>
                <w:color w:val="auto"/>
                <w:sz w:val="21"/>
                <w:szCs w:val="21"/>
                <w:highlight w:val="none"/>
                <w:lang w:val="en-US" w:eastAsia="zh-CN" w:bidi="ar"/>
              </w:rPr>
              <w:t>“</w:t>
            </w:r>
            <w:r>
              <w:rPr>
                <w:rFonts w:hint="default" w:ascii="HYShuSongErKW" w:hAnsi="HYShuSongErKW" w:eastAsia="HYShuSongErKW" w:cs="HYShuSongErKW"/>
                <w:color w:val="auto"/>
                <w:sz w:val="21"/>
                <w:szCs w:val="21"/>
                <w:highlight w:val="none"/>
                <w:lang w:val="en-US" w:eastAsia="zh-CN" w:bidi="ar"/>
              </w:rPr>
              <w:t>四舍五入</w:t>
            </w:r>
            <w:r>
              <w:rPr>
                <w:rFonts w:hint="default" w:ascii="Arial" w:hAnsi="Arial" w:eastAsia="宋体" w:cs="Arial"/>
                <w:color w:val="auto"/>
                <w:sz w:val="21"/>
                <w:szCs w:val="21"/>
                <w:highlight w:val="none"/>
                <w:lang w:val="en-US" w:eastAsia="zh-CN" w:bidi="ar"/>
              </w:rPr>
              <w:t>”</w:t>
            </w:r>
            <w:r>
              <w:rPr>
                <w:rFonts w:hint="default" w:ascii="HYShuSongErKW" w:hAnsi="HYShuSongErKW" w:eastAsia="HYShuSongErKW" w:cs="HYShuSongErKW"/>
                <w:color w:val="auto"/>
                <w:sz w:val="21"/>
                <w:szCs w:val="21"/>
                <w:highlight w:val="none"/>
                <w:lang w:val="en-US" w:eastAsia="zh-CN" w:bidi="ar"/>
              </w:rPr>
              <w:t>）</w:t>
            </w:r>
          </w:p>
          <w:p w14:paraId="64EDC489">
            <w:pPr>
              <w:rPr>
                <w:rFonts w:hint="eastAsia"/>
                <w:color w:val="auto"/>
                <w:sz w:val="21"/>
                <w:szCs w:val="21"/>
                <w:highlight w:val="none"/>
              </w:rPr>
            </w:pPr>
          </w:p>
        </w:tc>
      </w:tr>
    </w:tbl>
    <w:p w14:paraId="372D894C">
      <w:pPr>
        <w:rPr>
          <w:rFonts w:hint="eastAsia"/>
          <w:b/>
          <w:bCs/>
          <w:color w:val="auto"/>
          <w:szCs w:val="21"/>
          <w:highlight w:val="none"/>
        </w:rPr>
      </w:pPr>
    </w:p>
    <w:p w14:paraId="05FFC883">
      <w:pPr>
        <w:spacing w:before="120" w:line="320" w:lineRule="atLeast"/>
        <w:ind w:firstLine="316"/>
        <w:rPr>
          <w:rFonts w:hint="eastAsia"/>
          <w:b/>
          <w:bCs/>
          <w:color w:val="auto"/>
          <w:szCs w:val="21"/>
          <w:highlight w:val="none"/>
        </w:rPr>
      </w:pPr>
    </w:p>
    <w:p w14:paraId="7D9DC6BA">
      <w:pPr>
        <w:spacing w:before="120" w:line="320" w:lineRule="atLeast"/>
        <w:ind w:firstLine="316"/>
        <w:rPr>
          <w:b/>
          <w:bCs/>
          <w:color w:val="auto"/>
          <w:szCs w:val="21"/>
          <w:highlight w:val="none"/>
        </w:rPr>
      </w:pPr>
      <w:r>
        <w:rPr>
          <w:rFonts w:hint="eastAsia"/>
          <w:b/>
          <w:bCs/>
          <w:color w:val="auto"/>
          <w:szCs w:val="21"/>
          <w:highlight w:val="none"/>
        </w:rPr>
        <w:t>注：</w:t>
      </w:r>
      <w:r>
        <w:rPr>
          <w:b/>
          <w:bCs/>
          <w:color w:val="auto"/>
          <w:szCs w:val="21"/>
          <w:highlight w:val="none"/>
        </w:rPr>
        <w:t>政策性扣除计算方法</w:t>
      </w:r>
    </w:p>
    <w:p w14:paraId="706F0CD1">
      <w:pPr>
        <w:spacing w:before="120" w:line="320" w:lineRule="atLeast"/>
        <w:ind w:firstLine="420"/>
        <w:rPr>
          <w:color w:val="auto"/>
          <w:szCs w:val="21"/>
          <w:highlight w:val="none"/>
        </w:rPr>
      </w:pPr>
      <w:r>
        <w:rPr>
          <w:rFonts w:hint="eastAsia"/>
          <w:color w:val="auto"/>
          <w:szCs w:val="21"/>
          <w:highlight w:val="none"/>
          <w:lang w:val="en-US" w:eastAsia="zh-CN"/>
        </w:rPr>
        <w:t>1）小微企业的价格扣除计算:</w:t>
      </w:r>
      <w:r>
        <w:rPr>
          <w:rFonts w:hint="eastAsia"/>
          <w:color w:val="auto"/>
          <w:szCs w:val="21"/>
          <w:highlight w:val="none"/>
        </w:rPr>
        <w:t>供应商投标</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7"/>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0262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tcPr>
          <w:p w14:paraId="618363D5">
            <w:pPr>
              <w:spacing w:before="120" w:line="320" w:lineRule="atLeast"/>
              <w:jc w:val="center"/>
              <w:rPr>
                <w:color w:val="auto"/>
                <w:szCs w:val="21"/>
                <w:highlight w:val="none"/>
              </w:rPr>
            </w:pPr>
            <w:r>
              <w:rPr>
                <w:rFonts w:hint="eastAsia"/>
                <w:color w:val="auto"/>
                <w:szCs w:val="21"/>
                <w:highlight w:val="none"/>
              </w:rPr>
              <w:t>独立投标</w:t>
            </w:r>
          </w:p>
        </w:tc>
        <w:tc>
          <w:tcPr>
            <w:tcW w:w="4962" w:type="dxa"/>
            <w:noWrap w:val="0"/>
          </w:tcPr>
          <w:p w14:paraId="5CE94E1C">
            <w:pPr>
              <w:spacing w:before="120" w:line="320" w:lineRule="atLeast"/>
              <w:rPr>
                <w:color w:val="auto"/>
                <w:szCs w:val="21"/>
                <w:highlight w:val="none"/>
              </w:rPr>
            </w:pPr>
            <w:r>
              <w:rPr>
                <w:rFonts w:hint="eastAsia"/>
                <w:color w:val="auto"/>
                <w:szCs w:val="21"/>
                <w:highlight w:val="none"/>
              </w:rPr>
              <w:t>供应商所提供产品制造商均为所列企业之一（小型企业、微型企业、残疾人福利企业、监狱企业）</w:t>
            </w:r>
          </w:p>
        </w:tc>
        <w:tc>
          <w:tcPr>
            <w:tcW w:w="2551" w:type="dxa"/>
            <w:noWrap w:val="0"/>
          </w:tcPr>
          <w:p w14:paraId="790D8D1E">
            <w:pPr>
              <w:spacing w:before="120" w:line="320" w:lineRule="atLeast"/>
              <w:rPr>
                <w:color w:val="auto"/>
                <w:szCs w:val="21"/>
                <w:highlight w:val="none"/>
              </w:rPr>
            </w:pPr>
            <w:r>
              <w:rPr>
                <w:rFonts w:hint="eastAsia"/>
                <w:color w:val="auto"/>
                <w:szCs w:val="21"/>
                <w:highlight w:val="none"/>
              </w:rPr>
              <w:t>价格扣除</w:t>
            </w:r>
            <w:r>
              <w:rPr>
                <w:rFonts w:hint="eastAsia"/>
                <w:color w:val="auto"/>
                <w:szCs w:val="21"/>
                <w:highlight w:val="none"/>
                <w:lang w:eastAsia="zh-CN"/>
              </w:rPr>
              <w:t>投标报价</w:t>
            </w:r>
            <w:r>
              <w:rPr>
                <w:rFonts w:hint="eastAsia"/>
                <w:color w:val="auto"/>
                <w:szCs w:val="21"/>
                <w:highlight w:val="none"/>
              </w:rPr>
              <w:t>的</w:t>
            </w:r>
            <w:r>
              <w:rPr>
                <w:rFonts w:hint="eastAsia"/>
                <w:color w:val="auto"/>
                <w:szCs w:val="21"/>
                <w:highlight w:val="none"/>
                <w:lang w:val="en-US" w:eastAsia="zh-CN"/>
              </w:rPr>
              <w:t>1</w:t>
            </w:r>
            <w:r>
              <w:rPr>
                <w:rFonts w:hint="eastAsia"/>
                <w:color w:val="auto"/>
                <w:szCs w:val="21"/>
                <w:highlight w:val="none"/>
              </w:rPr>
              <w:t>0%</w:t>
            </w:r>
          </w:p>
        </w:tc>
      </w:tr>
      <w:tr w14:paraId="6F2C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tcPr>
          <w:p w14:paraId="4D880C29">
            <w:pPr>
              <w:spacing w:before="120" w:line="320" w:lineRule="atLeast"/>
              <w:jc w:val="center"/>
              <w:rPr>
                <w:color w:val="auto"/>
                <w:szCs w:val="21"/>
                <w:highlight w:val="none"/>
              </w:rPr>
            </w:pPr>
            <w:r>
              <w:rPr>
                <w:rFonts w:hint="eastAsia"/>
                <w:color w:val="auto"/>
                <w:szCs w:val="21"/>
                <w:highlight w:val="none"/>
              </w:rPr>
              <w:t>联合体或</w:t>
            </w:r>
          </w:p>
          <w:p w14:paraId="24B4AAC5">
            <w:pPr>
              <w:spacing w:before="120" w:line="320" w:lineRule="atLeast"/>
              <w:jc w:val="center"/>
              <w:rPr>
                <w:color w:val="auto"/>
                <w:szCs w:val="21"/>
                <w:highlight w:val="none"/>
              </w:rPr>
            </w:pPr>
            <w:r>
              <w:rPr>
                <w:rFonts w:hint="eastAsia"/>
                <w:color w:val="auto"/>
                <w:szCs w:val="21"/>
                <w:highlight w:val="none"/>
              </w:rPr>
              <w:t>分包</w:t>
            </w:r>
          </w:p>
        </w:tc>
        <w:tc>
          <w:tcPr>
            <w:tcW w:w="4962" w:type="dxa"/>
            <w:noWrap w:val="0"/>
          </w:tcPr>
          <w:p w14:paraId="3C0711EE">
            <w:pPr>
              <w:spacing w:before="120" w:line="320" w:lineRule="atLeast"/>
              <w:rPr>
                <w:color w:val="auto"/>
                <w:szCs w:val="21"/>
                <w:highlight w:val="none"/>
              </w:rPr>
            </w:pPr>
            <w:r>
              <w:rPr>
                <w:rFonts w:hint="eastAsia"/>
                <w:color w:val="auto"/>
                <w:szCs w:val="21"/>
                <w:highlight w:val="none"/>
              </w:rPr>
              <w:t>小微企业制造商承担的金额比例为1</w:t>
            </w:r>
            <w:r>
              <w:rPr>
                <w:color w:val="auto"/>
                <w:szCs w:val="21"/>
                <w:highlight w:val="none"/>
              </w:rPr>
              <w:t>00</w:t>
            </w:r>
            <w:r>
              <w:rPr>
                <w:rFonts w:hint="eastAsia"/>
                <w:color w:val="auto"/>
                <w:szCs w:val="21"/>
                <w:highlight w:val="none"/>
              </w:rPr>
              <w:t>%</w:t>
            </w:r>
          </w:p>
        </w:tc>
        <w:tc>
          <w:tcPr>
            <w:tcW w:w="2551" w:type="dxa"/>
            <w:noWrap w:val="0"/>
          </w:tcPr>
          <w:p w14:paraId="11B943B6">
            <w:pPr>
              <w:spacing w:before="120" w:line="320" w:lineRule="atLeast"/>
              <w:rPr>
                <w:color w:val="auto"/>
                <w:szCs w:val="21"/>
                <w:highlight w:val="none"/>
              </w:rPr>
            </w:pPr>
            <w:r>
              <w:rPr>
                <w:rFonts w:hint="eastAsia"/>
                <w:color w:val="auto"/>
                <w:szCs w:val="21"/>
                <w:highlight w:val="none"/>
              </w:rPr>
              <w:t>价格扣除</w:t>
            </w:r>
            <w:r>
              <w:rPr>
                <w:rFonts w:hint="eastAsia"/>
                <w:color w:val="auto"/>
                <w:szCs w:val="21"/>
                <w:highlight w:val="none"/>
                <w:lang w:eastAsia="zh-CN"/>
              </w:rPr>
              <w:t>投标报价</w:t>
            </w:r>
            <w:r>
              <w:rPr>
                <w:rFonts w:hint="eastAsia"/>
                <w:color w:val="auto"/>
                <w:szCs w:val="21"/>
                <w:highlight w:val="none"/>
              </w:rPr>
              <w:t>的</w:t>
            </w:r>
            <w:r>
              <w:rPr>
                <w:rFonts w:hint="eastAsia"/>
                <w:color w:val="auto"/>
                <w:szCs w:val="21"/>
                <w:highlight w:val="none"/>
                <w:lang w:val="en-US" w:eastAsia="zh-CN"/>
              </w:rPr>
              <w:t>1</w:t>
            </w:r>
            <w:r>
              <w:rPr>
                <w:rFonts w:hint="eastAsia"/>
                <w:color w:val="auto"/>
                <w:szCs w:val="21"/>
                <w:highlight w:val="none"/>
              </w:rPr>
              <w:t>0%</w:t>
            </w:r>
          </w:p>
        </w:tc>
      </w:tr>
      <w:tr w14:paraId="31BE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tcPr>
          <w:p w14:paraId="6C65623C">
            <w:pPr>
              <w:spacing w:before="120" w:line="320" w:lineRule="atLeast"/>
              <w:rPr>
                <w:color w:val="auto"/>
                <w:szCs w:val="21"/>
                <w:highlight w:val="none"/>
              </w:rPr>
            </w:pPr>
          </w:p>
        </w:tc>
        <w:tc>
          <w:tcPr>
            <w:tcW w:w="4962" w:type="dxa"/>
            <w:noWrap w:val="0"/>
          </w:tcPr>
          <w:p w14:paraId="5777F7F0">
            <w:pPr>
              <w:spacing w:before="120" w:line="320" w:lineRule="atLeast"/>
              <w:rPr>
                <w:color w:val="auto"/>
                <w:szCs w:val="21"/>
                <w:highlight w:val="none"/>
              </w:rPr>
            </w:pPr>
            <w:r>
              <w:rPr>
                <w:rFonts w:hint="eastAsia"/>
                <w:color w:val="auto"/>
                <w:szCs w:val="21"/>
                <w:highlight w:val="none"/>
              </w:rPr>
              <w:t>小微企业制造商承担的金额比例达到合同总金额3</w:t>
            </w:r>
            <w:r>
              <w:rPr>
                <w:color w:val="auto"/>
                <w:szCs w:val="21"/>
                <w:highlight w:val="none"/>
              </w:rPr>
              <w:t>0%</w:t>
            </w:r>
            <w:r>
              <w:rPr>
                <w:rFonts w:hint="eastAsia"/>
                <w:color w:val="auto"/>
                <w:szCs w:val="21"/>
                <w:highlight w:val="none"/>
              </w:rPr>
              <w:t>以上</w:t>
            </w:r>
          </w:p>
        </w:tc>
        <w:tc>
          <w:tcPr>
            <w:tcW w:w="2551" w:type="dxa"/>
            <w:noWrap w:val="0"/>
          </w:tcPr>
          <w:p w14:paraId="57F05FE8">
            <w:pPr>
              <w:spacing w:before="120" w:line="320" w:lineRule="atLeast"/>
              <w:rPr>
                <w:color w:val="auto"/>
                <w:szCs w:val="21"/>
                <w:highlight w:val="none"/>
              </w:rPr>
            </w:pPr>
            <w:r>
              <w:rPr>
                <w:rFonts w:hint="eastAsia"/>
                <w:color w:val="auto"/>
                <w:szCs w:val="21"/>
                <w:highlight w:val="none"/>
              </w:rPr>
              <w:t>价格扣除</w:t>
            </w:r>
            <w:r>
              <w:rPr>
                <w:rFonts w:hint="eastAsia"/>
                <w:color w:val="auto"/>
                <w:szCs w:val="21"/>
                <w:highlight w:val="none"/>
                <w:lang w:eastAsia="zh-CN"/>
              </w:rPr>
              <w:t>投标报价</w:t>
            </w:r>
            <w:r>
              <w:rPr>
                <w:rFonts w:hint="eastAsia"/>
                <w:color w:val="auto"/>
                <w:szCs w:val="21"/>
                <w:highlight w:val="none"/>
              </w:rPr>
              <w:t>的</w:t>
            </w:r>
            <w:r>
              <w:rPr>
                <w:color w:val="auto"/>
                <w:szCs w:val="21"/>
                <w:highlight w:val="none"/>
              </w:rPr>
              <w:t>4</w:t>
            </w:r>
            <w:r>
              <w:rPr>
                <w:rFonts w:hint="eastAsia"/>
                <w:color w:val="auto"/>
                <w:szCs w:val="21"/>
                <w:highlight w:val="none"/>
              </w:rPr>
              <w:t>%</w:t>
            </w:r>
          </w:p>
        </w:tc>
      </w:tr>
      <w:tr w14:paraId="2464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tcPr>
          <w:p w14:paraId="088F59FB">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tbl>
    <w:p w14:paraId="01A9BA39">
      <w:pPr>
        <w:ind w:firstLine="420"/>
        <w:rPr>
          <w:rFonts w:hint="eastAsia"/>
          <w:color w:val="auto"/>
          <w:highlight w:val="none"/>
          <w:lang w:val="en-US" w:eastAsia="zh-CN"/>
        </w:rPr>
      </w:pPr>
    </w:p>
    <w:p w14:paraId="2DB9305D">
      <w:pPr>
        <w:ind w:firstLine="420"/>
        <w:rPr>
          <w:color w:val="auto"/>
          <w:highlight w:val="none"/>
        </w:rPr>
      </w:pPr>
      <w:r>
        <w:rPr>
          <w:rFonts w:hint="eastAsia"/>
          <w:color w:val="auto"/>
          <w:highlight w:val="none"/>
          <w:lang w:val="en-US" w:eastAsia="zh-CN"/>
        </w:rPr>
        <w:t>2）本国产品的价格扣除计算：</w:t>
      </w:r>
      <w:r>
        <w:rPr>
          <w:rFonts w:hint="eastAsia"/>
          <w:color w:val="auto"/>
          <w:highlight w:val="none"/>
        </w:rPr>
        <w:t>供应商投标</w:t>
      </w:r>
      <w:r>
        <w:rPr>
          <w:color w:val="auto"/>
          <w:highlight w:val="none"/>
        </w:rPr>
        <w:t>报价将按相应比例进行扣除，用扣除后的价格参与评审（计算价格分）</w:t>
      </w:r>
      <w:r>
        <w:rPr>
          <w:rFonts w:hint="eastAsia"/>
          <w:color w:val="auto"/>
          <w:highlight w:val="none"/>
        </w:rPr>
        <w:t>，价格扣除比例分别如下：</w:t>
      </w:r>
    </w:p>
    <w:tbl>
      <w:tblPr>
        <w:tblStyle w:val="56"/>
        <w:tblW w:w="0" w:type="auto"/>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4550"/>
        <w:gridCol w:w="2551"/>
      </w:tblGrid>
      <w:tr w14:paraId="189E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shd w:val="clear" w:color="auto" w:fill="auto"/>
            <w:noWrap w:val="0"/>
            <w:vAlign w:val="top"/>
          </w:tcPr>
          <w:p w14:paraId="0A1E84E4">
            <w:pPr>
              <w:rPr>
                <w:rFonts w:hint="default" w:eastAsia="宋体"/>
                <w:color w:val="auto"/>
                <w:highlight w:val="none"/>
                <w:lang w:val="en-US" w:eastAsia="zh-CN"/>
              </w:rPr>
            </w:pPr>
            <w:r>
              <w:rPr>
                <w:rFonts w:hint="eastAsia"/>
                <w:color w:val="auto"/>
                <w:highlight w:val="none"/>
                <w:lang w:val="en-US" w:eastAsia="zh-CN"/>
              </w:rPr>
              <w:t>采购项目或者采购包中为单一产品</w:t>
            </w:r>
          </w:p>
        </w:tc>
        <w:tc>
          <w:tcPr>
            <w:tcW w:w="4550" w:type="dxa"/>
            <w:shd w:val="clear" w:color="auto" w:fill="auto"/>
            <w:noWrap w:val="0"/>
            <w:vAlign w:val="top"/>
          </w:tcPr>
          <w:p w14:paraId="2183744A">
            <w:pPr>
              <w:rPr>
                <w:rFonts w:hint="eastAsia" w:eastAsia="宋体"/>
                <w:color w:val="auto"/>
                <w:highlight w:val="none"/>
                <w:lang w:eastAsia="zh-CN"/>
              </w:rPr>
            </w:pPr>
            <w:r>
              <w:rPr>
                <w:rFonts w:hint="eastAsia"/>
                <w:color w:val="auto"/>
                <w:highlight w:val="none"/>
              </w:rPr>
              <w:t>若</w:t>
            </w:r>
            <w:r>
              <w:rPr>
                <w:rFonts w:hint="eastAsia"/>
                <w:color w:val="auto"/>
                <w:highlight w:val="none"/>
                <w:lang w:val="en-US" w:eastAsia="zh-CN"/>
              </w:rPr>
              <w:t>本项目</w:t>
            </w:r>
            <w:r>
              <w:rPr>
                <w:rFonts w:hint="eastAsia"/>
                <w:color w:val="auto"/>
                <w:highlight w:val="none"/>
              </w:rPr>
              <w:t>既有本国产品又有非本国产品参与竞争的</w:t>
            </w:r>
            <w:r>
              <w:rPr>
                <w:rFonts w:hint="eastAsia"/>
                <w:color w:val="auto"/>
                <w:highlight w:val="none"/>
                <w:lang w:eastAsia="zh-CN"/>
              </w:rPr>
              <w:t>，</w:t>
            </w:r>
            <w:r>
              <w:rPr>
                <w:rFonts w:hint="eastAsia"/>
                <w:color w:val="auto"/>
                <w:highlight w:val="none"/>
              </w:rPr>
              <w:t>供应商所提供</w:t>
            </w:r>
            <w:r>
              <w:rPr>
                <w:rFonts w:hint="eastAsia"/>
                <w:color w:val="auto"/>
                <w:highlight w:val="none"/>
                <w:lang w:val="en-US" w:eastAsia="zh-CN"/>
              </w:rPr>
              <w:t>符合</w:t>
            </w:r>
            <w:r>
              <w:rPr>
                <w:rFonts w:hint="eastAsia"/>
                <w:color w:val="auto"/>
                <w:highlight w:val="none"/>
              </w:rPr>
              <w:t>本国产品标准的产品</w:t>
            </w:r>
          </w:p>
        </w:tc>
        <w:tc>
          <w:tcPr>
            <w:tcW w:w="2551" w:type="dxa"/>
            <w:vMerge w:val="restart"/>
            <w:shd w:val="clear" w:color="auto" w:fill="auto"/>
            <w:noWrap w:val="0"/>
            <w:vAlign w:val="top"/>
          </w:tcPr>
          <w:p w14:paraId="2BC78F3D">
            <w:pPr>
              <w:rPr>
                <w:rFonts w:hint="eastAsia"/>
                <w:color w:val="auto"/>
                <w:highlight w:val="none"/>
              </w:rPr>
            </w:pPr>
          </w:p>
          <w:p w14:paraId="5FF13DDE">
            <w:pPr>
              <w:rPr>
                <w:rFonts w:hint="eastAsia"/>
                <w:color w:val="auto"/>
                <w:highlight w:val="none"/>
              </w:rPr>
            </w:pPr>
          </w:p>
          <w:p w14:paraId="1BBC39DC">
            <w:pPr>
              <w:rPr>
                <w:rFonts w:hint="eastAsia"/>
                <w:color w:val="auto"/>
                <w:highlight w:val="none"/>
              </w:rPr>
            </w:pPr>
          </w:p>
          <w:p w14:paraId="08FE5375">
            <w:pPr>
              <w:rPr>
                <w:color w:val="auto"/>
                <w:highlight w:val="none"/>
              </w:rPr>
            </w:pPr>
            <w:r>
              <w:rPr>
                <w:rFonts w:hint="eastAsia"/>
                <w:color w:val="auto"/>
                <w:highlight w:val="none"/>
              </w:rPr>
              <w:t>价格扣除</w:t>
            </w:r>
            <w:r>
              <w:rPr>
                <w:rFonts w:hint="eastAsia"/>
                <w:color w:val="auto"/>
                <w:highlight w:val="none"/>
                <w:lang w:val="en-US" w:eastAsia="zh-CN"/>
              </w:rPr>
              <w:t>全部产品的</w:t>
            </w:r>
            <w:r>
              <w:rPr>
                <w:rFonts w:hint="eastAsia"/>
                <w:b/>
                <w:bCs/>
                <w:color w:val="auto"/>
                <w:highlight w:val="none"/>
                <w:lang w:val="en-US" w:eastAsia="zh-CN"/>
              </w:rPr>
              <w:t>总</w:t>
            </w:r>
            <w:r>
              <w:rPr>
                <w:rFonts w:hint="eastAsia"/>
                <w:color w:val="auto"/>
                <w:highlight w:val="none"/>
                <w:lang w:val="en-US" w:eastAsia="zh-CN"/>
              </w:rPr>
              <w:t>报价</w:t>
            </w:r>
            <w:r>
              <w:rPr>
                <w:rFonts w:hint="eastAsia"/>
                <w:color w:val="auto"/>
                <w:highlight w:val="none"/>
              </w:rPr>
              <w:t>的</w:t>
            </w:r>
            <w:r>
              <w:rPr>
                <w:rFonts w:hint="eastAsia"/>
                <w:color w:val="auto"/>
                <w:highlight w:val="none"/>
                <w:lang w:val="en-US" w:eastAsia="zh-CN"/>
              </w:rPr>
              <w:t>20</w:t>
            </w:r>
            <w:r>
              <w:rPr>
                <w:rFonts w:hint="eastAsia"/>
                <w:color w:val="auto"/>
                <w:highlight w:val="none"/>
              </w:rPr>
              <w:t>%</w:t>
            </w:r>
          </w:p>
        </w:tc>
      </w:tr>
      <w:tr w14:paraId="3C5A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shd w:val="clear" w:color="auto" w:fill="auto"/>
            <w:noWrap w:val="0"/>
            <w:vAlign w:val="top"/>
          </w:tcPr>
          <w:p w14:paraId="65E681AC">
            <w:pPr>
              <w:rPr>
                <w:rFonts w:hint="eastAsia"/>
                <w:color w:val="auto"/>
                <w:highlight w:val="none"/>
              </w:rPr>
            </w:pPr>
            <w:r>
              <w:rPr>
                <w:rFonts w:hint="eastAsia"/>
                <w:color w:val="auto"/>
                <w:highlight w:val="none"/>
              </w:rPr>
              <w:t>采购项目或者采购包中含有多种产品</w:t>
            </w:r>
          </w:p>
        </w:tc>
        <w:tc>
          <w:tcPr>
            <w:tcW w:w="4550" w:type="dxa"/>
            <w:shd w:val="clear" w:color="auto" w:fill="auto"/>
            <w:noWrap w:val="0"/>
            <w:vAlign w:val="top"/>
          </w:tcPr>
          <w:p w14:paraId="7EE28DD6">
            <w:pPr>
              <w:rPr>
                <w:rFonts w:hint="eastAsia" w:eastAsia="宋体"/>
                <w:color w:val="auto"/>
                <w:highlight w:val="none"/>
                <w:lang w:eastAsia="zh-CN"/>
              </w:rPr>
            </w:pPr>
            <w:r>
              <w:rPr>
                <w:rFonts w:hint="eastAsia"/>
                <w:color w:val="auto"/>
                <w:highlight w:val="none"/>
              </w:rPr>
              <w:t>若</w:t>
            </w:r>
            <w:r>
              <w:rPr>
                <w:rFonts w:hint="eastAsia"/>
                <w:color w:val="auto"/>
                <w:highlight w:val="none"/>
                <w:lang w:val="en-US" w:eastAsia="zh-CN"/>
              </w:rPr>
              <w:t>本项目</w:t>
            </w:r>
            <w:r>
              <w:rPr>
                <w:rFonts w:hint="eastAsia"/>
                <w:color w:val="auto"/>
                <w:highlight w:val="none"/>
              </w:rPr>
              <w:t>既有本国产品又有非本国产品参与竞争的</w:t>
            </w:r>
            <w:r>
              <w:rPr>
                <w:rFonts w:hint="eastAsia"/>
                <w:color w:val="auto"/>
                <w:highlight w:val="none"/>
                <w:lang w:eastAsia="zh-CN"/>
              </w:rPr>
              <w:t>，</w:t>
            </w:r>
            <w:r>
              <w:rPr>
                <w:rFonts w:hint="eastAsia"/>
                <w:color w:val="auto"/>
                <w:highlight w:val="none"/>
              </w:rPr>
              <w:t>供应商</w:t>
            </w:r>
            <w:r>
              <w:rPr>
                <w:rFonts w:hint="eastAsia"/>
                <w:color w:val="auto"/>
                <w:highlight w:val="none"/>
                <w:lang w:val="en-US" w:eastAsia="zh-CN"/>
              </w:rPr>
              <w:t>提供符合</w:t>
            </w:r>
            <w:r>
              <w:rPr>
                <w:rFonts w:hint="eastAsia"/>
                <w:color w:val="auto"/>
                <w:highlight w:val="none"/>
              </w:rPr>
              <w:t>本国产品标准的产品成本之和占该供应商提供的全部产品成本之和的比例达到80%以上时</w:t>
            </w:r>
            <w:r>
              <w:rPr>
                <w:rFonts w:hint="eastAsia"/>
                <w:color w:val="auto"/>
                <w:highlight w:val="none"/>
                <w:lang w:eastAsia="zh-CN"/>
              </w:rPr>
              <w:t>。</w:t>
            </w:r>
            <w:r>
              <w:rPr>
                <w:rFonts w:hint="eastAsia"/>
                <w:b/>
                <w:bCs/>
                <w:color w:val="auto"/>
                <w:highlight w:val="none"/>
                <w:lang w:val="en-US" w:eastAsia="zh-CN"/>
              </w:rPr>
              <w:t>供应商须在投标文件提交《关于符合本国产品标准的成本占比承诺函》。如供应商所有产品均为本国产品且填写《关于符合本国产品标准的声明函》的，无须填写《关于符合本国产品标准的成本占比承诺函》。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shd w:val="clear" w:color="auto" w:fill="auto"/>
            <w:noWrap w:val="0"/>
            <w:vAlign w:val="top"/>
          </w:tcPr>
          <w:p w14:paraId="20158D70">
            <w:pPr>
              <w:ind w:firstLine="420"/>
              <w:rPr>
                <w:rFonts w:hint="eastAsia"/>
                <w:color w:val="auto"/>
                <w:highlight w:val="none"/>
              </w:rPr>
            </w:pPr>
          </w:p>
        </w:tc>
      </w:tr>
      <w:tr w14:paraId="7A12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2" w:type="dxa"/>
            <w:gridSpan w:val="3"/>
            <w:shd w:val="clear" w:color="auto" w:fill="auto"/>
            <w:noWrap w:val="0"/>
            <w:vAlign w:val="top"/>
          </w:tcPr>
          <w:p w14:paraId="5167B738">
            <w:pPr>
              <w:rPr>
                <w:color w:val="auto"/>
                <w:highlight w:val="none"/>
              </w:rPr>
            </w:pPr>
            <w:r>
              <w:rPr>
                <w:rFonts w:hint="eastAsia"/>
                <w:color w:val="auto"/>
                <w:highlight w:val="none"/>
              </w:rPr>
              <w:t>注：未提供《关于符合本国产品标准的声明函》</w:t>
            </w:r>
            <w:r>
              <w:rPr>
                <w:rFonts w:hint="eastAsia"/>
                <w:color w:val="auto"/>
                <w:highlight w:val="none"/>
                <w:lang w:eastAsia="zh-CN"/>
              </w:rPr>
              <w:t>、</w:t>
            </w:r>
            <w:r>
              <w:rPr>
                <w:rFonts w:hint="eastAsia"/>
                <w:color w:val="auto"/>
                <w:szCs w:val="21"/>
                <w:highlight w:val="none"/>
                <w:lang w:eastAsia="zh-CN"/>
              </w:rPr>
              <w:t>《</w:t>
            </w:r>
            <w:r>
              <w:rPr>
                <w:rFonts w:hint="eastAsia"/>
                <w:color w:val="auto"/>
                <w:szCs w:val="21"/>
                <w:highlight w:val="none"/>
                <w:lang w:val="en-US" w:eastAsia="zh-CN"/>
              </w:rPr>
              <w:t>关于符合本国产品标准的成本占比承诺函》（如适用）</w:t>
            </w:r>
            <w:r>
              <w:rPr>
                <w:rFonts w:hint="eastAsia"/>
                <w:color w:val="auto"/>
                <w:highlight w:val="none"/>
                <w:lang w:val="en-US" w:eastAsia="zh-CN"/>
              </w:rPr>
              <w:t>或</w:t>
            </w:r>
            <w:r>
              <w:rPr>
                <w:rFonts w:hint="eastAsia"/>
                <w:color w:val="auto"/>
                <w:highlight w:val="none"/>
              </w:rPr>
              <w:t>不符合条件的，不享受价格扣除优惠。</w:t>
            </w:r>
          </w:p>
        </w:tc>
      </w:tr>
    </w:tbl>
    <w:p w14:paraId="2FA9F617">
      <w:pPr>
        <w:ind w:firstLine="420"/>
        <w:rPr>
          <w:color w:val="auto"/>
          <w:highlight w:val="none"/>
        </w:rPr>
      </w:pPr>
    </w:p>
    <w:p w14:paraId="07A9EB91">
      <w:pPr>
        <w:ind w:firstLine="420"/>
        <w:rPr>
          <w:rFonts w:hint="eastAsia" w:eastAsia="楷体_GB2312"/>
          <w:b/>
          <w:color w:val="auto"/>
          <w:sz w:val="24"/>
          <w:highlight w:val="none"/>
        </w:rPr>
      </w:pPr>
      <w:r>
        <w:rPr>
          <w:rFonts w:hint="eastAsia"/>
          <w:color w:val="auto"/>
          <w:highlight w:val="none"/>
          <w:lang w:val="en-US" w:eastAsia="zh-CN"/>
        </w:rPr>
        <w:t>3）评审报价计算</w:t>
      </w:r>
    </w:p>
    <w:p w14:paraId="1A55DA78">
      <w:pPr>
        <w:spacing w:before="120" w:line="360" w:lineRule="auto"/>
        <w:ind w:firstLine="420"/>
        <w:rPr>
          <w:rFonts w:hint="eastAsia"/>
          <w:color w:val="auto"/>
          <w:highlight w:val="none"/>
          <w:lang w:val="en-US" w:eastAsia="zh-CN"/>
        </w:rPr>
      </w:pPr>
      <w:r>
        <w:rPr>
          <w:rFonts w:hint="eastAsia"/>
          <w:color w:val="auto"/>
          <w:highlight w:val="none"/>
          <w:lang w:val="en-US" w:eastAsia="zh-CN"/>
        </w:rPr>
        <w:t>a.供应商若符合中小企业支持政策的要求，计算公式具体为：评审报价＝投标总报价－（投标总报价*小微企业价格扣除比例）</w:t>
      </w:r>
    </w:p>
    <w:p w14:paraId="5EBA3CCF">
      <w:pPr>
        <w:spacing w:line="360" w:lineRule="auto"/>
        <w:ind w:firstLine="420"/>
        <w:rPr>
          <w:rFonts w:hint="eastAsia"/>
          <w:color w:val="auto"/>
          <w:highlight w:val="none"/>
          <w:lang w:val="en-US" w:eastAsia="zh-CN"/>
        </w:rPr>
      </w:pPr>
      <w:r>
        <w:rPr>
          <w:rFonts w:hint="eastAsia"/>
          <w:color w:val="auto"/>
          <w:highlight w:val="none"/>
          <w:lang w:val="en-US" w:eastAsia="zh-CN"/>
        </w:rPr>
        <w:t>b.供应商若符合本国产品支持政策的要求，计算公式具体为：评审报价＝投标总报价－（全部产品报价*20%）</w:t>
      </w:r>
    </w:p>
    <w:p w14:paraId="00DB0811">
      <w:pPr>
        <w:spacing w:line="360" w:lineRule="auto"/>
        <w:ind w:firstLine="420"/>
        <w:rPr>
          <w:rFonts w:hint="eastAsia"/>
          <w:color w:val="auto"/>
          <w:highlight w:val="none"/>
          <w:lang w:val="en-US" w:eastAsia="zh-CN"/>
        </w:rPr>
      </w:pPr>
      <w:r>
        <w:rPr>
          <w:rFonts w:hint="eastAsia"/>
          <w:color w:val="auto"/>
          <w:highlight w:val="none"/>
          <w:lang w:val="en-US" w:eastAsia="zh-CN"/>
        </w:rPr>
        <w:t>c.供应商若同时符合中小企业、本国产品扶持政策的要求，计算公式具体为：评审报价＝投标总报价－（投标总报价*小微企业价格扣除比例）－（全部产品报价*20%）</w:t>
      </w:r>
    </w:p>
    <w:p w14:paraId="0E0DEB11">
      <w:pPr>
        <w:spacing w:line="360" w:lineRule="auto"/>
        <w:ind w:firstLine="420"/>
        <w:rPr>
          <w:rFonts w:hint="eastAsia"/>
          <w:color w:val="auto"/>
          <w:highlight w:val="none"/>
          <w:lang w:val="en-US" w:eastAsia="zh-CN"/>
        </w:rPr>
      </w:pPr>
      <w:r>
        <w:rPr>
          <w:rFonts w:hint="eastAsia" w:ascii="Times New Roman" w:hAnsi="Times New Roman" w:eastAsia="宋体" w:cs="Times New Roman"/>
          <w:color w:val="auto"/>
          <w:sz w:val="21"/>
          <w:szCs w:val="21"/>
          <w:highlight w:val="none"/>
          <w:lang w:val="en-US" w:eastAsia="zh-CN" w:bidi="ar-SA"/>
        </w:rPr>
        <w:t>备注：全部产品是指货物或服务采购项目或采购包中包含的全部货物、服务产品。</w:t>
      </w:r>
    </w:p>
    <w:p w14:paraId="430DD756">
      <w:pPr>
        <w:spacing w:before="120" w:line="320" w:lineRule="atLeast"/>
        <w:ind w:firstLine="420"/>
        <w:rPr>
          <w:color w:val="auto"/>
          <w:highlight w:val="none"/>
        </w:rPr>
      </w:pPr>
      <w:r>
        <w:rPr>
          <w:color w:val="auto"/>
          <w:highlight w:val="none"/>
        </w:rPr>
        <w:t>4.1</w:t>
      </w:r>
      <w:r>
        <w:rPr>
          <w:rFonts w:hint="eastAsia"/>
          <w:color w:val="auto"/>
          <w:highlight w:val="none"/>
        </w:rPr>
        <w:t>偏离认定说明</w:t>
      </w:r>
    </w:p>
    <w:p w14:paraId="72AE37A6">
      <w:pPr>
        <w:spacing w:before="120" w:line="320" w:lineRule="atLeast"/>
        <w:ind w:firstLine="420"/>
        <w:rPr>
          <w:color w:val="auto"/>
          <w:szCs w:val="21"/>
          <w:highlight w:val="none"/>
        </w:rPr>
      </w:pPr>
      <w:bookmarkStart w:id="92" w:name="_Hlk132792081"/>
      <w:r>
        <w:rPr>
          <w:rFonts w:hint="eastAsia"/>
          <w:color w:val="auto"/>
          <w:szCs w:val="21"/>
          <w:highlight w:val="none"/>
        </w:rPr>
        <w:t>供应商根据采购需求中技术参数为基准，填写响应表，对于响应表或证明材料与技术参数不符的，按如下规定：</w:t>
      </w:r>
    </w:p>
    <w:p w14:paraId="76251419">
      <w:pPr>
        <w:spacing w:before="120" w:line="320" w:lineRule="atLeast"/>
        <w:ind w:firstLine="42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27E720C5">
      <w:pPr>
        <w:spacing w:before="120" w:line="320" w:lineRule="atLeast"/>
        <w:ind w:firstLine="420"/>
        <w:rPr>
          <w:color w:val="auto"/>
          <w:szCs w:val="21"/>
          <w:highlight w:val="none"/>
        </w:rPr>
      </w:pPr>
      <w:r>
        <w:rPr>
          <w:rFonts w:hint="eastAsia"/>
          <w:color w:val="auto"/>
          <w:szCs w:val="21"/>
          <w:highlight w:val="none"/>
        </w:rPr>
        <w:t>（2）响应表中响应的内容与证明材料不一致的，以证明材料为准作为评审依据。</w:t>
      </w:r>
    </w:p>
    <w:p w14:paraId="5B8F0B96">
      <w:pPr>
        <w:spacing w:before="120" w:line="320" w:lineRule="atLeast"/>
        <w:ind w:firstLine="420"/>
        <w:rPr>
          <w:color w:val="auto"/>
          <w:szCs w:val="21"/>
          <w:highlight w:val="none"/>
        </w:rPr>
      </w:pPr>
      <w:r>
        <w:rPr>
          <w:rFonts w:hint="eastAsia"/>
          <w:color w:val="auto"/>
          <w:szCs w:val="21"/>
          <w:highlight w:val="none"/>
        </w:rPr>
        <w:t>（3）同时出现以上两种情况的，按照（1）-（2）顺序认定。</w:t>
      </w:r>
    </w:p>
    <w:p w14:paraId="4EBE30DC">
      <w:pPr>
        <w:spacing w:before="120" w:line="320" w:lineRule="atLeast"/>
        <w:ind w:firstLine="42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25AED9A4">
      <w:pPr>
        <w:spacing w:before="120" w:line="320" w:lineRule="atLeast"/>
        <w:ind w:firstLine="42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40B983B2">
      <w:pPr>
        <w:spacing w:before="120" w:line="320" w:lineRule="atLeast"/>
        <w:ind w:firstLine="42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37DF8EA1">
      <w:pPr>
        <w:spacing w:before="120" w:line="320" w:lineRule="atLeast"/>
        <w:ind w:firstLine="42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043779E6">
      <w:pPr>
        <w:spacing w:before="120" w:line="320" w:lineRule="atLeast"/>
        <w:ind w:firstLine="42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769BDAEA">
      <w:pPr>
        <w:spacing w:before="120" w:line="320" w:lineRule="atLeast"/>
        <w:ind w:firstLine="42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44B345DC">
      <w:pPr>
        <w:spacing w:before="120" w:line="320" w:lineRule="atLeast"/>
        <w:ind w:firstLine="42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bookmarkEnd w:id="92"/>
    </w:p>
    <w:p w14:paraId="141B06DE">
      <w:pPr>
        <w:spacing w:before="120" w:line="320" w:lineRule="atLeast"/>
        <w:ind w:firstLine="420"/>
        <w:rPr>
          <w:color w:val="auto"/>
          <w:szCs w:val="21"/>
          <w:highlight w:val="none"/>
        </w:rPr>
      </w:pPr>
    </w:p>
    <w:p w14:paraId="4AB786FF">
      <w:pPr>
        <w:spacing w:before="120" w:line="320" w:lineRule="atLeast"/>
        <w:ind w:firstLine="420"/>
        <w:rPr>
          <w:color w:val="auto"/>
          <w:szCs w:val="21"/>
          <w:highlight w:val="none"/>
        </w:rPr>
        <w:sectPr>
          <w:headerReference r:id="rId19" w:type="first"/>
          <w:headerReference r:id="rId18" w:type="default"/>
          <w:pgSz w:w="11906" w:h="16838"/>
          <w:pgMar w:top="1418" w:right="1133" w:bottom="1246" w:left="1418" w:header="851" w:footer="992" w:gutter="0"/>
          <w:cols w:space="720" w:num="1"/>
        </w:sectPr>
      </w:pPr>
    </w:p>
    <w:p w14:paraId="329C4413">
      <w:pPr>
        <w:spacing w:before="120" w:line="320" w:lineRule="atLeast"/>
        <w:ind w:firstLine="420"/>
        <w:rPr>
          <w:color w:val="auto"/>
          <w:szCs w:val="21"/>
          <w:highlight w:val="none"/>
        </w:rPr>
      </w:pPr>
    </w:p>
    <w:p w14:paraId="125C5E0F">
      <w:pPr>
        <w:pStyle w:val="27"/>
        <w:spacing w:before="120" w:after="120" w:line="320" w:lineRule="exact"/>
        <w:jc w:val="center"/>
        <w:outlineLvl w:val="0"/>
        <w:rPr>
          <w:rFonts w:ascii="Times New Roman" w:hAnsi="Times New Roman" w:cs="Times New Roman"/>
          <w:color w:val="auto"/>
          <w:sz w:val="32"/>
          <w:szCs w:val="32"/>
          <w:highlight w:val="none"/>
        </w:rPr>
      </w:pPr>
      <w:bookmarkStart w:id="93" w:name="_Toc8859"/>
      <w:r>
        <w:rPr>
          <w:rFonts w:ascii="Times New Roman" w:hAnsi="Times New Roman" w:cs="Times New Roman"/>
          <w:color w:val="auto"/>
          <w:sz w:val="32"/>
          <w:szCs w:val="32"/>
          <w:highlight w:val="none"/>
        </w:rPr>
        <w:t>第五章  合同主要条款格式</w:t>
      </w:r>
      <w:bookmarkEnd w:id="0"/>
      <w:bookmarkEnd w:id="1"/>
      <w:bookmarkEnd w:id="93"/>
    </w:p>
    <w:p w14:paraId="725DDA85">
      <w:pPr>
        <w:jc w:val="center"/>
        <w:rPr>
          <w:rFonts w:hint="eastAsia" w:ascii="宋体" w:hAnsi="宋体" w:eastAsia="宋体" w:cs="宋体"/>
          <w:b/>
          <w:bCs/>
          <w:color w:val="auto"/>
          <w:spacing w:val="-20"/>
          <w:sz w:val="48"/>
          <w:szCs w:val="48"/>
          <w:highlight w:val="none"/>
        </w:rPr>
      </w:pPr>
    </w:p>
    <w:p w14:paraId="4DD4379A">
      <w:pPr>
        <w:jc w:val="center"/>
        <w:rPr>
          <w:rFonts w:hint="eastAsia" w:ascii="宋体" w:hAnsi="宋体" w:eastAsia="宋体" w:cs="宋体"/>
          <w:b/>
          <w:bCs/>
          <w:color w:val="auto"/>
          <w:spacing w:val="-20"/>
          <w:sz w:val="48"/>
          <w:szCs w:val="48"/>
          <w:highlight w:val="none"/>
        </w:rPr>
      </w:pPr>
    </w:p>
    <w:p w14:paraId="27FC7DEC">
      <w:pPr>
        <w:jc w:val="center"/>
        <w:rPr>
          <w:rFonts w:hint="eastAsia" w:ascii="宋体" w:hAnsi="宋体" w:eastAsia="宋体" w:cs="宋体"/>
          <w:b/>
          <w:bCs/>
          <w:color w:val="auto"/>
          <w:spacing w:val="-20"/>
          <w:sz w:val="48"/>
          <w:szCs w:val="48"/>
          <w:highlight w:val="none"/>
        </w:rPr>
      </w:pPr>
    </w:p>
    <w:p w14:paraId="7AC525A1">
      <w:pPr>
        <w:jc w:val="center"/>
        <w:rPr>
          <w:rFonts w:hint="eastAsia" w:ascii="宋体" w:hAnsi="宋体" w:eastAsia="宋体" w:cs="宋体"/>
          <w:b/>
          <w:bCs/>
          <w:color w:val="auto"/>
          <w:spacing w:val="-20"/>
          <w:sz w:val="48"/>
          <w:szCs w:val="48"/>
          <w:highlight w:val="none"/>
        </w:rPr>
      </w:pPr>
    </w:p>
    <w:p w14:paraId="510E74CA">
      <w:pPr>
        <w:jc w:val="center"/>
        <w:rPr>
          <w:rFonts w:hint="eastAsia" w:ascii="宋体" w:hAnsi="宋体" w:eastAsia="宋体" w:cs="宋体"/>
          <w:b/>
          <w:bCs/>
          <w:color w:val="auto"/>
          <w:spacing w:val="-20"/>
          <w:sz w:val="48"/>
          <w:szCs w:val="48"/>
          <w:highlight w:val="none"/>
        </w:rPr>
      </w:pPr>
      <w:r>
        <w:rPr>
          <w:rFonts w:hint="eastAsia" w:ascii="宋体" w:hAnsi="宋体" w:eastAsia="宋体" w:cs="宋体"/>
          <w:b/>
          <w:bCs/>
          <w:color w:val="auto"/>
          <w:spacing w:val="-20"/>
          <w:sz w:val="48"/>
          <w:szCs w:val="48"/>
          <w:highlight w:val="none"/>
        </w:rPr>
        <w:t>政府采购货物买卖合同</w:t>
      </w:r>
    </w:p>
    <w:p w14:paraId="26F42B6E">
      <w:pPr>
        <w:jc w:val="center"/>
        <w:rPr>
          <w:rFonts w:hint="eastAsia" w:ascii="宋体" w:hAnsi="宋体" w:eastAsia="宋体" w:cs="宋体"/>
          <w:b/>
          <w:bCs/>
          <w:color w:val="auto"/>
          <w:spacing w:val="-20"/>
          <w:sz w:val="48"/>
          <w:szCs w:val="48"/>
          <w:highlight w:val="none"/>
        </w:rPr>
      </w:pPr>
    </w:p>
    <w:p w14:paraId="6D805C9D">
      <w:pPr>
        <w:rPr>
          <w:rFonts w:hint="eastAsia" w:ascii="宋体" w:hAnsi="宋体" w:eastAsia="宋体" w:cs="宋体"/>
          <w:b/>
          <w:bCs/>
          <w:color w:val="auto"/>
          <w:spacing w:val="-20"/>
          <w:sz w:val="40"/>
          <w:szCs w:val="40"/>
          <w:highlight w:val="none"/>
        </w:rPr>
      </w:pPr>
    </w:p>
    <w:p w14:paraId="545C87E2">
      <w:pPr>
        <w:rPr>
          <w:rFonts w:hint="eastAsia" w:ascii="宋体" w:hAnsi="宋体" w:eastAsia="宋体" w:cs="宋体"/>
          <w:b/>
          <w:bCs/>
          <w:color w:val="auto"/>
          <w:spacing w:val="-20"/>
          <w:sz w:val="40"/>
          <w:szCs w:val="40"/>
          <w:highlight w:val="none"/>
        </w:rPr>
      </w:pPr>
    </w:p>
    <w:p w14:paraId="3879CEC0">
      <w:pPr>
        <w:rPr>
          <w:rFonts w:hint="eastAsia" w:ascii="宋体" w:hAnsi="宋体" w:eastAsia="宋体" w:cs="宋体"/>
          <w:b/>
          <w:bCs/>
          <w:color w:val="auto"/>
          <w:spacing w:val="-20"/>
          <w:sz w:val="40"/>
          <w:szCs w:val="40"/>
          <w:highlight w:val="none"/>
        </w:rPr>
      </w:pPr>
    </w:p>
    <w:p w14:paraId="4D6734E7">
      <w:pPr>
        <w:spacing w:line="240" w:lineRule="auto"/>
        <w:ind w:left="0" w:firstLine="96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项目名称：</w:t>
      </w:r>
      <w:r>
        <w:rPr>
          <w:rFonts w:hint="eastAsia" w:ascii="宋体" w:hAnsi="宋体" w:cs="宋体"/>
          <w:color w:val="auto"/>
          <w:sz w:val="32"/>
          <w:szCs w:val="32"/>
          <w:highlight w:val="none"/>
          <w:u w:val="single"/>
          <w:lang w:val="en-US" w:eastAsia="zh-CN"/>
        </w:rPr>
        <w:t xml:space="preserve">                                   </w:t>
      </w:r>
    </w:p>
    <w:p w14:paraId="7437D10E">
      <w:pPr>
        <w:spacing w:line="360" w:lineRule="auto"/>
        <w:ind w:firstLine="960"/>
        <w:rPr>
          <w:rFonts w:hint="default"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p>
    <w:p w14:paraId="5152B152">
      <w:pPr>
        <w:spacing w:line="360" w:lineRule="auto"/>
        <w:ind w:firstLine="96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北海市第二人民医院</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p>
    <w:p w14:paraId="05139100">
      <w:pPr>
        <w:spacing w:line="360" w:lineRule="auto"/>
        <w:ind w:firstLine="960"/>
        <w:rPr>
          <w:rFonts w:hint="default"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p>
    <w:p w14:paraId="11AC9591">
      <w:pPr>
        <w:spacing w:line="360" w:lineRule="auto"/>
        <w:ind w:firstLine="960"/>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20</w:t>
      </w:r>
      <w:r>
        <w:rPr>
          <w:rFonts w:hint="eastAsia" w:ascii="宋体" w:hAnsi="宋体" w:cs="宋体"/>
          <w:color w:val="auto"/>
          <w:sz w:val="32"/>
          <w:szCs w:val="32"/>
          <w:highlight w:val="none"/>
          <w:u w:val="single"/>
          <w:lang w:val="en-US" w:eastAsia="zh-CN"/>
        </w:rPr>
        <w:t>26</w:t>
      </w:r>
      <w:r>
        <w:rPr>
          <w:rFonts w:hint="eastAsia" w:ascii="宋体" w:hAnsi="宋体" w:eastAsia="宋体" w:cs="宋体"/>
          <w:color w:val="auto"/>
          <w:sz w:val="32"/>
          <w:szCs w:val="32"/>
          <w:highlight w:val="none"/>
          <w:u w:val="single"/>
          <w:lang w:val="en-US" w:eastAsia="zh-CN"/>
        </w:rPr>
        <w:t xml:space="preserve"> 年     月     日</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p>
    <w:p w14:paraId="0CBA4018">
      <w:pPr>
        <w:rPr>
          <w:rFonts w:hint="eastAsia" w:ascii="宋体" w:hAnsi="宋体" w:eastAsia="宋体" w:cs="宋体"/>
          <w:color w:val="auto"/>
          <w:highlight w:val="none"/>
        </w:rPr>
      </w:pPr>
    </w:p>
    <w:p w14:paraId="4DFDA329">
      <w:pPr>
        <w:rPr>
          <w:color w:val="auto"/>
          <w:sz w:val="28"/>
          <w:szCs w:val="28"/>
          <w:highlight w:val="none"/>
          <w:u w:val="single"/>
        </w:rPr>
      </w:pPr>
    </w:p>
    <w:p w14:paraId="5A28366C">
      <w:pPr>
        <w:rPr>
          <w:color w:val="auto"/>
          <w:sz w:val="28"/>
          <w:szCs w:val="28"/>
          <w:highlight w:val="none"/>
          <w:u w:val="single"/>
        </w:rPr>
      </w:pPr>
    </w:p>
    <w:p w14:paraId="617110BE">
      <w:pPr>
        <w:rPr>
          <w:color w:val="auto"/>
          <w:sz w:val="28"/>
          <w:szCs w:val="28"/>
          <w:highlight w:val="none"/>
          <w:u w:val="single"/>
        </w:rPr>
      </w:pPr>
    </w:p>
    <w:p w14:paraId="0C2E5246">
      <w:pPr>
        <w:rPr>
          <w:color w:val="auto"/>
          <w:sz w:val="28"/>
          <w:szCs w:val="28"/>
          <w:highlight w:val="none"/>
          <w:u w:val="single"/>
        </w:rPr>
      </w:pPr>
    </w:p>
    <w:p w14:paraId="42C905FE">
      <w:pPr>
        <w:rPr>
          <w:color w:val="auto"/>
          <w:sz w:val="28"/>
          <w:szCs w:val="28"/>
          <w:highlight w:val="none"/>
          <w:u w:val="single"/>
        </w:rPr>
      </w:pPr>
    </w:p>
    <w:p w14:paraId="319056E9">
      <w:pPr>
        <w:rPr>
          <w:color w:val="auto"/>
          <w:sz w:val="28"/>
          <w:szCs w:val="28"/>
          <w:highlight w:val="none"/>
          <w:u w:val="single"/>
        </w:rPr>
      </w:pPr>
    </w:p>
    <w:p w14:paraId="54476401">
      <w:pPr>
        <w:jc w:val="center"/>
        <w:rPr>
          <w:rFonts w:hint="eastAsia"/>
          <w:color w:val="auto"/>
          <w:sz w:val="28"/>
          <w:szCs w:val="28"/>
          <w:highlight w:val="none"/>
          <w:u w:val="none"/>
          <w:lang w:val="en-US" w:eastAsia="zh-CN"/>
        </w:rPr>
        <w:sectPr>
          <w:pgSz w:w="11906" w:h="16838"/>
          <w:pgMar w:top="1440" w:right="1800" w:bottom="1440" w:left="1800" w:header="851" w:footer="992" w:gutter="0"/>
          <w:cols w:space="425" w:num="1"/>
        </w:sectPr>
      </w:pPr>
    </w:p>
    <w:p w14:paraId="26A3FB8F">
      <w:pPr>
        <w:numPr>
          <w:ilvl w:val="0"/>
          <w:numId w:val="0"/>
        </w:numPr>
        <w:tabs>
          <w:tab w:val="left" w:pos="0"/>
        </w:tabs>
        <w:ind w:left="0" w:firstLine="0"/>
        <w:jc w:val="center"/>
        <w:outlineLvl w:val="0"/>
        <w:rPr>
          <w:rFonts w:hint="eastAsia"/>
          <w:b/>
          <w:bCs/>
          <w:color w:val="auto"/>
          <w:sz w:val="28"/>
          <w:szCs w:val="28"/>
          <w:highlight w:val="none"/>
          <w:u w:val="none"/>
          <w:lang w:val="en-US" w:eastAsia="zh-CN"/>
        </w:rPr>
      </w:pPr>
      <w:bookmarkStart w:id="94" w:name="_Toc16246"/>
      <w:r>
        <w:rPr>
          <w:rFonts w:hint="eastAsia" w:ascii="Times New Roman" w:hAnsi="Times New Roman" w:eastAsia="宋体" w:cs="Times New Roman"/>
          <w:b/>
          <w:bCs/>
          <w:color w:val="auto"/>
          <w:sz w:val="28"/>
          <w:szCs w:val="28"/>
          <w:highlight w:val="none"/>
          <w:lang w:val="en-US" w:eastAsia="zh-CN" w:bidi="ar-SA"/>
        </w:rPr>
        <w:t>第一节</w:t>
      </w:r>
      <w:r>
        <w:rPr>
          <w:rFonts w:hint="eastAsia" w:cs="Times New Roman"/>
          <w:b/>
          <w:bCs/>
          <w:color w:val="auto"/>
          <w:sz w:val="28"/>
          <w:szCs w:val="28"/>
          <w:highlight w:val="none"/>
          <w:lang w:val="en-US" w:eastAsia="zh-CN" w:bidi="ar-SA"/>
        </w:rPr>
        <w:t xml:space="preserve"> </w:t>
      </w:r>
      <w:r>
        <w:rPr>
          <w:rFonts w:hint="eastAsia"/>
          <w:b/>
          <w:bCs/>
          <w:color w:val="auto"/>
          <w:sz w:val="28"/>
          <w:szCs w:val="28"/>
          <w:highlight w:val="none"/>
          <w:u w:val="none"/>
          <w:lang w:val="en-US" w:eastAsia="zh-CN"/>
        </w:rPr>
        <w:t>政府采购合同协议书</w:t>
      </w:r>
      <w:bookmarkEnd w:id="94"/>
    </w:p>
    <w:p w14:paraId="04C7DAD9">
      <w:pPr>
        <w:pStyle w:val="387"/>
        <w:ind w:firstLine="0"/>
        <w:outlineLvl w:val="9"/>
        <w:rPr>
          <w:rFonts w:hint="eastAsia" w:ascii="宋体" w:hAnsi="宋体" w:eastAsia="宋体" w:cs="宋体"/>
          <w:color w:val="auto"/>
          <w:sz w:val="21"/>
          <w:szCs w:val="21"/>
          <w:highlight w:val="none"/>
        </w:rPr>
      </w:pPr>
    </w:p>
    <w:p w14:paraId="1C236FCB">
      <w:pPr>
        <w:pStyle w:val="387"/>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北海市第二人民医院 </w:t>
      </w:r>
      <w:r>
        <w:rPr>
          <w:rFonts w:hint="eastAsia" w:ascii="宋体" w:hAnsi="宋体" w:eastAsia="宋体" w:cs="宋体"/>
          <w:color w:val="auto"/>
          <w:sz w:val="21"/>
          <w:szCs w:val="21"/>
          <w:highlight w:val="none"/>
        </w:rPr>
        <w:t>（采购人）</w:t>
      </w:r>
    </w:p>
    <w:p w14:paraId="5EC3BED4">
      <w:pPr>
        <w:pStyle w:val="387"/>
        <w:ind w:firstLine="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（全称）：</w:t>
      </w:r>
      <w:r>
        <w:rPr>
          <w:rFonts w:hint="eastAsia" w:ascii="宋体" w:hAnsi="宋体" w:eastAsia="宋体" w:cs="宋体"/>
          <w:color w:val="auto"/>
          <w:sz w:val="21"/>
          <w:szCs w:val="21"/>
          <w:highlight w:val="none"/>
          <w:u w:val="single"/>
        </w:rPr>
        <w:t xml:space="preserve"> </w:t>
      </w:r>
      <w:r>
        <w:rPr>
          <w:rFonts w:hint="eastAsia"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p w14:paraId="69A21C61">
      <w:pPr>
        <w:spacing w:line="400" w:lineRule="exact"/>
        <w:outlineLvl w:val="9"/>
        <w:rPr>
          <w:rFonts w:hint="eastAsia" w:ascii="宋体" w:hAnsi="宋体" w:eastAsia="宋体" w:cs="宋体"/>
          <w:color w:val="auto"/>
          <w:sz w:val="21"/>
          <w:szCs w:val="21"/>
          <w:highlight w:val="none"/>
        </w:rPr>
      </w:pPr>
    </w:p>
    <w:p w14:paraId="6BAD2A19">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470B8BD">
      <w:pPr>
        <w:pStyle w:val="387"/>
        <w:ind w:firstLine="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1.项目信息</w:t>
      </w:r>
    </w:p>
    <w:p w14:paraId="0CC585FF">
      <w:pPr>
        <w:pStyle w:val="387"/>
        <w:ind w:firstLine="42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（1）采购项目名称：</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eastAsia="zh-CN"/>
        </w:rPr>
        <w:t>2025年下半年调整至2026年预算拟采购一批医疗设备</w:t>
      </w:r>
      <w:r>
        <w:rPr>
          <w:rFonts w:hint="eastAsia" w:ascii="宋体" w:hAnsi="宋体" w:eastAsia="宋体" w:cs="宋体"/>
          <w:color w:val="auto"/>
          <w:sz w:val="21"/>
          <w:szCs w:val="21"/>
          <w:highlight w:val="none"/>
          <w:u w:val="single"/>
        </w:rPr>
        <w:t xml:space="preserve">  </w:t>
      </w:r>
    </w:p>
    <w:p w14:paraId="62FAEFE0">
      <w:pPr>
        <w:pStyle w:val="387"/>
        <w:ind w:firstLine="945"/>
        <w:outlineLvl w:val="9"/>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single"/>
        </w:rPr>
        <w:t xml:space="preserve"> </w:t>
      </w:r>
      <w:r>
        <w:rPr>
          <w:rFonts w:hint="eastAsia" w:eastAsia="宋体" w:cs="宋体"/>
          <w:color w:val="auto"/>
          <w:sz w:val="21"/>
          <w:szCs w:val="21"/>
          <w:highlight w:val="none"/>
          <w:u w:val="single"/>
          <w:lang w:val="en-US" w:eastAsia="zh-CN"/>
        </w:rPr>
        <w:t xml:space="preserve">                  </w:t>
      </w:r>
    </w:p>
    <w:p w14:paraId="323934A6">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（2）采购计划编号：</w:t>
      </w:r>
      <w:r>
        <w:rPr>
          <w:rFonts w:hint="eastAsia" w:ascii="宋体" w:hAnsi="宋体" w:eastAsia="宋体" w:cs="宋体"/>
          <w:color w:val="auto"/>
          <w:sz w:val="21"/>
          <w:szCs w:val="21"/>
          <w:highlight w:val="none"/>
          <w:u w:val="single"/>
        </w:rPr>
        <w:t xml:space="preserve"> </w:t>
      </w:r>
      <w:r>
        <w:rPr>
          <w:rFonts w:hint="eastAsia"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208B0A0">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（3）项目内容：</w:t>
      </w:r>
    </w:p>
    <w:p w14:paraId="63BA7064">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采购标的及数量（台/套</w:t>
      </w:r>
      <w:r>
        <w:rPr>
          <w:rFonts w:hint="eastAsia" w:ascii="宋体" w:hAnsi="宋体" w:eastAsia="宋体" w:cs="宋体"/>
          <w:color w:val="auto"/>
          <w:sz w:val="21"/>
          <w:szCs w:val="21"/>
          <w:highlight w:val="none"/>
          <w:lang w:val="en"/>
        </w:rPr>
        <w:t>/个/架/组等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4383CE3">
      <w:pPr>
        <w:pStyle w:val="387"/>
        <w:ind w:firstLine="420"/>
        <w:outlineLvl w:val="9"/>
        <w:rPr>
          <w:rFonts w:hint="default"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 xml:space="preserve">     品牌：</w:t>
      </w:r>
      <w:r>
        <w:rPr>
          <w:rFonts w:hint="eastAsia" w:ascii="宋体" w:hAnsi="宋体" w:eastAsia="宋体" w:cs="宋体"/>
          <w:color w:val="auto"/>
          <w:sz w:val="21"/>
          <w:szCs w:val="21"/>
          <w:highlight w:val="none"/>
          <w:u w:val="single"/>
        </w:rPr>
        <w:t xml:space="preserve">  </w:t>
      </w:r>
      <w:r>
        <w:rPr>
          <w:rFonts w:hint="eastAsia"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
        </w:rPr>
        <w:t xml:space="preserve">     </w:t>
      </w:r>
      <w:r>
        <w:rPr>
          <w:rFonts w:hint="eastAsia" w:ascii="宋体" w:hAnsi="宋体" w:eastAsia="宋体" w:cs="宋体"/>
          <w:color w:val="auto"/>
          <w:sz w:val="21"/>
          <w:szCs w:val="21"/>
          <w:highlight w:val="none"/>
        </w:rPr>
        <w:t>规格型号：</w:t>
      </w:r>
      <w:r>
        <w:rPr>
          <w:rFonts w:hint="eastAsia" w:ascii="宋体" w:hAnsi="宋体" w:eastAsia="宋体" w:cs="宋体"/>
          <w:color w:val="auto"/>
          <w:sz w:val="21"/>
          <w:szCs w:val="21"/>
          <w:highlight w:val="none"/>
          <w:u w:val="single"/>
        </w:rPr>
        <w:t xml:space="preserve"> </w:t>
      </w:r>
      <w:r>
        <w:rPr>
          <w:rFonts w:hint="eastAsia" w:eastAsia="宋体" w:cs="宋体"/>
          <w:color w:val="auto"/>
          <w:sz w:val="21"/>
          <w:szCs w:val="21"/>
          <w:highlight w:val="none"/>
          <w:u w:val="single"/>
          <w:lang w:val="en-US" w:eastAsia="zh-CN"/>
        </w:rPr>
        <w:t xml:space="preserve">           </w:t>
      </w:r>
      <w:r>
        <w:rPr>
          <w:rFonts w:hint="eastAsia" w:cs="宋体"/>
          <w:color w:val="auto"/>
          <w:sz w:val="21"/>
          <w:szCs w:val="21"/>
          <w:highlight w:val="none"/>
          <w:u w:val="single"/>
          <w:lang w:val="en-US" w:eastAsia="zh-CN"/>
        </w:rPr>
        <w:t xml:space="preserve">    </w:t>
      </w:r>
    </w:p>
    <w:p w14:paraId="7414EAA4">
      <w:pPr>
        <w:pStyle w:val="387"/>
        <w:ind w:firstLine="42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采购标的的技术要求、商务要求具体见附件。</w:t>
      </w:r>
    </w:p>
    <w:p w14:paraId="785DEFDA">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4</w:t>
      </w:r>
      <w:r>
        <w:rPr>
          <w:rFonts w:hint="eastAsia" w:ascii="宋体" w:hAnsi="宋体" w:eastAsia="宋体" w:cs="宋体"/>
          <w:color w:val="auto"/>
          <w:sz w:val="21"/>
          <w:szCs w:val="21"/>
          <w:highlight w:val="none"/>
        </w:rPr>
        <w:t>）政府采购组织形式：</w:t>
      </w: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 xml:space="preserve">政府集中采购  </w:t>
      </w: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 xml:space="preserve">部门集中采购  </w:t>
      </w:r>
      <w:r>
        <w:rPr>
          <w:rFonts w:ascii="Wingdings" w:hAnsi="Wingdings" w:eastAsia="Wingdings" w:cs="Wingdings"/>
          <w:color w:val="auto"/>
          <w:sz w:val="21"/>
          <w:szCs w:val="21"/>
          <w:highlight w:val="none"/>
        </w:rPr>
        <w:t>þ</w:t>
      </w:r>
      <w:r>
        <w:rPr>
          <w:rFonts w:hint="eastAsia" w:ascii="宋体" w:hAnsi="宋体" w:eastAsia="宋体" w:cs="宋体"/>
          <w:color w:val="auto"/>
          <w:sz w:val="21"/>
          <w:szCs w:val="21"/>
          <w:highlight w:val="none"/>
        </w:rPr>
        <w:t>分散采购</w:t>
      </w:r>
    </w:p>
    <w:p w14:paraId="085D9F3D">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5</w:t>
      </w:r>
      <w:r>
        <w:rPr>
          <w:rFonts w:hint="eastAsia" w:ascii="宋体" w:hAnsi="宋体" w:eastAsia="宋体" w:cs="宋体"/>
          <w:color w:val="auto"/>
          <w:sz w:val="21"/>
          <w:szCs w:val="21"/>
          <w:highlight w:val="none"/>
        </w:rPr>
        <w:t>）政府采购方式：</w:t>
      </w:r>
      <w:r>
        <w:rPr>
          <w:rFonts w:ascii="Wingdings" w:hAnsi="Wingdings" w:eastAsia="Wingdings" w:cs="Wingdings"/>
          <w:color w:val="auto"/>
          <w:sz w:val="21"/>
          <w:szCs w:val="21"/>
          <w:highlight w:val="none"/>
        </w:rPr>
        <w:t>þ</w:t>
      </w:r>
      <w:r>
        <w:rPr>
          <w:rFonts w:hint="eastAsia" w:ascii="宋体" w:hAnsi="宋体" w:eastAsia="宋体" w:cs="宋体"/>
          <w:color w:val="auto"/>
          <w:sz w:val="21"/>
          <w:szCs w:val="21"/>
          <w:highlight w:val="none"/>
        </w:rPr>
        <w:t xml:space="preserve">公开招标 </w:t>
      </w: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 xml:space="preserve">邀请招标 </w:t>
      </w: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 xml:space="preserve">竞争性谈判 </w:t>
      </w: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竞争性磋商</w:t>
      </w:r>
    </w:p>
    <w:p w14:paraId="521883BA">
      <w:pPr>
        <w:pStyle w:val="387"/>
        <w:ind w:firstLine="42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 xml:space="preserve">询价 </w:t>
      </w: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 xml:space="preserve">单一来源 </w:t>
      </w: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 xml:space="preserve">框架协议 </w:t>
      </w: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u w:val="single"/>
        </w:rPr>
        <w:t xml:space="preserve">          </w:t>
      </w:r>
    </w:p>
    <w:p w14:paraId="6351F341">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6</w:t>
      </w:r>
      <w:r>
        <w:rPr>
          <w:rFonts w:hint="eastAsia" w:ascii="宋体" w:hAnsi="宋体" w:eastAsia="宋体" w:cs="宋体"/>
          <w:color w:val="auto"/>
          <w:sz w:val="21"/>
          <w:szCs w:val="21"/>
          <w:highlight w:val="none"/>
        </w:rPr>
        <w:t>）中标（成交）采购标的制造商是否为中小企业：</w:t>
      </w: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 xml:space="preserve">是      </w:t>
      </w: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否</w:t>
      </w:r>
    </w:p>
    <w:p w14:paraId="72526D40">
      <w:pPr>
        <w:pStyle w:val="387"/>
        <w:ind w:firstLine="42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本合同是否为专门面向中小企业的采购合同（中小企业预留合同）：</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是    </w:t>
      </w:r>
      <w:r>
        <w:rPr>
          <w:rFonts w:ascii="Wingdings" w:hAnsi="Wingdings" w:eastAsia="Wingdings" w:cs="Wingdings"/>
          <w:iCs/>
          <w:color w:val="auto"/>
          <w:sz w:val="21"/>
          <w:szCs w:val="21"/>
          <w:highlight w:val="none"/>
        </w:rPr>
        <w:t>þ</w:t>
      </w:r>
      <w:r>
        <w:rPr>
          <w:rFonts w:hint="eastAsia" w:ascii="宋体" w:hAnsi="宋体" w:eastAsia="宋体" w:cs="宋体"/>
          <w:iCs/>
          <w:color w:val="auto"/>
          <w:sz w:val="21"/>
          <w:szCs w:val="21"/>
          <w:highlight w:val="none"/>
        </w:rPr>
        <w:t>否</w:t>
      </w:r>
    </w:p>
    <w:p w14:paraId="11069535">
      <w:pPr>
        <w:pStyle w:val="387"/>
        <w:ind w:firstLine="42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若本项目不专门面向中小企业采购，是否给予小微企业评审优惠：</w:t>
      </w:r>
      <w:r>
        <w:rPr>
          <w:rFonts w:ascii="Wingdings" w:hAnsi="Wingdings" w:eastAsia="Wingdings" w:cs="Wingdings"/>
          <w:iCs/>
          <w:color w:val="auto"/>
          <w:sz w:val="21"/>
          <w:szCs w:val="21"/>
          <w:highlight w:val="none"/>
        </w:rPr>
        <w:t>þ</w:t>
      </w:r>
      <w:r>
        <w:rPr>
          <w:rFonts w:hint="eastAsia" w:ascii="宋体" w:hAnsi="宋体" w:eastAsia="宋体" w:cs="宋体"/>
          <w:iCs/>
          <w:color w:val="auto"/>
          <w:sz w:val="21"/>
          <w:szCs w:val="21"/>
          <w:highlight w:val="none"/>
        </w:rPr>
        <w:t xml:space="preserve">是   </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否</w:t>
      </w:r>
    </w:p>
    <w:p w14:paraId="3BE55FB9">
      <w:pPr>
        <w:pStyle w:val="387"/>
        <w:ind w:firstLine="42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中标（成交）采购标的制造商是否为残疾人福利性单位：</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是   </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否</w:t>
      </w:r>
    </w:p>
    <w:p w14:paraId="337B870C">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中标（成交）采购标的制造商是否为监狱企业：</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是       </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否</w:t>
      </w:r>
    </w:p>
    <w:p w14:paraId="5064D2D3">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7</w:t>
      </w:r>
      <w:r>
        <w:rPr>
          <w:rFonts w:hint="eastAsia" w:ascii="宋体" w:hAnsi="宋体" w:eastAsia="宋体" w:cs="宋体"/>
          <w:color w:val="auto"/>
          <w:sz w:val="21"/>
          <w:szCs w:val="21"/>
          <w:highlight w:val="none"/>
        </w:rPr>
        <w:t>）合同是否分包：</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是       </w:t>
      </w:r>
      <w:r>
        <w:rPr>
          <w:rFonts w:ascii="Wingdings" w:hAnsi="Wingdings" w:eastAsia="Wingdings" w:cs="Wingdings"/>
          <w:iCs/>
          <w:color w:val="auto"/>
          <w:sz w:val="21"/>
          <w:szCs w:val="21"/>
          <w:highlight w:val="none"/>
        </w:rPr>
        <w:t>þ</w:t>
      </w:r>
      <w:r>
        <w:rPr>
          <w:rFonts w:hint="eastAsia" w:ascii="宋体" w:hAnsi="宋体" w:eastAsia="宋体" w:cs="宋体"/>
          <w:iCs/>
          <w:color w:val="auto"/>
          <w:sz w:val="21"/>
          <w:szCs w:val="21"/>
          <w:highlight w:val="none"/>
        </w:rPr>
        <w:t>否</w:t>
      </w:r>
    </w:p>
    <w:p w14:paraId="045AFE0A">
      <w:pPr>
        <w:pStyle w:val="387"/>
        <w:ind w:firstLine="42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分包主要内容：</w:t>
      </w:r>
      <w:r>
        <w:rPr>
          <w:rFonts w:hint="eastAsia" w:ascii="宋体" w:hAnsi="宋体" w:eastAsia="宋体" w:cs="宋体"/>
          <w:color w:val="auto"/>
          <w:sz w:val="21"/>
          <w:szCs w:val="21"/>
          <w:highlight w:val="none"/>
          <w:u w:val="single"/>
        </w:rPr>
        <w:t xml:space="preserve">                                            </w:t>
      </w:r>
    </w:p>
    <w:p w14:paraId="7B3F2DB2">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/制造商名称（如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和制造商不同，请分别填写）：</w:t>
      </w:r>
    </w:p>
    <w:p w14:paraId="22B18058">
      <w:pPr>
        <w:pStyle w:val="387"/>
        <w:ind w:firstLine="42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6BB74E03">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/制造商类型（如果</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和制造商不同，只填写制造商类型）：</w:t>
      </w:r>
    </w:p>
    <w:p w14:paraId="5F2308C1">
      <w:pPr>
        <w:pStyle w:val="387"/>
        <w:ind w:firstLine="420"/>
        <w:outlineLvl w:val="9"/>
        <w:rPr>
          <w:rFonts w:hint="eastAsia" w:ascii="宋体" w:hAnsi="宋体" w:eastAsia="宋体" w:cs="宋体"/>
          <w:iCs/>
          <w:color w:val="auto"/>
          <w:sz w:val="21"/>
          <w:szCs w:val="21"/>
          <w:highlight w:val="none"/>
        </w:rPr>
      </w:pP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大型企业  </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中型企业  </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小微型企业  </w:t>
      </w:r>
    </w:p>
    <w:p w14:paraId="36D2B972">
      <w:pPr>
        <w:pStyle w:val="387"/>
        <w:ind w:firstLine="420"/>
        <w:outlineLvl w:val="9"/>
        <w:rPr>
          <w:rFonts w:hint="eastAsia" w:ascii="宋体" w:hAnsi="宋体" w:eastAsia="宋体" w:cs="宋体"/>
          <w:color w:val="auto"/>
          <w:sz w:val="21"/>
          <w:szCs w:val="21"/>
          <w:highlight w:val="none"/>
        </w:rPr>
      </w:pP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残疾人福利性单位 </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监狱企业 </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其他</w:t>
      </w:r>
    </w:p>
    <w:p w14:paraId="222C0934">
      <w:pPr>
        <w:pStyle w:val="387"/>
        <w:ind w:firstLine="420"/>
        <w:outlineLvl w:val="9"/>
        <w:rPr>
          <w:rFonts w:hint="eastAsia" w:ascii="宋体" w:hAnsi="宋体" w:eastAsia="宋体" w:cs="宋体"/>
          <w:i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8</w:t>
      </w:r>
      <w:r>
        <w:rPr>
          <w:rFonts w:hint="eastAsia" w:ascii="宋体" w:hAnsi="宋体" w:eastAsia="宋体" w:cs="宋体"/>
          <w:color w:val="auto"/>
          <w:sz w:val="21"/>
          <w:szCs w:val="21"/>
          <w:highlight w:val="none"/>
        </w:rPr>
        <w:t>）中标（成交）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是否为外商投资企业：</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是       </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否</w:t>
      </w:r>
    </w:p>
    <w:p w14:paraId="3BD4FE0E">
      <w:pPr>
        <w:pStyle w:val="387"/>
        <w:ind w:firstLine="42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外商投资企业类型：</w:t>
      </w:r>
      <w:r>
        <w:rPr>
          <w:rFonts w:ascii="Wingdings" w:hAnsi="Wingdings" w:eastAsia="Wingdings" w:cs="Wingdings"/>
          <w:iCs/>
          <w:color w:val="auto"/>
          <w:sz w:val="21"/>
          <w:szCs w:val="21"/>
          <w:highlight w:val="none"/>
        </w:rPr>
        <w:t>¨</w:t>
      </w:r>
      <w:r>
        <w:rPr>
          <w:rFonts w:hint="eastAsia" w:ascii="宋体" w:hAnsi="宋体" w:eastAsia="宋体" w:cs="宋体"/>
          <w:color w:val="auto"/>
          <w:sz w:val="21"/>
          <w:szCs w:val="21"/>
          <w:highlight w:val="none"/>
        </w:rPr>
        <w:t xml:space="preserve">全部由外国投资者投资  </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部分由外国投资者投资</w:t>
      </w:r>
    </w:p>
    <w:p w14:paraId="6B19685D">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
        </w:rPr>
        <w:t>9</w:t>
      </w:r>
      <w:r>
        <w:rPr>
          <w:rFonts w:hint="eastAsia" w:ascii="宋体" w:hAnsi="宋体" w:eastAsia="宋体" w:cs="宋体"/>
          <w:color w:val="auto"/>
          <w:sz w:val="21"/>
          <w:szCs w:val="21"/>
          <w:highlight w:val="none"/>
        </w:rPr>
        <w:t>）是否涉及进口产品：</w:t>
      </w:r>
    </w:p>
    <w:p w14:paraId="7E1F4E68">
      <w:pPr>
        <w:pStyle w:val="387"/>
        <w:ind w:firstLine="420"/>
        <w:outlineLvl w:val="9"/>
        <w:rPr>
          <w:rFonts w:hint="eastAsia" w:ascii="宋体" w:hAnsi="宋体" w:eastAsia="宋体" w:cs="宋体"/>
          <w:color w:val="auto"/>
          <w:sz w:val="21"/>
          <w:szCs w:val="21"/>
          <w:highlight w:val="none"/>
          <w:u w:val="single"/>
        </w:rPr>
      </w:pP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是，《政府采购品目分类目录》底级品目名称：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金额：</w:t>
      </w:r>
      <w:r>
        <w:rPr>
          <w:rFonts w:hint="eastAsia" w:ascii="宋体" w:hAnsi="宋体" w:eastAsia="宋体" w:cs="宋体"/>
          <w:color w:val="auto"/>
          <w:sz w:val="21"/>
          <w:szCs w:val="21"/>
          <w:highlight w:val="none"/>
          <w:u w:val="single"/>
        </w:rPr>
        <w:t xml:space="preserve">        </w:t>
      </w:r>
    </w:p>
    <w:p w14:paraId="26974214">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国别：</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品牌：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规格型号：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0AC0D01">
      <w:pPr>
        <w:pStyle w:val="387"/>
        <w:ind w:firstLine="420"/>
        <w:outlineLvl w:val="9"/>
        <w:rPr>
          <w:rFonts w:hint="eastAsia" w:ascii="宋体" w:hAnsi="宋体" w:eastAsia="宋体" w:cs="宋体"/>
          <w:color w:val="auto"/>
          <w:sz w:val="21"/>
          <w:szCs w:val="21"/>
          <w:highlight w:val="none"/>
        </w:rPr>
      </w:pPr>
      <w:r>
        <w:rPr>
          <w:rFonts w:ascii="Wingdings" w:hAnsi="Wingdings" w:eastAsia="Wingdings" w:cs="Wingdings"/>
          <w:color w:val="auto"/>
          <w:sz w:val="21"/>
          <w:szCs w:val="21"/>
          <w:highlight w:val="none"/>
        </w:rPr>
        <w:t>þ</w:t>
      </w:r>
      <w:r>
        <w:rPr>
          <w:rFonts w:hint="eastAsia" w:ascii="宋体" w:hAnsi="宋体" w:eastAsia="宋体" w:cs="宋体"/>
          <w:color w:val="auto"/>
          <w:sz w:val="21"/>
          <w:szCs w:val="21"/>
          <w:highlight w:val="none"/>
        </w:rPr>
        <w:t>否</w:t>
      </w:r>
    </w:p>
    <w:p w14:paraId="1A3AB71D">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0</w:t>
      </w:r>
      <w:r>
        <w:rPr>
          <w:rFonts w:hint="eastAsia" w:ascii="宋体" w:hAnsi="宋体" w:eastAsia="宋体" w:cs="宋体"/>
          <w:color w:val="auto"/>
          <w:sz w:val="21"/>
          <w:szCs w:val="21"/>
          <w:highlight w:val="none"/>
        </w:rPr>
        <w:t>）是否涉及节能产品：</w:t>
      </w:r>
    </w:p>
    <w:p w14:paraId="1238B1E0">
      <w:pPr>
        <w:pStyle w:val="387"/>
        <w:ind w:firstLine="420"/>
        <w:outlineLvl w:val="9"/>
        <w:rPr>
          <w:rFonts w:hint="eastAsia" w:ascii="宋体" w:hAnsi="宋体" w:eastAsia="宋体" w:cs="宋体"/>
          <w:iCs/>
          <w:color w:val="auto"/>
          <w:sz w:val="21"/>
          <w:szCs w:val="21"/>
          <w:highlight w:val="none"/>
        </w:rPr>
      </w:pP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是，《节能产品政府采购品目清单》的底级品目名称：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iCs/>
          <w:color w:val="auto"/>
          <w:sz w:val="21"/>
          <w:szCs w:val="21"/>
          <w:highlight w:val="none"/>
        </w:rPr>
        <w:t xml:space="preserve">     </w:t>
      </w:r>
    </w:p>
    <w:p w14:paraId="04A67CF8">
      <w:pPr>
        <w:pStyle w:val="387"/>
        <w:ind w:left="360" w:firstLine="420"/>
        <w:outlineLvl w:val="9"/>
        <w:rPr>
          <w:rFonts w:hint="eastAsia" w:ascii="宋体" w:hAnsi="宋体" w:eastAsia="宋体" w:cs="宋体"/>
          <w:color w:val="auto"/>
          <w:sz w:val="21"/>
          <w:szCs w:val="21"/>
          <w:highlight w:val="none"/>
        </w:rPr>
      </w:pP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强制采购       </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优先采购    </w:t>
      </w:r>
    </w:p>
    <w:p w14:paraId="60243C75">
      <w:pPr>
        <w:pStyle w:val="387"/>
        <w:ind w:firstLine="420"/>
        <w:outlineLvl w:val="9"/>
        <w:rPr>
          <w:rFonts w:hint="eastAsia" w:ascii="宋体" w:hAnsi="宋体" w:eastAsia="宋体" w:cs="宋体"/>
          <w:color w:val="auto"/>
          <w:sz w:val="21"/>
          <w:szCs w:val="21"/>
          <w:highlight w:val="none"/>
        </w:rPr>
      </w:pPr>
      <w:r>
        <w:rPr>
          <w:rFonts w:ascii="Wingdings" w:hAnsi="Wingdings" w:eastAsia="Wingdings" w:cs="Wingdings"/>
          <w:color w:val="auto"/>
          <w:sz w:val="21"/>
          <w:szCs w:val="21"/>
          <w:highlight w:val="none"/>
        </w:rPr>
        <w:t>þ</w:t>
      </w:r>
      <w:r>
        <w:rPr>
          <w:rFonts w:hint="eastAsia" w:ascii="宋体" w:hAnsi="宋体" w:eastAsia="宋体" w:cs="宋体"/>
          <w:color w:val="auto"/>
          <w:sz w:val="21"/>
          <w:szCs w:val="21"/>
          <w:highlight w:val="none"/>
        </w:rPr>
        <w:t>否</w:t>
      </w:r>
    </w:p>
    <w:p w14:paraId="63B55627">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是否涉及环境标志产品：</w:t>
      </w:r>
    </w:p>
    <w:p w14:paraId="3DB9526D">
      <w:pPr>
        <w:pStyle w:val="387"/>
        <w:ind w:firstLine="420"/>
        <w:outlineLvl w:val="9"/>
        <w:rPr>
          <w:rFonts w:hint="eastAsia" w:ascii="宋体" w:hAnsi="宋体" w:eastAsia="宋体" w:cs="宋体"/>
          <w:color w:val="auto"/>
          <w:sz w:val="21"/>
          <w:szCs w:val="21"/>
          <w:highlight w:val="none"/>
        </w:rPr>
      </w:pP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是，《环境标志产品政府采购品目清单》的底级品目名称：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iCs/>
          <w:color w:val="auto"/>
          <w:sz w:val="21"/>
          <w:szCs w:val="21"/>
          <w:highlight w:val="none"/>
        </w:rPr>
        <w:t xml:space="preserve"> </w:t>
      </w:r>
    </w:p>
    <w:p w14:paraId="06C4D4DD">
      <w:pPr>
        <w:pStyle w:val="387"/>
        <w:ind w:left="360" w:firstLine="420"/>
        <w:outlineLvl w:val="9"/>
        <w:rPr>
          <w:rFonts w:hint="eastAsia" w:ascii="宋体" w:hAnsi="宋体" w:eastAsia="宋体" w:cs="宋体"/>
          <w:color w:val="auto"/>
          <w:sz w:val="21"/>
          <w:szCs w:val="21"/>
          <w:highlight w:val="none"/>
        </w:rPr>
      </w:pP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强制采购       </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优先采购    </w:t>
      </w:r>
    </w:p>
    <w:p w14:paraId="57838F63">
      <w:pPr>
        <w:pStyle w:val="387"/>
        <w:ind w:left="0" w:firstLine="420"/>
        <w:outlineLvl w:val="9"/>
        <w:rPr>
          <w:rFonts w:hint="eastAsia" w:ascii="宋体" w:hAnsi="宋体" w:eastAsia="宋体" w:cs="宋体"/>
          <w:color w:val="auto"/>
          <w:sz w:val="21"/>
          <w:szCs w:val="21"/>
          <w:highlight w:val="none"/>
        </w:rPr>
      </w:pPr>
      <w:r>
        <w:rPr>
          <w:rFonts w:ascii="Wingdings" w:hAnsi="Wingdings" w:eastAsia="Wingdings" w:cs="Wingdings"/>
          <w:color w:val="auto"/>
          <w:sz w:val="21"/>
          <w:szCs w:val="21"/>
          <w:highlight w:val="none"/>
        </w:rPr>
        <w:t>þ</w:t>
      </w:r>
      <w:r>
        <w:rPr>
          <w:rFonts w:hint="eastAsia" w:ascii="宋体" w:hAnsi="宋体" w:eastAsia="宋体" w:cs="宋体"/>
          <w:color w:val="auto"/>
          <w:sz w:val="21"/>
          <w:szCs w:val="21"/>
          <w:highlight w:val="none"/>
        </w:rPr>
        <w:t>否</w:t>
      </w:r>
    </w:p>
    <w:p w14:paraId="47BFBE4B">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是否涉及绿色产品： </w:t>
      </w:r>
    </w:p>
    <w:p w14:paraId="7D2D74F3">
      <w:pPr>
        <w:pStyle w:val="387"/>
        <w:ind w:firstLine="420"/>
        <w:outlineLvl w:val="9"/>
        <w:rPr>
          <w:rFonts w:hint="eastAsia" w:ascii="宋体" w:hAnsi="宋体" w:eastAsia="宋体" w:cs="宋体"/>
          <w:color w:val="auto"/>
          <w:sz w:val="21"/>
          <w:szCs w:val="21"/>
          <w:highlight w:val="none"/>
          <w:u w:val="single"/>
        </w:rPr>
      </w:pP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是，绿色产品政府采购相关政策确定的底级品目名称：</w:t>
      </w:r>
      <w:r>
        <w:rPr>
          <w:rFonts w:hint="eastAsia" w:ascii="宋体" w:hAnsi="宋体" w:eastAsia="宋体" w:cs="宋体"/>
          <w:color w:val="auto"/>
          <w:sz w:val="21"/>
          <w:szCs w:val="21"/>
          <w:highlight w:val="none"/>
          <w:u w:val="single"/>
        </w:rPr>
        <w:t xml:space="preserve">         </w:t>
      </w:r>
    </w:p>
    <w:p w14:paraId="21DD40BB">
      <w:pPr>
        <w:pStyle w:val="387"/>
        <w:ind w:left="360" w:firstLine="420"/>
        <w:outlineLvl w:val="9"/>
        <w:rPr>
          <w:rFonts w:hint="eastAsia" w:ascii="宋体" w:hAnsi="宋体" w:eastAsia="宋体" w:cs="宋体"/>
          <w:iCs/>
          <w:color w:val="auto"/>
          <w:sz w:val="21"/>
          <w:szCs w:val="21"/>
          <w:highlight w:val="none"/>
        </w:rPr>
      </w:pP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强制采购       </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优先采购    </w:t>
      </w:r>
    </w:p>
    <w:p w14:paraId="190D8BF1">
      <w:pPr>
        <w:pStyle w:val="387"/>
        <w:ind w:firstLine="420"/>
        <w:outlineLvl w:val="9"/>
        <w:rPr>
          <w:rFonts w:hint="eastAsia" w:ascii="宋体" w:hAnsi="宋体" w:eastAsia="宋体" w:cs="宋体"/>
          <w:color w:val="auto"/>
          <w:sz w:val="21"/>
          <w:szCs w:val="21"/>
          <w:highlight w:val="none"/>
        </w:rPr>
      </w:pPr>
      <w:r>
        <w:rPr>
          <w:rFonts w:ascii="Wingdings" w:hAnsi="Wingdings" w:eastAsia="Wingdings" w:cs="Wingdings"/>
          <w:color w:val="auto"/>
          <w:sz w:val="21"/>
          <w:szCs w:val="21"/>
          <w:highlight w:val="none"/>
        </w:rPr>
        <w:t>þ</w:t>
      </w:r>
      <w:r>
        <w:rPr>
          <w:rFonts w:hint="eastAsia" w:ascii="宋体" w:hAnsi="宋体" w:eastAsia="宋体" w:cs="宋体"/>
          <w:color w:val="auto"/>
          <w:sz w:val="21"/>
          <w:szCs w:val="21"/>
          <w:highlight w:val="none"/>
        </w:rPr>
        <w:t>否</w:t>
      </w:r>
    </w:p>
    <w:p w14:paraId="320029C7">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
        </w:rPr>
        <w:t>1</w:t>
      </w:r>
      <w:r>
        <w:rPr>
          <w:rFonts w:hint="eastAsia" w:ascii="宋体" w:hAnsi="宋体" w:eastAsia="宋体" w:cs="宋体"/>
          <w:color w:val="auto"/>
          <w:sz w:val="21"/>
          <w:szCs w:val="21"/>
          <w:highlight w:val="none"/>
        </w:rPr>
        <w:t>）涉及商品包装和快递包装的，是否参考《商品包装政府采购需求标准（试行）》、《快递包装政府采购需求标准（试行）》明确产品及相关快递服务的具体包装要求：</w:t>
      </w:r>
    </w:p>
    <w:p w14:paraId="072B687E">
      <w:pPr>
        <w:pStyle w:val="387"/>
        <w:ind w:firstLine="420"/>
        <w:outlineLvl w:val="9"/>
        <w:rPr>
          <w:rFonts w:hint="eastAsia" w:ascii="宋体" w:hAnsi="宋体" w:eastAsia="宋体" w:cs="宋体"/>
          <w:color w:val="auto"/>
          <w:sz w:val="21"/>
          <w:szCs w:val="21"/>
          <w:highlight w:val="none"/>
        </w:rPr>
      </w:pP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 xml:space="preserve">是       </w:t>
      </w: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 xml:space="preserve">否      </w:t>
      </w: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不涉及</w:t>
      </w:r>
    </w:p>
    <w:p w14:paraId="529F3D69">
      <w:pPr>
        <w:pStyle w:val="38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2.合同金额</w:t>
      </w:r>
    </w:p>
    <w:p w14:paraId="7D475C6D">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（1）合同金额小写：</w:t>
      </w:r>
      <w:r>
        <w:rPr>
          <w:rFonts w:hint="eastAsia" w:ascii="宋体" w:hAnsi="宋体" w:eastAsia="宋体" w:cs="宋体"/>
          <w:color w:val="auto"/>
          <w:sz w:val="21"/>
          <w:szCs w:val="21"/>
          <w:highlight w:val="none"/>
          <w:u w:val="single"/>
        </w:rPr>
        <w:t xml:space="preserve">     </w:t>
      </w:r>
      <w:r>
        <w:rPr>
          <w:rFonts w:hint="eastAsia"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34A8B48">
      <w:pPr>
        <w:pStyle w:val="387"/>
        <w:ind w:firstLine="420"/>
        <w:outlineLvl w:val="9"/>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 xml:space="preserve">             大写：</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p>
    <w:p w14:paraId="2649308F">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分包金额（如有）小写：</w:t>
      </w:r>
      <w:r>
        <w:rPr>
          <w:rFonts w:hint="eastAsia" w:ascii="宋体" w:hAnsi="宋体" w:eastAsia="宋体" w:cs="宋体"/>
          <w:color w:val="auto"/>
          <w:sz w:val="21"/>
          <w:szCs w:val="21"/>
          <w:highlight w:val="none"/>
          <w:u w:val="single"/>
        </w:rPr>
        <w:t xml:space="preserve">                   </w:t>
      </w:r>
    </w:p>
    <w:p w14:paraId="7C1CCEBE">
      <w:pPr>
        <w:pStyle w:val="387"/>
        <w:ind w:firstLine="42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大写：</w:t>
      </w:r>
      <w:r>
        <w:rPr>
          <w:rFonts w:hint="eastAsia" w:ascii="宋体" w:hAnsi="宋体" w:eastAsia="宋体" w:cs="宋体"/>
          <w:color w:val="auto"/>
          <w:sz w:val="21"/>
          <w:szCs w:val="21"/>
          <w:highlight w:val="none"/>
          <w:u w:val="single"/>
        </w:rPr>
        <w:t xml:space="preserve">                   </w:t>
      </w:r>
    </w:p>
    <w:p w14:paraId="61E69B6D">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（注：固定单价合同应填写单价和最高限价）</w:t>
      </w:r>
    </w:p>
    <w:p w14:paraId="7F15E9FA">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（2）合同定价方式（采用组合定价方式的，可以勾选多项）：</w:t>
      </w:r>
    </w:p>
    <w:p w14:paraId="2FB0BEF2">
      <w:pPr>
        <w:pStyle w:val="387"/>
        <w:ind w:firstLine="420"/>
        <w:outlineLvl w:val="9"/>
        <w:rPr>
          <w:rFonts w:hint="eastAsia" w:ascii="宋体" w:hAnsi="宋体" w:eastAsia="宋体" w:cs="宋体"/>
          <w:color w:val="auto"/>
          <w:sz w:val="21"/>
          <w:szCs w:val="21"/>
          <w:highlight w:val="none"/>
        </w:rPr>
      </w:pP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固定总价 </w:t>
      </w:r>
      <w:r>
        <w:rPr>
          <w:rFonts w:ascii="Wingdings" w:hAnsi="Wingdings" w:eastAsia="Wingdings" w:cs="Wingdings"/>
          <w:iCs/>
          <w:color w:val="auto"/>
          <w:sz w:val="21"/>
          <w:szCs w:val="21"/>
          <w:highlight w:val="none"/>
        </w:rPr>
        <w:t>þ</w:t>
      </w:r>
      <w:r>
        <w:rPr>
          <w:rFonts w:hint="eastAsia" w:ascii="宋体" w:hAnsi="宋体" w:eastAsia="宋体" w:cs="宋体"/>
          <w:iCs/>
          <w:color w:val="auto"/>
          <w:sz w:val="21"/>
          <w:szCs w:val="21"/>
          <w:highlight w:val="none"/>
        </w:rPr>
        <w:t xml:space="preserve">固定单价 </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固定费率 </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成本补偿 </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 xml:space="preserve">绩效激励 </w:t>
      </w:r>
      <w:r>
        <w:rPr>
          <w:rFonts w:ascii="Wingdings" w:hAnsi="Wingdings" w:eastAsia="Wingdings" w:cs="Wingdings"/>
          <w:iCs/>
          <w:color w:val="auto"/>
          <w:sz w:val="21"/>
          <w:szCs w:val="21"/>
          <w:highlight w:val="none"/>
        </w:rPr>
        <w:t>¨</w:t>
      </w:r>
      <w:r>
        <w:rPr>
          <w:rFonts w:hint="eastAsia" w:ascii="宋体" w:hAnsi="宋体" w:eastAsia="宋体" w:cs="宋体"/>
          <w:iCs/>
          <w:color w:val="auto"/>
          <w:sz w:val="21"/>
          <w:szCs w:val="21"/>
          <w:highlight w:val="none"/>
        </w:rPr>
        <w:t>其他</w:t>
      </w:r>
      <w:r>
        <w:rPr>
          <w:rFonts w:hint="eastAsia" w:ascii="宋体" w:hAnsi="宋体" w:eastAsia="宋体" w:cs="宋体"/>
          <w:color w:val="auto"/>
          <w:sz w:val="21"/>
          <w:szCs w:val="21"/>
          <w:highlight w:val="none"/>
          <w:u w:val="single"/>
        </w:rPr>
        <w:t xml:space="preserve">       </w:t>
      </w:r>
    </w:p>
    <w:p w14:paraId="556B7411">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（3）付款方式（按项目实际勾选填写）：</w:t>
      </w:r>
    </w:p>
    <w:p w14:paraId="6BB0732D">
      <w:pPr>
        <w:pStyle w:val="387"/>
        <w:ind w:firstLine="420"/>
        <w:outlineLvl w:val="9"/>
        <w:rPr>
          <w:rFonts w:hint="eastAsia" w:ascii="宋体" w:hAnsi="宋体" w:eastAsia="宋体" w:cs="宋体"/>
          <w:color w:val="auto"/>
          <w:sz w:val="21"/>
          <w:szCs w:val="21"/>
          <w:highlight w:val="none"/>
          <w:u w:val="single"/>
        </w:rPr>
      </w:pP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全额付款：</w:t>
      </w:r>
      <w:r>
        <w:rPr>
          <w:rFonts w:hint="eastAsia" w:ascii="宋体" w:hAnsi="宋体" w:eastAsia="宋体" w:cs="宋体"/>
          <w:color w:val="auto"/>
          <w:sz w:val="21"/>
          <w:szCs w:val="21"/>
          <w:highlight w:val="none"/>
          <w:u w:val="single"/>
        </w:rPr>
        <w:t xml:space="preserve">     （应明确一次性支付合同款项的条件）                    </w:t>
      </w:r>
    </w:p>
    <w:p w14:paraId="263716B4">
      <w:pPr>
        <w:pStyle w:val="387"/>
        <w:ind w:firstLine="420"/>
        <w:outlineLvl w:val="9"/>
        <w:rPr>
          <w:rFonts w:hint="eastAsia" w:ascii="宋体" w:hAnsi="宋体" w:eastAsia="宋体" w:cs="宋体"/>
          <w:color w:val="auto"/>
          <w:sz w:val="21"/>
          <w:szCs w:val="21"/>
          <w:highlight w:val="none"/>
        </w:rPr>
      </w:pPr>
      <w:r>
        <w:rPr>
          <w:rFonts w:ascii="Wingdings" w:hAnsi="Wingdings" w:eastAsia="Wingdings" w:cs="Wingdings"/>
          <w:color w:val="auto"/>
          <w:sz w:val="21"/>
          <w:szCs w:val="21"/>
          <w:highlight w:val="none"/>
        </w:rPr>
        <w:t>þ</w:t>
      </w:r>
      <w:r>
        <w:rPr>
          <w:rFonts w:hint="eastAsia" w:ascii="宋体" w:hAnsi="宋体" w:eastAsia="宋体" w:cs="宋体"/>
          <w:color w:val="auto"/>
          <w:sz w:val="21"/>
          <w:szCs w:val="21"/>
          <w:highlight w:val="none"/>
        </w:rPr>
        <w:t>分期付款：</w:t>
      </w:r>
      <w:r>
        <w:rPr>
          <w:rFonts w:hint="eastAsia" w:ascii="宋体" w:hAnsi="宋体" w:eastAsia="宋体" w:cs="宋体"/>
          <w:color w:val="auto"/>
          <w:sz w:val="21"/>
          <w:szCs w:val="21"/>
          <w:highlight w:val="none"/>
          <w:u w:val="single"/>
        </w:rPr>
        <w:t xml:space="preserve">  合同签订后</w:t>
      </w:r>
      <w:r>
        <w:rPr>
          <w:rFonts w:hint="eastAsia" w:ascii="宋体" w:hAnsi="宋体" w:eastAsia="宋体" w:cs="宋体"/>
          <w:color w:val="auto"/>
          <w:sz w:val="21"/>
          <w:szCs w:val="21"/>
          <w:highlight w:val="none"/>
          <w:u w:val="single"/>
          <w:lang w:val="en-US" w:eastAsia="zh-CN"/>
        </w:rPr>
        <w:t>10个工作日</w:t>
      </w:r>
      <w:r>
        <w:rPr>
          <w:rFonts w:hint="eastAsia" w:ascii="宋体" w:hAnsi="宋体" w:eastAsia="宋体" w:cs="宋体"/>
          <w:color w:val="auto"/>
          <w:sz w:val="21"/>
          <w:szCs w:val="21"/>
          <w:highlight w:val="none"/>
          <w:u w:val="single"/>
        </w:rPr>
        <w:t>内甲方向乙方支付</w:t>
      </w:r>
      <w:r>
        <w:rPr>
          <w:rFonts w:hint="eastAsia" w:eastAsia="宋体" w:cs="宋体"/>
          <w:color w:val="auto"/>
          <w:sz w:val="21"/>
          <w:szCs w:val="21"/>
          <w:highlight w:val="none"/>
          <w:u w:val="single"/>
          <w:lang w:eastAsia="zh-CN"/>
        </w:rPr>
        <w:t>中标金额</w:t>
      </w:r>
      <w:r>
        <w:rPr>
          <w:rFonts w:hint="eastAsia" w:ascii="宋体" w:hAnsi="宋体" w:eastAsia="宋体" w:cs="宋体"/>
          <w:color w:val="auto"/>
          <w:sz w:val="21"/>
          <w:szCs w:val="21"/>
          <w:highlight w:val="none"/>
          <w:u w:val="single"/>
        </w:rPr>
        <w:t>的30%，剩余</w:t>
      </w:r>
      <w:r>
        <w:rPr>
          <w:rFonts w:hint="eastAsia" w:eastAsia="宋体" w:cs="宋体"/>
          <w:color w:val="auto"/>
          <w:sz w:val="21"/>
          <w:szCs w:val="21"/>
          <w:highlight w:val="none"/>
          <w:u w:val="single"/>
          <w:lang w:eastAsia="zh-CN"/>
        </w:rPr>
        <w:t>中标金额</w:t>
      </w:r>
      <w:r>
        <w:rPr>
          <w:rFonts w:hint="eastAsia" w:ascii="宋体" w:hAnsi="宋体" w:eastAsia="宋体" w:cs="宋体"/>
          <w:color w:val="auto"/>
          <w:sz w:val="21"/>
          <w:szCs w:val="21"/>
          <w:highlight w:val="none"/>
          <w:u w:val="single"/>
        </w:rPr>
        <w:t xml:space="preserve">的70%验收后一年内支付。（验收后，甲方付款前，乙方应向甲方开具等额有效的增值税发票。甲方未收到发票的，有权不予以支付相应款项直至乙方提供合格发票，并不承担延迟付款责任，发票认证通过是付款的必要前提之一） </w:t>
      </w:r>
      <w:r>
        <w:rPr>
          <w:rFonts w:hint="eastAsia" w:ascii="宋体" w:hAnsi="宋体" w:eastAsia="宋体" w:cs="宋体"/>
          <w:color w:val="auto"/>
          <w:sz w:val="21"/>
          <w:szCs w:val="21"/>
          <w:highlight w:val="none"/>
        </w:rPr>
        <w:t>，其中涉及预付款的：</w:t>
      </w:r>
      <w:r>
        <w:rPr>
          <w:rFonts w:hint="eastAsia" w:ascii="宋体" w:hAnsi="宋体" w:eastAsia="宋体" w:cs="宋体"/>
          <w:color w:val="auto"/>
          <w:sz w:val="21"/>
          <w:szCs w:val="21"/>
          <w:highlight w:val="none"/>
          <w:u w:val="single"/>
        </w:rPr>
        <w:t xml:space="preserve"> 签订合同后10个工作日内，</w:t>
      </w:r>
      <w:r>
        <w:rPr>
          <w:rFonts w:hint="eastAsia" w:ascii="宋体" w:hAnsi="宋体" w:eastAsia="宋体" w:cs="宋体"/>
          <w:color w:val="auto"/>
          <w:sz w:val="21"/>
          <w:szCs w:val="21"/>
          <w:highlight w:val="none"/>
          <w:u w:val="single"/>
          <w:lang w:val="en-US" w:eastAsia="zh-CN"/>
        </w:rPr>
        <w:t>甲方向乙方支付合同</w:t>
      </w:r>
      <w:r>
        <w:rPr>
          <w:rFonts w:hint="eastAsia" w:ascii="宋体" w:hAnsi="宋体" w:eastAsia="宋体" w:cs="宋体"/>
          <w:color w:val="auto"/>
          <w:sz w:val="21"/>
          <w:szCs w:val="21"/>
          <w:highlight w:val="none"/>
          <w:u w:val="single"/>
        </w:rPr>
        <w:t>总金额的30%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34DB616C">
      <w:pPr>
        <w:pStyle w:val="387"/>
        <w:ind w:firstLine="420"/>
        <w:outlineLvl w:val="9"/>
        <w:rPr>
          <w:rFonts w:hint="eastAsia" w:ascii="宋体" w:hAnsi="宋体" w:eastAsia="宋体" w:cs="宋体"/>
          <w:color w:val="auto"/>
          <w:sz w:val="21"/>
          <w:szCs w:val="21"/>
          <w:highlight w:val="none"/>
          <w:u w:val="single"/>
        </w:rPr>
      </w:pP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成本补偿：</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3222A0A4">
      <w:pPr>
        <w:pStyle w:val="387"/>
        <w:ind w:firstLine="420"/>
        <w:outlineLvl w:val="9"/>
        <w:rPr>
          <w:rFonts w:hint="eastAsia" w:ascii="宋体" w:hAnsi="宋体" w:eastAsia="宋体" w:cs="宋体"/>
          <w:color w:val="auto"/>
          <w:sz w:val="21"/>
          <w:szCs w:val="21"/>
          <w:highlight w:val="none"/>
        </w:rPr>
      </w:pP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绩效激励：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DF58065">
      <w:pPr>
        <w:pStyle w:val="387"/>
        <w:outlineLvl w:val="9"/>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3.合同履行</w:t>
      </w:r>
    </w:p>
    <w:p w14:paraId="77B9D9C1">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（1）起始日期：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日，完成日期：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，按国家有关产品“三包”规定执行“三包”，自交付验收合格之日起质保期不少于</w:t>
      </w: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个月，项目需求中有特殊要求的，按项目需求执行。提供终身维护和保养服务，</w:t>
      </w:r>
      <w:r>
        <w:rPr>
          <w:rFonts w:hint="eastAsia" w:cs="宋体"/>
          <w:color w:val="auto"/>
          <w:sz w:val="21"/>
          <w:szCs w:val="21"/>
          <w:highlight w:val="none"/>
          <w:lang w:val="en-US" w:eastAsia="zh-CN"/>
        </w:rPr>
        <w:t>质保期</w:t>
      </w:r>
      <w:r>
        <w:rPr>
          <w:rFonts w:hint="eastAsia" w:ascii="宋体" w:hAnsi="宋体" w:eastAsia="宋体" w:cs="宋体"/>
          <w:color w:val="auto"/>
          <w:sz w:val="21"/>
          <w:szCs w:val="21"/>
          <w:highlight w:val="none"/>
          <w:lang w:eastAsia="zh-CN"/>
        </w:rPr>
        <w:t>内出现故障，需派出技术工程师到达现场处理故障，并承担一切费用，</w:t>
      </w:r>
      <w:r>
        <w:rPr>
          <w:rFonts w:hint="eastAsia" w:ascii="宋体" w:hAnsi="宋体" w:eastAsia="宋体" w:cs="宋体"/>
          <w:color w:val="auto"/>
          <w:sz w:val="21"/>
          <w:szCs w:val="21"/>
          <w:highlight w:val="none"/>
          <w:lang w:val="en-US" w:eastAsia="zh-CN"/>
        </w:rPr>
        <w:t>质保期届满后</w:t>
      </w:r>
      <w:r>
        <w:rPr>
          <w:rFonts w:hint="eastAsia" w:ascii="宋体" w:hAnsi="宋体" w:eastAsia="宋体" w:cs="宋体"/>
          <w:color w:val="auto"/>
          <w:sz w:val="21"/>
          <w:szCs w:val="21"/>
          <w:highlight w:val="none"/>
          <w:lang w:eastAsia="zh-CN"/>
        </w:rPr>
        <w:t>发生维修只收材料成本费</w:t>
      </w:r>
      <w:r>
        <w:rPr>
          <w:rFonts w:hint="eastAsia" w:ascii="宋体" w:hAnsi="宋体" w:eastAsia="宋体" w:cs="宋体"/>
          <w:color w:val="auto"/>
          <w:sz w:val="21"/>
          <w:szCs w:val="21"/>
          <w:highlight w:val="none"/>
        </w:rPr>
        <w:t>。</w:t>
      </w:r>
    </w:p>
    <w:p w14:paraId="02B45A83">
      <w:pPr>
        <w:pStyle w:val="387"/>
        <w:ind w:firstLine="42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（2）履约地点</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u w:val="single"/>
        </w:rPr>
        <w:t xml:space="preserve"> 北海市</w:t>
      </w:r>
      <w:r>
        <w:rPr>
          <w:rFonts w:hint="eastAsia" w:ascii="宋体" w:hAnsi="宋体" w:eastAsia="宋体" w:cs="宋体"/>
          <w:color w:val="auto"/>
          <w:sz w:val="21"/>
          <w:szCs w:val="21"/>
          <w:highlight w:val="none"/>
          <w:u w:val="single"/>
          <w:lang w:val="en-US" w:eastAsia="zh-CN"/>
        </w:rPr>
        <w:t>甲方</w:t>
      </w:r>
      <w:r>
        <w:rPr>
          <w:rFonts w:hint="eastAsia" w:ascii="宋体" w:hAnsi="宋体" w:eastAsia="宋体" w:cs="宋体"/>
          <w:color w:val="auto"/>
          <w:sz w:val="21"/>
          <w:szCs w:val="21"/>
          <w:highlight w:val="none"/>
          <w:u w:val="single"/>
        </w:rPr>
        <w:t xml:space="preserve">指定地点 </w:t>
      </w:r>
    </w:p>
    <w:p w14:paraId="2E45483A">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（3）履约担保：</w:t>
      </w:r>
      <w:r>
        <w:rPr>
          <w:rFonts w:hint="eastAsia" w:ascii="宋体" w:hAnsi="宋体" w:eastAsia="宋体" w:cs="宋体"/>
          <w:color w:val="auto"/>
          <w:sz w:val="21"/>
          <w:szCs w:val="21"/>
          <w:highlight w:val="none"/>
        </w:rPr>
        <w:t>是否收取履约保证金：</w:t>
      </w:r>
      <w:r>
        <w:rPr>
          <w:rFonts w:ascii="Wingdings" w:hAnsi="Wingdings" w:eastAsia="Wingdings" w:cs="Wingdings"/>
          <w:color w:val="auto"/>
          <w:sz w:val="21"/>
          <w:szCs w:val="21"/>
          <w:highlight w:val="none"/>
        </w:rPr>
        <w:t>¨</w:t>
      </w:r>
      <w:r>
        <w:rPr>
          <w:rFonts w:hint="eastAsia" w:ascii="宋体" w:hAnsi="宋体" w:eastAsia="宋体" w:cs="宋体"/>
          <w:color w:val="auto"/>
          <w:sz w:val="21"/>
          <w:szCs w:val="21"/>
          <w:highlight w:val="none"/>
        </w:rPr>
        <w:t xml:space="preserve">是    </w:t>
      </w:r>
      <w:r>
        <w:rPr>
          <w:rFonts w:ascii="Wingdings" w:hAnsi="Wingdings" w:eastAsia="Wingdings" w:cs="Wingdings"/>
          <w:color w:val="auto"/>
          <w:sz w:val="21"/>
          <w:szCs w:val="21"/>
          <w:highlight w:val="none"/>
        </w:rPr>
        <w:t>þ</w:t>
      </w:r>
      <w:r>
        <w:rPr>
          <w:rFonts w:hint="eastAsia" w:ascii="宋体" w:hAnsi="宋体" w:eastAsia="宋体" w:cs="宋体"/>
          <w:color w:val="auto"/>
          <w:sz w:val="21"/>
          <w:szCs w:val="21"/>
          <w:highlight w:val="none"/>
        </w:rPr>
        <w:t>否</w:t>
      </w:r>
    </w:p>
    <w:p w14:paraId="7BDF115C">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收取履约保证金形式：</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p>
    <w:p w14:paraId="5B33AD8E">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收取履约保证金金额：</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p>
    <w:p w14:paraId="25567BD1">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履约担保期限：</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p>
    <w:p w14:paraId="7349EF96">
      <w:pPr>
        <w:pStyle w:val="387"/>
        <w:ind w:firstLine="42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（4）分期履行要求：</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p>
    <w:p w14:paraId="5D363CBF">
      <w:pPr>
        <w:pStyle w:val="387"/>
        <w:ind w:firstLine="420"/>
        <w:outlineLvl w:val="9"/>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（5）风险处置措施和替代方案：</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p>
    <w:p w14:paraId="10721788">
      <w:pPr>
        <w:pStyle w:val="38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4.合同验收</w:t>
      </w:r>
    </w:p>
    <w:p w14:paraId="775FD392">
      <w:pPr>
        <w:pStyle w:val="387"/>
        <w:ind w:firstLine="42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验收组织方式：</w:t>
      </w:r>
      <w:r>
        <w:rPr>
          <w:rFonts w:ascii="Wingdings" w:hAnsi="Wingdings" w:eastAsia="Wingdings" w:cs="Wingdings"/>
          <w:color w:val="auto"/>
          <w:sz w:val="21"/>
          <w:szCs w:val="21"/>
          <w:highlight w:val="none"/>
        </w:rPr>
        <w:t>þ</w:t>
      </w:r>
      <w:r>
        <w:rPr>
          <w:rFonts w:hint="eastAsia" w:ascii="宋体" w:hAnsi="宋体" w:eastAsia="宋体" w:cs="宋体"/>
          <w:bCs/>
          <w:color w:val="auto"/>
          <w:sz w:val="21"/>
          <w:szCs w:val="21"/>
          <w:highlight w:val="none"/>
        </w:rPr>
        <w:t xml:space="preserve">自行组织 </w:t>
      </w:r>
      <w:r>
        <w:rPr>
          <w:rFonts w:ascii="Wingdings" w:hAnsi="Wingdings" w:eastAsia="Wingdings" w:cs="Wingdings"/>
          <w:color w:val="auto"/>
          <w:sz w:val="21"/>
          <w:szCs w:val="21"/>
          <w:highlight w:val="none"/>
        </w:rPr>
        <w:t>¨</w:t>
      </w:r>
      <w:r>
        <w:rPr>
          <w:rFonts w:hint="eastAsia" w:ascii="宋体" w:hAnsi="宋体" w:eastAsia="宋体" w:cs="宋体"/>
          <w:bCs/>
          <w:color w:val="auto"/>
          <w:sz w:val="21"/>
          <w:szCs w:val="21"/>
          <w:highlight w:val="none"/>
        </w:rPr>
        <w:t>委托第三方组织</w:t>
      </w:r>
    </w:p>
    <w:p w14:paraId="20524033">
      <w:pPr>
        <w:pStyle w:val="387"/>
        <w:ind w:firstLine="42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验收主体：</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甲方</w:t>
      </w:r>
      <w:r>
        <w:rPr>
          <w:rFonts w:hint="eastAsia" w:ascii="宋体" w:hAnsi="宋体" w:eastAsia="宋体" w:cs="宋体"/>
          <w:bCs/>
          <w:color w:val="auto"/>
          <w:sz w:val="21"/>
          <w:szCs w:val="21"/>
          <w:highlight w:val="none"/>
          <w:u w:val="single"/>
        </w:rPr>
        <w:t xml:space="preserve"> </w:t>
      </w:r>
    </w:p>
    <w:p w14:paraId="09EBC468">
      <w:pPr>
        <w:pStyle w:val="387"/>
        <w:ind w:firstLine="42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是否邀请本项目的其他</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参加验收：</w:t>
      </w:r>
      <w:r>
        <w:rPr>
          <w:rFonts w:ascii="Wingdings" w:hAnsi="Wingdings" w:eastAsia="Wingdings" w:cs="Wingdings"/>
          <w:color w:val="auto"/>
          <w:sz w:val="21"/>
          <w:szCs w:val="21"/>
          <w:highlight w:val="none"/>
        </w:rPr>
        <w:t>¨</w:t>
      </w:r>
      <w:r>
        <w:rPr>
          <w:rFonts w:hint="eastAsia" w:ascii="宋体" w:hAnsi="宋体" w:eastAsia="宋体" w:cs="宋体"/>
          <w:bCs/>
          <w:color w:val="auto"/>
          <w:sz w:val="21"/>
          <w:szCs w:val="21"/>
          <w:highlight w:val="none"/>
        </w:rPr>
        <w:t xml:space="preserve">是  </w:t>
      </w:r>
      <w:r>
        <w:rPr>
          <w:rFonts w:ascii="Wingdings" w:hAnsi="Wingdings" w:eastAsia="Wingdings" w:cs="Wingdings"/>
          <w:color w:val="auto"/>
          <w:sz w:val="21"/>
          <w:szCs w:val="21"/>
          <w:highlight w:val="none"/>
        </w:rPr>
        <w:t>þ</w:t>
      </w:r>
      <w:r>
        <w:rPr>
          <w:rFonts w:hint="eastAsia" w:ascii="宋体" w:hAnsi="宋体" w:eastAsia="宋体" w:cs="宋体"/>
          <w:bCs/>
          <w:color w:val="auto"/>
          <w:sz w:val="21"/>
          <w:szCs w:val="21"/>
          <w:highlight w:val="none"/>
        </w:rPr>
        <w:t>否</w:t>
      </w:r>
    </w:p>
    <w:p w14:paraId="0201B111">
      <w:pPr>
        <w:pStyle w:val="387"/>
        <w:ind w:firstLine="42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是否邀请专家参加验收：</w:t>
      </w:r>
      <w:r>
        <w:rPr>
          <w:rFonts w:ascii="Wingdings" w:hAnsi="Wingdings" w:eastAsia="Wingdings" w:cs="Wingdings"/>
          <w:color w:val="auto"/>
          <w:sz w:val="21"/>
          <w:szCs w:val="21"/>
          <w:highlight w:val="none"/>
        </w:rPr>
        <w:t>¨</w:t>
      </w:r>
      <w:r>
        <w:rPr>
          <w:rFonts w:hint="eastAsia" w:ascii="宋体" w:hAnsi="宋体" w:eastAsia="宋体" w:cs="宋体"/>
          <w:bCs/>
          <w:color w:val="auto"/>
          <w:sz w:val="21"/>
          <w:szCs w:val="21"/>
          <w:highlight w:val="none"/>
        </w:rPr>
        <w:t xml:space="preserve">是  </w:t>
      </w:r>
      <w:r>
        <w:rPr>
          <w:rFonts w:ascii="Wingdings" w:hAnsi="Wingdings" w:eastAsia="Wingdings" w:cs="Wingdings"/>
          <w:color w:val="auto"/>
          <w:sz w:val="21"/>
          <w:szCs w:val="21"/>
          <w:highlight w:val="none"/>
        </w:rPr>
        <w:t>þ</w:t>
      </w:r>
      <w:r>
        <w:rPr>
          <w:rFonts w:hint="eastAsia" w:ascii="宋体" w:hAnsi="宋体" w:eastAsia="宋体" w:cs="宋体"/>
          <w:bCs/>
          <w:color w:val="auto"/>
          <w:sz w:val="21"/>
          <w:szCs w:val="21"/>
          <w:highlight w:val="none"/>
        </w:rPr>
        <w:t>否</w:t>
      </w:r>
    </w:p>
    <w:p w14:paraId="597202AE">
      <w:pPr>
        <w:pStyle w:val="387"/>
        <w:ind w:firstLine="42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是否邀请服务对象参加验收：</w:t>
      </w:r>
      <w:r>
        <w:rPr>
          <w:rFonts w:ascii="Wingdings" w:hAnsi="Wingdings" w:eastAsia="Wingdings" w:cs="Wingdings"/>
          <w:color w:val="auto"/>
          <w:sz w:val="21"/>
          <w:szCs w:val="21"/>
          <w:highlight w:val="none"/>
        </w:rPr>
        <w:t>¨</w:t>
      </w:r>
      <w:r>
        <w:rPr>
          <w:rFonts w:hint="eastAsia" w:ascii="宋体" w:hAnsi="宋体" w:eastAsia="宋体" w:cs="宋体"/>
          <w:bCs/>
          <w:color w:val="auto"/>
          <w:sz w:val="21"/>
          <w:szCs w:val="21"/>
          <w:highlight w:val="none"/>
        </w:rPr>
        <w:t xml:space="preserve">是  </w:t>
      </w:r>
      <w:r>
        <w:rPr>
          <w:rFonts w:ascii="Wingdings" w:hAnsi="Wingdings" w:eastAsia="Wingdings" w:cs="Wingdings"/>
          <w:color w:val="auto"/>
          <w:sz w:val="21"/>
          <w:szCs w:val="21"/>
          <w:highlight w:val="none"/>
        </w:rPr>
        <w:t>þ</w:t>
      </w:r>
      <w:r>
        <w:rPr>
          <w:rFonts w:hint="eastAsia" w:ascii="宋体" w:hAnsi="宋体" w:eastAsia="宋体" w:cs="宋体"/>
          <w:bCs/>
          <w:color w:val="auto"/>
          <w:sz w:val="21"/>
          <w:szCs w:val="21"/>
          <w:highlight w:val="none"/>
        </w:rPr>
        <w:t>否</w:t>
      </w:r>
    </w:p>
    <w:p w14:paraId="1C5142E7">
      <w:pPr>
        <w:pStyle w:val="387"/>
        <w:ind w:firstLine="42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是否邀请第三方检测机构参加验收：</w:t>
      </w:r>
      <w:r>
        <w:rPr>
          <w:rFonts w:ascii="Wingdings" w:hAnsi="Wingdings" w:eastAsia="Wingdings" w:cs="Wingdings"/>
          <w:color w:val="auto"/>
          <w:sz w:val="21"/>
          <w:szCs w:val="21"/>
          <w:highlight w:val="none"/>
        </w:rPr>
        <w:t>¨</w:t>
      </w:r>
      <w:r>
        <w:rPr>
          <w:rFonts w:hint="eastAsia" w:ascii="宋体" w:hAnsi="宋体" w:eastAsia="宋体" w:cs="宋体"/>
          <w:bCs/>
          <w:color w:val="auto"/>
          <w:sz w:val="21"/>
          <w:szCs w:val="21"/>
          <w:highlight w:val="none"/>
        </w:rPr>
        <w:t xml:space="preserve">是  </w:t>
      </w:r>
      <w:r>
        <w:rPr>
          <w:rFonts w:ascii="Wingdings" w:hAnsi="Wingdings" w:eastAsia="Wingdings" w:cs="Wingdings"/>
          <w:color w:val="auto"/>
          <w:sz w:val="21"/>
          <w:szCs w:val="21"/>
          <w:highlight w:val="none"/>
        </w:rPr>
        <w:t>þ</w:t>
      </w:r>
      <w:r>
        <w:rPr>
          <w:rFonts w:hint="eastAsia" w:ascii="宋体" w:hAnsi="宋体" w:eastAsia="宋体" w:cs="宋体"/>
          <w:bCs/>
          <w:color w:val="auto"/>
          <w:sz w:val="21"/>
          <w:szCs w:val="21"/>
          <w:highlight w:val="none"/>
        </w:rPr>
        <w:t>否</w:t>
      </w:r>
    </w:p>
    <w:p w14:paraId="563EC850">
      <w:pPr>
        <w:pStyle w:val="387"/>
        <w:ind w:firstLine="42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是否进行抽查检测：</w:t>
      </w:r>
      <w:r>
        <w:rPr>
          <w:rFonts w:ascii="Wingdings" w:hAnsi="Wingdings" w:eastAsia="Wingdings" w:cs="Wingdings"/>
          <w:color w:val="auto"/>
          <w:sz w:val="21"/>
          <w:szCs w:val="21"/>
          <w:highlight w:val="none"/>
        </w:rPr>
        <w:t>¨</w:t>
      </w:r>
      <w:r>
        <w:rPr>
          <w:rFonts w:hint="eastAsia" w:ascii="宋体" w:hAnsi="宋体" w:eastAsia="宋体" w:cs="宋体"/>
          <w:bCs/>
          <w:color w:val="auto"/>
          <w:sz w:val="21"/>
          <w:szCs w:val="21"/>
          <w:highlight w:val="none"/>
        </w:rPr>
        <w:t>是，抽查比例：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 xml:space="preserve"> </w:t>
      </w:r>
      <w:r>
        <w:rPr>
          <w:rFonts w:ascii="Wingdings" w:hAnsi="Wingdings" w:eastAsia="Wingdings" w:cs="Wingdings"/>
          <w:color w:val="auto"/>
          <w:sz w:val="21"/>
          <w:szCs w:val="21"/>
          <w:highlight w:val="none"/>
        </w:rPr>
        <w:t>þ</w:t>
      </w:r>
      <w:r>
        <w:rPr>
          <w:rFonts w:hint="eastAsia" w:ascii="宋体" w:hAnsi="宋体" w:eastAsia="宋体" w:cs="宋体"/>
          <w:bCs/>
          <w:color w:val="auto"/>
          <w:sz w:val="21"/>
          <w:szCs w:val="21"/>
          <w:highlight w:val="none"/>
        </w:rPr>
        <w:t>否</w:t>
      </w:r>
    </w:p>
    <w:p w14:paraId="20D745B0">
      <w:pPr>
        <w:pStyle w:val="387"/>
        <w:ind w:firstLine="42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是否存在破坏性检测：</w:t>
      </w:r>
      <w:r>
        <w:rPr>
          <w:rFonts w:ascii="Wingdings" w:hAnsi="Wingdings" w:eastAsia="Wingdings" w:cs="Wingdings"/>
          <w:color w:val="auto"/>
          <w:sz w:val="21"/>
          <w:szCs w:val="21"/>
          <w:highlight w:val="none"/>
        </w:rPr>
        <w:t>¨</w:t>
      </w:r>
      <w:r>
        <w:rPr>
          <w:rFonts w:hint="eastAsia" w:ascii="宋体" w:hAnsi="宋体" w:eastAsia="宋体" w:cs="宋体"/>
          <w:bCs/>
          <w:color w:val="auto"/>
          <w:sz w:val="21"/>
          <w:szCs w:val="21"/>
          <w:highlight w:val="none"/>
        </w:rPr>
        <w:t>是，</w:t>
      </w:r>
      <w:r>
        <w:rPr>
          <w:rFonts w:hint="eastAsia" w:ascii="宋体" w:hAnsi="宋体" w:eastAsia="宋体" w:cs="宋体"/>
          <w:bCs/>
          <w:color w:val="auto"/>
          <w:sz w:val="21"/>
          <w:szCs w:val="21"/>
          <w:highlight w:val="none"/>
          <w:u w:val="single"/>
        </w:rPr>
        <w:t>（应明确对被破坏的检测产品的处理方式）</w:t>
      </w:r>
    </w:p>
    <w:p w14:paraId="03E3E7EF">
      <w:pPr>
        <w:pStyle w:val="387"/>
        <w:ind w:firstLine="42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ascii="Wingdings" w:hAnsi="Wingdings" w:eastAsia="Wingdings" w:cs="Wingdings"/>
          <w:color w:val="auto"/>
          <w:sz w:val="21"/>
          <w:szCs w:val="21"/>
          <w:highlight w:val="none"/>
        </w:rPr>
        <w:t>þ</w:t>
      </w:r>
      <w:r>
        <w:rPr>
          <w:rFonts w:hint="eastAsia" w:ascii="宋体" w:hAnsi="宋体" w:eastAsia="宋体" w:cs="宋体"/>
          <w:bCs/>
          <w:color w:val="auto"/>
          <w:sz w:val="21"/>
          <w:szCs w:val="21"/>
          <w:highlight w:val="none"/>
        </w:rPr>
        <w:t>否</w:t>
      </w:r>
    </w:p>
    <w:p w14:paraId="36F879EA">
      <w:pPr>
        <w:pStyle w:val="387"/>
        <w:ind w:firstLine="42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验收组织的其他事项：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无</w:t>
      </w:r>
      <w:r>
        <w:rPr>
          <w:rFonts w:hint="eastAsia" w:ascii="宋体" w:hAnsi="宋体" w:eastAsia="宋体" w:cs="宋体"/>
          <w:bCs/>
          <w:color w:val="auto"/>
          <w:sz w:val="21"/>
          <w:szCs w:val="21"/>
          <w:highlight w:val="none"/>
          <w:u w:val="single"/>
        </w:rPr>
        <w:t xml:space="preserve">       </w:t>
      </w:r>
    </w:p>
    <w:p w14:paraId="62357CA0">
      <w:pPr>
        <w:pStyle w:val="387"/>
        <w:ind w:firstLine="42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（2）履约验收时间：</w:t>
      </w:r>
      <w:r>
        <w:rPr>
          <w:rFonts w:hint="eastAsia" w:ascii="宋体" w:hAnsi="宋体" w:eastAsia="宋体" w:cs="宋体"/>
          <w:bCs/>
          <w:color w:val="auto"/>
          <w:sz w:val="21"/>
          <w:szCs w:val="21"/>
          <w:highlight w:val="none"/>
          <w:u w:val="single"/>
        </w:rPr>
        <w:t>货到后，</w:t>
      </w:r>
      <w:r>
        <w:rPr>
          <w:rFonts w:hint="eastAsia" w:cs="宋体"/>
          <w:bCs/>
          <w:color w:val="auto"/>
          <w:sz w:val="21"/>
          <w:szCs w:val="21"/>
          <w:highlight w:val="none"/>
          <w:u w:val="single"/>
          <w:lang w:val="en-US" w:eastAsia="zh-CN"/>
        </w:rPr>
        <w:t>甲方</w:t>
      </w:r>
      <w:r>
        <w:rPr>
          <w:rFonts w:hint="eastAsia" w:ascii="宋体" w:hAnsi="宋体" w:eastAsia="宋体" w:cs="宋体"/>
          <w:bCs/>
          <w:color w:val="auto"/>
          <w:sz w:val="21"/>
          <w:szCs w:val="21"/>
          <w:highlight w:val="none"/>
          <w:u w:val="single"/>
        </w:rPr>
        <w:t xml:space="preserve">应当在到货（安装、调试完）后七个工作日内进行验收。 </w:t>
      </w:r>
    </w:p>
    <w:p w14:paraId="096BD92B">
      <w:pPr>
        <w:pStyle w:val="387"/>
        <w:ind w:firstLine="42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（3）履约验收方式：</w:t>
      </w:r>
      <w:r>
        <w:rPr>
          <w:rFonts w:ascii="Wingdings" w:hAnsi="Wingdings" w:eastAsia="Wingdings" w:cs="Wingdings"/>
          <w:color w:val="auto"/>
          <w:sz w:val="21"/>
          <w:szCs w:val="21"/>
          <w:highlight w:val="none"/>
        </w:rPr>
        <w:t>þ</w:t>
      </w:r>
      <w:r>
        <w:rPr>
          <w:rFonts w:hint="eastAsia" w:ascii="宋体" w:hAnsi="宋体" w:eastAsia="宋体" w:cs="宋体"/>
          <w:bCs/>
          <w:color w:val="auto"/>
          <w:sz w:val="21"/>
          <w:szCs w:val="21"/>
          <w:highlight w:val="none"/>
        </w:rPr>
        <w:t xml:space="preserve">一次性验收         </w:t>
      </w:r>
    </w:p>
    <w:p w14:paraId="2DBA99A5">
      <w:pPr>
        <w:pStyle w:val="387"/>
        <w:ind w:firstLine="42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r>
        <w:rPr>
          <w:rFonts w:ascii="Wingdings" w:hAnsi="Wingdings" w:eastAsia="Wingdings" w:cs="Wingdings"/>
          <w:color w:val="auto"/>
          <w:sz w:val="21"/>
          <w:szCs w:val="21"/>
          <w:highlight w:val="none"/>
        </w:rPr>
        <w:t>¨</w:t>
      </w:r>
      <w:r>
        <w:rPr>
          <w:rFonts w:hint="eastAsia" w:ascii="宋体" w:hAnsi="宋体" w:eastAsia="宋体" w:cs="宋体"/>
          <w:bCs/>
          <w:color w:val="auto"/>
          <w:sz w:val="21"/>
          <w:szCs w:val="21"/>
          <w:highlight w:val="none"/>
        </w:rPr>
        <w:t>分期/分项验收：</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乙方</w:t>
      </w:r>
      <w:r>
        <w:rPr>
          <w:rFonts w:hint="eastAsia" w:ascii="宋体" w:hAnsi="宋体" w:eastAsia="宋体" w:cs="宋体"/>
          <w:bCs/>
          <w:color w:val="auto"/>
          <w:sz w:val="21"/>
          <w:szCs w:val="21"/>
          <w:highlight w:val="none"/>
          <w:u w:val="single"/>
        </w:rPr>
        <w:t>交货前应对产品作出全面检查和对验收文件进行整理，并列出清单，作为</w:t>
      </w:r>
      <w:r>
        <w:rPr>
          <w:rFonts w:hint="eastAsia" w:cs="宋体"/>
          <w:bCs/>
          <w:color w:val="auto"/>
          <w:sz w:val="21"/>
          <w:szCs w:val="21"/>
          <w:highlight w:val="none"/>
          <w:u w:val="single"/>
          <w:lang w:val="en-US" w:eastAsia="zh-CN"/>
        </w:rPr>
        <w:t>甲方</w:t>
      </w:r>
      <w:r>
        <w:rPr>
          <w:rFonts w:hint="eastAsia" w:ascii="宋体" w:hAnsi="宋体" w:eastAsia="宋体" w:cs="宋体"/>
          <w:bCs/>
          <w:color w:val="auto"/>
          <w:sz w:val="21"/>
          <w:szCs w:val="21"/>
          <w:highlight w:val="none"/>
          <w:u w:val="single"/>
        </w:rPr>
        <w:t>收货验收和使用的技术条件依据，检验的结果应随货物交</w:t>
      </w:r>
      <w:r>
        <w:rPr>
          <w:rFonts w:hint="eastAsia" w:cs="宋体"/>
          <w:bCs/>
          <w:color w:val="auto"/>
          <w:sz w:val="21"/>
          <w:szCs w:val="21"/>
          <w:highlight w:val="none"/>
          <w:u w:val="single"/>
          <w:lang w:val="en-US" w:eastAsia="zh-CN"/>
        </w:rPr>
        <w:t>甲方</w:t>
      </w:r>
      <w:r>
        <w:rPr>
          <w:rFonts w:hint="eastAsia" w:ascii="宋体" w:hAnsi="宋体" w:eastAsia="宋体" w:cs="宋体"/>
          <w:bCs/>
          <w:color w:val="auto"/>
          <w:sz w:val="21"/>
          <w:szCs w:val="21"/>
          <w:highlight w:val="none"/>
          <w:u w:val="single"/>
        </w:rPr>
        <w:t xml:space="preserve">。 </w:t>
      </w:r>
    </w:p>
    <w:p w14:paraId="53807D3B">
      <w:pPr>
        <w:pStyle w:val="387"/>
        <w:ind w:firstLine="42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（4）履约验收程序：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先进行名称、数量、品牌、型号的初步验收，在对设备的技术性能进行验收。</w:t>
      </w:r>
      <w:r>
        <w:rPr>
          <w:rFonts w:hint="eastAsia" w:ascii="宋体" w:hAnsi="宋体" w:eastAsia="宋体" w:cs="宋体"/>
          <w:bCs/>
          <w:color w:val="auto"/>
          <w:sz w:val="21"/>
          <w:szCs w:val="21"/>
          <w:highlight w:val="none"/>
          <w:u w:val="single"/>
        </w:rPr>
        <w:t xml:space="preserve">  </w:t>
      </w:r>
    </w:p>
    <w:p w14:paraId="2F60E6F9">
      <w:pPr>
        <w:pStyle w:val="387"/>
        <w:ind w:firstLine="42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（5）履约验收的内容：</w:t>
      </w:r>
      <w:r>
        <w:rPr>
          <w:rFonts w:hint="eastAsia" w:ascii="宋体" w:hAnsi="宋体" w:eastAsia="宋体" w:cs="宋体"/>
          <w:bCs/>
          <w:color w:val="auto"/>
          <w:sz w:val="21"/>
          <w:szCs w:val="21"/>
          <w:highlight w:val="none"/>
          <w:u w:val="single"/>
        </w:rPr>
        <w:t xml:space="preserve"> </w:t>
      </w:r>
      <w:r>
        <w:rPr>
          <w:rFonts w:hint="eastAsia" w:cs="宋体"/>
          <w:bCs/>
          <w:color w:val="auto"/>
          <w:sz w:val="21"/>
          <w:szCs w:val="21"/>
          <w:highlight w:val="none"/>
          <w:u w:val="single"/>
          <w:lang w:val="en-US" w:eastAsia="zh-CN"/>
        </w:rPr>
        <w:t>甲方对乙方</w:t>
      </w:r>
      <w:r>
        <w:rPr>
          <w:rFonts w:hint="eastAsia" w:ascii="宋体" w:hAnsi="宋体" w:eastAsia="宋体" w:cs="宋体"/>
          <w:bCs/>
          <w:color w:val="auto"/>
          <w:sz w:val="21"/>
          <w:szCs w:val="21"/>
          <w:highlight w:val="none"/>
          <w:u w:val="single"/>
        </w:rPr>
        <w:t>提交的货物依据招标文件上的技术规格要求和国家有关质量标准进行现场初步验收，外观、说明书符合招标文件技术要求的，给予签收，初步验收不合格的不予签收。对技术复杂的货物，</w:t>
      </w:r>
      <w:r>
        <w:rPr>
          <w:rFonts w:hint="eastAsia" w:ascii="宋体" w:hAnsi="宋体" w:eastAsia="宋体" w:cs="宋体"/>
          <w:bCs/>
          <w:color w:val="auto"/>
          <w:sz w:val="21"/>
          <w:szCs w:val="21"/>
          <w:highlight w:val="none"/>
          <w:u w:val="single"/>
          <w:lang w:val="en-US" w:eastAsia="zh-CN"/>
        </w:rPr>
        <w:t>甲方</w:t>
      </w:r>
      <w:r>
        <w:rPr>
          <w:rFonts w:hint="eastAsia" w:ascii="宋体" w:hAnsi="宋体" w:eastAsia="宋体" w:cs="宋体"/>
          <w:bCs/>
          <w:color w:val="auto"/>
          <w:sz w:val="21"/>
          <w:szCs w:val="21"/>
          <w:highlight w:val="none"/>
          <w:u w:val="single"/>
        </w:rPr>
        <w:t xml:space="preserve">可请国家认可的专业检测机构参与初步验收及最终验收，并由其出具质量检测报告。   </w:t>
      </w:r>
    </w:p>
    <w:p w14:paraId="31657248">
      <w:pPr>
        <w:pStyle w:val="387"/>
        <w:ind w:firstLine="42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（6）履约验收标准：</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产品合格，符合采购需求及投标文件承诺。</w:t>
      </w:r>
      <w:r>
        <w:rPr>
          <w:rFonts w:hint="eastAsia" w:ascii="宋体" w:hAnsi="宋体" w:eastAsia="宋体" w:cs="宋体"/>
          <w:bCs/>
          <w:color w:val="auto"/>
          <w:sz w:val="21"/>
          <w:szCs w:val="21"/>
          <w:highlight w:val="none"/>
          <w:u w:val="single"/>
        </w:rPr>
        <w:t xml:space="preserve">   </w:t>
      </w:r>
    </w:p>
    <w:p w14:paraId="724C2338">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（7）是否以采购活动中</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提供的样品作为参考：</w:t>
      </w:r>
      <w:r>
        <w:rPr>
          <w:rFonts w:ascii="Wingdings" w:hAnsi="Wingdings" w:eastAsia="Wingdings" w:cs="Wingdings"/>
          <w:color w:val="auto"/>
          <w:sz w:val="21"/>
          <w:szCs w:val="21"/>
          <w:highlight w:val="none"/>
        </w:rPr>
        <w:t>¨</w:t>
      </w:r>
      <w:r>
        <w:rPr>
          <w:rFonts w:hint="eastAsia" w:ascii="宋体" w:hAnsi="宋体" w:eastAsia="宋体" w:cs="宋体"/>
          <w:bCs/>
          <w:color w:val="auto"/>
          <w:sz w:val="21"/>
          <w:szCs w:val="21"/>
          <w:highlight w:val="none"/>
        </w:rPr>
        <w:t xml:space="preserve">是  </w:t>
      </w:r>
      <w:r>
        <w:rPr>
          <w:rFonts w:ascii="Wingdings" w:hAnsi="Wingdings" w:eastAsia="Wingdings" w:cs="Wingdings"/>
          <w:color w:val="auto"/>
          <w:sz w:val="21"/>
          <w:szCs w:val="21"/>
          <w:highlight w:val="none"/>
        </w:rPr>
        <w:t>þ</w:t>
      </w:r>
      <w:r>
        <w:rPr>
          <w:rFonts w:hint="eastAsia" w:ascii="宋体" w:hAnsi="宋体" w:eastAsia="宋体" w:cs="宋体"/>
          <w:bCs/>
          <w:color w:val="auto"/>
          <w:sz w:val="21"/>
          <w:szCs w:val="21"/>
          <w:highlight w:val="none"/>
        </w:rPr>
        <w:t>否</w:t>
      </w:r>
    </w:p>
    <w:p w14:paraId="380A1B46">
      <w:pPr>
        <w:pStyle w:val="387"/>
        <w:ind w:firstLine="420"/>
        <w:outlineLvl w:val="9"/>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（8）履约验收其他事项：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无</w:t>
      </w:r>
      <w:r>
        <w:rPr>
          <w:rFonts w:hint="eastAsia" w:ascii="宋体" w:hAnsi="宋体" w:eastAsia="宋体" w:cs="宋体"/>
          <w:bCs/>
          <w:color w:val="auto"/>
          <w:sz w:val="21"/>
          <w:szCs w:val="21"/>
          <w:highlight w:val="none"/>
          <w:u w:val="single"/>
        </w:rPr>
        <w:t xml:space="preserve">       </w:t>
      </w:r>
    </w:p>
    <w:p w14:paraId="34BB05FD">
      <w:pPr>
        <w:pStyle w:val="38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5.组成合同的文件</w:t>
      </w:r>
    </w:p>
    <w:p w14:paraId="74CDD1B2">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本协议书与下列文件一起构成合同文件，如下述文件之间有任何抵触、矛盾或歧义，应按以下顺序解释：</w:t>
      </w:r>
    </w:p>
    <w:p w14:paraId="2D554D5B">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（1）政府采购合同协议书及其变更、补充协议</w:t>
      </w:r>
    </w:p>
    <w:p w14:paraId="3456BDEE">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（2）政府采购合同专用条款</w:t>
      </w:r>
    </w:p>
    <w:p w14:paraId="0960615F">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（3）政府采购合同通用条款</w:t>
      </w:r>
    </w:p>
    <w:p w14:paraId="670358C9">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（4）中标（成交）通知书</w:t>
      </w:r>
    </w:p>
    <w:p w14:paraId="1A265A1F">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（5）投标（响应）文件</w:t>
      </w:r>
    </w:p>
    <w:p w14:paraId="72D27669">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w:t>
      </w:r>
    </w:p>
    <w:p w14:paraId="3E868BD8">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（7）有关技术文件，图纸</w:t>
      </w:r>
    </w:p>
    <w:p w14:paraId="65B87DC6">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（8）国家法律、行政法规和规章制度规定或合同约定的作为合同组成部分的其他文件</w:t>
      </w:r>
    </w:p>
    <w:p w14:paraId="3576B729">
      <w:pPr>
        <w:pStyle w:val="387"/>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6.</w:t>
      </w:r>
      <w:r>
        <w:rPr>
          <w:rFonts w:hint="eastAsia" w:ascii="宋体" w:hAnsi="宋体" w:eastAsia="宋体" w:cs="宋体"/>
          <w:b/>
          <w:color w:val="auto"/>
          <w:sz w:val="21"/>
          <w:szCs w:val="21"/>
          <w:highlight w:val="none"/>
          <w:lang w:val="en-US" w:eastAsia="zh-CN"/>
        </w:rPr>
        <w:t>售后技术服务要求</w:t>
      </w:r>
    </w:p>
    <w:p w14:paraId="18B94F08">
      <w:pPr>
        <w:keepNext w:val="0"/>
        <w:keepLines w:val="0"/>
        <w:pageBreakBefore w:val="0"/>
        <w:widowControl w:val="0"/>
        <w:bidi w:val="0"/>
        <w:spacing w:line="400" w:lineRule="exact"/>
        <w:ind w:firstLine="420"/>
        <w:jc w:val="left"/>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r>
        <w:rPr>
          <w:rFonts w:hint="eastAsia" w:ascii="宋体" w:hAnsi="宋体" w:cs="宋体"/>
          <w:color w:val="auto"/>
          <w:sz w:val="21"/>
          <w:szCs w:val="21"/>
          <w:highlight w:val="none"/>
          <w:u w:val="none"/>
          <w:lang w:val="en-US" w:eastAsia="zh-CN"/>
        </w:rPr>
        <w:t>费用包含</w:t>
      </w:r>
      <w:r>
        <w:rPr>
          <w:rFonts w:hint="eastAsia" w:ascii="宋体" w:hAnsi="宋体" w:eastAsia="宋体" w:cs="宋体"/>
          <w:color w:val="auto"/>
          <w:sz w:val="21"/>
          <w:szCs w:val="21"/>
          <w:highlight w:val="none"/>
          <w:u w:val="none"/>
          <w:lang w:val="en-US" w:eastAsia="zh-CN"/>
        </w:rPr>
        <w:t>送货上门、为用户安装、调试仪器；售后服务人员现场培训操作人员到能熟练操作</w:t>
      </w:r>
      <w:r>
        <w:rPr>
          <w:rFonts w:hint="eastAsia" w:ascii="宋体" w:hAnsi="宋体" w:cs="宋体"/>
          <w:color w:val="auto"/>
          <w:sz w:val="21"/>
          <w:szCs w:val="21"/>
          <w:highlight w:val="none"/>
          <w:u w:val="none"/>
          <w:lang w:val="en-US" w:eastAsia="zh-CN"/>
        </w:rPr>
        <w:t>等费用</w:t>
      </w:r>
      <w:r>
        <w:rPr>
          <w:rFonts w:hint="eastAsia" w:ascii="宋体" w:hAnsi="宋体" w:eastAsia="宋体" w:cs="宋体"/>
          <w:color w:val="auto"/>
          <w:sz w:val="21"/>
          <w:szCs w:val="21"/>
          <w:highlight w:val="none"/>
          <w:u w:val="none"/>
          <w:lang w:val="en-US" w:eastAsia="zh-CN"/>
        </w:rPr>
        <w:t>（保证使用人员正常操作产品的各种功能；提供培训时长、内容等说明）。</w:t>
      </w:r>
    </w:p>
    <w:p w14:paraId="5FF127A1">
      <w:pPr>
        <w:keepNext w:val="0"/>
        <w:keepLines w:val="0"/>
        <w:pageBreakBefore w:val="0"/>
        <w:widowControl w:val="0"/>
        <w:bidi w:val="0"/>
        <w:spacing w:line="400" w:lineRule="exact"/>
        <w:ind w:firstLine="420"/>
        <w:jc w:val="left"/>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（2）售后服务：</w:t>
      </w:r>
    </w:p>
    <w:p w14:paraId="18F616FC">
      <w:pPr>
        <w:keepNext w:val="0"/>
        <w:keepLines w:val="0"/>
        <w:pageBreakBefore w:val="0"/>
        <w:widowControl w:val="0"/>
        <w:bidi w:val="0"/>
        <w:spacing w:line="400" w:lineRule="exact"/>
        <w:ind w:firstLine="420"/>
        <w:jc w:val="left"/>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①项目在安装调试过程中，乙方应派专业技术人员对施工进行同步指导，并负责全套机组的调试运行，达到验收要求。负责派合格的工程师到现场进行设备安装、调试，达到正常运作要求，保证机器正常使用。</w:t>
      </w:r>
      <w:r>
        <w:rPr>
          <w:rFonts w:hint="eastAsia" w:ascii="宋体" w:hAnsi="宋体" w:cs="宋体"/>
          <w:color w:val="auto"/>
          <w:sz w:val="21"/>
          <w:szCs w:val="21"/>
          <w:highlight w:val="none"/>
          <w:u w:val="none"/>
          <w:lang w:val="en-US" w:eastAsia="zh-CN"/>
        </w:rPr>
        <w:t>在质保期内</w:t>
      </w:r>
      <w:r>
        <w:rPr>
          <w:rFonts w:hint="eastAsia" w:ascii="宋体" w:hAnsi="宋体" w:eastAsia="宋体" w:cs="宋体"/>
          <w:color w:val="auto"/>
          <w:sz w:val="21"/>
          <w:szCs w:val="21"/>
          <w:highlight w:val="none"/>
          <w:u w:val="none"/>
          <w:lang w:val="en-US" w:eastAsia="zh-CN"/>
        </w:rPr>
        <w:t>，设备出现问题或甲方有服务需求的，乙方应在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小时内响应，应在</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val="en-US" w:eastAsia="zh-CN"/>
        </w:rPr>
        <w:t>个工作日内到达仪器现场；一般问题应在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小时内解决，一周内未维修好的重大问题或</w:t>
      </w:r>
      <w:r>
        <w:rPr>
          <w:rFonts w:hint="eastAsia" w:ascii="宋体" w:hAnsi="宋体" w:cs="宋体"/>
          <w:color w:val="auto"/>
          <w:sz w:val="21"/>
          <w:szCs w:val="21"/>
          <w:highlight w:val="none"/>
          <w:u w:val="none"/>
          <w:lang w:val="en-US" w:eastAsia="zh-CN"/>
        </w:rPr>
        <w:t>其他</w:t>
      </w:r>
      <w:r>
        <w:rPr>
          <w:rFonts w:hint="eastAsia" w:ascii="宋体" w:hAnsi="宋体" w:eastAsia="宋体" w:cs="宋体"/>
          <w:color w:val="auto"/>
          <w:sz w:val="21"/>
          <w:szCs w:val="21"/>
          <w:highlight w:val="none"/>
          <w:u w:val="none"/>
          <w:lang w:val="en-US" w:eastAsia="zh-CN"/>
        </w:rPr>
        <w:t>无法迅速解决的问题须提供性能相同或更优的备用机给甲方使用，并在提供备用机一周内解决或提出明确解决方案。质保期内提供维护和保养服务并提供技术援助电话和售后服务电话，维修、换货中所有产生的一切费用由乙方承担。质保期外要求终身维护，零配件只收取成本费。</w:t>
      </w:r>
    </w:p>
    <w:p w14:paraId="15539C73">
      <w:pPr>
        <w:keepNext w:val="0"/>
        <w:keepLines w:val="0"/>
        <w:pageBreakBefore w:val="0"/>
        <w:widowControl w:val="0"/>
        <w:bidi w:val="0"/>
        <w:spacing w:line="400" w:lineRule="exact"/>
        <w:jc w:val="left"/>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  （3）</w:t>
      </w:r>
      <w:r>
        <w:rPr>
          <w:rFonts w:hint="eastAsia" w:asciiTheme="minorEastAsia" w:hAnsiTheme="minorEastAsia" w:eastAsiaTheme="minorEastAsia" w:cstheme="minorEastAsia"/>
          <w:b w:val="0"/>
          <w:bCs/>
          <w:color w:val="auto"/>
          <w:sz w:val="21"/>
          <w:szCs w:val="21"/>
          <w:highlight w:val="none"/>
          <w:vertAlign w:val="baseline"/>
          <w:lang w:eastAsia="zh-CN"/>
        </w:rPr>
        <w:t>本项目医疗设备涉及信息系统对接的，须开放标准接口并兼容</w:t>
      </w:r>
      <w:r>
        <w:rPr>
          <w:rFonts w:hint="eastAsia" w:asciiTheme="minorEastAsia" w:hAnsiTheme="minorEastAsia" w:eastAsiaTheme="minorEastAsia" w:cstheme="minorEastAsia"/>
          <w:b w:val="0"/>
          <w:bCs/>
          <w:color w:val="auto"/>
          <w:sz w:val="21"/>
          <w:szCs w:val="21"/>
          <w:highlight w:val="none"/>
          <w:vertAlign w:val="baseline"/>
          <w:lang w:val="en-US" w:eastAsia="zh-CN"/>
        </w:rPr>
        <w:t>甲方</w:t>
      </w:r>
      <w:r>
        <w:rPr>
          <w:rFonts w:hint="eastAsia" w:asciiTheme="minorEastAsia" w:hAnsiTheme="minorEastAsia" w:eastAsiaTheme="minorEastAsia" w:cstheme="minorEastAsia"/>
          <w:b w:val="0"/>
          <w:bCs/>
          <w:color w:val="auto"/>
          <w:sz w:val="21"/>
          <w:szCs w:val="21"/>
          <w:highlight w:val="none"/>
          <w:vertAlign w:val="baseline"/>
          <w:lang w:eastAsia="zh-CN"/>
        </w:rPr>
        <w:t>现有信息系统。设备接入医院信息系统所涉及的接口开发、对接、调试、接口转换装置及相关的其他全部费用均由</w:t>
      </w:r>
      <w:r>
        <w:rPr>
          <w:rFonts w:hint="eastAsia" w:asciiTheme="minorEastAsia" w:hAnsiTheme="minorEastAsia" w:eastAsiaTheme="minorEastAsia" w:cstheme="minorEastAsia"/>
          <w:b w:val="0"/>
          <w:bCs/>
          <w:color w:val="auto"/>
          <w:sz w:val="21"/>
          <w:szCs w:val="21"/>
          <w:highlight w:val="none"/>
          <w:vertAlign w:val="baseline"/>
          <w:lang w:val="en-US" w:eastAsia="zh-CN"/>
        </w:rPr>
        <w:t>乙方</w:t>
      </w:r>
      <w:r>
        <w:rPr>
          <w:rFonts w:hint="eastAsia" w:asciiTheme="minorEastAsia" w:hAnsiTheme="minorEastAsia" w:eastAsiaTheme="minorEastAsia" w:cstheme="minorEastAsia"/>
          <w:b w:val="0"/>
          <w:bCs/>
          <w:color w:val="auto"/>
          <w:sz w:val="21"/>
          <w:szCs w:val="21"/>
          <w:highlight w:val="none"/>
          <w:vertAlign w:val="baseline"/>
          <w:lang w:eastAsia="zh-CN"/>
        </w:rPr>
        <w:t>承担，</w:t>
      </w:r>
      <w:r>
        <w:rPr>
          <w:rFonts w:hint="eastAsia" w:asciiTheme="minorEastAsia" w:hAnsiTheme="minorEastAsia" w:eastAsiaTheme="minorEastAsia" w:cstheme="minorEastAsia"/>
          <w:b w:val="0"/>
          <w:bCs/>
          <w:color w:val="auto"/>
          <w:sz w:val="21"/>
          <w:szCs w:val="21"/>
          <w:highlight w:val="none"/>
          <w:vertAlign w:val="baseline"/>
          <w:lang w:val="en-US" w:eastAsia="zh-CN"/>
        </w:rPr>
        <w:t>甲方</w:t>
      </w:r>
      <w:r>
        <w:rPr>
          <w:rFonts w:hint="eastAsia" w:asciiTheme="minorEastAsia" w:hAnsiTheme="minorEastAsia" w:eastAsiaTheme="minorEastAsia" w:cstheme="minorEastAsia"/>
          <w:b w:val="0"/>
          <w:bCs/>
          <w:color w:val="auto"/>
          <w:sz w:val="21"/>
          <w:szCs w:val="21"/>
          <w:highlight w:val="none"/>
          <w:vertAlign w:val="baseline"/>
          <w:lang w:eastAsia="zh-CN"/>
        </w:rPr>
        <w:t>不支付任何额外费用</w:t>
      </w:r>
    </w:p>
    <w:p w14:paraId="537D2C90">
      <w:pPr>
        <w:keepNext w:val="0"/>
        <w:keepLines w:val="0"/>
        <w:pageBreakBefore w:val="0"/>
        <w:widowControl w:val="0"/>
        <w:bidi w:val="0"/>
        <w:spacing w:line="400" w:lineRule="exact"/>
        <w:ind w:firstLine="210"/>
        <w:jc w:val="left"/>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（4）设备生产时间：乙方提供不符合本合同规定的货物，或提供货物生产日期自合同签订之日超过六个月(国产）的库存货物，采购人有权拒绝接受。</w:t>
      </w:r>
    </w:p>
    <w:p w14:paraId="3B9D39BF">
      <w:pPr>
        <w:keepNext w:val="0"/>
        <w:keepLines w:val="0"/>
        <w:pageBreakBefore w:val="0"/>
        <w:widowControl w:val="0"/>
        <w:bidi w:val="0"/>
        <w:spacing w:line="400" w:lineRule="exact"/>
        <w:ind w:firstLine="210"/>
        <w:jc w:val="left"/>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（5）承诺提供保修服务须原厂保修。</w:t>
      </w:r>
    </w:p>
    <w:p w14:paraId="3D127AA5">
      <w:pPr>
        <w:keepNext w:val="0"/>
        <w:keepLines w:val="0"/>
        <w:pageBreakBefore w:val="0"/>
        <w:widowControl w:val="0"/>
        <w:bidi w:val="0"/>
        <w:spacing w:line="400" w:lineRule="exact"/>
        <w:ind w:firstLine="210"/>
        <w:jc w:val="left"/>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（6）乙方提供24小时365天</w:t>
      </w:r>
      <w:r>
        <w:rPr>
          <w:rFonts w:hint="eastAsia" w:ascii="宋体" w:hAnsi="宋体" w:cs="宋体"/>
          <w:color w:val="auto"/>
          <w:sz w:val="21"/>
          <w:szCs w:val="21"/>
          <w:highlight w:val="none"/>
          <w:u w:val="none"/>
          <w:lang w:val="en-US" w:eastAsia="zh-CN"/>
        </w:rPr>
        <w:t>不间断维修服务</w:t>
      </w:r>
      <w:r>
        <w:rPr>
          <w:rFonts w:hint="eastAsia" w:ascii="宋体" w:hAnsi="宋体" w:eastAsia="宋体" w:cs="宋体"/>
          <w:color w:val="auto"/>
          <w:sz w:val="21"/>
          <w:szCs w:val="21"/>
          <w:highlight w:val="none"/>
          <w:u w:val="none"/>
          <w:lang w:val="en-US" w:eastAsia="zh-CN"/>
        </w:rPr>
        <w:t>热线支持。每半年提供</w:t>
      </w:r>
      <w:r>
        <w:rPr>
          <w:rFonts w:hint="eastAsia" w:ascii="宋体" w:hAnsi="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val="en-US" w:eastAsia="zh-CN"/>
        </w:rPr>
        <w:t>次维护保养，并提供保养报告单；定期的维护保养服务包括：设备的安全检查、影像质量检查、设备清洁保养、性能测试及校准、 运行状态检查等。质保期内需更换的损耗品由乙方提供</w:t>
      </w:r>
      <w:r>
        <w:rPr>
          <w:rFonts w:hint="eastAsia" w:ascii="宋体" w:hAnsi="宋体" w:cs="宋体"/>
          <w:color w:val="auto"/>
          <w:sz w:val="21"/>
          <w:szCs w:val="21"/>
          <w:highlight w:val="none"/>
          <w:u w:val="none"/>
          <w:lang w:val="en-US" w:eastAsia="zh-CN"/>
        </w:rPr>
        <w:t>，费用包含在报价里</w:t>
      </w:r>
      <w:r>
        <w:rPr>
          <w:rFonts w:hint="eastAsia" w:ascii="宋体" w:hAnsi="宋体" w:eastAsia="宋体" w:cs="宋体"/>
          <w:color w:val="auto"/>
          <w:sz w:val="21"/>
          <w:szCs w:val="21"/>
          <w:highlight w:val="none"/>
          <w:u w:val="none"/>
          <w:lang w:val="en-US" w:eastAsia="zh-CN"/>
        </w:rPr>
        <w:t>。</w:t>
      </w:r>
    </w:p>
    <w:p w14:paraId="6105D014">
      <w:pPr>
        <w:keepNext w:val="0"/>
        <w:keepLines w:val="0"/>
        <w:pageBreakBefore w:val="0"/>
        <w:widowControl w:val="0"/>
        <w:bidi w:val="0"/>
        <w:spacing w:line="400" w:lineRule="exact"/>
        <w:ind w:firstLine="210"/>
        <w:jc w:val="left"/>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（7）提供中文操作手册、维护手册、维修手册、软件备份、故障代码表、备件清单、零部件、维修密码等维护维修必需的材料和信息。</w:t>
      </w:r>
    </w:p>
    <w:p w14:paraId="55E72D68">
      <w:pPr>
        <w:keepNext w:val="0"/>
        <w:keepLines w:val="0"/>
        <w:pageBreakBefore w:val="0"/>
        <w:widowControl w:val="0"/>
        <w:bidi w:val="0"/>
        <w:spacing w:line="400" w:lineRule="exact"/>
        <w:ind w:firstLine="210"/>
        <w:jc w:val="left"/>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（8）售后服务承诺书中根据采购方的实际情况对质量保证及售后服务方案做出详细服务承诺、提供详细的保养计划。</w:t>
      </w:r>
    </w:p>
    <w:p w14:paraId="578FC327">
      <w:pPr>
        <w:keepNext w:val="0"/>
        <w:keepLines w:val="0"/>
        <w:pageBreakBefore w:val="0"/>
        <w:widowControl w:val="0"/>
        <w:bidi w:val="0"/>
        <w:spacing w:line="400" w:lineRule="exact"/>
        <w:ind w:firstLine="210"/>
        <w:jc w:val="left"/>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（9）在保质期满后，乙方应提供备件和维修服务。</w:t>
      </w:r>
    </w:p>
    <w:p w14:paraId="7231DF8C">
      <w:pPr>
        <w:keepNext w:val="0"/>
        <w:keepLines w:val="0"/>
        <w:pageBreakBefore w:val="0"/>
        <w:widowControl w:val="0"/>
        <w:bidi w:val="0"/>
        <w:spacing w:line="400" w:lineRule="exact"/>
        <w:ind w:firstLine="210"/>
        <w:jc w:val="left"/>
        <w:outlineLvl w:val="9"/>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（10）产品所有软件使用最新版本且报价包含终身升级，端口开放的费用，能与医院各信息系统实现对接</w:t>
      </w:r>
      <w:r>
        <w:rPr>
          <w:rFonts w:hint="eastAsia" w:asciiTheme="minorEastAsia" w:hAnsiTheme="minorEastAsia" w:eastAsiaTheme="minorEastAsia" w:cstheme="minorEastAsia"/>
          <w:b w:val="0"/>
          <w:bCs/>
          <w:color w:val="auto"/>
          <w:sz w:val="21"/>
          <w:szCs w:val="21"/>
          <w:highlight w:val="none"/>
          <w:vertAlign w:val="baseline"/>
          <w:lang w:eastAsia="zh-CN"/>
        </w:rPr>
        <w:t>，</w:t>
      </w:r>
      <w:r>
        <w:rPr>
          <w:rFonts w:hint="eastAsia" w:asciiTheme="minorEastAsia" w:hAnsiTheme="minorEastAsia" w:eastAsiaTheme="minorEastAsia" w:cstheme="minorEastAsia"/>
          <w:b w:val="0"/>
          <w:bCs/>
          <w:color w:val="auto"/>
          <w:sz w:val="21"/>
          <w:szCs w:val="21"/>
          <w:highlight w:val="none"/>
          <w:vertAlign w:val="baseline"/>
          <w:lang w:val="en-US" w:eastAsia="zh-CN"/>
        </w:rPr>
        <w:t>甲方</w:t>
      </w:r>
      <w:r>
        <w:rPr>
          <w:rFonts w:hint="eastAsia" w:asciiTheme="minorEastAsia" w:hAnsiTheme="minorEastAsia" w:eastAsiaTheme="minorEastAsia" w:cstheme="minorEastAsia"/>
          <w:b w:val="0"/>
          <w:bCs/>
          <w:color w:val="auto"/>
          <w:sz w:val="21"/>
          <w:szCs w:val="21"/>
          <w:highlight w:val="none"/>
          <w:vertAlign w:val="baseline"/>
          <w:lang w:eastAsia="zh-CN"/>
        </w:rPr>
        <w:t>不支付任何额外费用</w:t>
      </w:r>
      <w:r>
        <w:rPr>
          <w:rFonts w:hint="eastAsia" w:ascii="宋体" w:hAnsi="宋体" w:cs="宋体"/>
          <w:color w:val="auto"/>
          <w:sz w:val="21"/>
          <w:szCs w:val="21"/>
          <w:highlight w:val="none"/>
          <w:u w:val="none"/>
          <w:lang w:val="en-US" w:eastAsia="zh-CN"/>
        </w:rPr>
        <w:t>。</w:t>
      </w:r>
    </w:p>
    <w:p w14:paraId="026F3584">
      <w:pPr>
        <w:pStyle w:val="38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合同生效</w:t>
      </w:r>
    </w:p>
    <w:p w14:paraId="5F5CD3A2">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甲乙双方合同签订之日起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生效。</w:t>
      </w:r>
    </w:p>
    <w:p w14:paraId="425D5115">
      <w:pPr>
        <w:pStyle w:val="38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rPr>
        <w:t>.合同份数</w:t>
      </w:r>
    </w:p>
    <w:p w14:paraId="7DEEE88A">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柒</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val="en-US" w:eastAsia="zh-CN"/>
        </w:rPr>
        <w:t>代理机构</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壹</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均具有同等法律效力。</w:t>
      </w:r>
    </w:p>
    <w:p w14:paraId="23AA0257">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68E68B5">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合同订立地点：</w:t>
      </w:r>
      <w:r>
        <w:rPr>
          <w:rFonts w:hint="eastAsia" w:ascii="宋体" w:hAnsi="宋体" w:eastAsia="宋体" w:cs="宋体"/>
          <w:color w:val="auto"/>
          <w:sz w:val="21"/>
          <w:szCs w:val="21"/>
          <w:highlight w:val="none"/>
          <w:u w:val="single"/>
        </w:rPr>
        <w:t xml:space="preserve"> 甲方所在地 </w:t>
      </w:r>
    </w:p>
    <w:p w14:paraId="31714C8B">
      <w:pPr>
        <w:pStyle w:val="387"/>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附件：具体标的及其技术要求和商务要求、联合协议、分包意向协议等。</w:t>
      </w:r>
    </w:p>
    <w:p w14:paraId="66D6F878">
      <w:pPr>
        <w:pStyle w:val="387"/>
        <w:outlineLvl w:val="9"/>
        <w:rPr>
          <w:rFonts w:hint="eastAsia" w:ascii="宋体" w:hAnsi="宋体" w:eastAsia="宋体" w:cs="宋体"/>
          <w:color w:val="auto"/>
          <w:highlight w:val="none"/>
        </w:rPr>
      </w:pPr>
    </w:p>
    <w:p w14:paraId="3F28541B">
      <w:pPr>
        <w:pStyle w:val="387"/>
        <w:outlineLvl w:val="9"/>
        <w:rPr>
          <w:rFonts w:hint="eastAsia" w:ascii="宋体" w:hAnsi="宋体" w:eastAsia="宋体" w:cs="宋体"/>
          <w:color w:val="auto"/>
          <w:szCs w:val="21"/>
          <w:highlight w:val="none"/>
        </w:rPr>
      </w:pPr>
      <w:r>
        <w:rPr>
          <w:rFonts w:hint="eastAsia" w:ascii="宋体" w:hAnsi="宋体" w:eastAsia="宋体" w:cs="宋体"/>
          <w:color w:val="auto"/>
          <w:highlight w:val="none"/>
          <w:lang w:val="en"/>
        </w:rPr>
        <w:t xml:space="preserve">   </w:t>
      </w:r>
    </w:p>
    <w:p w14:paraId="76E97528">
      <w:pP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clear="all"/>
      </w:r>
    </w:p>
    <w:p w14:paraId="65823757">
      <w:pPr>
        <w:ind w:firstLine="420"/>
        <w:outlineLvl w:val="9"/>
        <w:rPr>
          <w:rFonts w:hint="eastAsia" w:ascii="宋体" w:hAnsi="宋体" w:eastAsia="宋体" w:cs="宋体"/>
          <w:color w:val="auto"/>
          <w:szCs w:val="21"/>
          <w:highlight w:val="none"/>
        </w:rPr>
      </w:pPr>
    </w:p>
    <w:tbl>
      <w:tblPr>
        <w:tblStyle w:val="5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91"/>
        <w:gridCol w:w="2577"/>
        <w:gridCol w:w="2090"/>
        <w:gridCol w:w="2773"/>
      </w:tblGrid>
      <w:tr w14:paraId="572832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422" w:type="pct"/>
            <w:gridSpan w:val="2"/>
            <w:tcBorders>
              <w:top w:val="single" w:color="auto" w:sz="4" w:space="0"/>
              <w:left w:val="single" w:color="auto" w:sz="4" w:space="0"/>
              <w:bottom w:val="single" w:color="auto" w:sz="2" w:space="0"/>
              <w:right w:val="single" w:color="auto" w:sz="2" w:space="0"/>
            </w:tcBorders>
            <w:noWrap w:val="0"/>
            <w:vAlign w:val="center"/>
          </w:tcPr>
          <w:p w14:paraId="1109A01E">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甲方（采购人、受采购人委托签订合同的单位或采购文件约定的合同甲方）</w:t>
            </w:r>
          </w:p>
        </w:tc>
        <w:tc>
          <w:tcPr>
            <w:tcW w:w="2577" w:type="pct"/>
            <w:gridSpan w:val="2"/>
            <w:tcBorders>
              <w:top w:val="single" w:color="auto" w:sz="4" w:space="0"/>
              <w:left w:val="single" w:color="auto" w:sz="2" w:space="0"/>
              <w:bottom w:val="single" w:color="auto" w:sz="2" w:space="0"/>
              <w:right w:val="single" w:color="auto" w:sz="4" w:space="0"/>
            </w:tcBorders>
            <w:noWrap w:val="0"/>
            <w:vAlign w:val="center"/>
          </w:tcPr>
          <w:p w14:paraId="517AC117">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p>
        </w:tc>
      </w:tr>
      <w:tr w14:paraId="44C927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056" w:type="pct"/>
            <w:tcBorders>
              <w:top w:val="single" w:color="auto" w:sz="2" w:space="0"/>
              <w:left w:val="single" w:color="auto" w:sz="4" w:space="0"/>
              <w:bottom w:val="single" w:color="auto" w:sz="2" w:space="0"/>
              <w:right w:val="single" w:color="auto" w:sz="4" w:space="0"/>
            </w:tcBorders>
            <w:noWrap w:val="0"/>
            <w:vAlign w:val="center"/>
          </w:tcPr>
          <w:p w14:paraId="51D50B55">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单位名称（公章或合同章）</w:t>
            </w:r>
          </w:p>
        </w:tc>
        <w:tc>
          <w:tcPr>
            <w:tcW w:w="1366" w:type="pct"/>
            <w:tcBorders>
              <w:top w:val="single" w:color="auto" w:sz="4" w:space="0"/>
              <w:left w:val="single" w:color="auto" w:sz="4" w:space="0"/>
              <w:bottom w:val="single" w:color="auto" w:sz="2" w:space="0"/>
              <w:right w:val="single" w:color="auto" w:sz="4" w:space="0"/>
            </w:tcBorders>
            <w:noWrap w:val="0"/>
            <w:vAlign w:val="center"/>
          </w:tcPr>
          <w:p w14:paraId="0EEAFBFC">
            <w:pPr>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北海市第二人民医院</w:t>
            </w:r>
          </w:p>
        </w:tc>
        <w:tc>
          <w:tcPr>
            <w:tcW w:w="1108" w:type="pct"/>
            <w:tcBorders>
              <w:top w:val="single" w:color="auto" w:sz="2" w:space="0"/>
              <w:left w:val="single" w:color="auto" w:sz="4" w:space="0"/>
              <w:bottom w:val="single" w:color="auto" w:sz="2" w:space="0"/>
              <w:right w:val="single" w:color="auto" w:sz="2" w:space="0"/>
            </w:tcBorders>
            <w:noWrap w:val="0"/>
            <w:vAlign w:val="center"/>
          </w:tcPr>
          <w:p w14:paraId="5554D063">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单位名称（公章或合同章）</w:t>
            </w:r>
          </w:p>
        </w:tc>
        <w:tc>
          <w:tcPr>
            <w:tcW w:w="1468" w:type="pct"/>
            <w:tcBorders>
              <w:top w:val="single" w:color="auto" w:sz="2" w:space="0"/>
              <w:left w:val="single" w:color="auto" w:sz="2" w:space="0"/>
              <w:bottom w:val="single" w:color="auto" w:sz="2" w:space="0"/>
              <w:right w:val="single" w:color="auto" w:sz="4" w:space="0"/>
            </w:tcBorders>
            <w:noWrap w:val="0"/>
            <w:vAlign w:val="center"/>
          </w:tcPr>
          <w:p w14:paraId="054221EC">
            <w:pPr>
              <w:spacing w:line="24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p>
        </w:tc>
      </w:tr>
      <w:tr w14:paraId="289D92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056" w:type="pct"/>
            <w:vMerge w:val="restart"/>
            <w:tcBorders>
              <w:top w:val="single" w:color="auto" w:sz="2" w:space="0"/>
              <w:left w:val="single" w:color="auto" w:sz="4" w:space="0"/>
              <w:bottom w:val="single" w:color="auto" w:sz="2" w:space="0"/>
              <w:right w:val="single" w:color="auto" w:sz="4" w:space="0"/>
            </w:tcBorders>
            <w:noWrap w:val="0"/>
            <w:vAlign w:val="center"/>
          </w:tcPr>
          <w:p w14:paraId="50F89DE7">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3751DEB4">
            <w:pPr>
              <w:spacing w:line="360" w:lineRule="auto"/>
              <w:ind w:firstLine="10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366" w:type="pct"/>
            <w:vMerge w:val="restart"/>
            <w:tcBorders>
              <w:top w:val="single" w:color="auto" w:sz="2" w:space="0"/>
              <w:left w:val="single" w:color="auto" w:sz="4" w:space="0"/>
              <w:bottom w:val="single" w:color="auto" w:sz="2" w:space="0"/>
              <w:right w:val="single" w:color="auto" w:sz="4" w:space="0"/>
            </w:tcBorders>
            <w:noWrap w:val="0"/>
            <w:vAlign w:val="center"/>
          </w:tcPr>
          <w:p w14:paraId="2EC5C73F">
            <w:pPr>
              <w:spacing w:line="240" w:lineRule="auto"/>
              <w:jc w:val="center"/>
              <w:outlineLvl w:val="9"/>
              <w:rPr>
                <w:rFonts w:hint="eastAsia" w:ascii="宋体" w:hAnsi="宋体" w:eastAsia="宋体" w:cs="宋体"/>
                <w:color w:val="auto"/>
                <w:sz w:val="21"/>
                <w:szCs w:val="21"/>
                <w:highlight w:val="none"/>
              </w:rPr>
            </w:pPr>
          </w:p>
        </w:tc>
        <w:tc>
          <w:tcPr>
            <w:tcW w:w="1108" w:type="pct"/>
            <w:tcBorders>
              <w:top w:val="single" w:color="auto" w:sz="2" w:space="0"/>
              <w:left w:val="single" w:color="auto" w:sz="4" w:space="0"/>
              <w:bottom w:val="single" w:color="auto" w:sz="2" w:space="0"/>
              <w:right w:val="single" w:color="auto" w:sz="2" w:space="0"/>
            </w:tcBorders>
            <w:noWrap w:val="0"/>
            <w:vAlign w:val="center"/>
          </w:tcPr>
          <w:p w14:paraId="19B6EF24">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26298D09">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或其委托代理人（签章）</w:t>
            </w:r>
          </w:p>
        </w:tc>
        <w:tc>
          <w:tcPr>
            <w:tcW w:w="1468" w:type="pct"/>
            <w:tcBorders>
              <w:top w:val="single" w:color="auto" w:sz="2" w:space="0"/>
              <w:left w:val="single" w:color="auto" w:sz="2" w:space="0"/>
              <w:bottom w:val="single" w:color="auto" w:sz="2" w:space="0"/>
              <w:right w:val="single" w:color="auto" w:sz="4" w:space="0"/>
            </w:tcBorders>
            <w:noWrap w:val="0"/>
            <w:vAlign w:val="center"/>
          </w:tcPr>
          <w:p w14:paraId="5C61E4C3">
            <w:pPr>
              <w:spacing w:line="240" w:lineRule="auto"/>
              <w:jc w:val="center"/>
              <w:outlineLvl w:val="9"/>
              <w:rPr>
                <w:rFonts w:hint="eastAsia" w:ascii="宋体" w:hAnsi="宋体" w:eastAsia="宋体" w:cs="宋体"/>
                <w:color w:val="auto"/>
                <w:sz w:val="21"/>
                <w:szCs w:val="21"/>
                <w:highlight w:val="none"/>
                <w:lang w:eastAsia="zh-CN"/>
              </w:rPr>
            </w:pPr>
          </w:p>
        </w:tc>
      </w:tr>
      <w:tr w14:paraId="025E25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4" w:space="0"/>
            </w:tcBorders>
            <w:noWrap w:val="0"/>
            <w:vAlign w:val="center"/>
          </w:tcPr>
          <w:p w14:paraId="1AD24A6A">
            <w:pPr>
              <w:widowControl/>
              <w:spacing w:line="360" w:lineRule="auto"/>
              <w:jc w:val="left"/>
              <w:outlineLvl w:val="9"/>
              <w:rPr>
                <w:rFonts w:hint="eastAsia" w:ascii="宋体" w:hAnsi="宋体" w:eastAsia="宋体" w:cs="宋体"/>
                <w:color w:val="auto"/>
                <w:sz w:val="21"/>
                <w:szCs w:val="21"/>
                <w:highlight w:val="none"/>
              </w:rPr>
            </w:pPr>
          </w:p>
        </w:tc>
        <w:tc>
          <w:tcPr>
            <w:tcW w:w="0" w:type="auto"/>
            <w:vMerge w:val="continue"/>
            <w:tcBorders>
              <w:top w:val="single" w:color="auto" w:sz="2" w:space="0"/>
              <w:left w:val="single" w:color="auto" w:sz="4" w:space="0"/>
              <w:bottom w:val="single" w:color="auto" w:sz="2" w:space="0"/>
              <w:right w:val="single" w:color="auto" w:sz="4" w:space="0"/>
            </w:tcBorders>
            <w:noWrap w:val="0"/>
            <w:vAlign w:val="center"/>
          </w:tcPr>
          <w:p w14:paraId="0CE2BECD">
            <w:pPr>
              <w:widowControl/>
              <w:spacing w:line="240" w:lineRule="auto"/>
              <w:jc w:val="center"/>
              <w:outlineLvl w:val="9"/>
              <w:rPr>
                <w:rFonts w:hint="eastAsia" w:ascii="宋体" w:hAnsi="宋体" w:eastAsia="宋体" w:cs="宋体"/>
                <w:color w:val="auto"/>
                <w:sz w:val="21"/>
                <w:szCs w:val="21"/>
                <w:highlight w:val="none"/>
              </w:rPr>
            </w:pPr>
          </w:p>
        </w:tc>
        <w:tc>
          <w:tcPr>
            <w:tcW w:w="1108" w:type="pct"/>
            <w:tcBorders>
              <w:top w:val="single" w:color="auto" w:sz="2" w:space="0"/>
              <w:left w:val="single" w:color="auto" w:sz="4" w:space="0"/>
              <w:bottom w:val="single" w:color="auto" w:sz="2" w:space="0"/>
              <w:right w:val="single" w:color="auto" w:sz="2" w:space="0"/>
            </w:tcBorders>
            <w:noWrap w:val="0"/>
            <w:vAlign w:val="center"/>
          </w:tcPr>
          <w:p w14:paraId="0B795CB6">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拥有者性别</w:t>
            </w:r>
          </w:p>
        </w:tc>
        <w:tc>
          <w:tcPr>
            <w:tcW w:w="1468" w:type="pct"/>
            <w:tcBorders>
              <w:top w:val="single" w:color="auto" w:sz="2" w:space="0"/>
              <w:left w:val="single" w:color="auto" w:sz="2" w:space="0"/>
              <w:bottom w:val="single" w:color="auto" w:sz="2" w:space="0"/>
              <w:right w:val="single" w:color="auto" w:sz="4" w:space="0"/>
            </w:tcBorders>
            <w:noWrap w:val="0"/>
            <w:vAlign w:val="center"/>
          </w:tcPr>
          <w:p w14:paraId="1C02F389">
            <w:pPr>
              <w:spacing w:line="360" w:lineRule="auto"/>
              <w:jc w:val="center"/>
              <w:outlineLvl w:val="9"/>
              <w:rPr>
                <w:rFonts w:hint="eastAsia" w:ascii="宋体" w:hAnsi="宋体" w:eastAsia="宋体" w:cs="宋体"/>
                <w:color w:val="auto"/>
                <w:spacing w:val="20"/>
                <w:sz w:val="21"/>
                <w:szCs w:val="21"/>
                <w:highlight w:val="none"/>
              </w:rPr>
            </w:pPr>
          </w:p>
        </w:tc>
      </w:tr>
      <w:tr w14:paraId="4265F0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left w:val="single" w:color="auto" w:sz="4" w:space="0"/>
              <w:bottom w:val="single" w:color="auto" w:sz="2" w:space="0"/>
              <w:right w:val="single" w:color="auto" w:sz="4" w:space="0"/>
            </w:tcBorders>
            <w:noWrap w:val="0"/>
            <w:vAlign w:val="center"/>
          </w:tcPr>
          <w:p w14:paraId="6084525E">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  所</w:t>
            </w:r>
          </w:p>
        </w:tc>
        <w:tc>
          <w:tcPr>
            <w:tcW w:w="1366" w:type="pct"/>
            <w:tcBorders>
              <w:top w:val="single" w:color="auto" w:sz="2" w:space="0"/>
              <w:left w:val="single" w:color="auto" w:sz="4" w:space="0"/>
              <w:bottom w:val="single" w:color="auto" w:sz="2" w:space="0"/>
              <w:right w:val="single" w:color="auto" w:sz="4" w:space="0"/>
            </w:tcBorders>
            <w:noWrap w:val="0"/>
            <w:vAlign w:val="center"/>
          </w:tcPr>
          <w:p w14:paraId="5BB5F8B4">
            <w:pPr>
              <w:spacing w:line="240" w:lineRule="auto"/>
              <w:jc w:val="center"/>
              <w:outlineLvl w:val="9"/>
              <w:rPr>
                <w:rFonts w:hint="eastAsia" w:ascii="宋体" w:hAnsi="宋体" w:eastAsia="宋体" w:cs="宋体"/>
                <w:color w:val="auto"/>
                <w:sz w:val="21"/>
                <w:szCs w:val="21"/>
                <w:highlight w:val="none"/>
              </w:rPr>
            </w:pPr>
          </w:p>
        </w:tc>
        <w:tc>
          <w:tcPr>
            <w:tcW w:w="1108" w:type="pct"/>
            <w:tcBorders>
              <w:top w:val="single" w:color="auto" w:sz="2" w:space="0"/>
              <w:left w:val="single" w:color="auto" w:sz="4" w:space="0"/>
              <w:bottom w:val="single" w:color="auto" w:sz="2" w:space="0"/>
              <w:right w:val="single" w:color="auto" w:sz="2" w:space="0"/>
            </w:tcBorders>
            <w:noWrap w:val="0"/>
            <w:vAlign w:val="center"/>
          </w:tcPr>
          <w:p w14:paraId="163D5A7F">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住  所</w:t>
            </w:r>
          </w:p>
        </w:tc>
        <w:tc>
          <w:tcPr>
            <w:tcW w:w="1468" w:type="pct"/>
            <w:tcBorders>
              <w:top w:val="single" w:color="auto" w:sz="2" w:space="0"/>
              <w:left w:val="single" w:color="auto" w:sz="2" w:space="0"/>
              <w:bottom w:val="single" w:color="auto" w:sz="2" w:space="0"/>
              <w:right w:val="single" w:color="auto" w:sz="4" w:space="0"/>
            </w:tcBorders>
            <w:noWrap w:val="0"/>
            <w:vAlign w:val="center"/>
          </w:tcPr>
          <w:p w14:paraId="6C23661B">
            <w:pPr>
              <w:spacing w:line="360" w:lineRule="auto"/>
              <w:jc w:val="center"/>
              <w:outlineLvl w:val="9"/>
              <w:rPr>
                <w:rFonts w:hint="eastAsia" w:ascii="宋体" w:hAnsi="宋体" w:eastAsia="宋体" w:cs="宋体"/>
                <w:color w:val="auto"/>
                <w:spacing w:val="20"/>
                <w:sz w:val="21"/>
                <w:szCs w:val="21"/>
                <w:highlight w:val="none"/>
              </w:rPr>
            </w:pPr>
          </w:p>
        </w:tc>
      </w:tr>
      <w:tr w14:paraId="3DEBC0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left w:val="single" w:color="auto" w:sz="4" w:space="0"/>
              <w:bottom w:val="single" w:color="auto" w:sz="2" w:space="0"/>
              <w:right w:val="single" w:color="auto" w:sz="4" w:space="0"/>
            </w:tcBorders>
            <w:noWrap w:val="0"/>
            <w:vAlign w:val="center"/>
          </w:tcPr>
          <w:p w14:paraId="574DF885">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366" w:type="pct"/>
            <w:tcBorders>
              <w:top w:val="single" w:color="auto" w:sz="2" w:space="0"/>
              <w:left w:val="single" w:color="auto" w:sz="4" w:space="0"/>
              <w:bottom w:val="single" w:color="auto" w:sz="2" w:space="0"/>
              <w:right w:val="single" w:color="auto" w:sz="4" w:space="0"/>
            </w:tcBorders>
            <w:noWrap w:val="0"/>
            <w:vAlign w:val="center"/>
          </w:tcPr>
          <w:p w14:paraId="2414B783">
            <w:pPr>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王工</w:t>
            </w:r>
          </w:p>
        </w:tc>
        <w:tc>
          <w:tcPr>
            <w:tcW w:w="1108" w:type="pct"/>
            <w:tcBorders>
              <w:top w:val="single" w:color="auto" w:sz="2" w:space="0"/>
              <w:left w:val="single" w:color="auto" w:sz="4" w:space="0"/>
              <w:bottom w:val="single" w:color="auto" w:sz="2" w:space="0"/>
              <w:right w:val="single" w:color="auto" w:sz="2" w:space="0"/>
            </w:tcBorders>
            <w:noWrap w:val="0"/>
            <w:vAlign w:val="center"/>
          </w:tcPr>
          <w:p w14:paraId="6D84E494">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p>
        </w:tc>
        <w:tc>
          <w:tcPr>
            <w:tcW w:w="1468" w:type="pct"/>
            <w:tcBorders>
              <w:top w:val="single" w:color="auto" w:sz="2" w:space="0"/>
              <w:left w:val="single" w:color="auto" w:sz="2" w:space="0"/>
              <w:bottom w:val="single" w:color="auto" w:sz="2" w:space="0"/>
              <w:right w:val="single" w:color="auto" w:sz="4" w:space="0"/>
            </w:tcBorders>
            <w:noWrap w:val="0"/>
            <w:vAlign w:val="center"/>
          </w:tcPr>
          <w:p w14:paraId="6F1B5516">
            <w:pPr>
              <w:spacing w:line="360" w:lineRule="auto"/>
              <w:jc w:val="center"/>
              <w:outlineLvl w:val="9"/>
              <w:rPr>
                <w:rFonts w:hint="eastAsia" w:ascii="宋体" w:hAnsi="宋体" w:eastAsia="宋体" w:cs="宋体"/>
                <w:color w:val="auto"/>
                <w:spacing w:val="20"/>
                <w:sz w:val="21"/>
                <w:szCs w:val="21"/>
                <w:highlight w:val="none"/>
                <w:lang w:val="en-US" w:eastAsia="zh-CN"/>
              </w:rPr>
            </w:pPr>
          </w:p>
        </w:tc>
      </w:tr>
      <w:tr w14:paraId="0ED224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left w:val="single" w:color="auto" w:sz="4" w:space="0"/>
              <w:bottom w:val="single" w:color="auto" w:sz="2" w:space="0"/>
              <w:right w:val="single" w:color="auto" w:sz="4" w:space="0"/>
            </w:tcBorders>
            <w:noWrap w:val="0"/>
            <w:vAlign w:val="center"/>
          </w:tcPr>
          <w:p w14:paraId="49CDC2F4">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366" w:type="pct"/>
            <w:tcBorders>
              <w:top w:val="single" w:color="auto" w:sz="2" w:space="0"/>
              <w:left w:val="single" w:color="auto" w:sz="4" w:space="0"/>
              <w:bottom w:val="single" w:color="auto" w:sz="2" w:space="0"/>
              <w:right w:val="single" w:color="auto" w:sz="4" w:space="0"/>
            </w:tcBorders>
            <w:noWrap w:val="0"/>
            <w:vAlign w:val="center"/>
          </w:tcPr>
          <w:p w14:paraId="39523E3B">
            <w:pPr>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0779-2027171</w:t>
            </w:r>
          </w:p>
        </w:tc>
        <w:tc>
          <w:tcPr>
            <w:tcW w:w="1108" w:type="pct"/>
            <w:tcBorders>
              <w:top w:val="single" w:color="auto" w:sz="2" w:space="0"/>
              <w:left w:val="single" w:color="auto" w:sz="4" w:space="0"/>
              <w:bottom w:val="single" w:color="auto" w:sz="2" w:space="0"/>
              <w:right w:val="single" w:color="auto" w:sz="2" w:space="0"/>
            </w:tcBorders>
            <w:noWrap w:val="0"/>
            <w:vAlign w:val="center"/>
          </w:tcPr>
          <w:p w14:paraId="07587AF4">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468" w:type="pct"/>
            <w:tcBorders>
              <w:top w:val="single" w:color="auto" w:sz="2" w:space="0"/>
              <w:left w:val="single" w:color="auto" w:sz="2" w:space="0"/>
              <w:bottom w:val="single" w:color="auto" w:sz="2" w:space="0"/>
              <w:right w:val="single" w:color="auto" w:sz="4" w:space="0"/>
            </w:tcBorders>
            <w:noWrap w:val="0"/>
            <w:vAlign w:val="center"/>
          </w:tcPr>
          <w:p w14:paraId="30DB7893">
            <w:pPr>
              <w:spacing w:line="360" w:lineRule="auto"/>
              <w:jc w:val="center"/>
              <w:outlineLvl w:val="9"/>
              <w:rPr>
                <w:rFonts w:hint="eastAsia" w:ascii="宋体" w:hAnsi="宋体" w:eastAsia="宋体" w:cs="宋体"/>
                <w:color w:val="auto"/>
                <w:spacing w:val="20"/>
                <w:sz w:val="21"/>
                <w:szCs w:val="21"/>
                <w:highlight w:val="none"/>
              </w:rPr>
            </w:pPr>
          </w:p>
        </w:tc>
      </w:tr>
      <w:tr w14:paraId="29FF4C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left w:val="single" w:color="auto" w:sz="4" w:space="0"/>
              <w:bottom w:val="single" w:color="auto" w:sz="2" w:space="0"/>
              <w:right w:val="single" w:color="auto" w:sz="4" w:space="0"/>
            </w:tcBorders>
            <w:noWrap w:val="0"/>
            <w:vAlign w:val="center"/>
          </w:tcPr>
          <w:p w14:paraId="3394C895">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p>
        </w:tc>
        <w:tc>
          <w:tcPr>
            <w:tcW w:w="1366" w:type="pct"/>
            <w:tcBorders>
              <w:top w:val="single" w:color="auto" w:sz="2" w:space="0"/>
              <w:left w:val="single" w:color="auto" w:sz="4" w:space="0"/>
              <w:bottom w:val="single" w:color="auto" w:sz="4" w:space="0"/>
              <w:right w:val="single" w:color="auto" w:sz="4" w:space="0"/>
            </w:tcBorders>
            <w:noWrap w:val="0"/>
            <w:vAlign w:val="center"/>
          </w:tcPr>
          <w:p w14:paraId="09896810">
            <w:pPr>
              <w:spacing w:line="24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北海市银海区新世纪大道116号</w:t>
            </w:r>
          </w:p>
        </w:tc>
        <w:tc>
          <w:tcPr>
            <w:tcW w:w="1108" w:type="pct"/>
            <w:tcBorders>
              <w:top w:val="single" w:color="auto" w:sz="2" w:space="0"/>
              <w:left w:val="single" w:color="auto" w:sz="4" w:space="0"/>
              <w:bottom w:val="single" w:color="auto" w:sz="2" w:space="0"/>
              <w:right w:val="single" w:color="auto" w:sz="2" w:space="0"/>
            </w:tcBorders>
            <w:noWrap w:val="0"/>
            <w:vAlign w:val="center"/>
          </w:tcPr>
          <w:p w14:paraId="0A3DF07C">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p>
        </w:tc>
        <w:tc>
          <w:tcPr>
            <w:tcW w:w="1468" w:type="pct"/>
            <w:tcBorders>
              <w:top w:val="single" w:color="auto" w:sz="2" w:space="0"/>
              <w:left w:val="single" w:color="auto" w:sz="2" w:space="0"/>
              <w:bottom w:val="single" w:color="auto" w:sz="2" w:space="0"/>
              <w:right w:val="single" w:color="auto" w:sz="4" w:space="0"/>
            </w:tcBorders>
            <w:noWrap w:val="0"/>
            <w:vAlign w:val="center"/>
          </w:tcPr>
          <w:p w14:paraId="0EDA788D">
            <w:pPr>
              <w:spacing w:line="240" w:lineRule="auto"/>
              <w:jc w:val="center"/>
              <w:outlineLvl w:val="9"/>
              <w:rPr>
                <w:rFonts w:hint="eastAsia" w:ascii="宋体" w:hAnsi="宋体" w:eastAsia="宋体" w:cs="宋体"/>
                <w:color w:val="auto"/>
                <w:sz w:val="21"/>
                <w:szCs w:val="21"/>
                <w:highlight w:val="none"/>
                <w:lang w:eastAsia="zh-CN"/>
              </w:rPr>
            </w:pPr>
          </w:p>
        </w:tc>
      </w:tr>
      <w:tr w14:paraId="4EDE35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left w:val="single" w:color="auto" w:sz="4" w:space="0"/>
              <w:bottom w:val="single" w:color="auto" w:sz="2" w:space="0"/>
              <w:right w:val="single" w:color="auto" w:sz="2" w:space="0"/>
            </w:tcBorders>
            <w:noWrap w:val="0"/>
            <w:vAlign w:val="center"/>
          </w:tcPr>
          <w:p w14:paraId="3D073C18">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366" w:type="pct"/>
            <w:tcBorders>
              <w:top w:val="single" w:color="auto" w:sz="4" w:space="0"/>
              <w:left w:val="single" w:color="auto" w:sz="2" w:space="0"/>
              <w:bottom w:val="single" w:color="auto" w:sz="2" w:space="0"/>
              <w:right w:val="single" w:color="auto" w:sz="2" w:space="0"/>
            </w:tcBorders>
            <w:noWrap w:val="0"/>
            <w:vAlign w:val="center"/>
          </w:tcPr>
          <w:p w14:paraId="421B6F40">
            <w:pPr>
              <w:spacing w:line="360" w:lineRule="auto"/>
              <w:jc w:val="center"/>
              <w:outlineLvl w:val="9"/>
              <w:rPr>
                <w:rFonts w:hint="eastAsia" w:ascii="宋体" w:hAnsi="宋体" w:eastAsia="宋体" w:cs="宋体"/>
                <w:color w:val="auto"/>
                <w:sz w:val="21"/>
                <w:szCs w:val="21"/>
                <w:highlight w:val="none"/>
              </w:rPr>
            </w:pPr>
          </w:p>
        </w:tc>
        <w:tc>
          <w:tcPr>
            <w:tcW w:w="1108" w:type="pct"/>
            <w:tcBorders>
              <w:top w:val="single" w:color="auto" w:sz="2" w:space="0"/>
              <w:left w:val="single" w:color="auto" w:sz="2" w:space="0"/>
              <w:bottom w:val="single" w:color="auto" w:sz="2" w:space="0"/>
              <w:right w:val="single" w:color="auto" w:sz="2" w:space="0"/>
            </w:tcBorders>
            <w:noWrap w:val="0"/>
            <w:vAlign w:val="center"/>
          </w:tcPr>
          <w:p w14:paraId="467076BD">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468" w:type="pct"/>
            <w:tcBorders>
              <w:top w:val="single" w:color="auto" w:sz="2" w:space="0"/>
              <w:left w:val="single" w:color="auto" w:sz="2" w:space="0"/>
              <w:bottom w:val="single" w:color="auto" w:sz="2" w:space="0"/>
              <w:right w:val="single" w:color="auto" w:sz="4" w:space="0"/>
            </w:tcBorders>
            <w:noWrap w:val="0"/>
            <w:vAlign w:val="center"/>
          </w:tcPr>
          <w:p w14:paraId="134D8ACF">
            <w:pPr>
              <w:spacing w:line="240" w:lineRule="auto"/>
              <w:jc w:val="center"/>
              <w:outlineLvl w:val="9"/>
              <w:rPr>
                <w:rFonts w:hint="default" w:ascii="宋体" w:hAnsi="宋体" w:eastAsia="宋体" w:cs="宋体"/>
                <w:color w:val="auto"/>
                <w:sz w:val="21"/>
                <w:szCs w:val="21"/>
                <w:highlight w:val="none"/>
                <w:lang w:val="en-US" w:eastAsia="zh-CN"/>
              </w:rPr>
            </w:pPr>
          </w:p>
        </w:tc>
      </w:tr>
      <w:tr w14:paraId="4BFE27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left w:val="single" w:color="auto" w:sz="4" w:space="0"/>
              <w:bottom w:val="single" w:color="auto" w:sz="2" w:space="0"/>
              <w:right w:val="single" w:color="auto" w:sz="2" w:space="0"/>
            </w:tcBorders>
            <w:noWrap w:val="0"/>
            <w:vAlign w:val="center"/>
          </w:tcPr>
          <w:p w14:paraId="42957586">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366" w:type="pct"/>
            <w:tcBorders>
              <w:top w:val="single" w:color="auto" w:sz="2" w:space="0"/>
              <w:left w:val="single" w:color="auto" w:sz="2" w:space="0"/>
              <w:bottom w:val="single" w:color="auto" w:sz="2" w:space="0"/>
              <w:right w:val="single" w:color="auto" w:sz="2" w:space="0"/>
            </w:tcBorders>
            <w:noWrap w:val="0"/>
            <w:vAlign w:val="center"/>
          </w:tcPr>
          <w:p w14:paraId="1868CF05">
            <w:pPr>
              <w:spacing w:line="360" w:lineRule="auto"/>
              <w:jc w:val="center"/>
              <w:outlineLvl w:val="9"/>
              <w:rPr>
                <w:rFonts w:hint="eastAsia" w:ascii="宋体" w:hAnsi="宋体" w:eastAsia="宋体" w:cs="宋体"/>
                <w:color w:val="auto"/>
                <w:sz w:val="21"/>
                <w:szCs w:val="21"/>
                <w:highlight w:val="none"/>
              </w:rPr>
            </w:pPr>
          </w:p>
        </w:tc>
        <w:tc>
          <w:tcPr>
            <w:tcW w:w="1108" w:type="pct"/>
            <w:tcBorders>
              <w:top w:val="single" w:color="auto" w:sz="2" w:space="0"/>
              <w:left w:val="single" w:color="auto" w:sz="2" w:space="0"/>
              <w:bottom w:val="single" w:color="auto" w:sz="2" w:space="0"/>
              <w:right w:val="single" w:color="auto" w:sz="2" w:space="0"/>
            </w:tcBorders>
            <w:noWrap w:val="0"/>
            <w:vAlign w:val="center"/>
          </w:tcPr>
          <w:p w14:paraId="25F0BCC7">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1468" w:type="pct"/>
            <w:tcBorders>
              <w:top w:val="single" w:color="auto" w:sz="2" w:space="0"/>
              <w:left w:val="single" w:color="auto" w:sz="2" w:space="0"/>
              <w:bottom w:val="single" w:color="auto" w:sz="2" w:space="0"/>
              <w:right w:val="single" w:color="auto" w:sz="4" w:space="0"/>
            </w:tcBorders>
            <w:noWrap w:val="0"/>
            <w:vAlign w:val="center"/>
          </w:tcPr>
          <w:p w14:paraId="12590648">
            <w:pPr>
              <w:spacing w:line="240" w:lineRule="auto"/>
              <w:jc w:val="center"/>
              <w:outlineLvl w:val="9"/>
              <w:rPr>
                <w:rFonts w:hint="eastAsia" w:ascii="宋体" w:hAnsi="宋体" w:eastAsia="宋体" w:cs="宋体"/>
                <w:color w:val="auto"/>
                <w:sz w:val="21"/>
                <w:szCs w:val="21"/>
                <w:highlight w:val="none"/>
                <w:lang w:eastAsia="zh-CN"/>
              </w:rPr>
            </w:pPr>
          </w:p>
        </w:tc>
      </w:tr>
      <w:tr w14:paraId="7858BC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left w:val="single" w:color="auto" w:sz="4" w:space="0"/>
              <w:bottom w:val="single" w:color="auto" w:sz="2" w:space="0"/>
              <w:right w:val="single" w:color="auto" w:sz="2" w:space="0"/>
            </w:tcBorders>
            <w:noWrap w:val="0"/>
            <w:vAlign w:val="center"/>
          </w:tcPr>
          <w:p w14:paraId="1727F99C">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366" w:type="pct"/>
            <w:tcBorders>
              <w:top w:val="single" w:color="auto" w:sz="2" w:space="0"/>
              <w:left w:val="single" w:color="auto" w:sz="2" w:space="0"/>
              <w:bottom w:val="single" w:color="auto" w:sz="2" w:space="0"/>
              <w:right w:val="single" w:color="auto" w:sz="2" w:space="0"/>
            </w:tcBorders>
            <w:noWrap w:val="0"/>
            <w:vAlign w:val="center"/>
          </w:tcPr>
          <w:p w14:paraId="4D6F87D8">
            <w:pPr>
              <w:spacing w:line="360" w:lineRule="auto"/>
              <w:jc w:val="center"/>
              <w:outlineLvl w:val="9"/>
              <w:rPr>
                <w:rFonts w:hint="eastAsia" w:ascii="宋体" w:hAnsi="宋体" w:eastAsia="宋体" w:cs="宋体"/>
                <w:color w:val="auto"/>
                <w:sz w:val="21"/>
                <w:szCs w:val="21"/>
                <w:highlight w:val="none"/>
              </w:rPr>
            </w:pPr>
          </w:p>
        </w:tc>
        <w:tc>
          <w:tcPr>
            <w:tcW w:w="1108" w:type="pct"/>
            <w:tcBorders>
              <w:top w:val="single" w:color="auto" w:sz="2" w:space="0"/>
              <w:left w:val="single" w:color="auto" w:sz="2" w:space="0"/>
              <w:bottom w:val="single" w:color="auto" w:sz="2" w:space="0"/>
              <w:right w:val="single" w:color="auto" w:sz="2" w:space="0"/>
            </w:tcBorders>
            <w:noWrap w:val="0"/>
            <w:vAlign w:val="center"/>
          </w:tcPr>
          <w:p w14:paraId="7EF6D025">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1468" w:type="pct"/>
            <w:tcBorders>
              <w:top w:val="single" w:color="auto" w:sz="2" w:space="0"/>
              <w:left w:val="single" w:color="auto" w:sz="2" w:space="0"/>
              <w:bottom w:val="single" w:color="auto" w:sz="2" w:space="0"/>
              <w:right w:val="single" w:color="auto" w:sz="4" w:space="0"/>
            </w:tcBorders>
            <w:noWrap w:val="0"/>
            <w:vAlign w:val="center"/>
          </w:tcPr>
          <w:p w14:paraId="70242700">
            <w:pPr>
              <w:spacing w:line="240" w:lineRule="auto"/>
              <w:jc w:val="center"/>
              <w:outlineLvl w:val="9"/>
              <w:rPr>
                <w:rFonts w:hint="eastAsia" w:ascii="宋体" w:hAnsi="宋体" w:eastAsia="宋体" w:cs="宋体"/>
                <w:color w:val="auto"/>
                <w:sz w:val="21"/>
                <w:szCs w:val="21"/>
                <w:highlight w:val="none"/>
                <w:lang w:eastAsia="zh-CN"/>
              </w:rPr>
            </w:pPr>
          </w:p>
        </w:tc>
      </w:tr>
      <w:tr w14:paraId="14A0C2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left w:val="single" w:color="auto" w:sz="4" w:space="0"/>
              <w:bottom w:val="single" w:color="auto" w:sz="2" w:space="0"/>
              <w:right w:val="single" w:color="auto" w:sz="2" w:space="0"/>
            </w:tcBorders>
            <w:noWrap w:val="0"/>
            <w:vAlign w:val="center"/>
          </w:tcPr>
          <w:p w14:paraId="2C4AA60B">
            <w:pPr>
              <w:spacing w:line="360" w:lineRule="auto"/>
              <w:jc w:val="center"/>
              <w:outlineLvl w:val="9"/>
              <w:rPr>
                <w:rFonts w:hint="eastAsia" w:ascii="宋体" w:hAnsi="宋体" w:eastAsia="宋体" w:cs="宋体"/>
                <w:color w:val="auto"/>
                <w:sz w:val="21"/>
                <w:szCs w:val="21"/>
                <w:highlight w:val="none"/>
              </w:rPr>
            </w:pPr>
          </w:p>
        </w:tc>
        <w:tc>
          <w:tcPr>
            <w:tcW w:w="1366" w:type="pct"/>
            <w:tcBorders>
              <w:top w:val="single" w:color="auto" w:sz="2" w:space="0"/>
              <w:left w:val="single" w:color="auto" w:sz="2" w:space="0"/>
              <w:bottom w:val="single" w:color="auto" w:sz="2" w:space="0"/>
              <w:right w:val="single" w:color="auto" w:sz="2" w:space="0"/>
            </w:tcBorders>
            <w:noWrap w:val="0"/>
            <w:vAlign w:val="center"/>
          </w:tcPr>
          <w:p w14:paraId="051D728A">
            <w:pPr>
              <w:spacing w:line="360" w:lineRule="auto"/>
              <w:jc w:val="center"/>
              <w:outlineLvl w:val="9"/>
              <w:rPr>
                <w:rFonts w:hint="eastAsia" w:ascii="宋体" w:hAnsi="宋体" w:eastAsia="宋体" w:cs="宋体"/>
                <w:color w:val="auto"/>
                <w:sz w:val="21"/>
                <w:szCs w:val="21"/>
                <w:highlight w:val="none"/>
              </w:rPr>
            </w:pPr>
          </w:p>
        </w:tc>
        <w:tc>
          <w:tcPr>
            <w:tcW w:w="1108" w:type="pct"/>
            <w:tcBorders>
              <w:top w:val="single" w:color="auto" w:sz="2" w:space="0"/>
              <w:left w:val="single" w:color="auto" w:sz="2" w:space="0"/>
              <w:bottom w:val="single" w:color="auto" w:sz="2" w:space="0"/>
              <w:right w:val="single" w:color="auto" w:sz="2" w:space="0"/>
            </w:tcBorders>
            <w:noWrap w:val="0"/>
            <w:vAlign w:val="center"/>
          </w:tcPr>
          <w:p w14:paraId="5B9F1666">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1468" w:type="pct"/>
            <w:tcBorders>
              <w:top w:val="single" w:color="auto" w:sz="2" w:space="0"/>
              <w:left w:val="single" w:color="auto" w:sz="2" w:space="0"/>
              <w:bottom w:val="single" w:color="auto" w:sz="2" w:space="0"/>
              <w:right w:val="single" w:color="auto" w:sz="4" w:space="0"/>
            </w:tcBorders>
            <w:noWrap w:val="0"/>
            <w:vAlign w:val="center"/>
          </w:tcPr>
          <w:p w14:paraId="5960D342">
            <w:pPr>
              <w:spacing w:line="240" w:lineRule="auto"/>
              <w:jc w:val="center"/>
              <w:outlineLvl w:val="9"/>
              <w:rPr>
                <w:rFonts w:hint="eastAsia" w:ascii="宋体" w:hAnsi="宋体" w:eastAsia="宋体" w:cs="宋体"/>
                <w:color w:val="auto"/>
                <w:sz w:val="21"/>
                <w:szCs w:val="21"/>
                <w:highlight w:val="none"/>
                <w:lang w:eastAsia="zh-CN"/>
              </w:rPr>
            </w:pPr>
          </w:p>
        </w:tc>
      </w:tr>
      <w:tr w14:paraId="468C34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left w:val="single" w:color="auto" w:sz="4" w:space="0"/>
              <w:bottom w:val="single" w:color="auto" w:sz="2" w:space="0"/>
              <w:right w:val="single" w:color="auto" w:sz="2" w:space="0"/>
            </w:tcBorders>
            <w:noWrap w:val="0"/>
            <w:vAlign w:val="center"/>
          </w:tcPr>
          <w:p w14:paraId="5CE055F8">
            <w:pPr>
              <w:spacing w:line="360" w:lineRule="auto"/>
              <w:jc w:val="center"/>
              <w:outlineLvl w:val="9"/>
              <w:rPr>
                <w:rFonts w:hint="eastAsia" w:ascii="宋体" w:hAnsi="宋体" w:eastAsia="宋体" w:cs="宋体"/>
                <w:color w:val="auto"/>
                <w:sz w:val="21"/>
                <w:szCs w:val="21"/>
                <w:highlight w:val="none"/>
              </w:rPr>
            </w:pPr>
          </w:p>
        </w:tc>
        <w:tc>
          <w:tcPr>
            <w:tcW w:w="1366" w:type="pct"/>
            <w:tcBorders>
              <w:top w:val="single" w:color="auto" w:sz="2" w:space="0"/>
              <w:left w:val="single" w:color="auto" w:sz="2" w:space="0"/>
              <w:bottom w:val="single" w:color="auto" w:sz="2" w:space="0"/>
              <w:right w:val="single" w:color="auto" w:sz="2" w:space="0"/>
            </w:tcBorders>
            <w:noWrap w:val="0"/>
            <w:vAlign w:val="center"/>
          </w:tcPr>
          <w:p w14:paraId="0B31B984">
            <w:pPr>
              <w:spacing w:line="360" w:lineRule="auto"/>
              <w:jc w:val="center"/>
              <w:outlineLvl w:val="9"/>
              <w:rPr>
                <w:rFonts w:hint="eastAsia" w:ascii="宋体" w:hAnsi="宋体" w:eastAsia="宋体" w:cs="宋体"/>
                <w:color w:val="auto"/>
                <w:sz w:val="21"/>
                <w:szCs w:val="21"/>
                <w:highlight w:val="none"/>
              </w:rPr>
            </w:pPr>
          </w:p>
        </w:tc>
        <w:tc>
          <w:tcPr>
            <w:tcW w:w="1108" w:type="pct"/>
            <w:tcBorders>
              <w:top w:val="single" w:color="auto" w:sz="2" w:space="0"/>
              <w:left w:val="single" w:color="auto" w:sz="2" w:space="0"/>
              <w:bottom w:val="single" w:color="auto" w:sz="2" w:space="0"/>
              <w:right w:val="single" w:color="auto" w:sz="2" w:space="0"/>
            </w:tcBorders>
            <w:noWrap w:val="0"/>
            <w:vAlign w:val="center"/>
          </w:tcPr>
          <w:p w14:paraId="5F716A45">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1468" w:type="pct"/>
            <w:tcBorders>
              <w:top w:val="single" w:color="auto" w:sz="2" w:space="0"/>
              <w:left w:val="single" w:color="auto" w:sz="2" w:space="0"/>
              <w:bottom w:val="single" w:color="auto" w:sz="2" w:space="0"/>
              <w:right w:val="single" w:color="auto" w:sz="4" w:space="0"/>
            </w:tcBorders>
            <w:shd w:val="clear" w:color="auto" w:fill="auto"/>
            <w:noWrap w:val="0"/>
            <w:vAlign w:val="center"/>
          </w:tcPr>
          <w:p w14:paraId="0FCA9732">
            <w:pPr>
              <w:spacing w:line="240" w:lineRule="auto"/>
              <w:jc w:val="center"/>
              <w:outlineLvl w:val="9"/>
              <w:rPr>
                <w:rFonts w:hint="eastAsia" w:ascii="宋体" w:hAnsi="宋体" w:eastAsia="宋体" w:cs="宋体"/>
                <w:color w:val="auto"/>
                <w:sz w:val="21"/>
                <w:szCs w:val="21"/>
                <w:highlight w:val="none"/>
                <w:lang w:val="en-US" w:eastAsia="zh-CN"/>
              </w:rPr>
            </w:pPr>
          </w:p>
        </w:tc>
      </w:tr>
      <w:tr w14:paraId="208E1D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056" w:type="pct"/>
            <w:tcBorders>
              <w:top w:val="single" w:color="auto" w:sz="2" w:space="0"/>
              <w:left w:val="single" w:color="auto" w:sz="4" w:space="0"/>
              <w:bottom w:val="single" w:color="auto" w:sz="2" w:space="0"/>
              <w:right w:val="single" w:color="auto" w:sz="2" w:space="0"/>
            </w:tcBorders>
            <w:noWrap w:val="0"/>
            <w:vAlign w:val="center"/>
          </w:tcPr>
          <w:p w14:paraId="773F6D38">
            <w:pPr>
              <w:spacing w:line="360" w:lineRule="auto"/>
              <w:jc w:val="center"/>
              <w:outlineLvl w:val="9"/>
              <w:rPr>
                <w:rFonts w:hint="eastAsia" w:ascii="宋体" w:hAnsi="宋体" w:eastAsia="宋体" w:cs="宋体"/>
                <w:color w:val="auto"/>
                <w:sz w:val="21"/>
                <w:szCs w:val="21"/>
                <w:highlight w:val="none"/>
              </w:rPr>
            </w:pPr>
          </w:p>
        </w:tc>
        <w:tc>
          <w:tcPr>
            <w:tcW w:w="1366" w:type="pct"/>
            <w:tcBorders>
              <w:top w:val="single" w:color="auto" w:sz="2" w:space="0"/>
              <w:left w:val="single" w:color="auto" w:sz="2" w:space="0"/>
              <w:bottom w:val="single" w:color="auto" w:sz="2" w:space="0"/>
              <w:right w:val="single" w:color="auto" w:sz="2" w:space="0"/>
            </w:tcBorders>
            <w:noWrap w:val="0"/>
            <w:vAlign w:val="center"/>
          </w:tcPr>
          <w:p w14:paraId="3855E622">
            <w:pPr>
              <w:spacing w:line="360" w:lineRule="auto"/>
              <w:jc w:val="center"/>
              <w:outlineLvl w:val="9"/>
              <w:rPr>
                <w:rFonts w:hint="eastAsia" w:ascii="宋体" w:hAnsi="宋体" w:eastAsia="宋体" w:cs="宋体"/>
                <w:color w:val="auto"/>
                <w:sz w:val="21"/>
                <w:szCs w:val="21"/>
                <w:highlight w:val="none"/>
              </w:rPr>
            </w:pPr>
          </w:p>
        </w:tc>
        <w:tc>
          <w:tcPr>
            <w:tcW w:w="1108" w:type="pct"/>
            <w:tcBorders>
              <w:top w:val="single" w:color="auto" w:sz="2" w:space="0"/>
              <w:left w:val="single" w:color="auto" w:sz="2" w:space="0"/>
              <w:bottom w:val="single" w:color="auto" w:sz="2" w:space="0"/>
              <w:right w:val="single" w:color="auto" w:sz="2" w:space="0"/>
            </w:tcBorders>
            <w:noWrap w:val="0"/>
            <w:vAlign w:val="center"/>
          </w:tcPr>
          <w:p w14:paraId="148EB858">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1468" w:type="pct"/>
            <w:tcBorders>
              <w:top w:val="single" w:color="auto" w:sz="2" w:space="0"/>
              <w:left w:val="single" w:color="auto" w:sz="2" w:space="0"/>
              <w:bottom w:val="single" w:color="auto" w:sz="2" w:space="0"/>
              <w:right w:val="single" w:color="auto" w:sz="4" w:space="0"/>
            </w:tcBorders>
            <w:noWrap w:val="0"/>
            <w:vAlign w:val="center"/>
          </w:tcPr>
          <w:p w14:paraId="42854193">
            <w:pPr>
              <w:spacing w:line="240" w:lineRule="auto"/>
              <w:jc w:val="center"/>
              <w:outlineLvl w:val="9"/>
              <w:rPr>
                <w:rFonts w:hint="eastAsia" w:ascii="宋体" w:hAnsi="宋体" w:eastAsia="宋体" w:cs="宋体"/>
                <w:color w:val="auto"/>
                <w:sz w:val="21"/>
                <w:szCs w:val="21"/>
                <w:highlight w:val="none"/>
                <w:lang w:eastAsia="zh-CN"/>
              </w:rPr>
            </w:pPr>
          </w:p>
        </w:tc>
      </w:tr>
      <w:tr w14:paraId="0D9F1F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noWrap w:val="0"/>
            <w:vAlign w:val="center"/>
          </w:tcPr>
          <w:p w14:paraId="3A5CECA2">
            <w:pPr>
              <w:spacing w:line="360" w:lineRule="auto"/>
              <w:jc w:val="left"/>
              <w:outlineLvl w:val="9"/>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注：涉及联合体或其他合同主体的信息应按上表格式加列。</w:t>
            </w:r>
          </w:p>
        </w:tc>
      </w:tr>
    </w:tbl>
    <w:p w14:paraId="0DD81E35">
      <w:pPr>
        <w:rPr>
          <w:rFonts w:hint="eastAsia" w:ascii="Times New Roman" w:hAnsi="Times New Roman" w:eastAsia="宋体" w:cs="Times New Roman"/>
          <w:color w:val="auto"/>
          <w:sz w:val="28"/>
          <w:szCs w:val="28"/>
          <w:highlight w:val="none"/>
          <w:u w:val="none"/>
          <w:lang w:val="en-US" w:eastAsia="zh-CN"/>
        </w:rPr>
      </w:pPr>
      <w:r>
        <w:rPr>
          <w:rFonts w:hint="eastAsia" w:ascii="Times New Roman" w:hAnsi="Times New Roman" w:eastAsia="宋体" w:cs="Times New Roman"/>
          <w:color w:val="auto"/>
          <w:sz w:val="28"/>
          <w:szCs w:val="28"/>
          <w:highlight w:val="none"/>
          <w:u w:val="none"/>
          <w:lang w:val="en-US" w:eastAsia="zh-CN"/>
        </w:rPr>
        <w:br w:type="page" w:clear="all"/>
      </w:r>
    </w:p>
    <w:p w14:paraId="3BDBC721">
      <w:pPr>
        <w:numPr>
          <w:ilvl w:val="0"/>
          <w:numId w:val="0"/>
        </w:numPr>
        <w:tabs>
          <w:tab w:val="left" w:pos="0"/>
        </w:tabs>
        <w:ind w:left="0" w:firstLine="0"/>
        <w:jc w:val="center"/>
        <w:outlineLvl w:val="0"/>
        <w:rPr>
          <w:rFonts w:hint="eastAsia" w:ascii="宋体" w:hAnsi="宋体" w:eastAsia="宋体" w:cs="宋体"/>
          <w:b/>
          <w:bCs/>
          <w:color w:val="auto"/>
          <w:sz w:val="21"/>
          <w:szCs w:val="21"/>
          <w:highlight w:val="none"/>
        </w:rPr>
      </w:pPr>
      <w:bookmarkStart w:id="95" w:name="_Toc21934"/>
      <w:r>
        <w:rPr>
          <w:rFonts w:hint="eastAsia" w:ascii="Times New Roman" w:hAnsi="Times New Roman" w:eastAsia="宋体" w:cs="Times New Roman"/>
          <w:b/>
          <w:bCs/>
          <w:color w:val="auto"/>
          <w:sz w:val="28"/>
          <w:szCs w:val="28"/>
          <w:highlight w:val="none"/>
          <w:u w:val="none"/>
          <w:lang w:val="en-US" w:eastAsia="zh-CN"/>
        </w:rPr>
        <w:t>第二节</w:t>
      </w:r>
      <w:bookmarkStart w:id="96" w:name="_Toc27624"/>
      <w:r>
        <w:rPr>
          <w:rFonts w:hint="eastAsia" w:cs="Times New Roman"/>
          <w:b/>
          <w:bCs/>
          <w:color w:val="auto"/>
          <w:sz w:val="28"/>
          <w:szCs w:val="28"/>
          <w:highlight w:val="none"/>
          <w:u w:val="none"/>
          <w:lang w:val="en-US" w:eastAsia="zh-CN"/>
        </w:rPr>
        <w:t xml:space="preserve"> </w:t>
      </w:r>
      <w:r>
        <w:rPr>
          <w:rFonts w:hint="eastAsia" w:ascii="Times New Roman" w:hAnsi="Times New Roman" w:eastAsia="宋体" w:cs="Times New Roman"/>
          <w:b/>
          <w:bCs/>
          <w:color w:val="auto"/>
          <w:sz w:val="28"/>
          <w:szCs w:val="28"/>
          <w:highlight w:val="none"/>
          <w:u w:val="none"/>
          <w:lang w:val="en-US" w:eastAsia="zh-CN"/>
        </w:rPr>
        <w:t>政府采购合同通用条款</w:t>
      </w:r>
      <w:bookmarkEnd w:id="95"/>
      <w:bookmarkEnd w:id="96"/>
    </w:p>
    <w:p w14:paraId="7DADDE14">
      <w:pPr>
        <w:tabs>
          <w:tab w:val="left" w:pos="8820"/>
          <w:tab w:val="left" w:pos="9345"/>
          <w:tab w:val="left" w:pos="9765"/>
        </w:tabs>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 xml:space="preserve">1. </w:t>
      </w:r>
      <w:r>
        <w:rPr>
          <w:rFonts w:hint="eastAsia" w:ascii="宋体" w:hAnsi="宋体" w:eastAsia="宋体" w:cs="宋体"/>
          <w:b/>
          <w:bCs/>
          <w:color w:val="auto"/>
          <w:sz w:val="21"/>
          <w:szCs w:val="21"/>
          <w:highlight w:val="none"/>
        </w:rPr>
        <w:t>定义</w:t>
      </w:r>
    </w:p>
    <w:p w14:paraId="43835C4F">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1.1合同当事人</w:t>
      </w:r>
    </w:p>
    <w:p w14:paraId="02082B1A">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（1）采购人（以下称甲方）是指使用财政性资金，通过政府采购方式向</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购买货物及其相关服务的国家机关、事业单位、团体组织。</w:t>
      </w:r>
    </w:p>
    <w:p w14:paraId="3BED6918">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（以下称乙方）是指参加政府采购活动并且中标（成交），向采购人提供合同约定的货物及其相关服务的法人、非法人组织或者自然人。</w:t>
      </w:r>
    </w:p>
    <w:p w14:paraId="3B462535">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（3）其他合同主体是指除采购人和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以外，</w:t>
      </w:r>
      <w:r>
        <w:rPr>
          <w:rFonts w:hint="eastAsia" w:ascii="宋体" w:hAnsi="宋体" w:eastAsia="宋体" w:cs="宋体"/>
          <w:bCs/>
          <w:color w:val="auto"/>
          <w:sz w:val="21"/>
          <w:szCs w:val="21"/>
          <w:highlight w:val="none"/>
        </w:rPr>
        <w:t>依法参与合同缔结或履行，享有权利、承担义务的合同当事人</w:t>
      </w:r>
      <w:r>
        <w:rPr>
          <w:rFonts w:hint="eastAsia" w:ascii="宋体" w:hAnsi="宋体" w:eastAsia="宋体" w:cs="宋体"/>
          <w:color w:val="auto"/>
          <w:sz w:val="21"/>
          <w:szCs w:val="21"/>
          <w:highlight w:val="none"/>
        </w:rPr>
        <w:t>。</w:t>
      </w:r>
    </w:p>
    <w:p w14:paraId="79DD456C">
      <w:pPr>
        <w:tabs>
          <w:tab w:val="left" w:pos="570"/>
          <w:tab w:val="left" w:pos="9240"/>
          <w:tab w:val="left" w:pos="9555"/>
        </w:tabs>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1.2本合同下列术语应解释为：</w:t>
      </w:r>
    </w:p>
    <w:p w14:paraId="51F7E92B">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w:t>
      </w:r>
      <w:r>
        <w:rPr>
          <w:rFonts w:hint="eastAsia" w:ascii="宋体" w:hAnsi="宋体" w:eastAsia="宋体" w:cs="宋体"/>
          <w:bCs/>
          <w:color w:val="auto"/>
          <w:sz w:val="21"/>
          <w:szCs w:val="21"/>
          <w:highlight w:val="none"/>
        </w:rPr>
        <w:t>合同当事人意思表示达成一致的任何协议，包括签署的</w:t>
      </w:r>
      <w:r>
        <w:rPr>
          <w:rFonts w:hint="eastAsia" w:ascii="宋体" w:hAnsi="宋体" w:eastAsia="宋体" w:cs="宋体"/>
          <w:color w:val="auto"/>
          <w:sz w:val="21"/>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0187897">
      <w:pPr>
        <w:tabs>
          <w:tab w:val="left" w:pos="570"/>
          <w:tab w:val="left" w:pos="9240"/>
          <w:tab w:val="left" w:pos="9555"/>
        </w:tabs>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（2）“合同价款”系指根据本合同规定乙方在全面履行合同义务后甲方应支付给乙方的价款。</w:t>
      </w:r>
    </w:p>
    <w:p w14:paraId="62BD0882">
      <w:pPr>
        <w:tabs>
          <w:tab w:val="left" w:pos="570"/>
          <w:tab w:val="left" w:pos="9240"/>
          <w:tab w:val="left" w:pos="9555"/>
        </w:tabs>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技术资料和材料等。</w:t>
      </w:r>
    </w:p>
    <w:p w14:paraId="70B5D799">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（4）“相关服务”系指根据合同规定，乙方应提供的与货物有关的技术、管理和</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义务。</w:t>
      </w:r>
    </w:p>
    <w:p w14:paraId="56297755">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（5）“分包”系指中标（成交）</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按采购文件、投标（响应）文件的规定，根据分包意向协议，将中标（成交）项目中的部分履约内容，分给具有相应资质条件的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履行合同的行为。</w:t>
      </w:r>
    </w:p>
    <w:p w14:paraId="30059BD3">
      <w:pPr>
        <w:tabs>
          <w:tab w:val="left" w:pos="570"/>
          <w:tab w:val="left" w:pos="9240"/>
          <w:tab w:val="left" w:pos="9555"/>
        </w:tabs>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（6）“联合体”系指由两个以上的自然人、法人或者非法人组织组成，以一个</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6931A259">
      <w:pPr>
        <w:tabs>
          <w:tab w:val="left" w:pos="570"/>
          <w:tab w:val="left" w:pos="9240"/>
          <w:tab w:val="left" w:pos="9555"/>
        </w:tabs>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（7）其他术语解释，见【</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w:t>
      </w:r>
    </w:p>
    <w:p w14:paraId="2C39C74D">
      <w:pPr>
        <w:tabs>
          <w:tab w:val="left" w:pos="8820"/>
          <w:tab w:val="left" w:pos="9345"/>
          <w:tab w:val="left" w:pos="9765"/>
        </w:tabs>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合同标的及金额</w:t>
      </w:r>
    </w:p>
    <w:p w14:paraId="0D273264">
      <w:pPr>
        <w:spacing w:line="360" w:lineRule="auto"/>
        <w:ind w:firstLine="420"/>
        <w:jc w:val="left"/>
        <w:outlineLvl w:val="9"/>
        <w:rPr>
          <w:rFonts w:hint="eastAsia" w:ascii="宋体" w:hAnsi="宋体" w:eastAsia="宋体" w:cs="宋体"/>
          <w:b/>
          <w:bCs/>
          <w:i/>
          <w:iCs/>
          <w:color w:val="auto"/>
          <w:sz w:val="21"/>
          <w:szCs w:val="21"/>
          <w:highlight w:val="none"/>
        </w:rPr>
      </w:pPr>
      <w:r>
        <w:rPr>
          <w:rFonts w:hint="eastAsia" w:ascii="宋体" w:hAnsi="宋体" w:eastAsia="宋体" w:cs="宋体"/>
          <w:color w:val="auto"/>
          <w:sz w:val="21"/>
          <w:szCs w:val="21"/>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1"/>
          <w:szCs w:val="21"/>
          <w:highlight w:val="none"/>
          <w:lang w:val="en"/>
        </w:rPr>
        <w:t>其他</w:t>
      </w:r>
      <w:r>
        <w:rPr>
          <w:rFonts w:hint="eastAsia" w:ascii="宋体" w:hAnsi="宋体" w:eastAsia="宋体" w:cs="宋体"/>
          <w:color w:val="auto"/>
          <w:sz w:val="21"/>
          <w:szCs w:val="21"/>
          <w:highlight w:val="none"/>
        </w:rPr>
        <w:t>任何费用。</w:t>
      </w:r>
    </w:p>
    <w:p w14:paraId="5C4C8099">
      <w:pPr>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履行合同的时间、地点和方式</w:t>
      </w:r>
    </w:p>
    <w:p w14:paraId="46773C5F">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乙方应当在约定的时间、地点，按照约定方式履行合同。</w:t>
      </w:r>
    </w:p>
    <w:p w14:paraId="68D40CFE">
      <w:pPr>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 甲方的权利和义务</w:t>
      </w:r>
    </w:p>
    <w:p w14:paraId="1D98D8DB">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4D635A35">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甲方有权要求乙方按时提交各阶段有关安排计划，并有权定期核对乙方提供货物数量、规格、质量等内容。甲方有权督促乙方工作并要求乙方更换不符合要求的货物。</w:t>
      </w:r>
    </w:p>
    <w:p w14:paraId="47E1E286">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 甲方有权要求乙方对缺陷部分予以修复，并按合同约定享有货物保修及其他合同约定的权利。</w:t>
      </w:r>
    </w:p>
    <w:p w14:paraId="6606ABA4">
      <w:pPr>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甲方应当按照合同约定及时对交付的货物进行验收，未在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约定的期限内对乙方履约提出任何异议或者向乙方作出任何说明的，视为验收通过。</w:t>
      </w:r>
    </w:p>
    <w:p w14:paraId="23BAEB8C">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 甲方应当根据合同约定及时向乙方支付合同价款，不得以内部人员变更、履行内部付款流程等为由，拒绝或迟延支付。</w:t>
      </w:r>
    </w:p>
    <w:p w14:paraId="1AE1C05D">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4.6 国家法律法规规定及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约定应由甲方承担的其他义务和责任。</w:t>
      </w:r>
    </w:p>
    <w:p w14:paraId="6F022753">
      <w:pPr>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 乙方的权利和义务</w:t>
      </w:r>
    </w:p>
    <w:p w14:paraId="52DEF435">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签署合同后，乙方应确定项目负责人（或项目联系人），负责与本合同有关的事务。</w:t>
      </w:r>
    </w:p>
    <w:p w14:paraId="28EA68B0">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257EFF1">
      <w:pPr>
        <w:spacing w:line="360" w:lineRule="auto"/>
        <w:ind w:firstLine="369"/>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5.3乙方有权根据合同约定向甲方收取合同价款。</w:t>
      </w:r>
    </w:p>
    <w:p w14:paraId="3654227B">
      <w:pPr>
        <w:spacing w:line="360" w:lineRule="auto"/>
        <w:ind w:firstLine="369"/>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5.4国家法律法规规定及</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约定应由乙方承担的其他义务和责任。</w:t>
      </w:r>
    </w:p>
    <w:p w14:paraId="157442C9">
      <w:pPr>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6.合同履行</w:t>
      </w:r>
    </w:p>
    <w:p w14:paraId="1DCA9F27">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甲乙双方应当按照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约定顺序履行合同义务；如果没有先后顺序的，应当同时履行。</w:t>
      </w:r>
    </w:p>
    <w:p w14:paraId="4DE01961">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5127C075">
      <w:pPr>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 货物包装、运输、保险和交付要求</w:t>
      </w:r>
    </w:p>
    <w:p w14:paraId="2C3B9704">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本合同</w:t>
      </w:r>
      <w:r>
        <w:rPr>
          <w:rFonts w:hint="eastAsia" w:ascii="宋体" w:hAnsi="宋体" w:eastAsia="宋体" w:cs="宋体"/>
          <w:bCs/>
          <w:color w:val="auto"/>
          <w:sz w:val="21"/>
          <w:szCs w:val="21"/>
          <w:highlight w:val="none"/>
        </w:rPr>
        <w:t>涉及商品包装、快递包装的，</w:t>
      </w:r>
      <w:r>
        <w:rPr>
          <w:rFonts w:hint="eastAsia" w:ascii="宋体" w:hAnsi="宋体" w:eastAsia="宋体" w:cs="宋体"/>
          <w:color w:val="auto"/>
          <w:sz w:val="21"/>
          <w:szCs w:val="21"/>
          <w:highlight w:val="none"/>
        </w:rPr>
        <w:t>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另有约定外，</w:t>
      </w:r>
      <w:r>
        <w:rPr>
          <w:rFonts w:hint="eastAsia" w:ascii="宋体" w:hAnsi="宋体" w:eastAsia="宋体" w:cs="宋体"/>
          <w:color w:val="auto"/>
          <w:sz w:val="21"/>
          <w:szCs w:val="21"/>
          <w:highlight w:val="none"/>
        </w:rPr>
        <w:t>包装应适应远距离运输、防潮、防震、防锈和防野蛮装卸等要求，确保货物安全无损地运抵</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约定的</w:t>
      </w:r>
      <w:r>
        <w:rPr>
          <w:rFonts w:hint="eastAsia" w:ascii="宋体" w:hAnsi="宋体" w:eastAsia="宋体" w:cs="宋体"/>
          <w:color w:val="auto"/>
          <w:sz w:val="21"/>
          <w:szCs w:val="21"/>
          <w:highlight w:val="none"/>
        </w:rPr>
        <w:t>指定现场。</w:t>
      </w:r>
    </w:p>
    <w:p w14:paraId="15B886ED">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 除</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另有约定外，</w:t>
      </w:r>
      <w:r>
        <w:rPr>
          <w:rFonts w:hint="eastAsia" w:ascii="宋体" w:hAnsi="宋体" w:eastAsia="宋体" w:cs="宋体"/>
          <w:color w:val="auto"/>
          <w:sz w:val="21"/>
          <w:szCs w:val="21"/>
          <w:highlight w:val="none"/>
        </w:rPr>
        <w:t>乙方负责办理将货物运抵本合同规定的交货地点，并装卸、交付至甲方的一切运输事项，相关费用应包含在合同价款中。</w:t>
      </w:r>
    </w:p>
    <w:p w14:paraId="06A8615C">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货物保险要求按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规定执行</w:t>
      </w:r>
      <w:r>
        <w:rPr>
          <w:rFonts w:hint="eastAsia" w:ascii="宋体" w:hAnsi="宋体" w:eastAsia="宋体" w:cs="宋体"/>
          <w:color w:val="auto"/>
          <w:sz w:val="21"/>
          <w:szCs w:val="21"/>
          <w:highlight w:val="none"/>
        </w:rPr>
        <w:t>。</w:t>
      </w:r>
    </w:p>
    <w:p w14:paraId="34928B5C">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52F5FB5">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 乙方在运输到达之前应提前通知甲方，并提示货物运输装卸的注意事项，甲方配合乙方做好货物的接收工作。</w:t>
      </w:r>
    </w:p>
    <w:p w14:paraId="46E8357E">
      <w:pPr>
        <w:widowControl/>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 如因包装、运输问题导致货物损毁、丢失或者品质下降，甲方有权要求降价、换货、拒收部分或整批货物，由此产生的费用和损失，均由乙方承担。</w:t>
      </w:r>
    </w:p>
    <w:p w14:paraId="133E7BE1">
      <w:pPr>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 质量标准和保证</w:t>
      </w:r>
    </w:p>
    <w:p w14:paraId="616EF706">
      <w:pPr>
        <w:spacing w:line="360" w:lineRule="auto"/>
        <w:ind w:firstLine="420"/>
        <w:jc w:val="left"/>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8.1 质量标准</w:t>
      </w:r>
    </w:p>
    <w:p w14:paraId="7B211700">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FA7BEF8">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（2）采用中华人民共和国法定计量单位。</w:t>
      </w:r>
    </w:p>
    <w:p w14:paraId="79E61DDD">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（3）乙方所提供的货物应符合国家有关安全、环保、卫生的规定。</w:t>
      </w:r>
    </w:p>
    <w:p w14:paraId="0EDFDAC3">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（4）乙方应向甲方提交所提供货物的技术文件，包括相应的中文技术文件，如：产品目录、图纸、操作手册、使用说明、维护手册或服务指南等。上述文件应包装好随货物一同发运。</w:t>
      </w:r>
    </w:p>
    <w:p w14:paraId="18C21F5C">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 保证</w:t>
      </w:r>
    </w:p>
    <w:p w14:paraId="312204A3">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规定或乙方书面承诺（两者以较长的为准）的质量保证期内，本保证保持有效。</w:t>
      </w:r>
    </w:p>
    <w:p w14:paraId="71132E0F">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（2）在质量保证期内所发现的缺陷，甲方应尽快以书面形式通知乙方。</w:t>
      </w:r>
    </w:p>
    <w:p w14:paraId="758E631F">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（3）乙方收到通知后，应在</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规定的响应时间内以合理的速度维修或更换有缺陷的货物或部件。</w:t>
      </w:r>
    </w:p>
    <w:p w14:paraId="7911AD15">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0DEEA6EC">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（5）乙方在约定的时间内未能弥补缺陷，甲方可采取必要的补救措施，但其风险和费用将由乙方承担，甲方根据合同约定对乙方行使的其他权利不受影响。</w:t>
      </w:r>
    </w:p>
    <w:p w14:paraId="50C0B7A3">
      <w:pPr>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 权利瑕疵担保</w:t>
      </w:r>
    </w:p>
    <w:p w14:paraId="045120E6">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乙方保证对其出售的货物享有合法的权利。</w:t>
      </w:r>
    </w:p>
    <w:p w14:paraId="698B69EC">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乙方保证在交付的货物上不存在抵押权等担保物权。</w:t>
      </w:r>
    </w:p>
    <w:p w14:paraId="576BD7EE">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 如甲方使用上述货物构成对第三人侵权的，则由乙方承担全部责任。</w:t>
      </w:r>
    </w:p>
    <w:p w14:paraId="60B48C0D">
      <w:pPr>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 知识产权保护</w:t>
      </w:r>
    </w:p>
    <w:p w14:paraId="26B0B095">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 乙方对其所销售的货物应当享有知识产权或经权利人合法授权，保证没有侵犯任何第三人的知识产权等权利。</w:t>
      </w:r>
      <w:bookmarkStart w:id="97" w:name="_Hlk163047038"/>
      <w:r>
        <w:rPr>
          <w:rFonts w:hint="eastAsia" w:ascii="宋体" w:hAnsi="宋体" w:eastAsia="宋体" w:cs="宋体"/>
          <w:color w:val="auto"/>
          <w:sz w:val="21"/>
          <w:szCs w:val="21"/>
          <w:highlight w:val="none"/>
        </w:rPr>
        <w:t>因违反前述约定对第三人构成侵权的，应当由乙方向第三人承担法律责任；甲方依法向第三人赔偿后，有权向乙方追偿。甲方有其他损失的，乙方应当赔偿</w:t>
      </w:r>
      <w:bookmarkEnd w:id="97"/>
      <w:r>
        <w:rPr>
          <w:rFonts w:hint="eastAsia" w:ascii="宋体" w:hAnsi="宋体" w:eastAsia="宋体" w:cs="宋体"/>
          <w:color w:val="auto"/>
          <w:sz w:val="21"/>
          <w:szCs w:val="21"/>
          <w:highlight w:val="none"/>
        </w:rPr>
        <w:t>。</w:t>
      </w:r>
    </w:p>
    <w:p w14:paraId="6D35937E">
      <w:pPr>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 保密义务</w:t>
      </w:r>
    </w:p>
    <w:p w14:paraId="61915385">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219AAFB7">
      <w:pPr>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 合同价款支付</w:t>
      </w:r>
    </w:p>
    <w:p w14:paraId="36EA7AA6">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合同价款支付按照国库集中支付制度及财政管理相关规定执行。</w:t>
      </w:r>
    </w:p>
    <w:p w14:paraId="71D23BD7">
      <w:pPr>
        <w:keepNext/>
        <w:keepLines/>
        <w:spacing w:line="360" w:lineRule="auto"/>
        <w:ind w:firstLine="420"/>
        <w:outlineLvl w:val="9"/>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】中约定。</w:t>
      </w:r>
    </w:p>
    <w:p w14:paraId="7DE2108D">
      <w:pPr>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 履约保证金</w:t>
      </w:r>
    </w:p>
    <w:p w14:paraId="3F3AA426">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乙方应当以支票、汇票、本票或者金融机构、担保机构出具的保函等非现金形式提交。</w:t>
      </w:r>
    </w:p>
    <w:p w14:paraId="02371C78">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 如果乙方出现</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05E48324">
      <w:pPr>
        <w:spacing w:line="360" w:lineRule="auto"/>
        <w:ind w:firstLine="42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甲方在项目通过验收后按照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规定的时间内将履约保证金退还乙方；逾期退还的，乙方可要求甲方支付违约金，违约金按照</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规定支付。</w:t>
      </w:r>
    </w:p>
    <w:p w14:paraId="102C8840">
      <w:pPr>
        <w:spacing w:line="360" w:lineRule="auto"/>
        <w:jc w:val="left"/>
        <w:outlineLvl w:val="9"/>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 xml:space="preserve">14. </w:t>
      </w:r>
      <w:r>
        <w:rPr>
          <w:rFonts w:hint="eastAsia" w:ascii="宋体" w:hAnsi="宋体" w:eastAsia="宋体" w:cs="宋体"/>
          <w:b/>
          <w:color w:val="auto"/>
          <w:sz w:val="21"/>
          <w:szCs w:val="21"/>
          <w:highlight w:val="none"/>
        </w:rPr>
        <w:t>售后服务</w:t>
      </w:r>
    </w:p>
    <w:p w14:paraId="6126348A">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除项目不涉及或采购活动中明确约定无须承担外，乙方还应提供下列服务：</w:t>
      </w:r>
    </w:p>
    <w:p w14:paraId="1E8E5A20">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（1）货物的现场移动、安装、调试、启动监督及技术支持；</w:t>
      </w:r>
    </w:p>
    <w:p w14:paraId="23244F72">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（2）提供货物组装和维修所需的专用工具和辅助材料；</w:t>
      </w:r>
    </w:p>
    <w:p w14:paraId="361772EE">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约定的期限内对所有的货物实施运行监督、维修，但前提条件是该服务并不能免除乙方在质量保证期内所承担的义务；</w:t>
      </w:r>
    </w:p>
    <w:p w14:paraId="5FDC017E">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（4）在制造商所在地或指定现场就货物的安装、启动、运营、维护、废弃处置等对甲方操作人员进行培训；</w:t>
      </w:r>
    </w:p>
    <w:p w14:paraId="409D0108">
      <w:pPr>
        <w:widowControl/>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2B890578">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规定由乙方提供的其他服务。</w:t>
      </w:r>
    </w:p>
    <w:p w14:paraId="09987258">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乙方提供的售后服务的费用已包含在合同价款中，甲方不再另行支付。</w:t>
      </w:r>
    </w:p>
    <w:p w14:paraId="19DBF04E">
      <w:pPr>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 违约责任</w:t>
      </w:r>
    </w:p>
    <w:p w14:paraId="2619AB0B">
      <w:pPr>
        <w:spacing w:line="360" w:lineRule="auto"/>
        <w:ind w:firstLine="42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15.1质量瑕疵的违约责任</w:t>
      </w:r>
    </w:p>
    <w:p w14:paraId="2A94CBBD">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乙方提供的产品不符合合同约定的质量标准或存在产品质量缺陷，甲方有权要求乙方根据</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要求</w:t>
      </w:r>
      <w:r>
        <w:rPr>
          <w:rFonts w:hint="eastAsia" w:ascii="宋体" w:hAnsi="宋体" w:eastAsia="宋体" w:cs="宋体"/>
          <w:color w:val="auto"/>
          <w:sz w:val="21"/>
          <w:szCs w:val="21"/>
          <w:highlight w:val="none"/>
        </w:rPr>
        <w:t>及时修理、重作、更换，并承担由此给甲方造成的损失。</w:t>
      </w:r>
    </w:p>
    <w:p w14:paraId="549BA068">
      <w:pPr>
        <w:spacing w:line="360" w:lineRule="auto"/>
        <w:ind w:firstLine="420"/>
        <w:jc w:val="left"/>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15.2 迟延交货的违约责任</w:t>
      </w:r>
    </w:p>
    <w:p w14:paraId="37A6122E">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6498FEB">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1"/>
          <w:szCs w:val="21"/>
          <w:highlight w:val="none"/>
        </w:rPr>
        <w:t>【政府采购合同专用条款】</w:t>
      </w:r>
      <w:r>
        <w:rPr>
          <w:rFonts w:hint="eastAsia" w:ascii="宋体" w:hAnsi="宋体" w:eastAsia="宋体" w:cs="宋体"/>
          <w:color w:val="auto"/>
          <w:sz w:val="21"/>
          <w:szCs w:val="21"/>
          <w:highlight w:val="none"/>
        </w:rPr>
        <w:t>规定执行。如果涉及公共利益，且赔偿金额无法弥补公共利益损失，甲方可要求继续履行或者采取其他补救措施。</w:t>
      </w:r>
    </w:p>
    <w:p w14:paraId="4B3AF73A">
      <w:pPr>
        <w:spacing w:line="360" w:lineRule="auto"/>
        <w:ind w:firstLine="42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 迟延支付的违约责任</w:t>
      </w:r>
    </w:p>
    <w:p w14:paraId="51B63C6A">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甲方存在迟延支付乙方合同款项的，应当承担</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规定的逾期付款利息。</w:t>
      </w:r>
    </w:p>
    <w:p w14:paraId="6023D067">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15.4其他违约责任根据项目实际需要按</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规定执行。</w:t>
      </w:r>
    </w:p>
    <w:p w14:paraId="24882C5C">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 合同变更、中止与终止</w:t>
      </w:r>
    </w:p>
    <w:p w14:paraId="784E4B6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16.1合同的变更</w:t>
      </w:r>
    </w:p>
    <w:p w14:paraId="188AF9FA">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政府采购合同履行中，在不改变合同其他条款的前提下，甲方可以在合同价款10%的范围内追加与合同标的相同的货物，并就此与乙方协商一致后签订补充协议。</w:t>
      </w:r>
    </w:p>
    <w:p w14:paraId="4DB0FFAA">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16.2合同的中止</w:t>
      </w:r>
    </w:p>
    <w:p w14:paraId="526939E2">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（1）合同履行过程中因</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就采购文件、采购过程或结果提起投诉的，甲方认为有必要的，可以中止合同的履行。</w:t>
      </w:r>
    </w:p>
    <w:p w14:paraId="02FCF687">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7C6551F">
      <w:pPr>
        <w:widowControl/>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（3）乙方分立、合并或者变更住所的，应当及时以书面形式告知甲方。乙方没有及时告知甲方，致使合同履行发生困难的，甲方可以中止合同履行并要求乙方承担由此给甲方造成的损失。</w:t>
      </w:r>
    </w:p>
    <w:p w14:paraId="7EEC2033">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（4）甲方不得以行政区划调整、政府换届、机构或者职能调整以及相关责任人更替为由中止合同。</w:t>
      </w:r>
    </w:p>
    <w:p w14:paraId="4B1CB2D5">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16.3合同的终止</w:t>
      </w:r>
    </w:p>
    <w:p w14:paraId="2D839088">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（1）合同因有效期限届满而终止；</w:t>
      </w:r>
    </w:p>
    <w:p w14:paraId="1EAF09DE">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（2）乙方未按合同约定履行，构成根本性违约的，甲方有权终止合同，并追究乙方的违约责任。</w:t>
      </w:r>
    </w:p>
    <w:p w14:paraId="0FA0AE4F">
      <w:pPr>
        <w:widowControl/>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涉及国家利益、社会公共利益的情形</w:t>
      </w:r>
    </w:p>
    <w:p w14:paraId="0D9B530C">
      <w:pPr>
        <w:widowControl/>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政府采购合同继续履行将损害国家利益和社会公共利益的，双方当事人应当变更、中止或者终止合同。有过错的一方应当承担赔偿责任，双方都有过错的，各自承担相应的责任。</w:t>
      </w:r>
    </w:p>
    <w:p w14:paraId="1D9FCCD4">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 合同分包</w:t>
      </w:r>
    </w:p>
    <w:p w14:paraId="31016FDE">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乙方不得将合同转包给其他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。涉及合同分包的，乙方应根据采购文件和投标（响应）文件规定进行合同分包。</w:t>
      </w:r>
    </w:p>
    <w:p w14:paraId="42F98FB1">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 乙方执行政府采购政策向中小企业依法分包的，乙方应当按采购文件和投标（响应）文件签订分包意向协议，分包意向协议属于本合同组成部分。</w:t>
      </w:r>
    </w:p>
    <w:p w14:paraId="001A8C0F">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18. 不可抗力</w:t>
      </w:r>
    </w:p>
    <w:p w14:paraId="34B2521A">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不可抗力是指合同双方不能预见、不能避免且不能克服的客观情况。</w:t>
      </w:r>
    </w:p>
    <w:p w14:paraId="5201B795">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 任何一方对由于不可抗力造成的部分或全部不能履行合同不承担违约责任。但迟延履行后发生不可抗力的，不能免除责任。</w:t>
      </w:r>
    </w:p>
    <w:p w14:paraId="4A07CACD">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F6F9B60">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19. 解决争议的方法</w:t>
      </w:r>
    </w:p>
    <w:p w14:paraId="3D3981BF">
      <w:pPr>
        <w:widowControl/>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7DCE5B53">
      <w:pPr>
        <w:widowControl/>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中进一步约定选择与争议有实际联系的地点的人民法院管辖，但管辖法院的约定不得违反级别管辖和专属管辖的规定。</w:t>
      </w:r>
    </w:p>
    <w:p w14:paraId="5E02ED50">
      <w:pPr>
        <w:widowControl/>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 如甲乙双方有争议的事项不影响合同其他部分的履行，在争议解决期间，合同其他部分应当继续履行。</w:t>
      </w:r>
    </w:p>
    <w:p w14:paraId="6803018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20. 政府采购政策</w:t>
      </w:r>
    </w:p>
    <w:p w14:paraId="7153B65E">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20.1 </w:t>
      </w:r>
      <w:r>
        <w:rPr>
          <w:rFonts w:hint="eastAsia" w:ascii="宋体" w:hAnsi="宋体" w:eastAsia="宋体" w:cs="宋体"/>
          <w:color w:val="auto"/>
          <w:sz w:val="21"/>
          <w:szCs w:val="21"/>
          <w:highlight w:val="none"/>
          <w:lang w:val="en-GB"/>
        </w:rPr>
        <w:t>本合同应当按照规定执行政府采购政策。</w:t>
      </w:r>
    </w:p>
    <w:p w14:paraId="444ECF70">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 本合同依法执行政府采购政策的方式和内容，属于合同履约验收的范围。甲乙双方</w:t>
      </w:r>
      <w:r>
        <w:rPr>
          <w:rFonts w:hint="eastAsia" w:ascii="宋体" w:hAnsi="宋体" w:eastAsia="宋体" w:cs="宋体"/>
          <w:color w:val="auto"/>
          <w:sz w:val="21"/>
          <w:szCs w:val="21"/>
          <w:highlight w:val="none"/>
          <w:lang w:val="en-GB"/>
        </w:rPr>
        <w:t>未按规定要求执行政府采购政策造成损失的</w:t>
      </w:r>
      <w:r>
        <w:rPr>
          <w:rFonts w:hint="eastAsia" w:ascii="宋体" w:hAnsi="宋体" w:eastAsia="宋体" w:cs="宋体"/>
          <w:color w:val="auto"/>
          <w:sz w:val="21"/>
          <w:szCs w:val="21"/>
          <w:highlight w:val="none"/>
        </w:rPr>
        <w:t>，有过错的一方应当承担赔偿责任，双方都有过错的，各自承担相应的责任。</w:t>
      </w:r>
    </w:p>
    <w:p w14:paraId="6E3EEE20">
      <w:pP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92DCD64">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21. 法律适用</w:t>
      </w:r>
    </w:p>
    <w:p w14:paraId="62685BBA">
      <w:pPr>
        <w:widowControl/>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 本合同的订立、生效、解释、履行及与本合同有关的争议解决，均适用法律、行政法规。</w:t>
      </w:r>
    </w:p>
    <w:p w14:paraId="49CAA3DE">
      <w:pPr>
        <w:widowControl/>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 本合同条款与法律、行政法规的强制性规定不一致的，双方当事人应按照法律、行政法规的强制性规定修改本合同的相关条款。</w:t>
      </w:r>
    </w:p>
    <w:p w14:paraId="72F2EEFA">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 通知</w:t>
      </w:r>
    </w:p>
    <w:p w14:paraId="1378C0FC">
      <w:pPr>
        <w:widowControl/>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 本合同任何一方向对方发出的通知、信件、数据电文等，应当发送至本合同第一部分《政府采购合同协议书》所约定的通讯地址、联系人、联系电话或电子邮箱。</w:t>
      </w:r>
    </w:p>
    <w:p w14:paraId="5C00D9A5">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22.2 一方当事人变更名称、住所、联系人、联系电话或电子邮箱等信息的，应当在变更后3日内及时书面通知对方，对方实际收到变更通知前的送达仍为有效送达。</w:t>
      </w:r>
    </w:p>
    <w:p w14:paraId="5CB9CDBB">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22.3本合同一方给另一方的通知均应采用书面形式，传真或快递送到本合同中规定的对方的地址和办理签收手续。</w:t>
      </w:r>
    </w:p>
    <w:p w14:paraId="38FFC5CC">
      <w:pPr>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22.4通知以送达之日或通知书中规定的生效之日起生效，两者中以较迟之日为准。</w:t>
      </w:r>
    </w:p>
    <w:p w14:paraId="1B0F0591">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 合同未尽事项</w:t>
      </w:r>
    </w:p>
    <w:p w14:paraId="2E991007">
      <w:pPr>
        <w:spacing w:line="360" w:lineRule="auto"/>
        <w:ind w:firstLine="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23.1合同未尽事项见</w:t>
      </w:r>
      <w:r>
        <w:rPr>
          <w:rFonts w:hint="eastAsia" w:ascii="宋体" w:hAnsi="宋体" w:eastAsia="宋体" w:cs="宋体"/>
          <w:b/>
          <w:color w:val="auto"/>
          <w:sz w:val="21"/>
          <w:szCs w:val="21"/>
          <w:highlight w:val="none"/>
        </w:rPr>
        <w:t>【政府采购合同专用条款】</w:t>
      </w:r>
      <w:r>
        <w:rPr>
          <w:rFonts w:hint="eastAsia" w:ascii="宋体" w:hAnsi="宋体" w:eastAsia="宋体" w:cs="宋体"/>
          <w:bCs/>
          <w:color w:val="auto"/>
          <w:sz w:val="21"/>
          <w:szCs w:val="21"/>
          <w:highlight w:val="none"/>
        </w:rPr>
        <w:t>。</w:t>
      </w:r>
    </w:p>
    <w:p w14:paraId="3960006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    23.2 合同附件与合同正文具有同等的法律效力。</w:t>
      </w:r>
      <w:bookmarkStart w:id="98" w:name="_Toc20313"/>
      <w:r>
        <w:rPr>
          <w:rFonts w:hint="eastAsia" w:ascii="宋体" w:hAnsi="宋体" w:eastAsia="宋体" w:cs="宋体"/>
          <w:color w:val="auto"/>
          <w:sz w:val="21"/>
          <w:szCs w:val="21"/>
          <w:highlight w:val="none"/>
        </w:rPr>
        <w:br w:type="page" w:clear="all"/>
      </w:r>
    </w:p>
    <w:p w14:paraId="0373C2D2">
      <w:pPr>
        <w:numPr>
          <w:ilvl w:val="0"/>
          <w:numId w:val="0"/>
        </w:numPr>
        <w:tabs>
          <w:tab w:val="left" w:pos="0"/>
        </w:tabs>
        <w:ind w:left="0" w:firstLine="0"/>
        <w:jc w:val="center"/>
        <w:outlineLvl w:val="0"/>
        <w:rPr>
          <w:rFonts w:hint="eastAsia" w:ascii="Times New Roman" w:hAnsi="Times New Roman" w:eastAsia="宋体" w:cs="Times New Roman"/>
          <w:b/>
          <w:bCs/>
          <w:color w:val="auto"/>
          <w:sz w:val="28"/>
          <w:szCs w:val="28"/>
          <w:highlight w:val="none"/>
          <w:u w:val="none"/>
          <w:lang w:val="en-US" w:eastAsia="zh-CN"/>
        </w:rPr>
      </w:pPr>
      <w:bookmarkStart w:id="99" w:name="_Toc16587"/>
      <w:r>
        <w:rPr>
          <w:rFonts w:hint="eastAsia" w:ascii="Times New Roman" w:hAnsi="Times New Roman" w:eastAsia="宋体" w:cs="Times New Roman"/>
          <w:b/>
          <w:bCs/>
          <w:color w:val="auto"/>
          <w:sz w:val="28"/>
          <w:szCs w:val="28"/>
          <w:highlight w:val="none"/>
          <w:lang w:val="en-US" w:eastAsia="zh-CN" w:bidi="ar-SA"/>
        </w:rPr>
        <w:t>第三节</w:t>
      </w:r>
      <w:r>
        <w:rPr>
          <w:rFonts w:hint="eastAsia" w:cs="Times New Roman"/>
          <w:b/>
          <w:bCs/>
          <w:color w:val="auto"/>
          <w:sz w:val="28"/>
          <w:szCs w:val="28"/>
          <w:highlight w:val="none"/>
          <w:lang w:val="en-US" w:eastAsia="zh-CN" w:bidi="ar-SA"/>
        </w:rPr>
        <w:t xml:space="preserve"> </w:t>
      </w:r>
      <w:r>
        <w:rPr>
          <w:rFonts w:hint="eastAsia" w:ascii="Times New Roman" w:hAnsi="Times New Roman" w:eastAsia="宋体" w:cs="Times New Roman"/>
          <w:b/>
          <w:bCs/>
          <w:color w:val="auto"/>
          <w:sz w:val="28"/>
          <w:szCs w:val="28"/>
          <w:highlight w:val="none"/>
          <w:u w:val="none"/>
          <w:lang w:val="en-US" w:eastAsia="zh-CN"/>
        </w:rPr>
        <w:t>政府采购合同专用条款</w:t>
      </w:r>
      <w:bookmarkEnd w:id="98"/>
      <w:bookmarkEnd w:id="99"/>
    </w:p>
    <w:tbl>
      <w:tblPr>
        <w:tblStyle w:val="56"/>
        <w:tblW w:w="852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14:paraId="544EA8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4" w:space="0"/>
              <w:left w:val="single" w:color="auto" w:sz="4" w:space="0"/>
              <w:bottom w:val="single" w:color="auto" w:sz="6" w:space="0"/>
              <w:right w:val="single" w:color="auto" w:sz="6" w:space="0"/>
            </w:tcBorders>
            <w:noWrap w:val="0"/>
            <w:vAlign w:val="center"/>
          </w:tcPr>
          <w:p w14:paraId="1AE8560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D1023C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第1.2（6）项</w:t>
            </w:r>
          </w:p>
        </w:tc>
        <w:tc>
          <w:tcPr>
            <w:tcW w:w="1742" w:type="dxa"/>
            <w:tcBorders>
              <w:top w:val="single" w:color="auto" w:sz="4" w:space="0"/>
              <w:left w:val="single" w:color="auto" w:sz="6" w:space="0"/>
              <w:bottom w:val="single" w:color="auto" w:sz="6" w:space="0"/>
              <w:right w:val="single" w:color="auto" w:sz="6" w:space="0"/>
            </w:tcBorders>
            <w:noWrap w:val="0"/>
            <w:vAlign w:val="center"/>
          </w:tcPr>
          <w:p w14:paraId="7157F8D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联合体具体要求</w:t>
            </w:r>
          </w:p>
        </w:tc>
        <w:tc>
          <w:tcPr>
            <w:tcW w:w="5171" w:type="dxa"/>
            <w:tcBorders>
              <w:top w:val="single" w:color="auto" w:sz="4" w:space="0"/>
              <w:left w:val="single" w:color="auto" w:sz="6" w:space="0"/>
              <w:bottom w:val="single" w:color="auto" w:sz="6" w:space="0"/>
              <w:right w:val="single" w:color="auto" w:sz="4" w:space="0"/>
            </w:tcBorders>
            <w:noWrap w:val="0"/>
            <w:vAlign w:val="center"/>
          </w:tcPr>
          <w:p w14:paraId="6541897F">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166710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single" w:color="auto" w:sz="4" w:space="0"/>
              <w:bottom w:val="single" w:color="auto" w:sz="6" w:space="0"/>
              <w:right w:val="single" w:color="auto" w:sz="6" w:space="0"/>
            </w:tcBorders>
            <w:noWrap w:val="0"/>
            <w:vAlign w:val="center"/>
          </w:tcPr>
          <w:p w14:paraId="43F95E8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086D52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第1.2（7）项</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7D55D64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其他术语解释</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17061F9E">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6ED75E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single" w:color="auto" w:sz="4" w:space="0"/>
              <w:bottom w:val="single" w:color="auto" w:sz="6" w:space="0"/>
              <w:right w:val="single" w:color="auto" w:sz="6" w:space="0"/>
            </w:tcBorders>
            <w:noWrap w:val="0"/>
            <w:vAlign w:val="center"/>
          </w:tcPr>
          <w:p w14:paraId="53B1AD1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305606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第4.4款</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5A45541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履约验收中甲方提出异议或作出说明的期限</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6B1F1942">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自知道或应当知道之日起5个工作日内</w:t>
            </w:r>
          </w:p>
        </w:tc>
      </w:tr>
      <w:tr w14:paraId="191378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single" w:color="auto" w:sz="4" w:space="0"/>
              <w:bottom w:val="single" w:color="auto" w:sz="6" w:space="0"/>
              <w:right w:val="single" w:color="auto" w:sz="6" w:space="0"/>
            </w:tcBorders>
            <w:noWrap w:val="0"/>
            <w:vAlign w:val="center"/>
          </w:tcPr>
          <w:p w14:paraId="4EFB9B3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377987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第4.6款</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6D8C336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约定甲方承担的其他义务和责任</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67145A09">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3AD98E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single" w:color="auto" w:sz="4" w:space="0"/>
              <w:bottom w:val="single" w:color="auto" w:sz="6" w:space="0"/>
              <w:right w:val="single" w:color="auto" w:sz="6" w:space="0"/>
            </w:tcBorders>
            <w:noWrap w:val="0"/>
            <w:vAlign w:val="center"/>
          </w:tcPr>
          <w:p w14:paraId="361382F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E0D6A8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第5.4款</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5F16102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约定乙方承担的其他义务和责任</w:t>
            </w:r>
          </w:p>
        </w:tc>
        <w:tc>
          <w:tcPr>
            <w:tcW w:w="5171"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B1C2B1E">
            <w:pPr>
              <w:spacing w:line="360"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乙方应将所提供货物的装箱清单、用户手册、原厂保修卡、随机资料、工具和备品、备件等交付给甲方，如有缺失应及时补齐，否则视为逾期交货。</w:t>
            </w:r>
          </w:p>
        </w:tc>
      </w:tr>
      <w:tr w14:paraId="4760FF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single" w:color="auto" w:sz="4" w:space="0"/>
              <w:bottom w:val="single" w:color="auto" w:sz="6" w:space="0"/>
              <w:right w:val="single" w:color="auto" w:sz="6" w:space="0"/>
            </w:tcBorders>
            <w:noWrap w:val="0"/>
            <w:vAlign w:val="center"/>
          </w:tcPr>
          <w:p w14:paraId="3CF0F86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D6C195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第6.1款</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79DC81D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履行合同义务的顺序</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45550D41">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甲方先履行</w:t>
            </w:r>
          </w:p>
        </w:tc>
      </w:tr>
      <w:tr w14:paraId="0F4829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single" w:color="auto" w:sz="4" w:space="0"/>
              <w:bottom w:val="single" w:color="auto" w:sz="6" w:space="0"/>
              <w:right w:val="single" w:color="auto" w:sz="6" w:space="0"/>
            </w:tcBorders>
            <w:noWrap w:val="0"/>
            <w:vAlign w:val="center"/>
          </w:tcPr>
          <w:p w14:paraId="2C08AB5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CC8775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第7.1款</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0A9E94F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包装特殊要求</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3262023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362041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single" w:color="auto" w:sz="4" w:space="0"/>
              <w:bottom w:val="single" w:color="auto" w:sz="6" w:space="0"/>
              <w:right w:val="single" w:color="auto" w:sz="6" w:space="0"/>
            </w:tcBorders>
            <w:noWrap w:val="0"/>
            <w:vAlign w:val="center"/>
          </w:tcPr>
          <w:p w14:paraId="7D62D3AB">
            <w:pPr>
              <w:widowControl/>
              <w:spacing w:line="360" w:lineRule="auto"/>
              <w:jc w:val="left"/>
              <w:rPr>
                <w:rFonts w:hint="eastAsia" w:ascii="宋体" w:hAnsi="宋体" w:eastAsia="宋体" w:cs="宋体"/>
                <w:color w:val="auto"/>
                <w:sz w:val="21"/>
                <w:szCs w:val="21"/>
                <w:highlight w:val="none"/>
              </w:rPr>
            </w:pPr>
          </w:p>
        </w:tc>
        <w:tc>
          <w:tcPr>
            <w:tcW w:w="1742" w:type="dxa"/>
            <w:tcBorders>
              <w:top w:val="single" w:color="auto" w:sz="6" w:space="0"/>
              <w:left w:val="single" w:color="auto" w:sz="6" w:space="0"/>
              <w:bottom w:val="single" w:color="auto" w:sz="6" w:space="0"/>
              <w:right w:val="single" w:color="auto" w:sz="6" w:space="0"/>
            </w:tcBorders>
            <w:noWrap w:val="0"/>
            <w:vAlign w:val="center"/>
          </w:tcPr>
          <w:p w14:paraId="7EF9F89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指定现场</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02917E67">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北海市银海区新世纪大道116号</w:t>
            </w:r>
          </w:p>
        </w:tc>
      </w:tr>
      <w:tr w14:paraId="13A19E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single" w:color="auto" w:sz="4" w:space="0"/>
              <w:bottom w:val="single" w:color="auto" w:sz="6" w:space="0"/>
              <w:right w:val="single" w:color="auto" w:sz="6" w:space="0"/>
            </w:tcBorders>
            <w:noWrap w:val="0"/>
            <w:vAlign w:val="center"/>
          </w:tcPr>
          <w:p w14:paraId="7348F3A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D6B56A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第7.2款</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761422B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运输特殊要求</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2A09950E">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2352B3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single" w:color="auto" w:sz="4" w:space="0"/>
              <w:bottom w:val="single" w:color="auto" w:sz="6" w:space="0"/>
              <w:right w:val="single" w:color="auto" w:sz="6" w:space="0"/>
            </w:tcBorders>
            <w:noWrap w:val="0"/>
            <w:vAlign w:val="center"/>
          </w:tcPr>
          <w:p w14:paraId="348282F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658BD5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第7.3款</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5A8F686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保险要求</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49797EA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04AACA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single" w:color="auto" w:sz="4" w:space="0"/>
              <w:bottom w:val="single" w:color="auto" w:sz="6" w:space="0"/>
              <w:right w:val="single" w:color="auto" w:sz="6" w:space="0"/>
            </w:tcBorders>
            <w:noWrap w:val="0"/>
            <w:vAlign w:val="center"/>
          </w:tcPr>
          <w:p w14:paraId="3DDC92C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43D329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第8.2（1）项</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2E6E164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597DDC1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按国家有关产品“三包”规定执行“三包”，自交付验收合格之日起质保期不少于</w:t>
            </w: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个月，项目需求中有特殊要求的，按项目需求执行。提供终身维护和保养服务，</w:t>
            </w:r>
            <w:r>
              <w:rPr>
                <w:rFonts w:hint="eastAsia" w:ascii="宋体" w:hAnsi="宋体" w:cs="宋体"/>
                <w:color w:val="auto"/>
                <w:sz w:val="21"/>
                <w:szCs w:val="21"/>
                <w:highlight w:val="none"/>
                <w:lang w:val="en-US" w:eastAsia="zh-CN"/>
              </w:rPr>
              <w:t>质保期</w:t>
            </w:r>
            <w:r>
              <w:rPr>
                <w:rFonts w:hint="eastAsia" w:ascii="宋体" w:hAnsi="宋体" w:eastAsia="宋体" w:cs="宋体"/>
                <w:color w:val="auto"/>
                <w:sz w:val="21"/>
                <w:szCs w:val="21"/>
                <w:highlight w:val="none"/>
                <w:lang w:eastAsia="zh-CN"/>
              </w:rPr>
              <w:t>内出现故障，需派出技术工程师到达现场处理故障，并承担一切费用，</w:t>
            </w:r>
            <w:r>
              <w:rPr>
                <w:rFonts w:hint="eastAsia"/>
                <w:lang w:val="en-US" w:eastAsia="zh-CN"/>
              </w:rPr>
              <w:t>质保期届满后</w:t>
            </w:r>
            <w:r>
              <w:rPr>
                <w:rFonts w:hint="eastAsia" w:ascii="宋体" w:hAnsi="宋体" w:eastAsia="宋体" w:cs="宋体"/>
                <w:color w:val="auto"/>
                <w:sz w:val="21"/>
                <w:szCs w:val="21"/>
                <w:highlight w:val="none"/>
                <w:lang w:eastAsia="zh-CN"/>
              </w:rPr>
              <w:t>发生维修只收材料成本费</w:t>
            </w:r>
            <w:r>
              <w:rPr>
                <w:rFonts w:hint="eastAsia" w:ascii="宋体" w:hAnsi="宋体" w:eastAsia="宋体" w:cs="宋体"/>
                <w:color w:val="auto"/>
                <w:sz w:val="21"/>
                <w:szCs w:val="21"/>
                <w:highlight w:val="none"/>
              </w:rPr>
              <w:t>。</w:t>
            </w:r>
          </w:p>
        </w:tc>
      </w:tr>
      <w:tr w14:paraId="0E004D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single" w:color="auto" w:sz="4" w:space="0"/>
              <w:bottom w:val="single" w:color="auto" w:sz="6" w:space="0"/>
              <w:right w:val="single" w:color="auto" w:sz="6" w:space="0"/>
            </w:tcBorders>
            <w:noWrap w:val="0"/>
            <w:vAlign w:val="center"/>
          </w:tcPr>
          <w:p w14:paraId="5ED80BF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448E04A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第8.2（3）项</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33FCD24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货物质量缺陷</w:t>
            </w:r>
          </w:p>
          <w:p w14:paraId="3109F30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响应时间</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7D37F9FC">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r w14:paraId="3A52C1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single" w:color="auto" w:sz="4" w:space="0"/>
              <w:bottom w:val="single" w:color="auto" w:sz="6" w:space="0"/>
              <w:right w:val="single" w:color="auto" w:sz="6" w:space="0"/>
            </w:tcBorders>
            <w:noWrap w:val="0"/>
            <w:vAlign w:val="center"/>
          </w:tcPr>
          <w:p w14:paraId="0AED4A8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3506E28">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第11.1款</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46BAA4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其他应当保密的信息</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3F73434C">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r w14:paraId="182881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single" w:color="auto" w:sz="4" w:space="0"/>
              <w:bottom w:val="single" w:color="auto" w:sz="6" w:space="0"/>
              <w:right w:val="single" w:color="auto" w:sz="6" w:space="0"/>
            </w:tcBorders>
            <w:noWrap w:val="0"/>
            <w:vAlign w:val="center"/>
          </w:tcPr>
          <w:p w14:paraId="403B1A9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F4A69A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第12.2款</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7B8C8D1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合同价款支付时间</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2472EDBF">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按协议书约定</w:t>
            </w:r>
          </w:p>
        </w:tc>
      </w:tr>
      <w:tr w14:paraId="2152AE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single" w:color="auto" w:sz="4" w:space="0"/>
              <w:bottom w:val="single" w:color="auto" w:sz="6" w:space="0"/>
              <w:right w:val="single" w:color="auto" w:sz="6" w:space="0"/>
            </w:tcBorders>
            <w:noWrap w:val="0"/>
            <w:vAlign w:val="center"/>
          </w:tcPr>
          <w:p w14:paraId="59A963A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8E1116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第13.2款</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165B738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履约保证金不予退还的情形</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304ECE5C">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64F710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single" w:color="auto" w:sz="4" w:space="0"/>
              <w:bottom w:val="single" w:color="auto" w:sz="6" w:space="0"/>
              <w:right w:val="single" w:color="auto" w:sz="6" w:space="0"/>
            </w:tcBorders>
            <w:noWrap w:val="0"/>
            <w:vAlign w:val="center"/>
          </w:tcPr>
          <w:p w14:paraId="6F8A3E2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B97EFC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第13.3款</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4849040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履约保证金退还时间及逾期退还的违约金</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3070F085">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08FEBA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single" w:color="auto" w:sz="4" w:space="0"/>
              <w:bottom w:val="single" w:color="auto" w:sz="6" w:space="0"/>
              <w:right w:val="single" w:color="auto" w:sz="6" w:space="0"/>
            </w:tcBorders>
            <w:noWrap w:val="0"/>
            <w:vAlign w:val="center"/>
          </w:tcPr>
          <w:p w14:paraId="05AC643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DA5293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第14.1（3）项</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5F40067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运行监督、维修期限</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4A285976">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r w14:paraId="2B2580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single" w:color="auto" w:sz="4" w:space="0"/>
              <w:bottom w:val="single" w:color="auto" w:sz="6" w:space="0"/>
              <w:right w:val="single" w:color="auto" w:sz="6" w:space="0"/>
            </w:tcBorders>
            <w:noWrap w:val="0"/>
            <w:vAlign w:val="center"/>
          </w:tcPr>
          <w:p w14:paraId="227FB60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02E4852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第14.1（5）项</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0C131BA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货物回收的约定</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6F8F3559">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r w14:paraId="5204D7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single" w:color="auto" w:sz="4" w:space="0"/>
              <w:bottom w:val="single" w:color="auto" w:sz="6" w:space="0"/>
              <w:right w:val="single" w:color="auto" w:sz="6" w:space="0"/>
            </w:tcBorders>
            <w:noWrap w:val="0"/>
            <w:vAlign w:val="center"/>
          </w:tcPr>
          <w:p w14:paraId="0471BC6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23E6D3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第14.1（6）项</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4E002AC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乙方提供的其他服务</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7C5E75D2">
            <w:pPr>
              <w:pStyle w:val="27"/>
              <w:spacing w:line="400" w:lineRule="exact"/>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按招标文件要求及投标文件响应内容</w:t>
            </w:r>
          </w:p>
        </w:tc>
      </w:tr>
      <w:tr w14:paraId="50CC32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single" w:color="auto" w:sz="4" w:space="0"/>
              <w:bottom w:val="single" w:color="auto" w:sz="6" w:space="0"/>
              <w:right w:val="single" w:color="auto" w:sz="6" w:space="0"/>
            </w:tcBorders>
            <w:noWrap w:val="0"/>
            <w:vAlign w:val="center"/>
          </w:tcPr>
          <w:p w14:paraId="4A446C9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6A2E58A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第15.1款</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379F14C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修理、重作、更换相关具体规定</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1D640988">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按招标文件规定的货物性能、技术要求、质量标准向甲方提供未经使用的全新产品。乙方提供货物的质量保证期按交货验收合格之日起计（期限见《招标项目采购需求》的要求）。在保证期内因货物本身的质量问题发生故障，乙方应负责修理和更换零部件。对达不到技术要求者，根据实际情况，经双方协商，可按以下办法处理：</w:t>
            </w:r>
          </w:p>
          <w:p w14:paraId="071BCC37">
            <w:pPr>
              <w:pStyle w:val="27"/>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（1）更换：由乙方承担所发生的全部费用。</w:t>
            </w:r>
          </w:p>
          <w:p w14:paraId="08B8DA94">
            <w:pPr>
              <w:pStyle w:val="27"/>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（2）贬值处理：由甲乙双方合议定价。</w:t>
            </w:r>
          </w:p>
          <w:p w14:paraId="45FB6F4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rPr>
              <w:t>（3）退货处理：乙方应退还甲方支付的合同款，同时应承担该货物的直接费用（运输、保险、检验、货款利息及银行手续费等）。</w:t>
            </w:r>
          </w:p>
        </w:tc>
      </w:tr>
      <w:tr w14:paraId="0B47EB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single" w:color="auto" w:sz="4" w:space="0"/>
              <w:bottom w:val="single" w:color="auto" w:sz="6" w:space="0"/>
              <w:right w:val="single" w:color="auto" w:sz="6" w:space="0"/>
            </w:tcBorders>
            <w:noWrap w:val="0"/>
            <w:vAlign w:val="center"/>
          </w:tcPr>
          <w:p w14:paraId="240F78E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7AB83CB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第15.2（2）项</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0889410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迟延交货赔偿费</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7F11EF06">
            <w:pPr>
              <w:spacing w:line="360" w:lineRule="auto"/>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Cs w:val="21"/>
                <w:highlight w:val="none"/>
              </w:rPr>
              <w:t>甲方无故延期接收货物、乙方逾期交货的，每天向对方偿付违约货款额3‰违约金，但违约金累计不得超过违约货款额</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，超过</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天对方有权解除合同，违约方承担因此给对方造成经济损失；甲方延期付货款的，乙方有权每日向甲方索赔延期货款额</w:t>
            </w:r>
            <w:r>
              <w:rPr>
                <w:rFonts w:hint="eastAsia" w:ascii="宋体" w:hAnsi="宋体" w:eastAsia="宋体" w:cs="宋体"/>
                <w:color w:val="auto"/>
                <w:szCs w:val="21"/>
                <w:highlight w:val="none"/>
                <w:u w:val="single"/>
              </w:rPr>
              <w:t xml:space="preserve">3‰ </w:t>
            </w:r>
            <w:r>
              <w:rPr>
                <w:rFonts w:hint="eastAsia" w:ascii="宋体" w:hAnsi="宋体" w:eastAsia="宋体" w:cs="宋体"/>
                <w:color w:val="auto"/>
                <w:szCs w:val="21"/>
                <w:highlight w:val="none"/>
              </w:rPr>
              <w:t>滞纳金，但滞纳金累计不得超过延期货款额</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w:t>
            </w:r>
          </w:p>
        </w:tc>
      </w:tr>
      <w:tr w14:paraId="64057D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single" w:color="auto" w:sz="4" w:space="0"/>
              <w:bottom w:val="single" w:color="auto" w:sz="6" w:space="0"/>
              <w:right w:val="single" w:color="auto" w:sz="6" w:space="0"/>
            </w:tcBorders>
            <w:noWrap w:val="0"/>
            <w:vAlign w:val="center"/>
          </w:tcPr>
          <w:p w14:paraId="67F4CA5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BBA8C4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第15.3款</w:t>
            </w:r>
          </w:p>
        </w:tc>
        <w:tc>
          <w:tcPr>
            <w:tcW w:w="1742" w:type="dxa"/>
            <w:tcBorders>
              <w:top w:val="single" w:color="auto" w:sz="6" w:space="0"/>
              <w:left w:val="single" w:color="auto" w:sz="6" w:space="0"/>
              <w:bottom w:val="single" w:color="auto" w:sz="6" w:space="0"/>
              <w:right w:val="single" w:color="auto" w:sz="6" w:space="0"/>
            </w:tcBorders>
            <w:noWrap w:val="0"/>
            <w:vAlign w:val="center"/>
          </w:tcPr>
          <w:p w14:paraId="2093170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逾期付款利息</w:t>
            </w:r>
          </w:p>
        </w:tc>
        <w:tc>
          <w:tcPr>
            <w:tcW w:w="5171" w:type="dxa"/>
            <w:tcBorders>
              <w:top w:val="single" w:color="auto" w:sz="6" w:space="0"/>
              <w:left w:val="single" w:color="auto" w:sz="6" w:space="0"/>
              <w:bottom w:val="single" w:color="auto" w:sz="6" w:space="0"/>
              <w:right w:val="single" w:color="auto" w:sz="4" w:space="0"/>
            </w:tcBorders>
            <w:noWrap w:val="0"/>
            <w:vAlign w:val="center"/>
          </w:tcPr>
          <w:p w14:paraId="2345D414">
            <w:pPr>
              <w:spacing w:line="360" w:lineRule="auto"/>
              <w:jc w:val="left"/>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按银行孳息</w:t>
            </w:r>
          </w:p>
        </w:tc>
      </w:tr>
      <w:tr w14:paraId="49A2D8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single" w:color="auto" w:sz="4" w:space="0"/>
              <w:bottom w:val="single" w:color="auto" w:sz="2" w:space="0"/>
              <w:right w:val="single" w:color="auto" w:sz="2" w:space="0"/>
            </w:tcBorders>
            <w:noWrap w:val="0"/>
            <w:vAlign w:val="center"/>
          </w:tcPr>
          <w:p w14:paraId="294A4D6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2BA11F5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第15.4款</w:t>
            </w:r>
          </w:p>
        </w:tc>
        <w:tc>
          <w:tcPr>
            <w:tcW w:w="1742" w:type="dxa"/>
            <w:tcBorders>
              <w:top w:val="single" w:color="auto" w:sz="6" w:space="0"/>
              <w:left w:val="single" w:color="auto" w:sz="2" w:space="0"/>
              <w:bottom w:val="single" w:color="auto" w:sz="2" w:space="0"/>
              <w:right w:val="single" w:color="auto" w:sz="2" w:space="0"/>
            </w:tcBorders>
            <w:noWrap w:val="0"/>
            <w:vAlign w:val="center"/>
          </w:tcPr>
          <w:p w14:paraId="25FB5D3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其他违约责任</w:t>
            </w:r>
          </w:p>
        </w:tc>
        <w:tc>
          <w:tcPr>
            <w:tcW w:w="5171" w:type="dxa"/>
            <w:tcBorders>
              <w:top w:val="single" w:color="auto" w:sz="6" w:space="0"/>
              <w:left w:val="single" w:color="auto" w:sz="2" w:space="0"/>
              <w:bottom w:val="single" w:color="auto" w:sz="2" w:space="0"/>
              <w:right w:val="single" w:color="auto" w:sz="4" w:space="0"/>
            </w:tcBorders>
            <w:noWrap w:val="0"/>
            <w:vAlign w:val="center"/>
          </w:tcPr>
          <w:p w14:paraId="232D063B">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乙方提供的货物如侵犯了第三方合法权益而引发的任何纠纷或诉讼，均由乙方负责交涉并承担全部责任。</w:t>
            </w:r>
          </w:p>
          <w:p w14:paraId="18B1B103">
            <w:pPr>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.因包装、运输引起的货物损坏，按质量不合格处罚。</w:t>
            </w:r>
          </w:p>
          <w:p w14:paraId="3C6E7FC4">
            <w:pPr>
              <w:spacing w:line="400" w:lineRule="exact"/>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3.乙方未按本合同和投标文件中规定的服务承诺提供售后服务的，乙方应按本合同总金额 5%向甲方支付违约金。</w:t>
            </w:r>
          </w:p>
          <w:p w14:paraId="5A930C76">
            <w:pPr>
              <w:spacing w:line="400" w:lineRule="exact"/>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4.乙方提供的货物在质量保证期内，因设计、工艺或材料的缺陷和</w:t>
            </w:r>
            <w:r>
              <w:rPr>
                <w:rFonts w:hint="eastAsia" w:ascii="宋体" w:hAnsi="宋体" w:cs="宋体"/>
                <w:color w:val="auto"/>
                <w:szCs w:val="21"/>
                <w:highlight w:val="none"/>
                <w:lang w:val="en-US" w:eastAsia="zh-CN"/>
              </w:rPr>
              <w:t>其他</w:t>
            </w:r>
            <w:r>
              <w:rPr>
                <w:rFonts w:hint="eastAsia" w:ascii="宋体" w:hAnsi="宋体" w:eastAsia="宋体" w:cs="宋体"/>
                <w:color w:val="auto"/>
                <w:szCs w:val="21"/>
                <w:highlight w:val="none"/>
                <w:lang w:val="en-US" w:eastAsia="zh-CN"/>
              </w:rPr>
              <w:t>质量原因造成的问题，由乙方负责，费用从设备尾款中扣除，不足另补。</w:t>
            </w:r>
          </w:p>
          <w:p w14:paraId="6720152B">
            <w:pPr>
              <w:spacing w:line="400" w:lineRule="exact"/>
              <w:ind w:firstLine="42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lang w:val="en-US" w:eastAsia="zh-CN"/>
              </w:rPr>
              <w:t>其他</w:t>
            </w:r>
            <w:r>
              <w:rPr>
                <w:rFonts w:hint="eastAsia" w:ascii="宋体" w:hAnsi="宋体" w:eastAsia="宋体" w:cs="宋体"/>
                <w:color w:val="auto"/>
                <w:szCs w:val="21"/>
                <w:highlight w:val="none"/>
                <w:lang w:val="en-US" w:eastAsia="zh-CN"/>
              </w:rPr>
              <w:t>违约行为按违约货款额5% 收取违约金并赔偿经济损失。</w:t>
            </w:r>
          </w:p>
          <w:p w14:paraId="48FBFAF6">
            <w:pPr>
              <w:spacing w:line="400" w:lineRule="exact"/>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Cs w:val="21"/>
                <w:highlight w:val="none"/>
                <w:lang w:val="en-US" w:eastAsia="zh-CN"/>
              </w:rPr>
              <w:t>6.甲方为维护权益向乙方追偿的一切费用（包括但不限于律师费、诉讼费、保全费、担保费、交通费、差旅费、鉴定费等等）均由乙方承担。</w:t>
            </w:r>
          </w:p>
        </w:tc>
      </w:tr>
      <w:tr w14:paraId="320B81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single" w:color="auto" w:sz="4" w:space="0"/>
              <w:bottom w:val="single" w:color="auto" w:sz="6" w:space="0"/>
              <w:right w:val="single" w:color="auto" w:sz="2" w:space="0"/>
            </w:tcBorders>
            <w:noWrap w:val="0"/>
            <w:vAlign w:val="center"/>
          </w:tcPr>
          <w:p w14:paraId="23CCCD7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5343D86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第19.2款</w:t>
            </w:r>
          </w:p>
        </w:tc>
        <w:tc>
          <w:tcPr>
            <w:tcW w:w="1742" w:type="dxa"/>
            <w:tcBorders>
              <w:top w:val="single" w:color="auto" w:sz="2" w:space="0"/>
              <w:left w:val="single" w:color="auto" w:sz="2" w:space="0"/>
              <w:bottom w:val="single" w:color="auto" w:sz="6" w:space="0"/>
              <w:right w:val="single" w:color="auto" w:sz="2" w:space="0"/>
            </w:tcBorders>
            <w:noWrap w:val="0"/>
            <w:vAlign w:val="center"/>
          </w:tcPr>
          <w:p w14:paraId="7FE72E3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解决争议的方法</w:t>
            </w:r>
          </w:p>
        </w:tc>
        <w:tc>
          <w:tcPr>
            <w:tcW w:w="5171" w:type="dxa"/>
            <w:tcBorders>
              <w:top w:val="single" w:color="auto" w:sz="2" w:space="0"/>
              <w:left w:val="single" w:color="auto" w:sz="2" w:space="0"/>
              <w:bottom w:val="single" w:color="auto" w:sz="6" w:space="0"/>
              <w:right w:val="single" w:color="auto" w:sz="4" w:space="0"/>
            </w:tcBorders>
            <w:noWrap w:val="0"/>
            <w:vAlign w:val="center"/>
          </w:tcPr>
          <w:p w14:paraId="0539B988">
            <w:pPr>
              <w:spacing w:line="360" w:lineRule="auto"/>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因本合同及合同有关事项发生的争议，按下列第</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u w:val="single"/>
                <w:lang w:eastAsia="zh-CN"/>
              </w:rPr>
              <w:t>（</w:t>
            </w:r>
            <w:r>
              <w:rPr>
                <w:rFonts w:hint="eastAsia" w:ascii="宋体" w:hAnsi="宋体" w:cs="宋体"/>
                <w:iCs/>
                <w:color w:val="auto"/>
                <w:sz w:val="21"/>
                <w:szCs w:val="21"/>
                <w:highlight w:val="none"/>
                <w:u w:val="single"/>
                <w:lang w:val="en-US" w:eastAsia="zh-CN"/>
              </w:rPr>
              <w:t>1</w:t>
            </w:r>
            <w:r>
              <w:rPr>
                <w:rFonts w:hint="eastAsia" w:ascii="宋体" w:hAnsi="宋体" w:eastAsia="宋体" w:cs="宋体"/>
                <w:iCs/>
                <w:color w:val="auto"/>
                <w:sz w:val="21"/>
                <w:szCs w:val="21"/>
                <w:highlight w:val="none"/>
                <w:u w:val="single"/>
                <w:lang w:eastAsia="zh-CN"/>
              </w:rPr>
              <w:t>）</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种方式解决：</w:t>
            </w:r>
          </w:p>
          <w:p w14:paraId="00074A1F">
            <w:pPr>
              <w:spacing w:line="360" w:lineRule="auto"/>
              <w:jc w:val="left"/>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（1）向</w:t>
            </w:r>
            <w:r>
              <w:rPr>
                <w:rFonts w:hint="eastAsia" w:ascii="宋体" w:hAnsi="宋体" w:eastAsia="宋体" w:cs="宋体"/>
                <w:iCs/>
                <w:color w:val="auto"/>
                <w:sz w:val="21"/>
                <w:szCs w:val="21"/>
                <w:highlight w:val="none"/>
                <w:u w:val="single"/>
              </w:rPr>
              <w:t xml:space="preserve">       甲方所在地        </w:t>
            </w:r>
            <w:r>
              <w:rPr>
                <w:rFonts w:hint="eastAsia" w:ascii="宋体" w:hAnsi="宋体" w:eastAsia="宋体" w:cs="宋体"/>
                <w:iCs/>
                <w:color w:val="auto"/>
                <w:sz w:val="21"/>
                <w:szCs w:val="21"/>
                <w:highlight w:val="none"/>
              </w:rPr>
              <w:t>仲裁委员会申请仲裁，仲裁地点为</w:t>
            </w:r>
            <w:r>
              <w:rPr>
                <w:rFonts w:hint="eastAsia" w:ascii="宋体" w:hAnsi="宋体" w:eastAsia="宋体" w:cs="宋体"/>
                <w:iCs/>
                <w:color w:val="auto"/>
                <w:sz w:val="21"/>
                <w:szCs w:val="21"/>
                <w:highlight w:val="none"/>
                <w:u w:val="single"/>
              </w:rPr>
              <w:t xml:space="preserve"> 甲方所在地  </w:t>
            </w:r>
            <w:r>
              <w:rPr>
                <w:rFonts w:hint="eastAsia" w:ascii="宋体" w:hAnsi="宋体" w:eastAsia="宋体" w:cs="宋体"/>
                <w:iCs/>
                <w:color w:val="auto"/>
                <w:sz w:val="21"/>
                <w:szCs w:val="21"/>
                <w:highlight w:val="none"/>
              </w:rPr>
              <w:t>；</w:t>
            </w:r>
          </w:p>
          <w:p w14:paraId="1D5D9C5E">
            <w:pPr>
              <w:spacing w:line="360" w:lineRule="auto"/>
              <w:jc w:val="left"/>
              <w:rPr>
                <w:rFonts w:hint="eastAsia" w:ascii="宋体" w:hAnsi="宋体" w:eastAsia="宋体" w:cs="宋体"/>
                <w:color w:val="auto"/>
                <w:sz w:val="21"/>
                <w:szCs w:val="21"/>
                <w:highlight w:val="none"/>
                <w:u w:val="single"/>
              </w:rPr>
            </w:pPr>
            <w:r>
              <w:rPr>
                <w:rFonts w:hint="eastAsia" w:ascii="宋体" w:hAnsi="宋体" w:eastAsia="宋体" w:cs="宋体"/>
                <w:iCs/>
                <w:color w:val="auto"/>
                <w:sz w:val="21"/>
                <w:szCs w:val="21"/>
                <w:highlight w:val="none"/>
              </w:rPr>
              <w:t>（2）向</w:t>
            </w:r>
            <w:r>
              <w:rPr>
                <w:rFonts w:hint="eastAsia" w:ascii="宋体" w:hAnsi="宋体" w:eastAsia="宋体" w:cs="宋体"/>
                <w:iCs/>
                <w:color w:val="auto"/>
                <w:sz w:val="21"/>
                <w:szCs w:val="21"/>
                <w:highlight w:val="none"/>
                <w:u w:val="single"/>
              </w:rPr>
              <w:t xml:space="preserve">  </w:t>
            </w:r>
            <w:r>
              <w:rPr>
                <w:rFonts w:hint="eastAsia" w:ascii="宋体" w:hAnsi="宋体" w:cs="宋体"/>
                <w:iCs/>
                <w:color w:val="auto"/>
                <w:sz w:val="21"/>
                <w:szCs w:val="21"/>
                <w:highlight w:val="none"/>
                <w:u w:val="single"/>
                <w:lang w:val="en-US" w:eastAsia="zh-CN"/>
              </w:rPr>
              <w:t>北海市银海区</w:t>
            </w:r>
            <w:r>
              <w:rPr>
                <w:rFonts w:hint="eastAsia" w:ascii="宋体" w:hAnsi="宋体" w:eastAsia="宋体" w:cs="宋体"/>
                <w:iCs/>
                <w:color w:val="auto"/>
                <w:sz w:val="21"/>
                <w:szCs w:val="21"/>
                <w:highlight w:val="none"/>
                <w:u w:val="single"/>
              </w:rPr>
              <w:t xml:space="preserve"> </w:t>
            </w:r>
            <w:r>
              <w:rPr>
                <w:rFonts w:hint="eastAsia" w:ascii="宋体" w:hAnsi="宋体" w:eastAsia="宋体" w:cs="宋体"/>
                <w:iCs/>
                <w:color w:val="auto"/>
                <w:sz w:val="21"/>
                <w:szCs w:val="21"/>
                <w:highlight w:val="none"/>
              </w:rPr>
              <w:t>人民法院起诉。</w:t>
            </w:r>
          </w:p>
        </w:tc>
      </w:tr>
      <w:tr w14:paraId="74B917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single" w:color="auto" w:sz="4" w:space="0"/>
              <w:bottom w:val="single" w:color="auto" w:sz="4" w:space="0"/>
              <w:right w:val="single" w:color="auto" w:sz="6" w:space="0"/>
            </w:tcBorders>
            <w:noWrap w:val="0"/>
            <w:vAlign w:val="center"/>
          </w:tcPr>
          <w:p w14:paraId="3C1EC6C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第二节</w:t>
            </w:r>
          </w:p>
          <w:p w14:paraId="3F7C829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第23.1款</w:t>
            </w:r>
          </w:p>
        </w:tc>
        <w:tc>
          <w:tcPr>
            <w:tcW w:w="1742" w:type="dxa"/>
            <w:tcBorders>
              <w:top w:val="single" w:color="auto" w:sz="6" w:space="0"/>
              <w:left w:val="single" w:color="auto" w:sz="6" w:space="0"/>
              <w:bottom w:val="single" w:color="auto" w:sz="4" w:space="0"/>
              <w:right w:val="single" w:color="auto" w:sz="6" w:space="0"/>
            </w:tcBorders>
            <w:noWrap w:val="0"/>
            <w:vAlign w:val="center"/>
          </w:tcPr>
          <w:p w14:paraId="78C02B9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其他专用条款</w:t>
            </w:r>
          </w:p>
        </w:tc>
        <w:tc>
          <w:tcPr>
            <w:tcW w:w="5171" w:type="dxa"/>
            <w:tcBorders>
              <w:top w:val="single" w:color="auto" w:sz="6" w:space="0"/>
              <w:left w:val="single" w:color="auto" w:sz="6" w:space="0"/>
              <w:bottom w:val="single" w:color="auto" w:sz="4" w:space="0"/>
              <w:right w:val="single" w:color="auto" w:sz="4" w:space="0"/>
            </w:tcBorders>
            <w:noWrap w:val="0"/>
            <w:vAlign w:val="center"/>
          </w:tcPr>
          <w:p w14:paraId="3EF10609">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bl>
    <w:p w14:paraId="354E7AA2">
      <w:pPr>
        <w:rPr>
          <w:rFonts w:hint="eastAsia"/>
          <w:color w:val="auto"/>
          <w:sz w:val="28"/>
          <w:szCs w:val="28"/>
          <w:highlight w:val="none"/>
          <w:u w:val="none"/>
          <w:lang w:val="en-US" w:eastAsia="zh-CN"/>
        </w:rPr>
      </w:pPr>
      <w:r>
        <w:rPr>
          <w:rFonts w:hint="eastAsia"/>
          <w:color w:val="auto"/>
          <w:sz w:val="28"/>
          <w:szCs w:val="28"/>
          <w:highlight w:val="none"/>
          <w:u w:val="none"/>
          <w:lang w:val="en-US" w:eastAsia="zh-CN"/>
        </w:rPr>
        <w:br w:type="page" w:clear="all"/>
      </w:r>
    </w:p>
    <w:p w14:paraId="0D530EF8">
      <w:pPr>
        <w:spacing w:before="120" w:line="320" w:lineRule="atLeast"/>
        <w:jc w:val="left"/>
        <w:outlineLvl w:val="1"/>
        <w:rPr>
          <w:b/>
          <w:bCs/>
          <w:color w:val="auto"/>
          <w:szCs w:val="21"/>
          <w:highlight w:val="none"/>
        </w:rPr>
      </w:pPr>
      <w:r>
        <w:rPr>
          <w:b/>
          <w:bCs/>
          <w:color w:val="auto"/>
          <w:szCs w:val="21"/>
          <w:highlight w:val="none"/>
        </w:rPr>
        <w:t>合同附件1</w:t>
      </w:r>
    </w:p>
    <w:p w14:paraId="36CBDCA2">
      <w:pPr>
        <w:spacing w:line="360" w:lineRule="exact"/>
        <w:jc w:val="center"/>
        <w:rPr>
          <w:b/>
          <w:bCs/>
          <w:color w:val="auto"/>
          <w:szCs w:val="21"/>
          <w:highlight w:val="none"/>
        </w:rPr>
      </w:pPr>
      <w:r>
        <w:rPr>
          <w:b/>
          <w:bCs/>
          <w:color w:val="auto"/>
          <w:szCs w:val="21"/>
          <w:highlight w:val="none"/>
        </w:rPr>
        <w:t>政府采购项目履约保证金退付意见书</w:t>
      </w:r>
    </w:p>
    <w:p w14:paraId="42407C24">
      <w:pPr>
        <w:jc w:val="center"/>
        <w:rPr>
          <w:color w:val="auto"/>
          <w:sz w:val="36"/>
          <w:szCs w:val="36"/>
          <w:highlight w:val="none"/>
        </w:rPr>
      </w:pP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67F6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2EAA4F98">
            <w:pPr>
              <w:jc w:val="center"/>
              <w:rPr>
                <w:color w:val="auto"/>
                <w:szCs w:val="21"/>
                <w:highlight w:val="none"/>
              </w:rPr>
            </w:pPr>
            <w:r>
              <w:rPr>
                <w:color w:val="auto"/>
                <w:szCs w:val="21"/>
                <w:highlight w:val="none"/>
              </w:rPr>
              <w:t>供</w:t>
            </w:r>
          </w:p>
          <w:p w14:paraId="547EE739">
            <w:pPr>
              <w:jc w:val="center"/>
              <w:rPr>
                <w:color w:val="auto"/>
                <w:szCs w:val="21"/>
                <w:highlight w:val="none"/>
              </w:rPr>
            </w:pPr>
            <w:r>
              <w:rPr>
                <w:color w:val="auto"/>
                <w:szCs w:val="21"/>
                <w:highlight w:val="none"/>
              </w:rPr>
              <w:t>应</w:t>
            </w:r>
          </w:p>
          <w:p w14:paraId="484AA9C0">
            <w:pPr>
              <w:jc w:val="center"/>
              <w:rPr>
                <w:color w:val="auto"/>
                <w:szCs w:val="21"/>
                <w:highlight w:val="none"/>
              </w:rPr>
            </w:pPr>
            <w:r>
              <w:rPr>
                <w:color w:val="auto"/>
                <w:szCs w:val="21"/>
                <w:highlight w:val="none"/>
              </w:rPr>
              <w:t>商</w:t>
            </w:r>
          </w:p>
          <w:p w14:paraId="568209AB">
            <w:pPr>
              <w:jc w:val="center"/>
              <w:rPr>
                <w:color w:val="auto"/>
                <w:szCs w:val="21"/>
                <w:highlight w:val="none"/>
              </w:rPr>
            </w:pPr>
            <w:r>
              <w:rPr>
                <w:color w:val="auto"/>
                <w:szCs w:val="21"/>
                <w:highlight w:val="none"/>
              </w:rPr>
              <w:t>申</w:t>
            </w:r>
          </w:p>
          <w:p w14:paraId="52A32EC0">
            <w:pPr>
              <w:jc w:val="center"/>
              <w:rPr>
                <w:color w:val="auto"/>
                <w:szCs w:val="21"/>
                <w:highlight w:val="none"/>
              </w:rPr>
            </w:pPr>
            <w:r>
              <w:rPr>
                <w:color w:val="auto"/>
                <w:szCs w:val="21"/>
                <w:highlight w:val="none"/>
              </w:rPr>
              <w:t>请</w:t>
            </w:r>
          </w:p>
        </w:tc>
        <w:tc>
          <w:tcPr>
            <w:tcW w:w="8640" w:type="dxa"/>
            <w:noWrap w:val="0"/>
            <w:vAlign w:val="center"/>
          </w:tcPr>
          <w:p w14:paraId="71F64C8E">
            <w:pPr>
              <w:rPr>
                <w:color w:val="auto"/>
                <w:szCs w:val="21"/>
                <w:highlight w:val="none"/>
              </w:rPr>
            </w:pPr>
            <w:r>
              <w:rPr>
                <w:color w:val="auto"/>
                <w:szCs w:val="21"/>
                <w:highlight w:val="none"/>
              </w:rPr>
              <w:t>项目编号：</w:t>
            </w:r>
          </w:p>
        </w:tc>
      </w:tr>
      <w:tr w14:paraId="264F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3B512765">
            <w:pPr>
              <w:rPr>
                <w:color w:val="auto"/>
                <w:szCs w:val="21"/>
                <w:highlight w:val="none"/>
              </w:rPr>
            </w:pPr>
          </w:p>
        </w:tc>
        <w:tc>
          <w:tcPr>
            <w:tcW w:w="8640" w:type="dxa"/>
            <w:noWrap w:val="0"/>
            <w:vAlign w:val="center"/>
          </w:tcPr>
          <w:p w14:paraId="7B0EFFB7">
            <w:pPr>
              <w:rPr>
                <w:color w:val="auto"/>
                <w:szCs w:val="21"/>
                <w:highlight w:val="none"/>
              </w:rPr>
            </w:pPr>
            <w:r>
              <w:rPr>
                <w:color w:val="auto"/>
                <w:szCs w:val="21"/>
                <w:highlight w:val="none"/>
              </w:rPr>
              <w:t>项目名称：</w:t>
            </w:r>
          </w:p>
        </w:tc>
      </w:tr>
      <w:tr w14:paraId="6B4D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tcPr>
          <w:p w14:paraId="5B349B55">
            <w:pPr>
              <w:rPr>
                <w:color w:val="auto"/>
                <w:szCs w:val="21"/>
                <w:highlight w:val="none"/>
              </w:rPr>
            </w:pPr>
          </w:p>
        </w:tc>
        <w:tc>
          <w:tcPr>
            <w:tcW w:w="8640" w:type="dxa"/>
            <w:noWrap w:val="0"/>
          </w:tcPr>
          <w:p w14:paraId="5F9CC154">
            <w:pPr>
              <w:rPr>
                <w:color w:val="auto"/>
                <w:szCs w:val="21"/>
                <w:highlight w:val="none"/>
              </w:rPr>
            </w:pPr>
            <w:r>
              <w:rPr>
                <w:color w:val="auto"/>
                <w:szCs w:val="21"/>
                <w:highlight w:val="none"/>
              </w:rPr>
              <w:t xml:space="preserve">  </w:t>
            </w:r>
          </w:p>
          <w:p w14:paraId="0898CDC9">
            <w:pPr>
              <w:spacing w:line="400" w:lineRule="exact"/>
              <w:ind w:firstLine="42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6319C8A4">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31005FB1">
            <w:pPr>
              <w:spacing w:line="400" w:lineRule="exact"/>
              <w:ind w:firstLine="705"/>
              <w:rPr>
                <w:color w:val="auto"/>
                <w:szCs w:val="21"/>
                <w:highlight w:val="none"/>
              </w:rPr>
            </w:pPr>
            <w:r>
              <w:rPr>
                <w:color w:val="auto"/>
                <w:szCs w:val="21"/>
                <w:highlight w:val="none"/>
              </w:rPr>
              <w:t>单位名称：</w:t>
            </w:r>
          </w:p>
          <w:p w14:paraId="46C0334A">
            <w:pPr>
              <w:spacing w:line="400" w:lineRule="exact"/>
              <w:ind w:firstLine="705"/>
              <w:rPr>
                <w:color w:val="auto"/>
                <w:szCs w:val="21"/>
                <w:highlight w:val="none"/>
              </w:rPr>
            </w:pPr>
            <w:r>
              <w:rPr>
                <w:color w:val="auto"/>
                <w:szCs w:val="21"/>
                <w:highlight w:val="none"/>
              </w:rPr>
              <w:t>开户银行：</w:t>
            </w:r>
          </w:p>
          <w:p w14:paraId="4E6B06C7">
            <w:pPr>
              <w:spacing w:line="400" w:lineRule="exact"/>
              <w:ind w:firstLine="705"/>
              <w:rPr>
                <w:color w:val="auto"/>
                <w:szCs w:val="21"/>
                <w:highlight w:val="none"/>
              </w:rPr>
            </w:pPr>
            <w:r>
              <w:rPr>
                <w:color w:val="auto"/>
                <w:szCs w:val="21"/>
                <w:highlight w:val="none"/>
              </w:rPr>
              <w:t>账   号：</w:t>
            </w:r>
          </w:p>
          <w:p w14:paraId="131C850D">
            <w:pPr>
              <w:spacing w:line="400" w:lineRule="exact"/>
              <w:rPr>
                <w:color w:val="auto"/>
                <w:szCs w:val="21"/>
                <w:highlight w:val="none"/>
              </w:rPr>
            </w:pPr>
            <w:r>
              <w:rPr>
                <w:color w:val="auto"/>
                <w:szCs w:val="21"/>
                <w:highlight w:val="none"/>
              </w:rPr>
              <w:t>联系人及电话：</w:t>
            </w:r>
          </w:p>
          <w:p w14:paraId="396B12A2">
            <w:pPr>
              <w:spacing w:line="400" w:lineRule="exact"/>
              <w:rPr>
                <w:color w:val="auto"/>
                <w:szCs w:val="21"/>
                <w:highlight w:val="none"/>
              </w:rPr>
            </w:pPr>
          </w:p>
          <w:p w14:paraId="005787A5">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600E8B10">
            <w:pPr>
              <w:spacing w:line="520" w:lineRule="exact"/>
              <w:jc w:val="center"/>
              <w:rPr>
                <w:color w:val="auto"/>
                <w:szCs w:val="21"/>
                <w:highlight w:val="none"/>
              </w:rPr>
            </w:pPr>
            <w:r>
              <w:rPr>
                <w:color w:val="auto"/>
                <w:szCs w:val="21"/>
                <w:highlight w:val="none"/>
              </w:rPr>
              <w:t xml:space="preserve">                           年    月     日</w:t>
            </w:r>
          </w:p>
        </w:tc>
      </w:tr>
      <w:tr w14:paraId="6072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573CBFD5">
            <w:pPr>
              <w:jc w:val="center"/>
              <w:rPr>
                <w:color w:val="auto"/>
                <w:szCs w:val="21"/>
                <w:highlight w:val="none"/>
              </w:rPr>
            </w:pPr>
            <w:r>
              <w:rPr>
                <w:color w:val="auto"/>
                <w:szCs w:val="21"/>
                <w:highlight w:val="none"/>
              </w:rPr>
              <w:t>采</w:t>
            </w:r>
          </w:p>
          <w:p w14:paraId="20591DBE">
            <w:pPr>
              <w:jc w:val="center"/>
              <w:rPr>
                <w:color w:val="auto"/>
                <w:szCs w:val="21"/>
                <w:highlight w:val="none"/>
              </w:rPr>
            </w:pPr>
            <w:r>
              <w:rPr>
                <w:color w:val="auto"/>
                <w:szCs w:val="21"/>
                <w:highlight w:val="none"/>
              </w:rPr>
              <w:t>购</w:t>
            </w:r>
          </w:p>
          <w:p w14:paraId="717026CC">
            <w:pPr>
              <w:jc w:val="center"/>
              <w:rPr>
                <w:color w:val="auto"/>
                <w:szCs w:val="21"/>
                <w:highlight w:val="none"/>
              </w:rPr>
            </w:pPr>
            <w:r>
              <w:rPr>
                <w:color w:val="auto"/>
                <w:szCs w:val="21"/>
                <w:highlight w:val="none"/>
              </w:rPr>
              <w:t>单</w:t>
            </w:r>
          </w:p>
          <w:p w14:paraId="634216D5">
            <w:pPr>
              <w:jc w:val="center"/>
              <w:rPr>
                <w:color w:val="auto"/>
                <w:szCs w:val="21"/>
                <w:highlight w:val="none"/>
              </w:rPr>
            </w:pPr>
            <w:r>
              <w:rPr>
                <w:color w:val="auto"/>
                <w:szCs w:val="21"/>
                <w:highlight w:val="none"/>
              </w:rPr>
              <w:t>位</w:t>
            </w:r>
          </w:p>
          <w:p w14:paraId="5CFFB145">
            <w:pPr>
              <w:jc w:val="center"/>
              <w:rPr>
                <w:color w:val="auto"/>
                <w:szCs w:val="21"/>
                <w:highlight w:val="none"/>
              </w:rPr>
            </w:pPr>
            <w:r>
              <w:rPr>
                <w:color w:val="auto"/>
                <w:szCs w:val="21"/>
                <w:highlight w:val="none"/>
              </w:rPr>
              <w:t>意</w:t>
            </w:r>
          </w:p>
          <w:p w14:paraId="7295021C">
            <w:pPr>
              <w:jc w:val="center"/>
              <w:rPr>
                <w:color w:val="auto"/>
                <w:szCs w:val="21"/>
                <w:highlight w:val="none"/>
              </w:rPr>
            </w:pPr>
            <w:r>
              <w:rPr>
                <w:color w:val="auto"/>
                <w:szCs w:val="21"/>
                <w:highlight w:val="none"/>
              </w:rPr>
              <w:t>见</w:t>
            </w:r>
          </w:p>
        </w:tc>
        <w:tc>
          <w:tcPr>
            <w:tcW w:w="8640" w:type="dxa"/>
            <w:noWrap w:val="0"/>
          </w:tcPr>
          <w:p w14:paraId="446E3468">
            <w:pPr>
              <w:rPr>
                <w:color w:val="auto"/>
                <w:szCs w:val="21"/>
                <w:highlight w:val="none"/>
              </w:rPr>
            </w:pPr>
          </w:p>
          <w:p w14:paraId="426372F2">
            <w:pPr>
              <w:rPr>
                <w:color w:val="auto"/>
                <w:szCs w:val="21"/>
                <w:highlight w:val="none"/>
              </w:rPr>
            </w:pPr>
            <w:r>
              <w:rPr>
                <w:color w:val="auto"/>
                <w:szCs w:val="21"/>
                <w:highlight w:val="none"/>
              </w:rPr>
              <w:t>退付意见：是否同意退付履约保证金及退付金额：</w:t>
            </w:r>
          </w:p>
          <w:p w14:paraId="2D789F4A">
            <w:pPr>
              <w:rPr>
                <w:color w:val="auto"/>
                <w:szCs w:val="21"/>
                <w:highlight w:val="none"/>
              </w:rPr>
            </w:pPr>
          </w:p>
          <w:p w14:paraId="2C15E117">
            <w:pPr>
              <w:rPr>
                <w:color w:val="auto"/>
                <w:szCs w:val="21"/>
                <w:highlight w:val="none"/>
              </w:rPr>
            </w:pPr>
          </w:p>
          <w:p w14:paraId="0530E2C0">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6B400849">
            <w:pPr>
              <w:spacing w:line="520" w:lineRule="exact"/>
              <w:jc w:val="center"/>
              <w:rPr>
                <w:color w:val="auto"/>
                <w:szCs w:val="21"/>
                <w:highlight w:val="none"/>
              </w:rPr>
            </w:pPr>
            <w:r>
              <w:rPr>
                <w:color w:val="auto"/>
                <w:szCs w:val="21"/>
                <w:highlight w:val="none"/>
              </w:rPr>
              <w:t xml:space="preserve">                                        年    月     日</w:t>
            </w:r>
          </w:p>
        </w:tc>
      </w:tr>
      <w:tr w14:paraId="486D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594E43A7">
            <w:pPr>
              <w:jc w:val="center"/>
              <w:rPr>
                <w:color w:val="auto"/>
                <w:szCs w:val="21"/>
                <w:highlight w:val="none"/>
              </w:rPr>
            </w:pPr>
            <w:r>
              <w:rPr>
                <w:color w:val="auto"/>
                <w:szCs w:val="21"/>
                <w:highlight w:val="none"/>
              </w:rPr>
              <w:t>财</w:t>
            </w:r>
          </w:p>
          <w:p w14:paraId="15EEA5FB">
            <w:pPr>
              <w:jc w:val="center"/>
              <w:rPr>
                <w:color w:val="auto"/>
                <w:szCs w:val="21"/>
                <w:highlight w:val="none"/>
              </w:rPr>
            </w:pPr>
            <w:r>
              <w:rPr>
                <w:color w:val="auto"/>
                <w:szCs w:val="21"/>
                <w:highlight w:val="none"/>
              </w:rPr>
              <w:t>务</w:t>
            </w:r>
          </w:p>
          <w:p w14:paraId="0BCE0BF8">
            <w:pPr>
              <w:jc w:val="center"/>
              <w:rPr>
                <w:color w:val="auto"/>
                <w:szCs w:val="21"/>
                <w:highlight w:val="none"/>
              </w:rPr>
            </w:pPr>
            <w:r>
              <w:rPr>
                <w:color w:val="auto"/>
                <w:szCs w:val="21"/>
                <w:highlight w:val="none"/>
              </w:rPr>
              <w:t>部</w:t>
            </w:r>
          </w:p>
          <w:p w14:paraId="3F9B8DF4">
            <w:pPr>
              <w:jc w:val="center"/>
              <w:rPr>
                <w:color w:val="auto"/>
                <w:szCs w:val="21"/>
                <w:highlight w:val="none"/>
              </w:rPr>
            </w:pPr>
            <w:r>
              <w:rPr>
                <w:color w:val="auto"/>
                <w:szCs w:val="21"/>
                <w:highlight w:val="none"/>
              </w:rPr>
              <w:t>门</w:t>
            </w:r>
          </w:p>
          <w:p w14:paraId="3EA296D7">
            <w:pPr>
              <w:jc w:val="center"/>
              <w:rPr>
                <w:color w:val="auto"/>
                <w:szCs w:val="21"/>
                <w:highlight w:val="none"/>
              </w:rPr>
            </w:pPr>
            <w:r>
              <w:rPr>
                <w:color w:val="auto"/>
                <w:szCs w:val="21"/>
                <w:highlight w:val="none"/>
              </w:rPr>
              <w:t>意</w:t>
            </w:r>
          </w:p>
          <w:p w14:paraId="5852F70F">
            <w:pPr>
              <w:jc w:val="center"/>
              <w:rPr>
                <w:color w:val="auto"/>
                <w:szCs w:val="21"/>
                <w:highlight w:val="none"/>
              </w:rPr>
            </w:pPr>
            <w:r>
              <w:rPr>
                <w:color w:val="auto"/>
                <w:szCs w:val="21"/>
                <w:highlight w:val="none"/>
              </w:rPr>
              <w:t>见</w:t>
            </w:r>
          </w:p>
        </w:tc>
        <w:tc>
          <w:tcPr>
            <w:tcW w:w="8640" w:type="dxa"/>
            <w:noWrap w:val="0"/>
          </w:tcPr>
          <w:p w14:paraId="791885F5">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666F8C7C">
            <w:pPr>
              <w:spacing w:line="640" w:lineRule="exact"/>
              <w:rPr>
                <w:color w:val="auto"/>
                <w:szCs w:val="21"/>
                <w:highlight w:val="none"/>
              </w:rPr>
            </w:pPr>
            <w:r>
              <w:rPr>
                <w:color w:val="auto"/>
                <w:szCs w:val="21"/>
                <w:highlight w:val="none"/>
              </w:rPr>
              <w:t>会计审核：</w:t>
            </w:r>
          </w:p>
          <w:p w14:paraId="2E80AC72">
            <w:pPr>
              <w:spacing w:line="640" w:lineRule="exact"/>
              <w:rPr>
                <w:color w:val="auto"/>
                <w:szCs w:val="21"/>
                <w:highlight w:val="none"/>
              </w:rPr>
            </w:pPr>
            <w:r>
              <w:rPr>
                <w:color w:val="auto"/>
                <w:szCs w:val="21"/>
                <w:highlight w:val="none"/>
              </w:rPr>
              <w:t>财务负责人审核：</w:t>
            </w:r>
          </w:p>
          <w:p w14:paraId="32B7B0BF">
            <w:pPr>
              <w:spacing w:line="640" w:lineRule="exact"/>
              <w:rPr>
                <w:color w:val="auto"/>
                <w:szCs w:val="21"/>
                <w:highlight w:val="none"/>
              </w:rPr>
            </w:pPr>
            <w:r>
              <w:rPr>
                <w:color w:val="auto"/>
                <w:szCs w:val="21"/>
                <w:highlight w:val="none"/>
              </w:rPr>
              <w:t>单位负责人签字：</w:t>
            </w:r>
          </w:p>
          <w:p w14:paraId="0FEEE358">
            <w:pPr>
              <w:spacing w:line="640" w:lineRule="exact"/>
              <w:rPr>
                <w:color w:val="auto"/>
                <w:szCs w:val="21"/>
                <w:highlight w:val="none"/>
              </w:rPr>
            </w:pPr>
            <w:r>
              <w:rPr>
                <w:color w:val="auto"/>
                <w:szCs w:val="21"/>
                <w:highlight w:val="none"/>
              </w:rPr>
              <w:t>出纳办理转账日期：</w:t>
            </w:r>
          </w:p>
        </w:tc>
      </w:tr>
    </w:tbl>
    <w:p w14:paraId="3BF7C545">
      <w:pPr>
        <w:pStyle w:val="20"/>
        <w:ind w:left="450" w:hanging="211"/>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236270F1">
      <w:pPr>
        <w:widowControl/>
        <w:jc w:val="left"/>
        <w:rPr>
          <w:b/>
          <w:bCs/>
          <w:color w:val="auto"/>
          <w:szCs w:val="21"/>
          <w:highlight w:val="none"/>
        </w:rPr>
      </w:pPr>
      <w:r>
        <w:rPr>
          <w:b/>
          <w:bCs/>
          <w:color w:val="auto"/>
          <w:szCs w:val="21"/>
          <w:highlight w:val="none"/>
        </w:rPr>
        <w:br w:type="page" w:clear="all"/>
      </w:r>
    </w:p>
    <w:p w14:paraId="7C5A6636">
      <w:pPr>
        <w:spacing w:before="120" w:line="320" w:lineRule="atLeast"/>
        <w:jc w:val="left"/>
        <w:outlineLvl w:val="1"/>
        <w:rPr>
          <w:b/>
          <w:bCs/>
          <w:color w:val="auto"/>
          <w:szCs w:val="21"/>
          <w:highlight w:val="none"/>
        </w:rPr>
      </w:pPr>
      <w:r>
        <w:rPr>
          <w:b/>
          <w:bCs/>
          <w:color w:val="auto"/>
          <w:szCs w:val="21"/>
          <w:highlight w:val="none"/>
        </w:rPr>
        <w:t>合同附件2</w:t>
      </w:r>
    </w:p>
    <w:p w14:paraId="494E281B">
      <w:pPr>
        <w:spacing w:line="360" w:lineRule="exact"/>
        <w:jc w:val="center"/>
        <w:rPr>
          <w:b/>
          <w:bCs/>
          <w:color w:val="auto"/>
          <w:szCs w:val="21"/>
          <w:highlight w:val="none"/>
        </w:rPr>
      </w:pPr>
      <w:bookmarkStart w:id="100" w:name="_Hlk80978015"/>
    </w:p>
    <w:p w14:paraId="635A7395">
      <w:pPr>
        <w:spacing w:line="360" w:lineRule="exact"/>
        <w:jc w:val="center"/>
        <w:rPr>
          <w:b/>
          <w:bCs/>
          <w:color w:val="auto"/>
          <w:szCs w:val="21"/>
          <w:highlight w:val="none"/>
        </w:rPr>
      </w:pPr>
      <w:bookmarkStart w:id="101" w:name="_Hlk77607667"/>
      <w:r>
        <w:rPr>
          <w:b/>
          <w:bCs/>
          <w:color w:val="auto"/>
          <w:szCs w:val="21"/>
          <w:highlight w:val="none"/>
        </w:rPr>
        <w:t>履约</w:t>
      </w:r>
      <w:r>
        <w:rPr>
          <w:rFonts w:hint="eastAsia"/>
          <w:b/>
          <w:bCs/>
          <w:color w:val="auto"/>
          <w:szCs w:val="21"/>
          <w:highlight w:val="none"/>
        </w:rPr>
        <w:t>验收方案</w:t>
      </w:r>
    </w:p>
    <w:p w14:paraId="3314DD56">
      <w:pPr>
        <w:widowControl/>
        <w:jc w:val="left"/>
        <w:rPr>
          <w:color w:val="auto"/>
          <w:szCs w:val="21"/>
          <w:highlight w:val="none"/>
        </w:rPr>
      </w:pPr>
    </w:p>
    <w:p w14:paraId="100C4690">
      <w:pPr>
        <w:pStyle w:val="241"/>
        <w:ind w:firstLine="0"/>
        <w:rPr>
          <w:rFonts w:ascii="Times New Roman" w:hAnsi="Times New Roman" w:eastAsia="宋体"/>
          <w:color w:val="auto"/>
          <w:sz w:val="21"/>
          <w:szCs w:val="21"/>
          <w:highlight w:val="none"/>
        </w:rPr>
      </w:pPr>
    </w:p>
    <w:p w14:paraId="0F408B9A">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00D95726">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1.1履约验收主体单位</w:t>
      </w:r>
    </w:p>
    <w:p w14:paraId="00345C0D">
      <w:pPr>
        <w:spacing w:before="120" w:line="320" w:lineRule="exact"/>
        <w:ind w:firstLine="420"/>
        <w:jc w:val="left"/>
        <w:rPr>
          <w:rFonts w:ascii="宋体" w:hAnsi="宋体" w:cs="宋体"/>
          <w:color w:val="auto"/>
          <w:szCs w:val="21"/>
          <w:highlight w:val="none"/>
          <w:u w:val="single"/>
        </w:rPr>
      </w:pPr>
      <w:r>
        <w:rPr>
          <w:rStyle w:val="67"/>
          <w:rFonts w:hint="eastAsia"/>
          <w:color w:val="auto"/>
          <w:highlight w:val="none"/>
        </w:rPr>
        <w:t>采购人或采购人委托的机构</w:t>
      </w:r>
    </w:p>
    <w:p w14:paraId="0564F5D3">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3864E1F2">
      <w:pPr>
        <w:spacing w:before="120" w:line="320" w:lineRule="exact"/>
        <w:ind w:firstLine="420"/>
        <w:jc w:val="left"/>
        <w:rPr>
          <w:rFonts w:ascii="宋体" w:hAnsi="宋体" w:cs="宋体"/>
          <w:color w:val="auto"/>
          <w:szCs w:val="21"/>
          <w:highlight w:val="none"/>
          <w:u w:val="single"/>
        </w:rPr>
      </w:pPr>
      <w:r>
        <w:rPr>
          <w:rFonts w:hint="eastAsia"/>
          <w:color w:val="auto"/>
          <w:highlight w:val="none"/>
        </w:rPr>
        <w:t>采购人代表、委托机构代表、中标供应商代表及采购人邀请的其他人员</w:t>
      </w:r>
    </w:p>
    <w:p w14:paraId="10AB1C5E">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6B5700E7">
      <w:pPr>
        <w:spacing w:before="120" w:line="320" w:lineRule="exact"/>
        <w:ind w:firstLine="420"/>
        <w:jc w:val="left"/>
        <w:rPr>
          <w:color w:val="auto"/>
          <w:highlight w:val="none"/>
        </w:rPr>
      </w:pPr>
      <w:r>
        <w:rPr>
          <w:rFonts w:hint="eastAsia"/>
          <w:color w:val="auto"/>
          <w:highlight w:val="none"/>
        </w:rPr>
        <w:t>按签订的政府采购合同实施</w:t>
      </w:r>
    </w:p>
    <w:p w14:paraId="2ACEC7DB">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06838A91">
      <w:pPr>
        <w:spacing w:before="120" w:line="320" w:lineRule="exact"/>
        <w:ind w:firstLine="420"/>
        <w:jc w:val="left"/>
        <w:rPr>
          <w:color w:val="auto"/>
          <w:highlight w:val="none"/>
        </w:rPr>
      </w:pPr>
      <w:r>
        <w:rPr>
          <w:rFonts w:hint="eastAsia"/>
          <w:color w:val="auto"/>
          <w:highlight w:val="none"/>
        </w:rPr>
        <w:t>采购人指定地点</w:t>
      </w:r>
    </w:p>
    <w:p w14:paraId="751505A9">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4F14E1ED">
      <w:pPr>
        <w:spacing w:before="120" w:line="320" w:lineRule="exact"/>
        <w:ind w:firstLine="420"/>
        <w:jc w:val="left"/>
        <w:rPr>
          <w:color w:val="auto"/>
          <w:highlight w:val="none"/>
        </w:rPr>
      </w:pPr>
      <w:r>
        <w:rPr>
          <w:rFonts w:hint="eastAsia"/>
          <w:color w:val="auto"/>
          <w:highlight w:val="none"/>
        </w:rPr>
        <w:t>采购人自行验收</w:t>
      </w:r>
    </w:p>
    <w:p w14:paraId="32C26952">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5.履约验收程序</w:t>
      </w:r>
    </w:p>
    <w:p w14:paraId="75A20444">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5.1成立验收小组</w:t>
      </w:r>
    </w:p>
    <w:p w14:paraId="7522698C">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0CE7760E">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3E73BA4E">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0CF14BDC">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1E4457B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245E82BB">
      <w:pPr>
        <w:spacing w:before="120" w:line="320" w:lineRule="exact"/>
        <w:ind w:firstLine="420"/>
        <w:jc w:val="left"/>
        <w:rPr>
          <w:rFonts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4A3DF662">
      <w:pPr>
        <w:spacing w:before="120" w:line="320" w:lineRule="exact"/>
        <w:jc w:val="left"/>
        <w:rPr>
          <w:rFonts w:ascii="宋体" w:hAnsi="宋体" w:cs="宋体"/>
          <w:b/>
          <w:bCs/>
          <w:iCs/>
          <w:color w:val="auto"/>
          <w:szCs w:val="21"/>
          <w:highlight w:val="none"/>
        </w:rPr>
      </w:pPr>
      <w:r>
        <w:rPr>
          <w:rFonts w:hint="eastAsia" w:ascii="宋体" w:hAnsi="宋体" w:cs="宋体"/>
          <w:b/>
          <w:bCs/>
          <w:color w:val="auto"/>
          <w:szCs w:val="21"/>
          <w:highlight w:val="none"/>
        </w:rPr>
        <w:t>6.履约验收内容</w:t>
      </w:r>
    </w:p>
    <w:p w14:paraId="4C102C49">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6.1商务验收内容</w:t>
      </w:r>
    </w:p>
    <w:p w14:paraId="25A9DA52">
      <w:pPr>
        <w:spacing w:before="120" w:line="320" w:lineRule="exact"/>
        <w:ind w:firstLine="420"/>
        <w:jc w:val="left"/>
        <w:rPr>
          <w:rFonts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69A79AC0">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6.2技术验收内容</w:t>
      </w:r>
    </w:p>
    <w:p w14:paraId="37E6200C">
      <w:pPr>
        <w:spacing w:before="120" w:line="320" w:lineRule="exact"/>
        <w:ind w:firstLine="420"/>
        <w:jc w:val="left"/>
        <w:rPr>
          <w:rFonts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33875C84">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7.履约验收标准</w:t>
      </w:r>
    </w:p>
    <w:p w14:paraId="6AA36E3A">
      <w:pPr>
        <w:pStyle w:val="241"/>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55334215">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1.采购人对中标人提交的货物依据招标文件上的技术规格要求和国家有关质量标准进行现场初步验收，外观、说明书符合招标文件技术要求的，给予签收，初步验收不合格的不予签收。货到后，采购人应当在到货（安装、调试完）后七个工作日内进行验收。</w:t>
      </w:r>
    </w:p>
    <w:p w14:paraId="3214B653">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2.中标人交货前应对产品作出全面检查和对验收文件进行整理，并列出清单，作为采购人收货验收和使用的技术条件依据，检验的结果应随货物交采购人。</w:t>
      </w:r>
    </w:p>
    <w:p w14:paraId="27F3A828">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3.采购人对中标人提供的货物在使用前进行调试时，中标人须负责安装并培训采购人的使用操作人员，直到符合技术要求，采购人才做最终验收。</w:t>
      </w:r>
    </w:p>
    <w:p w14:paraId="0AC1F53F">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4.对技术复杂的货物，采购人可请国家认可的专业检测机构参与初步验收及最终验收，并由其出具质量检测报告。</w:t>
      </w:r>
    </w:p>
    <w:p w14:paraId="04D2C9D7">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5.项目实施过程中，非中标人责任发生不可履约情况的，中标人须立即通知采购人，且在5 个工作日内提交书面情况说明及应对措施给采购人。</w:t>
      </w:r>
    </w:p>
    <w:p w14:paraId="7687E970">
      <w:pPr>
        <w:spacing w:line="360" w:lineRule="auto"/>
        <w:jc w:val="both"/>
        <w:rPr>
          <w:rFonts w:hint="eastAsia"/>
          <w:color w:val="auto"/>
          <w:szCs w:val="21"/>
          <w:highlight w:val="none"/>
          <w:lang w:val="en-US" w:eastAsia="zh-CN"/>
        </w:rPr>
      </w:pPr>
      <w:r>
        <w:rPr>
          <w:rFonts w:hint="eastAsia"/>
          <w:color w:val="auto"/>
          <w:szCs w:val="21"/>
          <w:highlight w:val="none"/>
          <w:lang w:val="en-US" w:eastAsia="zh-CN"/>
        </w:rPr>
        <w:t>6.验收时中标人必须在现场，验收完毕后作出验收结果报告；验收费用由中标人负责。</w:t>
      </w:r>
    </w:p>
    <w:p w14:paraId="33900608">
      <w:pPr>
        <w:spacing w:before="120" w:line="320" w:lineRule="exact"/>
        <w:jc w:val="left"/>
        <w:rPr>
          <w:rFonts w:ascii="宋体" w:hAnsi="宋体" w:cs="宋体"/>
          <w:color w:val="auto"/>
          <w:szCs w:val="21"/>
          <w:highlight w:val="none"/>
        </w:rPr>
      </w:pPr>
      <w:r>
        <w:rPr>
          <w:rFonts w:hint="eastAsia"/>
          <w:color w:val="auto"/>
          <w:szCs w:val="21"/>
          <w:highlight w:val="none"/>
          <w:lang w:val="en-US" w:eastAsia="zh-CN"/>
        </w:rPr>
        <w:t>7.其余未尽事项按相关法律规定及售后服务承诺书及招标、投标文件相应约定办理。</w:t>
      </w:r>
      <w:r>
        <w:rPr>
          <w:rFonts w:hint="default" w:ascii="黑体" w:hAnsi="黑体" w:eastAsia="黑体" w:cs="Arial"/>
          <w:b/>
          <w:color w:val="auto"/>
          <w:sz w:val="28"/>
          <w:szCs w:val="28"/>
          <w:highlight w:val="none"/>
          <w:vertAlign w:val="baseline"/>
          <w:lang w:val="en-US" w:eastAsia="zh-CN"/>
        </w:rPr>
        <w:t xml:space="preserve"> </w:t>
      </w:r>
    </w:p>
    <w:p w14:paraId="03987E56">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72E94427">
      <w:pPr>
        <w:spacing w:before="120" w:line="320" w:lineRule="exact"/>
        <w:rPr>
          <w:rFonts w:ascii="仿宋" w:hAnsi="仿宋" w:eastAsia="仿宋"/>
          <w:color w:val="auto"/>
          <w:szCs w:val="21"/>
          <w:highlight w:val="none"/>
          <w:u w:val="single"/>
        </w:rPr>
      </w:pPr>
      <w:r>
        <w:rPr>
          <w:rFonts w:hint="eastAsia" w:ascii="宋体" w:hAnsi="宋体" w:cs="宋体"/>
          <w:color w:val="auto"/>
          <w:szCs w:val="21"/>
          <w:highlight w:val="none"/>
        </w:rPr>
        <w:t>无</w:t>
      </w:r>
      <w:r>
        <w:rPr>
          <w:rFonts w:hint="eastAsia" w:ascii="仿宋" w:hAnsi="仿宋" w:eastAsia="仿宋"/>
          <w:color w:val="auto"/>
          <w:szCs w:val="21"/>
          <w:highlight w:val="none"/>
          <w:u w:val="single"/>
        </w:rPr>
        <w:br w:type="page" w:clear="all"/>
      </w:r>
      <w:bookmarkEnd w:id="100"/>
      <w:bookmarkEnd w:id="101"/>
    </w:p>
    <w:p w14:paraId="4A2CF028">
      <w:pPr>
        <w:spacing w:line="360" w:lineRule="exact"/>
        <w:jc w:val="center"/>
        <w:rPr>
          <w:b/>
          <w:bCs/>
          <w:color w:val="auto"/>
          <w:szCs w:val="21"/>
          <w:highlight w:val="none"/>
        </w:rPr>
      </w:pPr>
      <w:r>
        <w:rPr>
          <w:b/>
          <w:bCs/>
          <w:color w:val="auto"/>
          <w:szCs w:val="21"/>
          <w:highlight w:val="none"/>
        </w:rPr>
        <w:t>广西壮族自治区政府采购项目合同验收书</w:t>
      </w:r>
    </w:p>
    <w:p w14:paraId="49F15DA5">
      <w:pPr>
        <w:widowControl/>
        <w:spacing w:before="100" w:beforeAutospacing="1" w:after="100" w:afterAutospacing="1" w:line="320" w:lineRule="exact"/>
        <w:ind w:left="-359" w:firstLine="420"/>
        <w:jc w:val="left"/>
        <w:rPr>
          <w:color w:val="auto"/>
          <w:szCs w:val="21"/>
          <w:highlight w:val="none"/>
        </w:rPr>
      </w:pPr>
      <w:r>
        <w:rPr>
          <w:color w:val="auto"/>
          <w:szCs w:val="21"/>
          <w:highlight w:val="none"/>
        </w:rPr>
        <w:t>根据政府采购项目（</w:t>
      </w:r>
      <w:r>
        <w:rPr>
          <w:color w:val="auto"/>
          <w:szCs w:val="21"/>
          <w:highlight w:val="none"/>
          <w:u w:val="single"/>
        </w:rPr>
        <w:t>采购合同编号：</w:t>
      </w:r>
      <w:r>
        <w:rPr>
          <w:rFonts w:hint="eastAsia"/>
          <w:color w:val="auto"/>
          <w:szCs w:val="21"/>
          <w:highlight w:val="none"/>
          <w:u w:val="single"/>
        </w:rPr>
        <w:t xml:space="preserve">             </w:t>
      </w:r>
      <w:r>
        <w:rPr>
          <w:color w:val="auto"/>
          <w:szCs w:val="21"/>
          <w:highlight w:val="none"/>
        </w:rPr>
        <w:t>）的约定，我单位对（</w:t>
      </w:r>
      <w:r>
        <w:rPr>
          <w:color w:val="auto"/>
          <w:szCs w:val="21"/>
          <w:highlight w:val="none"/>
          <w:u w:val="single"/>
        </w:rPr>
        <w:t>项目名称</w:t>
      </w:r>
      <w:r>
        <w:rPr>
          <w:color w:val="auto"/>
          <w:szCs w:val="21"/>
          <w:highlight w:val="none"/>
        </w:rPr>
        <w:t>）政府采购项目中标（或成交）供应商</w:t>
      </w:r>
      <w:r>
        <w:rPr>
          <w:rFonts w:hint="eastAsia"/>
          <w:color w:val="auto"/>
          <w:szCs w:val="21"/>
          <w:highlight w:val="none"/>
          <w:u w:val="single"/>
        </w:rPr>
        <w:t xml:space="preserve"> （填写供应商名称）</w:t>
      </w:r>
      <w:r>
        <w:rPr>
          <w:color w:val="auto"/>
          <w:szCs w:val="21"/>
          <w:highlight w:val="none"/>
        </w:rPr>
        <w:t>提供的</w:t>
      </w:r>
      <w:r>
        <w:rPr>
          <w:rFonts w:hint="eastAsia"/>
          <w:color w:val="auto"/>
          <w:szCs w:val="21"/>
          <w:highlight w:val="none"/>
        </w:rPr>
        <w:t>货物（或工程、服务）</w:t>
      </w:r>
      <w:r>
        <w:rPr>
          <w:color w:val="auto"/>
          <w:szCs w:val="21"/>
          <w:highlight w:val="none"/>
        </w:rPr>
        <w:t>进行了验收，验收情况如下：</w:t>
      </w:r>
    </w:p>
    <w:tbl>
      <w:tblPr>
        <w:tblStyle w:val="56"/>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538E1C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6BA60FF8">
            <w:pPr>
              <w:widowControl/>
              <w:spacing w:before="100" w:beforeAutospacing="1" w:after="100" w:afterAutospacing="1" w:line="320" w:lineRule="exact"/>
              <w:ind w:left="-3" w:firstLine="4"/>
              <w:jc w:val="center"/>
              <w:rPr>
                <w:color w:val="auto"/>
                <w:szCs w:val="21"/>
                <w:highlight w:val="none"/>
              </w:rPr>
            </w:pPr>
            <w:r>
              <w:rPr>
                <w:color w:val="auto"/>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4036BDE7">
            <w:pPr>
              <w:widowControl/>
              <w:spacing w:before="100" w:beforeAutospacing="1" w:after="100" w:afterAutospacing="1" w:line="320" w:lineRule="exact"/>
              <w:ind w:left="-3" w:firstLine="420"/>
              <w:jc w:val="center"/>
              <w:rPr>
                <w:color w:val="auto"/>
                <w:szCs w:val="21"/>
                <w:highlight w:val="none"/>
              </w:rPr>
            </w:pPr>
            <w:r>
              <w:rPr>
                <w:rFonts w:hint="eastAsia" w:cs="Arial"/>
                <w:color w:val="auto"/>
                <w:szCs w:val="21"/>
                <w:highlight w:val="none"/>
              </w:rPr>
              <w:t>□</w:t>
            </w:r>
            <w:r>
              <w:rPr>
                <w:color w:val="auto"/>
                <w:szCs w:val="21"/>
                <w:highlight w:val="none"/>
              </w:rPr>
              <w:t>自行验收        </w:t>
            </w:r>
            <w:r>
              <w:rPr>
                <w:rFonts w:ascii="Wingdings 2" w:hAnsi="Wingdings 2" w:eastAsia="Wingdings 2" w:cs="Wingdings 2"/>
                <w:color w:val="auto"/>
                <w:szCs w:val="21"/>
                <w:highlight w:val="none"/>
              </w:rPr>
              <w:t>£</w:t>
            </w:r>
            <w:r>
              <w:rPr>
                <w:color w:val="auto"/>
                <w:szCs w:val="21"/>
                <w:highlight w:val="none"/>
              </w:rPr>
              <w:t>委托验收</w:t>
            </w:r>
          </w:p>
        </w:tc>
      </w:tr>
      <w:tr w14:paraId="6E48DF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38993C19">
            <w:pPr>
              <w:widowControl/>
              <w:spacing w:before="100" w:beforeAutospacing="1" w:after="100" w:afterAutospacing="1" w:line="320" w:lineRule="exact"/>
              <w:ind w:firstLine="2"/>
              <w:jc w:val="center"/>
              <w:rPr>
                <w:color w:val="auto"/>
                <w:szCs w:val="21"/>
                <w:highlight w:val="none"/>
              </w:rPr>
            </w:pPr>
            <w:r>
              <w:rPr>
                <w:color w:val="auto"/>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044CB395">
            <w:pPr>
              <w:widowControl/>
              <w:spacing w:before="100" w:beforeAutospacing="1" w:after="100" w:afterAutospacing="1" w:line="320" w:lineRule="exact"/>
              <w:ind w:left="-3" w:firstLine="2"/>
              <w:jc w:val="center"/>
              <w:rPr>
                <w:color w:val="auto"/>
                <w:szCs w:val="21"/>
                <w:highlight w:val="none"/>
              </w:rPr>
            </w:pPr>
            <w:r>
              <w:rPr>
                <w:color w:val="auto"/>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199FD56D">
            <w:pPr>
              <w:widowControl/>
              <w:spacing w:before="100" w:beforeAutospacing="1" w:after="100" w:afterAutospacing="1" w:line="320" w:lineRule="exact"/>
              <w:ind w:left="-3" w:firstLine="2"/>
              <w:jc w:val="center"/>
              <w:rPr>
                <w:color w:val="auto"/>
                <w:szCs w:val="21"/>
                <w:highlight w:val="none"/>
              </w:rPr>
            </w:pPr>
            <w:r>
              <w:rPr>
                <w:color w:val="auto"/>
                <w:szCs w:val="21"/>
                <w:highlight w:val="none"/>
              </w:rPr>
              <w:t>货物型号规格、标准及配置等（或服务内容、标准）</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74EE102C">
            <w:pPr>
              <w:widowControl/>
              <w:spacing w:before="100" w:beforeAutospacing="1" w:after="100" w:afterAutospacing="1" w:line="320" w:lineRule="exact"/>
              <w:jc w:val="center"/>
              <w:rPr>
                <w:color w:val="auto"/>
                <w:szCs w:val="21"/>
                <w:highlight w:val="none"/>
              </w:rPr>
            </w:pPr>
            <w:r>
              <w:rPr>
                <w:color w:val="auto"/>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64C9ADE9">
            <w:pPr>
              <w:widowControl/>
              <w:spacing w:before="100" w:beforeAutospacing="1" w:after="100" w:afterAutospacing="1" w:line="320" w:lineRule="exact"/>
              <w:ind w:left="-3" w:firstLine="2"/>
              <w:jc w:val="center"/>
              <w:rPr>
                <w:color w:val="auto"/>
                <w:szCs w:val="21"/>
                <w:highlight w:val="none"/>
              </w:rPr>
            </w:pPr>
            <w:r>
              <w:rPr>
                <w:color w:val="auto"/>
                <w:szCs w:val="21"/>
                <w:highlight w:val="none"/>
              </w:rPr>
              <w:t>金  额</w:t>
            </w:r>
          </w:p>
        </w:tc>
      </w:tr>
      <w:tr w14:paraId="47A196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4A204DA0">
            <w:pPr>
              <w:widowControl/>
              <w:spacing w:before="100" w:beforeAutospacing="1" w:after="100" w:afterAutospacing="1" w:line="320" w:lineRule="exact"/>
              <w:ind w:left="-3" w:firstLine="4"/>
              <w:jc w:val="center"/>
              <w:rPr>
                <w:color w:val="auto"/>
                <w:szCs w:val="21"/>
                <w:highlight w:val="none"/>
              </w:rPr>
            </w:pPr>
            <w:r>
              <w:rPr>
                <w:rFonts w:hint="eastAsia"/>
                <w:color w:val="auto"/>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6D894FB5">
            <w:pPr>
              <w:widowControl/>
              <w:spacing w:before="100" w:beforeAutospacing="1" w:after="100" w:afterAutospacing="1" w:line="320" w:lineRule="exact"/>
              <w:ind w:left="-3" w:firstLine="420"/>
              <w:jc w:val="left"/>
              <w:rPr>
                <w:color w:val="auto"/>
                <w:szCs w:val="21"/>
                <w:highlight w:val="none"/>
              </w:rPr>
            </w:pPr>
            <w:r>
              <w:rPr>
                <w:rFonts w:hint="eastAsia"/>
                <w:color w:val="auto"/>
                <w:szCs w:val="21"/>
                <w:highlight w:val="none"/>
              </w:rPr>
              <w:t xml:space="preserve"> </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64052EDB">
            <w:pPr>
              <w:pStyle w:val="253"/>
              <w:ind w:firstLine="0"/>
              <w:rPr>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21E743CC">
            <w:pPr>
              <w:widowControl/>
              <w:spacing w:before="100" w:beforeAutospacing="1" w:after="100" w:afterAutospacing="1" w:line="320" w:lineRule="exact"/>
              <w:jc w:val="center"/>
              <w:rPr>
                <w:color w:val="auto"/>
                <w:szCs w:val="21"/>
                <w:highlight w:val="none"/>
              </w:rPr>
            </w:pPr>
            <w:r>
              <w:rPr>
                <w:rFonts w:hint="eastAsia"/>
                <w:color w:val="auto"/>
                <w:szCs w:val="21"/>
                <w:highlight w:val="none"/>
              </w:rPr>
              <w:t xml:space="preserve"> </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122470AE">
            <w:pPr>
              <w:pStyle w:val="253"/>
              <w:ind w:firstLine="0"/>
              <w:jc w:val="center"/>
              <w:rPr>
                <w:rFonts w:eastAsia="等线"/>
                <w:color w:val="auto"/>
                <w:szCs w:val="21"/>
                <w:highlight w:val="none"/>
              </w:rPr>
            </w:pPr>
            <w:r>
              <w:rPr>
                <w:rFonts w:hint="eastAsia"/>
                <w:color w:val="auto"/>
                <w:szCs w:val="21"/>
                <w:highlight w:val="none"/>
              </w:rPr>
              <w:t xml:space="preserve"> </w:t>
            </w:r>
          </w:p>
        </w:tc>
      </w:tr>
      <w:tr w14:paraId="008956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685265C2">
            <w:pPr>
              <w:pStyle w:val="253"/>
              <w:ind w:firstLine="0"/>
              <w:jc w:val="center"/>
              <w:rPr>
                <w:color w:val="auto"/>
                <w:szCs w:val="21"/>
                <w:highlight w:val="none"/>
              </w:rPr>
            </w:pPr>
            <w:r>
              <w:rPr>
                <w:rFonts w:hint="eastAsia"/>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782E3510">
            <w:pPr>
              <w:widowControl/>
              <w:spacing w:before="100" w:beforeAutospacing="1" w:after="100" w:afterAutospacing="1" w:line="320" w:lineRule="exact"/>
              <w:jc w:val="center"/>
              <w:rPr>
                <w:color w:val="auto"/>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443BAFC8">
            <w:pPr>
              <w:pStyle w:val="253"/>
              <w:ind w:firstLine="0"/>
              <w:jc w:val="center"/>
              <w:rPr>
                <w:rFonts w:eastAsia="等线"/>
                <w:color w:val="auto"/>
                <w:szCs w:val="21"/>
                <w:highlight w:val="none"/>
              </w:rPr>
            </w:pPr>
            <w:r>
              <w:rPr>
                <w:rFonts w:hint="eastAsia"/>
                <w:color w:val="auto"/>
                <w:szCs w:val="21"/>
                <w:highlight w:val="none"/>
              </w:rPr>
              <w:t xml:space="preserve"> </w:t>
            </w:r>
          </w:p>
        </w:tc>
      </w:tr>
      <w:tr w14:paraId="40E95E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55910DC4">
            <w:pPr>
              <w:widowControl/>
              <w:spacing w:before="100" w:beforeAutospacing="1" w:after="100" w:afterAutospacing="1" w:line="320" w:lineRule="exact"/>
              <w:ind w:firstLine="2"/>
              <w:jc w:val="left"/>
              <w:rPr>
                <w:color w:val="auto"/>
                <w:szCs w:val="21"/>
                <w:highlight w:val="none"/>
              </w:rPr>
            </w:pPr>
            <w:r>
              <w:rPr>
                <w:color w:val="auto"/>
                <w:szCs w:val="21"/>
                <w:highlight w:val="none"/>
              </w:rPr>
              <w:t>合计大写金额：</w:t>
            </w:r>
            <w:r>
              <w:rPr>
                <w:rFonts w:hint="eastAsia"/>
                <w:color w:val="auto"/>
                <w:szCs w:val="21"/>
                <w:highlight w:val="none"/>
              </w:rPr>
              <w:t>人民币元整</w:t>
            </w:r>
          </w:p>
        </w:tc>
      </w:tr>
      <w:tr w14:paraId="2B0855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5D7A9258">
            <w:pPr>
              <w:widowControl/>
              <w:spacing w:before="100" w:beforeAutospacing="1" w:after="100" w:afterAutospacing="1" w:line="320" w:lineRule="exact"/>
              <w:ind w:firstLine="2"/>
              <w:jc w:val="left"/>
              <w:rPr>
                <w:rFonts w:ascii="宋体" w:hAnsi="宋体" w:cs="宋体"/>
                <w:color w:val="auto"/>
                <w:szCs w:val="21"/>
                <w:highlight w:val="none"/>
              </w:rPr>
            </w:pPr>
            <w:r>
              <w:rPr>
                <w:rFonts w:hint="eastAsia" w:ascii="宋体" w:hAnsi="宋体" w:cs="宋体"/>
                <w:color w:val="auto"/>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24FA415E">
            <w:pPr>
              <w:spacing w:before="100" w:beforeAutospacing="1" w:after="100" w:afterAutospacing="1" w:line="32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37A3DF43">
            <w:pPr>
              <w:spacing w:before="100" w:beforeAutospacing="1" w:after="100" w:afterAutospacing="1" w:line="320" w:lineRule="exact"/>
              <w:ind w:firstLine="39"/>
              <w:jc w:val="center"/>
              <w:rPr>
                <w:rFonts w:ascii="宋体" w:hAnsi="宋体" w:cs="宋体"/>
                <w:color w:val="auto"/>
                <w:szCs w:val="21"/>
                <w:highlight w:val="none"/>
              </w:rPr>
            </w:pPr>
            <w:r>
              <w:rPr>
                <w:rFonts w:hint="eastAsia" w:ascii="宋体" w:hAnsi="宋体" w:cs="宋体"/>
                <w:color w:val="auto"/>
                <w:szCs w:val="21"/>
                <w:highlight w:val="none"/>
              </w:rPr>
              <w:t>合同交货验收日期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208DAC2D">
            <w:pPr>
              <w:spacing w:before="100" w:beforeAutospacing="1" w:after="100" w:afterAutospacing="1" w:line="320" w:lineRule="exact"/>
              <w:ind w:firstLine="420"/>
              <w:jc w:val="left"/>
              <w:rPr>
                <w:rFonts w:ascii="宋体" w:hAnsi="宋体" w:cs="宋体"/>
                <w:color w:val="auto"/>
                <w:szCs w:val="21"/>
                <w:highlight w:val="none"/>
              </w:rPr>
            </w:pPr>
            <w:r>
              <w:rPr>
                <w:rFonts w:hint="eastAsia" w:ascii="宋体" w:hAnsi="宋体" w:cs="宋体"/>
                <w:color w:val="auto"/>
                <w:szCs w:val="21"/>
                <w:highlight w:val="none"/>
              </w:rPr>
              <w:t>20  年  月  日</w:t>
            </w:r>
          </w:p>
        </w:tc>
      </w:tr>
      <w:tr w14:paraId="4195B0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ED6641">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E493E0B">
            <w:pPr>
              <w:pStyle w:val="253"/>
              <w:ind w:firstLine="0"/>
              <w:rPr>
                <w:rFonts w:ascii="宋体" w:hAnsi="宋体" w:cs="宋体"/>
                <w:color w:val="auto"/>
                <w:sz w:val="21"/>
                <w:szCs w:val="21"/>
                <w:highlight w:val="none"/>
              </w:rPr>
            </w:pPr>
            <w:r>
              <w:rPr>
                <w:rFonts w:hint="eastAsia" w:ascii="宋体" w:hAnsi="宋体" w:cs="宋体"/>
                <w:color w:val="auto"/>
                <w:sz w:val="21"/>
                <w:szCs w:val="21"/>
                <w:highlight w:val="none"/>
              </w:rPr>
              <w:t>1.中标供应商所供货的1套设备的技术性能能满足采购合同约定的技术标准。</w:t>
            </w:r>
          </w:p>
          <w:p w14:paraId="60496134">
            <w:pPr>
              <w:pStyle w:val="253"/>
              <w:ind w:firstLine="0"/>
              <w:rPr>
                <w:rFonts w:ascii="宋体" w:hAnsi="宋体" w:cs="宋体"/>
                <w:color w:val="auto"/>
                <w:sz w:val="21"/>
                <w:szCs w:val="21"/>
                <w:highlight w:val="none"/>
              </w:rPr>
            </w:pPr>
            <w:r>
              <w:rPr>
                <w:rFonts w:hint="eastAsia" w:ascii="宋体" w:hAnsi="宋体" w:cs="宋体"/>
                <w:color w:val="auto"/>
                <w:sz w:val="21"/>
                <w:szCs w:val="21"/>
                <w:highlight w:val="none"/>
              </w:rPr>
              <w:t>2.中标供应商对设备的安装调试符合合同约定或服务规范的要求。</w:t>
            </w:r>
          </w:p>
          <w:p w14:paraId="3B713BD5">
            <w:pPr>
              <w:pStyle w:val="253"/>
              <w:ind w:firstLine="0"/>
              <w:rPr>
                <w:rFonts w:ascii="宋体" w:hAnsi="宋体" w:cs="宋体"/>
                <w:color w:val="auto"/>
                <w:sz w:val="21"/>
                <w:szCs w:val="21"/>
                <w:highlight w:val="none"/>
              </w:rPr>
            </w:pPr>
            <w:r>
              <w:rPr>
                <w:rFonts w:hint="eastAsia" w:ascii="宋体" w:hAnsi="宋体" w:cs="宋体"/>
                <w:color w:val="auto"/>
                <w:sz w:val="21"/>
                <w:szCs w:val="21"/>
                <w:highlight w:val="none"/>
              </w:rPr>
              <w:t>3.中标供应商提供的质量保证证明材料齐全。</w:t>
            </w:r>
          </w:p>
          <w:p w14:paraId="59F050D8">
            <w:pPr>
              <w:pStyle w:val="253"/>
              <w:ind w:firstLine="0"/>
              <w:rPr>
                <w:rFonts w:ascii="宋体" w:hAnsi="宋体" w:cs="宋体"/>
                <w:color w:val="auto"/>
                <w:szCs w:val="21"/>
                <w:highlight w:val="none"/>
              </w:rPr>
            </w:pPr>
            <w:r>
              <w:rPr>
                <w:rFonts w:hint="eastAsia" w:ascii="宋体" w:hAnsi="宋体" w:cs="宋体"/>
                <w:color w:val="auto"/>
                <w:sz w:val="21"/>
                <w:szCs w:val="21"/>
                <w:highlight w:val="none"/>
              </w:rPr>
              <w:t>验收过程材料详见验收书附件《验收书附表——商务（服务）验收》以及《验收书附表——技术验收、安全验收》。</w:t>
            </w:r>
          </w:p>
        </w:tc>
      </w:tr>
      <w:tr w14:paraId="5B3185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96A126">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68AE67C1">
            <w:pPr>
              <w:widowControl/>
              <w:spacing w:before="100" w:beforeAutospacing="1" w:after="100" w:afterAutospacing="1" w:line="320" w:lineRule="exact"/>
              <w:jc w:val="left"/>
              <w:rPr>
                <w:rFonts w:ascii="宋体" w:hAnsi="宋体" w:cs="宋体"/>
                <w:color w:val="auto"/>
                <w:szCs w:val="21"/>
                <w:highlight w:val="none"/>
              </w:rPr>
            </w:pPr>
            <w:r>
              <w:rPr>
                <w:rFonts w:hint="eastAsia" w:ascii="宋体" w:hAnsi="宋体" w:cs="宋体"/>
                <w:color w:val="auto"/>
                <w:szCs w:val="21"/>
                <w:highlight w:val="none"/>
              </w:rPr>
              <w:t>验收结论性意见：同意（不同意）通过项目验收</w:t>
            </w:r>
          </w:p>
        </w:tc>
      </w:tr>
      <w:tr w14:paraId="08BC69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1C3EC475">
            <w:pPr>
              <w:widowControl/>
              <w:spacing w:line="320" w:lineRule="exact"/>
              <w:jc w:val="left"/>
              <w:rPr>
                <w:rFonts w:ascii="宋体" w:hAnsi="宋体" w:cs="宋体"/>
                <w:color w:val="auto"/>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40231270">
            <w:pPr>
              <w:pStyle w:val="253"/>
              <w:ind w:firstLine="0"/>
              <w:rPr>
                <w:rFonts w:ascii="宋体" w:hAnsi="宋体" w:cs="宋体"/>
                <w:color w:val="auto"/>
                <w:szCs w:val="21"/>
                <w:highlight w:val="none"/>
              </w:rPr>
            </w:pPr>
            <w:r>
              <w:rPr>
                <w:rFonts w:hint="eastAsia" w:ascii="宋体" w:hAnsi="宋体" w:cs="宋体"/>
                <w:color w:val="auto"/>
                <w:szCs w:val="21"/>
                <w:highlight w:val="none"/>
              </w:rPr>
              <w:t>有异议的意见和说明理由：</w:t>
            </w:r>
          </w:p>
          <w:p w14:paraId="7FF29924">
            <w:pPr>
              <w:pStyle w:val="253"/>
              <w:ind w:firstLine="6720"/>
              <w:rPr>
                <w:rFonts w:ascii="宋体" w:hAnsi="宋体" w:cs="宋体"/>
                <w:color w:val="auto"/>
                <w:szCs w:val="21"/>
                <w:highlight w:val="none"/>
              </w:rPr>
            </w:pPr>
            <w:r>
              <w:rPr>
                <w:rFonts w:hint="eastAsia" w:ascii="宋体" w:hAnsi="宋体" w:cs="宋体"/>
                <w:color w:val="auto"/>
                <w:szCs w:val="21"/>
                <w:highlight w:val="none"/>
              </w:rPr>
              <w:t>签字：</w:t>
            </w:r>
          </w:p>
        </w:tc>
      </w:tr>
      <w:tr w14:paraId="131524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B1BDD5">
            <w:pPr>
              <w:widowControl/>
              <w:spacing w:before="100" w:beforeAutospacing="1" w:after="100" w:afterAutospacing="1" w:line="320" w:lineRule="exact"/>
              <w:jc w:val="left"/>
              <w:rPr>
                <w:color w:val="auto"/>
                <w:szCs w:val="21"/>
                <w:highlight w:val="none"/>
              </w:rPr>
            </w:pPr>
            <w:r>
              <w:rPr>
                <w:color w:val="auto"/>
                <w:szCs w:val="21"/>
                <w:highlight w:val="none"/>
              </w:rPr>
              <w:t>验收小组成员签字：</w:t>
            </w:r>
          </w:p>
          <w:p w14:paraId="173E2A31">
            <w:pPr>
              <w:widowControl/>
              <w:spacing w:before="100" w:beforeAutospacing="1" w:after="100" w:afterAutospacing="1" w:line="320" w:lineRule="exact"/>
              <w:jc w:val="left"/>
              <w:rPr>
                <w:color w:val="auto"/>
                <w:szCs w:val="21"/>
                <w:highlight w:val="none"/>
              </w:rPr>
            </w:pPr>
          </w:p>
        </w:tc>
      </w:tr>
      <w:tr w14:paraId="301DF0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AC9FD5">
            <w:pPr>
              <w:widowControl/>
              <w:spacing w:before="100" w:beforeAutospacing="1" w:after="100" w:afterAutospacing="1" w:line="320" w:lineRule="exact"/>
              <w:jc w:val="left"/>
              <w:rPr>
                <w:color w:val="auto"/>
                <w:szCs w:val="21"/>
                <w:highlight w:val="none"/>
              </w:rPr>
            </w:pPr>
            <w:r>
              <w:rPr>
                <w:color w:val="auto"/>
                <w:szCs w:val="21"/>
                <w:highlight w:val="none"/>
              </w:rPr>
              <w:t>监督人员或其他相关人员签字：</w:t>
            </w:r>
          </w:p>
          <w:p w14:paraId="397CB656">
            <w:pPr>
              <w:widowControl/>
              <w:spacing w:before="100" w:beforeAutospacing="1" w:after="100" w:afterAutospacing="1" w:line="320" w:lineRule="exact"/>
              <w:ind w:firstLine="65"/>
              <w:jc w:val="left"/>
              <w:rPr>
                <w:color w:val="auto"/>
                <w:szCs w:val="21"/>
                <w:highlight w:val="none"/>
              </w:rPr>
            </w:pPr>
            <w:r>
              <w:rPr>
                <w:color w:val="auto"/>
                <w:szCs w:val="21"/>
                <w:highlight w:val="none"/>
              </w:rPr>
              <w:t>或受邀机构的意见（盖章）：</w:t>
            </w:r>
          </w:p>
        </w:tc>
      </w:tr>
      <w:tr w14:paraId="1EBDB2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4176BB03">
            <w:pPr>
              <w:widowControl/>
              <w:spacing w:before="100" w:beforeAutospacing="1" w:after="100" w:afterAutospacing="1" w:line="320" w:lineRule="exact"/>
              <w:ind w:firstLine="65"/>
              <w:jc w:val="left"/>
              <w:rPr>
                <w:color w:val="auto"/>
                <w:szCs w:val="21"/>
                <w:highlight w:val="none"/>
              </w:rPr>
            </w:pPr>
            <w:r>
              <w:rPr>
                <w:color w:val="auto"/>
                <w:szCs w:val="21"/>
                <w:highlight w:val="none"/>
              </w:rPr>
              <w:t>中标或者</w:t>
            </w:r>
            <w:r>
              <w:rPr>
                <w:rFonts w:hint="eastAsia"/>
                <w:color w:val="auto"/>
                <w:szCs w:val="21"/>
                <w:highlight w:val="none"/>
                <w:lang w:eastAsia="zh-CN"/>
              </w:rPr>
              <w:t>中标供应商</w:t>
            </w:r>
            <w:r>
              <w:rPr>
                <w:color w:val="auto"/>
                <w:szCs w:val="21"/>
                <w:highlight w:val="none"/>
              </w:rPr>
              <w:t>负责人签字或盖章：</w:t>
            </w:r>
          </w:p>
          <w:p w14:paraId="2D0599C8">
            <w:pPr>
              <w:widowControl/>
              <w:spacing w:before="100" w:beforeAutospacing="1" w:after="100" w:afterAutospacing="1" w:line="320" w:lineRule="exact"/>
              <w:jc w:val="left"/>
              <w:rPr>
                <w:color w:val="auto"/>
                <w:szCs w:val="21"/>
                <w:highlight w:val="none"/>
              </w:rPr>
            </w:pPr>
            <w:r>
              <w:rPr>
                <w:color w:val="auto"/>
                <w:szCs w:val="21"/>
                <w:highlight w:val="none"/>
              </w:rPr>
              <w:t>联系电话：     </w:t>
            </w:r>
            <w:r>
              <w:rPr>
                <w:rFonts w:hint="eastAsia"/>
                <w:color w:val="auto"/>
                <w:szCs w:val="21"/>
                <w:highlight w:val="none"/>
              </w:rPr>
              <w:t xml:space="preserve">   </w:t>
            </w:r>
            <w:r>
              <w:rPr>
                <w:color w:val="auto"/>
                <w:szCs w:val="21"/>
                <w:highlight w:val="none"/>
              </w:rPr>
              <w:t>  年</w:t>
            </w:r>
            <w:r>
              <w:rPr>
                <w:rFonts w:hint="eastAsia"/>
                <w:color w:val="auto"/>
                <w:szCs w:val="21"/>
                <w:highlight w:val="none"/>
              </w:rPr>
              <w:t xml:space="preserve">  </w:t>
            </w:r>
            <w:r>
              <w:rPr>
                <w:color w:val="auto"/>
                <w:szCs w:val="21"/>
                <w:highlight w:val="none"/>
              </w:rPr>
              <w:t> 月 </w:t>
            </w:r>
            <w:r>
              <w:rPr>
                <w:rFonts w:hint="eastAsia"/>
                <w:color w:val="auto"/>
                <w:szCs w:val="21"/>
                <w:highlight w:val="none"/>
              </w:rPr>
              <w:t xml:space="preserve">  </w:t>
            </w:r>
            <w:r>
              <w:rPr>
                <w:color w:val="auto"/>
                <w:szCs w:val="21"/>
                <w:highlight w:val="none"/>
              </w:rPr>
              <w:t>日</w:t>
            </w:r>
          </w:p>
          <w:p w14:paraId="62BBCAA3">
            <w:pPr>
              <w:widowControl/>
              <w:spacing w:before="100" w:beforeAutospacing="1" w:after="100" w:afterAutospacing="1" w:line="320" w:lineRule="exact"/>
              <w:jc w:val="left"/>
              <w:rPr>
                <w:color w:val="auto"/>
                <w:szCs w:val="21"/>
                <w:highlight w:val="none"/>
              </w:rPr>
            </w:pPr>
          </w:p>
          <w:p w14:paraId="66DDF8C0">
            <w:pPr>
              <w:widowControl/>
              <w:spacing w:before="100" w:beforeAutospacing="1" w:after="100" w:afterAutospacing="1" w:line="320" w:lineRule="exact"/>
              <w:ind w:firstLine="65"/>
              <w:jc w:val="left"/>
              <w:rPr>
                <w:color w:val="auto"/>
                <w:szCs w:val="21"/>
                <w:highlight w:val="none"/>
              </w:rPr>
            </w:pPr>
            <w:r>
              <w:rPr>
                <w:rFonts w:hint="eastAsia"/>
                <w:color w:val="auto"/>
                <w:szCs w:val="21"/>
                <w:highlight w:val="none"/>
              </w:rPr>
              <w:t>采购人</w:t>
            </w:r>
            <w:r>
              <w:rPr>
                <w:color w:val="auto"/>
                <w:szCs w:val="21"/>
                <w:highlight w:val="none"/>
              </w:rPr>
              <w:t>签字或盖章：</w:t>
            </w:r>
          </w:p>
          <w:p w14:paraId="2D812AAA">
            <w:pPr>
              <w:widowControl/>
              <w:spacing w:before="100" w:beforeAutospacing="1" w:after="100" w:afterAutospacing="1" w:line="320" w:lineRule="exact"/>
              <w:jc w:val="left"/>
              <w:rPr>
                <w:color w:val="auto"/>
                <w:szCs w:val="21"/>
                <w:highlight w:val="none"/>
              </w:rPr>
            </w:pPr>
            <w:r>
              <w:rPr>
                <w:color w:val="auto"/>
                <w:szCs w:val="21"/>
                <w:highlight w:val="none"/>
              </w:rPr>
              <w:t xml:space="preserve">联系电话：      </w:t>
            </w:r>
            <w:r>
              <w:rPr>
                <w:rFonts w:hint="eastAsia"/>
                <w:color w:val="auto"/>
                <w:szCs w:val="21"/>
                <w:highlight w:val="none"/>
              </w:rPr>
              <w:t xml:space="preserve"> </w:t>
            </w:r>
            <w:r>
              <w:rPr>
                <w:color w:val="auto"/>
                <w:szCs w:val="21"/>
                <w:highlight w:val="none"/>
              </w:rPr>
              <w:t>  年</w:t>
            </w:r>
            <w:r>
              <w:rPr>
                <w:rFonts w:hint="eastAsia"/>
                <w:color w:val="auto"/>
                <w:szCs w:val="21"/>
                <w:highlight w:val="none"/>
              </w:rPr>
              <w:t xml:space="preserve">  </w:t>
            </w:r>
            <w:r>
              <w:rPr>
                <w:color w:val="auto"/>
                <w:szCs w:val="21"/>
                <w:highlight w:val="none"/>
              </w:rPr>
              <w:t> 月 </w:t>
            </w:r>
            <w:r>
              <w:rPr>
                <w:rFonts w:hint="eastAsia"/>
                <w:color w:val="auto"/>
                <w:szCs w:val="21"/>
                <w:highlight w:val="none"/>
              </w:rPr>
              <w:t xml:space="preserve">  </w:t>
            </w:r>
            <w:r>
              <w:rPr>
                <w:color w:val="auto"/>
                <w:szCs w:val="21"/>
                <w:highlight w:val="none"/>
              </w:rPr>
              <w:t>日</w:t>
            </w:r>
          </w:p>
        </w:tc>
        <w:tc>
          <w:tcPr>
            <w:tcW w:w="4860" w:type="dxa"/>
            <w:gridSpan w:val="4"/>
            <w:tcBorders>
              <w:top w:val="single" w:color="auto" w:sz="8" w:space="0"/>
              <w:left w:val="nil"/>
              <w:bottom w:val="single" w:color="auto" w:sz="8" w:space="0"/>
              <w:right w:val="single" w:color="auto" w:sz="8" w:space="0"/>
            </w:tcBorders>
            <w:noWrap w:val="0"/>
            <w:vAlign w:val="center"/>
          </w:tcPr>
          <w:p w14:paraId="369949FE">
            <w:pPr>
              <w:widowControl/>
              <w:spacing w:before="100" w:beforeAutospacing="1" w:after="100" w:afterAutospacing="1" w:line="320" w:lineRule="exact"/>
              <w:jc w:val="left"/>
              <w:rPr>
                <w:color w:val="auto"/>
                <w:szCs w:val="21"/>
                <w:highlight w:val="none"/>
              </w:rPr>
            </w:pPr>
            <w:r>
              <w:rPr>
                <w:color w:val="auto"/>
                <w:szCs w:val="21"/>
                <w:highlight w:val="none"/>
              </w:rPr>
              <w:t> 受托机构的意见（盖章）：</w:t>
            </w:r>
          </w:p>
          <w:p w14:paraId="20A23254">
            <w:pPr>
              <w:widowControl/>
              <w:spacing w:before="100" w:beforeAutospacing="1" w:after="100" w:afterAutospacing="1" w:line="320" w:lineRule="exact"/>
              <w:jc w:val="left"/>
              <w:rPr>
                <w:color w:val="auto"/>
                <w:szCs w:val="21"/>
                <w:highlight w:val="none"/>
              </w:rPr>
            </w:pPr>
            <w:r>
              <w:rPr>
                <w:color w:val="auto"/>
                <w:szCs w:val="21"/>
                <w:highlight w:val="none"/>
              </w:rPr>
              <w:t xml:space="preserve">联系电话：                 </w:t>
            </w:r>
            <w:r>
              <w:rPr>
                <w:rFonts w:hint="eastAsia"/>
                <w:color w:val="auto"/>
                <w:szCs w:val="21"/>
                <w:highlight w:val="none"/>
              </w:rPr>
              <w:t xml:space="preserve">    </w:t>
            </w:r>
            <w:r>
              <w:rPr>
                <w:color w:val="auto"/>
                <w:szCs w:val="21"/>
                <w:highlight w:val="none"/>
              </w:rPr>
              <w:t>年   月   日</w:t>
            </w:r>
          </w:p>
          <w:p w14:paraId="599AEA21">
            <w:pPr>
              <w:widowControl/>
              <w:spacing w:before="100" w:beforeAutospacing="1" w:after="100" w:afterAutospacing="1" w:line="320" w:lineRule="exact"/>
              <w:jc w:val="left"/>
              <w:rPr>
                <w:color w:val="auto"/>
                <w:szCs w:val="21"/>
                <w:highlight w:val="none"/>
              </w:rPr>
            </w:pPr>
          </w:p>
          <w:p w14:paraId="50F43F00">
            <w:pPr>
              <w:widowControl/>
              <w:spacing w:before="100" w:beforeAutospacing="1" w:after="100" w:afterAutospacing="1" w:line="320" w:lineRule="exact"/>
              <w:jc w:val="left"/>
              <w:rPr>
                <w:color w:val="auto"/>
                <w:szCs w:val="21"/>
                <w:highlight w:val="none"/>
              </w:rPr>
            </w:pPr>
          </w:p>
          <w:p w14:paraId="619910D5">
            <w:pPr>
              <w:widowControl/>
              <w:spacing w:before="100" w:beforeAutospacing="1" w:after="100" w:afterAutospacing="1" w:line="320" w:lineRule="exact"/>
              <w:jc w:val="left"/>
              <w:rPr>
                <w:color w:val="auto"/>
                <w:szCs w:val="21"/>
                <w:highlight w:val="none"/>
              </w:rPr>
            </w:pPr>
          </w:p>
        </w:tc>
      </w:tr>
    </w:tbl>
    <w:p w14:paraId="1B9F9B47">
      <w:pPr>
        <w:widowControl/>
        <w:jc w:val="left"/>
        <w:rPr>
          <w:rFonts w:ascii="仿宋" w:hAnsi="仿宋" w:eastAsia="仿宋"/>
          <w:color w:val="auto"/>
          <w:szCs w:val="21"/>
          <w:highlight w:val="none"/>
          <w:u w:val="single"/>
        </w:rPr>
      </w:pPr>
      <w:r>
        <w:rPr>
          <w:color w:val="auto"/>
          <w:spacing w:val="-10"/>
          <w:szCs w:val="21"/>
          <w:highlight w:val="none"/>
        </w:rPr>
        <w:t>备注：本报告单一式4份（采购单位1份、供应商1份、采购监督部门备案1份、采购代理机构1份）</w:t>
      </w:r>
    </w:p>
    <w:p w14:paraId="3DEDF653">
      <w:pPr>
        <w:widowControl/>
        <w:jc w:val="left"/>
        <w:rPr>
          <w:color w:val="auto"/>
          <w:sz w:val="32"/>
          <w:szCs w:val="32"/>
          <w:highlight w:val="none"/>
        </w:rPr>
      </w:pPr>
    </w:p>
    <w:p w14:paraId="1E7F850E">
      <w:pPr>
        <w:widowControl/>
        <w:jc w:val="left"/>
        <w:rPr>
          <w:color w:val="auto"/>
          <w:sz w:val="32"/>
          <w:szCs w:val="32"/>
          <w:highlight w:val="none"/>
        </w:rPr>
      </w:pPr>
    </w:p>
    <w:p w14:paraId="60172E8C">
      <w:pPr>
        <w:widowControl/>
        <w:jc w:val="left"/>
        <w:rPr>
          <w:color w:val="auto"/>
          <w:sz w:val="32"/>
          <w:szCs w:val="32"/>
          <w:highlight w:val="none"/>
        </w:rPr>
      </w:pPr>
    </w:p>
    <w:p w14:paraId="770F270F">
      <w:pPr>
        <w:pStyle w:val="27"/>
        <w:spacing w:before="120" w:after="120" w:line="320" w:lineRule="exact"/>
        <w:jc w:val="center"/>
        <w:outlineLvl w:val="0"/>
        <w:rPr>
          <w:rFonts w:ascii="Times New Roman" w:hAnsi="Times New Roman" w:cs="Times New Roman"/>
          <w:color w:val="auto"/>
          <w:sz w:val="32"/>
          <w:szCs w:val="32"/>
          <w:highlight w:val="none"/>
        </w:rPr>
      </w:pPr>
      <w:bookmarkStart w:id="102" w:name="_Toc2390"/>
      <w:bookmarkStart w:id="103" w:name="_Toc24247"/>
      <w:r>
        <w:rPr>
          <w:rFonts w:hint="eastAsia" w:ascii="Times New Roman" w:hAnsi="Times New Roman" w:cs="Times New Roman"/>
          <w:color w:val="auto"/>
          <w:sz w:val="32"/>
          <w:szCs w:val="32"/>
          <w:highlight w:val="none"/>
        </w:rPr>
        <w:t>第六章  投标文件格式</w:t>
      </w:r>
      <w:bookmarkEnd w:id="102"/>
      <w:bookmarkEnd w:id="103"/>
    </w:p>
    <w:p w14:paraId="27C5DA6B">
      <w:pPr>
        <w:rPr>
          <w:color w:val="auto"/>
          <w:sz w:val="28"/>
          <w:szCs w:val="28"/>
          <w:highlight w:val="none"/>
        </w:rPr>
      </w:pPr>
    </w:p>
    <w:p w14:paraId="24A82B35">
      <w:pPr>
        <w:spacing w:line="500" w:lineRule="exact"/>
        <w:ind w:firstLine="560"/>
        <w:rPr>
          <w:color w:val="auto"/>
          <w:sz w:val="28"/>
          <w:szCs w:val="28"/>
          <w:highlight w:val="none"/>
        </w:rPr>
      </w:pPr>
      <w:bookmarkStart w:id="104" w:name="_Hlk19114175"/>
      <w:r>
        <w:rPr>
          <w:rFonts w:hint="eastAsia"/>
          <w:color w:val="auto"/>
          <w:sz w:val="28"/>
          <w:szCs w:val="28"/>
          <w:highlight w:val="none"/>
        </w:rPr>
        <w:t>注：有签字、盖章要求的应按要求</w:t>
      </w:r>
      <w:bookmarkStart w:id="105" w:name="_Hlk89032274"/>
      <w:r>
        <w:rPr>
          <w:rFonts w:hint="eastAsia"/>
          <w:color w:val="auto"/>
          <w:sz w:val="28"/>
          <w:szCs w:val="28"/>
          <w:highlight w:val="none"/>
        </w:rPr>
        <w:t>签字（签章）、盖章（签章）</w:t>
      </w:r>
      <w:bookmarkEnd w:id="105"/>
      <w:r>
        <w:rPr>
          <w:rFonts w:hint="eastAsia"/>
          <w:color w:val="auto"/>
          <w:sz w:val="28"/>
          <w:szCs w:val="28"/>
          <w:highlight w:val="none"/>
        </w:rPr>
        <w:t>。</w:t>
      </w:r>
      <w:bookmarkEnd w:id="104"/>
    </w:p>
    <w:p w14:paraId="0D02122F">
      <w:pPr>
        <w:spacing w:line="500" w:lineRule="exact"/>
        <w:ind w:firstLine="480"/>
        <w:rPr>
          <w:rFonts w:ascii="宋体" w:hAnsi="宋体"/>
          <w:color w:val="auto"/>
          <w:sz w:val="24"/>
          <w:highlight w:val="none"/>
        </w:rPr>
      </w:pPr>
    </w:p>
    <w:p w14:paraId="25F3F0D5">
      <w:pPr>
        <w:spacing w:line="500" w:lineRule="exact"/>
        <w:rPr>
          <w:bCs/>
          <w:color w:val="auto"/>
          <w:sz w:val="24"/>
          <w:highlight w:val="none"/>
        </w:rPr>
      </w:pPr>
      <w:r>
        <w:rPr>
          <w:rFonts w:ascii="宋体" w:hAnsi="宋体"/>
          <w:color w:val="auto"/>
          <w:sz w:val="24"/>
          <w:highlight w:val="none"/>
        </w:rPr>
        <w:br w:type="page" w:clear="all"/>
      </w:r>
    </w:p>
    <w:p w14:paraId="11902D71">
      <w:pPr>
        <w:spacing w:before="120" w:after="50" w:line="440" w:lineRule="exact"/>
        <w:jc w:val="left"/>
        <w:outlineLvl w:val="1"/>
        <w:rPr>
          <w:bCs/>
          <w:color w:val="auto"/>
          <w:sz w:val="24"/>
          <w:highlight w:val="none"/>
        </w:rPr>
      </w:pPr>
      <w:r>
        <w:rPr>
          <w:bCs/>
          <w:color w:val="auto"/>
          <w:sz w:val="24"/>
          <w:highlight w:val="none"/>
        </w:rPr>
        <w:t>1．投标文件封面参考格式</w:t>
      </w:r>
      <w:bookmarkStart w:id="106" w:name="_Hlk92966991"/>
      <w:r>
        <w:rPr>
          <w:rFonts w:hint="eastAsia"/>
          <w:bCs/>
          <w:color w:val="auto"/>
          <w:sz w:val="24"/>
          <w:highlight w:val="none"/>
        </w:rPr>
        <w:t>（资格证明文件）</w:t>
      </w:r>
      <w:bookmarkEnd w:id="106"/>
      <w:r>
        <w:rPr>
          <w:bCs/>
          <w:color w:val="auto"/>
          <w:sz w:val="24"/>
          <w:highlight w:val="none"/>
        </w:rPr>
        <w:t xml:space="preserve">： </w:t>
      </w:r>
    </w:p>
    <w:p w14:paraId="365C874F">
      <w:pPr>
        <w:spacing w:before="120" w:after="50" w:line="360" w:lineRule="exact"/>
        <w:rPr>
          <w:color w:val="auto"/>
          <w:sz w:val="24"/>
          <w:highlight w:val="none"/>
        </w:rPr>
      </w:pPr>
    </w:p>
    <w:p w14:paraId="44E028AC">
      <w:pPr>
        <w:spacing w:before="120" w:after="50" w:line="360" w:lineRule="exact"/>
        <w:jc w:val="center"/>
        <w:rPr>
          <w:bCs/>
          <w:color w:val="auto"/>
          <w:sz w:val="24"/>
          <w:highlight w:val="none"/>
        </w:rPr>
      </w:pPr>
    </w:p>
    <w:p w14:paraId="51EFFED6">
      <w:pPr>
        <w:spacing w:before="12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423C5092">
      <w:pPr>
        <w:spacing w:before="120" w:after="50" w:line="360" w:lineRule="exact"/>
        <w:jc w:val="center"/>
        <w:rPr>
          <w:b/>
          <w:bCs/>
          <w:color w:val="auto"/>
          <w:sz w:val="44"/>
          <w:szCs w:val="44"/>
          <w:highlight w:val="none"/>
        </w:rPr>
      </w:pPr>
    </w:p>
    <w:p w14:paraId="1A688D79">
      <w:pPr>
        <w:spacing w:before="120" w:after="50" w:line="360" w:lineRule="exact"/>
        <w:jc w:val="center"/>
        <w:rPr>
          <w:b/>
          <w:bCs/>
          <w:color w:val="auto"/>
          <w:sz w:val="44"/>
          <w:szCs w:val="44"/>
          <w:highlight w:val="none"/>
        </w:rPr>
      </w:pPr>
    </w:p>
    <w:p w14:paraId="0E6660C5">
      <w:pPr>
        <w:spacing w:before="120" w:after="50" w:line="360" w:lineRule="exact"/>
        <w:jc w:val="center"/>
        <w:rPr>
          <w:b/>
          <w:bCs/>
          <w:color w:val="auto"/>
          <w:sz w:val="44"/>
          <w:szCs w:val="44"/>
          <w:highlight w:val="none"/>
        </w:rPr>
      </w:pPr>
      <w:bookmarkStart w:id="107" w:name="_Hlk92967018"/>
      <w:r>
        <w:rPr>
          <w:b/>
          <w:bCs/>
          <w:color w:val="auto"/>
          <w:sz w:val="44"/>
          <w:szCs w:val="44"/>
          <w:highlight w:val="none"/>
        </w:rPr>
        <w:t>资格</w:t>
      </w:r>
      <w:r>
        <w:rPr>
          <w:rFonts w:hint="eastAsia"/>
          <w:b/>
          <w:bCs/>
          <w:color w:val="auto"/>
          <w:sz w:val="44"/>
          <w:szCs w:val="44"/>
          <w:highlight w:val="none"/>
        </w:rPr>
        <w:t>证明文件</w:t>
      </w:r>
      <w:bookmarkEnd w:id="107"/>
    </w:p>
    <w:p w14:paraId="15808A16">
      <w:pPr>
        <w:spacing w:before="120" w:after="50" w:line="360" w:lineRule="exact"/>
        <w:rPr>
          <w:bCs/>
          <w:color w:val="auto"/>
          <w:sz w:val="24"/>
          <w:highlight w:val="none"/>
        </w:rPr>
      </w:pPr>
    </w:p>
    <w:p w14:paraId="60192941">
      <w:pPr>
        <w:spacing w:before="120" w:after="50" w:line="360" w:lineRule="exact"/>
        <w:rPr>
          <w:bCs/>
          <w:color w:val="auto"/>
          <w:sz w:val="24"/>
          <w:highlight w:val="none"/>
        </w:rPr>
      </w:pPr>
    </w:p>
    <w:p w14:paraId="7B38B7D5">
      <w:pPr>
        <w:spacing w:before="120" w:after="50" w:line="360" w:lineRule="exact"/>
        <w:rPr>
          <w:bCs/>
          <w:color w:val="auto"/>
          <w:sz w:val="24"/>
          <w:highlight w:val="none"/>
        </w:rPr>
      </w:pPr>
    </w:p>
    <w:p w14:paraId="74574ED2">
      <w:pPr>
        <w:spacing w:before="120" w:after="50" w:line="360" w:lineRule="exact"/>
        <w:ind w:firstLine="720"/>
        <w:rPr>
          <w:bCs/>
          <w:color w:val="auto"/>
          <w:sz w:val="24"/>
          <w:highlight w:val="none"/>
        </w:rPr>
      </w:pPr>
      <w:r>
        <w:rPr>
          <w:bCs/>
          <w:color w:val="auto"/>
          <w:sz w:val="24"/>
          <w:highlight w:val="none"/>
        </w:rPr>
        <w:t xml:space="preserve">项目名称： </w:t>
      </w:r>
    </w:p>
    <w:p w14:paraId="1087CEE6">
      <w:pPr>
        <w:spacing w:before="120" w:after="50" w:line="360" w:lineRule="exact"/>
        <w:ind w:firstLine="720"/>
        <w:rPr>
          <w:bCs/>
          <w:color w:val="auto"/>
          <w:sz w:val="24"/>
          <w:highlight w:val="none"/>
        </w:rPr>
      </w:pPr>
      <w:r>
        <w:rPr>
          <w:bCs/>
          <w:color w:val="auto"/>
          <w:sz w:val="24"/>
          <w:highlight w:val="none"/>
        </w:rPr>
        <w:t>项目编号：</w:t>
      </w:r>
    </w:p>
    <w:p w14:paraId="1756E92D">
      <w:pPr>
        <w:spacing w:before="120" w:after="50" w:line="360" w:lineRule="exact"/>
        <w:ind w:firstLine="720"/>
        <w:rPr>
          <w:rFonts w:hint="eastAsia" w:eastAsia="宋体"/>
          <w:bCs/>
          <w:color w:val="auto"/>
          <w:sz w:val="24"/>
          <w:highlight w:val="none"/>
          <w:lang w:eastAsia="zh-CN"/>
        </w:rPr>
      </w:pPr>
      <w:r>
        <w:rPr>
          <w:bCs/>
          <w:color w:val="auto"/>
          <w:sz w:val="24"/>
          <w:highlight w:val="none"/>
        </w:rPr>
        <w:t>分标号：</w:t>
      </w:r>
      <w:r>
        <w:rPr>
          <w:rFonts w:hint="eastAsia"/>
          <w:bCs/>
          <w:color w:val="auto"/>
          <w:sz w:val="24"/>
          <w:highlight w:val="none"/>
          <w:lang w:val="en-US" w:eastAsia="zh-CN"/>
        </w:rPr>
        <w:t xml:space="preserve"> </w:t>
      </w:r>
    </w:p>
    <w:p w14:paraId="3B8660D7">
      <w:pPr>
        <w:spacing w:before="120" w:after="50" w:line="360" w:lineRule="exact"/>
        <w:ind w:firstLine="720"/>
        <w:rPr>
          <w:bCs/>
          <w:color w:val="auto"/>
          <w:sz w:val="24"/>
          <w:highlight w:val="none"/>
        </w:rPr>
      </w:pPr>
      <w:r>
        <w:rPr>
          <w:bCs/>
          <w:color w:val="auto"/>
          <w:sz w:val="24"/>
          <w:highlight w:val="none"/>
        </w:rPr>
        <w:t>供应商名称：</w:t>
      </w:r>
    </w:p>
    <w:p w14:paraId="414CE4E9">
      <w:pPr>
        <w:spacing w:before="120" w:after="50" w:line="360" w:lineRule="exact"/>
        <w:ind w:firstLine="720"/>
        <w:rPr>
          <w:bCs/>
          <w:color w:val="auto"/>
          <w:sz w:val="24"/>
          <w:highlight w:val="none"/>
        </w:rPr>
      </w:pPr>
      <w:r>
        <w:rPr>
          <w:bCs/>
          <w:color w:val="auto"/>
          <w:sz w:val="24"/>
          <w:highlight w:val="none"/>
        </w:rPr>
        <w:t>供应商地址：</w:t>
      </w:r>
    </w:p>
    <w:p w14:paraId="47DD21E6">
      <w:pPr>
        <w:pStyle w:val="7"/>
        <w:spacing w:before="50" w:after="50" w:line="360" w:lineRule="exact"/>
        <w:ind w:firstLine="960"/>
        <w:rPr>
          <w:bCs/>
          <w:color w:val="auto"/>
          <w:sz w:val="24"/>
          <w:szCs w:val="24"/>
          <w:highlight w:val="none"/>
        </w:rPr>
      </w:pPr>
    </w:p>
    <w:p w14:paraId="075E8604">
      <w:pPr>
        <w:spacing w:before="120" w:after="50" w:line="360" w:lineRule="exact"/>
        <w:jc w:val="center"/>
        <w:rPr>
          <w:color w:val="auto"/>
          <w:sz w:val="24"/>
          <w:highlight w:val="none"/>
        </w:rPr>
      </w:pPr>
      <w:r>
        <w:rPr>
          <w:color w:val="auto"/>
          <w:sz w:val="24"/>
          <w:highlight w:val="none"/>
        </w:rPr>
        <w:t xml:space="preserve">                        年  月  日</w:t>
      </w:r>
    </w:p>
    <w:p w14:paraId="50A0BFA3">
      <w:pPr>
        <w:rPr>
          <w:color w:val="auto"/>
          <w:highlight w:val="none"/>
        </w:rPr>
      </w:pPr>
      <w:bookmarkStart w:id="108" w:name="_Toc254970557"/>
      <w:bookmarkStart w:id="109" w:name="_Toc254970698"/>
      <w:r>
        <w:rPr>
          <w:color w:val="auto"/>
          <w:highlight w:val="none"/>
        </w:rPr>
        <w:br w:type="page" w:clear="all"/>
      </w:r>
      <w:bookmarkEnd w:id="108"/>
      <w:bookmarkEnd w:id="109"/>
      <w:r>
        <w:rPr>
          <w:b/>
          <w:bCs/>
          <w:color w:val="auto"/>
          <w:highlight w:val="none"/>
        </w:rPr>
        <w:t xml:space="preserve"> </w:t>
      </w:r>
    </w:p>
    <w:p w14:paraId="0DAAB80F">
      <w:pPr>
        <w:spacing w:before="50" w:after="50" w:line="440" w:lineRule="exact"/>
        <w:ind w:firstLine="138"/>
        <w:jc w:val="center"/>
        <w:rPr>
          <w:b/>
          <w:color w:val="auto"/>
          <w:sz w:val="28"/>
          <w:szCs w:val="28"/>
          <w:highlight w:val="none"/>
        </w:rPr>
      </w:pPr>
      <w:r>
        <w:rPr>
          <w:b/>
          <w:color w:val="auto"/>
          <w:sz w:val="28"/>
          <w:szCs w:val="28"/>
          <w:highlight w:val="none"/>
        </w:rPr>
        <w:t>目录</w:t>
      </w:r>
    </w:p>
    <w:p w14:paraId="09DB24E2">
      <w:pPr>
        <w:spacing w:before="50" w:after="50" w:line="440" w:lineRule="exact"/>
        <w:ind w:firstLine="118"/>
        <w:jc w:val="center"/>
        <w:rPr>
          <w:b/>
          <w:color w:val="auto"/>
          <w:sz w:val="24"/>
          <w:highlight w:val="none"/>
        </w:rPr>
      </w:pPr>
      <w:r>
        <w:rPr>
          <w:b/>
          <w:color w:val="auto"/>
          <w:sz w:val="24"/>
          <w:highlight w:val="none"/>
        </w:rPr>
        <w:t>（应有页码）</w:t>
      </w:r>
    </w:p>
    <w:p w14:paraId="0D7FFDBF">
      <w:pPr>
        <w:spacing w:before="50" w:after="50" w:line="440" w:lineRule="exact"/>
        <w:ind w:firstLine="118"/>
        <w:jc w:val="center"/>
        <w:rPr>
          <w:b/>
          <w:color w:val="auto"/>
          <w:sz w:val="24"/>
          <w:highlight w:val="none"/>
        </w:rPr>
      </w:pPr>
      <w:r>
        <w:rPr>
          <w:b/>
          <w:color w:val="auto"/>
          <w:sz w:val="24"/>
          <w:highlight w:val="none"/>
        </w:rPr>
        <w:br w:type="page" w:clear="all"/>
      </w:r>
    </w:p>
    <w:p w14:paraId="309EDA82">
      <w:pPr>
        <w:widowControl/>
        <w:jc w:val="left"/>
        <w:rPr>
          <w:color w:val="auto"/>
          <w:highlight w:val="none"/>
        </w:rPr>
      </w:pPr>
      <w:bookmarkStart w:id="110" w:name="_Hlk19114217"/>
      <w:r>
        <w:rPr>
          <w:b/>
          <w:color w:val="auto"/>
          <w:szCs w:val="21"/>
          <w:highlight w:val="none"/>
        </w:rPr>
        <w:t>1．</w:t>
      </w:r>
      <w:r>
        <w:rPr>
          <w:rFonts w:hint="eastAsia"/>
          <w:b/>
          <w:color w:val="auto"/>
          <w:szCs w:val="21"/>
          <w:highlight w:val="none"/>
        </w:rPr>
        <w:t xml:space="preserve">北海市政府采购供应商信用承诺函 </w:t>
      </w:r>
    </w:p>
    <w:p w14:paraId="5DC63053">
      <w:pPr>
        <w:widowControl/>
        <w:jc w:val="center"/>
        <w:rPr>
          <w:rFonts w:ascii="宋体" w:hAnsi="宋体" w:cs="宋体"/>
          <w:b/>
          <w:bCs/>
          <w:color w:val="auto"/>
          <w:sz w:val="28"/>
          <w:szCs w:val="28"/>
          <w:highlight w:val="none"/>
          <w:lang w:bidi="ar"/>
        </w:rPr>
      </w:pPr>
    </w:p>
    <w:p w14:paraId="18EA4721">
      <w:pPr>
        <w:widowControl/>
        <w:jc w:val="center"/>
        <w:rPr>
          <w:color w:val="auto"/>
          <w:highlight w:val="none"/>
        </w:rPr>
      </w:pPr>
      <w:r>
        <w:rPr>
          <w:rFonts w:hint="eastAsia" w:ascii="宋体" w:hAnsi="宋体" w:cs="宋体"/>
          <w:b/>
          <w:bCs/>
          <w:color w:val="auto"/>
          <w:sz w:val="28"/>
          <w:szCs w:val="28"/>
          <w:highlight w:val="none"/>
          <w:lang w:bidi="ar"/>
        </w:rPr>
        <w:t>北海市政府采购供应商信用承诺函（格式）</w:t>
      </w:r>
    </w:p>
    <w:p w14:paraId="7E1D4624">
      <w:pPr>
        <w:spacing w:before="120" w:line="360" w:lineRule="exact"/>
        <w:rPr>
          <w:color w:val="auto"/>
          <w:szCs w:val="21"/>
          <w:highlight w:val="none"/>
        </w:rPr>
      </w:pPr>
      <w:r>
        <w:rPr>
          <w:rFonts w:hint="eastAsia"/>
          <w:color w:val="auto"/>
          <w:szCs w:val="21"/>
          <w:highlight w:val="none"/>
        </w:rPr>
        <w:t>致</w:t>
      </w:r>
      <w:r>
        <w:rPr>
          <w:rFonts w:hint="eastAsia"/>
          <w:color w:val="auto"/>
          <w:szCs w:val="21"/>
          <w:highlight w:val="none"/>
          <w:u w:val="single"/>
        </w:rPr>
        <w:t xml:space="preserve">（采购人或采购代理机构）： </w:t>
      </w:r>
    </w:p>
    <w:p w14:paraId="1B5E64E9">
      <w:pPr>
        <w:spacing w:before="120" w:line="360" w:lineRule="exact"/>
        <w:ind w:firstLine="420"/>
        <w:rPr>
          <w:color w:val="auto"/>
          <w:szCs w:val="21"/>
          <w:highlight w:val="none"/>
        </w:rPr>
      </w:pPr>
      <w:r>
        <w:rPr>
          <w:rFonts w:hint="eastAsia"/>
          <w:color w:val="auto"/>
          <w:szCs w:val="21"/>
          <w:highlight w:val="none"/>
        </w:rPr>
        <w:t>供应商名称：</w:t>
      </w:r>
      <w:r>
        <w:rPr>
          <w:rFonts w:hint="eastAsia"/>
          <w:i/>
          <w:iCs/>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 xml:space="preserve">            </w:t>
      </w:r>
    </w:p>
    <w:p w14:paraId="7241575F">
      <w:pPr>
        <w:spacing w:before="120" w:line="360" w:lineRule="exact"/>
        <w:ind w:firstLine="420"/>
        <w:rPr>
          <w:color w:val="auto"/>
          <w:szCs w:val="21"/>
          <w:highlight w:val="none"/>
        </w:rPr>
      </w:pPr>
      <w:r>
        <w:rPr>
          <w:rFonts w:hint="eastAsia"/>
          <w:color w:val="auto"/>
          <w:szCs w:val="21"/>
          <w:highlight w:val="none"/>
        </w:rPr>
        <w:t xml:space="preserve">统一社会信用代码：            </w:t>
      </w:r>
    </w:p>
    <w:p w14:paraId="5DE16416">
      <w:pPr>
        <w:spacing w:before="120" w:line="360" w:lineRule="exact"/>
        <w:ind w:firstLine="420"/>
        <w:rPr>
          <w:color w:val="auto"/>
          <w:szCs w:val="21"/>
          <w:highlight w:val="none"/>
        </w:rPr>
      </w:pPr>
      <w:r>
        <w:rPr>
          <w:rFonts w:hint="eastAsia"/>
          <w:color w:val="auto"/>
          <w:szCs w:val="21"/>
          <w:highlight w:val="none"/>
        </w:rPr>
        <w:t xml:space="preserve">供应商地址：              </w:t>
      </w:r>
    </w:p>
    <w:p w14:paraId="362B2DC6">
      <w:pPr>
        <w:spacing w:before="120" w:line="360" w:lineRule="exact"/>
        <w:ind w:firstLine="420"/>
        <w:rPr>
          <w:color w:val="auto"/>
          <w:szCs w:val="21"/>
          <w:highlight w:val="none"/>
        </w:rPr>
      </w:pPr>
      <w:r>
        <w:rPr>
          <w:rFonts w:hint="eastAsia"/>
          <w:color w:val="auto"/>
          <w:szCs w:val="21"/>
          <w:highlight w:val="none"/>
        </w:rPr>
        <w:t xml:space="preserve">我单位自愿参加本次政府采购活动，严格遵守《中华人民共和国政府采购法》及相关法律法规， </w:t>
      </w:r>
    </w:p>
    <w:p w14:paraId="7BCC9AAE">
      <w:pPr>
        <w:spacing w:before="120" w:line="360" w:lineRule="exact"/>
        <w:rPr>
          <w:color w:val="auto"/>
          <w:szCs w:val="21"/>
          <w:highlight w:val="none"/>
        </w:rPr>
      </w:pPr>
      <w:r>
        <w:rPr>
          <w:rFonts w:hint="eastAsia"/>
          <w:color w:val="auto"/>
          <w:szCs w:val="21"/>
          <w:highlight w:val="none"/>
        </w:rPr>
        <w:t xml:space="preserve">依法诚信经营，无条件遵守本次政府采购活动的各项规定。我单位郑重承诺，本单位符合《中华人 </w:t>
      </w:r>
    </w:p>
    <w:p w14:paraId="44C99674">
      <w:pPr>
        <w:spacing w:before="120" w:line="360" w:lineRule="exact"/>
        <w:rPr>
          <w:color w:val="auto"/>
          <w:szCs w:val="21"/>
          <w:highlight w:val="none"/>
        </w:rPr>
      </w:pPr>
      <w:r>
        <w:rPr>
          <w:rFonts w:hint="eastAsia"/>
          <w:color w:val="auto"/>
          <w:szCs w:val="21"/>
          <w:highlight w:val="none"/>
        </w:rPr>
        <w:t xml:space="preserve">民共和国政府采购法》第二十二条规定的条件： </w:t>
      </w:r>
    </w:p>
    <w:p w14:paraId="19CDEA16">
      <w:pPr>
        <w:spacing w:before="120" w:line="360" w:lineRule="exact"/>
        <w:ind w:firstLine="420"/>
        <w:rPr>
          <w:color w:val="auto"/>
          <w:szCs w:val="21"/>
          <w:highlight w:val="none"/>
        </w:rPr>
      </w:pPr>
      <w:r>
        <w:rPr>
          <w:rFonts w:hint="eastAsia"/>
          <w:color w:val="auto"/>
          <w:szCs w:val="21"/>
          <w:highlight w:val="none"/>
        </w:rPr>
        <w:t>1.我单位具有符合</w:t>
      </w:r>
      <w:r>
        <w:rPr>
          <w:rFonts w:hint="eastAsia"/>
          <w:color w:val="auto"/>
          <w:szCs w:val="21"/>
          <w:highlight w:val="none"/>
          <w:lang w:eastAsia="zh-CN"/>
        </w:rPr>
        <w:t>招标文件</w:t>
      </w:r>
      <w:r>
        <w:rPr>
          <w:rFonts w:hint="eastAsia"/>
          <w:color w:val="auto"/>
          <w:szCs w:val="21"/>
          <w:highlight w:val="none"/>
        </w:rPr>
        <w:t xml:space="preserve">资格要求独立承担民事责任的能力。 </w:t>
      </w:r>
    </w:p>
    <w:p w14:paraId="5FB63583">
      <w:pPr>
        <w:spacing w:before="120" w:line="360" w:lineRule="exact"/>
        <w:ind w:firstLine="420"/>
        <w:rPr>
          <w:color w:val="auto"/>
          <w:szCs w:val="21"/>
          <w:highlight w:val="none"/>
        </w:rPr>
      </w:pPr>
      <w:r>
        <w:rPr>
          <w:rFonts w:hint="eastAsia"/>
          <w:color w:val="auto"/>
          <w:szCs w:val="21"/>
          <w:highlight w:val="none"/>
        </w:rPr>
        <w:t>2.我单位具有符合</w:t>
      </w:r>
      <w:r>
        <w:rPr>
          <w:rFonts w:hint="eastAsia"/>
          <w:color w:val="auto"/>
          <w:szCs w:val="21"/>
          <w:highlight w:val="none"/>
          <w:lang w:eastAsia="zh-CN"/>
        </w:rPr>
        <w:t>招标文件</w:t>
      </w:r>
      <w:r>
        <w:rPr>
          <w:rFonts w:hint="eastAsia"/>
          <w:color w:val="auto"/>
          <w:szCs w:val="21"/>
          <w:highlight w:val="none"/>
        </w:rPr>
        <w:t xml:space="preserve">资格要求的财务状况报告。 </w:t>
      </w:r>
    </w:p>
    <w:p w14:paraId="7C7FE811">
      <w:pPr>
        <w:spacing w:before="120" w:line="360" w:lineRule="exact"/>
        <w:ind w:firstLine="420"/>
        <w:rPr>
          <w:color w:val="auto"/>
          <w:szCs w:val="21"/>
          <w:highlight w:val="none"/>
        </w:rPr>
      </w:pPr>
      <w:r>
        <w:rPr>
          <w:rFonts w:hint="eastAsia"/>
          <w:color w:val="auto"/>
          <w:szCs w:val="21"/>
          <w:highlight w:val="none"/>
        </w:rPr>
        <w:t>3.我单位具有符合</w:t>
      </w:r>
      <w:r>
        <w:rPr>
          <w:rFonts w:hint="eastAsia"/>
          <w:color w:val="auto"/>
          <w:szCs w:val="21"/>
          <w:highlight w:val="none"/>
          <w:lang w:eastAsia="zh-CN"/>
        </w:rPr>
        <w:t>招标文件</w:t>
      </w:r>
      <w:r>
        <w:rPr>
          <w:rFonts w:hint="eastAsia"/>
          <w:color w:val="auto"/>
          <w:szCs w:val="21"/>
          <w:highlight w:val="none"/>
        </w:rPr>
        <w:t xml:space="preserve">资格要求的依法缴纳税收和社会保障记录的良好记录。 </w:t>
      </w:r>
    </w:p>
    <w:p w14:paraId="7BAB0AAC">
      <w:pPr>
        <w:spacing w:before="120" w:line="360" w:lineRule="exact"/>
        <w:ind w:firstLine="420"/>
        <w:rPr>
          <w:color w:val="auto"/>
          <w:szCs w:val="21"/>
          <w:highlight w:val="none"/>
        </w:rPr>
      </w:pPr>
      <w:r>
        <w:rPr>
          <w:rFonts w:hint="eastAsia"/>
          <w:color w:val="auto"/>
          <w:szCs w:val="21"/>
          <w:highlight w:val="none"/>
        </w:rPr>
        <w:t>4.我单位具有符合</w:t>
      </w:r>
      <w:r>
        <w:rPr>
          <w:rFonts w:hint="eastAsia"/>
          <w:color w:val="auto"/>
          <w:szCs w:val="21"/>
          <w:highlight w:val="none"/>
          <w:lang w:eastAsia="zh-CN"/>
        </w:rPr>
        <w:t>招标文件</w:t>
      </w:r>
      <w:r>
        <w:rPr>
          <w:rFonts w:hint="eastAsia"/>
          <w:color w:val="auto"/>
          <w:szCs w:val="21"/>
          <w:highlight w:val="none"/>
        </w:rPr>
        <w:t xml:space="preserve">资格要求履行合同所必需的设备和专业技术能力。 </w:t>
      </w:r>
    </w:p>
    <w:p w14:paraId="1C2CE817">
      <w:pPr>
        <w:spacing w:before="120" w:line="360" w:lineRule="exact"/>
        <w:ind w:firstLine="420"/>
        <w:rPr>
          <w:color w:val="auto"/>
          <w:szCs w:val="21"/>
          <w:highlight w:val="none"/>
        </w:rPr>
      </w:pPr>
      <w:r>
        <w:rPr>
          <w:rFonts w:hint="eastAsia"/>
          <w:color w:val="auto"/>
          <w:szCs w:val="21"/>
          <w:highlight w:val="none"/>
        </w:rPr>
        <w:t xml:space="preserve">5.参加政府采购活动前三年内，在经营活动中没有重大违法记录。 </w:t>
      </w:r>
    </w:p>
    <w:p w14:paraId="6C308C32">
      <w:pPr>
        <w:spacing w:before="120" w:line="360" w:lineRule="exact"/>
        <w:ind w:firstLine="420"/>
        <w:rPr>
          <w:color w:val="auto"/>
          <w:szCs w:val="21"/>
          <w:highlight w:val="none"/>
        </w:rPr>
      </w:pPr>
      <w:r>
        <w:rPr>
          <w:rFonts w:hint="eastAsia"/>
          <w:color w:val="auto"/>
          <w:szCs w:val="21"/>
          <w:highlight w:val="none"/>
        </w:rPr>
        <w:t xml:space="preserve">若我单位承诺不实 ，自愿承担提供虚假材料谋取中标、成交的法律责任。 </w:t>
      </w:r>
    </w:p>
    <w:p w14:paraId="3C582450">
      <w:pPr>
        <w:spacing w:before="120" w:line="360" w:lineRule="exact"/>
        <w:ind w:firstLine="4830"/>
        <w:rPr>
          <w:color w:val="auto"/>
          <w:szCs w:val="21"/>
          <w:highlight w:val="none"/>
        </w:rPr>
      </w:pPr>
      <w:r>
        <w:rPr>
          <w:rFonts w:hint="eastAsia"/>
          <w:color w:val="auto"/>
          <w:szCs w:val="21"/>
          <w:highlight w:val="none"/>
        </w:rPr>
        <w:t xml:space="preserve">供应商名称（电子签章）： </w:t>
      </w:r>
    </w:p>
    <w:p w14:paraId="6222A995">
      <w:pPr>
        <w:spacing w:before="120" w:line="360" w:lineRule="exact"/>
        <w:ind w:firstLine="3990"/>
        <w:rPr>
          <w:color w:val="auto"/>
          <w:szCs w:val="21"/>
          <w:highlight w:val="none"/>
        </w:rPr>
      </w:pPr>
      <w:r>
        <w:rPr>
          <w:rFonts w:hint="eastAsia"/>
          <w:color w:val="auto"/>
          <w:szCs w:val="21"/>
          <w:highlight w:val="none"/>
        </w:rPr>
        <w:t xml:space="preserve">法定代表人或授权代表 (签名)： </w:t>
      </w:r>
    </w:p>
    <w:p w14:paraId="23096300">
      <w:pPr>
        <w:spacing w:before="120" w:line="360" w:lineRule="exact"/>
        <w:ind w:firstLine="4830"/>
        <w:rPr>
          <w:color w:val="auto"/>
          <w:szCs w:val="21"/>
          <w:highlight w:val="none"/>
        </w:rPr>
      </w:pPr>
      <w:r>
        <w:rPr>
          <w:rFonts w:hint="eastAsia"/>
          <w:color w:val="auto"/>
          <w:szCs w:val="21"/>
          <w:highlight w:val="none"/>
        </w:rPr>
        <w:t xml:space="preserve">日 期： 年 月 日 </w:t>
      </w:r>
    </w:p>
    <w:p w14:paraId="20878C48">
      <w:pPr>
        <w:spacing w:before="120" w:line="360" w:lineRule="exact"/>
        <w:ind w:firstLine="420"/>
        <w:rPr>
          <w:color w:val="auto"/>
          <w:szCs w:val="21"/>
          <w:highlight w:val="none"/>
        </w:rPr>
      </w:pPr>
      <w:r>
        <w:rPr>
          <w:rFonts w:hint="eastAsia"/>
          <w:color w:val="auto"/>
          <w:szCs w:val="21"/>
          <w:highlight w:val="none"/>
        </w:rPr>
        <w:t xml:space="preserve">注：1. 供应商须在投标（响应）文件中按此模板提供承诺函 ，未提供视为未实质性响应招标 （采购）文件要求 ，按无效投标（响应）处理。 </w:t>
      </w:r>
    </w:p>
    <w:p w14:paraId="4F5DB41F">
      <w:pPr>
        <w:spacing w:before="120" w:line="360" w:lineRule="exact"/>
        <w:ind w:firstLine="420"/>
        <w:rPr>
          <w:color w:val="auto"/>
          <w:szCs w:val="21"/>
          <w:highlight w:val="none"/>
        </w:rPr>
      </w:pPr>
      <w:r>
        <w:rPr>
          <w:rFonts w:hint="eastAsia"/>
          <w:color w:val="auto"/>
          <w:szCs w:val="21"/>
          <w:highlight w:val="none"/>
        </w:rPr>
        <w:t xml:space="preserve">2.供应商的法定代表人（其他组织的为负责人）或者授权代表的签名或盖章应真实、有效，如 </w:t>
      </w:r>
    </w:p>
    <w:p w14:paraId="79B2F354">
      <w:pPr>
        <w:spacing w:before="120" w:line="360" w:lineRule="exact"/>
        <w:ind w:firstLine="420"/>
        <w:rPr>
          <w:color w:val="auto"/>
          <w:szCs w:val="21"/>
          <w:highlight w:val="none"/>
        </w:rPr>
      </w:pPr>
      <w:r>
        <w:rPr>
          <w:rFonts w:hint="eastAsia"/>
          <w:color w:val="auto"/>
          <w:szCs w:val="21"/>
          <w:highlight w:val="none"/>
        </w:rPr>
        <w:t>授权代表签名或盖章的，应提供“法定代表人授权书”。</w:t>
      </w:r>
    </w:p>
    <w:p w14:paraId="29CFEFF4">
      <w:pPr>
        <w:spacing w:before="50" w:after="50" w:line="440" w:lineRule="exact"/>
        <w:jc w:val="left"/>
        <w:rPr>
          <w:b/>
          <w:color w:val="auto"/>
          <w:szCs w:val="21"/>
          <w:highlight w:val="none"/>
        </w:rPr>
      </w:pPr>
    </w:p>
    <w:p w14:paraId="6DB2790E">
      <w:pPr>
        <w:spacing w:before="50" w:after="50" w:line="440" w:lineRule="exact"/>
        <w:jc w:val="left"/>
        <w:rPr>
          <w:b/>
          <w:color w:val="auto"/>
          <w:szCs w:val="21"/>
          <w:highlight w:val="none"/>
        </w:rPr>
      </w:pPr>
    </w:p>
    <w:p w14:paraId="6BD62D60">
      <w:pPr>
        <w:spacing w:before="50" w:after="50" w:line="440" w:lineRule="exact"/>
        <w:jc w:val="left"/>
        <w:rPr>
          <w:b/>
          <w:color w:val="auto"/>
          <w:szCs w:val="21"/>
          <w:highlight w:val="none"/>
        </w:rPr>
      </w:pPr>
    </w:p>
    <w:p w14:paraId="2344BCBC">
      <w:pPr>
        <w:spacing w:before="50" w:after="50" w:line="440" w:lineRule="exact"/>
        <w:jc w:val="left"/>
        <w:rPr>
          <w:b/>
          <w:color w:val="auto"/>
          <w:szCs w:val="21"/>
          <w:highlight w:val="none"/>
        </w:rPr>
      </w:pPr>
    </w:p>
    <w:p w14:paraId="26DB60BB">
      <w:pPr>
        <w:spacing w:before="50" w:after="50" w:line="440" w:lineRule="exact"/>
        <w:jc w:val="left"/>
        <w:rPr>
          <w:b/>
          <w:color w:val="auto"/>
          <w:szCs w:val="21"/>
          <w:highlight w:val="none"/>
        </w:rPr>
      </w:pPr>
    </w:p>
    <w:p w14:paraId="5F842475">
      <w:pPr>
        <w:spacing w:before="50" w:after="50" w:line="440" w:lineRule="exact"/>
        <w:jc w:val="left"/>
        <w:rPr>
          <w:b/>
          <w:color w:val="auto"/>
          <w:szCs w:val="21"/>
          <w:highlight w:val="none"/>
        </w:rPr>
      </w:pPr>
    </w:p>
    <w:p w14:paraId="137970FC">
      <w:pPr>
        <w:spacing w:before="50" w:after="50" w:line="440" w:lineRule="exact"/>
        <w:jc w:val="left"/>
        <w:rPr>
          <w:b/>
          <w:color w:val="auto"/>
          <w:szCs w:val="21"/>
          <w:highlight w:val="none"/>
        </w:rPr>
      </w:pPr>
    </w:p>
    <w:p w14:paraId="59165D40">
      <w:pPr>
        <w:spacing w:before="50" w:after="50" w:line="440" w:lineRule="exact"/>
        <w:jc w:val="left"/>
        <w:rPr>
          <w:b/>
          <w:color w:val="auto"/>
          <w:szCs w:val="21"/>
          <w:highlight w:val="none"/>
        </w:rPr>
      </w:pPr>
      <w:r>
        <w:rPr>
          <w:rFonts w:hint="eastAsia"/>
          <w:b/>
          <w:color w:val="auto"/>
          <w:szCs w:val="21"/>
          <w:highlight w:val="none"/>
        </w:rPr>
        <w:t>2.</w:t>
      </w:r>
      <w:r>
        <w:rPr>
          <w:b/>
          <w:color w:val="auto"/>
          <w:szCs w:val="21"/>
          <w:highlight w:val="none"/>
        </w:rPr>
        <w:t>投标声明书格式：</w:t>
      </w:r>
    </w:p>
    <w:p w14:paraId="0F0660B8">
      <w:pPr>
        <w:spacing w:before="120" w:after="50" w:line="360" w:lineRule="exact"/>
        <w:jc w:val="center"/>
        <w:rPr>
          <w:b/>
          <w:color w:val="auto"/>
          <w:szCs w:val="21"/>
          <w:highlight w:val="none"/>
        </w:rPr>
      </w:pPr>
    </w:p>
    <w:p w14:paraId="46E1F506">
      <w:pPr>
        <w:spacing w:before="120" w:after="50" w:line="360" w:lineRule="exact"/>
        <w:jc w:val="center"/>
        <w:rPr>
          <w:b/>
          <w:color w:val="auto"/>
          <w:szCs w:val="21"/>
          <w:highlight w:val="none"/>
        </w:rPr>
      </w:pPr>
      <w:r>
        <w:rPr>
          <w:b/>
          <w:color w:val="auto"/>
          <w:szCs w:val="21"/>
          <w:highlight w:val="none"/>
        </w:rPr>
        <w:t>投标声明书</w:t>
      </w:r>
    </w:p>
    <w:p w14:paraId="58A1861B">
      <w:pPr>
        <w:spacing w:before="120" w:after="50" w:line="360" w:lineRule="exact"/>
        <w:jc w:val="center"/>
        <w:rPr>
          <w:color w:val="auto"/>
          <w:szCs w:val="21"/>
          <w:highlight w:val="none"/>
        </w:rPr>
      </w:pPr>
    </w:p>
    <w:p w14:paraId="3511E638">
      <w:pPr>
        <w:spacing w:before="12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7D2220F9">
      <w:pPr>
        <w:spacing w:before="120" w:after="50" w:line="360" w:lineRule="exact"/>
        <w:ind w:firstLine="63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34B11BD5">
      <w:pPr>
        <w:spacing w:before="12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color w:val="auto"/>
          <w:szCs w:val="21"/>
          <w:highlight w:val="none"/>
        </w:rPr>
        <w:t xml:space="preserve"> </w:t>
      </w:r>
      <w:r>
        <w:rPr>
          <w:rFonts w:hint="eastAsia"/>
          <w:i/>
          <w:iCs/>
          <w:color w:val="auto"/>
          <w:szCs w:val="21"/>
          <w:highlight w:val="none"/>
          <w:u w:val="single"/>
        </w:rPr>
        <w:t xml:space="preserve">（项目名称） </w:t>
      </w:r>
      <w:r>
        <w:rPr>
          <w:color w:val="auto"/>
          <w:szCs w:val="21"/>
          <w:highlight w:val="none"/>
        </w:rPr>
        <w:t>项目的投标，为便于贵方公正、择优地确定</w:t>
      </w:r>
      <w:r>
        <w:rPr>
          <w:rFonts w:hint="eastAsia"/>
          <w:color w:val="auto"/>
          <w:szCs w:val="21"/>
          <w:highlight w:val="none"/>
        </w:rPr>
        <w:t>中标供应商</w:t>
      </w:r>
      <w:r>
        <w:rPr>
          <w:color w:val="auto"/>
          <w:szCs w:val="21"/>
          <w:highlight w:val="none"/>
        </w:rPr>
        <w:t>及其投标产品和服务，我方就本次投标有关事项郑重声明如下：</w:t>
      </w:r>
    </w:p>
    <w:p w14:paraId="0B3633FB">
      <w:pPr>
        <w:spacing w:before="120" w:line="360" w:lineRule="exact"/>
        <w:ind w:firstLine="420"/>
        <w:rPr>
          <w:color w:val="auto"/>
          <w:szCs w:val="21"/>
          <w:highlight w:val="none"/>
        </w:rPr>
      </w:pPr>
      <w:r>
        <w:rPr>
          <w:color w:val="auto"/>
          <w:szCs w:val="21"/>
          <w:highlight w:val="none"/>
        </w:rPr>
        <w:t>（1）我方向贵方提交的所有投标文件、资料都是准确的和真实的</w:t>
      </w:r>
      <w:r>
        <w:rPr>
          <w:rFonts w:hint="eastAsia"/>
          <w:color w:val="auto"/>
          <w:szCs w:val="21"/>
          <w:highlight w:val="none"/>
        </w:rPr>
        <w:t>。</w:t>
      </w:r>
      <w:r>
        <w:rPr>
          <w:color w:val="auto"/>
          <w:szCs w:val="21"/>
          <w:highlight w:val="none"/>
        </w:rPr>
        <w:t xml:space="preserve"> </w:t>
      </w:r>
    </w:p>
    <w:p w14:paraId="0ABD5524">
      <w:pPr>
        <w:spacing w:before="120" w:line="360" w:lineRule="exact"/>
        <w:ind w:firstLine="42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5BD08BFA">
      <w:pPr>
        <w:spacing w:before="120" w:line="360" w:lineRule="exact"/>
        <w:ind w:firstLine="420"/>
        <w:rPr>
          <w:color w:val="auto"/>
          <w:szCs w:val="21"/>
          <w:highlight w:val="none"/>
        </w:rPr>
      </w:pPr>
      <w:r>
        <w:rPr>
          <w:color w:val="auto"/>
          <w:szCs w:val="21"/>
          <w:highlight w:val="none"/>
        </w:rPr>
        <w:t>（3）我方承诺在参加本政府采购项目活动前，没有被纳入政府部门或银行认定的失信名单，我方具有良好的商业信誉。</w:t>
      </w:r>
    </w:p>
    <w:p w14:paraId="2A965D1E">
      <w:pPr>
        <w:spacing w:before="120" w:line="360" w:lineRule="exact"/>
        <w:ind w:firstLine="420"/>
        <w:rPr>
          <w:color w:val="auto"/>
          <w:szCs w:val="21"/>
          <w:highlight w:val="none"/>
        </w:rPr>
      </w:pPr>
      <w:r>
        <w:rPr>
          <w:color w:val="auto"/>
          <w:szCs w:val="21"/>
          <w:highlight w:val="none"/>
        </w:rPr>
        <w:t>（4）我方及本人承诺在参加本政府采购项目活动前三年内，在经营活动中没有重大违法记录。重大违法记录是指</w:t>
      </w:r>
      <w:r>
        <w:rPr>
          <w:rFonts w:hint="eastAsia"/>
          <w:color w:val="auto"/>
          <w:szCs w:val="21"/>
          <w:highlight w:val="none"/>
        </w:rPr>
        <w:t>供</w:t>
      </w:r>
      <w:r>
        <w:rPr>
          <w:color w:val="auto"/>
          <w:szCs w:val="21"/>
          <w:highlight w:val="none"/>
        </w:rPr>
        <w:t>应商因违法经营受到刑事处罚或者责令停产停业、吊销许可证或者执照、较大数额罚款等行政处罚。如我方提供的声明不实，则自愿承担《政府采购法》有关提供虚假材料的规定给予的处罚。</w:t>
      </w:r>
    </w:p>
    <w:p w14:paraId="527A4FCC">
      <w:pPr>
        <w:spacing w:before="120" w:line="360" w:lineRule="exact"/>
        <w:ind w:firstLine="420"/>
        <w:rPr>
          <w:color w:val="auto"/>
          <w:szCs w:val="21"/>
          <w:highlight w:val="none"/>
        </w:rPr>
      </w:pPr>
      <w:r>
        <w:rPr>
          <w:color w:val="auto"/>
          <w:szCs w:val="21"/>
          <w:highlight w:val="none"/>
        </w:rPr>
        <w:t>（5）我方承诺具有履行本项目合同所必需的设备和专业技术能力。</w:t>
      </w:r>
    </w:p>
    <w:p w14:paraId="198DAF65">
      <w:pPr>
        <w:spacing w:before="120" w:line="360" w:lineRule="exact"/>
        <w:ind w:firstLine="42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，如我方提供的声明不实，则接受本次投标作为否决投标的处理，</w:t>
      </w:r>
      <w:r>
        <w:rPr>
          <w:color w:val="auto"/>
          <w:szCs w:val="21"/>
          <w:highlight w:val="none"/>
        </w:rPr>
        <w:t>并根据财库〔2016〕125号《财政部关于在政府采购活动中查询及使用信用记录有关问题的通知》规定接受失信联合惩戒。</w:t>
      </w:r>
    </w:p>
    <w:p w14:paraId="281C348B">
      <w:pPr>
        <w:spacing w:before="120" w:line="360" w:lineRule="exact"/>
        <w:ind w:firstLine="420"/>
        <w:rPr>
          <w:color w:val="auto"/>
          <w:szCs w:val="21"/>
          <w:highlight w:val="none"/>
        </w:rPr>
      </w:pPr>
      <w:r>
        <w:rPr>
          <w:rFonts w:hint="eastAsia"/>
          <w:color w:val="auto"/>
          <w:szCs w:val="21"/>
          <w:highlight w:val="none"/>
        </w:rPr>
        <w:t>（7）我方承诺中标后按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15CF7E9C">
      <w:pPr>
        <w:spacing w:before="120" w:line="360" w:lineRule="exact"/>
        <w:ind w:firstLine="42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110"/>
    <w:p w14:paraId="2C527CB1">
      <w:pPr>
        <w:spacing w:before="120" w:line="360" w:lineRule="exact"/>
        <w:ind w:firstLine="420"/>
        <w:rPr>
          <w:color w:val="auto"/>
          <w:szCs w:val="21"/>
          <w:highlight w:val="none"/>
        </w:rPr>
      </w:pPr>
    </w:p>
    <w:p w14:paraId="10DFF0C3">
      <w:pPr>
        <w:spacing w:before="120" w:line="360" w:lineRule="exact"/>
        <w:ind w:firstLine="420"/>
        <w:rPr>
          <w:color w:val="auto"/>
          <w:szCs w:val="21"/>
          <w:highlight w:val="none"/>
        </w:rPr>
      </w:pPr>
    </w:p>
    <w:p w14:paraId="1C219F58">
      <w:pPr>
        <w:spacing w:before="120" w:line="360" w:lineRule="exact"/>
        <w:rPr>
          <w:color w:val="auto"/>
          <w:szCs w:val="21"/>
          <w:highlight w:val="none"/>
          <w:u w:val="single"/>
        </w:rPr>
      </w:pPr>
    </w:p>
    <w:p w14:paraId="187979E0">
      <w:pPr>
        <w:spacing w:before="120" w:after="50" w:line="360" w:lineRule="exact"/>
        <w:ind w:firstLine="6930"/>
        <w:rPr>
          <w:color w:val="auto"/>
          <w:szCs w:val="21"/>
          <w:highlight w:val="none"/>
        </w:rPr>
      </w:pPr>
      <w:bookmarkStart w:id="111" w:name="_Hlk88990289"/>
      <w:r>
        <w:rPr>
          <w:color w:val="auto"/>
          <w:szCs w:val="21"/>
          <w:highlight w:val="none"/>
        </w:rPr>
        <w:t>供应商</w:t>
      </w:r>
      <w:r>
        <w:rPr>
          <w:rFonts w:hint="eastAsia"/>
          <w:color w:val="auto"/>
          <w:szCs w:val="21"/>
          <w:highlight w:val="none"/>
        </w:rPr>
        <w:t>名称（电子签章）</w:t>
      </w:r>
      <w:bookmarkEnd w:id="111"/>
      <w:r>
        <w:rPr>
          <w:color w:val="auto"/>
          <w:szCs w:val="21"/>
          <w:highlight w:val="none"/>
        </w:rPr>
        <w:t>：</w:t>
      </w:r>
      <w:r>
        <w:rPr>
          <w:color w:val="auto"/>
          <w:szCs w:val="21"/>
          <w:highlight w:val="none"/>
          <w:u w:val="single"/>
        </w:rPr>
        <w:t xml:space="preserve">                </w:t>
      </w:r>
    </w:p>
    <w:p w14:paraId="26FA47A6">
      <w:pPr>
        <w:spacing w:before="120" w:after="50" w:line="440" w:lineRule="exact"/>
        <w:rPr>
          <w:color w:val="auto"/>
          <w:highlight w:val="none"/>
        </w:rPr>
      </w:pPr>
      <w:r>
        <w:rPr>
          <w:color w:val="auto"/>
          <w:szCs w:val="21"/>
          <w:highlight w:val="none"/>
        </w:rPr>
        <w:t xml:space="preserve">                                                                        年    月    日</w:t>
      </w:r>
      <w:r>
        <w:rPr>
          <w:color w:val="auto"/>
          <w:szCs w:val="21"/>
          <w:highlight w:val="none"/>
        </w:rPr>
        <w:br w:type="page" w:clear="all"/>
      </w:r>
    </w:p>
    <w:p w14:paraId="7C614141">
      <w:pPr>
        <w:spacing w:before="50" w:after="120" w:line="440" w:lineRule="exact"/>
        <w:jc w:val="left"/>
        <w:rPr>
          <w:b/>
          <w:color w:val="auto"/>
          <w:szCs w:val="21"/>
          <w:highlight w:val="none"/>
        </w:rPr>
      </w:pPr>
      <w:bookmarkStart w:id="112" w:name="_Hlk19114283"/>
      <w:r>
        <w:rPr>
          <w:rFonts w:hint="eastAsia"/>
          <w:color w:val="auto"/>
          <w:szCs w:val="21"/>
          <w:highlight w:val="none"/>
        </w:rPr>
        <w:t>3</w:t>
      </w:r>
      <w:r>
        <w:rPr>
          <w:color w:val="auto"/>
          <w:szCs w:val="21"/>
          <w:highlight w:val="none"/>
        </w:rPr>
        <w:t>．法人或者其他组织的营业执照等证明文件、自然人的身份证明。即供应商是企业则提供营业执照（副本）</w:t>
      </w:r>
      <w:r>
        <w:rPr>
          <w:rFonts w:hint="eastAsia"/>
          <w:color w:val="auto"/>
          <w:szCs w:val="21"/>
          <w:highlight w:val="none"/>
        </w:rPr>
        <w:t>扫描件</w:t>
      </w:r>
      <w:r>
        <w:rPr>
          <w:color w:val="auto"/>
          <w:szCs w:val="21"/>
          <w:highlight w:val="none"/>
        </w:rPr>
        <w:t>；供应商是事业单位，则提供事业单位法人证书（副本）</w:t>
      </w:r>
      <w:r>
        <w:rPr>
          <w:rFonts w:hint="eastAsia"/>
          <w:color w:val="auto"/>
          <w:szCs w:val="21"/>
          <w:highlight w:val="none"/>
        </w:rPr>
        <w:t>扫描件</w:t>
      </w:r>
      <w:r>
        <w:rPr>
          <w:color w:val="auto"/>
          <w:szCs w:val="21"/>
          <w:highlight w:val="none"/>
        </w:rPr>
        <w:t>；供应商是非企业专业服务机构的，则提供执业许可证等证明文件</w:t>
      </w:r>
      <w:r>
        <w:rPr>
          <w:rFonts w:hint="eastAsia"/>
          <w:color w:val="auto"/>
          <w:szCs w:val="21"/>
          <w:highlight w:val="none"/>
        </w:rPr>
        <w:t>扫描件</w:t>
      </w:r>
      <w:r>
        <w:rPr>
          <w:color w:val="auto"/>
          <w:szCs w:val="21"/>
          <w:highlight w:val="none"/>
        </w:rPr>
        <w:t>；供应商是个体工商户，则提供个体工商户营业执照</w:t>
      </w:r>
      <w:r>
        <w:rPr>
          <w:rFonts w:hint="eastAsia"/>
          <w:color w:val="auto"/>
          <w:szCs w:val="21"/>
          <w:highlight w:val="none"/>
        </w:rPr>
        <w:t>扫描件</w:t>
      </w:r>
      <w:r>
        <w:rPr>
          <w:color w:val="auto"/>
          <w:szCs w:val="21"/>
          <w:highlight w:val="none"/>
        </w:rPr>
        <w:t>；供应商是自然人，则提供有效的自然人身份证明</w:t>
      </w:r>
      <w:r>
        <w:rPr>
          <w:rFonts w:hint="eastAsia"/>
          <w:color w:val="auto"/>
          <w:szCs w:val="21"/>
          <w:highlight w:val="none"/>
        </w:rPr>
        <w:t>扫描件</w:t>
      </w:r>
      <w:r>
        <w:rPr>
          <w:color w:val="auto"/>
          <w:szCs w:val="21"/>
          <w:highlight w:val="none"/>
        </w:rPr>
        <w:t>；如供应商不是以上所列的法人、组织、自然人的，则提供国家规定的相关证明材料。（加盖供应商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p>
    <w:p w14:paraId="3043CD3A">
      <w:pPr>
        <w:widowControl/>
        <w:jc w:val="left"/>
        <w:rPr>
          <w:b/>
          <w:color w:val="auto"/>
          <w:szCs w:val="21"/>
          <w:highlight w:val="none"/>
        </w:rPr>
      </w:pPr>
    </w:p>
    <w:p w14:paraId="673D8507">
      <w:pPr>
        <w:widowControl/>
        <w:jc w:val="left"/>
        <w:rPr>
          <w:b/>
          <w:color w:val="auto"/>
          <w:szCs w:val="21"/>
          <w:highlight w:val="none"/>
        </w:rPr>
      </w:pPr>
    </w:p>
    <w:p w14:paraId="5021A8DC">
      <w:pPr>
        <w:widowControl/>
        <w:jc w:val="left"/>
        <w:rPr>
          <w:b/>
          <w:color w:val="auto"/>
          <w:szCs w:val="21"/>
          <w:highlight w:val="none"/>
        </w:rPr>
      </w:pPr>
      <w:r>
        <w:rPr>
          <w:rFonts w:hint="eastAsia"/>
          <w:color w:val="auto"/>
          <w:szCs w:val="21"/>
          <w:highlight w:val="none"/>
        </w:rPr>
        <w:t>4.</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“资格审查表”规定提供</w:t>
      </w:r>
      <w:r>
        <w:rPr>
          <w:color w:val="auto"/>
          <w:highlight w:val="none"/>
        </w:rPr>
        <w:t>）。</w:t>
      </w:r>
      <w:bookmarkStart w:id="113" w:name="_Hlk48144477"/>
      <w:r>
        <w:rPr>
          <w:rFonts w:hint="eastAsia"/>
          <w:b/>
          <w:color w:val="auto"/>
          <w:szCs w:val="21"/>
          <w:highlight w:val="none"/>
        </w:rPr>
        <w:t>（如招标文件有要求时提供）</w:t>
      </w:r>
      <w:bookmarkEnd w:id="113"/>
    </w:p>
    <w:p w14:paraId="0AD2380E">
      <w:pPr>
        <w:spacing w:before="50" w:after="120" w:line="440" w:lineRule="exact"/>
        <w:jc w:val="left"/>
        <w:rPr>
          <w:color w:val="auto"/>
          <w:highlight w:val="none"/>
        </w:rPr>
      </w:pPr>
    </w:p>
    <w:p w14:paraId="7F33C830">
      <w:pPr>
        <w:spacing w:before="50" w:after="120" w:line="440" w:lineRule="exact"/>
        <w:jc w:val="left"/>
        <w:rPr>
          <w:color w:val="auto"/>
          <w:highlight w:val="none"/>
        </w:rPr>
      </w:pPr>
    </w:p>
    <w:p w14:paraId="4B76A3E0">
      <w:pPr>
        <w:spacing w:before="50" w:after="120" w:line="440" w:lineRule="exact"/>
        <w:jc w:val="left"/>
        <w:rPr>
          <w:color w:val="auto"/>
          <w:highlight w:val="none"/>
        </w:rPr>
      </w:pPr>
      <w:r>
        <w:rPr>
          <w:rFonts w:hint="eastAsia"/>
          <w:color w:val="auto"/>
          <w:highlight w:val="none"/>
        </w:rPr>
        <w:t>5</w:t>
      </w:r>
      <w:r>
        <w:rPr>
          <w:color w:val="auto"/>
          <w:szCs w:val="21"/>
          <w:highlight w:val="none"/>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（如招标文件有要求时提供）</w:t>
      </w:r>
    </w:p>
    <w:p w14:paraId="4D5F0B72">
      <w:pPr>
        <w:widowControl/>
        <w:jc w:val="left"/>
        <w:rPr>
          <w:color w:val="auto"/>
          <w:highlight w:val="none"/>
        </w:rPr>
      </w:pPr>
    </w:p>
    <w:p w14:paraId="4CB8141D">
      <w:pPr>
        <w:widowControl/>
        <w:jc w:val="left"/>
        <w:rPr>
          <w:color w:val="auto"/>
          <w:highlight w:val="none"/>
        </w:rPr>
      </w:pPr>
    </w:p>
    <w:p w14:paraId="2BF0BC5E">
      <w:pPr>
        <w:widowControl/>
        <w:jc w:val="left"/>
        <w:rPr>
          <w:color w:val="auto"/>
          <w:highlight w:val="none"/>
        </w:rPr>
      </w:pPr>
    </w:p>
    <w:p w14:paraId="3944B407">
      <w:pPr>
        <w:widowControl/>
        <w:jc w:val="left"/>
        <w:rPr>
          <w:color w:val="auto"/>
          <w:highlight w:val="none"/>
        </w:rPr>
      </w:pPr>
    </w:p>
    <w:p w14:paraId="1513DCFC">
      <w:pPr>
        <w:widowControl/>
        <w:jc w:val="left"/>
        <w:rPr>
          <w:color w:val="auto"/>
          <w:highlight w:val="none"/>
        </w:rPr>
      </w:pPr>
    </w:p>
    <w:p w14:paraId="20902ED7">
      <w:pPr>
        <w:widowControl/>
        <w:jc w:val="left"/>
        <w:rPr>
          <w:color w:val="auto"/>
          <w:highlight w:val="none"/>
        </w:rPr>
      </w:pPr>
    </w:p>
    <w:p w14:paraId="27F46EB2">
      <w:pPr>
        <w:widowControl/>
        <w:jc w:val="left"/>
        <w:rPr>
          <w:b/>
          <w:color w:val="auto"/>
          <w:szCs w:val="21"/>
          <w:highlight w:val="none"/>
        </w:rPr>
      </w:pPr>
      <w:r>
        <w:rPr>
          <w:rFonts w:hint="eastAsia"/>
          <w:color w:val="auto"/>
          <w:highlight w:val="none"/>
        </w:rPr>
        <w:t>6</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“资格审查表”“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（如招标文件有要求时提供）</w:t>
      </w:r>
    </w:p>
    <w:p w14:paraId="5A3F50F5">
      <w:pPr>
        <w:widowControl/>
        <w:jc w:val="left"/>
        <w:rPr>
          <w:color w:val="auto"/>
          <w:highlight w:val="none"/>
        </w:rPr>
      </w:pPr>
      <w:r>
        <w:rPr>
          <w:color w:val="auto"/>
          <w:highlight w:val="none"/>
        </w:rPr>
        <w:br w:type="page" w:clear="all"/>
      </w:r>
    </w:p>
    <w:p w14:paraId="776EBFC7">
      <w:pPr>
        <w:spacing w:before="50" w:after="120" w:line="360" w:lineRule="auto"/>
        <w:jc w:val="left"/>
        <w:rPr>
          <w:color w:val="auto"/>
          <w:szCs w:val="21"/>
          <w:highlight w:val="none"/>
        </w:rPr>
      </w:pPr>
      <w:bookmarkStart w:id="114" w:name="_Hlk93048232"/>
      <w:r>
        <w:rPr>
          <w:rFonts w:hint="eastAsia"/>
          <w:color w:val="auto"/>
          <w:szCs w:val="21"/>
          <w:highlight w:val="none"/>
        </w:rPr>
        <w:t>6</w:t>
      </w:r>
      <w:r>
        <w:rPr>
          <w:color w:val="auto"/>
          <w:szCs w:val="21"/>
          <w:highlight w:val="none"/>
        </w:rPr>
        <w:t>.1</w:t>
      </w:r>
      <w:r>
        <w:rPr>
          <w:rFonts w:hint="eastAsia"/>
          <w:color w:val="auto"/>
          <w:szCs w:val="21"/>
          <w:highlight w:val="none"/>
        </w:rPr>
        <w:t>供应商直接控股股东信息表</w:t>
      </w:r>
    </w:p>
    <w:tbl>
      <w:tblPr>
        <w:tblStyle w:val="56"/>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4FE4CC5B">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3FD8963">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B6DE439">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82A1837">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3D73C52">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B7B9DF">
            <w:pPr>
              <w:spacing w:line="360" w:lineRule="auto"/>
              <w:jc w:val="center"/>
              <w:rPr>
                <w:color w:val="auto"/>
                <w:szCs w:val="21"/>
                <w:highlight w:val="none"/>
              </w:rPr>
            </w:pPr>
            <w:r>
              <w:rPr>
                <w:rFonts w:hint="eastAsia"/>
                <w:color w:val="auto"/>
                <w:szCs w:val="21"/>
                <w:highlight w:val="none"/>
              </w:rPr>
              <w:t>备注</w:t>
            </w:r>
          </w:p>
        </w:tc>
      </w:tr>
      <w:tr w14:paraId="5A5D3ED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6A9D7A1">
            <w:pPr>
              <w:spacing w:line="360" w:lineRule="auto"/>
              <w:jc w:val="center"/>
              <w:rPr>
                <w:color w:val="auto"/>
                <w:szCs w:val="21"/>
                <w:highlight w:val="none"/>
              </w:rPr>
            </w:pPr>
            <w:r>
              <w:rPr>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E75023">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03A6DD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6E6E4DE">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90E0C19">
            <w:pPr>
              <w:spacing w:line="360" w:lineRule="auto"/>
              <w:jc w:val="center"/>
              <w:rPr>
                <w:color w:val="auto"/>
                <w:szCs w:val="21"/>
                <w:highlight w:val="none"/>
              </w:rPr>
            </w:pPr>
          </w:p>
        </w:tc>
      </w:tr>
      <w:tr w14:paraId="05F278B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FADA47C">
            <w:pPr>
              <w:spacing w:line="360" w:lineRule="auto"/>
              <w:jc w:val="center"/>
              <w:rPr>
                <w:color w:val="auto"/>
                <w:szCs w:val="21"/>
                <w:highlight w:val="none"/>
              </w:rPr>
            </w:pPr>
            <w:r>
              <w:rPr>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2E420D">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7E55BA2">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AB13EC1">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4D609D0">
            <w:pPr>
              <w:spacing w:line="360" w:lineRule="auto"/>
              <w:jc w:val="center"/>
              <w:rPr>
                <w:color w:val="auto"/>
                <w:szCs w:val="21"/>
                <w:highlight w:val="none"/>
              </w:rPr>
            </w:pPr>
          </w:p>
        </w:tc>
      </w:tr>
      <w:tr w14:paraId="717DC284">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5D5580">
            <w:pPr>
              <w:spacing w:line="360" w:lineRule="auto"/>
              <w:jc w:val="center"/>
              <w:rPr>
                <w:color w:val="auto"/>
                <w:szCs w:val="21"/>
                <w:highlight w:val="none"/>
              </w:rPr>
            </w:pPr>
            <w:r>
              <w:rPr>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995E80C">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51BE5E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A8B233">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D3CF7BC">
            <w:pPr>
              <w:spacing w:line="360" w:lineRule="auto"/>
              <w:jc w:val="center"/>
              <w:rPr>
                <w:color w:val="auto"/>
                <w:szCs w:val="21"/>
                <w:highlight w:val="none"/>
              </w:rPr>
            </w:pPr>
          </w:p>
        </w:tc>
      </w:tr>
      <w:tr w14:paraId="4F296ED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50B0B96">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37A3098">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0F24810">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F6F7BF">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4D363EF">
            <w:pPr>
              <w:spacing w:line="360" w:lineRule="auto"/>
              <w:jc w:val="center"/>
              <w:rPr>
                <w:color w:val="auto"/>
                <w:szCs w:val="21"/>
                <w:highlight w:val="none"/>
              </w:rPr>
            </w:pPr>
          </w:p>
        </w:tc>
      </w:tr>
    </w:tbl>
    <w:p w14:paraId="0DC53B13">
      <w:pPr>
        <w:spacing w:line="360" w:lineRule="auto"/>
        <w:jc w:val="left"/>
        <w:rPr>
          <w:color w:val="auto"/>
          <w:szCs w:val="21"/>
          <w:highlight w:val="none"/>
        </w:rPr>
      </w:pPr>
      <w:r>
        <w:rPr>
          <w:rFonts w:hint="eastAsia"/>
          <w:color w:val="auto"/>
          <w:szCs w:val="21"/>
          <w:highlight w:val="none"/>
        </w:rPr>
        <w:t>注：</w:t>
      </w:r>
    </w:p>
    <w:p w14:paraId="0E3A494C">
      <w:pPr>
        <w:spacing w:line="360" w:lineRule="auto"/>
        <w:jc w:val="left"/>
        <w:rPr>
          <w:color w:val="auto"/>
          <w:szCs w:val="21"/>
          <w:highlight w:val="none"/>
        </w:rPr>
      </w:pPr>
      <w:r>
        <w:rPr>
          <w:color w:val="auto"/>
          <w:szCs w:val="21"/>
          <w:highlight w:val="none"/>
        </w:rPr>
        <w:t>1.</w:t>
      </w:r>
      <w:r>
        <w:rPr>
          <w:rFonts w:hint="eastAsia"/>
          <w:color w:val="auto"/>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D700A44">
      <w:pPr>
        <w:spacing w:line="360" w:lineRule="auto"/>
        <w:jc w:val="left"/>
        <w:rPr>
          <w:color w:val="auto"/>
          <w:szCs w:val="21"/>
          <w:highlight w:val="none"/>
        </w:rPr>
      </w:pPr>
      <w:r>
        <w:rPr>
          <w:color w:val="auto"/>
          <w:szCs w:val="21"/>
          <w:highlight w:val="none"/>
        </w:rPr>
        <w:t>2.</w:t>
      </w:r>
      <w:r>
        <w:rPr>
          <w:rFonts w:hint="eastAsia"/>
          <w:color w:val="auto"/>
          <w:szCs w:val="21"/>
          <w:highlight w:val="none"/>
        </w:rPr>
        <w:t>本表所指的控股关系仅限于直接控股关系，不包括间接的控股关系。公司实际控制人与公司之间的关系不属于本表所指的直接控股关系。</w:t>
      </w:r>
    </w:p>
    <w:p w14:paraId="3BD81EA3">
      <w:pPr>
        <w:spacing w:line="360" w:lineRule="auto"/>
        <w:jc w:val="left"/>
        <w:rPr>
          <w:color w:val="auto"/>
          <w:szCs w:val="21"/>
          <w:highlight w:val="none"/>
        </w:rPr>
      </w:pPr>
      <w:r>
        <w:rPr>
          <w:color w:val="auto"/>
          <w:szCs w:val="21"/>
          <w:highlight w:val="none"/>
        </w:rPr>
        <w:t>3.</w:t>
      </w:r>
      <w:r>
        <w:rPr>
          <w:rFonts w:hint="eastAsia"/>
          <w:color w:val="auto"/>
          <w:szCs w:val="21"/>
          <w:highlight w:val="none"/>
        </w:rPr>
        <w:t>供应商不存在直接控股股东的，则填“无”。</w:t>
      </w:r>
    </w:p>
    <w:p w14:paraId="2AF8F8FD">
      <w:pPr>
        <w:spacing w:line="360" w:lineRule="auto"/>
        <w:jc w:val="left"/>
        <w:rPr>
          <w:color w:val="auto"/>
          <w:szCs w:val="21"/>
          <w:highlight w:val="none"/>
        </w:rPr>
      </w:pPr>
    </w:p>
    <w:p w14:paraId="48514A55">
      <w:pPr>
        <w:spacing w:line="360" w:lineRule="auto"/>
        <w:jc w:val="left"/>
        <w:rPr>
          <w:color w:val="auto"/>
          <w:szCs w:val="21"/>
          <w:highlight w:val="none"/>
        </w:rPr>
      </w:pPr>
    </w:p>
    <w:p w14:paraId="72196F55">
      <w:pPr>
        <w:spacing w:line="360" w:lineRule="auto"/>
        <w:jc w:val="left"/>
        <w:rPr>
          <w:color w:val="auto"/>
          <w:szCs w:val="21"/>
          <w:highlight w:val="none"/>
        </w:rPr>
      </w:pPr>
    </w:p>
    <w:p w14:paraId="45840B8A">
      <w:pPr>
        <w:spacing w:line="360" w:lineRule="auto"/>
        <w:jc w:val="left"/>
        <w:rPr>
          <w:color w:val="auto"/>
          <w:szCs w:val="21"/>
          <w:highlight w:val="none"/>
        </w:rPr>
      </w:pPr>
    </w:p>
    <w:p w14:paraId="3465527A">
      <w:pPr>
        <w:spacing w:line="360" w:lineRule="auto"/>
        <w:jc w:val="left"/>
        <w:rPr>
          <w:color w:val="auto"/>
          <w:szCs w:val="21"/>
          <w:highlight w:val="none"/>
        </w:rPr>
      </w:pPr>
    </w:p>
    <w:p w14:paraId="173C5C56">
      <w:pPr>
        <w:spacing w:line="360" w:lineRule="auto"/>
        <w:ind w:firstLine="441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33AB020E">
      <w:pPr>
        <w:spacing w:line="360" w:lineRule="auto"/>
        <w:ind w:firstLine="4515"/>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459DA3BE">
      <w:pPr>
        <w:jc w:val="center"/>
        <w:rPr>
          <w:rFonts w:ascii="宋体" w:hAnsi="宋体"/>
          <w:b/>
          <w:color w:val="auto"/>
          <w:sz w:val="28"/>
          <w:szCs w:val="28"/>
          <w:highlight w:val="none"/>
        </w:rPr>
      </w:pPr>
      <w:r>
        <w:rPr>
          <w:rFonts w:hint="eastAsia" w:ascii="宋体" w:hAnsi="宋体"/>
          <w:b/>
          <w:color w:val="auto"/>
          <w:sz w:val="28"/>
          <w:szCs w:val="28"/>
          <w:highlight w:val="none"/>
        </w:rPr>
        <w:br w:type="page" w:clear="all"/>
      </w:r>
    </w:p>
    <w:p w14:paraId="76EC63EB">
      <w:pPr>
        <w:spacing w:line="360" w:lineRule="auto"/>
        <w:jc w:val="left"/>
        <w:rPr>
          <w:color w:val="auto"/>
          <w:szCs w:val="21"/>
          <w:highlight w:val="none"/>
        </w:rPr>
      </w:pPr>
      <w:r>
        <w:rPr>
          <w:rFonts w:hint="eastAsia"/>
          <w:color w:val="auto"/>
          <w:szCs w:val="21"/>
          <w:highlight w:val="none"/>
        </w:rPr>
        <w:t>6</w:t>
      </w:r>
      <w:r>
        <w:rPr>
          <w:color w:val="auto"/>
          <w:szCs w:val="21"/>
          <w:highlight w:val="none"/>
        </w:rPr>
        <w:t>.2</w:t>
      </w:r>
      <w:r>
        <w:rPr>
          <w:rFonts w:hint="eastAsia"/>
          <w:color w:val="auto"/>
          <w:szCs w:val="21"/>
          <w:highlight w:val="none"/>
        </w:rPr>
        <w:t>供应商直接管理关系信息表</w:t>
      </w:r>
    </w:p>
    <w:tbl>
      <w:tblPr>
        <w:tblStyle w:val="56"/>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E65EF48">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2C8BB73">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F0BD6B">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E3BAA0">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3C5852">
            <w:pPr>
              <w:spacing w:line="360" w:lineRule="auto"/>
              <w:jc w:val="center"/>
              <w:rPr>
                <w:color w:val="auto"/>
                <w:szCs w:val="21"/>
                <w:highlight w:val="none"/>
              </w:rPr>
            </w:pPr>
            <w:r>
              <w:rPr>
                <w:rFonts w:hint="eastAsia"/>
                <w:color w:val="auto"/>
                <w:szCs w:val="21"/>
                <w:highlight w:val="none"/>
              </w:rPr>
              <w:t>备注</w:t>
            </w:r>
          </w:p>
        </w:tc>
      </w:tr>
      <w:tr w14:paraId="3A0109F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38D433">
            <w:pPr>
              <w:spacing w:line="360" w:lineRule="auto"/>
              <w:jc w:val="center"/>
              <w:rPr>
                <w:color w:val="auto"/>
                <w:szCs w:val="21"/>
                <w:highlight w:val="none"/>
              </w:rPr>
            </w:pPr>
            <w:r>
              <w:rPr>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03722C">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FF024C">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68567D">
            <w:pPr>
              <w:spacing w:line="360" w:lineRule="auto"/>
              <w:jc w:val="center"/>
              <w:rPr>
                <w:color w:val="auto"/>
                <w:szCs w:val="21"/>
                <w:highlight w:val="none"/>
              </w:rPr>
            </w:pPr>
          </w:p>
        </w:tc>
      </w:tr>
      <w:tr w14:paraId="755CB02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B624A2">
            <w:pPr>
              <w:spacing w:line="360" w:lineRule="auto"/>
              <w:jc w:val="center"/>
              <w:rPr>
                <w:color w:val="auto"/>
                <w:szCs w:val="21"/>
                <w:highlight w:val="none"/>
              </w:rPr>
            </w:pPr>
            <w:r>
              <w:rPr>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8FBAF6">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44AD56">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2CDBB6">
            <w:pPr>
              <w:spacing w:line="360" w:lineRule="auto"/>
              <w:jc w:val="center"/>
              <w:rPr>
                <w:color w:val="auto"/>
                <w:szCs w:val="21"/>
                <w:highlight w:val="none"/>
              </w:rPr>
            </w:pPr>
          </w:p>
        </w:tc>
      </w:tr>
      <w:tr w14:paraId="0DE834E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F0A101">
            <w:pPr>
              <w:spacing w:line="360" w:lineRule="auto"/>
              <w:jc w:val="center"/>
              <w:rPr>
                <w:color w:val="auto"/>
                <w:szCs w:val="21"/>
                <w:highlight w:val="none"/>
              </w:rPr>
            </w:pPr>
            <w:r>
              <w:rPr>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666B61">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894F07">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02129">
            <w:pPr>
              <w:spacing w:line="360" w:lineRule="auto"/>
              <w:jc w:val="center"/>
              <w:rPr>
                <w:color w:val="auto"/>
                <w:szCs w:val="21"/>
                <w:highlight w:val="none"/>
              </w:rPr>
            </w:pPr>
          </w:p>
        </w:tc>
      </w:tr>
      <w:tr w14:paraId="60EADCC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8EDF1C">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6AADF0">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E86169">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E1B477">
            <w:pPr>
              <w:spacing w:line="360" w:lineRule="auto"/>
              <w:jc w:val="center"/>
              <w:rPr>
                <w:color w:val="auto"/>
                <w:szCs w:val="21"/>
                <w:highlight w:val="none"/>
              </w:rPr>
            </w:pPr>
          </w:p>
        </w:tc>
      </w:tr>
    </w:tbl>
    <w:p w14:paraId="7EFB525F">
      <w:pPr>
        <w:spacing w:line="360" w:lineRule="auto"/>
        <w:jc w:val="left"/>
        <w:rPr>
          <w:color w:val="auto"/>
          <w:szCs w:val="21"/>
          <w:highlight w:val="none"/>
        </w:rPr>
      </w:pPr>
      <w:r>
        <w:rPr>
          <w:rFonts w:hint="eastAsia"/>
          <w:color w:val="auto"/>
          <w:szCs w:val="21"/>
          <w:highlight w:val="none"/>
        </w:rPr>
        <w:t>注：</w:t>
      </w:r>
    </w:p>
    <w:p w14:paraId="11A33503">
      <w:pPr>
        <w:spacing w:line="360" w:lineRule="auto"/>
        <w:ind w:firstLine="420"/>
        <w:jc w:val="left"/>
        <w:rPr>
          <w:color w:val="auto"/>
          <w:szCs w:val="21"/>
          <w:highlight w:val="none"/>
        </w:rPr>
      </w:pPr>
      <w:r>
        <w:rPr>
          <w:color w:val="auto"/>
          <w:szCs w:val="21"/>
          <w:highlight w:val="none"/>
        </w:rPr>
        <w:t>1.</w:t>
      </w:r>
      <w:r>
        <w:rPr>
          <w:rFonts w:hint="eastAsia"/>
          <w:color w:val="auto"/>
          <w:szCs w:val="21"/>
          <w:highlight w:val="none"/>
        </w:rPr>
        <w:t>管理关系：是指不具有出资持股关系的其他单位之间存在的管理与被管理关系，如一些上下级关系的事业单位和团体组织。</w:t>
      </w:r>
    </w:p>
    <w:p w14:paraId="68485528">
      <w:pPr>
        <w:spacing w:line="360" w:lineRule="auto"/>
        <w:ind w:firstLine="420"/>
        <w:jc w:val="left"/>
        <w:rPr>
          <w:color w:val="auto"/>
          <w:szCs w:val="21"/>
          <w:highlight w:val="none"/>
        </w:rPr>
      </w:pPr>
      <w:r>
        <w:rPr>
          <w:color w:val="auto"/>
          <w:szCs w:val="21"/>
          <w:highlight w:val="none"/>
        </w:rPr>
        <w:t>2.</w:t>
      </w:r>
      <w:r>
        <w:rPr>
          <w:rFonts w:hint="eastAsia"/>
          <w:color w:val="auto"/>
          <w:szCs w:val="21"/>
          <w:highlight w:val="none"/>
        </w:rPr>
        <w:t>本表所指的管理关系仅限于直接管理关系，不包括间接的管理关系。</w:t>
      </w:r>
    </w:p>
    <w:p w14:paraId="4A5CCC3D">
      <w:pPr>
        <w:spacing w:line="360" w:lineRule="auto"/>
        <w:ind w:firstLine="420"/>
        <w:jc w:val="left"/>
        <w:rPr>
          <w:color w:val="auto"/>
          <w:szCs w:val="21"/>
          <w:highlight w:val="none"/>
        </w:rPr>
      </w:pPr>
      <w:r>
        <w:rPr>
          <w:color w:val="auto"/>
          <w:szCs w:val="21"/>
          <w:highlight w:val="none"/>
        </w:rPr>
        <w:t>3.</w:t>
      </w:r>
      <w:r>
        <w:rPr>
          <w:rFonts w:hint="eastAsia"/>
          <w:color w:val="auto"/>
          <w:szCs w:val="21"/>
          <w:highlight w:val="none"/>
        </w:rPr>
        <w:t>供应商不存在直接管理关系的，则填“无”。</w:t>
      </w:r>
    </w:p>
    <w:p w14:paraId="498DF7A4">
      <w:pPr>
        <w:spacing w:line="360" w:lineRule="auto"/>
        <w:jc w:val="left"/>
        <w:rPr>
          <w:color w:val="auto"/>
          <w:szCs w:val="21"/>
          <w:highlight w:val="none"/>
        </w:rPr>
      </w:pPr>
    </w:p>
    <w:p w14:paraId="30AC2016">
      <w:pPr>
        <w:spacing w:line="360" w:lineRule="auto"/>
        <w:jc w:val="left"/>
        <w:rPr>
          <w:color w:val="auto"/>
          <w:szCs w:val="21"/>
          <w:highlight w:val="none"/>
        </w:rPr>
      </w:pPr>
    </w:p>
    <w:p w14:paraId="74583757">
      <w:pPr>
        <w:spacing w:line="360" w:lineRule="auto"/>
        <w:jc w:val="left"/>
        <w:rPr>
          <w:color w:val="auto"/>
          <w:szCs w:val="21"/>
          <w:highlight w:val="none"/>
        </w:rPr>
      </w:pPr>
    </w:p>
    <w:p w14:paraId="4415F768">
      <w:pPr>
        <w:spacing w:line="360" w:lineRule="auto"/>
        <w:jc w:val="left"/>
        <w:rPr>
          <w:color w:val="auto"/>
          <w:szCs w:val="21"/>
          <w:highlight w:val="none"/>
        </w:rPr>
      </w:pPr>
    </w:p>
    <w:p w14:paraId="6CB8C532">
      <w:pPr>
        <w:spacing w:line="360" w:lineRule="auto"/>
        <w:jc w:val="left"/>
        <w:rPr>
          <w:color w:val="auto"/>
          <w:szCs w:val="21"/>
          <w:highlight w:val="none"/>
        </w:rPr>
      </w:pPr>
    </w:p>
    <w:p w14:paraId="3AFF9DA4">
      <w:pPr>
        <w:spacing w:line="360" w:lineRule="auto"/>
        <w:jc w:val="left"/>
        <w:rPr>
          <w:color w:val="auto"/>
          <w:szCs w:val="21"/>
          <w:highlight w:val="none"/>
        </w:rPr>
      </w:pPr>
    </w:p>
    <w:p w14:paraId="60CB6AF2">
      <w:pPr>
        <w:spacing w:line="360" w:lineRule="auto"/>
        <w:jc w:val="left"/>
        <w:rPr>
          <w:color w:val="auto"/>
          <w:szCs w:val="21"/>
          <w:highlight w:val="none"/>
        </w:rPr>
      </w:pPr>
    </w:p>
    <w:p w14:paraId="036C895B">
      <w:pPr>
        <w:spacing w:line="360" w:lineRule="auto"/>
        <w:jc w:val="left"/>
        <w:rPr>
          <w:color w:val="auto"/>
          <w:szCs w:val="21"/>
          <w:highlight w:val="none"/>
        </w:rPr>
      </w:pPr>
    </w:p>
    <w:p w14:paraId="1E611EE7">
      <w:pPr>
        <w:spacing w:line="360" w:lineRule="auto"/>
        <w:ind w:firstLine="441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004ED3F2">
      <w:pPr>
        <w:spacing w:line="360" w:lineRule="auto"/>
        <w:ind w:firstLine="4515"/>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bookmarkEnd w:id="114"/>
    <w:p w14:paraId="1A19FE93">
      <w:pPr>
        <w:spacing w:before="50" w:after="120" w:line="440" w:lineRule="exact"/>
        <w:jc w:val="left"/>
        <w:rPr>
          <w:color w:val="auto"/>
          <w:szCs w:val="21"/>
          <w:highlight w:val="none"/>
        </w:rPr>
      </w:pPr>
    </w:p>
    <w:p w14:paraId="3A3BE3D2">
      <w:pPr>
        <w:widowControl/>
        <w:jc w:val="left"/>
        <w:rPr>
          <w:color w:val="auto"/>
          <w:szCs w:val="21"/>
          <w:highlight w:val="none"/>
        </w:rPr>
      </w:pPr>
      <w:r>
        <w:rPr>
          <w:color w:val="auto"/>
          <w:szCs w:val="21"/>
          <w:highlight w:val="none"/>
        </w:rPr>
        <w:br w:type="page" w:clear="all"/>
      </w:r>
      <w:bookmarkStart w:id="115" w:name="_Hlk65852070"/>
    </w:p>
    <w:p w14:paraId="2E71C257">
      <w:pPr>
        <w:spacing w:before="50" w:after="120"/>
        <w:jc w:val="left"/>
        <w:rPr>
          <w:color w:val="auto"/>
          <w:szCs w:val="21"/>
          <w:highlight w:val="none"/>
        </w:rPr>
      </w:pPr>
      <w:r>
        <w:rPr>
          <w:rFonts w:hint="eastAsia"/>
          <w:color w:val="auto"/>
          <w:szCs w:val="21"/>
          <w:highlight w:val="none"/>
        </w:rPr>
        <w:t>7</w:t>
      </w:r>
      <w:r>
        <w:rPr>
          <w:color w:val="auto"/>
          <w:szCs w:val="21"/>
          <w:highlight w:val="none"/>
        </w:rPr>
        <w:t>．供应商认为应当要提交的</w:t>
      </w:r>
      <w:r>
        <w:rPr>
          <w:rFonts w:hint="eastAsia"/>
          <w:color w:val="auto"/>
          <w:szCs w:val="21"/>
          <w:highlight w:val="none"/>
        </w:rPr>
        <w:t>其他</w:t>
      </w:r>
      <w:r>
        <w:rPr>
          <w:color w:val="auto"/>
          <w:szCs w:val="21"/>
          <w:highlight w:val="none"/>
        </w:rPr>
        <w:t>资格证明材料。</w:t>
      </w:r>
      <w:r>
        <w:rPr>
          <w:bCs/>
          <w:color w:val="auto"/>
          <w:sz w:val="24"/>
          <w:highlight w:val="none"/>
        </w:rPr>
        <w:t xml:space="preserve"> </w:t>
      </w:r>
    </w:p>
    <w:p w14:paraId="5D2F6936">
      <w:pPr>
        <w:spacing w:line="276" w:lineRule="auto"/>
        <w:rPr>
          <w:color w:val="auto"/>
          <w:szCs w:val="21"/>
          <w:highlight w:val="none"/>
        </w:rPr>
      </w:pPr>
    </w:p>
    <w:p w14:paraId="089FF298">
      <w:pPr>
        <w:widowControl/>
        <w:jc w:val="left"/>
        <w:rPr>
          <w:color w:val="auto"/>
          <w:szCs w:val="21"/>
          <w:highlight w:val="none"/>
        </w:rPr>
      </w:pPr>
      <w:r>
        <w:rPr>
          <w:color w:val="auto"/>
          <w:szCs w:val="21"/>
          <w:highlight w:val="none"/>
        </w:rPr>
        <w:br w:type="page" w:clear="all"/>
      </w:r>
      <w:bookmarkEnd w:id="112"/>
      <w:bookmarkEnd w:id="115"/>
    </w:p>
    <w:p w14:paraId="7545D4DD">
      <w:pPr>
        <w:spacing w:before="120" w:after="50" w:line="440" w:lineRule="exact"/>
        <w:jc w:val="left"/>
        <w:outlineLvl w:val="1"/>
        <w:rPr>
          <w:bCs/>
          <w:color w:val="auto"/>
          <w:sz w:val="24"/>
          <w:highlight w:val="none"/>
        </w:rPr>
      </w:pPr>
      <w:r>
        <w:rPr>
          <w:bCs/>
          <w:color w:val="auto"/>
          <w:sz w:val="24"/>
          <w:highlight w:val="none"/>
        </w:rPr>
        <w:t>2．投标文件封面参考格式</w:t>
      </w:r>
      <w:r>
        <w:rPr>
          <w:rFonts w:hint="eastAsia"/>
          <w:bCs/>
          <w:color w:val="auto"/>
          <w:sz w:val="24"/>
          <w:highlight w:val="none"/>
        </w:rPr>
        <w:t>（商务技术文件）</w:t>
      </w:r>
      <w:r>
        <w:rPr>
          <w:bCs/>
          <w:color w:val="auto"/>
          <w:sz w:val="24"/>
          <w:highlight w:val="none"/>
        </w:rPr>
        <w:t xml:space="preserve">： </w:t>
      </w:r>
    </w:p>
    <w:p w14:paraId="6017297E">
      <w:pPr>
        <w:spacing w:before="50" w:after="120" w:line="400" w:lineRule="exact"/>
        <w:jc w:val="left"/>
        <w:rPr>
          <w:bCs/>
          <w:color w:val="auto"/>
          <w:sz w:val="24"/>
          <w:highlight w:val="none"/>
        </w:rPr>
      </w:pPr>
    </w:p>
    <w:p w14:paraId="3ADAD3A8">
      <w:pPr>
        <w:spacing w:before="120" w:after="50" w:line="360" w:lineRule="exact"/>
        <w:rPr>
          <w:color w:val="auto"/>
          <w:sz w:val="24"/>
          <w:highlight w:val="none"/>
        </w:rPr>
      </w:pPr>
    </w:p>
    <w:p w14:paraId="1AE8A25B">
      <w:pPr>
        <w:spacing w:before="120" w:after="50" w:line="360" w:lineRule="exact"/>
        <w:jc w:val="center"/>
        <w:rPr>
          <w:bCs/>
          <w:color w:val="auto"/>
          <w:sz w:val="24"/>
          <w:highlight w:val="none"/>
        </w:rPr>
      </w:pPr>
    </w:p>
    <w:p w14:paraId="4C44C064">
      <w:pPr>
        <w:spacing w:before="12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2D23FC7B">
      <w:pPr>
        <w:spacing w:before="120" w:after="50" w:line="360" w:lineRule="exact"/>
        <w:jc w:val="center"/>
        <w:rPr>
          <w:b/>
          <w:bCs/>
          <w:color w:val="auto"/>
          <w:sz w:val="44"/>
          <w:szCs w:val="44"/>
          <w:highlight w:val="none"/>
        </w:rPr>
      </w:pPr>
    </w:p>
    <w:p w14:paraId="1DD8ED8B">
      <w:pPr>
        <w:spacing w:before="120" w:after="50" w:line="360" w:lineRule="exact"/>
        <w:jc w:val="center"/>
        <w:rPr>
          <w:b/>
          <w:bCs/>
          <w:color w:val="auto"/>
          <w:sz w:val="44"/>
          <w:szCs w:val="44"/>
          <w:highlight w:val="none"/>
        </w:rPr>
      </w:pPr>
    </w:p>
    <w:p w14:paraId="6CD6D8F6">
      <w:pPr>
        <w:spacing w:before="120" w:after="50" w:line="360" w:lineRule="exact"/>
        <w:jc w:val="center"/>
        <w:rPr>
          <w:b/>
          <w:bCs/>
          <w:color w:val="auto"/>
          <w:sz w:val="44"/>
          <w:szCs w:val="44"/>
          <w:highlight w:val="none"/>
        </w:rPr>
      </w:pPr>
      <w:r>
        <w:rPr>
          <w:b/>
          <w:bCs/>
          <w:color w:val="auto"/>
          <w:sz w:val="44"/>
          <w:szCs w:val="44"/>
          <w:highlight w:val="none"/>
        </w:rPr>
        <w:t xml:space="preserve"> 商务技术文件</w:t>
      </w:r>
    </w:p>
    <w:p w14:paraId="729F2615">
      <w:pPr>
        <w:spacing w:before="120" w:after="50" w:line="360" w:lineRule="exact"/>
        <w:rPr>
          <w:bCs/>
          <w:color w:val="auto"/>
          <w:sz w:val="24"/>
          <w:highlight w:val="none"/>
        </w:rPr>
      </w:pPr>
    </w:p>
    <w:p w14:paraId="719A1A99">
      <w:pPr>
        <w:spacing w:before="120" w:after="50" w:line="360" w:lineRule="exact"/>
        <w:rPr>
          <w:bCs/>
          <w:color w:val="auto"/>
          <w:sz w:val="24"/>
          <w:highlight w:val="none"/>
        </w:rPr>
      </w:pPr>
    </w:p>
    <w:p w14:paraId="77F6AF3B">
      <w:pPr>
        <w:spacing w:before="120" w:after="50" w:line="360" w:lineRule="exact"/>
        <w:rPr>
          <w:bCs/>
          <w:color w:val="auto"/>
          <w:sz w:val="24"/>
          <w:highlight w:val="none"/>
        </w:rPr>
      </w:pPr>
    </w:p>
    <w:p w14:paraId="46490343">
      <w:pPr>
        <w:spacing w:before="120" w:after="50" w:line="360" w:lineRule="exact"/>
        <w:ind w:firstLine="720"/>
        <w:rPr>
          <w:bCs/>
          <w:color w:val="auto"/>
          <w:sz w:val="24"/>
          <w:highlight w:val="none"/>
        </w:rPr>
      </w:pPr>
      <w:r>
        <w:rPr>
          <w:bCs/>
          <w:color w:val="auto"/>
          <w:sz w:val="24"/>
          <w:highlight w:val="none"/>
        </w:rPr>
        <w:t xml:space="preserve">项目名称： </w:t>
      </w:r>
    </w:p>
    <w:p w14:paraId="28F26167">
      <w:pPr>
        <w:spacing w:before="120" w:after="50" w:line="360" w:lineRule="exact"/>
        <w:ind w:firstLine="720"/>
        <w:rPr>
          <w:bCs/>
          <w:color w:val="auto"/>
          <w:sz w:val="24"/>
          <w:highlight w:val="none"/>
        </w:rPr>
      </w:pPr>
      <w:r>
        <w:rPr>
          <w:bCs/>
          <w:color w:val="auto"/>
          <w:sz w:val="24"/>
          <w:highlight w:val="none"/>
        </w:rPr>
        <w:t>项目编号：</w:t>
      </w:r>
    </w:p>
    <w:p w14:paraId="11C71971">
      <w:pPr>
        <w:spacing w:before="120" w:after="50" w:line="360" w:lineRule="exact"/>
        <w:ind w:firstLine="72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7F78B5A8">
      <w:pPr>
        <w:spacing w:before="120" w:after="50" w:line="360" w:lineRule="exact"/>
        <w:ind w:firstLine="720"/>
        <w:rPr>
          <w:bCs/>
          <w:color w:val="auto"/>
          <w:sz w:val="24"/>
          <w:highlight w:val="none"/>
        </w:rPr>
      </w:pPr>
      <w:r>
        <w:rPr>
          <w:bCs/>
          <w:color w:val="auto"/>
          <w:sz w:val="24"/>
          <w:highlight w:val="none"/>
        </w:rPr>
        <w:t>供应商名称：</w:t>
      </w:r>
    </w:p>
    <w:p w14:paraId="2555CB1F">
      <w:pPr>
        <w:spacing w:before="120" w:after="50" w:line="360" w:lineRule="exact"/>
        <w:ind w:firstLine="720"/>
        <w:rPr>
          <w:bCs/>
          <w:color w:val="auto"/>
          <w:sz w:val="24"/>
          <w:highlight w:val="none"/>
        </w:rPr>
      </w:pPr>
      <w:r>
        <w:rPr>
          <w:bCs/>
          <w:color w:val="auto"/>
          <w:sz w:val="24"/>
          <w:highlight w:val="none"/>
        </w:rPr>
        <w:t>供应商地址：</w:t>
      </w:r>
    </w:p>
    <w:p w14:paraId="005F18D4">
      <w:pPr>
        <w:spacing w:before="120" w:after="50" w:line="360" w:lineRule="exact"/>
        <w:ind w:firstLine="720"/>
        <w:rPr>
          <w:bCs/>
          <w:color w:val="auto"/>
          <w:sz w:val="24"/>
          <w:highlight w:val="none"/>
        </w:rPr>
      </w:pPr>
    </w:p>
    <w:p w14:paraId="29C25FE0">
      <w:pPr>
        <w:pStyle w:val="7"/>
        <w:spacing w:before="50" w:after="50" w:line="360" w:lineRule="exact"/>
        <w:ind w:firstLine="960"/>
        <w:rPr>
          <w:bCs/>
          <w:color w:val="auto"/>
          <w:sz w:val="24"/>
          <w:szCs w:val="24"/>
          <w:highlight w:val="none"/>
        </w:rPr>
      </w:pPr>
    </w:p>
    <w:p w14:paraId="5E02405C">
      <w:pPr>
        <w:spacing w:before="120" w:after="50" w:line="360" w:lineRule="exact"/>
        <w:jc w:val="center"/>
        <w:rPr>
          <w:color w:val="auto"/>
          <w:sz w:val="24"/>
          <w:highlight w:val="none"/>
        </w:rPr>
      </w:pPr>
      <w:r>
        <w:rPr>
          <w:color w:val="auto"/>
          <w:sz w:val="24"/>
          <w:highlight w:val="none"/>
        </w:rPr>
        <w:t xml:space="preserve">                        年  月  日</w:t>
      </w:r>
    </w:p>
    <w:p w14:paraId="054FD32F">
      <w:pPr>
        <w:rPr>
          <w:color w:val="auto"/>
          <w:highlight w:val="none"/>
        </w:rPr>
      </w:pPr>
      <w:r>
        <w:rPr>
          <w:color w:val="auto"/>
          <w:highlight w:val="none"/>
        </w:rPr>
        <w:br w:type="page" w:clear="all"/>
      </w:r>
    </w:p>
    <w:p w14:paraId="28643EC7">
      <w:pPr>
        <w:spacing w:before="50" w:after="50" w:line="440" w:lineRule="exact"/>
        <w:ind w:firstLine="138"/>
        <w:jc w:val="center"/>
        <w:rPr>
          <w:b/>
          <w:color w:val="auto"/>
          <w:sz w:val="28"/>
          <w:szCs w:val="28"/>
          <w:highlight w:val="none"/>
        </w:rPr>
      </w:pPr>
      <w:r>
        <w:rPr>
          <w:b/>
          <w:color w:val="auto"/>
          <w:sz w:val="28"/>
          <w:szCs w:val="28"/>
          <w:highlight w:val="none"/>
        </w:rPr>
        <w:t>目录</w:t>
      </w:r>
    </w:p>
    <w:p w14:paraId="1365CE9F">
      <w:pPr>
        <w:spacing w:before="50" w:after="50" w:line="440" w:lineRule="exact"/>
        <w:ind w:firstLine="118"/>
        <w:jc w:val="center"/>
        <w:rPr>
          <w:b/>
          <w:color w:val="auto"/>
          <w:sz w:val="24"/>
          <w:highlight w:val="none"/>
        </w:rPr>
      </w:pPr>
      <w:r>
        <w:rPr>
          <w:b/>
          <w:color w:val="auto"/>
          <w:sz w:val="24"/>
          <w:highlight w:val="none"/>
        </w:rPr>
        <w:t>（应有页码）</w:t>
      </w:r>
    </w:p>
    <w:p w14:paraId="490005B1">
      <w:pPr>
        <w:rPr>
          <w:b/>
          <w:color w:val="auto"/>
          <w:szCs w:val="21"/>
          <w:highlight w:val="none"/>
        </w:rPr>
      </w:pPr>
      <w:r>
        <w:rPr>
          <w:color w:val="auto"/>
          <w:highlight w:val="none"/>
        </w:rPr>
        <w:br w:type="page" w:clear="all"/>
      </w:r>
      <w:bookmarkStart w:id="116" w:name="_Toc455309222"/>
      <w:bookmarkStart w:id="117" w:name="_Toc462320613"/>
      <w:bookmarkStart w:id="118" w:name="_Toc462223472"/>
      <w:bookmarkStart w:id="119" w:name="_Hlk19114325"/>
      <w:r>
        <w:rPr>
          <w:color w:val="auto"/>
          <w:szCs w:val="21"/>
          <w:highlight w:val="none"/>
        </w:rPr>
        <w:t>1．法定代表人身份证明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599AA862">
      <w:pPr>
        <w:spacing w:before="120" w:after="50" w:line="440" w:lineRule="exact"/>
        <w:jc w:val="center"/>
        <w:rPr>
          <w:color w:val="auto"/>
          <w:szCs w:val="21"/>
          <w:highlight w:val="none"/>
        </w:rPr>
      </w:pPr>
    </w:p>
    <w:p w14:paraId="7C2A128E">
      <w:pPr>
        <w:spacing w:before="120" w:after="50" w:line="440" w:lineRule="exact"/>
        <w:jc w:val="center"/>
        <w:rPr>
          <w:b/>
          <w:color w:val="auto"/>
          <w:szCs w:val="21"/>
          <w:highlight w:val="none"/>
        </w:rPr>
      </w:pPr>
      <w:r>
        <w:rPr>
          <w:b/>
          <w:color w:val="auto"/>
          <w:szCs w:val="21"/>
          <w:highlight w:val="none"/>
        </w:rPr>
        <w:t>法定代表人身份证明</w:t>
      </w:r>
      <w:bookmarkEnd w:id="116"/>
      <w:bookmarkEnd w:id="117"/>
      <w:bookmarkEnd w:id="118"/>
    </w:p>
    <w:p w14:paraId="391B3627">
      <w:pPr>
        <w:spacing w:line="360" w:lineRule="auto"/>
        <w:rPr>
          <w:color w:val="auto"/>
          <w:highlight w:val="none"/>
        </w:rPr>
      </w:pPr>
    </w:p>
    <w:p w14:paraId="0CABF52E">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7C0A8BFA">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1EB16DFA">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075F2BCB">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7CCE3E82">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1407E32F">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53245433">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0EF0BFA9">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04AE5B59">
      <w:pPr>
        <w:spacing w:line="540" w:lineRule="exact"/>
        <w:rPr>
          <w:color w:val="auto"/>
          <w:szCs w:val="21"/>
          <w:highlight w:val="none"/>
        </w:rPr>
      </w:pPr>
    </w:p>
    <w:p w14:paraId="05563B62">
      <w:pPr>
        <w:spacing w:line="540" w:lineRule="exact"/>
        <w:ind w:firstLine="420"/>
        <w:rPr>
          <w:color w:val="auto"/>
          <w:szCs w:val="21"/>
          <w:highlight w:val="none"/>
        </w:rPr>
      </w:pPr>
      <w:r>
        <w:rPr>
          <w:color w:val="auto"/>
          <w:szCs w:val="21"/>
          <w:highlight w:val="none"/>
        </w:rPr>
        <w:t>特此证明。</w:t>
      </w:r>
    </w:p>
    <w:p w14:paraId="79510CC5">
      <w:pPr>
        <w:spacing w:line="360" w:lineRule="auto"/>
        <w:ind w:firstLine="483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27583952">
      <w:pPr>
        <w:spacing w:line="360" w:lineRule="auto"/>
        <w:ind w:left="6300" w:hanging="6300"/>
        <w:rPr>
          <w:color w:val="auto"/>
          <w:szCs w:val="21"/>
          <w:highlight w:val="none"/>
        </w:rPr>
      </w:pPr>
      <w:r>
        <w:rPr>
          <w:color w:val="auto"/>
          <w:szCs w:val="21"/>
          <w:highlight w:val="none"/>
        </w:rPr>
        <w:t xml:space="preserve">                                                                                               年       月       日 </w:t>
      </w:r>
    </w:p>
    <w:p w14:paraId="7A2F8491">
      <w:pPr>
        <w:spacing w:line="360" w:lineRule="auto"/>
        <w:ind w:firstLine="420"/>
        <w:rPr>
          <w:color w:val="auto"/>
          <w:szCs w:val="21"/>
          <w:highlight w:val="none"/>
        </w:rPr>
      </w:pPr>
    </w:p>
    <w:p w14:paraId="3858596E">
      <w:pPr>
        <w:spacing w:line="360" w:lineRule="auto"/>
        <w:rPr>
          <w:color w:val="auto"/>
          <w:szCs w:val="21"/>
          <w:highlight w:val="none"/>
        </w:rPr>
      </w:pPr>
      <w:r>
        <w:rPr>
          <w:color w:val="auto"/>
          <w:szCs w:val="21"/>
          <w:highlight w:val="none"/>
        </w:rPr>
        <w:t>附件：法定代表人身份证</w:t>
      </w:r>
      <w:r>
        <w:rPr>
          <w:rFonts w:hint="eastAsia"/>
          <w:color w:val="auto"/>
          <w:szCs w:val="21"/>
          <w:highlight w:val="none"/>
        </w:rPr>
        <w:t>扫描件</w:t>
      </w:r>
    </w:p>
    <w:bookmarkEnd w:id="119"/>
    <w:p w14:paraId="54D5261F">
      <w:pPr>
        <w:spacing w:line="360" w:lineRule="auto"/>
        <w:rPr>
          <w:color w:val="auto"/>
          <w:szCs w:val="21"/>
          <w:highlight w:val="none"/>
        </w:rPr>
      </w:pPr>
    </w:p>
    <w:p w14:paraId="096E3A0E">
      <w:pPr>
        <w:spacing w:before="120" w:after="50" w:line="360" w:lineRule="exact"/>
        <w:rPr>
          <w:b/>
          <w:color w:val="auto"/>
          <w:szCs w:val="21"/>
          <w:highlight w:val="none"/>
        </w:rPr>
      </w:pPr>
      <w:r>
        <w:rPr>
          <w:b/>
          <w:color w:val="auto"/>
          <w:szCs w:val="21"/>
          <w:highlight w:val="none"/>
        </w:rPr>
        <w:br w:type="page" w:clear="all"/>
      </w:r>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773AB109">
      <w:pPr>
        <w:spacing w:before="120" w:after="50" w:line="440" w:lineRule="exact"/>
        <w:jc w:val="center"/>
        <w:rPr>
          <w:b/>
          <w:color w:val="auto"/>
          <w:szCs w:val="21"/>
          <w:highlight w:val="none"/>
        </w:rPr>
      </w:pPr>
    </w:p>
    <w:p w14:paraId="23D93F48">
      <w:pPr>
        <w:spacing w:before="120" w:after="50" w:line="440" w:lineRule="exact"/>
        <w:jc w:val="center"/>
        <w:rPr>
          <w:b/>
          <w:color w:val="auto"/>
          <w:szCs w:val="21"/>
          <w:highlight w:val="none"/>
        </w:rPr>
      </w:pPr>
      <w:r>
        <w:rPr>
          <w:b/>
          <w:color w:val="auto"/>
          <w:szCs w:val="21"/>
          <w:highlight w:val="none"/>
        </w:rPr>
        <w:t>法定代表人授权委托书</w:t>
      </w:r>
    </w:p>
    <w:p w14:paraId="4AED7DFB">
      <w:pPr>
        <w:spacing w:before="120" w:after="50" w:line="440" w:lineRule="exact"/>
        <w:rPr>
          <w:b/>
          <w:bCs/>
          <w:color w:val="auto"/>
          <w:szCs w:val="21"/>
          <w:highlight w:val="none"/>
        </w:rPr>
      </w:pPr>
      <w:r>
        <w:rPr>
          <w:bCs/>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45221C29">
      <w:pPr>
        <w:spacing w:before="120" w:after="50" w:line="440" w:lineRule="exact"/>
        <w:ind w:firstLine="420"/>
        <w:rPr>
          <w:color w:val="auto"/>
          <w:szCs w:val="21"/>
          <w:highlight w:val="none"/>
        </w:rPr>
      </w:pPr>
      <w:r>
        <w:rPr>
          <w:color w:val="auto"/>
          <w:szCs w:val="21"/>
          <w:highlight w:val="none"/>
        </w:rPr>
        <w:t>我</w:t>
      </w:r>
      <w:r>
        <w:rPr>
          <w:i/>
          <w:iCs/>
          <w:color w:val="auto"/>
          <w:szCs w:val="21"/>
          <w:highlight w:val="none"/>
          <w:u w:val="single"/>
        </w:rPr>
        <w:t>（</w:t>
      </w:r>
      <w:r>
        <w:rPr>
          <w:rFonts w:hint="eastAsia"/>
          <w:i/>
          <w:iCs/>
          <w:color w:val="auto"/>
          <w:szCs w:val="21"/>
          <w:highlight w:val="none"/>
          <w:u w:val="single"/>
        </w:rPr>
        <w:t>法定代表人姓名</w:t>
      </w:r>
      <w:r>
        <w:rPr>
          <w:i/>
          <w:iCs/>
          <w:color w:val="auto"/>
          <w:szCs w:val="21"/>
          <w:highlight w:val="none"/>
          <w:u w:val="single"/>
        </w:rPr>
        <w:t>）</w:t>
      </w:r>
      <w:r>
        <w:rPr>
          <w:color w:val="auto"/>
          <w:szCs w:val="21"/>
          <w:highlight w:val="none"/>
        </w:rPr>
        <w:t>系</w:t>
      </w:r>
      <w:r>
        <w:rPr>
          <w:i/>
          <w:iCs/>
          <w:color w:val="auto"/>
          <w:szCs w:val="21"/>
          <w:highlight w:val="none"/>
          <w:u w:val="single"/>
        </w:rPr>
        <w:t>（供应商名称）</w:t>
      </w:r>
      <w:r>
        <w:rPr>
          <w:color w:val="auto"/>
          <w:szCs w:val="21"/>
          <w:highlight w:val="none"/>
        </w:rPr>
        <w:t xml:space="preserve">的法定代表人，现授权委托本单位在职职工 </w:t>
      </w:r>
      <w:r>
        <w:rPr>
          <w:color w:val="auto"/>
          <w:szCs w:val="21"/>
          <w:highlight w:val="none"/>
          <w:u w:val="single"/>
        </w:rPr>
        <w:t xml:space="preserve">        </w:t>
      </w:r>
      <w:r>
        <w:rPr>
          <w:color w:val="auto"/>
          <w:szCs w:val="21"/>
          <w:highlight w:val="none"/>
        </w:rPr>
        <w:t>（姓名）以我方的名义参加</w:t>
      </w:r>
      <w:r>
        <w:rPr>
          <w:color w:val="auto"/>
          <w:szCs w:val="21"/>
          <w:highlight w:val="none"/>
          <w:u w:val="single"/>
        </w:rPr>
        <w:t xml:space="preserve"> </w:t>
      </w:r>
      <w:r>
        <w:rPr>
          <w:rFonts w:hint="eastAsia"/>
          <w:i/>
          <w:iCs/>
          <w:color w:val="auto"/>
          <w:szCs w:val="21"/>
          <w:highlight w:val="none"/>
          <w:u w:val="single"/>
        </w:rPr>
        <w:t>（项目名称）</w:t>
      </w:r>
      <w:r>
        <w:rPr>
          <w:color w:val="auto"/>
          <w:szCs w:val="21"/>
          <w:highlight w:val="none"/>
          <w:u w:val="single"/>
        </w:rPr>
        <w:t xml:space="preserve"> </w:t>
      </w:r>
      <w:r>
        <w:rPr>
          <w:color w:val="auto"/>
          <w:szCs w:val="21"/>
          <w:highlight w:val="none"/>
        </w:rPr>
        <w:t>项目的投标活动，并代表我方全权办理针对上述项目的投标、开标、评审、签约等具体事务和签署相关文件。</w:t>
      </w:r>
    </w:p>
    <w:p w14:paraId="133D088D">
      <w:pPr>
        <w:spacing w:before="120" w:after="50" w:line="440" w:lineRule="exact"/>
        <w:rPr>
          <w:color w:val="auto"/>
          <w:szCs w:val="21"/>
          <w:highlight w:val="none"/>
        </w:rPr>
      </w:pPr>
      <w:r>
        <w:rPr>
          <w:color w:val="auto"/>
          <w:szCs w:val="21"/>
          <w:highlight w:val="none"/>
        </w:rPr>
        <w:t xml:space="preserve">    我方对被授权人的签名事项负全部责任。</w:t>
      </w:r>
    </w:p>
    <w:p w14:paraId="7F8BB2C4">
      <w:pPr>
        <w:spacing w:before="12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61CE72CE">
      <w:pPr>
        <w:spacing w:before="120" w:after="50" w:line="440" w:lineRule="exact"/>
        <w:ind w:firstLine="480"/>
        <w:rPr>
          <w:color w:val="auto"/>
          <w:szCs w:val="21"/>
          <w:highlight w:val="none"/>
        </w:rPr>
      </w:pPr>
      <w:r>
        <w:rPr>
          <w:color w:val="auto"/>
          <w:szCs w:val="21"/>
          <w:highlight w:val="none"/>
        </w:rPr>
        <w:t>被授权人无转委托权，特此委托。</w:t>
      </w:r>
    </w:p>
    <w:p w14:paraId="0170D41A">
      <w:pPr>
        <w:spacing w:before="120" w:after="50" w:line="440" w:lineRule="exact"/>
        <w:rPr>
          <w:color w:val="auto"/>
          <w:szCs w:val="21"/>
          <w:highlight w:val="none"/>
          <w:u w:val="single"/>
        </w:rPr>
      </w:pPr>
      <w:r>
        <w:rPr>
          <w:color w:val="auto"/>
          <w:szCs w:val="21"/>
          <w:highlight w:val="none"/>
        </w:rPr>
        <w:t>被授权人签字或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r>
        <w:rPr>
          <w:color w:val="auto"/>
          <w:szCs w:val="21"/>
          <w:highlight w:val="none"/>
        </w:rPr>
        <w:t xml:space="preserve">                     法定代表人签字或</w:t>
      </w:r>
      <w:r>
        <w:rPr>
          <w:rFonts w:hint="eastAsia"/>
          <w:color w:val="auto"/>
          <w:szCs w:val="21"/>
          <w:highlight w:val="none"/>
        </w:rPr>
        <w:t>签</w:t>
      </w:r>
      <w:r>
        <w:rPr>
          <w:color w:val="auto"/>
          <w:szCs w:val="21"/>
          <w:highlight w:val="none"/>
        </w:rPr>
        <w:t>章：</w:t>
      </w:r>
      <w:r>
        <w:rPr>
          <w:color w:val="auto"/>
          <w:szCs w:val="21"/>
          <w:highlight w:val="none"/>
          <w:u w:val="single"/>
        </w:rPr>
        <w:t xml:space="preserve">          </w:t>
      </w:r>
    </w:p>
    <w:p w14:paraId="081EE908">
      <w:pPr>
        <w:spacing w:before="12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54962232">
      <w:pPr>
        <w:spacing w:before="120" w:after="50" w:line="440" w:lineRule="exact"/>
        <w:rPr>
          <w:color w:val="auto"/>
          <w:szCs w:val="21"/>
          <w:highlight w:val="none"/>
          <w:u w:val="single"/>
        </w:rPr>
      </w:pPr>
      <w:bookmarkStart w:id="120" w:name="_Hlk138844890"/>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w:t>
      </w:r>
      <w:bookmarkEnd w:id="120"/>
      <w:r>
        <w:rPr>
          <w:color w:val="auto"/>
          <w:szCs w:val="21"/>
          <w:highlight w:val="none"/>
        </w:rPr>
        <w:t xml:space="preserve">          授权人身份证号码：</w:t>
      </w:r>
      <w:r>
        <w:rPr>
          <w:color w:val="auto"/>
          <w:szCs w:val="21"/>
          <w:highlight w:val="none"/>
          <w:u w:val="single"/>
        </w:rPr>
        <w:t xml:space="preserve">                 </w:t>
      </w:r>
    </w:p>
    <w:p w14:paraId="56A7239D">
      <w:pPr>
        <w:spacing w:before="120" w:after="50" w:line="440" w:lineRule="exact"/>
        <w:rPr>
          <w:color w:val="auto"/>
          <w:szCs w:val="21"/>
          <w:highlight w:val="none"/>
        </w:rPr>
      </w:pPr>
      <w:r>
        <w:rPr>
          <w:rFonts w:hint="eastAsia"/>
          <w:color w:val="auto"/>
          <w:szCs w:val="21"/>
          <w:highlight w:val="none"/>
        </w:rPr>
        <w:t>被授权人</w:t>
      </w:r>
      <w:bookmarkStart w:id="121" w:name="_Hlk132793041"/>
      <w:r>
        <w:rPr>
          <w:rFonts w:hint="eastAsia"/>
          <w:color w:val="auto"/>
          <w:szCs w:val="21"/>
          <w:highlight w:val="none"/>
        </w:rPr>
        <w:t>手机号码及邮箱：</w:t>
      </w:r>
      <w:bookmarkEnd w:id="121"/>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 xml:space="preserve"> </w:t>
      </w:r>
      <w:r>
        <w:rPr>
          <w:color w:val="auto"/>
          <w:szCs w:val="21"/>
          <w:highlight w:val="none"/>
        </w:rPr>
        <w:t xml:space="preserve">                  </w:t>
      </w:r>
    </w:p>
    <w:p w14:paraId="50EEC14A">
      <w:pPr>
        <w:spacing w:before="120" w:after="50" w:line="440" w:lineRule="exact"/>
        <w:rPr>
          <w:color w:val="auto"/>
          <w:szCs w:val="21"/>
          <w:highlight w:val="none"/>
        </w:rPr>
      </w:pPr>
      <w:r>
        <w:rPr>
          <w:color w:val="auto"/>
          <w:szCs w:val="21"/>
          <w:highlight w:val="none"/>
        </w:rPr>
        <w:t xml:space="preserve">                                  </w:t>
      </w:r>
    </w:p>
    <w:p w14:paraId="07D104DE">
      <w:pPr>
        <w:spacing w:before="120" w:after="50" w:line="440" w:lineRule="exact"/>
        <w:ind w:firstLine="525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2D9B5308">
      <w:pPr>
        <w:spacing w:before="120" w:after="50" w:line="440" w:lineRule="exact"/>
        <w:jc w:val="center"/>
        <w:rPr>
          <w:color w:val="auto"/>
          <w:szCs w:val="21"/>
          <w:highlight w:val="none"/>
        </w:rPr>
      </w:pPr>
      <w:r>
        <w:rPr>
          <w:color w:val="auto"/>
          <w:szCs w:val="21"/>
          <w:highlight w:val="none"/>
        </w:rPr>
        <w:t xml:space="preserve">                                        年    月    日</w:t>
      </w:r>
    </w:p>
    <w:p w14:paraId="03C6ECB9">
      <w:pPr>
        <w:spacing w:line="360" w:lineRule="auto"/>
        <w:rPr>
          <w:color w:val="auto"/>
          <w:szCs w:val="21"/>
          <w:highlight w:val="none"/>
        </w:rPr>
      </w:pPr>
    </w:p>
    <w:p w14:paraId="01022ECD">
      <w:pPr>
        <w:spacing w:line="360" w:lineRule="auto"/>
        <w:rPr>
          <w:color w:val="auto"/>
          <w:szCs w:val="21"/>
          <w:highlight w:val="none"/>
        </w:rPr>
      </w:pPr>
    </w:p>
    <w:p w14:paraId="7B39949F">
      <w:pPr>
        <w:spacing w:line="360" w:lineRule="auto"/>
        <w:rPr>
          <w:color w:val="auto"/>
          <w:szCs w:val="21"/>
          <w:highlight w:val="none"/>
        </w:rPr>
      </w:pPr>
      <w:r>
        <w:rPr>
          <w:color w:val="auto"/>
          <w:szCs w:val="21"/>
          <w:highlight w:val="none"/>
        </w:rPr>
        <w:t>附件：法定代表人身份证</w:t>
      </w:r>
      <w:r>
        <w:rPr>
          <w:rFonts w:hint="eastAsia"/>
          <w:color w:val="auto"/>
          <w:szCs w:val="21"/>
          <w:highlight w:val="none"/>
        </w:rPr>
        <w:t>扫描件</w:t>
      </w:r>
      <w:r>
        <w:rPr>
          <w:color w:val="auto"/>
          <w:szCs w:val="21"/>
          <w:highlight w:val="none"/>
        </w:rPr>
        <w:t>及授权代表身份证</w:t>
      </w:r>
      <w:r>
        <w:rPr>
          <w:rFonts w:hint="eastAsia"/>
          <w:color w:val="auto"/>
          <w:szCs w:val="21"/>
          <w:highlight w:val="none"/>
        </w:rPr>
        <w:t>扫描件</w:t>
      </w:r>
    </w:p>
    <w:p w14:paraId="281EAAEF">
      <w:pPr>
        <w:jc w:val="center"/>
        <w:rPr>
          <w:bCs/>
          <w:color w:val="auto"/>
          <w:sz w:val="28"/>
          <w:szCs w:val="28"/>
          <w:highlight w:val="none"/>
        </w:rPr>
      </w:pPr>
      <w:r>
        <w:rPr>
          <w:bCs/>
          <w:color w:val="auto"/>
          <w:sz w:val="24"/>
          <w:highlight w:val="none"/>
        </w:rPr>
        <w:br w:type="page" w:clear="all"/>
      </w:r>
      <w:r>
        <w:rPr>
          <w:color w:val="auto"/>
          <w:sz w:val="28"/>
          <w:szCs w:val="28"/>
          <w:highlight w:val="none"/>
        </w:rPr>
        <w:t>第一部分 商务文件</w:t>
      </w:r>
    </w:p>
    <w:p w14:paraId="1EF7211D">
      <w:pPr>
        <w:jc w:val="center"/>
        <w:rPr>
          <w:bCs/>
          <w:color w:val="auto"/>
          <w:sz w:val="24"/>
          <w:highlight w:val="none"/>
        </w:rPr>
      </w:pPr>
      <w:r>
        <w:rPr>
          <w:color w:val="auto"/>
          <w:highlight w:val="none"/>
        </w:rPr>
        <w:t>（本商务文件供应商可自行编写，也可参照下述提纲编写）</w:t>
      </w:r>
    </w:p>
    <w:p w14:paraId="1A345ABF">
      <w:pPr>
        <w:spacing w:before="50" w:after="120" w:line="440" w:lineRule="exact"/>
        <w:jc w:val="left"/>
        <w:rPr>
          <w:color w:val="auto"/>
          <w:szCs w:val="21"/>
          <w:highlight w:val="none"/>
        </w:rPr>
      </w:pPr>
    </w:p>
    <w:p w14:paraId="2583E8B6">
      <w:pPr>
        <w:spacing w:before="50" w:after="120" w:line="440" w:lineRule="exact"/>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《采购需求》“</w:t>
      </w:r>
      <w:r>
        <w:rPr>
          <w:color w:val="auto"/>
          <w:szCs w:val="21"/>
          <w:highlight w:val="none"/>
        </w:rPr>
        <w:t>商务要求</w:t>
      </w:r>
      <w:r>
        <w:rPr>
          <w:rFonts w:hint="eastAsia"/>
          <w:color w:val="auto"/>
          <w:szCs w:val="21"/>
          <w:highlight w:val="none"/>
        </w:rPr>
        <w:t>”</w:t>
      </w:r>
      <w:r>
        <w:rPr>
          <w:color w:val="auto"/>
          <w:szCs w:val="21"/>
          <w:highlight w:val="none"/>
        </w:rPr>
        <w:t>的</w:t>
      </w:r>
      <w:r>
        <w:rPr>
          <w:rFonts w:hint="eastAsia"/>
          <w:color w:val="auto"/>
          <w:szCs w:val="21"/>
          <w:highlight w:val="none"/>
        </w:rPr>
        <w:t>响应表</w:t>
      </w:r>
    </w:p>
    <w:tbl>
      <w:tblPr>
        <w:tblStyle w:val="56"/>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0"/>
        <w:gridCol w:w="2346"/>
        <w:gridCol w:w="4085"/>
        <w:gridCol w:w="1887"/>
      </w:tblGrid>
      <w:tr w14:paraId="67193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7A0C9F3E">
            <w:pPr>
              <w:spacing w:before="120"/>
              <w:jc w:val="center"/>
              <w:rPr>
                <w:color w:val="auto"/>
                <w:szCs w:val="21"/>
                <w:highlight w:val="none"/>
              </w:rPr>
            </w:pPr>
            <w:r>
              <w:rPr>
                <w:color w:val="auto"/>
                <w:szCs w:val="21"/>
                <w:highlight w:val="none"/>
              </w:rPr>
              <w:t>序号</w:t>
            </w:r>
          </w:p>
        </w:tc>
        <w:tc>
          <w:tcPr>
            <w:tcW w:w="2346" w:type="dxa"/>
            <w:tcBorders>
              <w:top w:val="single" w:color="auto" w:sz="4" w:space="0"/>
              <w:left w:val="single" w:color="auto" w:sz="4" w:space="0"/>
              <w:bottom w:val="single" w:color="auto" w:sz="4" w:space="0"/>
              <w:right w:val="single" w:color="auto" w:sz="4" w:space="0"/>
            </w:tcBorders>
            <w:noWrap w:val="0"/>
            <w:vAlign w:val="center"/>
          </w:tcPr>
          <w:p w14:paraId="1BEDF3B9">
            <w:pPr>
              <w:spacing w:before="120"/>
              <w:jc w:val="center"/>
              <w:rPr>
                <w:color w:val="auto"/>
                <w:szCs w:val="21"/>
                <w:highlight w:val="none"/>
              </w:rPr>
            </w:pPr>
            <w:r>
              <w:rPr>
                <w:color w:val="auto"/>
                <w:szCs w:val="21"/>
                <w:highlight w:val="none"/>
              </w:rPr>
              <w:t>招标文件的商务要求</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73C7295F">
            <w:pPr>
              <w:spacing w:before="120"/>
              <w:jc w:val="center"/>
              <w:rPr>
                <w:color w:val="auto"/>
                <w:szCs w:val="21"/>
                <w:highlight w:val="none"/>
              </w:rPr>
            </w:pPr>
            <w:r>
              <w:rPr>
                <w:color w:val="auto"/>
                <w:szCs w:val="21"/>
                <w:highlight w:val="none"/>
              </w:rPr>
              <w:t>投标文件响应内容</w:t>
            </w:r>
          </w:p>
        </w:tc>
        <w:tc>
          <w:tcPr>
            <w:tcW w:w="1887" w:type="dxa"/>
            <w:tcBorders>
              <w:top w:val="single" w:color="auto" w:sz="4" w:space="0"/>
              <w:left w:val="single" w:color="auto" w:sz="4" w:space="0"/>
              <w:bottom w:val="single" w:color="auto" w:sz="4" w:space="0"/>
              <w:right w:val="single" w:color="auto" w:sz="4" w:space="0"/>
            </w:tcBorders>
            <w:noWrap w:val="0"/>
            <w:vAlign w:val="center"/>
          </w:tcPr>
          <w:p w14:paraId="6596A559">
            <w:pPr>
              <w:spacing w:before="120"/>
              <w:jc w:val="center"/>
              <w:rPr>
                <w:color w:val="auto"/>
                <w:szCs w:val="21"/>
                <w:highlight w:val="none"/>
              </w:rPr>
            </w:pPr>
            <w:r>
              <w:rPr>
                <w:color w:val="auto"/>
                <w:highlight w:val="none"/>
              </w:rPr>
              <w:t>偏离</w:t>
            </w:r>
            <w:r>
              <w:rPr>
                <w:color w:val="auto"/>
                <w:szCs w:val="21"/>
                <w:highlight w:val="none"/>
              </w:rPr>
              <w:t>说明</w:t>
            </w:r>
          </w:p>
        </w:tc>
      </w:tr>
      <w:tr w14:paraId="5C387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18C84A42">
            <w:pPr>
              <w:spacing w:before="120"/>
              <w:jc w:val="center"/>
              <w:rPr>
                <w:color w:val="auto"/>
                <w:szCs w:val="21"/>
                <w:highlight w:val="none"/>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305F5B70">
            <w:pPr>
              <w:spacing w:before="120"/>
              <w:jc w:val="center"/>
              <w:rPr>
                <w:color w:val="auto"/>
                <w:szCs w:val="21"/>
                <w:highlight w:val="none"/>
              </w:rPr>
            </w:pPr>
          </w:p>
        </w:tc>
        <w:tc>
          <w:tcPr>
            <w:tcW w:w="4085" w:type="dxa"/>
            <w:tcBorders>
              <w:top w:val="single" w:color="auto" w:sz="4" w:space="0"/>
              <w:left w:val="single" w:color="auto" w:sz="4" w:space="0"/>
              <w:bottom w:val="single" w:color="auto" w:sz="4" w:space="0"/>
              <w:right w:val="single" w:color="auto" w:sz="4" w:space="0"/>
            </w:tcBorders>
            <w:noWrap w:val="0"/>
            <w:vAlign w:val="center"/>
          </w:tcPr>
          <w:p w14:paraId="745C1EFC">
            <w:pPr>
              <w:spacing w:before="12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4AF1EAB6">
            <w:pPr>
              <w:spacing w:before="120"/>
              <w:jc w:val="center"/>
              <w:rPr>
                <w:color w:val="auto"/>
                <w:szCs w:val="21"/>
                <w:highlight w:val="none"/>
              </w:rPr>
            </w:pPr>
          </w:p>
        </w:tc>
      </w:tr>
      <w:tr w14:paraId="27DCC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55ED0956">
            <w:pPr>
              <w:spacing w:before="120"/>
              <w:jc w:val="center"/>
              <w:rPr>
                <w:color w:val="auto"/>
                <w:szCs w:val="21"/>
                <w:highlight w:val="none"/>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73092FF7">
            <w:pPr>
              <w:spacing w:before="120"/>
              <w:jc w:val="center"/>
              <w:rPr>
                <w:color w:val="auto"/>
                <w:szCs w:val="21"/>
                <w:highlight w:val="none"/>
              </w:rPr>
            </w:pPr>
          </w:p>
        </w:tc>
        <w:tc>
          <w:tcPr>
            <w:tcW w:w="4085" w:type="dxa"/>
            <w:tcBorders>
              <w:top w:val="single" w:color="auto" w:sz="4" w:space="0"/>
              <w:left w:val="single" w:color="auto" w:sz="4" w:space="0"/>
              <w:bottom w:val="single" w:color="auto" w:sz="4" w:space="0"/>
              <w:right w:val="single" w:color="auto" w:sz="4" w:space="0"/>
            </w:tcBorders>
            <w:noWrap w:val="0"/>
            <w:vAlign w:val="center"/>
          </w:tcPr>
          <w:p w14:paraId="720C4C3C">
            <w:pPr>
              <w:spacing w:before="12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265A1EAA">
            <w:pPr>
              <w:spacing w:before="120"/>
              <w:jc w:val="center"/>
              <w:rPr>
                <w:color w:val="auto"/>
                <w:szCs w:val="21"/>
                <w:highlight w:val="none"/>
              </w:rPr>
            </w:pPr>
          </w:p>
        </w:tc>
      </w:tr>
      <w:tr w14:paraId="3B784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820" w:type="dxa"/>
            <w:tcBorders>
              <w:top w:val="single" w:color="auto" w:sz="4" w:space="0"/>
              <w:left w:val="single" w:color="auto" w:sz="4" w:space="0"/>
              <w:bottom w:val="single" w:color="auto" w:sz="4" w:space="0"/>
              <w:right w:val="single" w:color="auto" w:sz="4" w:space="0"/>
            </w:tcBorders>
            <w:noWrap w:val="0"/>
            <w:vAlign w:val="center"/>
          </w:tcPr>
          <w:p w14:paraId="7773E21C">
            <w:pPr>
              <w:spacing w:before="120"/>
              <w:jc w:val="center"/>
              <w:rPr>
                <w:color w:val="auto"/>
                <w:szCs w:val="21"/>
                <w:highlight w:val="none"/>
              </w:rPr>
            </w:pPr>
          </w:p>
        </w:tc>
        <w:tc>
          <w:tcPr>
            <w:tcW w:w="2346" w:type="dxa"/>
            <w:tcBorders>
              <w:top w:val="single" w:color="auto" w:sz="4" w:space="0"/>
              <w:left w:val="single" w:color="auto" w:sz="4" w:space="0"/>
              <w:bottom w:val="single" w:color="auto" w:sz="4" w:space="0"/>
              <w:right w:val="single" w:color="auto" w:sz="4" w:space="0"/>
            </w:tcBorders>
            <w:noWrap w:val="0"/>
            <w:vAlign w:val="center"/>
          </w:tcPr>
          <w:p w14:paraId="3A501509">
            <w:pPr>
              <w:spacing w:before="120"/>
              <w:jc w:val="center"/>
              <w:rPr>
                <w:color w:val="auto"/>
                <w:szCs w:val="21"/>
                <w:highlight w:val="none"/>
              </w:rPr>
            </w:pPr>
            <w:r>
              <w:rPr>
                <w:color w:val="auto"/>
                <w:szCs w:val="21"/>
                <w:highlight w:val="none"/>
              </w:rPr>
              <w:t>……</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003E409F">
            <w:pPr>
              <w:spacing w:before="120"/>
              <w:jc w:val="center"/>
              <w:rPr>
                <w:color w:val="auto"/>
                <w:szCs w:val="21"/>
                <w:highlight w:val="none"/>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7CAC1FA1">
            <w:pPr>
              <w:spacing w:before="120"/>
              <w:jc w:val="center"/>
              <w:rPr>
                <w:color w:val="auto"/>
                <w:szCs w:val="21"/>
                <w:highlight w:val="none"/>
              </w:rPr>
            </w:pPr>
          </w:p>
        </w:tc>
      </w:tr>
    </w:tbl>
    <w:p w14:paraId="3D0F6D2E">
      <w:pPr>
        <w:pStyle w:val="27"/>
        <w:tabs>
          <w:tab w:val="left" w:pos="2127"/>
        </w:tabs>
        <w:spacing w:line="340" w:lineRule="exact"/>
        <w:ind w:firstLine="420"/>
        <w:jc w:val="left"/>
        <w:rPr>
          <w:rFonts w:ascii="Times New Roman" w:hAnsi="Times New Roman" w:cs="Times New Roman"/>
          <w:color w:val="auto"/>
          <w:highlight w:val="none"/>
        </w:rPr>
      </w:pPr>
      <w:bookmarkStart w:id="122" w:name="_Hlk48144603"/>
      <w:bookmarkStart w:id="123" w:name="_Hlk88990584"/>
      <w:r>
        <w:rPr>
          <w:rFonts w:ascii="Times New Roman" w:hAnsi="Times New Roman" w:cs="Times New Roman"/>
          <w:color w:val="auto"/>
          <w:highlight w:val="none"/>
        </w:rPr>
        <w:t>注：</w:t>
      </w:r>
      <w:bookmarkStart w:id="124" w:name="_Hlk19049081"/>
      <w:r>
        <w:rPr>
          <w:rFonts w:ascii="Times New Roman" w:hAnsi="Times New Roman" w:cs="Times New Roman"/>
          <w:color w:val="auto"/>
          <w:highlight w:val="none"/>
        </w:rPr>
        <w:t>（1）本表应对招标文件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w:t>
      </w:r>
      <w:r>
        <w:rPr>
          <w:rFonts w:hint="eastAsia" w:ascii="Times New Roman" w:hAnsi="Times New Roman" w:cs="Times New Roman"/>
          <w:color w:val="auto"/>
          <w:highlight w:val="none"/>
        </w:rPr>
        <w:t>及其他要求</w:t>
      </w:r>
      <w:r>
        <w:rPr>
          <w:rFonts w:ascii="Times New Roman" w:hAnsi="Times New Roman" w:cs="Times New Roman"/>
          <w:color w:val="auto"/>
          <w:highlight w:val="none"/>
        </w:rPr>
        <w:t>进行响应，并根据响应情况在“偏离说明”栏填写正偏离或负偏离，完全符合的填写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1BFF872B">
      <w:pPr>
        <w:pStyle w:val="27"/>
        <w:tabs>
          <w:tab w:val="left" w:pos="2127"/>
        </w:tabs>
        <w:spacing w:line="340" w:lineRule="exact"/>
        <w:ind w:firstLine="42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582AC809">
      <w:pPr>
        <w:ind w:firstLine="42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bookmarkEnd w:id="124"/>
    </w:p>
    <w:p w14:paraId="2F069605">
      <w:pPr>
        <w:pStyle w:val="27"/>
        <w:tabs>
          <w:tab w:val="left" w:pos="2127"/>
        </w:tabs>
        <w:spacing w:line="340" w:lineRule="exact"/>
        <w:ind w:firstLine="42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bookmarkEnd w:id="122"/>
    </w:p>
    <w:p w14:paraId="014EE06D">
      <w:pPr>
        <w:spacing w:before="50" w:after="12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bookmarkEnd w:id="123"/>
    </w:p>
    <w:p w14:paraId="562B09BA">
      <w:pPr>
        <w:spacing w:before="50" w:after="120" w:line="440" w:lineRule="exact"/>
        <w:jc w:val="left"/>
        <w:rPr>
          <w:strike/>
          <w:color w:val="auto"/>
          <w:szCs w:val="21"/>
          <w:highlight w:val="none"/>
        </w:rPr>
      </w:pPr>
    </w:p>
    <w:p w14:paraId="36C78790">
      <w:pPr>
        <w:spacing w:before="50" w:after="120" w:line="440" w:lineRule="exact"/>
        <w:jc w:val="left"/>
        <w:rPr>
          <w:strike/>
          <w:color w:val="auto"/>
          <w:szCs w:val="21"/>
          <w:highlight w:val="none"/>
        </w:rPr>
      </w:pPr>
      <w:r>
        <w:rPr>
          <w:color w:val="auto"/>
          <w:szCs w:val="21"/>
          <w:highlight w:val="none"/>
        </w:rPr>
        <w:t>2．售后服务机构概况</w:t>
      </w:r>
    </w:p>
    <w:tbl>
      <w:tblPr>
        <w:tblStyle w:val="5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0"/>
        <w:gridCol w:w="1422"/>
        <w:gridCol w:w="191"/>
        <w:gridCol w:w="1440"/>
        <w:gridCol w:w="889"/>
        <w:gridCol w:w="1436"/>
      </w:tblGrid>
      <w:tr w14:paraId="6341D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noWrap w:val="0"/>
          </w:tcPr>
          <w:p w14:paraId="4A1A4D66">
            <w:pPr>
              <w:spacing w:before="50" w:after="120" w:line="400" w:lineRule="exact"/>
              <w:jc w:val="left"/>
              <w:rPr>
                <w:color w:val="auto"/>
                <w:szCs w:val="21"/>
                <w:highlight w:val="none"/>
              </w:rPr>
            </w:pPr>
            <w:r>
              <w:rPr>
                <w:color w:val="auto"/>
                <w:szCs w:val="21"/>
                <w:highlight w:val="none"/>
              </w:rPr>
              <w:t>售后服务机构名称</w:t>
            </w:r>
          </w:p>
        </w:tc>
        <w:tc>
          <w:tcPr>
            <w:tcW w:w="5378" w:type="dxa"/>
            <w:gridSpan w:val="5"/>
            <w:tcBorders>
              <w:top w:val="single" w:color="auto" w:sz="4" w:space="0"/>
              <w:left w:val="single" w:color="auto" w:sz="4" w:space="0"/>
              <w:bottom w:val="single" w:color="auto" w:sz="4" w:space="0"/>
              <w:right w:val="single" w:color="auto" w:sz="4" w:space="0"/>
            </w:tcBorders>
            <w:noWrap w:val="0"/>
          </w:tcPr>
          <w:p w14:paraId="3713C10D">
            <w:pPr>
              <w:spacing w:before="50" w:after="120" w:line="400" w:lineRule="exact"/>
              <w:jc w:val="left"/>
              <w:rPr>
                <w:color w:val="auto"/>
                <w:szCs w:val="21"/>
                <w:highlight w:val="none"/>
              </w:rPr>
            </w:pPr>
          </w:p>
        </w:tc>
      </w:tr>
      <w:tr w14:paraId="540CD6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noWrap w:val="0"/>
          </w:tcPr>
          <w:p w14:paraId="6FBF49DC">
            <w:pPr>
              <w:spacing w:before="50" w:after="120" w:line="400" w:lineRule="exact"/>
              <w:jc w:val="left"/>
              <w:rPr>
                <w:color w:val="auto"/>
                <w:szCs w:val="21"/>
                <w:highlight w:val="none"/>
              </w:rPr>
            </w:pPr>
            <w:r>
              <w:rPr>
                <w:color w:val="auto"/>
                <w:szCs w:val="21"/>
                <w:highlight w:val="none"/>
              </w:rPr>
              <w:t>地址</w:t>
            </w:r>
          </w:p>
        </w:tc>
        <w:tc>
          <w:tcPr>
            <w:tcW w:w="5378" w:type="dxa"/>
            <w:gridSpan w:val="5"/>
            <w:tcBorders>
              <w:top w:val="single" w:color="auto" w:sz="4" w:space="0"/>
              <w:left w:val="single" w:color="auto" w:sz="4" w:space="0"/>
              <w:bottom w:val="single" w:color="auto" w:sz="4" w:space="0"/>
              <w:right w:val="single" w:color="auto" w:sz="4" w:space="0"/>
            </w:tcBorders>
            <w:noWrap w:val="0"/>
          </w:tcPr>
          <w:p w14:paraId="4EDEE952">
            <w:pPr>
              <w:spacing w:before="50" w:after="120" w:line="400" w:lineRule="exact"/>
              <w:jc w:val="left"/>
              <w:rPr>
                <w:color w:val="auto"/>
                <w:szCs w:val="21"/>
                <w:highlight w:val="none"/>
              </w:rPr>
            </w:pPr>
          </w:p>
        </w:tc>
      </w:tr>
      <w:tr w14:paraId="544E2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noWrap w:val="0"/>
          </w:tcPr>
          <w:p w14:paraId="56ABFCFC">
            <w:pPr>
              <w:spacing w:before="50" w:after="120" w:line="400" w:lineRule="exact"/>
              <w:jc w:val="left"/>
              <w:rPr>
                <w:color w:val="auto"/>
                <w:szCs w:val="21"/>
                <w:highlight w:val="none"/>
              </w:rPr>
            </w:pPr>
            <w:r>
              <w:rPr>
                <w:color w:val="auto"/>
                <w:szCs w:val="21"/>
                <w:highlight w:val="none"/>
              </w:rPr>
              <w:t>注册资本金</w:t>
            </w:r>
          </w:p>
        </w:tc>
        <w:tc>
          <w:tcPr>
            <w:tcW w:w="1422" w:type="dxa"/>
            <w:tcBorders>
              <w:top w:val="single" w:color="auto" w:sz="4" w:space="0"/>
              <w:left w:val="single" w:color="auto" w:sz="4" w:space="0"/>
              <w:bottom w:val="single" w:color="auto" w:sz="4" w:space="0"/>
              <w:right w:val="single" w:color="auto" w:sz="4" w:space="0"/>
            </w:tcBorders>
            <w:noWrap w:val="0"/>
          </w:tcPr>
          <w:p w14:paraId="0DFD12B0">
            <w:pPr>
              <w:spacing w:before="50" w:after="120" w:line="400" w:lineRule="exact"/>
              <w:jc w:val="left"/>
              <w:rPr>
                <w:color w:val="auto"/>
                <w:szCs w:val="21"/>
                <w:highlight w:val="none"/>
              </w:rPr>
            </w:pPr>
          </w:p>
        </w:tc>
        <w:tc>
          <w:tcPr>
            <w:tcW w:w="2520" w:type="dxa"/>
            <w:gridSpan w:val="3"/>
            <w:tcBorders>
              <w:top w:val="single" w:color="auto" w:sz="4" w:space="0"/>
              <w:left w:val="single" w:color="auto" w:sz="4" w:space="0"/>
              <w:bottom w:val="single" w:color="auto" w:sz="4" w:space="0"/>
              <w:right w:val="single" w:color="auto" w:sz="4" w:space="0"/>
            </w:tcBorders>
            <w:noWrap w:val="0"/>
          </w:tcPr>
          <w:p w14:paraId="2A53699D">
            <w:pPr>
              <w:spacing w:before="50" w:after="120" w:line="400" w:lineRule="exact"/>
              <w:jc w:val="left"/>
              <w:rPr>
                <w:color w:val="auto"/>
                <w:szCs w:val="21"/>
                <w:highlight w:val="none"/>
              </w:rPr>
            </w:pPr>
            <w:r>
              <w:rPr>
                <w:color w:val="auto"/>
                <w:szCs w:val="21"/>
                <w:highlight w:val="none"/>
              </w:rPr>
              <w:t>其中：供应商出资比例</w:t>
            </w:r>
          </w:p>
        </w:tc>
        <w:tc>
          <w:tcPr>
            <w:tcW w:w="1436" w:type="dxa"/>
            <w:tcBorders>
              <w:top w:val="single" w:color="auto" w:sz="4" w:space="0"/>
              <w:left w:val="single" w:color="auto" w:sz="4" w:space="0"/>
              <w:bottom w:val="single" w:color="auto" w:sz="4" w:space="0"/>
              <w:right w:val="single" w:color="auto" w:sz="4" w:space="0"/>
            </w:tcBorders>
            <w:noWrap w:val="0"/>
          </w:tcPr>
          <w:p w14:paraId="76992B66">
            <w:pPr>
              <w:spacing w:before="50" w:after="120" w:line="400" w:lineRule="exact"/>
              <w:jc w:val="left"/>
              <w:rPr>
                <w:color w:val="auto"/>
                <w:szCs w:val="21"/>
                <w:highlight w:val="none"/>
              </w:rPr>
            </w:pPr>
          </w:p>
        </w:tc>
      </w:tr>
      <w:tr w14:paraId="4DD17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noWrap w:val="0"/>
          </w:tcPr>
          <w:p w14:paraId="35C426F8">
            <w:pPr>
              <w:spacing w:before="50" w:after="120" w:line="400" w:lineRule="exact"/>
              <w:jc w:val="left"/>
              <w:rPr>
                <w:color w:val="auto"/>
                <w:szCs w:val="21"/>
                <w:highlight w:val="none"/>
              </w:rPr>
            </w:pPr>
            <w:r>
              <w:rPr>
                <w:color w:val="auto"/>
                <w:szCs w:val="21"/>
                <w:highlight w:val="none"/>
              </w:rPr>
              <w:t>员工总人数</w:t>
            </w:r>
          </w:p>
        </w:tc>
        <w:tc>
          <w:tcPr>
            <w:tcW w:w="1422" w:type="dxa"/>
            <w:tcBorders>
              <w:top w:val="single" w:color="auto" w:sz="4" w:space="0"/>
              <w:left w:val="single" w:color="auto" w:sz="4" w:space="0"/>
              <w:bottom w:val="single" w:color="auto" w:sz="4" w:space="0"/>
              <w:right w:val="single" w:color="auto" w:sz="4" w:space="0"/>
            </w:tcBorders>
            <w:noWrap w:val="0"/>
          </w:tcPr>
          <w:p w14:paraId="79C0B91C">
            <w:pPr>
              <w:spacing w:before="50" w:after="120" w:line="400" w:lineRule="exact"/>
              <w:jc w:val="left"/>
              <w:rPr>
                <w:color w:val="auto"/>
                <w:szCs w:val="21"/>
                <w:highlight w:val="none"/>
              </w:rPr>
            </w:pPr>
          </w:p>
        </w:tc>
        <w:tc>
          <w:tcPr>
            <w:tcW w:w="2520" w:type="dxa"/>
            <w:gridSpan w:val="3"/>
            <w:tcBorders>
              <w:top w:val="single" w:color="auto" w:sz="4" w:space="0"/>
              <w:left w:val="single" w:color="auto" w:sz="4" w:space="0"/>
              <w:bottom w:val="single" w:color="auto" w:sz="4" w:space="0"/>
              <w:right w:val="single" w:color="auto" w:sz="4" w:space="0"/>
            </w:tcBorders>
            <w:noWrap w:val="0"/>
          </w:tcPr>
          <w:p w14:paraId="79CEB040">
            <w:pPr>
              <w:spacing w:before="50" w:after="120" w:line="400" w:lineRule="exact"/>
              <w:ind w:left="60"/>
              <w:jc w:val="left"/>
              <w:rPr>
                <w:color w:val="auto"/>
                <w:szCs w:val="21"/>
                <w:highlight w:val="none"/>
              </w:rPr>
            </w:pPr>
            <w:r>
              <w:rPr>
                <w:color w:val="auto"/>
                <w:szCs w:val="21"/>
                <w:highlight w:val="none"/>
              </w:rPr>
              <w:t>其中：技术人员数</w:t>
            </w:r>
          </w:p>
        </w:tc>
        <w:tc>
          <w:tcPr>
            <w:tcW w:w="1436" w:type="dxa"/>
            <w:tcBorders>
              <w:top w:val="single" w:color="auto" w:sz="4" w:space="0"/>
              <w:left w:val="single" w:color="auto" w:sz="4" w:space="0"/>
              <w:bottom w:val="single" w:color="auto" w:sz="4" w:space="0"/>
              <w:right w:val="single" w:color="auto" w:sz="4" w:space="0"/>
            </w:tcBorders>
            <w:noWrap w:val="0"/>
          </w:tcPr>
          <w:p w14:paraId="6CCE816F">
            <w:pPr>
              <w:spacing w:before="50" w:after="120" w:line="400" w:lineRule="exact"/>
              <w:jc w:val="left"/>
              <w:rPr>
                <w:color w:val="auto"/>
                <w:szCs w:val="21"/>
                <w:highlight w:val="none"/>
              </w:rPr>
            </w:pPr>
          </w:p>
        </w:tc>
      </w:tr>
      <w:tr w14:paraId="6F090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noWrap w:val="0"/>
          </w:tcPr>
          <w:p w14:paraId="3B4B2D61">
            <w:pPr>
              <w:spacing w:before="50" w:after="120" w:line="400" w:lineRule="exact"/>
              <w:jc w:val="left"/>
              <w:rPr>
                <w:color w:val="auto"/>
                <w:szCs w:val="21"/>
                <w:highlight w:val="none"/>
              </w:rPr>
            </w:pPr>
            <w:r>
              <w:rPr>
                <w:color w:val="auto"/>
                <w:szCs w:val="21"/>
                <w:highlight w:val="none"/>
              </w:rPr>
              <w:t>经营期限</w:t>
            </w:r>
          </w:p>
        </w:tc>
        <w:tc>
          <w:tcPr>
            <w:tcW w:w="5378" w:type="dxa"/>
            <w:gridSpan w:val="5"/>
            <w:tcBorders>
              <w:top w:val="single" w:color="auto" w:sz="4" w:space="0"/>
              <w:left w:val="single" w:color="auto" w:sz="4" w:space="0"/>
              <w:bottom w:val="single" w:color="auto" w:sz="4" w:space="0"/>
              <w:right w:val="single" w:color="auto" w:sz="4" w:space="0"/>
            </w:tcBorders>
            <w:noWrap w:val="0"/>
          </w:tcPr>
          <w:p w14:paraId="461EEA1F">
            <w:pPr>
              <w:spacing w:before="50" w:after="120" w:line="400" w:lineRule="exact"/>
              <w:jc w:val="left"/>
              <w:rPr>
                <w:color w:val="auto"/>
                <w:szCs w:val="21"/>
                <w:highlight w:val="none"/>
              </w:rPr>
            </w:pPr>
          </w:p>
        </w:tc>
      </w:tr>
      <w:tr w14:paraId="36397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noWrap w:val="0"/>
          </w:tcPr>
          <w:p w14:paraId="72F0D13A">
            <w:pPr>
              <w:spacing w:before="50" w:after="120" w:line="400" w:lineRule="exact"/>
              <w:jc w:val="left"/>
              <w:rPr>
                <w:color w:val="auto"/>
                <w:szCs w:val="21"/>
                <w:highlight w:val="none"/>
              </w:rPr>
            </w:pPr>
            <w:r>
              <w:rPr>
                <w:color w:val="auto"/>
                <w:szCs w:val="21"/>
                <w:highlight w:val="none"/>
              </w:rPr>
              <w:t>售后服务协议</w:t>
            </w:r>
          </w:p>
        </w:tc>
        <w:tc>
          <w:tcPr>
            <w:tcW w:w="5378" w:type="dxa"/>
            <w:gridSpan w:val="5"/>
            <w:tcBorders>
              <w:top w:val="single" w:color="auto" w:sz="4" w:space="0"/>
              <w:left w:val="single" w:color="auto" w:sz="4" w:space="0"/>
              <w:bottom w:val="single" w:color="auto" w:sz="4" w:space="0"/>
              <w:right w:val="single" w:color="auto" w:sz="4" w:space="0"/>
            </w:tcBorders>
            <w:noWrap w:val="0"/>
          </w:tcPr>
          <w:p w14:paraId="7E0C7210">
            <w:pPr>
              <w:spacing w:before="50" w:after="120" w:line="400" w:lineRule="exact"/>
              <w:jc w:val="left"/>
              <w:rPr>
                <w:color w:val="auto"/>
                <w:szCs w:val="21"/>
                <w:highlight w:val="none"/>
              </w:rPr>
            </w:pPr>
          </w:p>
        </w:tc>
      </w:tr>
      <w:tr w14:paraId="2DA4D8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noWrap w:val="0"/>
          </w:tcPr>
          <w:p w14:paraId="464D79CE">
            <w:pPr>
              <w:spacing w:before="50" w:after="120" w:line="400" w:lineRule="exact"/>
              <w:jc w:val="left"/>
              <w:rPr>
                <w:color w:val="auto"/>
                <w:szCs w:val="21"/>
                <w:highlight w:val="none"/>
              </w:rPr>
            </w:pPr>
            <w:r>
              <w:rPr>
                <w:color w:val="auto"/>
                <w:szCs w:val="21"/>
                <w:highlight w:val="none"/>
              </w:rPr>
              <w:t>售后服务内容</w:t>
            </w:r>
          </w:p>
        </w:tc>
        <w:tc>
          <w:tcPr>
            <w:tcW w:w="5378" w:type="dxa"/>
            <w:gridSpan w:val="5"/>
            <w:tcBorders>
              <w:top w:val="single" w:color="auto" w:sz="4" w:space="0"/>
              <w:left w:val="single" w:color="auto" w:sz="4" w:space="0"/>
              <w:bottom w:val="single" w:color="auto" w:sz="4" w:space="0"/>
              <w:right w:val="single" w:color="auto" w:sz="4" w:space="0"/>
            </w:tcBorders>
            <w:noWrap w:val="0"/>
          </w:tcPr>
          <w:p w14:paraId="21285CDE">
            <w:pPr>
              <w:spacing w:before="50" w:after="120" w:line="400" w:lineRule="exact"/>
              <w:jc w:val="left"/>
              <w:rPr>
                <w:color w:val="auto"/>
                <w:szCs w:val="21"/>
                <w:highlight w:val="none"/>
              </w:rPr>
            </w:pPr>
          </w:p>
        </w:tc>
      </w:tr>
      <w:tr w14:paraId="09397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noWrap w:val="0"/>
          </w:tcPr>
          <w:p w14:paraId="749391AF">
            <w:pPr>
              <w:spacing w:before="50" w:after="120" w:line="400" w:lineRule="exact"/>
              <w:jc w:val="left"/>
              <w:rPr>
                <w:color w:val="auto"/>
                <w:szCs w:val="21"/>
                <w:highlight w:val="none"/>
              </w:rPr>
            </w:pPr>
            <w:r>
              <w:rPr>
                <w:color w:val="auto"/>
                <w:szCs w:val="21"/>
                <w:highlight w:val="none"/>
              </w:rPr>
              <w:t>工作业绩</w:t>
            </w:r>
          </w:p>
        </w:tc>
        <w:tc>
          <w:tcPr>
            <w:tcW w:w="5378" w:type="dxa"/>
            <w:gridSpan w:val="5"/>
            <w:tcBorders>
              <w:top w:val="single" w:color="auto" w:sz="4" w:space="0"/>
              <w:left w:val="single" w:color="auto" w:sz="4" w:space="0"/>
              <w:bottom w:val="single" w:color="auto" w:sz="4" w:space="0"/>
              <w:right w:val="single" w:color="auto" w:sz="4" w:space="0"/>
            </w:tcBorders>
            <w:noWrap w:val="0"/>
          </w:tcPr>
          <w:p w14:paraId="6FE73591">
            <w:pPr>
              <w:spacing w:before="50" w:after="120" w:line="400" w:lineRule="exact"/>
              <w:jc w:val="left"/>
              <w:rPr>
                <w:color w:val="auto"/>
                <w:szCs w:val="21"/>
                <w:highlight w:val="none"/>
              </w:rPr>
            </w:pPr>
          </w:p>
        </w:tc>
      </w:tr>
      <w:tr w14:paraId="3EB36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noWrap w:val="0"/>
          </w:tcPr>
          <w:p w14:paraId="49579DA5">
            <w:pPr>
              <w:spacing w:before="50" w:after="120" w:line="400" w:lineRule="exact"/>
              <w:jc w:val="left"/>
              <w:rPr>
                <w:color w:val="auto"/>
                <w:szCs w:val="21"/>
                <w:highlight w:val="none"/>
              </w:rPr>
            </w:pPr>
            <w:r>
              <w:rPr>
                <w:color w:val="auto"/>
                <w:szCs w:val="21"/>
                <w:highlight w:val="none"/>
              </w:rPr>
              <w:t>服务承诺</w:t>
            </w:r>
          </w:p>
        </w:tc>
        <w:tc>
          <w:tcPr>
            <w:tcW w:w="5378" w:type="dxa"/>
            <w:gridSpan w:val="5"/>
            <w:tcBorders>
              <w:top w:val="single" w:color="auto" w:sz="4" w:space="0"/>
              <w:left w:val="single" w:color="auto" w:sz="4" w:space="0"/>
              <w:bottom w:val="single" w:color="auto" w:sz="4" w:space="0"/>
              <w:right w:val="single" w:color="auto" w:sz="4" w:space="0"/>
            </w:tcBorders>
            <w:noWrap w:val="0"/>
          </w:tcPr>
          <w:p w14:paraId="4D7D4154">
            <w:pPr>
              <w:spacing w:before="50" w:after="120" w:line="400" w:lineRule="exact"/>
              <w:jc w:val="left"/>
              <w:rPr>
                <w:color w:val="auto"/>
                <w:szCs w:val="21"/>
                <w:highlight w:val="none"/>
              </w:rPr>
            </w:pPr>
          </w:p>
        </w:tc>
      </w:tr>
      <w:tr w14:paraId="6282FE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noWrap w:val="0"/>
          </w:tcPr>
          <w:p w14:paraId="3C19C6F0">
            <w:pPr>
              <w:spacing w:before="50" w:after="120" w:line="400" w:lineRule="exact"/>
              <w:jc w:val="left"/>
              <w:rPr>
                <w:color w:val="auto"/>
                <w:szCs w:val="21"/>
                <w:highlight w:val="none"/>
              </w:rPr>
            </w:pPr>
            <w:r>
              <w:rPr>
                <w:color w:val="auto"/>
                <w:szCs w:val="21"/>
                <w:highlight w:val="none"/>
              </w:rPr>
              <w:t>业务咨询电话</w:t>
            </w:r>
          </w:p>
        </w:tc>
        <w:tc>
          <w:tcPr>
            <w:tcW w:w="1613" w:type="dxa"/>
            <w:gridSpan w:val="2"/>
            <w:tcBorders>
              <w:top w:val="single" w:color="auto" w:sz="4" w:space="0"/>
              <w:left w:val="single" w:color="auto" w:sz="4" w:space="0"/>
              <w:bottom w:val="single" w:color="auto" w:sz="4" w:space="0"/>
              <w:right w:val="single" w:color="auto" w:sz="2" w:space="0"/>
            </w:tcBorders>
            <w:noWrap w:val="0"/>
          </w:tcPr>
          <w:p w14:paraId="0FF38F2A">
            <w:pPr>
              <w:spacing w:before="50" w:after="120" w:line="400" w:lineRule="exact"/>
              <w:jc w:val="left"/>
              <w:rPr>
                <w:color w:val="auto"/>
                <w:szCs w:val="21"/>
                <w:highlight w:val="none"/>
              </w:rPr>
            </w:pPr>
          </w:p>
        </w:tc>
        <w:tc>
          <w:tcPr>
            <w:tcW w:w="1440" w:type="dxa"/>
            <w:tcBorders>
              <w:top w:val="single" w:color="auto" w:sz="4" w:space="0"/>
              <w:left w:val="single" w:color="auto" w:sz="2" w:space="0"/>
              <w:bottom w:val="single" w:color="auto" w:sz="4" w:space="0"/>
              <w:right w:val="single" w:color="auto" w:sz="2" w:space="0"/>
            </w:tcBorders>
            <w:noWrap w:val="0"/>
          </w:tcPr>
          <w:p w14:paraId="23B1B4C7">
            <w:pPr>
              <w:spacing w:before="50" w:after="120" w:line="400" w:lineRule="exact"/>
              <w:ind w:firstLine="210"/>
              <w:jc w:val="left"/>
              <w:rPr>
                <w:color w:val="auto"/>
                <w:szCs w:val="21"/>
                <w:highlight w:val="none"/>
              </w:rPr>
            </w:pPr>
            <w:r>
              <w:rPr>
                <w:color w:val="auto"/>
                <w:szCs w:val="21"/>
                <w:highlight w:val="none"/>
              </w:rPr>
              <w:t>传 真</w:t>
            </w:r>
          </w:p>
        </w:tc>
        <w:tc>
          <w:tcPr>
            <w:tcW w:w="2325" w:type="dxa"/>
            <w:gridSpan w:val="2"/>
            <w:tcBorders>
              <w:top w:val="single" w:color="auto" w:sz="4" w:space="0"/>
              <w:left w:val="single" w:color="auto" w:sz="2" w:space="0"/>
              <w:bottom w:val="single" w:color="auto" w:sz="4" w:space="0"/>
              <w:right w:val="single" w:color="auto" w:sz="2" w:space="0"/>
            </w:tcBorders>
            <w:noWrap w:val="0"/>
          </w:tcPr>
          <w:p w14:paraId="14445165">
            <w:pPr>
              <w:spacing w:before="50" w:after="120" w:line="400" w:lineRule="exact"/>
              <w:jc w:val="left"/>
              <w:rPr>
                <w:color w:val="auto"/>
                <w:szCs w:val="21"/>
                <w:highlight w:val="none"/>
              </w:rPr>
            </w:pPr>
          </w:p>
        </w:tc>
      </w:tr>
      <w:tr w14:paraId="53DF4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930" w:type="dxa"/>
            <w:tcBorders>
              <w:top w:val="single" w:color="auto" w:sz="4" w:space="0"/>
              <w:left w:val="single" w:color="auto" w:sz="4" w:space="0"/>
              <w:bottom w:val="single" w:color="auto" w:sz="4" w:space="0"/>
              <w:right w:val="single" w:color="auto" w:sz="4" w:space="0"/>
            </w:tcBorders>
            <w:noWrap w:val="0"/>
          </w:tcPr>
          <w:p w14:paraId="0AFFA96B">
            <w:pPr>
              <w:spacing w:before="50" w:after="120" w:line="400" w:lineRule="exact"/>
              <w:jc w:val="left"/>
              <w:rPr>
                <w:color w:val="auto"/>
                <w:szCs w:val="21"/>
                <w:highlight w:val="none"/>
              </w:rPr>
            </w:pPr>
            <w:r>
              <w:rPr>
                <w:color w:val="auto"/>
                <w:szCs w:val="21"/>
                <w:highlight w:val="none"/>
              </w:rPr>
              <w:t>负责人</w:t>
            </w:r>
          </w:p>
        </w:tc>
        <w:tc>
          <w:tcPr>
            <w:tcW w:w="1613" w:type="dxa"/>
            <w:gridSpan w:val="2"/>
            <w:tcBorders>
              <w:top w:val="single" w:color="auto" w:sz="4" w:space="0"/>
              <w:left w:val="single" w:color="auto" w:sz="4" w:space="0"/>
              <w:bottom w:val="single" w:color="auto" w:sz="4" w:space="0"/>
              <w:right w:val="single" w:color="auto" w:sz="2" w:space="0"/>
            </w:tcBorders>
            <w:noWrap w:val="0"/>
          </w:tcPr>
          <w:p w14:paraId="2E292DAB">
            <w:pPr>
              <w:spacing w:before="50" w:after="120" w:line="400" w:lineRule="exact"/>
              <w:jc w:val="left"/>
              <w:rPr>
                <w:color w:val="auto"/>
                <w:szCs w:val="21"/>
                <w:highlight w:val="none"/>
              </w:rPr>
            </w:pPr>
          </w:p>
        </w:tc>
        <w:tc>
          <w:tcPr>
            <w:tcW w:w="1440" w:type="dxa"/>
            <w:tcBorders>
              <w:top w:val="single" w:color="auto" w:sz="4" w:space="0"/>
              <w:left w:val="single" w:color="auto" w:sz="2" w:space="0"/>
              <w:bottom w:val="single" w:color="auto" w:sz="4" w:space="0"/>
              <w:right w:val="single" w:color="auto" w:sz="2" w:space="0"/>
            </w:tcBorders>
            <w:noWrap w:val="0"/>
          </w:tcPr>
          <w:p w14:paraId="23F66A5D">
            <w:pPr>
              <w:spacing w:before="50" w:after="120" w:line="400" w:lineRule="exact"/>
              <w:jc w:val="left"/>
              <w:rPr>
                <w:color w:val="auto"/>
                <w:szCs w:val="21"/>
                <w:highlight w:val="none"/>
              </w:rPr>
            </w:pPr>
            <w:r>
              <w:rPr>
                <w:color w:val="auto"/>
                <w:szCs w:val="21"/>
                <w:highlight w:val="none"/>
              </w:rPr>
              <w:t>联系电话</w:t>
            </w:r>
          </w:p>
        </w:tc>
        <w:tc>
          <w:tcPr>
            <w:tcW w:w="2325" w:type="dxa"/>
            <w:gridSpan w:val="2"/>
            <w:tcBorders>
              <w:top w:val="single" w:color="auto" w:sz="4" w:space="0"/>
              <w:left w:val="single" w:color="auto" w:sz="2" w:space="0"/>
              <w:bottom w:val="single" w:color="auto" w:sz="4" w:space="0"/>
              <w:right w:val="single" w:color="auto" w:sz="4" w:space="0"/>
            </w:tcBorders>
            <w:noWrap w:val="0"/>
          </w:tcPr>
          <w:p w14:paraId="50DB93F3">
            <w:pPr>
              <w:spacing w:before="50" w:after="120" w:line="400" w:lineRule="exact"/>
              <w:jc w:val="left"/>
              <w:rPr>
                <w:color w:val="auto"/>
                <w:szCs w:val="21"/>
                <w:highlight w:val="none"/>
              </w:rPr>
            </w:pPr>
          </w:p>
        </w:tc>
      </w:tr>
    </w:tbl>
    <w:p w14:paraId="60CC5453">
      <w:pPr>
        <w:pStyle w:val="20"/>
        <w:rPr>
          <w:color w:val="auto"/>
          <w:sz w:val="22"/>
          <w:szCs w:val="20"/>
          <w:highlight w:val="none"/>
        </w:rPr>
      </w:pPr>
    </w:p>
    <w:p w14:paraId="1B47F018">
      <w:pPr>
        <w:pStyle w:val="20"/>
        <w:rPr>
          <w:color w:val="auto"/>
          <w:sz w:val="21"/>
          <w:szCs w:val="21"/>
          <w:highlight w:val="none"/>
        </w:rPr>
      </w:pPr>
      <w:r>
        <w:rPr>
          <w:color w:val="auto"/>
          <w:sz w:val="22"/>
          <w:szCs w:val="20"/>
          <w:highlight w:val="none"/>
        </w:rPr>
        <w:t>供应商</w:t>
      </w:r>
      <w:r>
        <w:rPr>
          <w:rFonts w:hint="eastAsia"/>
          <w:color w:val="auto"/>
          <w:sz w:val="22"/>
          <w:szCs w:val="20"/>
          <w:highlight w:val="none"/>
        </w:rPr>
        <w:t>名称(电子签章</w:t>
      </w:r>
      <w:r>
        <w:rPr>
          <w:color w:val="auto"/>
          <w:sz w:val="22"/>
          <w:szCs w:val="20"/>
          <w:highlight w:val="none"/>
        </w:rPr>
        <w:t>)</w:t>
      </w:r>
      <w:r>
        <w:rPr>
          <w:color w:val="auto"/>
          <w:sz w:val="20"/>
          <w:szCs w:val="20"/>
          <w:highlight w:val="none"/>
        </w:rPr>
        <w:t>：</w:t>
      </w:r>
      <w:r>
        <w:rPr>
          <w:color w:val="auto"/>
          <w:sz w:val="20"/>
          <w:szCs w:val="20"/>
          <w:highlight w:val="none"/>
          <w:u w:val="single"/>
        </w:rPr>
        <w:t xml:space="preserve">               </w:t>
      </w:r>
      <w:r>
        <w:rPr>
          <w:color w:val="auto"/>
          <w:sz w:val="21"/>
          <w:szCs w:val="21"/>
          <w:highlight w:val="none"/>
        </w:rPr>
        <w:t xml:space="preserve">                　 年    月　 日</w:t>
      </w:r>
    </w:p>
    <w:p w14:paraId="226AB0F7">
      <w:pPr>
        <w:pStyle w:val="16"/>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注：（1）应提供供应商或其分支机构或其售后服务机构的营业执照</w:t>
      </w:r>
      <w:r>
        <w:rPr>
          <w:rFonts w:hint="eastAsia" w:ascii="Times New Roman" w:hAnsi="Times New Roman" w:eastAsia="宋体" w:cs="Times New Roman"/>
          <w:color w:val="auto"/>
          <w:sz w:val="21"/>
          <w:szCs w:val="21"/>
          <w:highlight w:val="none"/>
        </w:rPr>
        <w:t>扫描件</w:t>
      </w:r>
      <w:r>
        <w:rPr>
          <w:rFonts w:ascii="Times New Roman" w:hAnsi="Times New Roman" w:eastAsia="宋体" w:cs="Times New Roman"/>
          <w:color w:val="auto"/>
          <w:sz w:val="21"/>
          <w:szCs w:val="21"/>
          <w:highlight w:val="none"/>
        </w:rPr>
        <w:t>；</w:t>
      </w:r>
    </w:p>
    <w:p w14:paraId="7C47EC5B">
      <w:pPr>
        <w:pStyle w:val="16"/>
        <w:rPr>
          <w:color w:val="auto"/>
          <w:szCs w:val="21"/>
          <w:highlight w:val="none"/>
        </w:rPr>
      </w:pPr>
      <w:r>
        <w:rPr>
          <w:rFonts w:ascii="Times New Roman" w:hAnsi="Times New Roman" w:eastAsia="宋体" w:cs="Times New Roman"/>
          <w:color w:val="auto"/>
          <w:sz w:val="21"/>
          <w:szCs w:val="21"/>
          <w:highlight w:val="none"/>
        </w:rPr>
        <w:t>（2）供应商授权本地服务机构的，须提供授权书或服务协议</w:t>
      </w:r>
      <w:r>
        <w:rPr>
          <w:rFonts w:hint="eastAsia" w:ascii="Times New Roman" w:hAnsi="Times New Roman" w:eastAsia="宋体" w:cs="Times New Roman"/>
          <w:color w:val="auto"/>
          <w:sz w:val="21"/>
          <w:szCs w:val="21"/>
          <w:highlight w:val="none"/>
        </w:rPr>
        <w:t>扫描件</w:t>
      </w:r>
      <w:r>
        <w:rPr>
          <w:rFonts w:ascii="Times New Roman" w:hAnsi="Times New Roman" w:eastAsia="宋体" w:cs="Times New Roman"/>
          <w:color w:val="auto"/>
          <w:sz w:val="21"/>
          <w:szCs w:val="21"/>
          <w:highlight w:val="none"/>
        </w:rPr>
        <w:t>。</w:t>
      </w:r>
    </w:p>
    <w:p w14:paraId="74CE473F">
      <w:pPr>
        <w:spacing w:line="360" w:lineRule="exact"/>
        <w:jc w:val="center"/>
        <w:rPr>
          <w:rFonts w:ascii="Arial" w:hAnsi="Arial" w:cs="Arial"/>
          <w:color w:val="auto"/>
          <w:highlight w:val="none"/>
        </w:rPr>
      </w:pPr>
    </w:p>
    <w:p w14:paraId="3EAE3285">
      <w:pPr>
        <w:numPr>
          <w:ilvl w:val="0"/>
          <w:numId w:val="9"/>
        </w:numPr>
        <w:spacing w:before="50" w:after="120" w:line="440" w:lineRule="exact"/>
        <w:jc w:val="left"/>
        <w:rPr>
          <w:color w:val="auto"/>
          <w:szCs w:val="21"/>
          <w:highlight w:val="none"/>
        </w:rPr>
      </w:pPr>
      <w:r>
        <w:rPr>
          <w:color w:val="auto"/>
          <w:szCs w:val="21"/>
          <w:highlight w:val="none"/>
        </w:rPr>
        <w:t>制造商授权（如有</w:t>
      </w:r>
      <w:r>
        <w:rPr>
          <w:rFonts w:hint="eastAsia"/>
          <w:color w:val="auto"/>
          <w:szCs w:val="21"/>
          <w:highlight w:val="none"/>
        </w:rPr>
        <w:t>，</w:t>
      </w:r>
      <w:r>
        <w:rPr>
          <w:color w:val="auto"/>
          <w:szCs w:val="21"/>
          <w:highlight w:val="none"/>
        </w:rPr>
        <w:t>供应商自行编写）</w:t>
      </w:r>
    </w:p>
    <w:p w14:paraId="36C14B1C">
      <w:pPr>
        <w:pStyle w:val="14"/>
        <w:ind w:left="0"/>
        <w:rPr>
          <w:color w:val="auto"/>
          <w:highlight w:val="none"/>
        </w:rPr>
      </w:pPr>
    </w:p>
    <w:p w14:paraId="2385AD12">
      <w:pPr>
        <w:rPr>
          <w:color w:val="auto"/>
          <w:highlight w:val="none"/>
        </w:rPr>
      </w:pPr>
    </w:p>
    <w:p w14:paraId="27070486">
      <w:pPr>
        <w:numPr>
          <w:ilvl w:val="0"/>
          <w:numId w:val="9"/>
        </w:numPr>
        <w:spacing w:before="50" w:after="120" w:line="440" w:lineRule="exact"/>
        <w:jc w:val="left"/>
        <w:rPr>
          <w:color w:val="auto"/>
          <w:spacing w:val="20"/>
          <w:szCs w:val="21"/>
          <w:highlight w:val="none"/>
        </w:rPr>
      </w:pPr>
      <w:r>
        <w:rPr>
          <w:color w:val="auto"/>
          <w:szCs w:val="21"/>
          <w:highlight w:val="none"/>
        </w:rPr>
        <w:t>售后服务（如有</w:t>
      </w:r>
      <w:r>
        <w:rPr>
          <w:rFonts w:hint="eastAsia"/>
          <w:color w:val="auto"/>
          <w:szCs w:val="21"/>
          <w:highlight w:val="none"/>
        </w:rPr>
        <w:t>，</w:t>
      </w:r>
      <w:r>
        <w:rPr>
          <w:color w:val="auto"/>
          <w:szCs w:val="21"/>
          <w:highlight w:val="none"/>
        </w:rPr>
        <w:t>供应商自行编写）</w:t>
      </w:r>
    </w:p>
    <w:p w14:paraId="6F16EC56">
      <w:pPr>
        <w:spacing w:before="50" w:after="120"/>
        <w:jc w:val="left"/>
        <w:rPr>
          <w:color w:val="auto"/>
          <w:spacing w:val="20"/>
          <w:szCs w:val="21"/>
          <w:highlight w:val="none"/>
        </w:rPr>
      </w:pPr>
    </w:p>
    <w:p w14:paraId="3CDC28CF">
      <w:pPr>
        <w:spacing w:before="50" w:after="120"/>
        <w:jc w:val="left"/>
        <w:rPr>
          <w:color w:val="auto"/>
          <w:spacing w:val="20"/>
          <w:szCs w:val="21"/>
          <w:highlight w:val="none"/>
        </w:rPr>
      </w:pPr>
    </w:p>
    <w:p w14:paraId="481517AF">
      <w:pPr>
        <w:numPr>
          <w:ilvl w:val="0"/>
          <w:numId w:val="9"/>
        </w:numPr>
        <w:spacing w:before="50" w:after="120" w:line="440" w:lineRule="exact"/>
        <w:jc w:val="left"/>
        <w:rPr>
          <w:rFonts w:hint="default"/>
          <w:color w:val="auto"/>
          <w:szCs w:val="21"/>
          <w:highlight w:val="none"/>
          <w:lang w:val="en-US" w:eastAsia="zh-CN"/>
        </w:rPr>
        <w:sectPr>
          <w:footerReference r:id="rId20" w:type="default"/>
          <w:pgSz w:w="11906" w:h="16838"/>
          <w:pgMar w:top="1418" w:right="1133" w:bottom="1246" w:left="1418" w:header="851" w:footer="992" w:gutter="0"/>
          <w:cols w:space="720" w:num="1"/>
        </w:sectPr>
      </w:pPr>
      <w:r>
        <w:rPr>
          <w:rFonts w:hint="eastAsia"/>
          <w:color w:val="auto"/>
          <w:szCs w:val="21"/>
          <w:highlight w:val="none"/>
          <w:lang w:val="en-US" w:eastAsia="zh-CN"/>
        </w:rPr>
        <w:t>培训方案</w:t>
      </w:r>
      <w:r>
        <w:rPr>
          <w:color w:val="auto"/>
          <w:szCs w:val="21"/>
          <w:highlight w:val="none"/>
        </w:rPr>
        <w:t>（如有</w:t>
      </w:r>
      <w:r>
        <w:rPr>
          <w:rFonts w:hint="eastAsia"/>
          <w:color w:val="auto"/>
          <w:szCs w:val="21"/>
          <w:highlight w:val="none"/>
        </w:rPr>
        <w:t>，</w:t>
      </w:r>
      <w:r>
        <w:rPr>
          <w:color w:val="auto"/>
          <w:szCs w:val="21"/>
          <w:highlight w:val="none"/>
        </w:rPr>
        <w:t>供应商自行编写）</w:t>
      </w:r>
    </w:p>
    <w:p w14:paraId="79167268">
      <w:pPr>
        <w:spacing w:before="50" w:after="120"/>
        <w:jc w:val="left"/>
        <w:rPr>
          <w:b/>
          <w:color w:val="auto"/>
          <w:szCs w:val="21"/>
          <w:highlight w:val="none"/>
        </w:rPr>
      </w:pPr>
      <w:r>
        <w:rPr>
          <w:rFonts w:hint="eastAsia"/>
          <w:color w:val="auto"/>
          <w:szCs w:val="21"/>
          <w:highlight w:val="none"/>
        </w:rPr>
        <w:t>5</w:t>
      </w:r>
      <w:r>
        <w:rPr>
          <w:color w:val="auto"/>
          <w:szCs w:val="21"/>
          <w:highlight w:val="none"/>
        </w:rPr>
        <w:t>．近年供应商</w:t>
      </w:r>
      <w:r>
        <w:rPr>
          <w:rFonts w:hint="eastAsia"/>
          <w:color w:val="auto"/>
          <w:szCs w:val="21"/>
          <w:highlight w:val="none"/>
        </w:rPr>
        <w:t>同类</w:t>
      </w:r>
      <w:r>
        <w:rPr>
          <w:color w:val="auto"/>
          <w:szCs w:val="21"/>
          <w:highlight w:val="none"/>
        </w:rPr>
        <w:t>成功案例的业绩证明</w:t>
      </w:r>
      <w:r>
        <w:rPr>
          <w:rFonts w:hint="eastAsia"/>
          <w:color w:val="auto"/>
          <w:szCs w:val="21"/>
          <w:highlight w:val="none"/>
        </w:rPr>
        <w:t>。（如有）</w:t>
      </w:r>
    </w:p>
    <w:p w14:paraId="35C51ED2">
      <w:pPr>
        <w:spacing w:before="50" w:after="120"/>
        <w:jc w:val="center"/>
        <w:rPr>
          <w:color w:val="auto"/>
          <w:szCs w:val="21"/>
          <w:highlight w:val="none"/>
        </w:rPr>
      </w:pPr>
      <w:r>
        <w:rPr>
          <w:rFonts w:hint="eastAsia"/>
          <w:b/>
          <w:color w:val="auto"/>
          <w:szCs w:val="21"/>
          <w:highlight w:val="none"/>
        </w:rPr>
        <w:t>同类</w:t>
      </w:r>
      <w:r>
        <w:rPr>
          <w:b/>
          <w:color w:val="auto"/>
          <w:szCs w:val="21"/>
          <w:highlight w:val="none"/>
        </w:rPr>
        <w:t>成功案例业绩一览表</w:t>
      </w:r>
    </w:p>
    <w:tbl>
      <w:tblPr>
        <w:tblStyle w:val="56"/>
        <w:tblW w:w="13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943"/>
        <w:gridCol w:w="4123"/>
        <w:gridCol w:w="958"/>
        <w:gridCol w:w="958"/>
        <w:gridCol w:w="1278"/>
        <w:gridCol w:w="2480"/>
      </w:tblGrid>
      <w:tr w14:paraId="5C1EE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trPr>
        <w:tc>
          <w:tcPr>
            <w:tcW w:w="635" w:type="dxa"/>
            <w:tcBorders>
              <w:top w:val="single" w:color="auto" w:sz="4" w:space="0"/>
              <w:left w:val="single" w:color="auto" w:sz="4" w:space="0"/>
              <w:right w:val="single" w:color="auto" w:sz="4" w:space="0"/>
            </w:tcBorders>
            <w:noWrap w:val="0"/>
          </w:tcPr>
          <w:p w14:paraId="137D4E69">
            <w:pPr>
              <w:spacing w:line="240" w:lineRule="exact"/>
              <w:jc w:val="center"/>
              <w:rPr>
                <w:color w:val="auto"/>
                <w:szCs w:val="21"/>
                <w:highlight w:val="none"/>
              </w:rPr>
            </w:pPr>
          </w:p>
          <w:p w14:paraId="2C10B161">
            <w:pPr>
              <w:spacing w:line="240" w:lineRule="exact"/>
              <w:jc w:val="center"/>
              <w:rPr>
                <w:color w:val="auto"/>
                <w:szCs w:val="21"/>
                <w:highlight w:val="none"/>
              </w:rPr>
            </w:pPr>
          </w:p>
          <w:p w14:paraId="4CA21133">
            <w:pPr>
              <w:spacing w:line="240" w:lineRule="exact"/>
              <w:jc w:val="center"/>
              <w:rPr>
                <w:color w:val="auto"/>
                <w:szCs w:val="21"/>
                <w:highlight w:val="none"/>
              </w:rPr>
            </w:pPr>
            <w:r>
              <w:rPr>
                <w:rFonts w:hint="eastAsia"/>
                <w:color w:val="auto"/>
                <w:szCs w:val="21"/>
                <w:highlight w:val="none"/>
              </w:rPr>
              <w:t>序号</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397B3806">
            <w:pPr>
              <w:spacing w:line="240" w:lineRule="exact"/>
              <w:jc w:val="center"/>
              <w:rPr>
                <w:color w:val="auto"/>
                <w:szCs w:val="21"/>
                <w:highlight w:val="none"/>
              </w:rPr>
            </w:pPr>
            <w:r>
              <w:rPr>
                <w:color w:val="auto"/>
                <w:szCs w:val="21"/>
                <w:highlight w:val="none"/>
              </w:rPr>
              <w:t>采购单位名称</w:t>
            </w:r>
          </w:p>
        </w:tc>
        <w:tc>
          <w:tcPr>
            <w:tcW w:w="4123" w:type="dxa"/>
            <w:tcBorders>
              <w:top w:val="single" w:color="auto" w:sz="4" w:space="0"/>
              <w:left w:val="single" w:color="auto" w:sz="4" w:space="0"/>
              <w:bottom w:val="single" w:color="auto" w:sz="4" w:space="0"/>
              <w:right w:val="single" w:color="auto" w:sz="4" w:space="0"/>
            </w:tcBorders>
            <w:noWrap w:val="0"/>
            <w:vAlign w:val="center"/>
          </w:tcPr>
          <w:p w14:paraId="0C31D3D7">
            <w:pPr>
              <w:spacing w:line="240" w:lineRule="exact"/>
              <w:jc w:val="center"/>
              <w:rPr>
                <w:color w:val="auto"/>
                <w:szCs w:val="21"/>
                <w:highlight w:val="none"/>
              </w:rPr>
            </w:pPr>
            <w:r>
              <w:rPr>
                <w:color w:val="auto"/>
                <w:szCs w:val="21"/>
                <w:highlight w:val="none"/>
              </w:rPr>
              <w:t>产品或项目名称</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4E2E7A04">
            <w:pPr>
              <w:spacing w:line="240" w:lineRule="exact"/>
              <w:jc w:val="center"/>
              <w:rPr>
                <w:color w:val="auto"/>
                <w:szCs w:val="21"/>
                <w:highlight w:val="none"/>
              </w:rPr>
            </w:pPr>
            <w:r>
              <w:rPr>
                <w:color w:val="auto"/>
                <w:szCs w:val="21"/>
                <w:highlight w:val="none"/>
              </w:rPr>
              <w:t>采购</w:t>
            </w:r>
          </w:p>
          <w:p w14:paraId="34245C9A">
            <w:pPr>
              <w:spacing w:line="240" w:lineRule="exact"/>
              <w:jc w:val="center"/>
              <w:rPr>
                <w:color w:val="auto"/>
                <w:szCs w:val="21"/>
                <w:highlight w:val="none"/>
              </w:rPr>
            </w:pPr>
            <w:r>
              <w:rPr>
                <w:color w:val="auto"/>
                <w:szCs w:val="21"/>
                <w:highlight w:val="none"/>
              </w:rPr>
              <w:t>数量</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0D2F5416">
            <w:pPr>
              <w:spacing w:line="240" w:lineRule="exact"/>
              <w:jc w:val="center"/>
              <w:rPr>
                <w:color w:val="auto"/>
                <w:szCs w:val="21"/>
                <w:highlight w:val="none"/>
              </w:rPr>
            </w:pPr>
            <w:r>
              <w:rPr>
                <w:color w:val="auto"/>
                <w:szCs w:val="21"/>
                <w:highlight w:val="none"/>
              </w:rPr>
              <w:t>单价</w:t>
            </w:r>
            <w:r>
              <w:rPr>
                <w:rFonts w:hint="eastAsia"/>
                <w:color w:val="auto"/>
                <w:szCs w:val="21"/>
                <w:highlight w:val="none"/>
              </w:rPr>
              <w:t>（元）</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2D557908">
            <w:pPr>
              <w:spacing w:line="240" w:lineRule="exact"/>
              <w:jc w:val="center"/>
              <w:rPr>
                <w:color w:val="auto"/>
                <w:szCs w:val="21"/>
                <w:highlight w:val="none"/>
              </w:rPr>
            </w:pPr>
            <w:r>
              <w:rPr>
                <w:color w:val="auto"/>
                <w:szCs w:val="21"/>
                <w:highlight w:val="none"/>
              </w:rPr>
              <w:t>合同总价</w:t>
            </w:r>
            <w:r>
              <w:rPr>
                <w:rFonts w:hint="eastAsia"/>
                <w:color w:val="auto"/>
                <w:szCs w:val="21"/>
                <w:highlight w:val="none"/>
              </w:rPr>
              <w:t>（元）</w:t>
            </w:r>
          </w:p>
        </w:tc>
        <w:tc>
          <w:tcPr>
            <w:tcW w:w="2480" w:type="dxa"/>
            <w:tcBorders>
              <w:top w:val="single" w:color="auto" w:sz="4" w:space="0"/>
              <w:left w:val="single" w:color="auto" w:sz="4" w:space="0"/>
              <w:right w:val="single" w:color="auto" w:sz="4" w:space="0"/>
            </w:tcBorders>
            <w:noWrap w:val="0"/>
            <w:vAlign w:val="center"/>
          </w:tcPr>
          <w:p w14:paraId="1552E171">
            <w:pPr>
              <w:jc w:val="center"/>
              <w:rPr>
                <w:color w:val="auto"/>
                <w:szCs w:val="21"/>
                <w:highlight w:val="none"/>
              </w:rPr>
            </w:pPr>
            <w:r>
              <w:rPr>
                <w:color w:val="auto"/>
                <w:szCs w:val="21"/>
                <w:highlight w:val="none"/>
              </w:rPr>
              <w:t>采购单位联系人及联系电话</w:t>
            </w:r>
          </w:p>
        </w:tc>
      </w:tr>
      <w:tr w14:paraId="0F3105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35" w:type="dxa"/>
            <w:tcBorders>
              <w:top w:val="single" w:color="auto" w:sz="4" w:space="0"/>
              <w:left w:val="single" w:color="auto" w:sz="4" w:space="0"/>
              <w:bottom w:val="single" w:color="auto" w:sz="4" w:space="0"/>
              <w:right w:val="single" w:color="auto" w:sz="4" w:space="0"/>
            </w:tcBorders>
            <w:noWrap w:val="0"/>
          </w:tcPr>
          <w:p w14:paraId="769A805A">
            <w:pPr>
              <w:spacing w:line="24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tcPr>
          <w:p w14:paraId="5F8E9E82">
            <w:pPr>
              <w:spacing w:line="24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tcPr>
          <w:p w14:paraId="7769FCD4">
            <w:pPr>
              <w:spacing w:line="24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tcPr>
          <w:p w14:paraId="2281CA13">
            <w:pPr>
              <w:spacing w:line="24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tcPr>
          <w:p w14:paraId="501B33D0">
            <w:pPr>
              <w:spacing w:line="24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tcPr>
          <w:p w14:paraId="2A289189">
            <w:pPr>
              <w:spacing w:line="24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tcPr>
          <w:p w14:paraId="454B9107">
            <w:pPr>
              <w:spacing w:line="240" w:lineRule="exact"/>
              <w:jc w:val="left"/>
              <w:rPr>
                <w:color w:val="auto"/>
                <w:szCs w:val="21"/>
                <w:highlight w:val="none"/>
              </w:rPr>
            </w:pPr>
          </w:p>
        </w:tc>
      </w:tr>
      <w:tr w14:paraId="31BA3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tcPr>
          <w:p w14:paraId="3A9E9348">
            <w:pPr>
              <w:spacing w:before="50" w:after="12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tcPr>
          <w:p w14:paraId="766A9904">
            <w:pPr>
              <w:spacing w:before="50" w:after="12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tcPr>
          <w:p w14:paraId="1015AC57">
            <w:pPr>
              <w:spacing w:before="50" w:after="12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tcPr>
          <w:p w14:paraId="2DDA46A0">
            <w:pPr>
              <w:spacing w:before="50" w:after="12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tcPr>
          <w:p w14:paraId="2F068BF0">
            <w:pPr>
              <w:spacing w:before="50" w:after="12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tcPr>
          <w:p w14:paraId="1D98E781">
            <w:pPr>
              <w:spacing w:before="50" w:after="12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tcPr>
          <w:p w14:paraId="1E782766">
            <w:pPr>
              <w:spacing w:before="50" w:after="120" w:line="400" w:lineRule="exact"/>
              <w:jc w:val="left"/>
              <w:rPr>
                <w:color w:val="auto"/>
                <w:szCs w:val="21"/>
                <w:highlight w:val="none"/>
              </w:rPr>
            </w:pPr>
          </w:p>
        </w:tc>
      </w:tr>
      <w:tr w14:paraId="09CDF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35" w:type="dxa"/>
            <w:tcBorders>
              <w:top w:val="single" w:color="auto" w:sz="4" w:space="0"/>
              <w:left w:val="single" w:color="auto" w:sz="4" w:space="0"/>
              <w:bottom w:val="single" w:color="auto" w:sz="4" w:space="0"/>
              <w:right w:val="single" w:color="auto" w:sz="4" w:space="0"/>
            </w:tcBorders>
            <w:noWrap w:val="0"/>
          </w:tcPr>
          <w:p w14:paraId="0BC24951">
            <w:pPr>
              <w:spacing w:before="50" w:after="12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tcPr>
          <w:p w14:paraId="17368BAF">
            <w:pPr>
              <w:spacing w:before="50" w:after="12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tcPr>
          <w:p w14:paraId="22A99CCF">
            <w:pPr>
              <w:spacing w:before="50" w:after="12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tcPr>
          <w:p w14:paraId="2AA459A8">
            <w:pPr>
              <w:spacing w:before="50" w:after="12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tcPr>
          <w:p w14:paraId="60EF9C02">
            <w:pPr>
              <w:spacing w:before="50" w:after="12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tcPr>
          <w:p w14:paraId="0E33759E">
            <w:pPr>
              <w:spacing w:before="50" w:after="12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tcPr>
          <w:p w14:paraId="49792F78">
            <w:pPr>
              <w:spacing w:before="50" w:after="120" w:line="400" w:lineRule="exact"/>
              <w:jc w:val="left"/>
              <w:rPr>
                <w:color w:val="auto"/>
                <w:szCs w:val="21"/>
                <w:highlight w:val="none"/>
              </w:rPr>
            </w:pPr>
          </w:p>
        </w:tc>
      </w:tr>
      <w:tr w14:paraId="49973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tcPr>
          <w:p w14:paraId="4858EAD6">
            <w:pPr>
              <w:spacing w:before="50" w:after="12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tcPr>
          <w:p w14:paraId="24D0B27B">
            <w:pPr>
              <w:spacing w:before="50" w:after="12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tcPr>
          <w:p w14:paraId="7A1954AA">
            <w:pPr>
              <w:spacing w:before="50" w:after="12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tcPr>
          <w:p w14:paraId="667C0115">
            <w:pPr>
              <w:spacing w:before="50" w:after="12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tcPr>
          <w:p w14:paraId="4BE4CDED">
            <w:pPr>
              <w:spacing w:before="50" w:after="12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tcPr>
          <w:p w14:paraId="41B622FA">
            <w:pPr>
              <w:spacing w:before="50" w:after="12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tcPr>
          <w:p w14:paraId="6FEE5E5A">
            <w:pPr>
              <w:spacing w:before="50" w:after="120" w:line="400" w:lineRule="exact"/>
              <w:jc w:val="left"/>
              <w:rPr>
                <w:color w:val="auto"/>
                <w:szCs w:val="21"/>
                <w:highlight w:val="none"/>
              </w:rPr>
            </w:pPr>
          </w:p>
        </w:tc>
      </w:tr>
      <w:tr w14:paraId="1395F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tcPr>
          <w:p w14:paraId="6EFC3755">
            <w:pPr>
              <w:spacing w:before="50" w:after="120" w:line="400" w:lineRule="exact"/>
              <w:jc w:val="left"/>
              <w:rPr>
                <w:color w:val="auto"/>
                <w:szCs w:val="21"/>
                <w:highlight w:val="none"/>
              </w:rPr>
            </w:pPr>
          </w:p>
        </w:tc>
        <w:tc>
          <w:tcPr>
            <w:tcW w:w="2943" w:type="dxa"/>
            <w:tcBorders>
              <w:top w:val="single" w:color="auto" w:sz="4" w:space="0"/>
              <w:left w:val="single" w:color="auto" w:sz="4" w:space="0"/>
              <w:bottom w:val="single" w:color="auto" w:sz="4" w:space="0"/>
              <w:right w:val="single" w:color="auto" w:sz="4" w:space="0"/>
            </w:tcBorders>
            <w:noWrap w:val="0"/>
          </w:tcPr>
          <w:p w14:paraId="0D474144">
            <w:pPr>
              <w:spacing w:before="50" w:after="120" w:line="400" w:lineRule="exact"/>
              <w:jc w:val="left"/>
              <w:rPr>
                <w:color w:val="auto"/>
                <w:szCs w:val="21"/>
                <w:highlight w:val="none"/>
              </w:rPr>
            </w:pPr>
          </w:p>
        </w:tc>
        <w:tc>
          <w:tcPr>
            <w:tcW w:w="4123" w:type="dxa"/>
            <w:tcBorders>
              <w:top w:val="single" w:color="auto" w:sz="4" w:space="0"/>
              <w:left w:val="single" w:color="auto" w:sz="4" w:space="0"/>
              <w:bottom w:val="single" w:color="auto" w:sz="4" w:space="0"/>
              <w:right w:val="single" w:color="auto" w:sz="4" w:space="0"/>
            </w:tcBorders>
            <w:noWrap w:val="0"/>
          </w:tcPr>
          <w:p w14:paraId="21FCA509">
            <w:pPr>
              <w:spacing w:before="50" w:after="12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tcPr>
          <w:p w14:paraId="4EC751DB">
            <w:pPr>
              <w:spacing w:before="50" w:after="120" w:line="400" w:lineRule="exact"/>
              <w:jc w:val="left"/>
              <w:rPr>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noWrap w:val="0"/>
          </w:tcPr>
          <w:p w14:paraId="01254D2B">
            <w:pPr>
              <w:spacing w:before="50" w:after="120" w:line="400" w:lineRule="exact"/>
              <w:jc w:val="left"/>
              <w:rPr>
                <w:color w:val="auto"/>
                <w:szCs w:val="21"/>
                <w:highlight w:val="none"/>
              </w:rPr>
            </w:pPr>
          </w:p>
        </w:tc>
        <w:tc>
          <w:tcPr>
            <w:tcW w:w="1278" w:type="dxa"/>
            <w:tcBorders>
              <w:top w:val="single" w:color="auto" w:sz="4" w:space="0"/>
              <w:left w:val="single" w:color="auto" w:sz="4" w:space="0"/>
              <w:bottom w:val="single" w:color="auto" w:sz="4" w:space="0"/>
              <w:right w:val="single" w:color="auto" w:sz="4" w:space="0"/>
            </w:tcBorders>
            <w:noWrap w:val="0"/>
          </w:tcPr>
          <w:p w14:paraId="29D8F955">
            <w:pPr>
              <w:spacing w:before="50" w:after="120" w:line="400" w:lineRule="exact"/>
              <w:jc w:val="left"/>
              <w:rPr>
                <w:color w:val="auto"/>
                <w:szCs w:val="21"/>
                <w:highlight w:val="none"/>
              </w:rPr>
            </w:pPr>
          </w:p>
        </w:tc>
        <w:tc>
          <w:tcPr>
            <w:tcW w:w="2480" w:type="dxa"/>
            <w:tcBorders>
              <w:top w:val="single" w:color="auto" w:sz="4" w:space="0"/>
              <w:left w:val="single" w:color="auto" w:sz="4" w:space="0"/>
              <w:bottom w:val="single" w:color="auto" w:sz="4" w:space="0"/>
              <w:right w:val="single" w:color="auto" w:sz="4" w:space="0"/>
            </w:tcBorders>
            <w:noWrap w:val="0"/>
          </w:tcPr>
          <w:p w14:paraId="3FC57274">
            <w:pPr>
              <w:spacing w:before="50" w:after="120" w:line="400" w:lineRule="exact"/>
              <w:jc w:val="left"/>
              <w:rPr>
                <w:color w:val="auto"/>
                <w:szCs w:val="21"/>
                <w:highlight w:val="none"/>
              </w:rPr>
            </w:pPr>
          </w:p>
        </w:tc>
      </w:tr>
    </w:tbl>
    <w:p w14:paraId="5D701BCA">
      <w:pPr>
        <w:pStyle w:val="16"/>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447678D3">
      <w:pPr>
        <w:pStyle w:val="16"/>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p>
    <w:p w14:paraId="78A74EF4">
      <w:pPr>
        <w:rPr>
          <w:color w:val="auto"/>
          <w:highlight w:val="none"/>
        </w:rPr>
      </w:pPr>
      <w:r>
        <w:rPr>
          <w:color w:val="auto"/>
          <w:szCs w:val="21"/>
          <w:highlight w:val="none"/>
        </w:rPr>
        <w:t>（</w:t>
      </w:r>
      <w:r>
        <w:rPr>
          <w:rFonts w:hint="eastAsia"/>
          <w:color w:val="auto"/>
          <w:szCs w:val="21"/>
          <w:highlight w:val="none"/>
        </w:rPr>
        <w:t>2</w:t>
      </w:r>
      <w:r>
        <w:rPr>
          <w:color w:val="auto"/>
          <w:szCs w:val="21"/>
          <w:highlight w:val="none"/>
        </w:rPr>
        <w:t>）</w:t>
      </w:r>
      <w:bookmarkStart w:id="125" w:name="_Hlk19049505"/>
      <w:r>
        <w:rPr>
          <w:color w:val="auto"/>
          <w:highlight w:val="none"/>
        </w:rPr>
        <w:t>本表可拓展。</w:t>
      </w:r>
      <w:bookmarkEnd w:id="125"/>
    </w:p>
    <w:p w14:paraId="19891F51">
      <w:pPr>
        <w:spacing w:before="50"/>
        <w:jc w:val="left"/>
        <w:rPr>
          <w:color w:val="auto"/>
          <w:szCs w:val="21"/>
          <w:highlight w:val="none"/>
        </w:rPr>
      </w:pPr>
    </w:p>
    <w:p w14:paraId="1D53BA6E">
      <w:pPr>
        <w:spacing w:before="50"/>
        <w:jc w:val="left"/>
        <w:rPr>
          <w:color w:val="auto"/>
          <w:szCs w:val="21"/>
          <w:highlight w:val="none"/>
        </w:rPr>
      </w:pPr>
      <w:bookmarkStart w:id="126" w:name="_Hlk88990617"/>
      <w:r>
        <w:rPr>
          <w:color w:val="auto"/>
          <w:szCs w:val="21"/>
          <w:highlight w:val="none"/>
        </w:rPr>
        <w:t>供应商</w:t>
      </w:r>
      <w:r>
        <w:rPr>
          <w:rFonts w:hint="eastAsia"/>
          <w:color w:val="auto"/>
          <w:szCs w:val="21"/>
          <w:highlight w:val="none"/>
        </w:rPr>
        <w:t>名称(电子签章</w:t>
      </w:r>
      <w:r>
        <w:rPr>
          <w:color w:val="auto"/>
          <w:szCs w:val="21"/>
          <w:highlight w:val="none"/>
        </w:rPr>
        <w:t>)：</w:t>
      </w:r>
      <w:bookmarkEnd w:id="126"/>
      <w:r>
        <w:rPr>
          <w:color w:val="auto"/>
          <w:szCs w:val="21"/>
          <w:highlight w:val="none"/>
          <w:u w:val="single"/>
        </w:rPr>
        <w:t xml:space="preserve">                 </w:t>
      </w:r>
      <w:r>
        <w:rPr>
          <w:color w:val="auto"/>
          <w:szCs w:val="21"/>
          <w:highlight w:val="none"/>
        </w:rPr>
        <w:t xml:space="preserve">                                           年    月   日</w:t>
      </w:r>
    </w:p>
    <w:p w14:paraId="6F1D9D01">
      <w:pPr>
        <w:spacing w:before="50"/>
        <w:jc w:val="left"/>
        <w:rPr>
          <w:color w:val="auto"/>
          <w:szCs w:val="21"/>
          <w:highlight w:val="none"/>
        </w:rPr>
      </w:pPr>
    </w:p>
    <w:p w14:paraId="6579E16E">
      <w:pPr>
        <w:spacing w:before="50"/>
        <w:jc w:val="left"/>
        <w:rPr>
          <w:color w:val="auto"/>
          <w:szCs w:val="21"/>
          <w:highlight w:val="none"/>
        </w:rPr>
        <w:sectPr>
          <w:pgSz w:w="16838" w:h="11906" w:orient="landscape"/>
          <w:pgMar w:top="1418" w:right="1418" w:bottom="1133" w:left="1246" w:header="851" w:footer="992" w:gutter="0"/>
          <w:cols w:space="720" w:num="1"/>
        </w:sectPr>
      </w:pPr>
    </w:p>
    <w:p w14:paraId="77482354">
      <w:pPr>
        <w:spacing w:before="50" w:after="120"/>
        <w:jc w:val="left"/>
        <w:rPr>
          <w:color w:val="auto"/>
          <w:szCs w:val="21"/>
          <w:highlight w:val="none"/>
        </w:rPr>
      </w:pPr>
      <w:r>
        <w:rPr>
          <w:rFonts w:hint="eastAsia"/>
          <w:color w:val="auto"/>
          <w:szCs w:val="21"/>
          <w:highlight w:val="none"/>
        </w:rPr>
        <w:t>6</w:t>
      </w:r>
      <w:r>
        <w:rPr>
          <w:color w:val="auto"/>
          <w:szCs w:val="21"/>
          <w:highlight w:val="none"/>
        </w:rPr>
        <w:t>．</w:t>
      </w:r>
      <w:r>
        <w:rPr>
          <w:rFonts w:hint="eastAsia"/>
          <w:color w:val="auto"/>
          <w:szCs w:val="21"/>
          <w:highlight w:val="none"/>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30752E9F">
      <w:pPr>
        <w:widowControl/>
        <w:jc w:val="left"/>
        <w:rPr>
          <w:color w:val="auto"/>
          <w:szCs w:val="21"/>
          <w:highlight w:val="none"/>
        </w:rPr>
      </w:pPr>
    </w:p>
    <w:p w14:paraId="4E3DA4BE">
      <w:pPr>
        <w:widowControl/>
        <w:jc w:val="left"/>
        <w:rPr>
          <w:color w:val="auto"/>
          <w:szCs w:val="21"/>
          <w:highlight w:val="none"/>
        </w:rPr>
      </w:pPr>
    </w:p>
    <w:p w14:paraId="26349732">
      <w:pPr>
        <w:widowControl/>
        <w:jc w:val="left"/>
        <w:rPr>
          <w:color w:val="auto"/>
          <w:szCs w:val="21"/>
          <w:highlight w:val="none"/>
        </w:rPr>
      </w:pPr>
      <w:r>
        <w:rPr>
          <w:rFonts w:hint="eastAsia"/>
          <w:color w:val="auto"/>
          <w:szCs w:val="21"/>
          <w:highlight w:val="none"/>
        </w:rPr>
        <w:t>7</w:t>
      </w:r>
      <w:r>
        <w:rPr>
          <w:color w:val="auto"/>
          <w:szCs w:val="21"/>
          <w:highlight w:val="none"/>
        </w:rPr>
        <w:t>．符合政府采购政策</w:t>
      </w:r>
      <w:r>
        <w:rPr>
          <w:rFonts w:hint="eastAsia"/>
          <w:color w:val="auto"/>
          <w:szCs w:val="21"/>
          <w:highlight w:val="none"/>
        </w:rPr>
        <w:t>的</w:t>
      </w:r>
      <w:r>
        <w:rPr>
          <w:color w:val="auto"/>
          <w:szCs w:val="21"/>
          <w:highlight w:val="none"/>
        </w:rPr>
        <w:t>证明材料。</w:t>
      </w:r>
    </w:p>
    <w:p w14:paraId="3F4E3233">
      <w:pPr>
        <w:spacing w:before="50" w:after="120"/>
        <w:jc w:val="left"/>
        <w:rPr>
          <w:color w:val="auto"/>
          <w:szCs w:val="21"/>
          <w:highlight w:val="none"/>
        </w:rPr>
      </w:pPr>
      <w:r>
        <w:rPr>
          <w:rFonts w:hint="eastAsia"/>
          <w:color w:val="auto"/>
          <w:szCs w:val="21"/>
          <w:highlight w:val="none"/>
        </w:rPr>
        <w:t>7.1列入节能产品政府采购品目清单及环境标志产品政府采购品目清单的货物清单。</w:t>
      </w:r>
      <w:r>
        <w:rPr>
          <w:rFonts w:hint="eastAsia"/>
          <w:b/>
          <w:color w:val="auto"/>
          <w:szCs w:val="21"/>
          <w:highlight w:val="none"/>
        </w:rPr>
        <w:t>（如有，须提供）</w:t>
      </w:r>
    </w:p>
    <w:p w14:paraId="0BE2C296">
      <w:pPr>
        <w:spacing w:before="50" w:after="120"/>
        <w:jc w:val="left"/>
        <w:rPr>
          <w:rFonts w:hint="eastAsia" w:eastAsia="宋体"/>
          <w:color w:val="auto"/>
          <w:szCs w:val="21"/>
          <w:highlight w:val="none"/>
          <w:lang w:eastAsia="zh-CN"/>
        </w:rPr>
      </w:pPr>
      <w:r>
        <w:rPr>
          <w:rFonts w:hint="eastAsia"/>
          <w:color w:val="auto"/>
          <w:szCs w:val="21"/>
          <w:highlight w:val="none"/>
        </w:rPr>
        <w:t>投标产品中如有列入节能产品政府采购品目清单及环境标志产品政府采购品目清单的货物，应按下表提供清单。投标文件中</w:t>
      </w:r>
      <w:r>
        <w:rPr>
          <w:rFonts w:hint="eastAsia"/>
          <w:color w:val="auto"/>
          <w:szCs w:val="21"/>
          <w:highlight w:val="none"/>
          <w:lang w:val="en-US" w:eastAsia="zh-CN"/>
        </w:rPr>
        <w:t>同时</w:t>
      </w:r>
      <w:r>
        <w:rPr>
          <w:rFonts w:hint="eastAsia"/>
          <w:color w:val="auto"/>
          <w:szCs w:val="21"/>
          <w:highlight w:val="none"/>
        </w:rPr>
        <w:t>提供所投标产品的节能产品及环境标志认证证书扫描件</w:t>
      </w:r>
      <w:r>
        <w:rPr>
          <w:rFonts w:hint="eastAsia"/>
          <w:color w:val="auto"/>
          <w:highlight w:val="none"/>
          <w:lang w:eastAsia="zh-CN"/>
        </w:rPr>
        <w:t>。</w:t>
      </w:r>
    </w:p>
    <w:p w14:paraId="36A36ECE">
      <w:pPr>
        <w:spacing w:before="50" w:after="120"/>
        <w:jc w:val="left"/>
        <w:rPr>
          <w:color w:val="auto"/>
          <w:szCs w:val="21"/>
          <w:highlight w:val="none"/>
        </w:rPr>
      </w:pPr>
    </w:p>
    <w:p w14:paraId="54761E1F">
      <w:pPr>
        <w:spacing w:line="360" w:lineRule="auto"/>
        <w:jc w:val="center"/>
        <w:rPr>
          <w:color w:val="auto"/>
          <w:szCs w:val="21"/>
          <w:highlight w:val="none"/>
        </w:rPr>
      </w:pPr>
      <w:r>
        <w:rPr>
          <w:rFonts w:hint="eastAsia"/>
          <w:b/>
          <w:color w:val="auto"/>
          <w:szCs w:val="21"/>
          <w:highlight w:val="none"/>
        </w:rPr>
        <w:t>节能产品及环境标志产品清单</w:t>
      </w:r>
    </w:p>
    <w:tbl>
      <w:tblPr>
        <w:tblStyle w:val="56"/>
        <w:tblW w:w="9328"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536F6B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1F03AE4D">
            <w:pPr>
              <w:widowControl/>
              <w:spacing w:before="100" w:beforeAutospacing="1" w:after="100" w:afterAutospacing="1" w:line="376" w:lineRule="atLeast"/>
              <w:jc w:val="center"/>
              <w:rPr>
                <w:color w:val="auto"/>
                <w:szCs w:val="21"/>
                <w:highlight w:val="none"/>
              </w:rPr>
            </w:pPr>
            <w:r>
              <w:rPr>
                <w:color w:val="auto"/>
                <w:szCs w:val="21"/>
                <w:highlight w:val="none"/>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40DE33E9">
            <w:pPr>
              <w:widowControl/>
              <w:spacing w:before="100" w:beforeAutospacing="1" w:after="100" w:afterAutospacing="1" w:line="376" w:lineRule="atLeast"/>
              <w:jc w:val="center"/>
              <w:rPr>
                <w:color w:val="auto"/>
                <w:szCs w:val="21"/>
                <w:highlight w:val="none"/>
              </w:rPr>
            </w:pPr>
            <w:r>
              <w:rPr>
                <w:rFonts w:hint="eastAsia"/>
                <w:color w:val="auto"/>
                <w:szCs w:val="21"/>
                <w:highlight w:val="none"/>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5F82707D">
            <w:pPr>
              <w:widowControl/>
              <w:spacing w:before="100" w:beforeAutospacing="1" w:after="100" w:afterAutospacing="1" w:line="376" w:lineRule="atLeast"/>
              <w:jc w:val="center"/>
              <w:rPr>
                <w:color w:val="auto"/>
                <w:szCs w:val="21"/>
                <w:highlight w:val="none"/>
              </w:rPr>
            </w:pPr>
            <w:r>
              <w:rPr>
                <w:rFonts w:hint="eastAsia"/>
                <w:color w:val="auto"/>
                <w:szCs w:val="21"/>
                <w:highlight w:val="none"/>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6AFCC5EA">
            <w:pPr>
              <w:widowControl/>
              <w:spacing w:before="100" w:beforeAutospacing="1" w:after="100" w:afterAutospacing="1" w:line="376" w:lineRule="atLeast"/>
              <w:jc w:val="center"/>
              <w:rPr>
                <w:color w:val="auto"/>
                <w:szCs w:val="21"/>
                <w:highlight w:val="none"/>
              </w:rPr>
            </w:pPr>
            <w:r>
              <w:rPr>
                <w:rFonts w:hint="eastAsia"/>
                <w:color w:val="auto"/>
                <w:szCs w:val="21"/>
                <w:highlight w:val="none"/>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69CDD437">
            <w:pPr>
              <w:widowControl/>
              <w:spacing w:before="100" w:beforeAutospacing="1" w:after="100" w:afterAutospacing="1" w:line="376" w:lineRule="atLeast"/>
              <w:jc w:val="center"/>
              <w:rPr>
                <w:color w:val="auto"/>
                <w:szCs w:val="21"/>
                <w:highlight w:val="none"/>
              </w:rPr>
            </w:pPr>
            <w:r>
              <w:rPr>
                <w:color w:val="auto"/>
                <w:szCs w:val="21"/>
                <w:highlight w:val="none"/>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6B03F53F">
            <w:pPr>
              <w:widowControl/>
              <w:spacing w:before="100" w:beforeAutospacing="1" w:after="100" w:afterAutospacing="1" w:line="376" w:lineRule="atLeast"/>
              <w:jc w:val="center"/>
              <w:rPr>
                <w:color w:val="auto"/>
                <w:szCs w:val="21"/>
                <w:highlight w:val="none"/>
              </w:rPr>
            </w:pPr>
            <w:r>
              <w:rPr>
                <w:rFonts w:ascii="Helvetica" w:hAnsi="Helvetica" w:cs="Helvetica"/>
                <w:color w:val="auto"/>
                <w:szCs w:val="21"/>
                <w:highlight w:val="none"/>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3D2D4353">
            <w:pPr>
              <w:widowControl/>
              <w:spacing w:before="100" w:beforeAutospacing="1" w:after="100" w:afterAutospacing="1" w:line="376" w:lineRule="atLeast"/>
              <w:jc w:val="center"/>
              <w:rPr>
                <w:color w:val="auto"/>
                <w:szCs w:val="21"/>
                <w:highlight w:val="none"/>
              </w:rPr>
            </w:pPr>
            <w:r>
              <w:rPr>
                <w:rFonts w:hint="eastAsia"/>
                <w:color w:val="auto"/>
                <w:szCs w:val="21"/>
                <w:highlight w:val="none"/>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306497E6">
            <w:pPr>
              <w:widowControl/>
              <w:spacing w:before="100" w:beforeAutospacing="1" w:after="100" w:afterAutospacing="1" w:line="376" w:lineRule="atLeast"/>
              <w:jc w:val="center"/>
              <w:rPr>
                <w:color w:val="auto"/>
                <w:szCs w:val="21"/>
                <w:highlight w:val="none"/>
              </w:rPr>
            </w:pPr>
            <w:r>
              <w:rPr>
                <w:color w:val="auto"/>
                <w:szCs w:val="21"/>
                <w:highlight w:val="none"/>
              </w:rPr>
              <w:t>备注</w:t>
            </w:r>
          </w:p>
        </w:tc>
      </w:tr>
      <w:tr w14:paraId="4BC38C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78252DD1">
            <w:pPr>
              <w:widowControl/>
              <w:spacing w:before="100" w:beforeAutospacing="1" w:after="100" w:afterAutospacing="1" w:line="376" w:lineRule="atLeast"/>
              <w:jc w:val="center"/>
              <w:rPr>
                <w:color w:val="auto"/>
                <w:szCs w:val="21"/>
                <w:highlight w:val="none"/>
              </w:rPr>
            </w:pPr>
            <w:r>
              <w:rPr>
                <w:color w:val="auto"/>
                <w:szCs w:val="21"/>
                <w:highlight w:val="none"/>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541675C6">
            <w:pPr>
              <w:widowControl/>
              <w:spacing w:before="100" w:beforeAutospacing="1" w:after="100" w:afterAutospacing="1" w:line="376" w:lineRule="atLeast"/>
              <w:jc w:val="center"/>
              <w:rPr>
                <w:color w:val="auto"/>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75EE7A66">
            <w:pPr>
              <w:widowControl/>
              <w:spacing w:before="100" w:beforeAutospacing="1" w:after="100" w:afterAutospacing="1" w:line="376" w:lineRule="atLeast"/>
              <w:jc w:val="center"/>
              <w:rPr>
                <w:color w:val="auto"/>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643E91D6">
            <w:pPr>
              <w:widowControl/>
              <w:spacing w:before="100" w:beforeAutospacing="1" w:after="100" w:afterAutospacing="1" w:line="376" w:lineRule="atLeast"/>
              <w:jc w:val="center"/>
              <w:rPr>
                <w:color w:val="auto"/>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69BA5300">
            <w:pPr>
              <w:widowControl/>
              <w:spacing w:before="100" w:beforeAutospacing="1" w:after="100" w:afterAutospacing="1" w:line="376" w:lineRule="atLeast"/>
              <w:jc w:val="center"/>
              <w:rPr>
                <w:color w:val="auto"/>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1AEEBBE">
            <w:pPr>
              <w:widowControl/>
              <w:spacing w:before="100" w:beforeAutospacing="1" w:after="100" w:afterAutospacing="1" w:line="376" w:lineRule="atLeast"/>
              <w:jc w:val="center"/>
              <w:rPr>
                <w:color w:val="auto"/>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7262363">
            <w:pPr>
              <w:widowControl/>
              <w:spacing w:before="100" w:beforeAutospacing="1" w:after="100" w:afterAutospacing="1" w:line="376" w:lineRule="atLeast"/>
              <w:jc w:val="center"/>
              <w:rPr>
                <w:color w:val="auto"/>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273E49F4">
            <w:pPr>
              <w:widowControl/>
              <w:spacing w:before="100" w:beforeAutospacing="1" w:after="100" w:afterAutospacing="1" w:line="376" w:lineRule="atLeast"/>
              <w:jc w:val="center"/>
              <w:rPr>
                <w:color w:val="auto"/>
                <w:szCs w:val="21"/>
                <w:highlight w:val="none"/>
              </w:rPr>
            </w:pPr>
          </w:p>
        </w:tc>
      </w:tr>
      <w:tr w14:paraId="36B2B7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42D0C82C">
            <w:pPr>
              <w:widowControl/>
              <w:spacing w:before="100" w:beforeAutospacing="1" w:after="100" w:afterAutospacing="1" w:line="376" w:lineRule="atLeast"/>
              <w:jc w:val="center"/>
              <w:rPr>
                <w:color w:val="auto"/>
                <w:szCs w:val="21"/>
                <w:highlight w:val="none"/>
              </w:rPr>
            </w:pPr>
            <w:r>
              <w:rPr>
                <w:color w:val="auto"/>
                <w:szCs w:val="21"/>
                <w:highlight w:val="none"/>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32EBA3AF">
            <w:pPr>
              <w:widowControl/>
              <w:spacing w:before="100" w:beforeAutospacing="1" w:after="100" w:afterAutospacing="1" w:line="376" w:lineRule="atLeast"/>
              <w:jc w:val="center"/>
              <w:rPr>
                <w:color w:val="auto"/>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367D9265">
            <w:pPr>
              <w:widowControl/>
              <w:spacing w:before="100" w:beforeAutospacing="1" w:after="100" w:afterAutospacing="1" w:line="376" w:lineRule="atLeast"/>
              <w:jc w:val="center"/>
              <w:rPr>
                <w:color w:val="auto"/>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7AE24022">
            <w:pPr>
              <w:widowControl/>
              <w:spacing w:before="100" w:beforeAutospacing="1" w:after="100" w:afterAutospacing="1" w:line="376" w:lineRule="atLeast"/>
              <w:jc w:val="center"/>
              <w:rPr>
                <w:color w:val="auto"/>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61AB2455">
            <w:pPr>
              <w:widowControl/>
              <w:spacing w:before="100" w:beforeAutospacing="1" w:after="100" w:afterAutospacing="1" w:line="376" w:lineRule="atLeast"/>
              <w:jc w:val="center"/>
              <w:rPr>
                <w:color w:val="auto"/>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1FACF31">
            <w:pPr>
              <w:widowControl/>
              <w:spacing w:before="100" w:beforeAutospacing="1" w:after="100" w:afterAutospacing="1" w:line="376" w:lineRule="atLeast"/>
              <w:jc w:val="center"/>
              <w:rPr>
                <w:color w:val="auto"/>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CB4C407">
            <w:pPr>
              <w:widowControl/>
              <w:spacing w:before="100" w:beforeAutospacing="1" w:after="100" w:afterAutospacing="1" w:line="376" w:lineRule="atLeast"/>
              <w:jc w:val="center"/>
              <w:rPr>
                <w:color w:val="auto"/>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3993E1F7">
            <w:pPr>
              <w:widowControl/>
              <w:spacing w:before="100" w:beforeAutospacing="1" w:after="100" w:afterAutospacing="1" w:line="376" w:lineRule="atLeast"/>
              <w:jc w:val="center"/>
              <w:rPr>
                <w:color w:val="auto"/>
                <w:szCs w:val="21"/>
                <w:highlight w:val="none"/>
              </w:rPr>
            </w:pPr>
          </w:p>
        </w:tc>
      </w:tr>
      <w:tr w14:paraId="01B877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331AF92B">
            <w:pPr>
              <w:widowControl/>
              <w:spacing w:before="100" w:beforeAutospacing="1" w:after="100" w:afterAutospacing="1" w:line="376" w:lineRule="atLeast"/>
              <w:jc w:val="center"/>
              <w:rPr>
                <w:color w:val="auto"/>
                <w:szCs w:val="21"/>
                <w:highlight w:val="none"/>
              </w:rPr>
            </w:pPr>
            <w:r>
              <w:rPr>
                <w:color w:val="auto"/>
                <w:szCs w:val="21"/>
                <w:highlight w:val="none"/>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57DD3B63">
            <w:pPr>
              <w:widowControl/>
              <w:spacing w:before="100" w:beforeAutospacing="1" w:after="100" w:afterAutospacing="1" w:line="376" w:lineRule="atLeast"/>
              <w:jc w:val="center"/>
              <w:rPr>
                <w:color w:val="auto"/>
                <w:szCs w:val="21"/>
                <w:highlight w:val="none"/>
              </w:rPr>
            </w:pPr>
          </w:p>
        </w:tc>
        <w:tc>
          <w:tcPr>
            <w:tcW w:w="897" w:type="dxa"/>
            <w:tcBorders>
              <w:top w:val="nil"/>
              <w:left w:val="single" w:color="auto" w:sz="4" w:space="0"/>
              <w:bottom w:val="single" w:color="auto" w:sz="8" w:space="0"/>
              <w:right w:val="single" w:color="auto" w:sz="8" w:space="0"/>
            </w:tcBorders>
            <w:noWrap w:val="0"/>
            <w:vAlign w:val="center"/>
          </w:tcPr>
          <w:p w14:paraId="79B8DC42">
            <w:pPr>
              <w:widowControl/>
              <w:spacing w:before="100" w:beforeAutospacing="1" w:after="100" w:afterAutospacing="1" w:line="376" w:lineRule="atLeast"/>
              <w:jc w:val="center"/>
              <w:rPr>
                <w:color w:val="auto"/>
                <w:szCs w:val="21"/>
                <w:highlight w:val="none"/>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723D264E">
            <w:pPr>
              <w:widowControl/>
              <w:spacing w:before="100" w:beforeAutospacing="1" w:after="100" w:afterAutospacing="1" w:line="376" w:lineRule="atLeast"/>
              <w:jc w:val="center"/>
              <w:rPr>
                <w:color w:val="auto"/>
                <w:szCs w:val="21"/>
                <w:highlight w:val="none"/>
              </w:rPr>
            </w:pPr>
          </w:p>
        </w:tc>
        <w:tc>
          <w:tcPr>
            <w:tcW w:w="1409" w:type="dxa"/>
            <w:tcBorders>
              <w:top w:val="nil"/>
              <w:left w:val="single" w:color="auto" w:sz="4" w:space="0"/>
              <w:bottom w:val="single" w:color="auto" w:sz="8" w:space="0"/>
              <w:right w:val="single" w:color="auto" w:sz="8" w:space="0"/>
            </w:tcBorders>
            <w:noWrap w:val="0"/>
            <w:vAlign w:val="center"/>
          </w:tcPr>
          <w:p w14:paraId="6FC27063">
            <w:pPr>
              <w:widowControl/>
              <w:spacing w:before="100" w:beforeAutospacing="1" w:after="100" w:afterAutospacing="1" w:line="376" w:lineRule="atLeast"/>
              <w:jc w:val="center"/>
              <w:rPr>
                <w:color w:val="auto"/>
                <w:szCs w:val="21"/>
                <w:highlight w:val="none"/>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428C7A64">
            <w:pPr>
              <w:widowControl/>
              <w:spacing w:before="100" w:beforeAutospacing="1" w:after="100" w:afterAutospacing="1" w:line="376" w:lineRule="atLeast"/>
              <w:jc w:val="center"/>
              <w:rPr>
                <w:color w:val="auto"/>
                <w:szCs w:val="21"/>
                <w:highlight w:val="none"/>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AD5B116">
            <w:pPr>
              <w:widowControl/>
              <w:spacing w:before="100" w:beforeAutospacing="1" w:after="100" w:afterAutospacing="1" w:line="376" w:lineRule="atLeast"/>
              <w:jc w:val="center"/>
              <w:rPr>
                <w:color w:val="auto"/>
                <w:szCs w:val="21"/>
                <w:highlight w:val="none"/>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60552483">
            <w:pPr>
              <w:widowControl/>
              <w:spacing w:before="100" w:beforeAutospacing="1" w:after="100" w:afterAutospacing="1" w:line="376" w:lineRule="atLeast"/>
              <w:jc w:val="center"/>
              <w:rPr>
                <w:color w:val="auto"/>
                <w:szCs w:val="21"/>
                <w:highlight w:val="none"/>
              </w:rPr>
            </w:pPr>
          </w:p>
        </w:tc>
      </w:tr>
    </w:tbl>
    <w:p w14:paraId="0B3F904D">
      <w:pPr>
        <w:spacing w:before="50" w:after="120"/>
        <w:jc w:val="left"/>
        <w:rPr>
          <w:color w:val="auto"/>
          <w:szCs w:val="21"/>
          <w:highlight w:val="none"/>
        </w:rPr>
      </w:pPr>
      <w:r>
        <w:rPr>
          <w:rFonts w:hint="eastAsia"/>
          <w:color w:val="auto"/>
          <w:szCs w:val="21"/>
          <w:highlight w:val="none"/>
        </w:rPr>
        <w:t>注：类别填写节能或环境标志，品目填写编号及产品名称如A</w:t>
      </w:r>
      <w:r>
        <w:rPr>
          <w:color w:val="auto"/>
          <w:szCs w:val="21"/>
          <w:highlight w:val="none"/>
        </w:rPr>
        <w:t>02010104</w:t>
      </w:r>
      <w:r>
        <w:rPr>
          <w:rFonts w:hint="eastAsia"/>
          <w:color w:val="auto"/>
          <w:szCs w:val="21"/>
          <w:highlight w:val="none"/>
        </w:rPr>
        <w:t>台式计算机。</w:t>
      </w:r>
    </w:p>
    <w:p w14:paraId="34668196">
      <w:pPr>
        <w:rPr>
          <w:color w:val="auto"/>
          <w:szCs w:val="21"/>
          <w:highlight w:val="none"/>
        </w:rPr>
      </w:pPr>
    </w:p>
    <w:p w14:paraId="3030C32A">
      <w:pPr>
        <w:rPr>
          <w:color w:val="auto"/>
          <w:szCs w:val="21"/>
          <w:highlight w:val="none"/>
        </w:rPr>
      </w:pPr>
      <w:r>
        <w:rPr>
          <w:rFonts w:hint="eastAsia"/>
          <w:bCs/>
          <w:color w:val="auto"/>
          <w:szCs w:val="21"/>
          <w:highlight w:val="none"/>
        </w:rPr>
        <w:t>7.2 中小企业声明函</w:t>
      </w:r>
      <w:r>
        <w:rPr>
          <w:color w:val="auto"/>
          <w:szCs w:val="21"/>
          <w:highlight w:val="none"/>
        </w:rPr>
        <w:t>。</w:t>
      </w:r>
    </w:p>
    <w:p w14:paraId="5049E21A">
      <w:pPr>
        <w:spacing w:line="360" w:lineRule="auto"/>
        <w:ind w:firstLine="3584"/>
        <w:rPr>
          <w:b/>
          <w:color w:val="auto"/>
          <w:szCs w:val="21"/>
          <w:highlight w:val="none"/>
        </w:rPr>
      </w:pPr>
    </w:p>
    <w:p w14:paraId="76AC2AC6">
      <w:pPr>
        <w:spacing w:line="360" w:lineRule="auto"/>
        <w:ind w:firstLine="3584"/>
        <w:rPr>
          <w:b/>
          <w:color w:val="auto"/>
          <w:szCs w:val="21"/>
          <w:highlight w:val="none"/>
        </w:rPr>
      </w:pPr>
      <w:r>
        <w:rPr>
          <w:rFonts w:hint="eastAsia"/>
          <w:b/>
          <w:color w:val="auto"/>
          <w:szCs w:val="21"/>
          <w:highlight w:val="none"/>
        </w:rPr>
        <w:t>中小企业声明函（货物）</w:t>
      </w:r>
    </w:p>
    <w:p w14:paraId="5CC65A60">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采购活动，提供的货物全部由符合政策要求的中小企业制造。相关企业（含联合体中的中小企业、签订分包意向协议的中小企业） 的具体情况如下：</w:t>
      </w:r>
    </w:p>
    <w:p w14:paraId="03315751">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3613CD01">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行业；制造商为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687A2589">
      <w:pPr>
        <w:spacing w:line="360" w:lineRule="auto"/>
        <w:ind w:firstLine="420"/>
        <w:rPr>
          <w:bCs/>
          <w:color w:val="auto"/>
          <w:szCs w:val="21"/>
          <w:highlight w:val="none"/>
        </w:rPr>
      </w:pPr>
      <w:r>
        <w:rPr>
          <w:rFonts w:hint="eastAsia"/>
          <w:bCs/>
          <w:color w:val="auto"/>
          <w:szCs w:val="21"/>
          <w:highlight w:val="none"/>
        </w:rPr>
        <w:t>……</w:t>
      </w:r>
    </w:p>
    <w:p w14:paraId="7DBCB547">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6CA4AC0E">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0340D847">
      <w:pPr>
        <w:spacing w:line="360" w:lineRule="auto"/>
        <w:ind w:firstLine="3150"/>
        <w:rPr>
          <w:bCs/>
          <w:color w:val="auto"/>
          <w:szCs w:val="21"/>
          <w:highlight w:val="none"/>
        </w:rPr>
      </w:pPr>
      <w:r>
        <w:rPr>
          <w:rFonts w:hint="eastAsia"/>
          <w:bCs/>
          <w:color w:val="auto"/>
          <w:szCs w:val="21"/>
          <w:highlight w:val="none"/>
        </w:rPr>
        <w:t>企业名称</w:t>
      </w:r>
      <w:r>
        <w:rPr>
          <w:rFonts w:hint="eastAsia"/>
          <w:color w:val="auto"/>
          <w:szCs w:val="21"/>
          <w:highlight w:val="none"/>
        </w:rPr>
        <w:t xml:space="preserve"> (电子签章</w:t>
      </w:r>
      <w:r>
        <w:rPr>
          <w:color w:val="auto"/>
          <w:szCs w:val="21"/>
          <w:highlight w:val="none"/>
        </w:rPr>
        <w:t>)</w:t>
      </w:r>
      <w:r>
        <w:rPr>
          <w:rFonts w:hint="eastAsia"/>
          <w:bCs/>
          <w:color w:val="auto"/>
          <w:szCs w:val="21"/>
          <w:highlight w:val="none"/>
        </w:rPr>
        <w:t xml:space="preserve">： </w:t>
      </w:r>
      <w:r>
        <w:rPr>
          <w:bCs/>
          <w:color w:val="auto"/>
          <w:szCs w:val="21"/>
          <w:highlight w:val="none"/>
        </w:rPr>
        <w:t xml:space="preserve">   </w:t>
      </w:r>
      <w:r>
        <w:rPr>
          <w:rFonts w:hint="eastAsia"/>
          <w:bCs/>
          <w:color w:val="auto"/>
          <w:szCs w:val="21"/>
          <w:highlight w:val="none"/>
        </w:rPr>
        <w:t>日期：</w:t>
      </w:r>
    </w:p>
    <w:p w14:paraId="42A32318">
      <w:pPr>
        <w:spacing w:line="360" w:lineRule="auto"/>
        <w:jc w:val="left"/>
        <w:rPr>
          <w:bCs/>
          <w:color w:val="auto"/>
          <w:szCs w:val="21"/>
          <w:highlight w:val="none"/>
        </w:rPr>
      </w:pPr>
      <w:r>
        <w:rPr>
          <w:rFonts w:hint="eastAsia"/>
          <w:bCs/>
          <w:color w:val="auto"/>
          <w:szCs w:val="21"/>
          <w:highlight w:val="none"/>
        </w:rPr>
        <w:t>注：</w:t>
      </w:r>
    </w:p>
    <w:p w14:paraId="12AC11EE">
      <w:pPr>
        <w:spacing w:line="360" w:lineRule="auto"/>
        <w:jc w:val="left"/>
        <w:rPr>
          <w:bCs/>
          <w:color w:val="auto"/>
          <w:szCs w:val="21"/>
          <w:highlight w:val="none"/>
        </w:rPr>
      </w:pPr>
      <w:r>
        <w:rPr>
          <w:rFonts w:hint="eastAsia"/>
          <w:bCs/>
          <w:color w:val="auto"/>
          <w:szCs w:val="21"/>
          <w:highlight w:val="none"/>
        </w:rPr>
        <w:t>（1）标的名称按照第二章采购需求一览表中的货物名称填写，</w:t>
      </w:r>
      <w:r>
        <w:rPr>
          <w:color w:val="auto"/>
          <w:szCs w:val="21"/>
          <w:highlight w:val="none"/>
        </w:rPr>
        <w:t>所属行业标明“/”的</w:t>
      </w:r>
      <w:r>
        <w:rPr>
          <w:rFonts w:hint="eastAsia"/>
          <w:bCs/>
          <w:color w:val="auto"/>
          <w:szCs w:val="21"/>
          <w:highlight w:val="none"/>
        </w:rPr>
        <w:t>，无需在上表填写。</w:t>
      </w:r>
    </w:p>
    <w:p w14:paraId="13979C85">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25DD8A35">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5A52CC2B">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546628F7">
      <w:pPr>
        <w:spacing w:line="360" w:lineRule="auto"/>
        <w:jc w:val="left"/>
        <w:rPr>
          <w:bCs/>
          <w:color w:val="auto"/>
          <w:szCs w:val="21"/>
          <w:highlight w:val="none"/>
        </w:rPr>
      </w:pPr>
      <w:r>
        <w:rPr>
          <w:rFonts w:hint="eastAsia"/>
          <w:bCs/>
          <w:color w:val="auto"/>
          <w:szCs w:val="21"/>
          <w:highlight w:val="none"/>
        </w:rPr>
        <w:t>（5）根据国家统计局《劳动工资统计报表制度》，从业人员数是指本单位工作，并取得工资或其他形式劳动报酬的人员数，是在岗职工、劳务派遣人员及其他从业人员之和。</w:t>
      </w:r>
    </w:p>
    <w:p w14:paraId="7491448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0D3B823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3DF1BDC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299714AB">
      <w:pPr>
        <w:spacing w:before="50" w:after="120"/>
        <w:jc w:val="left"/>
        <w:rPr>
          <w:color w:val="auto"/>
          <w:szCs w:val="21"/>
          <w:highlight w:val="none"/>
        </w:rPr>
      </w:pPr>
      <w:r>
        <w:rPr>
          <w:rFonts w:hint="eastAsia"/>
          <w:color w:val="auto"/>
          <w:szCs w:val="21"/>
          <w:highlight w:val="none"/>
        </w:rPr>
        <w:t>7.3</w:t>
      </w:r>
      <w:r>
        <w:rPr>
          <w:color w:val="auto"/>
          <w:szCs w:val="21"/>
          <w:highlight w:val="none"/>
        </w:rPr>
        <w:t>监狱企业须提供最新一期《XX省监狱企业产品目录》或其他监狱企业证明材料。（非监狱企业无需提供）</w:t>
      </w:r>
    </w:p>
    <w:p w14:paraId="4801E804">
      <w:pPr>
        <w:spacing w:before="50" w:after="120"/>
        <w:jc w:val="left"/>
        <w:rPr>
          <w:color w:val="auto"/>
          <w:szCs w:val="21"/>
          <w:highlight w:val="none"/>
        </w:rPr>
      </w:pPr>
    </w:p>
    <w:p w14:paraId="6AC36123">
      <w:pPr>
        <w:widowControl/>
        <w:jc w:val="left"/>
        <w:rPr>
          <w:color w:val="auto"/>
          <w:szCs w:val="21"/>
          <w:highlight w:val="none"/>
        </w:rPr>
      </w:pPr>
      <w:r>
        <w:rPr>
          <w:rFonts w:hint="eastAsia"/>
          <w:color w:val="auto"/>
          <w:szCs w:val="21"/>
          <w:highlight w:val="none"/>
        </w:rPr>
        <w:t>7.4</w:t>
      </w:r>
      <w:r>
        <w:rPr>
          <w:color w:val="auto"/>
          <w:highlight w:val="none"/>
        </w:rPr>
        <w:t>残疾人福利性单位须提供《残疾人福利性单位声明函》，格式如下。</w:t>
      </w:r>
      <w:r>
        <w:rPr>
          <w:color w:val="auto"/>
          <w:szCs w:val="21"/>
          <w:highlight w:val="none"/>
        </w:rPr>
        <w:t>（非残疾人福利性单位无需提供）</w:t>
      </w:r>
    </w:p>
    <w:p w14:paraId="6F03CAEC">
      <w:pPr>
        <w:spacing w:line="360" w:lineRule="auto"/>
        <w:jc w:val="center"/>
        <w:rPr>
          <w:b/>
          <w:color w:val="auto"/>
          <w:szCs w:val="21"/>
          <w:highlight w:val="none"/>
        </w:rPr>
      </w:pPr>
      <w:r>
        <w:rPr>
          <w:b/>
          <w:color w:val="auto"/>
          <w:szCs w:val="21"/>
          <w:highlight w:val="none"/>
        </w:rPr>
        <w:t>残疾人福利性单位声明函</w:t>
      </w:r>
    </w:p>
    <w:p w14:paraId="79DFBB5C">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1F0D9D00">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3555A7EC">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4225DE90">
      <w:pPr>
        <w:spacing w:before="50" w:after="120"/>
        <w:jc w:val="lef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52B9DF22">
      <w:pPr>
        <w:spacing w:before="0" w:after="0"/>
        <w:jc w:val="left"/>
        <w:rPr>
          <w:color w:val="auto"/>
          <w:spacing w:val="6"/>
          <w:szCs w:val="21"/>
          <w:highlight w:val="none"/>
        </w:rPr>
      </w:pPr>
      <w:r>
        <w:rPr>
          <w:color w:val="auto"/>
          <w:spacing w:val="6"/>
          <w:szCs w:val="21"/>
          <w:highlight w:val="none"/>
        </w:rPr>
        <w:br w:type="page" w:clear="all"/>
      </w:r>
    </w:p>
    <w:p w14:paraId="6B1D34C5">
      <w:pPr>
        <w:keepNext w:val="0"/>
        <w:keepLines w:val="0"/>
        <w:widowControl/>
        <w:suppressLineNumbers w:val="0"/>
        <w:pBdr>
          <w:top w:val="none" w:color="000000" w:sz="0" w:space="0"/>
          <w:left w:val="none" w:color="000000" w:sz="0" w:space="0"/>
          <w:bottom w:val="none" w:color="000000" w:sz="0" w:space="0"/>
          <w:right w:val="none" w:color="000000" w:sz="0" w:space="0"/>
        </w:pBdr>
        <w:spacing w:before="30" w:beforeAutospacing="0" w:after="30" w:afterAutospacing="0" w:line="560" w:lineRule="atLeast"/>
        <w:ind w:left="0" w:right="0" w:firstLine="0"/>
        <w:jc w:val="left"/>
        <w:rPr>
          <w:rFonts w:ascii="Calibri" w:hAnsi="Calibri" w:eastAsia="宋体" w:cs="Times New Roman"/>
          <w:color w:val="auto"/>
          <w:sz w:val="28"/>
          <w:szCs w:val="28"/>
          <w:highlight w:val="none"/>
          <w:lang w:val="en-US" w:eastAsia="zh-CN" w:bidi="ar"/>
        </w:rPr>
      </w:pPr>
      <w:r>
        <w:rPr>
          <w:rFonts w:hint="eastAsia"/>
          <w:color w:val="auto"/>
          <w:szCs w:val="21"/>
          <w:highlight w:val="none"/>
          <w:lang w:val="en-US" w:eastAsia="zh-CN"/>
        </w:rPr>
        <w:t>7.5如供应商提供的产品属于本国产品</w:t>
      </w:r>
      <w:r>
        <w:rPr>
          <w:rFonts w:hint="eastAsia"/>
          <w:color w:val="auto"/>
          <w:szCs w:val="21"/>
          <w:highlight w:val="none"/>
        </w:rPr>
        <w:t>，按以下格式提供</w:t>
      </w:r>
      <w:r>
        <w:rPr>
          <w:rFonts w:hint="eastAsia"/>
          <w:color w:val="auto"/>
          <w:szCs w:val="21"/>
          <w:highlight w:val="none"/>
          <w:lang w:val="en-US" w:eastAsia="zh-CN"/>
        </w:rPr>
        <w:t>关于符合本国产品标准的声明函</w:t>
      </w:r>
      <w:r>
        <w:rPr>
          <w:rFonts w:hint="eastAsia"/>
          <w:color w:val="auto"/>
          <w:szCs w:val="21"/>
          <w:highlight w:val="none"/>
        </w:rPr>
        <w:t>。</w:t>
      </w:r>
    </w:p>
    <w:p w14:paraId="67736E95">
      <w:pPr>
        <w:spacing w:line="360" w:lineRule="auto"/>
        <w:ind w:firstLine="3584"/>
        <w:rPr>
          <w:rFonts w:hint="eastAsia"/>
          <w:b/>
          <w:color w:val="auto"/>
          <w:szCs w:val="21"/>
          <w:highlight w:val="none"/>
          <w:lang w:val="en-US" w:eastAsia="zh-CN"/>
        </w:rPr>
      </w:pPr>
    </w:p>
    <w:p w14:paraId="6BC48053">
      <w:pPr>
        <w:spacing w:line="360" w:lineRule="auto"/>
        <w:ind w:firstLine="3584"/>
        <w:rPr>
          <w:rFonts w:hint="eastAsia"/>
          <w:b/>
          <w:color w:val="auto"/>
          <w:szCs w:val="21"/>
          <w:highlight w:val="none"/>
          <w:lang w:val="en-US" w:eastAsia="zh-CN"/>
        </w:rPr>
      </w:pPr>
      <w:r>
        <w:rPr>
          <w:rFonts w:hint="eastAsia"/>
          <w:b/>
          <w:color w:val="auto"/>
          <w:szCs w:val="21"/>
          <w:highlight w:val="none"/>
          <w:lang w:val="en-US" w:eastAsia="zh-CN"/>
        </w:rPr>
        <w:t>关于符合本国产品标准的声明函</w:t>
      </w:r>
    </w:p>
    <w:p w14:paraId="052CE924">
      <w:pPr>
        <w:spacing w:line="360" w:lineRule="auto"/>
        <w:ind w:firstLine="3584"/>
        <w:rPr>
          <w:rFonts w:hint="eastAsia"/>
          <w:b/>
          <w:color w:val="auto"/>
          <w:szCs w:val="21"/>
          <w:highlight w:val="none"/>
          <w:lang w:val="en-US" w:eastAsia="zh-CN"/>
        </w:rPr>
      </w:pPr>
    </w:p>
    <w:p w14:paraId="062C386C">
      <w:pPr>
        <w:spacing w:line="360" w:lineRule="auto"/>
        <w:ind w:firstLine="420"/>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5F73DE17">
      <w:pPr>
        <w:spacing w:line="360" w:lineRule="auto"/>
        <w:ind w:firstLine="420"/>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6FA38987">
      <w:pPr>
        <w:spacing w:line="360" w:lineRule="auto"/>
        <w:ind w:firstLine="420"/>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2F2BA89E">
      <w:pPr>
        <w:spacing w:line="360" w:lineRule="auto"/>
        <w:ind w:firstLine="420"/>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w:t>
      </w:r>
    </w:p>
    <w:p w14:paraId="3FEB6439">
      <w:pPr>
        <w:spacing w:line="360" w:lineRule="auto"/>
        <w:ind w:firstLine="420"/>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本公司（单位）对上述声明内容的真实性负责。如有虚假，愿承担相应法律责任。</w:t>
      </w:r>
    </w:p>
    <w:p w14:paraId="41A6A279">
      <w:pPr>
        <w:keepNext w:val="0"/>
        <w:keepLines w:val="0"/>
        <w:widowControl/>
        <w:suppressLineNumbers w:val="0"/>
        <w:pBdr>
          <w:top w:val="none" w:color="000000" w:sz="0" w:space="0"/>
          <w:left w:val="none" w:color="000000" w:sz="0" w:space="0"/>
          <w:bottom w:val="none" w:color="000000" w:sz="0" w:space="0"/>
          <w:right w:val="none" w:color="000000" w:sz="0" w:space="0"/>
        </w:pBdr>
        <w:spacing w:before="30" w:beforeAutospacing="0" w:after="30" w:afterAutospacing="0" w:line="560" w:lineRule="atLeast"/>
        <w:ind w:left="0" w:right="0" w:firstLine="0"/>
        <w:jc w:val="left"/>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 </w:t>
      </w:r>
    </w:p>
    <w:p w14:paraId="2EDF3206">
      <w:pPr>
        <w:keepNext w:val="0"/>
        <w:keepLines w:val="0"/>
        <w:widowControl/>
        <w:suppressLineNumbers w:val="0"/>
        <w:pBdr>
          <w:top w:val="none" w:color="000000" w:sz="0" w:space="0"/>
          <w:left w:val="none" w:color="000000" w:sz="0" w:space="0"/>
          <w:bottom w:val="none" w:color="000000" w:sz="0" w:space="0"/>
          <w:right w:val="none" w:color="000000" w:sz="0" w:space="0"/>
        </w:pBdr>
        <w:spacing w:before="30" w:beforeAutospacing="0" w:after="30" w:afterAutospacing="0" w:line="560" w:lineRule="atLeast"/>
        <w:ind w:left="0" w:right="0" w:firstLine="0"/>
        <w:jc w:val="right"/>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公司（单位）名称（盖章）：　        </w:t>
      </w:r>
    </w:p>
    <w:p w14:paraId="27509831">
      <w:pPr>
        <w:keepNext w:val="0"/>
        <w:keepLines w:val="0"/>
        <w:widowControl/>
        <w:suppressLineNumbers w:val="0"/>
        <w:pBdr>
          <w:top w:val="none" w:color="000000" w:sz="0" w:space="0"/>
          <w:left w:val="none" w:color="000000" w:sz="0" w:space="0"/>
          <w:bottom w:val="none" w:color="000000" w:sz="0" w:space="0"/>
          <w:right w:val="none" w:color="000000" w:sz="0" w:space="0"/>
        </w:pBdr>
        <w:spacing w:before="30" w:beforeAutospacing="0" w:after="30" w:afterAutospacing="0" w:line="560" w:lineRule="atLeast"/>
        <w:ind w:left="0" w:right="0" w:firstLine="0"/>
        <w:jc w:val="right"/>
        <w:rPr>
          <w:rFonts w:ascii="Calibri" w:hAnsi="Calibri" w:eastAsia="宋体" w:cs="Times New Roman"/>
          <w:color w:val="auto"/>
          <w:sz w:val="28"/>
          <w:szCs w:val="28"/>
          <w:highlight w:val="none"/>
          <w:lang w:val="en-US" w:eastAsia="zh-CN" w:bidi="ar"/>
        </w:rPr>
      </w:pPr>
      <w:r>
        <w:rPr>
          <w:rFonts w:hint="eastAsia" w:ascii="Times New Roman" w:hAnsi="Times New Roman" w:eastAsia="宋体" w:cs="Times New Roman"/>
          <w:color w:val="auto"/>
          <w:sz w:val="21"/>
          <w:szCs w:val="21"/>
          <w:highlight w:val="none"/>
          <w:lang w:val="en-US" w:eastAsia="zh-CN" w:bidi="ar-SA"/>
        </w:rPr>
        <w:t>日期：　     年　  月　  日  </w:t>
      </w:r>
      <w:r>
        <w:rPr>
          <w:rFonts w:hint="eastAsia" w:ascii="仿宋" w:hAnsi="仿宋" w:eastAsia="仿宋" w:cs="仿宋"/>
          <w:i w:val="0"/>
          <w:iCs w:val="0"/>
          <w:caps w:val="0"/>
          <w:color w:val="auto"/>
          <w:spacing w:val="0"/>
          <w:sz w:val="28"/>
          <w:szCs w:val="28"/>
          <w:highlight w:val="none"/>
          <w:u w:val="none"/>
          <w:shd w:val="clear" w:color="auto" w:fill="FFFFFF"/>
          <w:vertAlign w:val="baseline"/>
          <w:lang w:val="en-US" w:eastAsia="zh-CN" w:bidi="ar"/>
        </w:rPr>
        <w:t>       </w:t>
      </w:r>
    </w:p>
    <w:p w14:paraId="5EA3EC38">
      <w:pPr>
        <w:keepNext w:val="0"/>
        <w:keepLines w:val="0"/>
        <w:widowControl/>
        <w:suppressLineNumbers w:val="0"/>
        <w:pBdr>
          <w:top w:val="none" w:color="000000" w:sz="0" w:space="0"/>
          <w:left w:val="none" w:color="000000" w:sz="0" w:space="0"/>
          <w:bottom w:val="none" w:color="000000" w:sz="0" w:space="0"/>
          <w:right w:val="none" w:color="000000" w:sz="0" w:space="0"/>
        </w:pBdr>
        <w:spacing w:before="30" w:beforeAutospacing="0" w:after="30" w:afterAutospacing="0" w:line="560" w:lineRule="atLeast"/>
        <w:ind w:left="0" w:right="0" w:firstLine="0"/>
        <w:jc w:val="left"/>
        <w:rPr>
          <w:rFonts w:ascii="Calibri" w:hAnsi="Calibri" w:eastAsia="宋体" w:cs="Times New Roman"/>
          <w:color w:val="auto"/>
          <w:sz w:val="28"/>
          <w:szCs w:val="28"/>
          <w:highlight w:val="none"/>
          <w:lang w:val="en-US" w:eastAsia="zh-CN" w:bidi="ar"/>
        </w:rPr>
      </w:pPr>
      <w:r>
        <w:rPr>
          <w:rFonts w:hint="eastAsia" w:ascii="仿宋" w:hAnsi="仿宋" w:eastAsia="仿宋" w:cs="仿宋"/>
          <w:i w:val="0"/>
          <w:iCs w:val="0"/>
          <w:caps w:val="0"/>
          <w:color w:val="auto"/>
          <w:spacing w:val="0"/>
          <w:sz w:val="28"/>
          <w:szCs w:val="28"/>
          <w:highlight w:val="none"/>
          <w:u w:val="none"/>
          <w:shd w:val="clear" w:color="auto" w:fill="FFFFFF"/>
          <w:vertAlign w:val="baseline"/>
          <w:lang w:val="en-US" w:eastAsia="zh-CN" w:bidi="ar"/>
        </w:rPr>
        <w:t>__________________</w:t>
      </w:r>
    </w:p>
    <w:p w14:paraId="4A3B3FB5">
      <w:pPr>
        <w:keepNext w:val="0"/>
        <w:keepLines w:val="0"/>
        <w:widowControl/>
        <w:suppressLineNumbers w:val="0"/>
        <w:pBdr>
          <w:top w:val="none" w:color="000000" w:sz="0" w:space="0"/>
          <w:left w:val="none" w:color="000000" w:sz="0" w:space="0"/>
          <w:bottom w:val="none" w:color="000000" w:sz="0" w:space="0"/>
          <w:right w:val="none" w:color="000000" w:sz="0" w:space="0"/>
        </w:pBdr>
        <w:spacing w:before="30" w:beforeAutospacing="0" w:after="30" w:afterAutospacing="0" w:line="560" w:lineRule="atLeast"/>
        <w:ind w:left="0" w:right="0" w:firstLine="420"/>
        <w:jc w:val="left"/>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1.产品如有型号，请在“产品名称”栏一并填写。</w:t>
      </w:r>
    </w:p>
    <w:p w14:paraId="364502FF">
      <w:pPr>
        <w:keepNext w:val="0"/>
        <w:keepLines w:val="0"/>
        <w:widowControl/>
        <w:suppressLineNumbers w:val="0"/>
        <w:pBdr>
          <w:top w:val="none" w:color="000000" w:sz="0" w:space="0"/>
          <w:left w:val="none" w:color="000000" w:sz="0" w:space="0"/>
          <w:bottom w:val="none" w:color="000000" w:sz="0" w:space="0"/>
          <w:right w:val="none" w:color="000000" w:sz="0" w:space="0"/>
        </w:pBdr>
        <w:spacing w:before="30" w:beforeAutospacing="0" w:after="30" w:afterAutospacing="0" w:line="560" w:lineRule="atLeast"/>
        <w:ind w:left="0" w:right="0" w:firstLine="420"/>
        <w:jc w:val="left"/>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2.生产厂名与厂址应与生产厂营业执照载明的相关信息保持一致。</w:t>
      </w:r>
    </w:p>
    <w:p w14:paraId="66210F0C">
      <w:pPr>
        <w:keepNext w:val="0"/>
        <w:keepLines w:val="0"/>
        <w:widowControl/>
        <w:suppressLineNumbers w:val="0"/>
        <w:pBdr>
          <w:top w:val="none" w:color="000000" w:sz="0" w:space="0"/>
          <w:left w:val="none" w:color="000000" w:sz="0" w:space="0"/>
          <w:bottom w:val="none" w:color="000000" w:sz="0" w:space="0"/>
          <w:right w:val="none" w:color="000000" w:sz="0" w:space="0"/>
        </w:pBdr>
        <w:spacing w:before="30" w:beforeAutospacing="0" w:after="30" w:afterAutospacing="0" w:line="560" w:lineRule="atLeast"/>
        <w:ind w:left="0" w:right="0" w:firstLine="420"/>
        <w:jc w:val="left"/>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3.该产品的中国境内生产的组件成本占比相关要求实施前，“规定比例”栏可不填，下同。</w:t>
      </w:r>
    </w:p>
    <w:p w14:paraId="5E20868A">
      <w:pPr>
        <w:keepNext w:val="0"/>
        <w:keepLines w:val="0"/>
        <w:widowControl/>
        <w:suppressLineNumbers w:val="0"/>
        <w:pBdr>
          <w:top w:val="none" w:color="000000" w:sz="0" w:space="0"/>
          <w:left w:val="none" w:color="000000" w:sz="0" w:space="0"/>
          <w:bottom w:val="none" w:color="000000" w:sz="0" w:space="0"/>
          <w:right w:val="none" w:color="000000" w:sz="0" w:space="0"/>
        </w:pBdr>
        <w:spacing w:before="30" w:beforeAutospacing="0" w:after="30" w:afterAutospacing="0" w:line="560" w:lineRule="atLeast"/>
        <w:ind w:left="0" w:right="0" w:firstLine="420"/>
        <w:jc w:val="left"/>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4.该产品的关键组件要求实施前，“关键组件”栏可不填，下同。</w:t>
      </w:r>
    </w:p>
    <w:p w14:paraId="3DB2994D">
      <w:pPr>
        <w:keepNext w:val="0"/>
        <w:keepLines w:val="0"/>
        <w:widowControl/>
        <w:suppressLineNumbers w:val="0"/>
        <w:pBdr>
          <w:top w:val="none" w:color="000000" w:sz="0" w:space="0"/>
          <w:left w:val="none" w:color="000000" w:sz="0" w:space="0"/>
          <w:bottom w:val="none" w:color="000000" w:sz="0" w:space="0"/>
          <w:right w:val="none" w:color="000000" w:sz="0" w:space="0"/>
        </w:pBdr>
        <w:spacing w:before="30" w:beforeAutospacing="0" w:after="30" w:afterAutospacing="0" w:line="560" w:lineRule="atLeast"/>
        <w:ind w:left="0" w:right="0" w:firstLine="420"/>
        <w:jc w:val="left"/>
        <w:rPr>
          <w:rFonts w:ascii="Calibri" w:hAnsi="Calibri" w:eastAsia="宋体"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SA"/>
        </w:rPr>
        <w:t>5.该产品的关键工序要求实施前，“关键工序”栏可不填，下同</w:t>
      </w:r>
      <w:r>
        <w:rPr>
          <w:rFonts w:hint="eastAsia" w:ascii="仿宋" w:hAnsi="仿宋" w:eastAsia="仿宋" w:cs="仿宋"/>
          <w:i w:val="0"/>
          <w:iCs w:val="0"/>
          <w:caps w:val="0"/>
          <w:color w:val="auto"/>
          <w:spacing w:val="0"/>
          <w:sz w:val="21"/>
          <w:szCs w:val="21"/>
          <w:highlight w:val="none"/>
          <w:u w:val="none"/>
          <w:shd w:val="clear" w:color="auto" w:fill="FFFFFF"/>
          <w:vertAlign w:val="baseline"/>
          <w:lang w:val="en-US" w:eastAsia="zh-CN" w:bidi="ar"/>
        </w:rPr>
        <w:t>。</w:t>
      </w:r>
    </w:p>
    <w:p w14:paraId="70B6FFCF">
      <w:pPr>
        <w:spacing w:before="50" w:after="120"/>
        <w:jc w:val="left"/>
        <w:rPr>
          <w:color w:val="auto"/>
          <w:szCs w:val="21"/>
          <w:highlight w:val="none"/>
        </w:rPr>
      </w:pPr>
    </w:p>
    <w:p w14:paraId="1C69B9D5">
      <w:pPr>
        <w:rPr>
          <w:rFonts w:hint="eastAsia"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br w:type="page" w:clear="all"/>
      </w:r>
    </w:p>
    <w:p w14:paraId="4CE19F16">
      <w:pPr>
        <w:pStyle w:val="20"/>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5.8关于符合本国产品标准</w:t>
      </w:r>
      <w:r>
        <w:rPr>
          <w:rFonts w:hint="eastAsia" w:cs="Times New Roman"/>
          <w:color w:val="auto"/>
          <w:sz w:val="21"/>
          <w:szCs w:val="21"/>
          <w:highlight w:val="none"/>
          <w:lang w:val="en-US" w:eastAsia="zh-CN" w:bidi="ar-SA"/>
        </w:rPr>
        <w:t>的</w:t>
      </w:r>
      <w:r>
        <w:rPr>
          <w:rFonts w:hint="eastAsia" w:ascii="Times New Roman" w:hAnsi="Times New Roman" w:eastAsia="宋体" w:cs="Times New Roman"/>
          <w:color w:val="auto"/>
          <w:sz w:val="21"/>
          <w:szCs w:val="21"/>
          <w:highlight w:val="none"/>
          <w:lang w:val="en-US" w:eastAsia="zh-CN" w:bidi="ar-SA"/>
        </w:rPr>
        <w:t>成本占比承诺函</w:t>
      </w:r>
      <w:r>
        <w:rPr>
          <w:rFonts w:hint="eastAsia" w:cs="Times New Roman"/>
          <w:color w:val="auto"/>
          <w:sz w:val="21"/>
          <w:szCs w:val="21"/>
          <w:highlight w:val="none"/>
          <w:lang w:val="en-US" w:eastAsia="zh-CN" w:bidi="ar-SA"/>
        </w:rPr>
        <w:t>（单一产品采购不填写此函，多产品采购项目或采购包如供应商所有产品均为本国产品且填写《关于符合本国产品标准的声明函》可不填写此函。格式内容仅供参考）</w:t>
      </w:r>
    </w:p>
    <w:p w14:paraId="3867C76C">
      <w:pPr>
        <w:pStyle w:val="20"/>
        <w:rPr>
          <w:rFonts w:hint="eastAsia"/>
          <w:color w:val="auto"/>
          <w:highlight w:val="none"/>
          <w:lang w:val="en-US" w:eastAsia="zh-CN"/>
        </w:rPr>
      </w:pPr>
    </w:p>
    <w:p w14:paraId="21186DAD">
      <w:pPr>
        <w:pStyle w:val="20"/>
        <w:jc w:val="center"/>
        <w:rPr>
          <w:rFonts w:hint="default" w:ascii="Times New Roman" w:hAnsi="Times New Roman" w:eastAsia="宋体" w:cs="Times New Roman"/>
          <w:b/>
          <w:color w:val="auto"/>
          <w:sz w:val="21"/>
          <w:szCs w:val="21"/>
          <w:highlight w:val="none"/>
          <w:lang w:val="en-US" w:eastAsia="zh-CN" w:bidi="ar-SA"/>
        </w:rPr>
      </w:pPr>
      <w:r>
        <w:rPr>
          <w:rFonts w:hint="default" w:ascii="Times New Roman" w:hAnsi="Times New Roman" w:eastAsia="宋体" w:cs="Times New Roman"/>
          <w:b/>
          <w:color w:val="auto"/>
          <w:sz w:val="21"/>
          <w:szCs w:val="21"/>
          <w:highlight w:val="none"/>
          <w:lang w:val="en-US" w:eastAsia="zh-CN" w:bidi="ar-SA"/>
        </w:rPr>
        <w:t>关于符合本国产品标准</w:t>
      </w:r>
      <w:r>
        <w:rPr>
          <w:rFonts w:hint="eastAsia" w:cs="Times New Roman"/>
          <w:b/>
          <w:color w:val="auto"/>
          <w:sz w:val="21"/>
          <w:szCs w:val="21"/>
          <w:highlight w:val="none"/>
          <w:lang w:val="en-US" w:eastAsia="zh-CN" w:bidi="ar-SA"/>
        </w:rPr>
        <w:t>的</w:t>
      </w:r>
      <w:r>
        <w:rPr>
          <w:rFonts w:hint="default" w:ascii="Times New Roman" w:hAnsi="Times New Roman" w:eastAsia="宋体" w:cs="Times New Roman"/>
          <w:b/>
          <w:color w:val="auto"/>
          <w:sz w:val="21"/>
          <w:szCs w:val="21"/>
          <w:highlight w:val="none"/>
          <w:lang w:val="en-US" w:eastAsia="zh-CN" w:bidi="ar-SA"/>
        </w:rPr>
        <w:t>成本占比承诺函</w:t>
      </w:r>
    </w:p>
    <w:p w14:paraId="34ACC3F2">
      <w:pPr>
        <w:pStyle w:val="20"/>
        <w:rPr>
          <w:rFonts w:hint="default"/>
          <w:color w:val="auto"/>
          <w:highlight w:val="none"/>
          <w:lang w:val="en-US" w:eastAsia="zh-CN"/>
        </w:rPr>
      </w:pPr>
    </w:p>
    <w:p w14:paraId="178C0BDF">
      <w:pPr>
        <w:pStyle w:val="20"/>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致：[采购人/采购代理机构名称]</w:t>
      </w:r>
    </w:p>
    <w:p w14:paraId="4C2D76B6">
      <w:pPr>
        <w:pStyle w:val="20"/>
        <w:rPr>
          <w:rFonts w:hint="default" w:ascii="Times New Roman" w:hAnsi="Times New Roman" w:eastAsia="宋体" w:cs="Times New Roman"/>
          <w:color w:val="auto"/>
          <w:sz w:val="21"/>
          <w:szCs w:val="21"/>
          <w:highlight w:val="none"/>
          <w:lang w:val="en-US" w:eastAsia="zh-CN" w:bidi="ar-SA"/>
        </w:rPr>
      </w:pPr>
    </w:p>
    <w:p w14:paraId="614436B5">
      <w:pPr>
        <w:pStyle w:val="20"/>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本单位就参与[项目名称、编号]项目，郑重承诺如下：</w:t>
      </w:r>
    </w:p>
    <w:p w14:paraId="33A0FEFD">
      <w:pPr>
        <w:pStyle w:val="20"/>
        <w:rPr>
          <w:rFonts w:hint="default" w:ascii="Times New Roman" w:hAnsi="Times New Roman" w:eastAsia="宋体" w:cs="Times New Roman"/>
          <w:color w:val="auto"/>
          <w:sz w:val="21"/>
          <w:szCs w:val="21"/>
          <w:highlight w:val="none"/>
          <w:lang w:val="en-US" w:eastAsia="zh-CN" w:bidi="ar-SA"/>
        </w:rPr>
      </w:pPr>
    </w:p>
    <w:p w14:paraId="245541CD">
      <w:pPr>
        <w:pStyle w:val="20"/>
        <w:ind w:firstLine="420"/>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本单位为该项目（或采购包）提供的符合本国产品标准的产品成本之和，占所提供全部产品成本之和的比例达到80%以上。本公司（单位）对上述承诺内容的真实性负责。如有虚假，愿承担相应法律责任。</w:t>
      </w:r>
    </w:p>
    <w:p w14:paraId="75E0B006">
      <w:pPr>
        <w:pStyle w:val="20"/>
        <w:rPr>
          <w:rFonts w:hint="default" w:ascii="Times New Roman" w:hAnsi="Times New Roman" w:eastAsia="宋体" w:cs="Times New Roman"/>
          <w:color w:val="auto"/>
          <w:sz w:val="21"/>
          <w:szCs w:val="21"/>
          <w:highlight w:val="none"/>
          <w:lang w:val="en-US" w:eastAsia="zh-CN" w:bidi="ar-SA"/>
        </w:rPr>
      </w:pPr>
    </w:p>
    <w:p w14:paraId="6E4EEBC1">
      <w:pPr>
        <w:pStyle w:val="20"/>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 xml:space="preserve"> </w:t>
      </w:r>
    </w:p>
    <w:p w14:paraId="58A25163">
      <w:pPr>
        <w:pStyle w:val="20"/>
        <w:rPr>
          <w:rFonts w:hint="default" w:ascii="Times New Roman" w:hAnsi="Times New Roman" w:eastAsia="宋体" w:cs="Times New Roman"/>
          <w:color w:val="auto"/>
          <w:sz w:val="21"/>
          <w:szCs w:val="21"/>
          <w:highlight w:val="none"/>
          <w:lang w:val="en-US" w:eastAsia="zh-CN" w:bidi="ar-SA"/>
        </w:rPr>
      </w:pPr>
    </w:p>
    <w:p w14:paraId="5CAE0200">
      <w:pPr>
        <w:pStyle w:val="20"/>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 xml:space="preserve"> </w:t>
      </w:r>
    </w:p>
    <w:p w14:paraId="7279DDCD">
      <w:pPr>
        <w:pStyle w:val="20"/>
        <w:rPr>
          <w:rFonts w:hint="default" w:ascii="Times New Roman" w:hAnsi="Times New Roman" w:eastAsia="宋体" w:cs="Times New Roman"/>
          <w:color w:val="auto"/>
          <w:sz w:val="21"/>
          <w:szCs w:val="21"/>
          <w:highlight w:val="none"/>
          <w:lang w:val="en-US" w:eastAsia="zh-CN" w:bidi="ar-SA"/>
        </w:rPr>
      </w:pPr>
    </w:p>
    <w:p w14:paraId="78624F25">
      <w:pPr>
        <w:pStyle w:val="20"/>
        <w:jc w:val="right"/>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供应商名称（盖章）：　        </w:t>
      </w:r>
    </w:p>
    <w:p w14:paraId="30C9005F">
      <w:pPr>
        <w:pStyle w:val="20"/>
        <w:jc w:val="right"/>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bidi="ar-SA"/>
        </w:rPr>
        <w:t>日期：　     年　  月　  日 </w:t>
      </w:r>
    </w:p>
    <w:p w14:paraId="7937E716">
      <w:pPr>
        <w:pStyle w:val="20"/>
        <w:rPr>
          <w:rFonts w:hint="default"/>
          <w:color w:val="auto"/>
          <w:highlight w:val="none"/>
          <w:lang w:val="en-US" w:eastAsia="zh-CN"/>
        </w:rPr>
      </w:pPr>
    </w:p>
    <w:p w14:paraId="09A86820">
      <w:pPr>
        <w:pStyle w:val="20"/>
        <w:rPr>
          <w:rFonts w:hint="default"/>
          <w:color w:val="auto"/>
          <w:highlight w:val="none"/>
          <w:lang w:val="en-US" w:eastAsia="zh-CN"/>
        </w:rPr>
      </w:pPr>
    </w:p>
    <w:p w14:paraId="0B0BC145">
      <w:pPr>
        <w:pStyle w:val="20"/>
        <w:rPr>
          <w:rFonts w:hint="default"/>
          <w:color w:val="auto"/>
          <w:highlight w:val="none"/>
          <w:lang w:val="en-US" w:eastAsia="zh-CN"/>
        </w:rPr>
      </w:pPr>
    </w:p>
    <w:p w14:paraId="19AF6902">
      <w:pPr>
        <w:pStyle w:val="20"/>
        <w:rPr>
          <w:rFonts w:hint="default"/>
          <w:color w:val="auto"/>
          <w:highlight w:val="none"/>
          <w:lang w:val="en-US" w:eastAsia="zh-CN"/>
        </w:rPr>
        <w:sectPr>
          <w:pgSz w:w="11906" w:h="16838"/>
          <w:pgMar w:top="1418" w:right="1133" w:bottom="1246" w:left="1418" w:header="851" w:footer="992" w:gutter="0"/>
          <w:cols w:space="720" w:num="1"/>
        </w:sectPr>
      </w:pPr>
    </w:p>
    <w:p w14:paraId="66069DB4">
      <w:pPr>
        <w:widowControl/>
        <w:spacing w:before="0" w:after="0"/>
        <w:jc w:val="left"/>
        <w:rPr>
          <w:color w:val="auto"/>
          <w:szCs w:val="21"/>
          <w:highlight w:val="none"/>
        </w:rPr>
      </w:pPr>
      <w:r>
        <w:rPr>
          <w:rFonts w:hint="eastAsia"/>
          <w:color w:val="auto"/>
          <w:szCs w:val="21"/>
          <w:highlight w:val="none"/>
          <w:lang w:val="en-US" w:eastAsia="zh-CN"/>
        </w:rPr>
        <w:t>6</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69887336">
      <w:pPr>
        <w:spacing w:before="50" w:after="120"/>
        <w:jc w:val="center"/>
        <w:rPr>
          <w:color w:val="auto"/>
          <w:szCs w:val="21"/>
          <w:highlight w:val="none"/>
        </w:rPr>
      </w:pPr>
    </w:p>
    <w:p w14:paraId="3BDE8B53">
      <w:pPr>
        <w:spacing w:before="50" w:after="120"/>
        <w:jc w:val="center"/>
        <w:rPr>
          <w:color w:val="auto"/>
          <w:szCs w:val="21"/>
          <w:highlight w:val="none"/>
        </w:rPr>
      </w:pPr>
      <w:r>
        <w:rPr>
          <w:rFonts w:hint="eastAsia"/>
          <w:color w:val="auto"/>
          <w:szCs w:val="21"/>
          <w:highlight w:val="none"/>
        </w:rPr>
        <w:t>投标人参加本项目无围标串标行为的承诺函</w:t>
      </w:r>
    </w:p>
    <w:p w14:paraId="2FABFB9A">
      <w:pPr>
        <w:spacing w:before="50" w:after="120"/>
        <w:jc w:val="left"/>
        <w:rPr>
          <w:color w:val="auto"/>
          <w:szCs w:val="21"/>
          <w:highlight w:val="none"/>
        </w:rPr>
      </w:pPr>
    </w:p>
    <w:p w14:paraId="7868B6E6">
      <w:pPr>
        <w:spacing w:before="50" w:after="120"/>
        <w:jc w:val="left"/>
        <w:rPr>
          <w:color w:val="auto"/>
          <w:szCs w:val="21"/>
          <w:highlight w:val="none"/>
        </w:rPr>
      </w:pPr>
      <w:r>
        <w:rPr>
          <w:rFonts w:hint="eastAsia"/>
          <w:color w:val="auto"/>
          <w:szCs w:val="21"/>
          <w:highlight w:val="none"/>
        </w:rPr>
        <w:t>一、我方承诺无下列相互串通投标的情形：</w:t>
      </w:r>
    </w:p>
    <w:p w14:paraId="5440D1F5">
      <w:pPr>
        <w:spacing w:before="50" w:after="120"/>
        <w:jc w:val="left"/>
        <w:rPr>
          <w:color w:val="auto"/>
          <w:szCs w:val="21"/>
          <w:highlight w:val="none"/>
        </w:rPr>
      </w:pPr>
      <w:r>
        <w:rPr>
          <w:rFonts w:hint="eastAsia"/>
          <w:color w:val="auto"/>
          <w:szCs w:val="21"/>
          <w:highlight w:val="none"/>
        </w:rPr>
        <w:t>1.不同投标人的投标文件由同一单位或者个人编制；或者不同投标人报名的IP地址一致的；</w:t>
      </w:r>
    </w:p>
    <w:p w14:paraId="744F8041">
      <w:pPr>
        <w:spacing w:before="50" w:after="120"/>
        <w:jc w:val="left"/>
        <w:rPr>
          <w:color w:val="auto"/>
          <w:szCs w:val="21"/>
          <w:highlight w:val="none"/>
        </w:rPr>
      </w:pPr>
      <w:r>
        <w:rPr>
          <w:rFonts w:hint="eastAsia"/>
          <w:color w:val="auto"/>
          <w:szCs w:val="21"/>
          <w:highlight w:val="none"/>
        </w:rPr>
        <w:t>2.不同投标人委托同一单位或者个人办理投标事宜；</w:t>
      </w:r>
    </w:p>
    <w:p w14:paraId="7CFFD217">
      <w:pPr>
        <w:spacing w:before="50" w:after="120"/>
        <w:jc w:val="left"/>
        <w:rPr>
          <w:color w:val="auto"/>
          <w:szCs w:val="21"/>
          <w:highlight w:val="none"/>
        </w:rPr>
      </w:pPr>
      <w:r>
        <w:rPr>
          <w:rFonts w:hint="eastAsia"/>
          <w:color w:val="auto"/>
          <w:szCs w:val="21"/>
          <w:highlight w:val="none"/>
        </w:rPr>
        <w:t>3.不同的投标人的投标文件载明的项目管理员为同一个人；</w:t>
      </w:r>
    </w:p>
    <w:p w14:paraId="0F355E60">
      <w:pPr>
        <w:spacing w:before="50" w:after="120"/>
        <w:jc w:val="left"/>
        <w:rPr>
          <w:color w:val="auto"/>
          <w:szCs w:val="21"/>
          <w:highlight w:val="none"/>
        </w:rPr>
      </w:pPr>
      <w:r>
        <w:rPr>
          <w:rFonts w:hint="eastAsia"/>
          <w:color w:val="auto"/>
          <w:szCs w:val="21"/>
          <w:highlight w:val="none"/>
        </w:rPr>
        <w:t>4.不同投标人的投标文件异常一致或者投标报价呈规律性差异；</w:t>
      </w:r>
    </w:p>
    <w:p w14:paraId="096D7A54">
      <w:pPr>
        <w:spacing w:before="50" w:after="120"/>
        <w:jc w:val="left"/>
        <w:rPr>
          <w:color w:val="auto"/>
          <w:szCs w:val="21"/>
          <w:highlight w:val="none"/>
        </w:rPr>
      </w:pPr>
      <w:r>
        <w:rPr>
          <w:rFonts w:hint="eastAsia"/>
          <w:color w:val="auto"/>
          <w:szCs w:val="21"/>
          <w:highlight w:val="none"/>
        </w:rPr>
        <w:t>5.不同投标人的投标文件相互混装；</w:t>
      </w:r>
    </w:p>
    <w:p w14:paraId="6BDCCF78">
      <w:pPr>
        <w:spacing w:before="50" w:after="120"/>
        <w:jc w:val="left"/>
        <w:rPr>
          <w:color w:val="auto"/>
          <w:szCs w:val="21"/>
          <w:highlight w:val="none"/>
        </w:rPr>
      </w:pPr>
      <w:r>
        <w:rPr>
          <w:rFonts w:hint="eastAsia"/>
          <w:color w:val="auto"/>
          <w:szCs w:val="21"/>
          <w:highlight w:val="none"/>
        </w:rPr>
        <w:t>6.不同投标人的投标保证金从同一单位或者个人账户转出。</w:t>
      </w:r>
    </w:p>
    <w:p w14:paraId="31EC11D5">
      <w:pPr>
        <w:spacing w:before="50" w:after="120"/>
        <w:jc w:val="left"/>
        <w:rPr>
          <w:color w:val="auto"/>
          <w:szCs w:val="21"/>
          <w:highlight w:val="none"/>
        </w:rPr>
      </w:pPr>
      <w:r>
        <w:rPr>
          <w:rFonts w:hint="eastAsia"/>
          <w:color w:val="auto"/>
          <w:szCs w:val="21"/>
          <w:highlight w:val="none"/>
        </w:rPr>
        <w:t>二、我方承诺无下列恶意串通的情形：</w:t>
      </w:r>
    </w:p>
    <w:p w14:paraId="093892C8">
      <w:pPr>
        <w:spacing w:before="50" w:after="120"/>
        <w:jc w:val="left"/>
        <w:rPr>
          <w:color w:val="auto"/>
          <w:szCs w:val="21"/>
          <w:highlight w:val="none"/>
        </w:rPr>
      </w:pPr>
      <w:r>
        <w:rPr>
          <w:rFonts w:hint="eastAsia"/>
          <w:color w:val="auto"/>
          <w:szCs w:val="21"/>
          <w:highlight w:val="none"/>
        </w:rPr>
        <w:t>1.投标人直接或者间接从采购人或者采购代理机构处获得其他投标人的相关信息并修改其投标文件或者投标文件；</w:t>
      </w:r>
    </w:p>
    <w:p w14:paraId="7B30AA58">
      <w:pPr>
        <w:spacing w:before="50" w:after="120"/>
        <w:jc w:val="left"/>
        <w:rPr>
          <w:color w:val="auto"/>
          <w:szCs w:val="21"/>
          <w:highlight w:val="none"/>
        </w:rPr>
      </w:pPr>
      <w:r>
        <w:rPr>
          <w:rFonts w:hint="eastAsia"/>
          <w:color w:val="auto"/>
          <w:szCs w:val="21"/>
          <w:highlight w:val="none"/>
        </w:rPr>
        <w:t>2.投标人按照采购人或者采购代理机构的授意撤换、修改投标文件或者投标文件；</w:t>
      </w:r>
    </w:p>
    <w:p w14:paraId="0D113BB3">
      <w:pPr>
        <w:spacing w:before="50" w:after="120"/>
        <w:jc w:val="left"/>
        <w:rPr>
          <w:color w:val="auto"/>
          <w:szCs w:val="21"/>
          <w:highlight w:val="none"/>
        </w:rPr>
      </w:pPr>
      <w:r>
        <w:rPr>
          <w:rFonts w:hint="eastAsia"/>
          <w:color w:val="auto"/>
          <w:szCs w:val="21"/>
          <w:highlight w:val="none"/>
        </w:rPr>
        <w:t>3.投标人之间协商报价、技术方案等投标文件或者投标文件的实质性内容；</w:t>
      </w:r>
    </w:p>
    <w:p w14:paraId="0834E9CE">
      <w:pPr>
        <w:spacing w:before="50" w:after="120"/>
        <w:jc w:val="left"/>
        <w:rPr>
          <w:color w:val="auto"/>
          <w:szCs w:val="21"/>
          <w:highlight w:val="none"/>
        </w:rPr>
      </w:pPr>
      <w:r>
        <w:rPr>
          <w:rFonts w:hint="eastAsia"/>
          <w:color w:val="auto"/>
          <w:szCs w:val="21"/>
          <w:highlight w:val="none"/>
        </w:rPr>
        <w:t>4.属于同一集团、协会、商会等组织成员的投标人按照该组织要求协同参加政府采购活动；</w:t>
      </w:r>
    </w:p>
    <w:p w14:paraId="2387423A">
      <w:pPr>
        <w:spacing w:before="50" w:after="120"/>
        <w:jc w:val="left"/>
        <w:rPr>
          <w:color w:val="auto"/>
          <w:szCs w:val="21"/>
          <w:highlight w:val="none"/>
        </w:rPr>
      </w:pPr>
      <w:r>
        <w:rPr>
          <w:rFonts w:hint="eastAsia"/>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293F0EFC">
      <w:pPr>
        <w:spacing w:before="50" w:after="120"/>
        <w:jc w:val="left"/>
        <w:rPr>
          <w:color w:val="auto"/>
          <w:szCs w:val="21"/>
          <w:highlight w:val="none"/>
        </w:rPr>
      </w:pPr>
      <w:r>
        <w:rPr>
          <w:rFonts w:hint="eastAsia"/>
          <w:color w:val="auto"/>
          <w:szCs w:val="21"/>
          <w:highlight w:val="none"/>
        </w:rPr>
        <w:t>6.投标人之间商定部分投标人放弃参加政府采购活动或者放弃中标；</w:t>
      </w:r>
    </w:p>
    <w:p w14:paraId="6D35EBD6">
      <w:pPr>
        <w:spacing w:before="50" w:after="120"/>
        <w:jc w:val="left"/>
        <w:rPr>
          <w:color w:val="auto"/>
          <w:szCs w:val="21"/>
          <w:highlight w:val="none"/>
        </w:rPr>
      </w:pPr>
      <w:r>
        <w:rPr>
          <w:rFonts w:hint="eastAsia"/>
          <w:color w:val="auto"/>
          <w:szCs w:val="21"/>
          <w:highlight w:val="none"/>
        </w:rPr>
        <w:t>7.投标人与采购人或者采购代理机构之间、投标人相互之间，为谋求特定投标人中标或者排斥其他投标人的其他串通行为。</w:t>
      </w:r>
    </w:p>
    <w:p w14:paraId="11463630">
      <w:pPr>
        <w:spacing w:before="50" w:after="12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3C014F7E">
      <w:pPr>
        <w:spacing w:before="50" w:after="12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0027FD44">
      <w:pPr>
        <w:spacing w:before="50" w:after="120"/>
        <w:jc w:val="center"/>
        <w:rPr>
          <w:color w:val="auto"/>
          <w:szCs w:val="21"/>
          <w:highlight w:val="none"/>
        </w:rPr>
      </w:pPr>
    </w:p>
    <w:p w14:paraId="7103B910">
      <w:pPr>
        <w:spacing w:before="50" w:after="120"/>
        <w:jc w:val="center"/>
        <w:rPr>
          <w:color w:val="auto"/>
          <w:szCs w:val="21"/>
          <w:highlight w:val="none"/>
        </w:rPr>
      </w:pPr>
    </w:p>
    <w:p w14:paraId="0A131DC5">
      <w:pPr>
        <w:spacing w:before="50" w:after="12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74EE45D8">
      <w:pPr>
        <w:spacing w:before="50" w:after="120"/>
        <w:jc w:val="center"/>
        <w:rPr>
          <w:color w:val="auto"/>
          <w:szCs w:val="21"/>
          <w:highlight w:val="none"/>
        </w:rPr>
      </w:pPr>
      <w:r>
        <w:rPr>
          <w:rFonts w:hint="eastAsia"/>
          <w:color w:val="auto"/>
          <w:szCs w:val="21"/>
          <w:highlight w:val="none"/>
        </w:rPr>
        <w:t>日期：  年  月   日</w:t>
      </w:r>
    </w:p>
    <w:p w14:paraId="482DBDAA">
      <w:pPr>
        <w:spacing w:before="50" w:after="120"/>
        <w:jc w:val="left"/>
        <w:rPr>
          <w:color w:val="auto"/>
          <w:szCs w:val="21"/>
          <w:highlight w:val="none"/>
        </w:rPr>
      </w:pPr>
      <w:r>
        <w:rPr>
          <w:color w:val="auto"/>
          <w:szCs w:val="21"/>
          <w:highlight w:val="none"/>
        </w:rPr>
        <w:br w:type="page" w:clear="all"/>
      </w:r>
      <w:r>
        <w:rPr>
          <w:rFonts w:hint="eastAsia"/>
          <w:color w:val="auto"/>
          <w:szCs w:val="21"/>
          <w:highlight w:val="none"/>
          <w:lang w:val="en-US" w:eastAsia="zh-CN"/>
        </w:rPr>
        <w:t>7</w:t>
      </w:r>
      <w:r>
        <w:rPr>
          <w:color w:val="auto"/>
          <w:szCs w:val="21"/>
          <w:highlight w:val="none"/>
        </w:rPr>
        <w:t>.代理服务费承诺书</w:t>
      </w:r>
    </w:p>
    <w:p w14:paraId="17B0C9C7">
      <w:pPr>
        <w:spacing w:line="360" w:lineRule="exact"/>
        <w:rPr>
          <w:color w:val="auto"/>
          <w:szCs w:val="21"/>
          <w:highlight w:val="none"/>
        </w:rPr>
      </w:pPr>
      <w:r>
        <w:rPr>
          <w:color w:val="auto"/>
          <w:szCs w:val="21"/>
          <w:highlight w:val="none"/>
        </w:rPr>
        <w:t>致：广西机电设备招标有限公司</w:t>
      </w:r>
    </w:p>
    <w:p w14:paraId="22739BFF">
      <w:pPr>
        <w:spacing w:line="360" w:lineRule="exact"/>
        <w:ind w:firstLine="420"/>
        <w:rPr>
          <w:color w:val="auto"/>
          <w:szCs w:val="21"/>
          <w:highlight w:val="none"/>
        </w:rPr>
      </w:pPr>
      <w:r>
        <w:rPr>
          <w:color w:val="auto"/>
          <w:szCs w:val="21"/>
          <w:highlight w:val="none"/>
        </w:rPr>
        <w:t>我单位参加了贵方组织的招标项目编号为</w:t>
      </w:r>
      <w:r>
        <w:rPr>
          <w:b/>
          <w:color w:val="auto"/>
          <w:szCs w:val="21"/>
          <w:highlight w:val="none"/>
        </w:rPr>
        <w:t>（</w:t>
      </w:r>
      <w:r>
        <w:rPr>
          <w:color w:val="auto"/>
          <w:szCs w:val="21"/>
          <w:highlight w:val="none"/>
          <w:u w:val="single"/>
        </w:rPr>
        <w:t xml:space="preserve">                    )</w:t>
      </w:r>
      <w:r>
        <w:rPr>
          <w:color w:val="auto"/>
          <w:szCs w:val="21"/>
          <w:highlight w:val="none"/>
        </w:rPr>
        <w:t>的投标，并递交了投标保证金</w:t>
      </w:r>
      <w:bookmarkStart w:id="127" w:name="_Hlk19050352"/>
      <w:r>
        <w:rPr>
          <w:color w:val="auto"/>
          <w:szCs w:val="21"/>
          <w:highlight w:val="none"/>
        </w:rPr>
        <w:t>（¥</w:t>
      </w:r>
      <w:r>
        <w:rPr>
          <w:color w:val="auto"/>
          <w:szCs w:val="21"/>
          <w:highlight w:val="none"/>
          <w:u w:val="single"/>
        </w:rPr>
        <w:t xml:space="preserve">       </w:t>
      </w:r>
      <w:r>
        <w:rPr>
          <w:color w:val="auto"/>
          <w:szCs w:val="21"/>
          <w:highlight w:val="none"/>
        </w:rPr>
        <w:t>）</w:t>
      </w:r>
      <w:bookmarkEnd w:id="127"/>
      <w:r>
        <w:rPr>
          <w:color w:val="auto"/>
          <w:szCs w:val="21"/>
          <w:highlight w:val="none"/>
        </w:rPr>
        <w:t>，在此我方说明如下：</w:t>
      </w:r>
    </w:p>
    <w:p w14:paraId="50AB903A">
      <w:pPr>
        <w:spacing w:line="360" w:lineRule="exact"/>
        <w:ind w:firstLine="420"/>
        <w:rPr>
          <w:color w:val="auto"/>
          <w:szCs w:val="21"/>
          <w:highlight w:val="none"/>
        </w:rPr>
      </w:pPr>
      <w:r>
        <w:rPr>
          <w:color w:val="auto"/>
          <w:szCs w:val="21"/>
          <w:highlight w:val="none"/>
        </w:rPr>
        <w:t>1．我方承诺，若我单位中标，保证在领取中标通知书之前，按本项目招标文件的规定标准向贵单位支付代理服务费。如我单位未按规定缴纳代理服务费，贵方可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p w14:paraId="4FBA7B69">
      <w:pPr>
        <w:spacing w:line="360" w:lineRule="exact"/>
        <w:ind w:firstLine="420"/>
        <w:rPr>
          <w:color w:val="auto"/>
          <w:szCs w:val="21"/>
          <w:highlight w:val="none"/>
        </w:rPr>
      </w:pPr>
      <w:bookmarkStart w:id="128" w:name="_Hlk19050518"/>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0E1BBF3F">
      <w:pPr>
        <w:spacing w:line="360" w:lineRule="exact"/>
        <w:ind w:firstLine="420"/>
        <w:rPr>
          <w:color w:val="auto"/>
          <w:szCs w:val="21"/>
          <w:highlight w:val="none"/>
        </w:rPr>
      </w:pPr>
      <w:r>
        <w:rPr>
          <w:color w:val="auto"/>
          <w:szCs w:val="21"/>
          <w:highlight w:val="none"/>
        </w:rPr>
        <w:t>第一种方式：一次性足额缴纳代理服务费。</w:t>
      </w:r>
    </w:p>
    <w:p w14:paraId="53811C39">
      <w:pPr>
        <w:spacing w:line="360" w:lineRule="exact"/>
        <w:ind w:firstLine="420"/>
        <w:rPr>
          <w:color w:val="auto"/>
          <w:szCs w:val="21"/>
          <w:highlight w:val="none"/>
        </w:rPr>
      </w:pPr>
      <w:r>
        <w:rPr>
          <w:color w:val="auto"/>
          <w:szCs w:val="21"/>
          <w:highlight w:val="none"/>
        </w:rPr>
        <w:t>第二种方式：从投标保证金中抵扣代理服务费，不足部分补交。</w:t>
      </w:r>
      <w:bookmarkEnd w:id="128"/>
    </w:p>
    <w:p w14:paraId="68DAECC1">
      <w:pPr>
        <w:spacing w:line="360" w:lineRule="exact"/>
        <w:ind w:firstLine="420"/>
        <w:rPr>
          <w:color w:val="auto"/>
          <w:szCs w:val="21"/>
          <w:highlight w:val="none"/>
        </w:rPr>
      </w:pPr>
      <w:r>
        <w:rPr>
          <w:color w:val="auto"/>
          <w:szCs w:val="21"/>
          <w:highlight w:val="none"/>
        </w:rPr>
        <w:t>2．如我单位投标保证金无法原路返回，请按下表账户信息无息退还。</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3E84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604FC7E">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699F9EF0">
            <w:pPr>
              <w:spacing w:line="360" w:lineRule="exact"/>
              <w:jc w:val="center"/>
              <w:rPr>
                <w:color w:val="auto"/>
                <w:szCs w:val="21"/>
                <w:highlight w:val="none"/>
              </w:rPr>
            </w:pPr>
          </w:p>
        </w:tc>
      </w:tr>
      <w:tr w14:paraId="79BF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6E9C05D">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0F5FC530">
            <w:pPr>
              <w:spacing w:line="360" w:lineRule="exact"/>
              <w:jc w:val="center"/>
              <w:rPr>
                <w:color w:val="auto"/>
                <w:szCs w:val="21"/>
                <w:highlight w:val="none"/>
              </w:rPr>
            </w:pPr>
          </w:p>
        </w:tc>
      </w:tr>
      <w:tr w14:paraId="6290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2" w:hRule="atLeast"/>
          <w:jc w:val="center"/>
        </w:trPr>
        <w:tc>
          <w:tcPr>
            <w:tcW w:w="3533" w:type="dxa"/>
            <w:noWrap w:val="0"/>
            <w:vAlign w:val="center"/>
          </w:tcPr>
          <w:p w14:paraId="79F4DF6F">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1132DB8D">
            <w:pPr>
              <w:spacing w:line="360" w:lineRule="exact"/>
              <w:jc w:val="center"/>
              <w:rPr>
                <w:color w:val="auto"/>
                <w:szCs w:val="21"/>
                <w:highlight w:val="none"/>
              </w:rPr>
            </w:pPr>
          </w:p>
        </w:tc>
      </w:tr>
      <w:tr w14:paraId="2E1D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3D2D58C1">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3A559FB0">
            <w:pPr>
              <w:spacing w:line="360" w:lineRule="exact"/>
              <w:jc w:val="center"/>
              <w:rPr>
                <w:color w:val="auto"/>
                <w:szCs w:val="21"/>
                <w:highlight w:val="none"/>
              </w:rPr>
            </w:pPr>
          </w:p>
        </w:tc>
      </w:tr>
    </w:tbl>
    <w:p w14:paraId="1499F67D">
      <w:pPr>
        <w:spacing w:line="360" w:lineRule="exact"/>
        <w:ind w:firstLine="420"/>
        <w:rPr>
          <w:color w:val="auto"/>
          <w:szCs w:val="21"/>
          <w:highlight w:val="none"/>
        </w:rPr>
      </w:pPr>
      <w:r>
        <w:rPr>
          <w:color w:val="auto"/>
          <w:szCs w:val="21"/>
          <w:highlight w:val="none"/>
        </w:rPr>
        <w:t>3．如果我单位未遵守有关招标文件关于投标保证金的规定，贵方可以没收我单位投标保证金。</w:t>
      </w:r>
    </w:p>
    <w:p w14:paraId="6C7C1A0D">
      <w:pPr>
        <w:spacing w:line="360" w:lineRule="exact"/>
        <w:ind w:firstLine="42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014FB056">
      <w:pPr>
        <w:spacing w:line="360" w:lineRule="exact"/>
        <w:ind w:firstLine="420"/>
        <w:rPr>
          <w:color w:val="auto"/>
          <w:szCs w:val="21"/>
          <w:highlight w:val="none"/>
        </w:rPr>
      </w:pPr>
      <w:r>
        <w:rPr>
          <w:color w:val="auto"/>
          <w:szCs w:val="21"/>
          <w:highlight w:val="none"/>
        </w:rPr>
        <w:t>第一种方式：开具收据。</w:t>
      </w:r>
    </w:p>
    <w:p w14:paraId="13B36C07">
      <w:pPr>
        <w:spacing w:line="360" w:lineRule="exact"/>
        <w:ind w:firstLine="420"/>
        <w:rPr>
          <w:color w:val="auto"/>
          <w:szCs w:val="21"/>
          <w:highlight w:val="none"/>
        </w:rPr>
      </w:pPr>
      <w:r>
        <w:rPr>
          <w:color w:val="auto"/>
          <w:szCs w:val="21"/>
          <w:highlight w:val="none"/>
        </w:rPr>
        <w:t>第二种方式：开具增值税普通发票。开票信息如下：1.公司名称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67CD81C1">
      <w:pPr>
        <w:spacing w:line="360" w:lineRule="exact"/>
        <w:ind w:firstLine="42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5835A197">
      <w:pPr>
        <w:spacing w:before="120" w:line="360" w:lineRule="auto"/>
        <w:jc w:val="left"/>
        <w:rPr>
          <w:color w:val="auto"/>
          <w:szCs w:val="21"/>
          <w:highlight w:val="none"/>
        </w:rPr>
      </w:pPr>
    </w:p>
    <w:p w14:paraId="6EEB6A7F">
      <w:pPr>
        <w:spacing w:before="120"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3D7F0DAE">
      <w:pPr>
        <w:spacing w:before="12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10230BEA">
      <w:pPr>
        <w:spacing w:before="12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57C047F4">
      <w:pPr>
        <w:spacing w:before="120" w:line="360" w:lineRule="auto"/>
        <w:jc w:val="left"/>
        <w:rPr>
          <w:color w:val="auto"/>
          <w:szCs w:val="21"/>
          <w:highlight w:val="none"/>
        </w:rPr>
      </w:pPr>
      <w:r>
        <w:rPr>
          <w:color w:val="auto"/>
          <w:szCs w:val="21"/>
          <w:highlight w:val="none"/>
        </w:rPr>
        <w:t>说明：</w:t>
      </w:r>
    </w:p>
    <w:p w14:paraId="7D86B41D">
      <w:pPr>
        <w:spacing w:line="340" w:lineRule="exact"/>
        <w:ind w:firstLine="420"/>
        <w:rPr>
          <w:color w:val="auto"/>
          <w:szCs w:val="21"/>
          <w:highlight w:val="none"/>
        </w:rPr>
      </w:pPr>
      <w:r>
        <w:rPr>
          <w:color w:val="auto"/>
          <w:szCs w:val="21"/>
          <w:highlight w:val="none"/>
        </w:rPr>
        <w:t>（1）为保障资金安全，上述账户不能为私人账户。</w:t>
      </w:r>
    </w:p>
    <w:p w14:paraId="48D06F1A">
      <w:pPr>
        <w:spacing w:line="340" w:lineRule="exact"/>
        <w:ind w:firstLine="420"/>
        <w:rPr>
          <w:color w:val="auto"/>
          <w:szCs w:val="21"/>
          <w:highlight w:val="none"/>
        </w:rPr>
      </w:pPr>
      <w:r>
        <w:rPr>
          <w:color w:val="auto"/>
          <w:szCs w:val="21"/>
          <w:highlight w:val="none"/>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79B146E">
      <w:pPr>
        <w:jc w:val="center"/>
        <w:rPr>
          <w:color w:val="auto"/>
          <w:highlight w:val="none"/>
        </w:rPr>
      </w:pPr>
      <w:r>
        <w:rPr>
          <w:color w:val="auto"/>
          <w:highlight w:val="none"/>
        </w:rPr>
        <w:t>（3）如供应商未及时收到退回款项，请与广西机电设备招标有限公司财务部联系。广西机电设备招标有限公司财务部联系方式：联系人：吴茜；电话：0771-2821398；传真：0771-2843545。</w:t>
      </w:r>
    </w:p>
    <w:p w14:paraId="553FE5E5">
      <w:pPr>
        <w:spacing w:before="50" w:after="120"/>
        <w:jc w:val="left"/>
        <w:rPr>
          <w:color w:val="auto"/>
          <w:szCs w:val="21"/>
          <w:highlight w:val="none"/>
        </w:rPr>
        <w:sectPr>
          <w:pgSz w:w="11906" w:h="16838"/>
          <w:pgMar w:top="1418" w:right="1133" w:bottom="1246" w:left="1418" w:header="851" w:footer="992" w:gutter="0"/>
          <w:cols w:space="720" w:num="1"/>
        </w:sectPr>
      </w:pPr>
    </w:p>
    <w:p w14:paraId="5370EB74">
      <w:pPr>
        <w:spacing w:before="50" w:after="120"/>
        <w:jc w:val="left"/>
        <w:rPr>
          <w:color w:val="auto"/>
          <w:szCs w:val="21"/>
          <w:highlight w:val="none"/>
        </w:rPr>
      </w:pPr>
      <w:bookmarkStart w:id="129" w:name="_Hlk19050322"/>
    </w:p>
    <w:p w14:paraId="69120718">
      <w:pPr>
        <w:spacing w:before="50" w:after="120"/>
        <w:jc w:val="left"/>
        <w:rPr>
          <w:color w:val="auto"/>
          <w:szCs w:val="21"/>
          <w:highlight w:val="none"/>
        </w:rPr>
      </w:pPr>
      <w:r>
        <w:rPr>
          <w:rFonts w:hint="eastAsia"/>
          <w:color w:val="auto"/>
          <w:szCs w:val="21"/>
          <w:highlight w:val="none"/>
        </w:rPr>
        <w:t>8</w:t>
      </w:r>
      <w:r>
        <w:rPr>
          <w:color w:val="auto"/>
          <w:szCs w:val="21"/>
          <w:highlight w:val="none"/>
        </w:rPr>
        <w:t>．供应商认为需提供的其他材料（根据招标文件编写）</w:t>
      </w:r>
    </w:p>
    <w:p w14:paraId="29110A8A">
      <w:pPr>
        <w:widowControl/>
        <w:jc w:val="left"/>
        <w:rPr>
          <w:color w:val="auto"/>
          <w:szCs w:val="21"/>
          <w:highlight w:val="none"/>
        </w:rPr>
      </w:pPr>
      <w:r>
        <w:rPr>
          <w:color w:val="auto"/>
          <w:szCs w:val="21"/>
          <w:highlight w:val="none"/>
        </w:rPr>
        <w:br w:type="page" w:clear="all"/>
      </w:r>
      <w:bookmarkEnd w:id="129"/>
    </w:p>
    <w:p w14:paraId="7110514A">
      <w:pPr>
        <w:spacing w:line="340" w:lineRule="exact"/>
        <w:ind w:firstLine="420"/>
        <w:rPr>
          <w:color w:val="auto"/>
          <w:highlight w:val="none"/>
        </w:rPr>
      </w:pPr>
    </w:p>
    <w:p w14:paraId="1221BEF1">
      <w:pPr>
        <w:jc w:val="center"/>
        <w:rPr>
          <w:color w:val="auto"/>
          <w:sz w:val="28"/>
          <w:szCs w:val="28"/>
          <w:highlight w:val="none"/>
        </w:rPr>
      </w:pPr>
      <w:r>
        <w:rPr>
          <w:color w:val="auto"/>
          <w:sz w:val="28"/>
          <w:szCs w:val="28"/>
          <w:highlight w:val="none"/>
        </w:rPr>
        <w:t>第二部分 技术文件</w:t>
      </w:r>
    </w:p>
    <w:p w14:paraId="22B79AEC">
      <w:pPr>
        <w:jc w:val="center"/>
        <w:rPr>
          <w:color w:val="auto"/>
          <w:highlight w:val="none"/>
        </w:rPr>
      </w:pPr>
      <w:r>
        <w:rPr>
          <w:color w:val="auto"/>
          <w:highlight w:val="none"/>
        </w:rPr>
        <w:t>（本</w:t>
      </w:r>
      <w:r>
        <w:rPr>
          <w:rFonts w:hint="eastAsia"/>
          <w:color w:val="auto"/>
          <w:highlight w:val="none"/>
        </w:rPr>
        <w:t>技术</w:t>
      </w:r>
      <w:r>
        <w:rPr>
          <w:color w:val="auto"/>
          <w:highlight w:val="none"/>
        </w:rPr>
        <w:t>文件供应商可自行编写，也可参照下述提纲编写）</w:t>
      </w:r>
    </w:p>
    <w:p w14:paraId="201F9B38">
      <w:pPr>
        <w:spacing w:before="50" w:after="120"/>
        <w:jc w:val="left"/>
        <w:rPr>
          <w:color w:val="auto"/>
          <w:szCs w:val="21"/>
          <w:highlight w:val="none"/>
        </w:rPr>
      </w:pPr>
    </w:p>
    <w:p w14:paraId="36109695">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《采购需求》技术</w:t>
      </w:r>
      <w:r>
        <w:rPr>
          <w:color w:val="auto"/>
          <w:szCs w:val="21"/>
          <w:highlight w:val="none"/>
        </w:rPr>
        <w:t>要求的</w:t>
      </w:r>
      <w:r>
        <w:rPr>
          <w:rFonts w:hint="eastAsia"/>
          <w:color w:val="auto"/>
          <w:szCs w:val="21"/>
          <w:highlight w:val="none"/>
        </w:rPr>
        <w:t>响应表</w:t>
      </w:r>
    </w:p>
    <w:p w14:paraId="17C7C507">
      <w:pPr>
        <w:rPr>
          <w:color w:val="auto"/>
          <w:szCs w:val="21"/>
          <w:highlight w:val="none"/>
        </w:rPr>
      </w:pPr>
    </w:p>
    <w:p w14:paraId="6150FBA1">
      <w:pPr>
        <w:ind w:firstLine="420"/>
        <w:rPr>
          <w:color w:val="auto"/>
          <w:szCs w:val="21"/>
          <w:highlight w:val="none"/>
        </w:rPr>
      </w:pPr>
    </w:p>
    <w:tbl>
      <w:tblPr>
        <w:tblStyle w:val="5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83AB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2DA15F3">
            <w:pPr>
              <w:spacing w:before="12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71A6F461">
            <w:pPr>
              <w:spacing w:before="120"/>
              <w:jc w:val="center"/>
              <w:rPr>
                <w:color w:val="auto"/>
                <w:szCs w:val="21"/>
                <w:highlight w:val="none"/>
              </w:rPr>
            </w:pPr>
            <w:r>
              <w:rPr>
                <w:color w:val="auto"/>
                <w:szCs w:val="21"/>
                <w:highlight w:val="none"/>
              </w:rPr>
              <w:t>招标文件要求</w:t>
            </w:r>
          </w:p>
          <w:p w14:paraId="2497D7B4">
            <w:pPr>
              <w:spacing w:before="120"/>
              <w:jc w:val="center"/>
              <w:rPr>
                <w:color w:val="auto"/>
                <w:szCs w:val="21"/>
                <w:highlight w:val="none"/>
              </w:rPr>
            </w:pPr>
            <w:r>
              <w:rPr>
                <w:color w:val="auto"/>
                <w:szCs w:val="21"/>
                <w:highlight w:val="none"/>
              </w:rPr>
              <w:t>（注明章节及条款号）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6398407">
            <w:pPr>
              <w:spacing w:before="120"/>
              <w:jc w:val="center"/>
              <w:rPr>
                <w:color w:val="auto"/>
                <w:szCs w:val="21"/>
                <w:highlight w:val="none"/>
              </w:rPr>
            </w:pPr>
            <w:r>
              <w:rPr>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10D1871">
            <w:pPr>
              <w:spacing w:before="120"/>
              <w:jc w:val="center"/>
              <w:rPr>
                <w:color w:val="auto"/>
                <w:szCs w:val="21"/>
                <w:highlight w:val="none"/>
              </w:rPr>
            </w:pPr>
            <w:r>
              <w:rPr>
                <w:color w:val="auto"/>
                <w:highlight w:val="none"/>
              </w:rPr>
              <w:t>偏离</w:t>
            </w:r>
            <w:r>
              <w:rPr>
                <w:color w:val="auto"/>
                <w:szCs w:val="21"/>
                <w:highlight w:val="none"/>
              </w:rPr>
              <w:t>说明</w:t>
            </w:r>
          </w:p>
        </w:tc>
      </w:tr>
      <w:tr w14:paraId="4E186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AEA35E4">
            <w:pPr>
              <w:spacing w:before="12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692E171">
            <w:pPr>
              <w:spacing w:before="12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1F21352">
            <w:pPr>
              <w:spacing w:before="12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ACAD705">
            <w:pPr>
              <w:spacing w:before="120"/>
              <w:jc w:val="center"/>
              <w:rPr>
                <w:color w:val="auto"/>
                <w:szCs w:val="21"/>
                <w:highlight w:val="none"/>
              </w:rPr>
            </w:pPr>
          </w:p>
        </w:tc>
      </w:tr>
      <w:tr w14:paraId="655DA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BBBF9F6">
            <w:pPr>
              <w:spacing w:before="12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7506978">
            <w:pPr>
              <w:spacing w:before="12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54BA6FC">
            <w:pPr>
              <w:spacing w:before="12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49D2AEB">
            <w:pPr>
              <w:spacing w:before="120"/>
              <w:jc w:val="center"/>
              <w:rPr>
                <w:color w:val="auto"/>
                <w:szCs w:val="21"/>
                <w:highlight w:val="none"/>
              </w:rPr>
            </w:pPr>
          </w:p>
        </w:tc>
      </w:tr>
      <w:tr w14:paraId="3DC57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403CA6F">
            <w:pPr>
              <w:spacing w:before="12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39C10C4">
            <w:pPr>
              <w:spacing w:before="12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619CA76">
            <w:pPr>
              <w:spacing w:before="12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A95B127">
            <w:pPr>
              <w:spacing w:before="120"/>
              <w:jc w:val="center"/>
              <w:rPr>
                <w:color w:val="auto"/>
                <w:szCs w:val="21"/>
                <w:highlight w:val="none"/>
              </w:rPr>
            </w:pPr>
          </w:p>
        </w:tc>
      </w:tr>
      <w:tr w14:paraId="7D3A8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EDD4E6D">
            <w:pPr>
              <w:spacing w:before="12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99D437F">
            <w:pPr>
              <w:spacing w:before="120"/>
              <w:jc w:val="center"/>
              <w:rPr>
                <w:color w:val="auto"/>
                <w:szCs w:val="21"/>
                <w:highlight w:val="none"/>
              </w:rPr>
            </w:pPr>
            <w:r>
              <w:rPr>
                <w:color w:val="auto"/>
                <w:szCs w:val="21"/>
                <w:highlight w:val="none"/>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B89C230">
            <w:pPr>
              <w:spacing w:before="120"/>
              <w:jc w:val="center"/>
              <w:rPr>
                <w:color w:val="auto"/>
                <w:szCs w:val="21"/>
                <w:highlight w:val="none"/>
              </w:rPr>
            </w:pPr>
            <w:r>
              <w:rPr>
                <w:color w:val="auto"/>
                <w:szCs w:val="21"/>
                <w:highlight w:val="none"/>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0BEC98F">
            <w:pPr>
              <w:spacing w:before="120"/>
              <w:jc w:val="center"/>
              <w:rPr>
                <w:color w:val="auto"/>
                <w:szCs w:val="21"/>
                <w:highlight w:val="none"/>
              </w:rPr>
            </w:pPr>
            <w:r>
              <w:rPr>
                <w:color w:val="auto"/>
                <w:szCs w:val="21"/>
                <w:highlight w:val="none"/>
              </w:rPr>
              <w:t>……</w:t>
            </w:r>
          </w:p>
        </w:tc>
      </w:tr>
    </w:tbl>
    <w:p w14:paraId="2A4B86F0">
      <w:pPr>
        <w:rPr>
          <w:color w:val="auto"/>
          <w:szCs w:val="21"/>
          <w:highlight w:val="none"/>
        </w:rPr>
      </w:pPr>
    </w:p>
    <w:p w14:paraId="6DA441D4">
      <w:pPr>
        <w:keepNext w:val="0"/>
        <w:keepLines w:val="0"/>
        <w:widowControl/>
        <w:suppressLineNumbers w:val="0"/>
        <w:jc w:val="left"/>
        <w:rPr>
          <w:rFonts w:ascii="Times New Roman" w:hAnsi="Times New Roman" w:cs="Times New Roman"/>
          <w:color w:val="auto"/>
          <w:highlight w:val="none"/>
        </w:rPr>
      </w:pPr>
      <w:bookmarkStart w:id="130" w:name="_Hlk88990482"/>
      <w:r>
        <w:rPr>
          <w:color w:val="auto"/>
          <w:highlight w:val="none"/>
        </w:rPr>
        <w:t>注：（1）</w:t>
      </w:r>
      <w:r>
        <w:rPr>
          <w:rFonts w:ascii="Times New Roman" w:hAnsi="Times New Roman" w:cs="Times New Roman"/>
          <w:color w:val="auto"/>
          <w:highlight w:val="none"/>
        </w:rPr>
        <w:t>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r>
        <w:rPr>
          <w:rFonts w:hint="default" w:ascii="HYShuSongErKW" w:hAnsi="HYShuSongErKW" w:eastAsia="HYShuSongErKW" w:cs="HYShuSongErKW"/>
          <w:b/>
          <w:bCs/>
          <w:color w:val="auto"/>
          <w:sz w:val="20"/>
          <w:szCs w:val="20"/>
          <w:highlight w:val="none"/>
          <w:lang w:val="en-US" w:eastAsia="zh-CN" w:bidi="ar"/>
        </w:rPr>
        <w:t>如果采购需求为≤或≥某个数值标准时，响应内容不得直接复制采购需求，响应内容应当写明投标产品的具体参数或承诺的具体数值。如该采购需求属于不能明确具体数值的，响应内容应当备注说明。</w:t>
      </w:r>
    </w:p>
    <w:p w14:paraId="46533786">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0D9738B6">
      <w:pPr>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04426ECF">
      <w:pPr>
        <w:keepNext w:val="0"/>
        <w:keepLines w:val="0"/>
        <w:widowControl/>
        <w:suppressLineNumbers w:val="0"/>
        <w:jc w:val="left"/>
        <w:rPr>
          <w:b/>
          <w:bCs/>
          <w:color w:val="auto"/>
          <w:highlight w:val="none"/>
        </w:rPr>
      </w:pPr>
      <w:r>
        <w:rPr>
          <w:rFonts w:ascii="HYShuSongErKW" w:hAnsi="HYShuSongErKW" w:eastAsia="HYShuSongErKW" w:cs="HYShuSongErKW"/>
          <w:b/>
          <w:bCs/>
          <w:color w:val="auto"/>
          <w:sz w:val="20"/>
          <w:szCs w:val="20"/>
          <w:highlight w:val="none"/>
          <w:lang w:val="en-US" w:eastAsia="zh-CN" w:bidi="ar"/>
        </w:rPr>
        <w:t>（</w:t>
      </w:r>
      <w:r>
        <w:rPr>
          <w:rFonts w:hint="default" w:ascii="Times New Roman" w:hAnsi="Times New Roman" w:eastAsia="宋体" w:cs="Times New Roman"/>
          <w:b/>
          <w:bCs/>
          <w:color w:val="auto"/>
          <w:sz w:val="20"/>
          <w:szCs w:val="20"/>
          <w:highlight w:val="none"/>
          <w:lang w:val="en-US" w:eastAsia="zh-CN" w:bidi="ar"/>
        </w:rPr>
        <w:t>4</w:t>
      </w:r>
      <w:r>
        <w:rPr>
          <w:rFonts w:hint="default" w:ascii="HYShuSongErKW" w:hAnsi="HYShuSongErKW" w:eastAsia="HYShuSongErKW" w:cs="HYShuSongErKW"/>
          <w:b/>
          <w:bCs/>
          <w:color w:val="auto"/>
          <w:sz w:val="20"/>
          <w:szCs w:val="20"/>
          <w:highlight w:val="none"/>
          <w:lang w:val="en-US" w:eastAsia="zh-CN" w:bidi="ar"/>
        </w:rPr>
        <w:t>）技术指标要求提交证明材料的，应按</w:t>
      </w:r>
      <w:r>
        <w:rPr>
          <w:rFonts w:hint="eastAsia" w:ascii="HYShuSongErKW" w:hAnsi="HYShuSongErKW" w:eastAsia="HYShuSongErKW" w:cs="HYShuSongErKW"/>
          <w:b/>
          <w:bCs/>
          <w:color w:val="auto"/>
          <w:sz w:val="20"/>
          <w:szCs w:val="20"/>
          <w:highlight w:val="none"/>
          <w:lang w:val="en-US" w:eastAsia="zh-CN" w:bidi="ar"/>
        </w:rPr>
        <w:t>要求</w:t>
      </w:r>
      <w:r>
        <w:rPr>
          <w:rFonts w:hint="default" w:ascii="HYShuSongErKW" w:hAnsi="HYShuSongErKW" w:eastAsia="HYShuSongErKW" w:cs="HYShuSongErKW"/>
          <w:b/>
          <w:bCs/>
          <w:color w:val="auto"/>
          <w:sz w:val="20"/>
          <w:szCs w:val="20"/>
          <w:highlight w:val="none"/>
          <w:lang w:val="en-US" w:eastAsia="zh-CN" w:bidi="ar"/>
        </w:rPr>
        <w:t xml:space="preserve">提供，提交其他形式证明材料或未提供证明材料的将视为未实质性响应该技术指标要求。技术指标要求提交另外其他资料的除外。 </w:t>
      </w:r>
    </w:p>
    <w:p w14:paraId="038B9654">
      <w:pPr>
        <w:rPr>
          <w:color w:val="auto"/>
          <w:highlight w:val="none"/>
        </w:rPr>
      </w:pPr>
      <w:r>
        <w:rPr>
          <w:rFonts w:hint="eastAsia"/>
          <w:color w:val="auto"/>
          <w:highlight w:val="none"/>
          <w:lang w:val="en-US" w:eastAsia="zh-CN"/>
        </w:rPr>
        <w:t>（5</w:t>
      </w:r>
      <w:r>
        <w:rPr>
          <w:color w:val="auto"/>
          <w:highlight w:val="none"/>
        </w:rPr>
        <w:t>）本表可扩展。</w:t>
      </w:r>
      <w:bookmarkEnd w:id="130"/>
    </w:p>
    <w:p w14:paraId="46F33D66">
      <w:pPr>
        <w:rPr>
          <w:color w:val="auto"/>
          <w:szCs w:val="21"/>
          <w:highlight w:val="none"/>
        </w:rPr>
      </w:pPr>
    </w:p>
    <w:p w14:paraId="72E3FA9E">
      <w:pPr>
        <w:rPr>
          <w:color w:val="auto"/>
          <w:spacing w:val="20"/>
          <w:szCs w:val="21"/>
          <w:highlight w:val="none"/>
          <w:u w:val="single"/>
        </w:rPr>
      </w:pPr>
      <w:bookmarkStart w:id="131" w:name="_Hlk88990507"/>
    </w:p>
    <w:p w14:paraId="18438F48">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131"/>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98C62A9">
      <w:pPr>
        <w:rPr>
          <w:color w:val="auto"/>
          <w:szCs w:val="21"/>
          <w:highlight w:val="none"/>
        </w:rPr>
      </w:pPr>
    </w:p>
    <w:p w14:paraId="100EC261">
      <w:pPr>
        <w:keepNext w:val="0"/>
        <w:keepLines w:val="0"/>
        <w:widowControl/>
        <w:suppressLineNumbers w:val="0"/>
        <w:jc w:val="left"/>
        <w:rPr>
          <w:color w:val="auto"/>
          <w:szCs w:val="21"/>
          <w:highlight w:val="none"/>
        </w:rPr>
      </w:pPr>
      <w:r>
        <w:rPr>
          <w:color w:val="auto"/>
          <w:szCs w:val="21"/>
          <w:highlight w:val="none"/>
        </w:rPr>
        <w:t>2．</w:t>
      </w:r>
      <w:r>
        <w:rPr>
          <w:rFonts w:hint="eastAsia"/>
          <w:color w:val="auto"/>
          <w:szCs w:val="21"/>
          <w:highlight w:val="none"/>
        </w:rPr>
        <w:t>货物或产品</w:t>
      </w:r>
      <w:r>
        <w:rPr>
          <w:color w:val="auto"/>
          <w:szCs w:val="21"/>
          <w:highlight w:val="none"/>
        </w:rPr>
        <w:t>配置清单格式</w:t>
      </w:r>
      <w:r>
        <w:rPr>
          <w:rFonts w:ascii="HYShuSongErKW" w:hAnsi="HYShuSongErKW" w:eastAsia="HYShuSongErKW" w:cs="HYShuSongErKW"/>
          <w:color w:val="auto"/>
          <w:sz w:val="20"/>
          <w:szCs w:val="20"/>
          <w:highlight w:val="none"/>
          <w:lang w:val="en-US" w:eastAsia="zh-CN" w:bidi="ar"/>
        </w:rPr>
        <w:t>（供应商可按厂家格式提供）</w:t>
      </w:r>
      <w:r>
        <w:rPr>
          <w:color w:val="auto"/>
          <w:szCs w:val="21"/>
          <w:highlight w:val="none"/>
        </w:rPr>
        <w:t>：</w:t>
      </w:r>
    </w:p>
    <w:tbl>
      <w:tblPr>
        <w:tblStyle w:val="5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7F0AF8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E1FB13F">
            <w:pPr>
              <w:spacing w:before="50" w:after="50" w:line="440" w:lineRule="exact"/>
              <w:jc w:val="center"/>
              <w:rPr>
                <w:color w:val="auto"/>
                <w:szCs w:val="21"/>
                <w:highlight w:val="none"/>
              </w:rPr>
            </w:pPr>
            <w:r>
              <w:rPr>
                <w:color w:val="auto"/>
                <w:szCs w:val="21"/>
                <w:highlight w:val="none"/>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75A3BB8">
            <w:pPr>
              <w:spacing w:before="50" w:after="50" w:line="440" w:lineRule="exact"/>
              <w:jc w:val="center"/>
              <w:rPr>
                <w:color w:val="auto"/>
                <w:szCs w:val="21"/>
                <w:highlight w:val="none"/>
              </w:rPr>
            </w:pPr>
            <w:r>
              <w:rPr>
                <w:rFonts w:hint="eastAsia"/>
                <w:color w:val="auto"/>
                <w:szCs w:val="21"/>
                <w:highlight w:val="none"/>
              </w:rPr>
              <w:t>货物或产品</w:t>
            </w:r>
          </w:p>
          <w:p w14:paraId="149B2220">
            <w:pPr>
              <w:spacing w:before="50" w:after="50" w:line="440" w:lineRule="exact"/>
              <w:jc w:val="center"/>
              <w:rPr>
                <w:color w:val="auto"/>
                <w:szCs w:val="21"/>
                <w:highlight w:val="none"/>
              </w:rPr>
            </w:pPr>
            <w:r>
              <w:rPr>
                <w:color w:val="auto"/>
                <w:szCs w:val="21"/>
                <w:highlight w:val="none"/>
              </w:rPr>
              <w:t>名称</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7BD9D0D">
            <w:pPr>
              <w:spacing w:before="50" w:after="50" w:line="440" w:lineRule="exact"/>
              <w:jc w:val="center"/>
              <w:rPr>
                <w:color w:val="auto"/>
                <w:szCs w:val="21"/>
                <w:highlight w:val="none"/>
              </w:rPr>
            </w:pPr>
            <w:r>
              <w:rPr>
                <w:color w:val="auto"/>
                <w:szCs w:val="21"/>
                <w:highlight w:val="none"/>
              </w:rPr>
              <w:t>品牌或制造商</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711AABD">
            <w:pPr>
              <w:spacing w:before="50" w:after="50" w:line="440" w:lineRule="exact"/>
              <w:jc w:val="center"/>
              <w:rPr>
                <w:color w:val="auto"/>
                <w:szCs w:val="21"/>
                <w:highlight w:val="none"/>
              </w:rPr>
            </w:pPr>
            <w:r>
              <w:rPr>
                <w:color w:val="auto"/>
                <w:szCs w:val="21"/>
                <w:highlight w:val="none"/>
              </w:rPr>
              <w:t>规格型号</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2ECEF8D8">
            <w:pPr>
              <w:spacing w:before="50" w:after="50" w:line="440" w:lineRule="exact"/>
              <w:jc w:val="center"/>
              <w:rPr>
                <w:color w:val="auto"/>
                <w:szCs w:val="21"/>
                <w:highlight w:val="none"/>
              </w:rPr>
            </w:pPr>
            <w:r>
              <w:rPr>
                <w:color w:val="auto"/>
                <w:szCs w:val="21"/>
                <w:highlight w:val="none"/>
              </w:rPr>
              <w:t>单位及数量</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CAFE99F">
            <w:pPr>
              <w:spacing w:before="50" w:after="50" w:line="440" w:lineRule="exact"/>
              <w:jc w:val="center"/>
              <w:rPr>
                <w:color w:val="auto"/>
                <w:szCs w:val="21"/>
                <w:highlight w:val="none"/>
              </w:rPr>
            </w:pPr>
            <w:r>
              <w:rPr>
                <w:color w:val="auto"/>
                <w:szCs w:val="21"/>
                <w:highlight w:val="none"/>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9C9D0B0">
            <w:pPr>
              <w:spacing w:before="50" w:after="50" w:line="440" w:lineRule="exact"/>
              <w:jc w:val="center"/>
              <w:rPr>
                <w:color w:val="auto"/>
                <w:szCs w:val="21"/>
                <w:highlight w:val="none"/>
              </w:rPr>
            </w:pPr>
            <w:r>
              <w:rPr>
                <w:color w:val="auto"/>
                <w:szCs w:val="21"/>
                <w:highlight w:val="none"/>
              </w:rPr>
              <w:t>产地</w:t>
            </w:r>
          </w:p>
        </w:tc>
      </w:tr>
      <w:tr w14:paraId="0083A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41430D1D">
            <w:pPr>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5E42596A">
            <w:pPr>
              <w:spacing w:before="50" w:after="50" w:line="440" w:lineRule="exact"/>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A2B68A7">
            <w:pPr>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D1FD996">
            <w:pPr>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2F852F6B">
            <w:pPr>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6F3CB44">
            <w:pPr>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D46647">
            <w:pPr>
              <w:spacing w:before="50" w:after="50" w:line="440" w:lineRule="exact"/>
              <w:jc w:val="center"/>
              <w:rPr>
                <w:color w:val="auto"/>
                <w:szCs w:val="21"/>
                <w:highlight w:val="none"/>
              </w:rPr>
            </w:pPr>
          </w:p>
        </w:tc>
      </w:tr>
      <w:tr w14:paraId="237F9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2008007">
            <w:pPr>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031731EA">
            <w:pPr>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2E87236">
            <w:pPr>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7625EEF">
            <w:pPr>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5EAFCB63">
            <w:pPr>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1424121">
            <w:pPr>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9C545D">
            <w:pPr>
              <w:spacing w:before="50" w:after="50" w:line="440" w:lineRule="exact"/>
              <w:jc w:val="center"/>
              <w:rPr>
                <w:color w:val="auto"/>
                <w:szCs w:val="21"/>
                <w:highlight w:val="none"/>
              </w:rPr>
            </w:pPr>
          </w:p>
        </w:tc>
      </w:tr>
      <w:tr w14:paraId="1FD48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2175CE71">
            <w:pPr>
              <w:spacing w:before="50" w:after="50" w:line="440" w:lineRule="exact"/>
              <w:jc w:val="center"/>
              <w:rPr>
                <w:color w:val="auto"/>
                <w:szCs w:val="21"/>
                <w:highlight w:val="none"/>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3A7729A7">
            <w:pPr>
              <w:spacing w:before="50" w:after="50" w:line="440" w:lineRule="exact"/>
              <w:jc w:val="center"/>
              <w:rPr>
                <w:color w:val="auto"/>
                <w:szCs w:val="21"/>
                <w:highlight w:val="none"/>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CB6AAF0">
            <w:pPr>
              <w:spacing w:before="50" w:after="50" w:line="440" w:lineRule="exact"/>
              <w:jc w:val="center"/>
              <w:rPr>
                <w:color w:val="auto"/>
                <w:szCs w:val="21"/>
                <w:highlight w:val="none"/>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8E15761">
            <w:pPr>
              <w:spacing w:before="50" w:after="50" w:line="440" w:lineRule="exact"/>
              <w:jc w:val="center"/>
              <w:rPr>
                <w:color w:val="auto"/>
                <w:szCs w:val="21"/>
                <w:highlight w:val="none"/>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793A3DFE">
            <w:pPr>
              <w:spacing w:before="50" w:after="50" w:line="440" w:lineRule="exact"/>
              <w:jc w:val="center"/>
              <w:rPr>
                <w:color w:val="auto"/>
                <w:szCs w:val="21"/>
                <w:highlight w:val="none"/>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721CAEA0">
            <w:pPr>
              <w:spacing w:before="50" w:after="50" w:line="440" w:lineRule="exact"/>
              <w:jc w:val="center"/>
              <w:rPr>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FF792AE">
            <w:pPr>
              <w:spacing w:before="50" w:after="50" w:line="440" w:lineRule="exact"/>
              <w:jc w:val="center"/>
              <w:rPr>
                <w:color w:val="auto"/>
                <w:szCs w:val="21"/>
                <w:highlight w:val="none"/>
              </w:rPr>
            </w:pPr>
          </w:p>
        </w:tc>
      </w:tr>
    </w:tbl>
    <w:p w14:paraId="3D9D4930">
      <w:pPr>
        <w:spacing w:before="50" w:after="50" w:line="440" w:lineRule="exac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E752475">
      <w:pPr>
        <w:rPr>
          <w:color w:val="auto"/>
          <w:szCs w:val="21"/>
          <w:highlight w:val="none"/>
        </w:rPr>
      </w:pPr>
    </w:p>
    <w:p w14:paraId="2F7B71C5">
      <w:pPr>
        <w:rPr>
          <w:color w:val="auto"/>
          <w:szCs w:val="21"/>
          <w:highlight w:val="none"/>
        </w:rPr>
      </w:pPr>
      <w:bookmarkStart w:id="132" w:name="_Hlk19115689"/>
      <w:r>
        <w:rPr>
          <w:color w:val="auto"/>
          <w:szCs w:val="21"/>
          <w:highlight w:val="none"/>
        </w:rPr>
        <w:t>3．</w:t>
      </w:r>
      <w:r>
        <w:rPr>
          <w:rFonts w:hint="eastAsia"/>
          <w:color w:val="auto"/>
          <w:szCs w:val="21"/>
          <w:highlight w:val="none"/>
        </w:rPr>
        <w:t>投标货物或产品的质量保证说明</w:t>
      </w:r>
    </w:p>
    <w:p w14:paraId="5D4AD663">
      <w:pPr>
        <w:rPr>
          <w:color w:val="auto"/>
          <w:szCs w:val="21"/>
          <w:highlight w:val="none"/>
        </w:rPr>
      </w:pPr>
    </w:p>
    <w:bookmarkEnd w:id="132"/>
    <w:p w14:paraId="4B1AC153">
      <w:pPr>
        <w:rPr>
          <w:color w:val="auto"/>
          <w:szCs w:val="21"/>
          <w:highlight w:val="none"/>
        </w:rPr>
      </w:pPr>
    </w:p>
    <w:p w14:paraId="2B197699">
      <w:pPr>
        <w:rPr>
          <w:color w:val="auto"/>
          <w:szCs w:val="21"/>
          <w:highlight w:val="none"/>
        </w:rPr>
      </w:pPr>
    </w:p>
    <w:p w14:paraId="136AC284">
      <w:pPr>
        <w:jc w:val="left"/>
        <w:rPr>
          <w:color w:val="auto"/>
          <w:szCs w:val="21"/>
          <w:highlight w:val="none"/>
        </w:rPr>
      </w:pPr>
      <w:r>
        <w:rPr>
          <w:rFonts w:hint="eastAsia"/>
          <w:color w:val="auto"/>
          <w:szCs w:val="21"/>
          <w:highlight w:val="none"/>
        </w:rPr>
        <w:t>4</w:t>
      </w:r>
      <w:r>
        <w:rPr>
          <w:color w:val="auto"/>
          <w:szCs w:val="21"/>
          <w:highlight w:val="none"/>
        </w:rPr>
        <w:t>．质量保证期过后的优惠条件：供应商承诺给予采购人的各种优惠条件，包括</w:t>
      </w:r>
      <w:r>
        <w:rPr>
          <w:rFonts w:hint="eastAsia"/>
          <w:color w:val="auto"/>
          <w:szCs w:val="21"/>
          <w:highlight w:val="none"/>
        </w:rPr>
        <w:t>货物或产品的</w:t>
      </w:r>
      <w:r>
        <w:rPr>
          <w:color w:val="auto"/>
          <w:szCs w:val="21"/>
          <w:highlight w:val="none"/>
        </w:rPr>
        <w:t>售后服务、备品备件、专用耗材等方面的优惠条件。</w:t>
      </w:r>
    </w:p>
    <w:p w14:paraId="50C345FA">
      <w:pPr>
        <w:jc w:val="center"/>
        <w:rPr>
          <w:b/>
          <w:bCs/>
          <w:color w:val="auto"/>
          <w:szCs w:val="21"/>
          <w:highlight w:val="none"/>
        </w:rPr>
      </w:pPr>
      <w:r>
        <w:rPr>
          <w:b/>
          <w:bCs/>
          <w:color w:val="auto"/>
          <w:szCs w:val="21"/>
          <w:highlight w:val="none"/>
        </w:rPr>
        <w:t>常用的、容易损坏的备品备件及易损件的优惠价格清单</w:t>
      </w:r>
    </w:p>
    <w:tbl>
      <w:tblPr>
        <w:tblStyle w:val="56"/>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6DF7F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A7AD38D">
            <w:pPr>
              <w:rPr>
                <w:color w:val="auto"/>
                <w:szCs w:val="21"/>
                <w:highlight w:val="none"/>
              </w:rPr>
            </w:pPr>
            <w:r>
              <w:rPr>
                <w:color w:val="auto"/>
                <w:szCs w:val="21"/>
                <w:highlight w:val="none"/>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14:paraId="077B0950">
            <w:pPr>
              <w:spacing w:before="50" w:after="50" w:line="440" w:lineRule="exact"/>
              <w:jc w:val="center"/>
              <w:rPr>
                <w:color w:val="auto"/>
                <w:szCs w:val="21"/>
                <w:highlight w:val="none"/>
              </w:rPr>
            </w:pPr>
            <w:r>
              <w:rPr>
                <w:color w:val="auto"/>
                <w:szCs w:val="21"/>
                <w:highlight w:val="none"/>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14:paraId="0F001182">
            <w:pPr>
              <w:jc w:val="center"/>
              <w:rPr>
                <w:color w:val="auto"/>
                <w:szCs w:val="21"/>
                <w:highlight w:val="none"/>
              </w:rPr>
            </w:pPr>
            <w:r>
              <w:rPr>
                <w:color w:val="auto"/>
                <w:szCs w:val="21"/>
                <w:highlight w:val="none"/>
              </w:rPr>
              <w:t>适用于</w:t>
            </w:r>
            <w:r>
              <w:rPr>
                <w:rFonts w:hint="eastAsia"/>
                <w:color w:val="auto"/>
                <w:szCs w:val="21"/>
                <w:highlight w:val="none"/>
              </w:rPr>
              <w:t>何种投标货物（产品）名称及规格型号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14:paraId="7014103E">
            <w:pPr>
              <w:jc w:val="center"/>
              <w:rPr>
                <w:color w:val="auto"/>
                <w:szCs w:val="21"/>
                <w:highlight w:val="none"/>
              </w:rPr>
            </w:pPr>
            <w:r>
              <w:rPr>
                <w:color w:val="auto"/>
                <w:szCs w:val="21"/>
                <w:highlight w:val="none"/>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329F0360">
            <w:pPr>
              <w:jc w:val="center"/>
              <w:rPr>
                <w:color w:val="auto"/>
                <w:szCs w:val="21"/>
                <w:highlight w:val="none"/>
              </w:rPr>
            </w:pPr>
            <w:r>
              <w:rPr>
                <w:color w:val="auto"/>
                <w:szCs w:val="21"/>
                <w:highlight w:val="none"/>
              </w:rPr>
              <w:t>优惠单价</w:t>
            </w:r>
          </w:p>
        </w:tc>
      </w:tr>
      <w:tr w14:paraId="73A603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27FB2EF4">
            <w:pPr>
              <w:jc w:val="center"/>
              <w:rPr>
                <w:color w:val="auto"/>
                <w:szCs w:val="21"/>
                <w:highlight w:val="none"/>
              </w:rPr>
            </w:pPr>
            <w:r>
              <w:rPr>
                <w:color w:val="auto"/>
                <w:szCs w:val="21"/>
                <w:highlight w:val="none"/>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14:paraId="2AB720AF">
            <w:pPr>
              <w:rPr>
                <w:color w:val="auto"/>
                <w:szCs w:val="21"/>
                <w:highlight w:val="none"/>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14:paraId="34BB169B">
            <w:pPr>
              <w:rPr>
                <w:color w:val="auto"/>
                <w:szCs w:val="21"/>
                <w:highlight w:val="none"/>
              </w:rPr>
            </w:pPr>
          </w:p>
        </w:tc>
        <w:tc>
          <w:tcPr>
            <w:tcW w:w="1639" w:type="dxa"/>
            <w:tcBorders>
              <w:top w:val="single" w:color="auto" w:sz="2" w:space="0"/>
              <w:left w:val="single" w:color="auto" w:sz="6" w:space="0"/>
              <w:bottom w:val="single" w:color="auto" w:sz="6" w:space="0"/>
              <w:right w:val="single" w:color="auto" w:sz="6" w:space="0"/>
            </w:tcBorders>
            <w:noWrap w:val="0"/>
          </w:tcPr>
          <w:p w14:paraId="3D74794C">
            <w:pPr>
              <w:rPr>
                <w:color w:val="auto"/>
                <w:szCs w:val="21"/>
                <w:highlight w:val="none"/>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0371380">
            <w:pPr>
              <w:rPr>
                <w:color w:val="auto"/>
                <w:szCs w:val="21"/>
                <w:highlight w:val="none"/>
              </w:rPr>
            </w:pPr>
          </w:p>
        </w:tc>
      </w:tr>
      <w:tr w14:paraId="3F02A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6CE3F140">
            <w:pPr>
              <w:jc w:val="center"/>
              <w:rPr>
                <w:color w:val="auto"/>
                <w:szCs w:val="21"/>
                <w:highlight w:val="none"/>
              </w:rPr>
            </w:pPr>
            <w:r>
              <w:rPr>
                <w:color w:val="auto"/>
                <w:szCs w:val="21"/>
                <w:highlight w:val="none"/>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4BFE984F">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719B249A">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tcPr>
          <w:p w14:paraId="33E5C3A3">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6DA6A5F3">
            <w:pPr>
              <w:rPr>
                <w:color w:val="auto"/>
                <w:szCs w:val="21"/>
                <w:highlight w:val="none"/>
              </w:rPr>
            </w:pPr>
          </w:p>
        </w:tc>
      </w:tr>
      <w:tr w14:paraId="3D2A9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7C8A28EF">
            <w:pPr>
              <w:jc w:val="center"/>
              <w:rPr>
                <w:color w:val="auto"/>
                <w:szCs w:val="21"/>
                <w:highlight w:val="none"/>
              </w:rPr>
            </w:pPr>
            <w:r>
              <w:rPr>
                <w:color w:val="auto"/>
                <w:szCs w:val="21"/>
                <w:highlight w:val="none"/>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7D849F56">
            <w:pPr>
              <w:rPr>
                <w:color w:val="auto"/>
                <w:szCs w:val="21"/>
                <w:highlight w:val="none"/>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1A0A2B6A">
            <w:pPr>
              <w:rPr>
                <w:color w:val="auto"/>
                <w:szCs w:val="21"/>
                <w:highlight w:val="none"/>
              </w:rPr>
            </w:pPr>
          </w:p>
        </w:tc>
        <w:tc>
          <w:tcPr>
            <w:tcW w:w="1639" w:type="dxa"/>
            <w:tcBorders>
              <w:top w:val="single" w:color="auto" w:sz="6" w:space="0"/>
              <w:left w:val="single" w:color="auto" w:sz="6" w:space="0"/>
              <w:bottom w:val="single" w:color="auto" w:sz="6" w:space="0"/>
              <w:right w:val="single" w:color="auto" w:sz="6" w:space="0"/>
            </w:tcBorders>
            <w:noWrap w:val="0"/>
          </w:tcPr>
          <w:p w14:paraId="3AA81D59">
            <w:pPr>
              <w:rPr>
                <w:color w:val="auto"/>
                <w:szCs w:val="21"/>
                <w:highlight w:val="none"/>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5ACDE248">
            <w:pPr>
              <w:rPr>
                <w:color w:val="auto"/>
                <w:szCs w:val="21"/>
                <w:highlight w:val="none"/>
              </w:rPr>
            </w:pPr>
          </w:p>
        </w:tc>
      </w:tr>
    </w:tbl>
    <w:p w14:paraId="5C397EAC">
      <w:pPr>
        <w:rPr>
          <w:color w:val="auto"/>
          <w:szCs w:val="21"/>
          <w:highlight w:val="none"/>
        </w:rPr>
      </w:pPr>
    </w:p>
    <w:p w14:paraId="55ADE977">
      <w:pPr>
        <w:spacing w:before="50" w:after="120"/>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3D42E009">
      <w:pPr>
        <w:spacing w:before="50" w:after="120"/>
        <w:jc w:val="left"/>
        <w:rPr>
          <w:color w:val="auto"/>
          <w:spacing w:val="20"/>
          <w:szCs w:val="21"/>
          <w:highlight w:val="none"/>
          <w:u w:val="single"/>
        </w:rPr>
      </w:pPr>
    </w:p>
    <w:p w14:paraId="2A29B40D">
      <w:pPr>
        <w:spacing w:before="50" w:after="120"/>
        <w:jc w:val="left"/>
        <w:rPr>
          <w:color w:val="auto"/>
          <w:spacing w:val="20"/>
          <w:szCs w:val="21"/>
          <w:highlight w:val="none"/>
        </w:rPr>
      </w:pPr>
    </w:p>
    <w:p w14:paraId="0F1FEBDE">
      <w:pPr>
        <w:spacing w:before="50" w:after="120"/>
        <w:jc w:val="left"/>
        <w:rPr>
          <w:color w:val="auto"/>
          <w:szCs w:val="21"/>
          <w:highlight w:val="none"/>
        </w:rPr>
      </w:pPr>
      <w:r>
        <w:rPr>
          <w:rFonts w:hint="eastAsia"/>
          <w:color w:val="auto"/>
          <w:spacing w:val="20"/>
          <w:szCs w:val="21"/>
          <w:highlight w:val="none"/>
        </w:rPr>
        <w:t>5.</w:t>
      </w:r>
      <w:r>
        <w:rPr>
          <w:color w:val="auto"/>
          <w:szCs w:val="21"/>
          <w:highlight w:val="none"/>
        </w:rPr>
        <w:t>产品出厂标准、质量检测报告。</w:t>
      </w:r>
      <w:r>
        <w:rPr>
          <w:rFonts w:hint="eastAsia"/>
          <w:color w:val="auto"/>
          <w:szCs w:val="21"/>
          <w:highlight w:val="none"/>
        </w:rPr>
        <w:t>（如有，请提供）</w:t>
      </w:r>
    </w:p>
    <w:p w14:paraId="7B43E646">
      <w:pPr>
        <w:rPr>
          <w:color w:val="auto"/>
          <w:szCs w:val="21"/>
          <w:highlight w:val="none"/>
        </w:rPr>
      </w:pPr>
    </w:p>
    <w:p w14:paraId="74612729">
      <w:pPr>
        <w:rPr>
          <w:color w:val="auto"/>
          <w:szCs w:val="21"/>
          <w:highlight w:val="none"/>
        </w:rPr>
      </w:pPr>
    </w:p>
    <w:p w14:paraId="3EEF01D4">
      <w:pPr>
        <w:spacing w:before="50" w:after="120" w:line="440" w:lineRule="exact"/>
        <w:jc w:val="left"/>
        <w:rPr>
          <w:color w:val="auto"/>
          <w:szCs w:val="21"/>
          <w:highlight w:val="none"/>
        </w:rPr>
      </w:pPr>
      <w:r>
        <w:rPr>
          <w:rFonts w:hint="eastAsia"/>
          <w:color w:val="auto"/>
          <w:szCs w:val="21"/>
          <w:highlight w:val="none"/>
        </w:rPr>
        <w:t>6</w:t>
      </w:r>
      <w:r>
        <w:rPr>
          <w:color w:val="auto"/>
          <w:szCs w:val="21"/>
          <w:highlight w:val="none"/>
        </w:rPr>
        <w:t>．原厂出厂配置表及原厂中文使用说明书。</w:t>
      </w:r>
      <w:r>
        <w:rPr>
          <w:rFonts w:hint="eastAsia"/>
          <w:color w:val="auto"/>
          <w:szCs w:val="21"/>
          <w:highlight w:val="none"/>
        </w:rPr>
        <w:t>（如有，请提供）</w:t>
      </w:r>
    </w:p>
    <w:p w14:paraId="086EDD63">
      <w:pPr>
        <w:rPr>
          <w:color w:val="auto"/>
          <w:szCs w:val="21"/>
          <w:highlight w:val="none"/>
        </w:rPr>
      </w:pPr>
    </w:p>
    <w:p w14:paraId="787DEE9A">
      <w:pPr>
        <w:rPr>
          <w:color w:val="auto"/>
          <w:szCs w:val="21"/>
          <w:highlight w:val="none"/>
        </w:rPr>
      </w:pPr>
    </w:p>
    <w:p w14:paraId="2737881B">
      <w:pPr>
        <w:rPr>
          <w:color w:val="auto"/>
          <w:szCs w:val="21"/>
          <w:highlight w:val="none"/>
        </w:rPr>
      </w:pPr>
    </w:p>
    <w:p w14:paraId="1A5822E3">
      <w:pPr>
        <w:rPr>
          <w:color w:val="auto"/>
          <w:szCs w:val="21"/>
          <w:highlight w:val="none"/>
        </w:rPr>
      </w:pPr>
      <w:r>
        <w:rPr>
          <w:rFonts w:hint="eastAsia"/>
          <w:color w:val="auto"/>
          <w:szCs w:val="21"/>
          <w:highlight w:val="none"/>
        </w:rPr>
        <w:t>7</w:t>
      </w:r>
      <w:r>
        <w:rPr>
          <w:color w:val="auto"/>
          <w:szCs w:val="21"/>
          <w:highlight w:val="none"/>
        </w:rPr>
        <w:t>．项目实施人员一览表。</w:t>
      </w:r>
    </w:p>
    <w:p w14:paraId="10DCF3E6">
      <w:pPr>
        <w:rPr>
          <w:color w:val="auto"/>
          <w:szCs w:val="21"/>
          <w:highlight w:val="none"/>
        </w:rPr>
      </w:pPr>
    </w:p>
    <w:p w14:paraId="1A12A02E">
      <w:pPr>
        <w:spacing w:before="120" w:after="50" w:line="400" w:lineRule="exact"/>
        <w:jc w:val="center"/>
        <w:rPr>
          <w:b/>
          <w:color w:val="auto"/>
          <w:szCs w:val="21"/>
          <w:highlight w:val="none"/>
        </w:rPr>
      </w:pPr>
      <w:r>
        <w:rPr>
          <w:b/>
          <w:color w:val="auto"/>
          <w:szCs w:val="21"/>
          <w:highlight w:val="none"/>
        </w:rPr>
        <w:t>项目实施人员（主要从业人员及其技术资格）一览表</w:t>
      </w:r>
    </w:p>
    <w:p w14:paraId="53181943">
      <w:pPr>
        <w:spacing w:before="120" w:after="50" w:line="400" w:lineRule="exact"/>
        <w:rPr>
          <w:color w:val="auto"/>
          <w:szCs w:val="21"/>
          <w:highlight w:val="none"/>
        </w:rPr>
      </w:pPr>
    </w:p>
    <w:tbl>
      <w:tblPr>
        <w:tblStyle w:val="5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40D7F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57B5A762">
            <w:pPr>
              <w:spacing w:before="12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E0B242">
            <w:pPr>
              <w:spacing w:before="12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F3026BC">
            <w:pPr>
              <w:spacing w:before="120" w:after="50"/>
              <w:jc w:val="center"/>
              <w:rPr>
                <w:color w:val="auto"/>
                <w:szCs w:val="21"/>
                <w:highlight w:val="none"/>
              </w:rPr>
            </w:pPr>
            <w:r>
              <w:rPr>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EC32D29">
            <w:pPr>
              <w:spacing w:before="120" w:after="50"/>
              <w:jc w:val="center"/>
              <w:rPr>
                <w:color w:val="auto"/>
                <w:szCs w:val="21"/>
                <w:highlight w:val="none"/>
              </w:rPr>
            </w:pPr>
            <w:r>
              <w:rPr>
                <w:color w:val="auto"/>
                <w:szCs w:val="21"/>
                <w:highlight w:val="none"/>
              </w:rPr>
              <w:t>证书编号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304934D">
            <w:pPr>
              <w:spacing w:before="120" w:after="50"/>
              <w:jc w:val="center"/>
              <w:rPr>
                <w:bCs/>
                <w:color w:val="auto"/>
                <w:szCs w:val="21"/>
                <w:highlight w:val="none"/>
              </w:rPr>
            </w:pPr>
            <w:r>
              <w:rPr>
                <w:bCs/>
                <w:color w:val="auto"/>
                <w:szCs w:val="21"/>
                <w:highlight w:val="none"/>
              </w:rPr>
              <w:t>参加本单位工作时间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007CE5D">
            <w:pPr>
              <w:spacing w:before="120" w:after="50"/>
              <w:jc w:val="center"/>
              <w:rPr>
                <w:bCs/>
                <w:color w:val="auto"/>
                <w:szCs w:val="21"/>
                <w:highlight w:val="none"/>
              </w:rPr>
            </w:pPr>
            <w:r>
              <w:rPr>
                <w:bCs/>
                <w:color w:val="auto"/>
                <w:szCs w:val="21"/>
                <w:highlight w:val="none"/>
              </w:rPr>
              <w:t>劳动合同编号</w:t>
            </w:r>
          </w:p>
        </w:tc>
      </w:tr>
      <w:tr w14:paraId="33BB1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tcPr>
          <w:p w14:paraId="3468A11A">
            <w:pPr>
              <w:spacing w:before="12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tcPr>
          <w:p w14:paraId="65E9FD36">
            <w:pPr>
              <w:spacing w:before="12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tcPr>
          <w:p w14:paraId="10F9B591">
            <w:pPr>
              <w:spacing w:before="12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tcPr>
          <w:p w14:paraId="4A965036">
            <w:pPr>
              <w:spacing w:before="12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tcPr>
          <w:p w14:paraId="0E6A19C7">
            <w:pPr>
              <w:spacing w:before="12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tcPr>
          <w:p w14:paraId="2E95C581">
            <w:pPr>
              <w:spacing w:before="120" w:after="50"/>
              <w:rPr>
                <w:color w:val="auto"/>
                <w:szCs w:val="21"/>
                <w:highlight w:val="none"/>
              </w:rPr>
            </w:pPr>
          </w:p>
        </w:tc>
      </w:tr>
      <w:tr w14:paraId="7E7E9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tcPr>
          <w:p w14:paraId="4997A7D6">
            <w:pPr>
              <w:spacing w:before="12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tcPr>
          <w:p w14:paraId="6FCEAEA8">
            <w:pPr>
              <w:spacing w:before="12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tcPr>
          <w:p w14:paraId="3179F348">
            <w:pPr>
              <w:spacing w:before="12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tcPr>
          <w:p w14:paraId="62E1E204">
            <w:pPr>
              <w:spacing w:before="12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tcPr>
          <w:p w14:paraId="12D4C13A">
            <w:pPr>
              <w:spacing w:before="12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tcPr>
          <w:p w14:paraId="036B9796">
            <w:pPr>
              <w:spacing w:before="120" w:after="50"/>
              <w:rPr>
                <w:color w:val="auto"/>
                <w:szCs w:val="21"/>
                <w:highlight w:val="none"/>
              </w:rPr>
            </w:pPr>
          </w:p>
        </w:tc>
      </w:tr>
      <w:tr w14:paraId="7758D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tcPr>
          <w:p w14:paraId="50FFB5E8">
            <w:pPr>
              <w:spacing w:before="12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tcPr>
          <w:p w14:paraId="1FF96AAD">
            <w:pPr>
              <w:spacing w:before="12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tcPr>
          <w:p w14:paraId="3C91B33F">
            <w:pPr>
              <w:pStyle w:val="29"/>
              <w:spacing w:before="120" w:after="50"/>
              <w:ind w:left="5670" w:hanging="420"/>
              <w:rPr>
                <w:rFonts w:ascii="Times New Roman" w:hAnsi="Times New Roman"/>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tcPr>
          <w:p w14:paraId="4A1DB0A2">
            <w:pPr>
              <w:spacing w:before="12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tcPr>
          <w:p w14:paraId="5F197DA3">
            <w:pPr>
              <w:spacing w:before="12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tcPr>
          <w:p w14:paraId="665B283F">
            <w:pPr>
              <w:spacing w:before="120" w:after="50"/>
              <w:rPr>
                <w:color w:val="auto"/>
                <w:szCs w:val="21"/>
                <w:highlight w:val="none"/>
              </w:rPr>
            </w:pPr>
          </w:p>
        </w:tc>
      </w:tr>
    </w:tbl>
    <w:p w14:paraId="1A32BE95">
      <w:pPr>
        <w:spacing w:before="50" w:after="120" w:line="440" w:lineRule="exact"/>
        <w:jc w:val="left"/>
        <w:rPr>
          <w:color w:val="auto"/>
          <w:szCs w:val="21"/>
          <w:highlight w:val="none"/>
        </w:rPr>
      </w:pPr>
      <w:r>
        <w:rPr>
          <w:color w:val="auto"/>
          <w:szCs w:val="21"/>
          <w:highlight w:val="none"/>
        </w:rPr>
        <w:t>注：在填写时，如本表格不适合投标单位的实际情况，可根据本表格式自行填写。</w:t>
      </w:r>
    </w:p>
    <w:p w14:paraId="16A1D5A6">
      <w:pPr>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4ED3252E">
      <w:pPr>
        <w:rPr>
          <w:color w:val="auto"/>
          <w:szCs w:val="21"/>
          <w:highlight w:val="none"/>
        </w:rPr>
      </w:pPr>
    </w:p>
    <w:p w14:paraId="23E43AAE">
      <w:pPr>
        <w:rPr>
          <w:color w:val="auto"/>
          <w:szCs w:val="21"/>
          <w:highlight w:val="none"/>
        </w:rPr>
      </w:pPr>
    </w:p>
    <w:p w14:paraId="55821D8C">
      <w:pPr>
        <w:rPr>
          <w:color w:val="auto"/>
          <w:szCs w:val="21"/>
          <w:highlight w:val="none"/>
        </w:rPr>
      </w:pPr>
    </w:p>
    <w:p w14:paraId="174524DD">
      <w:pPr>
        <w:rPr>
          <w:color w:val="auto"/>
          <w:szCs w:val="21"/>
          <w:highlight w:val="none"/>
        </w:rPr>
      </w:pPr>
    </w:p>
    <w:p w14:paraId="72BC4A9B">
      <w:pPr>
        <w:rPr>
          <w:rFonts w:hint="eastAsia" w:eastAsia="宋体"/>
          <w:color w:val="auto"/>
          <w:szCs w:val="21"/>
          <w:highlight w:val="none"/>
          <w:lang w:eastAsia="zh-CN"/>
        </w:rPr>
      </w:pPr>
      <w:r>
        <w:rPr>
          <w:rFonts w:hint="eastAsia"/>
          <w:color w:val="auto"/>
          <w:szCs w:val="21"/>
          <w:highlight w:val="none"/>
        </w:rPr>
        <w:t>8</w:t>
      </w:r>
      <w:r>
        <w:rPr>
          <w:color w:val="auto"/>
          <w:szCs w:val="21"/>
          <w:highlight w:val="none"/>
        </w:rPr>
        <w:t>．</w:t>
      </w:r>
      <w:r>
        <w:rPr>
          <w:rFonts w:ascii="Arial" w:hAnsi="Arial" w:cs="Arial"/>
          <w:color w:val="auto"/>
          <w:szCs w:val="21"/>
          <w:highlight w:val="none"/>
        </w:rPr>
        <w:t>产品技术方案</w:t>
      </w:r>
      <w:r>
        <w:rPr>
          <w:rFonts w:hint="eastAsia" w:ascii="Arial" w:hAnsi="Arial" w:cs="Arial"/>
          <w:color w:val="auto"/>
          <w:szCs w:val="21"/>
          <w:highlight w:val="none"/>
          <w:lang w:eastAsia="zh-CN"/>
        </w:rPr>
        <w:t>。</w:t>
      </w:r>
    </w:p>
    <w:p w14:paraId="56658234">
      <w:pPr>
        <w:rPr>
          <w:color w:val="auto"/>
          <w:szCs w:val="21"/>
          <w:highlight w:val="none"/>
        </w:rPr>
      </w:pPr>
    </w:p>
    <w:p w14:paraId="17B5979F">
      <w:pPr>
        <w:rPr>
          <w:rFonts w:hint="eastAsia"/>
          <w:color w:val="auto"/>
          <w:szCs w:val="21"/>
          <w:highlight w:val="none"/>
          <w:lang w:val="en-US" w:eastAsia="zh-CN"/>
        </w:rPr>
      </w:pPr>
      <w:r>
        <w:rPr>
          <w:rFonts w:hint="eastAsia"/>
          <w:color w:val="auto"/>
          <w:szCs w:val="21"/>
          <w:highlight w:val="none"/>
          <w:lang w:val="en-US" w:eastAsia="zh-CN"/>
        </w:rPr>
        <w:t xml:space="preserve">  </w:t>
      </w:r>
    </w:p>
    <w:p w14:paraId="5EBAF0AC">
      <w:pPr>
        <w:rPr>
          <w:rFonts w:hint="default"/>
          <w:color w:val="auto"/>
          <w:szCs w:val="21"/>
          <w:highlight w:val="none"/>
          <w:lang w:val="en-US" w:eastAsia="zh-CN"/>
        </w:rPr>
      </w:pPr>
    </w:p>
    <w:p w14:paraId="7884CDEA">
      <w:pPr>
        <w:rPr>
          <w:color w:val="auto"/>
          <w:szCs w:val="21"/>
          <w:highlight w:val="none"/>
        </w:rPr>
      </w:pPr>
      <w:r>
        <w:rPr>
          <w:rFonts w:hint="eastAsia"/>
          <w:color w:val="auto"/>
          <w:szCs w:val="21"/>
          <w:highlight w:val="none"/>
        </w:rPr>
        <w:t>9</w:t>
      </w:r>
      <w:r>
        <w:rPr>
          <w:color w:val="auto"/>
          <w:szCs w:val="21"/>
          <w:highlight w:val="none"/>
        </w:rPr>
        <w:t>．</w:t>
      </w:r>
      <w:r>
        <w:rPr>
          <w:rFonts w:hint="eastAsia"/>
          <w:color w:val="auto"/>
          <w:szCs w:val="21"/>
          <w:highlight w:val="none"/>
        </w:rPr>
        <w:t>项目实施方案</w:t>
      </w:r>
      <w:r>
        <w:rPr>
          <w:color w:val="auto"/>
          <w:szCs w:val="21"/>
          <w:highlight w:val="none"/>
        </w:rPr>
        <w:t>。</w:t>
      </w:r>
    </w:p>
    <w:p w14:paraId="665CD957">
      <w:pPr>
        <w:rPr>
          <w:color w:val="auto"/>
          <w:szCs w:val="21"/>
          <w:highlight w:val="none"/>
        </w:rPr>
      </w:pPr>
    </w:p>
    <w:p w14:paraId="350EB631">
      <w:pPr>
        <w:rPr>
          <w:color w:val="auto"/>
          <w:szCs w:val="21"/>
          <w:highlight w:val="none"/>
        </w:rPr>
      </w:pPr>
    </w:p>
    <w:p w14:paraId="4F240427">
      <w:pPr>
        <w:rPr>
          <w:color w:val="auto"/>
          <w:szCs w:val="21"/>
          <w:highlight w:val="none"/>
        </w:rPr>
      </w:pPr>
    </w:p>
    <w:p w14:paraId="5D53BC6B">
      <w:pPr>
        <w:numPr>
          <w:ilvl w:val="0"/>
          <w:numId w:val="10"/>
        </w:numPr>
        <w:rPr>
          <w:color w:val="auto"/>
          <w:szCs w:val="21"/>
          <w:highlight w:val="none"/>
        </w:rPr>
      </w:pPr>
      <w:r>
        <w:rPr>
          <w:color w:val="auto"/>
          <w:szCs w:val="21"/>
          <w:highlight w:val="none"/>
        </w:rPr>
        <w:t>供应商对本项目的合理化建议和改进措施。</w:t>
      </w:r>
    </w:p>
    <w:p w14:paraId="39A15202">
      <w:pPr>
        <w:widowControl w:val="0"/>
        <w:numPr>
          <w:ilvl w:val="0"/>
          <w:numId w:val="0"/>
        </w:numPr>
        <w:jc w:val="both"/>
        <w:rPr>
          <w:color w:val="auto"/>
          <w:szCs w:val="21"/>
          <w:highlight w:val="none"/>
        </w:rPr>
      </w:pPr>
    </w:p>
    <w:p w14:paraId="15FCBA71">
      <w:pPr>
        <w:widowControl w:val="0"/>
        <w:numPr>
          <w:ilvl w:val="0"/>
          <w:numId w:val="0"/>
        </w:numPr>
        <w:jc w:val="both"/>
        <w:rPr>
          <w:color w:val="auto"/>
          <w:szCs w:val="21"/>
          <w:highlight w:val="none"/>
        </w:rPr>
      </w:pPr>
    </w:p>
    <w:p w14:paraId="6A3D5859">
      <w:pPr>
        <w:widowControl w:val="0"/>
        <w:numPr>
          <w:ilvl w:val="0"/>
          <w:numId w:val="0"/>
        </w:numPr>
        <w:jc w:val="both"/>
        <w:rPr>
          <w:color w:val="auto"/>
          <w:szCs w:val="21"/>
          <w:highlight w:val="none"/>
        </w:rPr>
      </w:pPr>
    </w:p>
    <w:p w14:paraId="129BD8F0">
      <w:pPr>
        <w:numPr>
          <w:ilvl w:val="0"/>
          <w:numId w:val="10"/>
        </w:numPr>
        <w:rPr>
          <w:color w:val="auto"/>
          <w:szCs w:val="21"/>
          <w:highlight w:val="none"/>
        </w:rPr>
      </w:pPr>
      <w:r>
        <w:rPr>
          <w:color w:val="auto"/>
          <w:szCs w:val="21"/>
          <w:highlight w:val="none"/>
        </w:rPr>
        <w:t>供应商需要说明的其他文件和说明。</w:t>
      </w:r>
    </w:p>
    <w:p w14:paraId="7BD97057">
      <w:pPr>
        <w:jc w:val="center"/>
        <w:rPr>
          <w:b/>
          <w:bCs/>
          <w:color w:val="auto"/>
          <w:szCs w:val="21"/>
          <w:highlight w:val="none"/>
        </w:rPr>
      </w:pPr>
      <w:r>
        <w:rPr>
          <w:b/>
          <w:color w:val="auto"/>
          <w:szCs w:val="21"/>
          <w:highlight w:val="none"/>
        </w:rPr>
        <w:br w:type="page" w:clear="all"/>
      </w:r>
    </w:p>
    <w:p w14:paraId="4D7F6F62">
      <w:pPr>
        <w:spacing w:before="120" w:after="50" w:line="440" w:lineRule="exact"/>
        <w:jc w:val="left"/>
        <w:outlineLvl w:val="1"/>
        <w:rPr>
          <w:bCs/>
          <w:color w:val="auto"/>
          <w:sz w:val="24"/>
          <w:highlight w:val="none"/>
        </w:rPr>
      </w:pPr>
      <w:r>
        <w:rPr>
          <w:bCs/>
          <w:color w:val="auto"/>
          <w:sz w:val="24"/>
          <w:highlight w:val="none"/>
        </w:rPr>
        <w:t>3．投标文件封面参考格式</w:t>
      </w:r>
      <w:r>
        <w:rPr>
          <w:rFonts w:hint="eastAsia"/>
          <w:bCs/>
          <w:color w:val="auto"/>
          <w:sz w:val="24"/>
          <w:highlight w:val="none"/>
        </w:rPr>
        <w:t>（报价文件）</w:t>
      </w:r>
      <w:r>
        <w:rPr>
          <w:bCs/>
          <w:color w:val="auto"/>
          <w:sz w:val="24"/>
          <w:highlight w:val="none"/>
        </w:rPr>
        <w:t xml:space="preserve">： </w:t>
      </w:r>
    </w:p>
    <w:p w14:paraId="74AA93D3">
      <w:pPr>
        <w:spacing w:before="50" w:after="120" w:line="400" w:lineRule="exact"/>
        <w:jc w:val="left"/>
        <w:rPr>
          <w:bCs/>
          <w:color w:val="auto"/>
          <w:sz w:val="24"/>
          <w:highlight w:val="none"/>
        </w:rPr>
      </w:pPr>
    </w:p>
    <w:p w14:paraId="23831B4A">
      <w:pPr>
        <w:spacing w:before="120" w:after="50" w:line="360" w:lineRule="exact"/>
        <w:rPr>
          <w:color w:val="auto"/>
          <w:sz w:val="24"/>
          <w:highlight w:val="none"/>
        </w:rPr>
      </w:pPr>
    </w:p>
    <w:p w14:paraId="3AC2028B">
      <w:pPr>
        <w:spacing w:before="120" w:after="50" w:line="360" w:lineRule="exact"/>
        <w:jc w:val="center"/>
        <w:rPr>
          <w:bCs/>
          <w:color w:val="auto"/>
          <w:sz w:val="24"/>
          <w:highlight w:val="none"/>
        </w:rPr>
      </w:pPr>
    </w:p>
    <w:p w14:paraId="47A15728">
      <w:pPr>
        <w:spacing w:before="12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317C8BE5">
      <w:pPr>
        <w:spacing w:before="120" w:after="50" w:line="360" w:lineRule="exact"/>
        <w:jc w:val="center"/>
        <w:rPr>
          <w:b/>
          <w:bCs/>
          <w:color w:val="auto"/>
          <w:sz w:val="44"/>
          <w:szCs w:val="44"/>
          <w:highlight w:val="none"/>
        </w:rPr>
      </w:pPr>
    </w:p>
    <w:p w14:paraId="7DF87173">
      <w:pPr>
        <w:spacing w:before="120" w:after="50" w:line="360" w:lineRule="exact"/>
        <w:jc w:val="center"/>
        <w:rPr>
          <w:b/>
          <w:bCs/>
          <w:color w:val="auto"/>
          <w:sz w:val="44"/>
          <w:szCs w:val="44"/>
          <w:highlight w:val="none"/>
        </w:rPr>
      </w:pPr>
    </w:p>
    <w:p w14:paraId="1EB67F16">
      <w:pPr>
        <w:spacing w:before="120" w:after="50" w:line="360" w:lineRule="exact"/>
        <w:jc w:val="center"/>
        <w:rPr>
          <w:b/>
          <w:bCs/>
          <w:color w:val="auto"/>
          <w:sz w:val="44"/>
          <w:szCs w:val="44"/>
          <w:highlight w:val="none"/>
        </w:rPr>
      </w:pPr>
      <w:r>
        <w:rPr>
          <w:rFonts w:hint="eastAsia"/>
          <w:b/>
          <w:bCs/>
          <w:color w:val="auto"/>
          <w:sz w:val="44"/>
          <w:szCs w:val="44"/>
          <w:highlight w:val="none"/>
        </w:rPr>
        <w:t>报价</w:t>
      </w:r>
      <w:r>
        <w:rPr>
          <w:b/>
          <w:bCs/>
          <w:color w:val="auto"/>
          <w:sz w:val="44"/>
          <w:szCs w:val="44"/>
          <w:highlight w:val="none"/>
        </w:rPr>
        <w:t>文件</w:t>
      </w:r>
    </w:p>
    <w:p w14:paraId="176D871E">
      <w:pPr>
        <w:spacing w:before="120" w:after="50" w:line="360" w:lineRule="exact"/>
        <w:rPr>
          <w:bCs/>
          <w:color w:val="auto"/>
          <w:sz w:val="24"/>
          <w:highlight w:val="none"/>
        </w:rPr>
      </w:pPr>
    </w:p>
    <w:p w14:paraId="149AC28A">
      <w:pPr>
        <w:spacing w:before="120" w:after="50" w:line="360" w:lineRule="exact"/>
        <w:rPr>
          <w:bCs/>
          <w:color w:val="auto"/>
          <w:sz w:val="24"/>
          <w:highlight w:val="none"/>
        </w:rPr>
      </w:pPr>
    </w:p>
    <w:p w14:paraId="3FD37FFA">
      <w:pPr>
        <w:spacing w:before="120" w:after="50" w:line="360" w:lineRule="exact"/>
        <w:rPr>
          <w:bCs/>
          <w:color w:val="auto"/>
          <w:sz w:val="24"/>
          <w:highlight w:val="none"/>
        </w:rPr>
      </w:pPr>
    </w:p>
    <w:p w14:paraId="315CA02A">
      <w:pPr>
        <w:spacing w:before="120" w:after="50" w:line="360" w:lineRule="exact"/>
        <w:ind w:firstLine="720"/>
        <w:rPr>
          <w:bCs/>
          <w:color w:val="auto"/>
          <w:sz w:val="24"/>
          <w:highlight w:val="none"/>
        </w:rPr>
      </w:pPr>
      <w:r>
        <w:rPr>
          <w:bCs/>
          <w:color w:val="auto"/>
          <w:sz w:val="24"/>
          <w:highlight w:val="none"/>
        </w:rPr>
        <w:t xml:space="preserve">项目名称： </w:t>
      </w:r>
    </w:p>
    <w:p w14:paraId="59DAEB66">
      <w:pPr>
        <w:spacing w:before="120" w:after="50" w:line="360" w:lineRule="exact"/>
        <w:ind w:firstLine="720"/>
        <w:rPr>
          <w:bCs/>
          <w:color w:val="auto"/>
          <w:sz w:val="24"/>
          <w:highlight w:val="none"/>
        </w:rPr>
      </w:pPr>
      <w:r>
        <w:rPr>
          <w:bCs/>
          <w:color w:val="auto"/>
          <w:sz w:val="24"/>
          <w:highlight w:val="none"/>
        </w:rPr>
        <w:t>项目编号：</w:t>
      </w:r>
    </w:p>
    <w:p w14:paraId="59EE7257">
      <w:pPr>
        <w:spacing w:before="120" w:after="50" w:line="360" w:lineRule="exact"/>
        <w:ind w:firstLine="72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162AA4CF">
      <w:pPr>
        <w:spacing w:before="120" w:after="50" w:line="360" w:lineRule="exact"/>
        <w:ind w:firstLine="720"/>
        <w:rPr>
          <w:bCs/>
          <w:color w:val="auto"/>
          <w:sz w:val="24"/>
          <w:highlight w:val="none"/>
        </w:rPr>
      </w:pPr>
      <w:r>
        <w:rPr>
          <w:bCs/>
          <w:color w:val="auto"/>
          <w:sz w:val="24"/>
          <w:highlight w:val="none"/>
        </w:rPr>
        <w:t>供应商名称：</w:t>
      </w:r>
    </w:p>
    <w:p w14:paraId="3A7B3A23">
      <w:pPr>
        <w:spacing w:before="120" w:after="50" w:line="360" w:lineRule="exact"/>
        <w:ind w:firstLine="720"/>
        <w:rPr>
          <w:bCs/>
          <w:color w:val="auto"/>
          <w:sz w:val="24"/>
          <w:highlight w:val="none"/>
        </w:rPr>
      </w:pPr>
      <w:r>
        <w:rPr>
          <w:bCs/>
          <w:color w:val="auto"/>
          <w:sz w:val="24"/>
          <w:highlight w:val="none"/>
        </w:rPr>
        <w:t>供应商地址：</w:t>
      </w:r>
    </w:p>
    <w:p w14:paraId="6E56A500">
      <w:pPr>
        <w:spacing w:before="120" w:after="50" w:line="360" w:lineRule="exact"/>
        <w:ind w:firstLine="720"/>
        <w:rPr>
          <w:bCs/>
          <w:color w:val="auto"/>
          <w:sz w:val="24"/>
          <w:highlight w:val="none"/>
        </w:rPr>
      </w:pPr>
    </w:p>
    <w:p w14:paraId="4D92A736">
      <w:pPr>
        <w:pStyle w:val="7"/>
        <w:spacing w:before="50" w:after="50" w:line="360" w:lineRule="exact"/>
        <w:ind w:firstLine="960"/>
        <w:rPr>
          <w:bCs/>
          <w:color w:val="auto"/>
          <w:sz w:val="24"/>
          <w:szCs w:val="24"/>
          <w:highlight w:val="none"/>
        </w:rPr>
      </w:pPr>
    </w:p>
    <w:p w14:paraId="032CE75A">
      <w:pPr>
        <w:spacing w:before="120" w:after="50" w:line="360" w:lineRule="exact"/>
        <w:jc w:val="center"/>
        <w:rPr>
          <w:color w:val="auto"/>
          <w:sz w:val="24"/>
          <w:highlight w:val="none"/>
        </w:rPr>
      </w:pPr>
      <w:r>
        <w:rPr>
          <w:color w:val="auto"/>
          <w:sz w:val="24"/>
          <w:highlight w:val="none"/>
        </w:rPr>
        <w:t xml:space="preserve">                        年  月  日</w:t>
      </w:r>
    </w:p>
    <w:p w14:paraId="147E592B">
      <w:pPr>
        <w:rPr>
          <w:color w:val="auto"/>
          <w:highlight w:val="none"/>
        </w:rPr>
      </w:pPr>
      <w:r>
        <w:rPr>
          <w:color w:val="auto"/>
          <w:highlight w:val="none"/>
        </w:rPr>
        <w:br w:type="page" w:clear="all"/>
      </w:r>
    </w:p>
    <w:p w14:paraId="7ACA72D6">
      <w:pPr>
        <w:widowControl/>
        <w:jc w:val="left"/>
        <w:rPr>
          <w:b/>
          <w:bCs/>
          <w:color w:val="auto"/>
          <w:szCs w:val="21"/>
          <w:highlight w:val="none"/>
        </w:rPr>
      </w:pPr>
    </w:p>
    <w:p w14:paraId="5EC1F3CC">
      <w:pPr>
        <w:jc w:val="center"/>
        <w:rPr>
          <w:b/>
          <w:bCs/>
          <w:color w:val="auto"/>
          <w:szCs w:val="21"/>
          <w:highlight w:val="none"/>
        </w:rPr>
      </w:pPr>
    </w:p>
    <w:p w14:paraId="5872FB76">
      <w:pPr>
        <w:jc w:val="center"/>
        <w:rPr>
          <w:color w:val="auto"/>
          <w:sz w:val="28"/>
          <w:szCs w:val="28"/>
          <w:highlight w:val="none"/>
        </w:rPr>
      </w:pPr>
      <w:r>
        <w:rPr>
          <w:color w:val="auto"/>
          <w:sz w:val="28"/>
          <w:szCs w:val="28"/>
          <w:highlight w:val="none"/>
        </w:rPr>
        <w:t>第三部分 报价文件</w:t>
      </w:r>
    </w:p>
    <w:p w14:paraId="6AAD9735">
      <w:pPr>
        <w:jc w:val="center"/>
        <w:rPr>
          <w:b/>
          <w:bCs/>
          <w:color w:val="auto"/>
          <w:szCs w:val="21"/>
          <w:highlight w:val="none"/>
        </w:rPr>
      </w:pPr>
    </w:p>
    <w:p w14:paraId="24861A49">
      <w:pPr>
        <w:rPr>
          <w:color w:val="auto"/>
          <w:highlight w:val="none"/>
        </w:rPr>
      </w:pPr>
      <w:bookmarkStart w:id="133" w:name="_Hlk19115777"/>
      <w:r>
        <w:rPr>
          <w:color w:val="auto"/>
          <w:highlight w:val="none"/>
        </w:rPr>
        <w:t>1．投标函格式：</w:t>
      </w:r>
    </w:p>
    <w:p w14:paraId="290B7E44">
      <w:pPr>
        <w:jc w:val="center"/>
        <w:rPr>
          <w:b/>
          <w:color w:val="auto"/>
          <w:szCs w:val="21"/>
          <w:highlight w:val="none"/>
        </w:rPr>
      </w:pPr>
    </w:p>
    <w:p w14:paraId="19AB7665">
      <w:pPr>
        <w:jc w:val="center"/>
        <w:rPr>
          <w:b/>
          <w:color w:val="auto"/>
          <w:szCs w:val="21"/>
          <w:highlight w:val="none"/>
        </w:rPr>
      </w:pPr>
      <w:r>
        <w:rPr>
          <w:b/>
          <w:color w:val="auto"/>
          <w:szCs w:val="21"/>
          <w:highlight w:val="none"/>
        </w:rPr>
        <w:t>投 标 函</w:t>
      </w:r>
    </w:p>
    <w:p w14:paraId="71F5680B">
      <w:pPr>
        <w:rPr>
          <w:b/>
          <w:color w:val="auto"/>
          <w:szCs w:val="21"/>
          <w:highlight w:val="none"/>
        </w:rPr>
      </w:pPr>
    </w:p>
    <w:p w14:paraId="1C18C655">
      <w:pPr>
        <w:spacing w:line="360" w:lineRule="auto"/>
        <w:rPr>
          <w:color w:val="auto"/>
          <w:szCs w:val="21"/>
          <w:highlight w:val="none"/>
        </w:rPr>
      </w:pPr>
      <w:r>
        <w:rPr>
          <w:color w:val="auto"/>
          <w:szCs w:val="21"/>
          <w:highlight w:val="none"/>
        </w:rPr>
        <w:t>致：</w:t>
      </w:r>
      <w:bookmarkStart w:id="134" w:name="_Hlk19051378"/>
      <w:r>
        <w:rPr>
          <w:color w:val="auto"/>
          <w:szCs w:val="21"/>
          <w:highlight w:val="none"/>
        </w:rPr>
        <w:t>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bookmarkEnd w:id="134"/>
      <w:r>
        <w:rPr>
          <w:color w:val="auto"/>
          <w:szCs w:val="21"/>
          <w:highlight w:val="none"/>
        </w:rPr>
        <w:t>：</w:t>
      </w:r>
    </w:p>
    <w:p w14:paraId="26CE7C15">
      <w:pPr>
        <w:spacing w:line="360" w:lineRule="auto"/>
        <w:ind w:firstLine="420"/>
        <w:rPr>
          <w:color w:val="auto"/>
          <w:szCs w:val="21"/>
          <w:highlight w:val="none"/>
        </w:rPr>
      </w:pPr>
      <w:r>
        <w:rPr>
          <w:color w:val="auto"/>
          <w:szCs w:val="21"/>
          <w:highlight w:val="none"/>
        </w:rPr>
        <w:t>我方已仔细研究了</w:t>
      </w:r>
      <w:bookmarkStart w:id="135" w:name="_Hlk19051388"/>
      <w:r>
        <w:rPr>
          <w:rFonts w:hint="eastAsia"/>
          <w:i/>
          <w:iCs/>
          <w:color w:val="auto"/>
          <w:szCs w:val="21"/>
          <w:highlight w:val="none"/>
          <w:u w:val="single"/>
        </w:rPr>
        <w:t>（项目名称）</w:t>
      </w:r>
      <w:bookmarkEnd w:id="135"/>
      <w:r>
        <w:rPr>
          <w:color w:val="auto"/>
          <w:szCs w:val="21"/>
          <w:highlight w:val="none"/>
        </w:rPr>
        <w:t>的招标文件的全部内容。签字代表</w:t>
      </w:r>
      <w:bookmarkStart w:id="136" w:name="_Hlk19051393"/>
      <w:r>
        <w:rPr>
          <w:rFonts w:hint="eastAsia"/>
          <w:i/>
          <w:iCs/>
          <w:color w:val="auto"/>
          <w:szCs w:val="21"/>
          <w:highlight w:val="none"/>
          <w:u w:val="single"/>
        </w:rPr>
        <w:t>（授权代表姓名）</w:t>
      </w:r>
      <w:bookmarkEnd w:id="136"/>
      <w:r>
        <w:rPr>
          <w:color w:val="auto"/>
          <w:szCs w:val="21"/>
          <w:highlight w:val="none"/>
        </w:rPr>
        <w:t>经正式授权并代表供应商_</w:t>
      </w:r>
      <w:bookmarkStart w:id="137" w:name="_Hlk19051402"/>
      <w:r>
        <w:rPr>
          <w:i/>
          <w:iCs/>
          <w:color w:val="auto"/>
          <w:szCs w:val="21"/>
          <w:highlight w:val="none"/>
          <w:u w:val="single"/>
        </w:rPr>
        <w:t>（供应商名称）</w:t>
      </w:r>
      <w:bookmarkEnd w:id="137"/>
      <w:r>
        <w:rPr>
          <w:color w:val="auto"/>
          <w:szCs w:val="21"/>
          <w:highlight w:val="none"/>
        </w:rPr>
        <w:t>提交投标文件</w:t>
      </w:r>
      <w:r>
        <w:rPr>
          <w:rFonts w:hint="eastAsia"/>
          <w:color w:val="auto"/>
          <w:szCs w:val="21"/>
          <w:highlight w:val="none"/>
        </w:rPr>
        <w:t>。</w:t>
      </w:r>
    </w:p>
    <w:p w14:paraId="181D8F29">
      <w:pPr>
        <w:spacing w:line="360" w:lineRule="auto"/>
        <w:ind w:firstLine="420"/>
        <w:rPr>
          <w:color w:val="auto"/>
          <w:szCs w:val="21"/>
          <w:highlight w:val="none"/>
        </w:rPr>
      </w:pPr>
      <w:r>
        <w:rPr>
          <w:color w:val="auto"/>
          <w:szCs w:val="21"/>
          <w:highlight w:val="none"/>
        </w:rPr>
        <w:t>据此函，签字代表宣布同意如下：</w:t>
      </w:r>
    </w:p>
    <w:p w14:paraId="6A58977F">
      <w:pPr>
        <w:spacing w:line="360" w:lineRule="auto"/>
        <w:rPr>
          <w:color w:val="auto"/>
          <w:szCs w:val="21"/>
          <w:highlight w:val="none"/>
        </w:rPr>
      </w:pPr>
      <w:r>
        <w:rPr>
          <w:color w:val="auto"/>
          <w:szCs w:val="21"/>
          <w:highlight w:val="none"/>
        </w:rPr>
        <w:t>（1）</w:t>
      </w:r>
      <w:r>
        <w:rPr>
          <w:rFonts w:hint="eastAsia"/>
          <w:color w:val="auto"/>
          <w:szCs w:val="21"/>
          <w:highlight w:val="none"/>
        </w:rPr>
        <w:t>我方</w:t>
      </w:r>
      <w:r>
        <w:rPr>
          <w:color w:val="auto"/>
          <w:szCs w:val="21"/>
          <w:highlight w:val="none"/>
        </w:rPr>
        <w:t>已详细审查全部“招标文件”，包括修改文件（如有的话）以及全部参考资料和有关附件，已经了解我方对于招标文件、采购过程、采购结果有依法进行询问、质疑、投诉的权利及相关渠道和要求。</w:t>
      </w:r>
    </w:p>
    <w:p w14:paraId="514B704C">
      <w:pPr>
        <w:spacing w:line="360" w:lineRule="auto"/>
        <w:rPr>
          <w:color w:val="auto"/>
          <w:szCs w:val="21"/>
          <w:highlight w:val="none"/>
        </w:rPr>
      </w:pPr>
      <w:r>
        <w:rPr>
          <w:color w:val="auto"/>
          <w:szCs w:val="21"/>
          <w:highlight w:val="none"/>
        </w:rPr>
        <w:t>（2）</w:t>
      </w:r>
      <w:r>
        <w:rPr>
          <w:rFonts w:hint="eastAsia"/>
          <w:color w:val="auto"/>
          <w:szCs w:val="21"/>
          <w:highlight w:val="none"/>
        </w:rPr>
        <w:t>我方</w:t>
      </w:r>
      <w:r>
        <w:rPr>
          <w:color w:val="auto"/>
          <w:szCs w:val="21"/>
          <w:highlight w:val="none"/>
        </w:rPr>
        <w:t>在投标之前已经与贵方进行了充分的沟通，完全理解并接受招标文件的各项规定和要求，对招标文件的合理性、合法性不再有异议。</w:t>
      </w:r>
    </w:p>
    <w:p w14:paraId="05557D64">
      <w:pPr>
        <w:spacing w:line="360" w:lineRule="auto"/>
        <w:rPr>
          <w:color w:val="auto"/>
          <w:szCs w:val="21"/>
          <w:highlight w:val="none"/>
        </w:rPr>
      </w:pPr>
      <w:r>
        <w:rPr>
          <w:color w:val="auto"/>
          <w:szCs w:val="21"/>
          <w:highlight w:val="none"/>
        </w:rPr>
        <w:t>（3）</w:t>
      </w:r>
      <w:r>
        <w:rPr>
          <w:rFonts w:hint="eastAsia"/>
          <w:color w:val="auto"/>
          <w:szCs w:val="21"/>
          <w:highlight w:val="none"/>
        </w:rPr>
        <w:t>我方承诺本投标有效期为第三章供应商须知规定的期限</w:t>
      </w:r>
      <w:r>
        <w:rPr>
          <w:color w:val="auto"/>
          <w:szCs w:val="21"/>
          <w:highlight w:val="none"/>
        </w:rPr>
        <w:t>。</w:t>
      </w:r>
    </w:p>
    <w:p w14:paraId="0F63CC0D">
      <w:pPr>
        <w:spacing w:line="360" w:lineRule="auto"/>
        <w:rPr>
          <w:color w:val="auto"/>
          <w:szCs w:val="21"/>
          <w:highlight w:val="none"/>
        </w:rPr>
      </w:pPr>
      <w:r>
        <w:rPr>
          <w:color w:val="auto"/>
          <w:szCs w:val="21"/>
          <w:highlight w:val="none"/>
        </w:rPr>
        <w:t>（4）如中标，本投标文件至本项目合同履行完毕止均保持有效，</w:t>
      </w:r>
      <w:r>
        <w:rPr>
          <w:rFonts w:hint="eastAsia"/>
          <w:color w:val="auto"/>
          <w:szCs w:val="21"/>
          <w:highlight w:val="none"/>
        </w:rPr>
        <w:t>我方</w:t>
      </w:r>
      <w:r>
        <w:rPr>
          <w:color w:val="auto"/>
          <w:szCs w:val="21"/>
          <w:highlight w:val="none"/>
        </w:rPr>
        <w:t>将按“招标文件”及政府采购法律、法规的规定履行合同责任和义务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49C31928">
      <w:pPr>
        <w:spacing w:line="360" w:lineRule="auto"/>
        <w:rPr>
          <w:color w:val="auto"/>
          <w:szCs w:val="21"/>
          <w:highlight w:val="none"/>
        </w:rPr>
      </w:pPr>
      <w:r>
        <w:rPr>
          <w:color w:val="auto"/>
          <w:szCs w:val="21"/>
          <w:highlight w:val="none"/>
        </w:rPr>
        <w:t>（5）</w:t>
      </w:r>
      <w:r>
        <w:rPr>
          <w:rFonts w:hint="eastAsia"/>
          <w:color w:val="auto"/>
          <w:szCs w:val="21"/>
          <w:highlight w:val="none"/>
        </w:rPr>
        <w:t>我方</w:t>
      </w:r>
      <w:r>
        <w:rPr>
          <w:color w:val="auto"/>
          <w:szCs w:val="21"/>
          <w:highlight w:val="none"/>
        </w:rPr>
        <w:t>同意按照贵方要求提供与投标有关的一切数据或资料。</w:t>
      </w:r>
    </w:p>
    <w:p w14:paraId="2795A622">
      <w:pPr>
        <w:spacing w:line="360" w:lineRule="auto"/>
        <w:rPr>
          <w:color w:val="auto"/>
          <w:szCs w:val="21"/>
          <w:highlight w:val="none"/>
        </w:rPr>
      </w:pPr>
      <w:r>
        <w:rPr>
          <w:color w:val="auto"/>
          <w:szCs w:val="21"/>
          <w:highlight w:val="none"/>
        </w:rPr>
        <w:t>（6）与本项目有关的一切正式往来信函请寄：</w:t>
      </w:r>
    </w:p>
    <w:p w14:paraId="06A59889">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75F4B486">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6D216852">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bookmarkEnd w:id="133"/>
    </w:p>
    <w:p w14:paraId="0284A567">
      <w:pPr>
        <w:spacing w:line="360" w:lineRule="auto"/>
        <w:rPr>
          <w:color w:val="auto"/>
          <w:szCs w:val="21"/>
          <w:highlight w:val="none"/>
        </w:rPr>
      </w:pPr>
    </w:p>
    <w:p w14:paraId="5DA847FA">
      <w:pPr>
        <w:spacing w:line="360" w:lineRule="auto"/>
        <w:rPr>
          <w:color w:val="auto"/>
          <w:szCs w:val="21"/>
          <w:highlight w:val="none"/>
        </w:rPr>
      </w:pPr>
    </w:p>
    <w:p w14:paraId="4E7CF044">
      <w:pPr>
        <w:spacing w:line="360" w:lineRule="auto"/>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r>
        <w:rPr>
          <w:color w:val="auto"/>
          <w:szCs w:val="21"/>
          <w:highlight w:val="none"/>
        </w:rPr>
        <w:t xml:space="preserve">        </w:t>
      </w:r>
    </w:p>
    <w:p w14:paraId="03CCB6B4">
      <w:pPr>
        <w:spacing w:line="360" w:lineRule="auto"/>
        <w:rPr>
          <w:color w:val="auto"/>
          <w:szCs w:val="21"/>
          <w:highlight w:val="none"/>
        </w:rPr>
      </w:pPr>
    </w:p>
    <w:p w14:paraId="33797A2C">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1CA97765">
      <w:pPr>
        <w:rPr>
          <w:color w:val="auto"/>
          <w:highlight w:val="none"/>
        </w:rPr>
      </w:pPr>
      <w:r>
        <w:rPr>
          <w:b/>
          <w:color w:val="auto"/>
          <w:szCs w:val="21"/>
          <w:highlight w:val="none"/>
        </w:rPr>
        <w:br w:type="page" w:clear="all"/>
      </w:r>
      <w:r>
        <w:rPr>
          <w:color w:val="auto"/>
          <w:highlight w:val="none"/>
        </w:rPr>
        <w:t>2</w:t>
      </w:r>
      <w:r>
        <w:rPr>
          <w:rFonts w:hint="eastAsia"/>
          <w:color w:val="auto"/>
          <w:highlight w:val="none"/>
          <w:lang w:val="en-US" w:eastAsia="zh-CN"/>
        </w:rPr>
        <w:t>.1</w:t>
      </w:r>
      <w:r>
        <w:rPr>
          <w:color w:val="auto"/>
          <w:highlight w:val="none"/>
        </w:rPr>
        <w:t>投标报价明细表格式：</w:t>
      </w:r>
    </w:p>
    <w:p w14:paraId="4872C71D">
      <w:pPr>
        <w:jc w:val="center"/>
        <w:rPr>
          <w:b/>
          <w:color w:val="auto"/>
          <w:szCs w:val="21"/>
          <w:highlight w:val="none"/>
        </w:rPr>
      </w:pPr>
      <w:r>
        <w:rPr>
          <w:b/>
          <w:color w:val="auto"/>
          <w:szCs w:val="21"/>
          <w:highlight w:val="none"/>
        </w:rPr>
        <w:t>投标报价明细表</w:t>
      </w:r>
    </w:p>
    <w:p w14:paraId="227357B6">
      <w:pPr>
        <w:ind w:firstLine="2415"/>
        <w:rPr>
          <w:color w:val="auto"/>
          <w:szCs w:val="21"/>
          <w:highlight w:val="none"/>
        </w:rPr>
      </w:pPr>
      <w:r>
        <w:rPr>
          <w:color w:val="auto"/>
          <w:szCs w:val="21"/>
          <w:highlight w:val="none"/>
        </w:rPr>
        <w:t xml:space="preserve">                                    金额单位：人民币（元）</w:t>
      </w:r>
    </w:p>
    <w:tbl>
      <w:tblPr>
        <w:tblStyle w:val="56"/>
        <w:tblW w:w="93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470"/>
        <w:gridCol w:w="1230"/>
        <w:gridCol w:w="984"/>
        <w:gridCol w:w="1332"/>
        <w:gridCol w:w="1360"/>
        <w:gridCol w:w="1213"/>
        <w:gridCol w:w="1192"/>
      </w:tblGrid>
      <w:tr w14:paraId="68516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6852BC22">
            <w:pPr>
              <w:jc w:val="center"/>
              <w:rPr>
                <w:color w:val="auto"/>
                <w:spacing w:val="20"/>
                <w:szCs w:val="21"/>
                <w:highlight w:val="none"/>
              </w:rPr>
            </w:pPr>
            <w:r>
              <w:rPr>
                <w:color w:val="auto"/>
                <w:szCs w:val="21"/>
                <w:highlight w:val="none"/>
              </w:rPr>
              <w:t>序号</w:t>
            </w:r>
          </w:p>
        </w:tc>
        <w:tc>
          <w:tcPr>
            <w:tcW w:w="1470" w:type="dxa"/>
            <w:tcBorders>
              <w:top w:val="single" w:color="auto" w:sz="4" w:space="0"/>
              <w:left w:val="single" w:color="auto" w:sz="4" w:space="0"/>
              <w:bottom w:val="single" w:color="auto" w:sz="4" w:space="0"/>
              <w:right w:val="single" w:color="auto" w:sz="4" w:space="0"/>
            </w:tcBorders>
            <w:noWrap w:val="0"/>
            <w:vAlign w:val="center"/>
          </w:tcPr>
          <w:p w14:paraId="0CB6303E">
            <w:pPr>
              <w:jc w:val="center"/>
              <w:rPr>
                <w:color w:val="auto"/>
                <w:szCs w:val="21"/>
                <w:highlight w:val="none"/>
              </w:rPr>
            </w:pPr>
            <w:r>
              <w:rPr>
                <w:color w:val="auto"/>
                <w:szCs w:val="21"/>
                <w:highlight w:val="none"/>
              </w:rPr>
              <w:t>产品名称</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29ADEA0">
            <w:pPr>
              <w:jc w:val="center"/>
              <w:rPr>
                <w:color w:val="auto"/>
                <w:szCs w:val="21"/>
                <w:highlight w:val="none"/>
              </w:rPr>
            </w:pPr>
            <w:r>
              <w:rPr>
                <w:color w:val="auto"/>
                <w:szCs w:val="21"/>
                <w:highlight w:val="none"/>
              </w:rPr>
              <w:t>制造商</w:t>
            </w:r>
          </w:p>
        </w:tc>
        <w:tc>
          <w:tcPr>
            <w:tcW w:w="984" w:type="dxa"/>
            <w:tcBorders>
              <w:top w:val="single" w:color="auto" w:sz="4" w:space="0"/>
              <w:left w:val="single" w:color="auto" w:sz="4" w:space="0"/>
              <w:bottom w:val="single" w:color="auto" w:sz="4" w:space="0"/>
              <w:right w:val="single" w:color="auto" w:sz="4" w:space="0"/>
            </w:tcBorders>
            <w:noWrap w:val="0"/>
            <w:vAlign w:val="center"/>
          </w:tcPr>
          <w:p w14:paraId="6EF47DD7">
            <w:pPr>
              <w:jc w:val="center"/>
              <w:rPr>
                <w:color w:val="auto"/>
                <w:szCs w:val="21"/>
                <w:highlight w:val="none"/>
              </w:rPr>
            </w:pPr>
            <w:r>
              <w:rPr>
                <w:rFonts w:hint="eastAsia"/>
                <w:color w:val="auto"/>
                <w:szCs w:val="21"/>
                <w:highlight w:val="none"/>
              </w:rPr>
              <w:t>品牌</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11109167">
            <w:pPr>
              <w:jc w:val="center"/>
              <w:rPr>
                <w:color w:val="auto"/>
                <w:szCs w:val="21"/>
                <w:highlight w:val="none"/>
              </w:rPr>
            </w:pPr>
            <w:r>
              <w:rPr>
                <w:color w:val="auto"/>
                <w:szCs w:val="21"/>
                <w:highlight w:val="none"/>
              </w:rPr>
              <w:t>规格型号</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D2FA6CC">
            <w:pPr>
              <w:jc w:val="center"/>
              <w:rPr>
                <w:color w:val="auto"/>
                <w:szCs w:val="21"/>
                <w:highlight w:val="none"/>
              </w:rPr>
            </w:pPr>
            <w:r>
              <w:rPr>
                <w:color w:val="auto"/>
                <w:szCs w:val="21"/>
                <w:highlight w:val="none"/>
              </w:rPr>
              <w:t>单位及数量</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569DDC7">
            <w:pPr>
              <w:jc w:val="center"/>
              <w:rPr>
                <w:color w:val="auto"/>
                <w:szCs w:val="21"/>
                <w:highlight w:val="none"/>
              </w:rPr>
            </w:pPr>
            <w:r>
              <w:rPr>
                <w:color w:val="auto"/>
                <w:szCs w:val="21"/>
                <w:highlight w:val="none"/>
              </w:rPr>
              <w:t>单价</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4816A0E6">
            <w:pPr>
              <w:jc w:val="center"/>
              <w:rPr>
                <w:color w:val="auto"/>
                <w:szCs w:val="21"/>
                <w:highlight w:val="none"/>
              </w:rPr>
            </w:pPr>
            <w:r>
              <w:rPr>
                <w:rFonts w:hint="eastAsia"/>
                <w:color w:val="auto"/>
                <w:szCs w:val="21"/>
                <w:highlight w:val="none"/>
              </w:rPr>
              <w:t>合计</w:t>
            </w:r>
          </w:p>
        </w:tc>
      </w:tr>
      <w:tr w14:paraId="089BF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AB6C4EC">
            <w:pPr>
              <w:jc w:val="center"/>
              <w:rPr>
                <w:color w:val="auto"/>
                <w:spacing w:val="20"/>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11C9F4ED">
            <w:pPr>
              <w:jc w:val="center"/>
              <w:rPr>
                <w:color w:val="auto"/>
                <w:spacing w:val="20"/>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613E95F">
            <w:pPr>
              <w:jc w:val="center"/>
              <w:rPr>
                <w:color w:val="auto"/>
                <w:spacing w:val="20"/>
                <w:szCs w:val="21"/>
                <w:highlight w:val="none"/>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3BD398EE">
            <w:pPr>
              <w:jc w:val="center"/>
              <w:rPr>
                <w:color w:val="auto"/>
                <w:spacing w:val="20"/>
                <w:szCs w:val="21"/>
                <w:highlight w:val="none"/>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334260FB">
            <w:pPr>
              <w:jc w:val="center"/>
              <w:rPr>
                <w:color w:val="auto"/>
                <w:spacing w:val="20"/>
                <w:szCs w:val="21"/>
                <w:highlight w:val="none"/>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14:paraId="1A9555EF">
            <w:pPr>
              <w:jc w:val="center"/>
              <w:rPr>
                <w:color w:val="auto"/>
                <w:spacing w:val="20"/>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99371A2">
            <w:pPr>
              <w:jc w:val="center"/>
              <w:rPr>
                <w:color w:val="auto"/>
                <w:spacing w:val="20"/>
                <w:szCs w:val="21"/>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740662FF">
            <w:pPr>
              <w:jc w:val="center"/>
              <w:rPr>
                <w:color w:val="auto"/>
                <w:spacing w:val="20"/>
                <w:szCs w:val="21"/>
                <w:highlight w:val="none"/>
              </w:rPr>
            </w:pPr>
          </w:p>
        </w:tc>
      </w:tr>
      <w:tr w14:paraId="05BD8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69168C84">
            <w:pPr>
              <w:jc w:val="center"/>
              <w:rPr>
                <w:color w:val="auto"/>
                <w:spacing w:val="20"/>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0D311263">
            <w:pPr>
              <w:jc w:val="center"/>
              <w:rPr>
                <w:color w:val="auto"/>
                <w:spacing w:val="20"/>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A650239">
            <w:pPr>
              <w:jc w:val="center"/>
              <w:rPr>
                <w:color w:val="auto"/>
                <w:spacing w:val="20"/>
                <w:szCs w:val="21"/>
                <w:highlight w:val="none"/>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7AD4C480">
            <w:pPr>
              <w:jc w:val="center"/>
              <w:rPr>
                <w:color w:val="auto"/>
                <w:spacing w:val="20"/>
                <w:szCs w:val="21"/>
                <w:highlight w:val="none"/>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401B2466">
            <w:pPr>
              <w:jc w:val="center"/>
              <w:rPr>
                <w:color w:val="auto"/>
                <w:spacing w:val="20"/>
                <w:szCs w:val="21"/>
                <w:highlight w:val="none"/>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14:paraId="6BA014FC">
            <w:pPr>
              <w:jc w:val="center"/>
              <w:rPr>
                <w:color w:val="auto"/>
                <w:spacing w:val="20"/>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BCA4C3A">
            <w:pPr>
              <w:jc w:val="center"/>
              <w:rPr>
                <w:color w:val="auto"/>
                <w:spacing w:val="20"/>
                <w:szCs w:val="21"/>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7F827CAA">
            <w:pPr>
              <w:jc w:val="center"/>
              <w:rPr>
                <w:color w:val="auto"/>
                <w:spacing w:val="20"/>
                <w:szCs w:val="21"/>
                <w:highlight w:val="none"/>
              </w:rPr>
            </w:pPr>
          </w:p>
        </w:tc>
      </w:tr>
      <w:tr w14:paraId="27328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1B34CDFA">
            <w:pPr>
              <w:jc w:val="center"/>
              <w:rPr>
                <w:color w:val="auto"/>
                <w:spacing w:val="20"/>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14:paraId="5D00CA24">
            <w:pPr>
              <w:jc w:val="center"/>
              <w:rPr>
                <w:color w:val="auto"/>
                <w:spacing w:val="20"/>
                <w:szCs w:val="21"/>
                <w:highlight w:val="none"/>
              </w:rPr>
            </w:pPr>
            <w:r>
              <w:rPr>
                <w:color w:val="auto"/>
                <w:spacing w:val="20"/>
                <w:szCs w:val="21"/>
                <w:highlight w:val="none"/>
              </w:rPr>
              <w:t>……</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237276D">
            <w:pPr>
              <w:jc w:val="center"/>
              <w:rPr>
                <w:color w:val="auto"/>
                <w:spacing w:val="20"/>
                <w:szCs w:val="21"/>
                <w:highlight w:val="none"/>
              </w:rPr>
            </w:pPr>
          </w:p>
        </w:tc>
        <w:tc>
          <w:tcPr>
            <w:tcW w:w="984" w:type="dxa"/>
            <w:tcBorders>
              <w:top w:val="single" w:color="auto" w:sz="4" w:space="0"/>
              <w:left w:val="single" w:color="auto" w:sz="4" w:space="0"/>
              <w:bottom w:val="single" w:color="auto" w:sz="4" w:space="0"/>
              <w:right w:val="single" w:color="auto" w:sz="4" w:space="0"/>
            </w:tcBorders>
            <w:noWrap w:val="0"/>
            <w:vAlign w:val="center"/>
          </w:tcPr>
          <w:p w14:paraId="4C53F4E4">
            <w:pPr>
              <w:jc w:val="center"/>
              <w:rPr>
                <w:color w:val="auto"/>
                <w:spacing w:val="20"/>
                <w:szCs w:val="21"/>
                <w:highlight w:val="none"/>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293F61ED">
            <w:pPr>
              <w:jc w:val="center"/>
              <w:rPr>
                <w:color w:val="auto"/>
                <w:spacing w:val="20"/>
                <w:szCs w:val="21"/>
                <w:highlight w:val="none"/>
              </w:rPr>
            </w:pPr>
          </w:p>
        </w:tc>
        <w:tc>
          <w:tcPr>
            <w:tcW w:w="1360" w:type="dxa"/>
            <w:tcBorders>
              <w:top w:val="single" w:color="auto" w:sz="4" w:space="0"/>
              <w:left w:val="single" w:color="auto" w:sz="4" w:space="0"/>
              <w:bottom w:val="single" w:color="auto" w:sz="4" w:space="0"/>
              <w:right w:val="single" w:color="auto" w:sz="4" w:space="0"/>
            </w:tcBorders>
            <w:noWrap w:val="0"/>
            <w:vAlign w:val="center"/>
          </w:tcPr>
          <w:p w14:paraId="1E55AB0C">
            <w:pPr>
              <w:jc w:val="center"/>
              <w:rPr>
                <w:color w:val="auto"/>
                <w:spacing w:val="20"/>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A5EE5BD">
            <w:pPr>
              <w:jc w:val="center"/>
              <w:rPr>
                <w:color w:val="auto"/>
                <w:spacing w:val="20"/>
                <w:szCs w:val="21"/>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center"/>
          </w:tcPr>
          <w:p w14:paraId="6D8E9B18">
            <w:pPr>
              <w:jc w:val="center"/>
              <w:rPr>
                <w:color w:val="auto"/>
                <w:spacing w:val="20"/>
                <w:szCs w:val="21"/>
                <w:highlight w:val="none"/>
              </w:rPr>
            </w:pPr>
          </w:p>
        </w:tc>
      </w:tr>
    </w:tbl>
    <w:p w14:paraId="5CD37B64">
      <w:pPr>
        <w:rPr>
          <w:color w:val="auto"/>
          <w:spacing w:val="20"/>
          <w:szCs w:val="21"/>
          <w:highlight w:val="none"/>
          <w:u w:val="single"/>
        </w:rPr>
      </w:pPr>
    </w:p>
    <w:p w14:paraId="02D0F3E0">
      <w:pPr>
        <w:spacing w:line="360" w:lineRule="auto"/>
        <w:rPr>
          <w:color w:val="auto"/>
          <w:spacing w:val="20"/>
          <w:szCs w:val="21"/>
          <w:highlight w:val="none"/>
        </w:rPr>
      </w:pPr>
    </w:p>
    <w:p w14:paraId="0E15F982">
      <w:pPr>
        <w:pStyle w:val="18"/>
        <w:rPr>
          <w:color w:val="auto"/>
          <w:highlight w:val="none"/>
        </w:rPr>
      </w:pPr>
      <w:bookmarkStart w:id="138" w:name="_Hlk88990717"/>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035BC5AB">
      <w:pPr>
        <w:jc w:val="left"/>
        <w:rPr>
          <w:color w:val="auto"/>
          <w:szCs w:val="21"/>
          <w:highlight w:val="none"/>
        </w:rPr>
      </w:pPr>
    </w:p>
    <w:p w14:paraId="3C48F178">
      <w:pPr>
        <w:spacing w:line="360" w:lineRule="auto"/>
        <w:rPr>
          <w:color w:val="auto"/>
          <w:spacing w:val="20"/>
          <w:szCs w:val="21"/>
          <w:highlight w:val="none"/>
        </w:rPr>
      </w:pPr>
    </w:p>
    <w:p w14:paraId="00673020">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2AD84F0C">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bookmarkEnd w:id="138"/>
    </w:p>
    <w:p w14:paraId="039F6E19">
      <w:pPr>
        <w:spacing w:before="0" w:after="0"/>
        <w:jc w:val="left"/>
        <w:rPr>
          <w:color w:val="auto"/>
          <w:szCs w:val="21"/>
          <w:highlight w:val="none"/>
        </w:rPr>
      </w:pPr>
      <w:r>
        <w:rPr>
          <w:color w:val="auto"/>
          <w:szCs w:val="21"/>
          <w:highlight w:val="none"/>
        </w:rPr>
        <w:br w:type="page" w:clear="all"/>
      </w:r>
    </w:p>
    <w:p w14:paraId="2CE941EF">
      <w:pPr>
        <w:jc w:val="left"/>
        <w:rPr>
          <w:rFonts w:hint="default"/>
          <w:color w:val="auto"/>
          <w:szCs w:val="21"/>
          <w:highlight w:val="none"/>
          <w:lang w:val="en-US" w:eastAsia="zh-CN"/>
        </w:rPr>
      </w:pPr>
      <w:r>
        <w:rPr>
          <w:rFonts w:hint="eastAsia"/>
          <w:b/>
          <w:color w:val="auto"/>
          <w:szCs w:val="21"/>
          <w:highlight w:val="none"/>
          <w:lang w:val="en-US" w:eastAsia="zh-CN"/>
        </w:rPr>
        <w:t>2.2</w:t>
      </w:r>
      <w:r>
        <w:rPr>
          <w:rFonts w:hint="eastAsia" w:ascii="Times New Roman" w:eastAsia="宋体"/>
          <w:b/>
          <w:color w:val="auto"/>
          <w:szCs w:val="21"/>
          <w:highlight w:val="none"/>
          <w:lang w:val="en-US" w:eastAsia="zh-CN"/>
        </w:rPr>
        <w:t>产品成本明细表格式：</w:t>
      </w:r>
      <w:r>
        <w:rPr>
          <w:rFonts w:hint="eastAsia" w:ascii="Times New Roman" w:eastAsia="宋体"/>
          <w:color w:val="auto"/>
          <w:szCs w:val="21"/>
          <w:highlight w:val="none"/>
          <w:lang w:val="en-US" w:eastAsia="zh-CN"/>
        </w:rPr>
        <w:t>【备注：采购单一产品的项目，则不用提供】</w:t>
      </w:r>
    </w:p>
    <w:tbl>
      <w:tblPr>
        <w:tblStyle w:val="56"/>
        <w:tblW w:w="974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18"/>
        <w:gridCol w:w="1008"/>
        <w:gridCol w:w="1134"/>
        <w:gridCol w:w="709"/>
        <w:gridCol w:w="708"/>
        <w:gridCol w:w="851"/>
        <w:gridCol w:w="850"/>
        <w:gridCol w:w="1134"/>
        <w:gridCol w:w="1134"/>
        <w:gridCol w:w="1134"/>
        <w:gridCol w:w="567"/>
      </w:tblGrid>
      <w:tr w14:paraId="371741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1" w:hRule="atLeast"/>
          <w:jc w:val="center"/>
        </w:trPr>
        <w:tc>
          <w:tcPr>
            <w:tcW w:w="518" w:type="dxa"/>
            <w:shd w:val="clear" w:color="C3BD96" w:themeColor="background2" w:themeShade="BF" w:fill="auto"/>
            <w:noWrap w:val="0"/>
            <w:vAlign w:val="center"/>
          </w:tcPr>
          <w:p w14:paraId="38671C31">
            <w:pPr>
              <w:ind w:left="-105" w:right="-105"/>
              <w:jc w:val="center"/>
              <w:rPr>
                <w:rFonts w:cs="宋体"/>
                <w:b/>
                <w:color w:val="auto"/>
                <w:highlight w:val="none"/>
              </w:rPr>
            </w:pPr>
            <w:r>
              <w:rPr>
                <w:rFonts w:hint="eastAsia" w:cs="仿宋_GB2312"/>
                <w:b/>
                <w:color w:val="auto"/>
                <w:szCs w:val="24"/>
                <w:highlight w:val="none"/>
              </w:rPr>
              <w:t>序号</w:t>
            </w:r>
          </w:p>
        </w:tc>
        <w:tc>
          <w:tcPr>
            <w:tcW w:w="1008" w:type="dxa"/>
            <w:shd w:val="clear" w:color="C3BD96" w:themeColor="background2" w:themeShade="BF" w:fill="auto"/>
            <w:noWrap w:val="0"/>
            <w:vAlign w:val="center"/>
          </w:tcPr>
          <w:p w14:paraId="144DD0F9">
            <w:pPr>
              <w:spacing w:line="360" w:lineRule="auto"/>
              <w:ind w:left="-48" w:right="-65"/>
              <w:jc w:val="center"/>
              <w:rPr>
                <w:rFonts w:cs="宋体"/>
                <w:b/>
                <w:color w:val="auto"/>
                <w:highlight w:val="none"/>
              </w:rPr>
            </w:pPr>
            <w:r>
              <w:rPr>
                <w:rFonts w:hint="eastAsia" w:cs="宋体"/>
                <w:b/>
                <w:color w:val="auto"/>
                <w:highlight w:val="none"/>
              </w:rPr>
              <w:t>名称</w:t>
            </w:r>
          </w:p>
        </w:tc>
        <w:tc>
          <w:tcPr>
            <w:tcW w:w="1134" w:type="dxa"/>
            <w:shd w:val="clear" w:color="C3BD96" w:themeColor="background2" w:themeShade="BF" w:fill="auto"/>
            <w:noWrap w:val="0"/>
            <w:vAlign w:val="center"/>
          </w:tcPr>
          <w:p w14:paraId="651733EE">
            <w:pPr>
              <w:spacing w:line="360" w:lineRule="auto"/>
              <w:ind w:left="-48" w:right="-65"/>
              <w:jc w:val="center"/>
              <w:rPr>
                <w:rFonts w:cs="宋体"/>
                <w:b/>
                <w:color w:val="auto"/>
                <w:highlight w:val="none"/>
              </w:rPr>
            </w:pPr>
            <w:r>
              <w:rPr>
                <w:rFonts w:hint="eastAsia"/>
                <w:b/>
                <w:color w:val="auto"/>
                <w:highlight w:val="none"/>
              </w:rPr>
              <w:t>品牌规格型号</w:t>
            </w:r>
          </w:p>
        </w:tc>
        <w:tc>
          <w:tcPr>
            <w:tcW w:w="709" w:type="dxa"/>
            <w:tcBorders>
              <w:right w:val="single" w:color="auto" w:sz="4" w:space="0"/>
            </w:tcBorders>
            <w:shd w:val="clear" w:color="C3BD96" w:themeColor="background2" w:themeShade="BF" w:fill="auto"/>
            <w:noWrap w:val="0"/>
            <w:vAlign w:val="center"/>
          </w:tcPr>
          <w:p w14:paraId="0A29AE74">
            <w:pPr>
              <w:spacing w:line="360" w:lineRule="auto"/>
              <w:ind w:left="-48" w:right="-65"/>
              <w:jc w:val="center"/>
              <w:rPr>
                <w:rFonts w:cs="宋体"/>
                <w:b/>
                <w:color w:val="auto"/>
                <w:highlight w:val="none"/>
              </w:rPr>
            </w:pPr>
            <w:r>
              <w:rPr>
                <w:rFonts w:hint="eastAsia" w:cs="宋体"/>
                <w:b/>
                <w:color w:val="auto"/>
                <w:highlight w:val="none"/>
              </w:rPr>
              <w:t>数量</w:t>
            </w:r>
          </w:p>
        </w:tc>
        <w:tc>
          <w:tcPr>
            <w:tcW w:w="708" w:type="dxa"/>
            <w:tcBorders>
              <w:left w:val="single" w:color="auto" w:sz="4" w:space="0"/>
            </w:tcBorders>
            <w:shd w:val="clear" w:color="C3BD96" w:themeColor="background2" w:themeShade="BF" w:fill="auto"/>
            <w:noWrap w:val="0"/>
            <w:vAlign w:val="center"/>
          </w:tcPr>
          <w:p w14:paraId="4349E409">
            <w:pPr>
              <w:spacing w:line="360" w:lineRule="auto"/>
              <w:ind w:left="-48" w:right="-65"/>
              <w:jc w:val="center"/>
              <w:rPr>
                <w:rFonts w:cs="宋体"/>
                <w:b/>
                <w:color w:val="auto"/>
                <w:highlight w:val="none"/>
              </w:rPr>
            </w:pPr>
            <w:r>
              <w:rPr>
                <w:rFonts w:hint="eastAsia" w:cs="宋体"/>
                <w:b/>
                <w:color w:val="auto"/>
                <w:highlight w:val="none"/>
              </w:rPr>
              <w:t>单位</w:t>
            </w:r>
          </w:p>
        </w:tc>
        <w:tc>
          <w:tcPr>
            <w:tcW w:w="851" w:type="dxa"/>
            <w:tcBorders>
              <w:right w:val="single" w:color="auto" w:sz="4" w:space="0"/>
            </w:tcBorders>
            <w:shd w:val="clear" w:color="C3BD96" w:themeColor="background2" w:themeShade="BF" w:fill="auto"/>
            <w:noWrap w:val="0"/>
            <w:vAlign w:val="center"/>
          </w:tcPr>
          <w:p w14:paraId="7F23A8EF">
            <w:pPr>
              <w:spacing w:line="360" w:lineRule="auto"/>
              <w:ind w:left="-48" w:right="-65"/>
              <w:jc w:val="center"/>
              <w:rPr>
                <w:rFonts w:cs="宋体"/>
                <w:b/>
                <w:color w:val="auto"/>
                <w:highlight w:val="none"/>
              </w:rPr>
            </w:pPr>
            <w:r>
              <w:rPr>
                <w:rFonts w:hint="eastAsia" w:cs="宋体"/>
                <w:b/>
                <w:color w:val="auto"/>
                <w:highlight w:val="none"/>
              </w:rPr>
              <w:t>单价（</w:t>
            </w:r>
            <w:r>
              <w:rPr>
                <w:rFonts w:cs="宋体"/>
                <w:b/>
                <w:color w:val="auto"/>
                <w:highlight w:val="none"/>
              </w:rPr>
              <w:t>元）</w:t>
            </w:r>
          </w:p>
        </w:tc>
        <w:tc>
          <w:tcPr>
            <w:tcW w:w="850" w:type="dxa"/>
            <w:tcBorders>
              <w:right w:val="single" w:color="auto" w:sz="4" w:space="0"/>
            </w:tcBorders>
            <w:shd w:val="clear" w:color="C3BD96" w:themeColor="background2" w:themeShade="BF" w:fill="auto"/>
            <w:noWrap w:val="0"/>
          </w:tcPr>
          <w:p w14:paraId="0481671F">
            <w:pPr>
              <w:spacing w:line="360" w:lineRule="auto"/>
              <w:ind w:left="-48" w:right="-65"/>
              <w:jc w:val="center"/>
              <w:rPr>
                <w:rFonts w:cs="宋体"/>
                <w:b/>
                <w:color w:val="auto"/>
                <w:highlight w:val="none"/>
              </w:rPr>
            </w:pPr>
            <w:r>
              <w:rPr>
                <w:rFonts w:hint="eastAsia" w:cs="宋体"/>
                <w:b/>
                <w:color w:val="auto"/>
                <w:highlight w:val="none"/>
              </w:rPr>
              <w:t>合计</w:t>
            </w:r>
            <w:r>
              <w:rPr>
                <w:rFonts w:cs="宋体"/>
                <w:b/>
                <w:color w:val="auto"/>
                <w:highlight w:val="none"/>
              </w:rPr>
              <w:t>（元）</w:t>
            </w:r>
          </w:p>
        </w:tc>
        <w:tc>
          <w:tcPr>
            <w:tcW w:w="1134" w:type="dxa"/>
            <w:tcBorders>
              <w:right w:val="single" w:color="auto" w:sz="4" w:space="0"/>
            </w:tcBorders>
            <w:shd w:val="clear" w:color="C3BD96" w:themeColor="background2" w:themeShade="BF" w:fill="auto"/>
            <w:noWrap w:val="0"/>
          </w:tcPr>
          <w:p w14:paraId="569B8103">
            <w:pPr>
              <w:spacing w:line="360" w:lineRule="auto"/>
              <w:ind w:left="-48" w:right="-65"/>
              <w:jc w:val="center"/>
              <w:rPr>
                <w:rFonts w:cs="宋体"/>
                <w:b/>
                <w:color w:val="auto"/>
                <w:highlight w:val="none"/>
              </w:rPr>
            </w:pPr>
            <w:r>
              <w:rPr>
                <w:rFonts w:hint="eastAsia" w:cs="宋体"/>
                <w:b/>
                <w:color w:val="auto"/>
                <w:highlight w:val="none"/>
              </w:rPr>
              <w:t>成本单价（</w:t>
            </w:r>
            <w:r>
              <w:rPr>
                <w:rFonts w:cs="宋体"/>
                <w:b/>
                <w:color w:val="auto"/>
                <w:highlight w:val="none"/>
              </w:rPr>
              <w:t>元）</w:t>
            </w:r>
          </w:p>
        </w:tc>
        <w:tc>
          <w:tcPr>
            <w:tcW w:w="1134" w:type="dxa"/>
            <w:tcBorders>
              <w:left w:val="single" w:color="auto" w:sz="4" w:space="0"/>
            </w:tcBorders>
            <w:shd w:val="clear" w:color="C3BD96" w:themeColor="background2" w:themeShade="BF" w:fill="auto"/>
            <w:noWrap w:val="0"/>
            <w:vAlign w:val="center"/>
          </w:tcPr>
          <w:p w14:paraId="582687B8">
            <w:pPr>
              <w:spacing w:line="360" w:lineRule="auto"/>
              <w:ind w:left="-48" w:right="-65"/>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1134" w:type="dxa"/>
            <w:tcBorders>
              <w:bottom w:val="single" w:color="auto" w:sz="4" w:space="0"/>
              <w:right w:val="single" w:color="auto" w:sz="4" w:space="0"/>
            </w:tcBorders>
            <w:shd w:val="clear" w:color="C3BD96" w:themeColor="background2" w:themeShade="BF" w:fill="auto"/>
            <w:noWrap w:val="0"/>
            <w:vAlign w:val="center"/>
          </w:tcPr>
          <w:p w14:paraId="3381C16A">
            <w:pPr>
              <w:spacing w:line="360" w:lineRule="auto"/>
              <w:ind w:left="-23" w:right="-65"/>
              <w:jc w:val="center"/>
              <w:rPr>
                <w:rFonts w:cs="宋体"/>
                <w:b/>
                <w:color w:val="auto"/>
                <w:highlight w:val="none"/>
              </w:rPr>
            </w:pPr>
            <w:r>
              <w:rPr>
                <w:rFonts w:hint="eastAsia" w:cs="宋体"/>
                <w:b/>
                <w:color w:val="auto"/>
                <w:highlight w:val="none"/>
              </w:rPr>
              <w:t>符合本国</w:t>
            </w:r>
            <w:r>
              <w:rPr>
                <w:rFonts w:cs="宋体"/>
                <w:b/>
                <w:color w:val="auto"/>
                <w:highlight w:val="none"/>
              </w:rPr>
              <w:t>产品标准</w:t>
            </w:r>
          </w:p>
        </w:tc>
        <w:tc>
          <w:tcPr>
            <w:tcW w:w="567" w:type="dxa"/>
            <w:tcBorders>
              <w:right w:val="single" w:color="auto" w:sz="4" w:space="0"/>
            </w:tcBorders>
            <w:shd w:val="clear" w:color="C3BD96" w:themeColor="background2" w:themeShade="BF" w:fill="auto"/>
            <w:noWrap w:val="0"/>
            <w:vAlign w:val="center"/>
          </w:tcPr>
          <w:p w14:paraId="37C7B814">
            <w:pPr>
              <w:spacing w:line="360" w:lineRule="auto"/>
              <w:ind w:left="-23" w:right="-65"/>
              <w:jc w:val="center"/>
              <w:rPr>
                <w:rFonts w:cs="宋体"/>
                <w:b/>
                <w:color w:val="auto"/>
                <w:highlight w:val="none"/>
              </w:rPr>
            </w:pPr>
            <w:r>
              <w:rPr>
                <w:rFonts w:hint="eastAsia" w:cs="宋体"/>
                <w:b/>
                <w:color w:val="auto"/>
                <w:highlight w:val="none"/>
              </w:rPr>
              <w:t>备注</w:t>
            </w:r>
          </w:p>
        </w:tc>
      </w:tr>
      <w:tr w14:paraId="398693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518" w:type="dxa"/>
            <w:shd w:val="clear" w:color="auto" w:fill="auto"/>
            <w:noWrap w:val="0"/>
            <w:vAlign w:val="center"/>
          </w:tcPr>
          <w:p w14:paraId="350BCF04">
            <w:pPr>
              <w:numPr>
                <w:ilvl w:val="0"/>
                <w:numId w:val="11"/>
              </w:numPr>
              <w:tabs>
                <w:tab w:val="left" w:pos="61"/>
              </w:tabs>
              <w:jc w:val="center"/>
              <w:rPr>
                <w:color w:val="auto"/>
                <w:highlight w:val="none"/>
              </w:rPr>
            </w:pPr>
          </w:p>
        </w:tc>
        <w:tc>
          <w:tcPr>
            <w:tcW w:w="1008" w:type="dxa"/>
            <w:shd w:val="clear" w:color="auto" w:fill="auto"/>
            <w:noWrap w:val="0"/>
            <w:vAlign w:val="center"/>
          </w:tcPr>
          <w:p w14:paraId="101DA8C0">
            <w:pPr>
              <w:tabs>
                <w:tab w:val="left" w:pos="0"/>
                <w:tab w:val="left" w:pos="56"/>
              </w:tabs>
              <w:ind w:left="547" w:hanging="478"/>
              <w:jc w:val="center"/>
              <w:rPr>
                <w:color w:val="auto"/>
                <w:highlight w:val="none"/>
              </w:rPr>
            </w:pPr>
          </w:p>
        </w:tc>
        <w:tc>
          <w:tcPr>
            <w:tcW w:w="1134" w:type="dxa"/>
            <w:shd w:val="clear" w:color="auto" w:fill="auto"/>
            <w:noWrap w:val="0"/>
            <w:vAlign w:val="center"/>
          </w:tcPr>
          <w:p w14:paraId="769B4AC4">
            <w:pPr>
              <w:spacing w:line="240" w:lineRule="atLeast"/>
              <w:ind w:left="-48" w:right="-65"/>
              <w:jc w:val="left"/>
              <w:rPr>
                <w:rFonts w:cs="宋体"/>
                <w:color w:val="auto"/>
                <w:szCs w:val="24"/>
                <w:highlight w:val="none"/>
              </w:rPr>
            </w:pPr>
          </w:p>
        </w:tc>
        <w:tc>
          <w:tcPr>
            <w:tcW w:w="709" w:type="dxa"/>
            <w:tcBorders>
              <w:right w:val="single" w:color="auto" w:sz="4" w:space="0"/>
            </w:tcBorders>
            <w:shd w:val="clear" w:color="auto" w:fill="auto"/>
            <w:noWrap w:val="0"/>
            <w:vAlign w:val="center"/>
          </w:tcPr>
          <w:p w14:paraId="1EE89F73">
            <w:pPr>
              <w:spacing w:line="240" w:lineRule="atLeast"/>
              <w:ind w:left="-48" w:right="-376"/>
              <w:jc w:val="center"/>
              <w:rPr>
                <w:rFonts w:cs="宋体"/>
                <w:color w:val="auto"/>
                <w:szCs w:val="24"/>
                <w:highlight w:val="none"/>
              </w:rPr>
            </w:pPr>
          </w:p>
        </w:tc>
        <w:tc>
          <w:tcPr>
            <w:tcW w:w="708" w:type="dxa"/>
            <w:tcBorders>
              <w:left w:val="single" w:color="auto" w:sz="4" w:space="0"/>
            </w:tcBorders>
            <w:shd w:val="clear" w:color="auto" w:fill="auto"/>
            <w:noWrap w:val="0"/>
            <w:vAlign w:val="center"/>
          </w:tcPr>
          <w:p w14:paraId="087DB028">
            <w:pPr>
              <w:spacing w:line="240" w:lineRule="atLeast"/>
              <w:ind w:left="-48" w:right="-65"/>
              <w:jc w:val="left"/>
              <w:rPr>
                <w:rFonts w:cs="宋体"/>
                <w:color w:val="auto"/>
                <w:szCs w:val="24"/>
                <w:highlight w:val="none"/>
              </w:rPr>
            </w:pPr>
          </w:p>
        </w:tc>
        <w:tc>
          <w:tcPr>
            <w:tcW w:w="851" w:type="dxa"/>
            <w:tcBorders>
              <w:left w:val="single" w:color="auto" w:sz="4" w:space="0"/>
              <w:right w:val="single" w:color="auto" w:sz="4" w:space="0"/>
            </w:tcBorders>
            <w:shd w:val="clear" w:color="auto" w:fill="auto"/>
            <w:noWrap w:val="0"/>
            <w:vAlign w:val="center"/>
          </w:tcPr>
          <w:p w14:paraId="3EEEF2F5">
            <w:pPr>
              <w:spacing w:line="240" w:lineRule="atLeast"/>
              <w:ind w:left="-48" w:right="-65"/>
              <w:jc w:val="left"/>
              <w:rPr>
                <w:rFonts w:cs="宋体"/>
                <w:color w:val="auto"/>
                <w:szCs w:val="24"/>
                <w:highlight w:val="none"/>
              </w:rPr>
            </w:pPr>
          </w:p>
        </w:tc>
        <w:tc>
          <w:tcPr>
            <w:tcW w:w="850" w:type="dxa"/>
            <w:tcBorders>
              <w:left w:val="single" w:color="auto" w:sz="4" w:space="0"/>
              <w:right w:val="single" w:color="auto" w:sz="4" w:space="0"/>
            </w:tcBorders>
            <w:noWrap w:val="0"/>
          </w:tcPr>
          <w:p w14:paraId="25B9018D">
            <w:pPr>
              <w:spacing w:line="240" w:lineRule="atLeast"/>
              <w:ind w:left="-48" w:right="-65"/>
              <w:jc w:val="left"/>
              <w:rPr>
                <w:rFonts w:cs="宋体"/>
                <w:color w:val="auto"/>
                <w:szCs w:val="24"/>
                <w:highlight w:val="none"/>
              </w:rPr>
            </w:pPr>
          </w:p>
        </w:tc>
        <w:tc>
          <w:tcPr>
            <w:tcW w:w="1134" w:type="dxa"/>
            <w:tcBorders>
              <w:left w:val="single" w:color="auto" w:sz="4" w:space="0"/>
              <w:right w:val="single" w:color="auto" w:sz="4" w:space="0"/>
            </w:tcBorders>
            <w:noWrap w:val="0"/>
          </w:tcPr>
          <w:p w14:paraId="034F9B96">
            <w:pPr>
              <w:spacing w:line="240" w:lineRule="atLeast"/>
              <w:ind w:left="-48" w:right="-65"/>
              <w:jc w:val="left"/>
              <w:rPr>
                <w:rFonts w:cs="宋体"/>
                <w:color w:val="auto"/>
                <w:szCs w:val="24"/>
                <w:highlight w:val="none"/>
              </w:rPr>
            </w:pPr>
          </w:p>
        </w:tc>
        <w:tc>
          <w:tcPr>
            <w:tcW w:w="1134" w:type="dxa"/>
            <w:tcBorders>
              <w:left w:val="single" w:color="auto" w:sz="4" w:space="0"/>
            </w:tcBorders>
            <w:shd w:val="clear" w:color="auto" w:fill="auto"/>
            <w:noWrap w:val="0"/>
            <w:vAlign w:val="center"/>
          </w:tcPr>
          <w:p w14:paraId="432741A4">
            <w:pPr>
              <w:spacing w:line="240" w:lineRule="atLeast"/>
              <w:ind w:left="-48" w:right="-65"/>
              <w:jc w:val="left"/>
              <w:rPr>
                <w:rFonts w:cs="宋体"/>
                <w:color w:val="auto"/>
                <w:szCs w:val="24"/>
                <w:highlight w:val="none"/>
              </w:rPr>
            </w:pPr>
          </w:p>
        </w:tc>
        <w:tc>
          <w:tcPr>
            <w:tcW w:w="1134" w:type="dxa"/>
            <w:tcBorders>
              <w:left w:val="single" w:color="auto" w:sz="4" w:space="0"/>
              <w:right w:val="single" w:color="auto" w:sz="4" w:space="0"/>
            </w:tcBorders>
            <w:shd w:val="clear" w:color="auto" w:fill="auto"/>
            <w:noWrap w:val="0"/>
            <w:vAlign w:val="center"/>
          </w:tcPr>
          <w:p w14:paraId="47E2ED25">
            <w:pPr>
              <w:spacing w:line="240" w:lineRule="atLeast"/>
              <w:ind w:left="-48" w:right="-65"/>
              <w:jc w:val="center"/>
              <w:rPr>
                <w:rFonts w:cs="宋体"/>
                <w:color w:val="auto"/>
                <w:szCs w:val="24"/>
                <w:highlight w:val="none"/>
              </w:rPr>
            </w:pPr>
            <w:r>
              <w:rPr>
                <w:rFonts w:hint="eastAsia" w:cs="宋体"/>
                <w:color w:val="auto"/>
                <w:szCs w:val="24"/>
                <w:highlight w:val="none"/>
              </w:rPr>
              <w:t>是/</w:t>
            </w:r>
            <w:r>
              <w:rPr>
                <w:rFonts w:cs="宋体"/>
                <w:color w:val="auto"/>
                <w:szCs w:val="24"/>
                <w:highlight w:val="none"/>
              </w:rPr>
              <w:t>否</w:t>
            </w:r>
          </w:p>
        </w:tc>
        <w:tc>
          <w:tcPr>
            <w:tcW w:w="567" w:type="dxa"/>
            <w:tcBorders>
              <w:right w:val="single" w:color="auto" w:sz="4" w:space="0"/>
            </w:tcBorders>
            <w:noWrap w:val="0"/>
          </w:tcPr>
          <w:p w14:paraId="56ADA5A8">
            <w:pPr>
              <w:spacing w:line="240" w:lineRule="atLeast"/>
              <w:ind w:left="-48" w:right="-65"/>
              <w:jc w:val="center"/>
              <w:rPr>
                <w:rFonts w:cs="宋体"/>
                <w:color w:val="auto"/>
                <w:szCs w:val="24"/>
                <w:highlight w:val="none"/>
              </w:rPr>
            </w:pPr>
          </w:p>
        </w:tc>
      </w:tr>
      <w:tr w14:paraId="0DC46C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616" w:hRule="atLeast"/>
          <w:jc w:val="center"/>
        </w:trPr>
        <w:tc>
          <w:tcPr>
            <w:tcW w:w="518" w:type="dxa"/>
            <w:shd w:val="clear" w:color="auto" w:fill="auto"/>
            <w:noWrap w:val="0"/>
            <w:vAlign w:val="center"/>
          </w:tcPr>
          <w:p w14:paraId="1CC5853D">
            <w:pPr>
              <w:numPr>
                <w:ilvl w:val="0"/>
                <w:numId w:val="11"/>
              </w:numPr>
              <w:tabs>
                <w:tab w:val="left" w:pos="61"/>
              </w:tabs>
              <w:jc w:val="center"/>
              <w:rPr>
                <w:color w:val="auto"/>
                <w:highlight w:val="none"/>
              </w:rPr>
            </w:pPr>
          </w:p>
        </w:tc>
        <w:tc>
          <w:tcPr>
            <w:tcW w:w="1008" w:type="dxa"/>
            <w:shd w:val="clear" w:color="auto" w:fill="auto"/>
            <w:noWrap w:val="0"/>
            <w:vAlign w:val="center"/>
          </w:tcPr>
          <w:p w14:paraId="4D8A0CDA">
            <w:pPr>
              <w:tabs>
                <w:tab w:val="left" w:pos="0"/>
                <w:tab w:val="left" w:pos="56"/>
              </w:tabs>
              <w:jc w:val="center"/>
              <w:rPr>
                <w:color w:val="auto"/>
                <w:highlight w:val="none"/>
              </w:rPr>
            </w:pPr>
          </w:p>
        </w:tc>
        <w:tc>
          <w:tcPr>
            <w:tcW w:w="1134" w:type="dxa"/>
            <w:shd w:val="clear" w:color="auto" w:fill="auto"/>
            <w:noWrap w:val="0"/>
            <w:vAlign w:val="center"/>
          </w:tcPr>
          <w:p w14:paraId="7D11B042">
            <w:pPr>
              <w:spacing w:line="240" w:lineRule="atLeast"/>
              <w:ind w:left="-48" w:right="-65"/>
              <w:jc w:val="left"/>
              <w:rPr>
                <w:rFonts w:cs="宋体"/>
                <w:color w:val="auto"/>
                <w:szCs w:val="24"/>
                <w:highlight w:val="none"/>
              </w:rPr>
            </w:pPr>
          </w:p>
        </w:tc>
        <w:tc>
          <w:tcPr>
            <w:tcW w:w="709" w:type="dxa"/>
            <w:tcBorders>
              <w:right w:val="single" w:color="auto" w:sz="4" w:space="0"/>
            </w:tcBorders>
            <w:shd w:val="clear" w:color="auto" w:fill="auto"/>
            <w:noWrap w:val="0"/>
            <w:vAlign w:val="center"/>
          </w:tcPr>
          <w:p w14:paraId="4D1B1E83">
            <w:pPr>
              <w:spacing w:line="240" w:lineRule="atLeast"/>
              <w:ind w:left="-48" w:right="-65"/>
              <w:jc w:val="center"/>
              <w:rPr>
                <w:rFonts w:cs="宋体"/>
                <w:color w:val="auto"/>
                <w:szCs w:val="24"/>
                <w:highlight w:val="none"/>
              </w:rPr>
            </w:pPr>
          </w:p>
        </w:tc>
        <w:tc>
          <w:tcPr>
            <w:tcW w:w="708" w:type="dxa"/>
            <w:tcBorders>
              <w:left w:val="single" w:color="auto" w:sz="4" w:space="0"/>
            </w:tcBorders>
            <w:shd w:val="clear" w:color="auto" w:fill="auto"/>
            <w:noWrap w:val="0"/>
            <w:vAlign w:val="center"/>
          </w:tcPr>
          <w:p w14:paraId="1CA0D8C8">
            <w:pPr>
              <w:spacing w:line="240" w:lineRule="atLeast"/>
              <w:ind w:left="-48" w:right="-65"/>
              <w:jc w:val="left"/>
              <w:rPr>
                <w:rFonts w:cs="宋体"/>
                <w:color w:val="auto"/>
                <w:szCs w:val="24"/>
                <w:highlight w:val="none"/>
              </w:rPr>
            </w:pPr>
          </w:p>
        </w:tc>
        <w:tc>
          <w:tcPr>
            <w:tcW w:w="851" w:type="dxa"/>
            <w:tcBorders>
              <w:left w:val="single" w:color="auto" w:sz="4" w:space="0"/>
              <w:right w:val="single" w:color="auto" w:sz="4" w:space="0"/>
            </w:tcBorders>
            <w:shd w:val="clear" w:color="auto" w:fill="auto"/>
            <w:noWrap w:val="0"/>
            <w:vAlign w:val="center"/>
          </w:tcPr>
          <w:p w14:paraId="21A79D2B">
            <w:pPr>
              <w:spacing w:line="240" w:lineRule="atLeast"/>
              <w:ind w:left="-48" w:right="-65"/>
              <w:jc w:val="left"/>
              <w:rPr>
                <w:rFonts w:cs="宋体"/>
                <w:color w:val="auto"/>
                <w:szCs w:val="24"/>
                <w:highlight w:val="none"/>
              </w:rPr>
            </w:pPr>
          </w:p>
        </w:tc>
        <w:tc>
          <w:tcPr>
            <w:tcW w:w="850" w:type="dxa"/>
            <w:tcBorders>
              <w:left w:val="single" w:color="auto" w:sz="4" w:space="0"/>
              <w:right w:val="single" w:color="auto" w:sz="4" w:space="0"/>
            </w:tcBorders>
            <w:noWrap w:val="0"/>
          </w:tcPr>
          <w:p w14:paraId="6E4E2CCA">
            <w:pPr>
              <w:spacing w:line="240" w:lineRule="atLeast"/>
              <w:ind w:left="-48" w:right="-65"/>
              <w:jc w:val="left"/>
              <w:rPr>
                <w:rFonts w:cs="宋体"/>
                <w:color w:val="auto"/>
                <w:szCs w:val="24"/>
                <w:highlight w:val="none"/>
              </w:rPr>
            </w:pPr>
          </w:p>
        </w:tc>
        <w:tc>
          <w:tcPr>
            <w:tcW w:w="1134" w:type="dxa"/>
            <w:tcBorders>
              <w:left w:val="single" w:color="auto" w:sz="4" w:space="0"/>
              <w:right w:val="single" w:color="auto" w:sz="4" w:space="0"/>
            </w:tcBorders>
            <w:noWrap w:val="0"/>
          </w:tcPr>
          <w:p w14:paraId="13C301DD">
            <w:pPr>
              <w:spacing w:line="240" w:lineRule="atLeast"/>
              <w:ind w:left="-48" w:right="-65"/>
              <w:jc w:val="left"/>
              <w:rPr>
                <w:rFonts w:cs="宋体"/>
                <w:color w:val="auto"/>
                <w:szCs w:val="24"/>
                <w:highlight w:val="none"/>
              </w:rPr>
            </w:pPr>
          </w:p>
        </w:tc>
        <w:tc>
          <w:tcPr>
            <w:tcW w:w="1134" w:type="dxa"/>
            <w:tcBorders>
              <w:left w:val="single" w:color="auto" w:sz="4" w:space="0"/>
            </w:tcBorders>
            <w:shd w:val="clear" w:color="auto" w:fill="auto"/>
            <w:noWrap w:val="0"/>
            <w:vAlign w:val="center"/>
          </w:tcPr>
          <w:p w14:paraId="0952B2D1">
            <w:pPr>
              <w:spacing w:line="240" w:lineRule="atLeast"/>
              <w:ind w:left="-48" w:right="-65"/>
              <w:jc w:val="left"/>
              <w:rPr>
                <w:rFonts w:cs="宋体"/>
                <w:color w:val="auto"/>
                <w:szCs w:val="24"/>
                <w:highlight w:val="none"/>
              </w:rPr>
            </w:pPr>
          </w:p>
        </w:tc>
        <w:tc>
          <w:tcPr>
            <w:tcW w:w="1134" w:type="dxa"/>
            <w:tcBorders>
              <w:left w:val="single" w:color="auto" w:sz="4" w:space="0"/>
              <w:right w:val="single" w:color="auto" w:sz="4" w:space="0"/>
            </w:tcBorders>
            <w:shd w:val="clear" w:color="auto" w:fill="auto"/>
            <w:noWrap w:val="0"/>
            <w:vAlign w:val="center"/>
          </w:tcPr>
          <w:p w14:paraId="4E4308CD">
            <w:pPr>
              <w:spacing w:line="240" w:lineRule="atLeast"/>
              <w:ind w:left="-48" w:right="-65"/>
              <w:jc w:val="center"/>
              <w:rPr>
                <w:rFonts w:cs="宋体"/>
                <w:color w:val="auto"/>
                <w:szCs w:val="24"/>
                <w:highlight w:val="none"/>
              </w:rPr>
            </w:pPr>
          </w:p>
        </w:tc>
        <w:tc>
          <w:tcPr>
            <w:tcW w:w="567" w:type="dxa"/>
            <w:tcBorders>
              <w:right w:val="single" w:color="auto" w:sz="4" w:space="0"/>
            </w:tcBorders>
            <w:noWrap w:val="0"/>
          </w:tcPr>
          <w:p w14:paraId="6ABB2549">
            <w:pPr>
              <w:spacing w:line="240" w:lineRule="atLeast"/>
              <w:ind w:left="-48" w:right="-65"/>
              <w:jc w:val="center"/>
              <w:rPr>
                <w:rFonts w:cs="宋体"/>
                <w:color w:val="auto"/>
                <w:szCs w:val="24"/>
                <w:highlight w:val="none"/>
              </w:rPr>
            </w:pPr>
          </w:p>
        </w:tc>
      </w:tr>
      <w:tr w14:paraId="544DB4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518" w:type="dxa"/>
            <w:tcBorders>
              <w:bottom w:val="single" w:color="auto" w:sz="4" w:space="0"/>
            </w:tcBorders>
            <w:shd w:val="clear" w:color="auto" w:fill="auto"/>
            <w:noWrap w:val="0"/>
            <w:vAlign w:val="center"/>
          </w:tcPr>
          <w:p w14:paraId="185E7657">
            <w:pPr>
              <w:tabs>
                <w:tab w:val="left" w:pos="82"/>
              </w:tabs>
              <w:jc w:val="center"/>
              <w:rPr>
                <w:color w:val="auto"/>
                <w:highlight w:val="none"/>
              </w:rPr>
            </w:pPr>
            <w:r>
              <w:rPr>
                <w:rFonts w:hint="eastAsia"/>
                <w:color w:val="auto"/>
                <w:highlight w:val="none"/>
              </w:rPr>
              <w:t>…</w:t>
            </w:r>
          </w:p>
        </w:tc>
        <w:tc>
          <w:tcPr>
            <w:tcW w:w="1008" w:type="dxa"/>
            <w:tcBorders>
              <w:bottom w:val="single" w:color="auto" w:sz="4" w:space="0"/>
            </w:tcBorders>
            <w:shd w:val="clear" w:color="auto" w:fill="auto"/>
            <w:noWrap w:val="0"/>
            <w:vAlign w:val="center"/>
          </w:tcPr>
          <w:p w14:paraId="66F14FC9">
            <w:pPr>
              <w:spacing w:line="240" w:lineRule="atLeast"/>
              <w:ind w:left="-48" w:right="-65"/>
              <w:jc w:val="left"/>
              <w:rPr>
                <w:rFonts w:cs="宋体"/>
                <w:color w:val="auto"/>
                <w:szCs w:val="24"/>
                <w:highlight w:val="none"/>
              </w:rPr>
            </w:pPr>
          </w:p>
        </w:tc>
        <w:tc>
          <w:tcPr>
            <w:tcW w:w="1134" w:type="dxa"/>
            <w:tcBorders>
              <w:bottom w:val="single" w:color="auto" w:sz="4" w:space="0"/>
            </w:tcBorders>
            <w:shd w:val="clear" w:color="auto" w:fill="auto"/>
            <w:noWrap w:val="0"/>
            <w:vAlign w:val="center"/>
          </w:tcPr>
          <w:p w14:paraId="67FEC3EB">
            <w:pPr>
              <w:spacing w:line="240" w:lineRule="atLeast"/>
              <w:ind w:left="-48" w:right="-65"/>
              <w:jc w:val="left"/>
              <w:rPr>
                <w:rFonts w:cs="宋体"/>
                <w:color w:val="auto"/>
                <w:szCs w:val="24"/>
                <w:highlight w:val="none"/>
              </w:rPr>
            </w:pPr>
          </w:p>
        </w:tc>
        <w:tc>
          <w:tcPr>
            <w:tcW w:w="709" w:type="dxa"/>
            <w:tcBorders>
              <w:bottom w:val="single" w:color="auto" w:sz="4" w:space="0"/>
              <w:right w:val="single" w:color="auto" w:sz="4" w:space="0"/>
            </w:tcBorders>
            <w:shd w:val="clear" w:color="auto" w:fill="auto"/>
            <w:noWrap w:val="0"/>
            <w:vAlign w:val="center"/>
          </w:tcPr>
          <w:p w14:paraId="0E7C05F7">
            <w:pPr>
              <w:spacing w:line="240" w:lineRule="atLeast"/>
              <w:ind w:left="-48" w:right="-65"/>
              <w:jc w:val="center"/>
              <w:rPr>
                <w:rFonts w:cs="宋体"/>
                <w:color w:val="auto"/>
                <w:szCs w:val="24"/>
                <w:highlight w:val="none"/>
              </w:rPr>
            </w:pPr>
          </w:p>
        </w:tc>
        <w:tc>
          <w:tcPr>
            <w:tcW w:w="708" w:type="dxa"/>
            <w:tcBorders>
              <w:left w:val="single" w:color="auto" w:sz="4" w:space="0"/>
              <w:bottom w:val="single" w:color="auto" w:sz="4" w:space="0"/>
            </w:tcBorders>
            <w:shd w:val="clear" w:color="auto" w:fill="auto"/>
            <w:noWrap w:val="0"/>
            <w:vAlign w:val="center"/>
          </w:tcPr>
          <w:p w14:paraId="61E429AD">
            <w:pPr>
              <w:spacing w:line="240" w:lineRule="atLeast"/>
              <w:ind w:left="-48" w:right="-65"/>
              <w:jc w:val="left"/>
              <w:rPr>
                <w:rFonts w:cs="宋体"/>
                <w:color w:val="auto"/>
                <w:szCs w:val="24"/>
                <w:highlight w:val="none"/>
              </w:rPr>
            </w:pPr>
          </w:p>
        </w:tc>
        <w:tc>
          <w:tcPr>
            <w:tcW w:w="851" w:type="dxa"/>
            <w:tcBorders>
              <w:left w:val="single" w:color="auto" w:sz="4" w:space="0"/>
              <w:bottom w:val="single" w:color="auto" w:sz="4" w:space="0"/>
              <w:right w:val="single" w:color="auto" w:sz="4" w:space="0"/>
            </w:tcBorders>
            <w:shd w:val="clear" w:color="auto" w:fill="auto"/>
            <w:noWrap w:val="0"/>
            <w:vAlign w:val="center"/>
          </w:tcPr>
          <w:p w14:paraId="55B4249B">
            <w:pPr>
              <w:spacing w:line="240" w:lineRule="atLeast"/>
              <w:ind w:left="-48" w:right="-65"/>
              <w:jc w:val="left"/>
              <w:rPr>
                <w:rFonts w:cs="宋体"/>
                <w:color w:val="auto"/>
                <w:szCs w:val="24"/>
                <w:highlight w:val="none"/>
              </w:rPr>
            </w:pPr>
          </w:p>
        </w:tc>
        <w:tc>
          <w:tcPr>
            <w:tcW w:w="850" w:type="dxa"/>
            <w:tcBorders>
              <w:left w:val="single" w:color="auto" w:sz="4" w:space="0"/>
              <w:bottom w:val="single" w:color="auto" w:sz="4" w:space="0"/>
              <w:right w:val="single" w:color="auto" w:sz="4" w:space="0"/>
            </w:tcBorders>
            <w:noWrap w:val="0"/>
          </w:tcPr>
          <w:p w14:paraId="2590DD5A">
            <w:pPr>
              <w:spacing w:line="240" w:lineRule="atLeast"/>
              <w:ind w:left="-48" w:right="-65"/>
              <w:jc w:val="left"/>
              <w:rPr>
                <w:rFonts w:cs="宋体"/>
                <w:color w:val="auto"/>
                <w:szCs w:val="24"/>
                <w:highlight w:val="none"/>
              </w:rPr>
            </w:pPr>
          </w:p>
        </w:tc>
        <w:tc>
          <w:tcPr>
            <w:tcW w:w="1134" w:type="dxa"/>
            <w:tcBorders>
              <w:left w:val="single" w:color="auto" w:sz="4" w:space="0"/>
              <w:bottom w:val="single" w:color="auto" w:sz="4" w:space="0"/>
              <w:right w:val="single" w:color="auto" w:sz="4" w:space="0"/>
            </w:tcBorders>
            <w:noWrap w:val="0"/>
          </w:tcPr>
          <w:p w14:paraId="5C7D94B6">
            <w:pPr>
              <w:spacing w:line="240" w:lineRule="atLeast"/>
              <w:ind w:left="-48" w:right="-65"/>
              <w:jc w:val="left"/>
              <w:rPr>
                <w:rFonts w:cs="宋体"/>
                <w:color w:val="auto"/>
                <w:szCs w:val="24"/>
                <w:highlight w:val="none"/>
              </w:rPr>
            </w:pPr>
          </w:p>
        </w:tc>
        <w:tc>
          <w:tcPr>
            <w:tcW w:w="1134" w:type="dxa"/>
            <w:tcBorders>
              <w:left w:val="single" w:color="auto" w:sz="4" w:space="0"/>
              <w:bottom w:val="single" w:color="auto" w:sz="4" w:space="0"/>
            </w:tcBorders>
            <w:shd w:val="clear" w:color="auto" w:fill="auto"/>
            <w:noWrap w:val="0"/>
            <w:vAlign w:val="center"/>
          </w:tcPr>
          <w:p w14:paraId="72E593D6">
            <w:pPr>
              <w:spacing w:line="240" w:lineRule="atLeast"/>
              <w:ind w:left="-48" w:right="-65"/>
              <w:jc w:val="left"/>
              <w:rPr>
                <w:rFonts w:cs="宋体"/>
                <w:color w:val="auto"/>
                <w:szCs w:val="24"/>
                <w:highlight w:val="none"/>
              </w:rPr>
            </w:pPr>
          </w:p>
        </w:tc>
        <w:tc>
          <w:tcPr>
            <w:tcW w:w="1134" w:type="dxa"/>
            <w:tcBorders>
              <w:left w:val="single" w:color="auto" w:sz="4" w:space="0"/>
              <w:bottom w:val="single" w:color="auto" w:sz="4" w:space="0"/>
              <w:right w:val="single" w:color="auto" w:sz="4" w:space="0"/>
            </w:tcBorders>
            <w:shd w:val="clear" w:color="auto" w:fill="auto"/>
            <w:noWrap w:val="0"/>
            <w:vAlign w:val="center"/>
          </w:tcPr>
          <w:p w14:paraId="37F47340">
            <w:pPr>
              <w:spacing w:line="240" w:lineRule="atLeast"/>
              <w:ind w:left="-48" w:right="-65"/>
              <w:jc w:val="center"/>
              <w:rPr>
                <w:rFonts w:cs="宋体"/>
                <w:color w:val="auto"/>
                <w:szCs w:val="24"/>
                <w:highlight w:val="none"/>
              </w:rPr>
            </w:pPr>
          </w:p>
        </w:tc>
        <w:tc>
          <w:tcPr>
            <w:tcW w:w="567" w:type="dxa"/>
            <w:tcBorders>
              <w:right w:val="single" w:color="auto" w:sz="4" w:space="0"/>
            </w:tcBorders>
            <w:noWrap w:val="0"/>
          </w:tcPr>
          <w:p w14:paraId="5034DD79">
            <w:pPr>
              <w:spacing w:line="240" w:lineRule="atLeast"/>
              <w:ind w:left="-48" w:right="-65"/>
              <w:jc w:val="center"/>
              <w:rPr>
                <w:rFonts w:cs="宋体"/>
                <w:color w:val="auto"/>
                <w:szCs w:val="24"/>
                <w:highlight w:val="none"/>
              </w:rPr>
            </w:pPr>
          </w:p>
        </w:tc>
      </w:tr>
      <w:tr w14:paraId="059C49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jc w:val="center"/>
        </w:trPr>
        <w:tc>
          <w:tcPr>
            <w:tcW w:w="8046" w:type="dxa"/>
            <w:gridSpan w:val="9"/>
            <w:tcBorders>
              <w:top w:val="single" w:color="auto" w:sz="4" w:space="0"/>
              <w:right w:val="single" w:color="auto" w:sz="4" w:space="0"/>
            </w:tcBorders>
            <w:noWrap w:val="0"/>
            <w:vAlign w:val="center"/>
          </w:tcPr>
          <w:p w14:paraId="02D4C4F5">
            <w:pPr>
              <w:spacing w:line="240" w:lineRule="atLeast"/>
              <w:ind w:right="-65"/>
              <w:jc w:val="center"/>
              <w:rPr>
                <w:rFonts w:cs="宋体"/>
                <w:b/>
                <w:color w:val="auto"/>
                <w:szCs w:val="24"/>
                <w:highlight w:val="none"/>
              </w:rPr>
            </w:pPr>
            <w:r>
              <w:rPr>
                <w:rFonts w:hint="eastAsia" w:cs="宋体"/>
                <w:b/>
                <w:color w:val="auto"/>
                <w:szCs w:val="24"/>
                <w:highlight w:val="none"/>
              </w:rPr>
              <w:t>符合本国产品标准的货物成本之和</w:t>
            </w:r>
          </w:p>
        </w:tc>
        <w:tc>
          <w:tcPr>
            <w:tcW w:w="1701" w:type="dxa"/>
            <w:gridSpan w:val="2"/>
            <w:tcBorders>
              <w:top w:val="single" w:color="auto" w:sz="4" w:space="0"/>
              <w:right w:val="single" w:color="auto" w:sz="4" w:space="0"/>
            </w:tcBorders>
            <w:shd w:val="clear" w:color="auto" w:fill="auto"/>
            <w:noWrap w:val="0"/>
            <w:vAlign w:val="center"/>
          </w:tcPr>
          <w:p w14:paraId="4771AFB0">
            <w:pPr>
              <w:spacing w:line="240" w:lineRule="atLeast"/>
              <w:ind w:right="-65"/>
              <w:jc w:val="left"/>
              <w:rPr>
                <w:rFonts w:cs="宋体"/>
                <w:color w:val="auto"/>
                <w:szCs w:val="24"/>
                <w:highlight w:val="none"/>
              </w:rPr>
            </w:pPr>
          </w:p>
        </w:tc>
      </w:tr>
      <w:tr w14:paraId="360942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86" w:hRule="atLeast"/>
          <w:jc w:val="center"/>
        </w:trPr>
        <w:tc>
          <w:tcPr>
            <w:tcW w:w="8046" w:type="dxa"/>
            <w:gridSpan w:val="9"/>
            <w:tcBorders>
              <w:right w:val="single" w:color="auto" w:sz="4" w:space="0"/>
            </w:tcBorders>
            <w:noWrap w:val="0"/>
            <w:vAlign w:val="center"/>
          </w:tcPr>
          <w:p w14:paraId="36B74E51">
            <w:pPr>
              <w:spacing w:line="240" w:lineRule="atLeast"/>
              <w:ind w:right="-65"/>
              <w:jc w:val="center"/>
              <w:rPr>
                <w:rFonts w:cs="宋体"/>
                <w:color w:val="auto"/>
                <w:szCs w:val="24"/>
                <w:highlight w:val="none"/>
              </w:rPr>
            </w:pPr>
            <w:r>
              <w:rPr>
                <w:rFonts w:cs="宋体"/>
                <w:b/>
                <w:color w:val="auto"/>
                <w:szCs w:val="24"/>
                <w:highlight w:val="none"/>
              </w:rPr>
              <w:t>全部货物</w:t>
            </w:r>
            <w:r>
              <w:rPr>
                <w:rFonts w:hint="eastAsia" w:cs="宋体"/>
                <w:b/>
                <w:color w:val="auto"/>
                <w:szCs w:val="24"/>
                <w:highlight w:val="none"/>
              </w:rPr>
              <w:t>成本之和</w:t>
            </w:r>
          </w:p>
        </w:tc>
        <w:tc>
          <w:tcPr>
            <w:tcW w:w="1701" w:type="dxa"/>
            <w:gridSpan w:val="2"/>
            <w:tcBorders>
              <w:right w:val="single" w:color="auto" w:sz="4" w:space="0"/>
            </w:tcBorders>
            <w:shd w:val="clear" w:color="auto" w:fill="auto"/>
            <w:noWrap w:val="0"/>
            <w:vAlign w:val="center"/>
          </w:tcPr>
          <w:p w14:paraId="0B7B94EA">
            <w:pPr>
              <w:spacing w:line="240" w:lineRule="atLeast"/>
              <w:ind w:right="-65"/>
              <w:jc w:val="left"/>
              <w:rPr>
                <w:rFonts w:cs="宋体"/>
                <w:color w:val="auto"/>
                <w:szCs w:val="24"/>
                <w:highlight w:val="none"/>
              </w:rPr>
            </w:pPr>
          </w:p>
        </w:tc>
      </w:tr>
      <w:tr w14:paraId="639F0C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046" w:type="dxa"/>
            <w:gridSpan w:val="9"/>
            <w:tcBorders>
              <w:right w:val="single" w:color="auto" w:sz="4" w:space="0"/>
            </w:tcBorders>
            <w:noWrap w:val="0"/>
            <w:vAlign w:val="center"/>
          </w:tcPr>
          <w:p w14:paraId="355F78D9">
            <w:pPr>
              <w:spacing w:line="240" w:lineRule="atLeast"/>
              <w:ind w:right="-65"/>
              <w:jc w:val="center"/>
              <w:rPr>
                <w:rFonts w:cs="宋体"/>
                <w:b/>
                <w:color w:val="auto"/>
                <w:szCs w:val="24"/>
                <w:highlight w:val="none"/>
              </w:rPr>
            </w:pPr>
            <w:r>
              <w:rPr>
                <w:rFonts w:hint="eastAsia" w:cs="宋体"/>
                <w:b/>
                <w:color w:val="auto"/>
                <w:szCs w:val="24"/>
                <w:highlight w:val="none"/>
              </w:rPr>
              <w:t>符合本国产品标准的货物成本之和占</w:t>
            </w:r>
            <w:r>
              <w:rPr>
                <w:rFonts w:cs="宋体"/>
                <w:b/>
                <w:color w:val="auto"/>
                <w:szCs w:val="24"/>
                <w:highlight w:val="none"/>
              </w:rPr>
              <w:t>全部货物</w:t>
            </w:r>
            <w:r>
              <w:rPr>
                <w:rFonts w:hint="eastAsia" w:cs="宋体"/>
                <w:b/>
                <w:color w:val="auto"/>
                <w:szCs w:val="24"/>
                <w:highlight w:val="none"/>
              </w:rPr>
              <w:t>成本之和</w:t>
            </w:r>
            <w:r>
              <w:rPr>
                <w:rFonts w:cs="宋体"/>
                <w:b/>
                <w:color w:val="auto"/>
                <w:szCs w:val="24"/>
                <w:highlight w:val="none"/>
              </w:rPr>
              <w:t>的比例</w:t>
            </w:r>
          </w:p>
        </w:tc>
        <w:tc>
          <w:tcPr>
            <w:tcW w:w="1701" w:type="dxa"/>
            <w:gridSpan w:val="2"/>
            <w:tcBorders>
              <w:right w:val="single" w:color="auto" w:sz="4" w:space="0"/>
            </w:tcBorders>
            <w:shd w:val="clear" w:color="auto" w:fill="auto"/>
            <w:noWrap w:val="0"/>
            <w:vAlign w:val="center"/>
          </w:tcPr>
          <w:p w14:paraId="69EE87EF">
            <w:pPr>
              <w:spacing w:line="240" w:lineRule="atLeast"/>
              <w:ind w:right="-65"/>
              <w:jc w:val="left"/>
              <w:rPr>
                <w:rFonts w:cs="宋体"/>
                <w:color w:val="auto"/>
                <w:szCs w:val="24"/>
                <w:highlight w:val="none"/>
              </w:rPr>
            </w:pPr>
          </w:p>
        </w:tc>
      </w:tr>
      <w:tr w14:paraId="2FB8BE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046" w:type="dxa"/>
            <w:gridSpan w:val="9"/>
            <w:tcBorders>
              <w:right w:val="single" w:color="auto" w:sz="4" w:space="0"/>
            </w:tcBorders>
            <w:noWrap w:val="0"/>
            <w:vAlign w:val="center"/>
          </w:tcPr>
          <w:p w14:paraId="36F0A779">
            <w:pPr>
              <w:spacing w:line="240" w:lineRule="atLeast"/>
              <w:ind w:right="-65"/>
              <w:jc w:val="center"/>
              <w:rPr>
                <w:rFonts w:cs="宋体"/>
                <w:b/>
                <w:color w:val="auto"/>
                <w:szCs w:val="24"/>
                <w:highlight w:val="none"/>
              </w:rPr>
            </w:pPr>
            <w:r>
              <w:rPr>
                <w:rFonts w:cs="宋体"/>
                <w:b/>
                <w:color w:val="auto"/>
                <w:szCs w:val="24"/>
                <w:highlight w:val="none"/>
              </w:rPr>
              <w:t>全部货物</w:t>
            </w:r>
            <w:r>
              <w:rPr>
                <w:rFonts w:hint="eastAsia" w:cs="宋体"/>
                <w:b/>
                <w:color w:val="auto"/>
                <w:szCs w:val="24"/>
                <w:highlight w:val="none"/>
              </w:rPr>
              <w:t>报价合计</w:t>
            </w:r>
          </w:p>
        </w:tc>
        <w:tc>
          <w:tcPr>
            <w:tcW w:w="1701" w:type="dxa"/>
            <w:gridSpan w:val="2"/>
            <w:tcBorders>
              <w:right w:val="single" w:color="auto" w:sz="4" w:space="0"/>
            </w:tcBorders>
            <w:shd w:val="clear" w:color="auto" w:fill="auto"/>
            <w:noWrap w:val="0"/>
            <w:vAlign w:val="center"/>
          </w:tcPr>
          <w:p w14:paraId="177282C2">
            <w:pPr>
              <w:spacing w:line="240" w:lineRule="atLeast"/>
              <w:ind w:right="-65"/>
              <w:jc w:val="left"/>
              <w:rPr>
                <w:rFonts w:cs="宋体"/>
                <w:color w:val="auto"/>
                <w:szCs w:val="24"/>
                <w:highlight w:val="none"/>
              </w:rPr>
            </w:pPr>
          </w:p>
        </w:tc>
      </w:tr>
    </w:tbl>
    <w:p w14:paraId="738AADF5">
      <w:pPr>
        <w:spacing w:line="360" w:lineRule="auto"/>
        <w:ind w:left="1091" w:right="-1" w:hanging="955"/>
        <w:jc w:val="left"/>
        <w:rPr>
          <w:rFonts w:hint="eastAsia"/>
          <w:b/>
          <w:color w:val="auto"/>
          <w:highlight w:val="none"/>
        </w:rPr>
      </w:pPr>
    </w:p>
    <w:p w14:paraId="6B7FA0AA">
      <w:pPr>
        <w:spacing w:line="360" w:lineRule="auto"/>
        <w:ind w:left="1091" w:right="-1" w:hanging="955"/>
        <w:jc w:val="left"/>
        <w:rPr>
          <w:color w:val="auto"/>
          <w:highlight w:val="none"/>
        </w:rPr>
      </w:pPr>
      <w:r>
        <w:rPr>
          <w:rFonts w:hint="eastAsia"/>
          <w:b/>
          <w:color w:val="auto"/>
          <w:highlight w:val="none"/>
        </w:rPr>
        <w:t>说明：</w:t>
      </w:r>
      <w:r>
        <w:rPr>
          <w:rFonts w:hint="eastAsia"/>
          <w:color w:val="auto"/>
          <w:highlight w:val="none"/>
        </w:rPr>
        <w:t>1、明细表</w:t>
      </w:r>
      <w:r>
        <w:rPr>
          <w:color w:val="auto"/>
          <w:highlight w:val="none"/>
        </w:rPr>
        <w:t>中的</w:t>
      </w:r>
      <w:r>
        <w:rPr>
          <w:rFonts w:hint="eastAsia"/>
          <w:color w:val="auto"/>
          <w:highlight w:val="none"/>
        </w:rPr>
        <w:t>单价</w:t>
      </w:r>
      <w:r>
        <w:rPr>
          <w:color w:val="auto"/>
          <w:highlight w:val="none"/>
        </w:rPr>
        <w:t>、</w:t>
      </w:r>
      <w:r>
        <w:rPr>
          <w:rFonts w:hint="eastAsia"/>
          <w:color w:val="auto"/>
          <w:highlight w:val="none"/>
        </w:rPr>
        <w:t>合计</w:t>
      </w:r>
      <w:r>
        <w:rPr>
          <w:color w:val="auto"/>
          <w:highlight w:val="none"/>
        </w:rPr>
        <w:t>、</w:t>
      </w:r>
      <w:r>
        <w:rPr>
          <w:rFonts w:hint="eastAsia"/>
          <w:color w:val="auto"/>
          <w:highlight w:val="none"/>
        </w:rPr>
        <w:t>货物报价金额合计应当与《开标一览表》中相应的投标报价一致；“符合本国产品标准”栏填“</w:t>
      </w:r>
      <w:r>
        <w:rPr>
          <w:color w:val="auto"/>
          <w:highlight w:val="none"/>
        </w:rPr>
        <w:t>是或否</w:t>
      </w:r>
      <w:r>
        <w:rPr>
          <w:rFonts w:hint="eastAsia"/>
          <w:color w:val="auto"/>
          <w:highlight w:val="none"/>
        </w:rPr>
        <w:t>”</w:t>
      </w:r>
      <w:r>
        <w:rPr>
          <w:color w:val="auto"/>
          <w:highlight w:val="none"/>
        </w:rPr>
        <w:t>；</w:t>
      </w:r>
    </w:p>
    <w:p w14:paraId="2B11C26A">
      <w:pPr>
        <w:spacing w:line="360" w:lineRule="auto"/>
        <w:ind w:left="970" w:right="-1" w:hanging="342"/>
        <w:jc w:val="left"/>
        <w:rPr>
          <w:b/>
          <w:bCs/>
          <w:color w:val="auto"/>
          <w:highlight w:val="none"/>
        </w:rPr>
      </w:pPr>
      <w:r>
        <w:rPr>
          <w:b/>
          <w:bCs/>
          <w:color w:val="auto"/>
          <w:highlight w:val="none"/>
        </w:rPr>
        <w:t>2</w:t>
      </w:r>
      <w:r>
        <w:rPr>
          <w:rFonts w:hint="eastAsia"/>
          <w:b/>
          <w:bCs/>
          <w:color w:val="auto"/>
          <w:highlight w:val="none"/>
        </w:rPr>
        <w:t>、符合本国产品标准的产品成本之和占该全部产品成本之和的比例达到80%以上时，对全部产品的总报价给予20%的价格扣除，用扣除后的价格参与评审；</w:t>
      </w:r>
    </w:p>
    <w:p w14:paraId="7CF1876D">
      <w:pPr>
        <w:spacing w:line="360" w:lineRule="auto"/>
        <w:ind w:left="968" w:right="-1" w:hanging="340"/>
        <w:jc w:val="left"/>
        <w:rPr>
          <w:color w:val="auto"/>
          <w:highlight w:val="none"/>
        </w:rPr>
      </w:pPr>
      <w:r>
        <w:rPr>
          <w:color w:val="auto"/>
          <w:highlight w:val="none"/>
        </w:rPr>
        <w:t>3</w:t>
      </w:r>
      <w:r>
        <w:rPr>
          <w:rFonts w:hint="eastAsia"/>
          <w:color w:val="auto"/>
          <w:highlight w:val="none"/>
        </w:rPr>
        <w:t>、未按</w:t>
      </w:r>
      <w:r>
        <w:rPr>
          <w:color w:val="auto"/>
          <w:highlight w:val="none"/>
        </w:rPr>
        <w:t>要求</w:t>
      </w:r>
      <w:r>
        <w:rPr>
          <w:rFonts w:hint="eastAsia"/>
          <w:color w:val="auto"/>
          <w:highlight w:val="none"/>
        </w:rPr>
        <w:t>提供产品成本明细表的</w:t>
      </w:r>
      <w:r>
        <w:rPr>
          <w:rFonts w:hint="eastAsia" w:cs="Corbel"/>
          <w:color w:val="auto"/>
          <w:highlight w:val="none"/>
        </w:rPr>
        <w:t>，</w:t>
      </w:r>
      <w:r>
        <w:rPr>
          <w:rFonts w:hint="eastAsia"/>
          <w:color w:val="auto"/>
          <w:highlight w:val="none"/>
        </w:rPr>
        <w:t>导致的后果由投标人自行承担。</w:t>
      </w:r>
    </w:p>
    <w:p w14:paraId="58EABA32">
      <w:pPr>
        <w:spacing w:line="360" w:lineRule="auto"/>
        <w:jc w:val="left"/>
        <w:rPr>
          <w:color w:val="auto"/>
          <w:szCs w:val="21"/>
          <w:highlight w:val="none"/>
        </w:rPr>
      </w:pPr>
    </w:p>
    <w:p w14:paraId="46320C65">
      <w:pPr>
        <w:spacing w:line="360" w:lineRule="auto"/>
        <w:jc w:val="left"/>
        <w:rPr>
          <w:color w:val="auto"/>
          <w:szCs w:val="21"/>
          <w:highlight w:val="none"/>
        </w:rPr>
      </w:pPr>
    </w:p>
    <w:p w14:paraId="74B1826E">
      <w:pPr>
        <w:spacing w:line="360" w:lineRule="auto"/>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668D7459">
      <w:pPr>
        <w:spacing w:line="360" w:lineRule="auto"/>
        <w:jc w:val="left"/>
        <w:rPr>
          <w:color w:val="auto"/>
          <w:szCs w:val="21"/>
          <w:highlight w:val="none"/>
        </w:rPr>
        <w:sectPr>
          <w:pgSz w:w="11906" w:h="16838"/>
          <w:pgMar w:top="1418" w:right="1133" w:bottom="1246" w:left="1418" w:header="851" w:footer="992" w:gutter="0"/>
          <w:cols w:space="720" w:num="1"/>
        </w:sect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31B1818D">
      <w:pPr>
        <w:spacing w:before="50" w:after="120"/>
        <w:jc w:val="left"/>
        <w:rPr>
          <w:color w:val="auto"/>
          <w:szCs w:val="21"/>
          <w:highlight w:val="none"/>
        </w:rPr>
      </w:pPr>
      <w:bookmarkStart w:id="139" w:name="_Hlk19115862"/>
      <w:r>
        <w:rPr>
          <w:color w:val="auto"/>
          <w:szCs w:val="21"/>
          <w:highlight w:val="none"/>
        </w:rPr>
        <w:t>3．过低报价合理性的说明。（如有）</w:t>
      </w:r>
    </w:p>
    <w:p w14:paraId="5598823F">
      <w:pPr>
        <w:spacing w:line="360" w:lineRule="auto"/>
        <w:ind w:firstLine="420"/>
        <w:rPr>
          <w:color w:val="auto"/>
          <w:szCs w:val="21"/>
          <w:highlight w:val="none"/>
        </w:rPr>
      </w:pPr>
      <w:r>
        <w:rPr>
          <w:rFonts w:hint="eastAsia"/>
          <w:color w:val="auto"/>
          <w:szCs w:val="21"/>
          <w:highlight w:val="none"/>
          <w:lang w:eastAsia="zh-CN"/>
        </w:rPr>
        <w:t>评标委员会</w:t>
      </w:r>
      <w:r>
        <w:rPr>
          <w:color w:val="auto"/>
          <w:szCs w:val="21"/>
          <w:highlight w:val="none"/>
        </w:rPr>
        <w:t>认为供应商的报价明显低于其他通过符合性审查供应商报价的，供应商将被要求以书面方式提供</w:t>
      </w:r>
      <w:r>
        <w:rPr>
          <w:rFonts w:hint="eastAsia"/>
          <w:color w:val="auto"/>
          <w:szCs w:val="21"/>
          <w:highlight w:val="none"/>
        </w:rPr>
        <w:t>说明</w:t>
      </w:r>
      <w:r>
        <w:rPr>
          <w:color w:val="auto"/>
          <w:szCs w:val="21"/>
          <w:highlight w:val="none"/>
        </w:rPr>
        <w:t>。为避免在评审现场因未能及时提供说明而导致被</w:t>
      </w:r>
      <w:r>
        <w:rPr>
          <w:rFonts w:hint="eastAsia"/>
          <w:color w:val="auto"/>
          <w:szCs w:val="21"/>
          <w:highlight w:val="none"/>
          <w:lang w:eastAsia="zh-CN"/>
        </w:rPr>
        <w:t>评标委员会</w:t>
      </w:r>
      <w:r>
        <w:rPr>
          <w:color w:val="auto"/>
          <w:szCs w:val="21"/>
          <w:highlight w:val="none"/>
        </w:rPr>
        <w:t>作为无效投标，供应商</w:t>
      </w:r>
      <w:r>
        <w:rPr>
          <w:rFonts w:hint="eastAsia"/>
          <w:color w:val="auto"/>
          <w:highlight w:val="none"/>
        </w:rPr>
        <w:t>自行决定是否</w:t>
      </w:r>
      <w:r>
        <w:rPr>
          <w:color w:val="auto"/>
          <w:szCs w:val="21"/>
          <w:highlight w:val="none"/>
        </w:rPr>
        <w:t>直接在此处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（具体要求详见第四章评审方法及标准“过低报价合理性的审查”）</w:t>
      </w:r>
      <w:bookmarkEnd w:id="139"/>
    </w:p>
    <w:p w14:paraId="6114DFDD">
      <w:pPr>
        <w:widowControl/>
        <w:jc w:val="left"/>
        <w:rPr>
          <w:color w:val="auto"/>
          <w:szCs w:val="21"/>
          <w:highlight w:val="none"/>
        </w:rPr>
      </w:pPr>
      <w:r>
        <w:rPr>
          <w:color w:val="auto"/>
          <w:szCs w:val="21"/>
          <w:highlight w:val="none"/>
        </w:rPr>
        <w:br w:type="page" w:clear="all"/>
      </w:r>
    </w:p>
    <w:p w14:paraId="6B206985">
      <w:pPr>
        <w:widowControl/>
        <w:jc w:val="left"/>
        <w:outlineLvl w:val="1"/>
        <w:rPr>
          <w:color w:val="auto"/>
          <w:szCs w:val="21"/>
          <w:highlight w:val="none"/>
        </w:rPr>
      </w:pPr>
      <w:bookmarkStart w:id="140" w:name="_Hlk88990880"/>
      <w:r>
        <w:rPr>
          <w:rFonts w:hint="eastAsia"/>
          <w:color w:val="auto"/>
          <w:szCs w:val="21"/>
          <w:highlight w:val="none"/>
        </w:rPr>
        <w:t>4．开标一览表</w:t>
      </w:r>
    </w:p>
    <w:p w14:paraId="0356131F">
      <w:pPr>
        <w:widowControl/>
        <w:jc w:val="left"/>
        <w:rPr>
          <w:color w:val="auto"/>
          <w:szCs w:val="21"/>
          <w:highlight w:val="none"/>
        </w:rPr>
      </w:pPr>
    </w:p>
    <w:p w14:paraId="0983BD0B">
      <w:pPr>
        <w:widowControl/>
        <w:jc w:val="left"/>
        <w:rPr>
          <w:color w:val="auto"/>
          <w:szCs w:val="21"/>
          <w:highlight w:val="none"/>
        </w:rPr>
      </w:pPr>
    </w:p>
    <w:p w14:paraId="7E398A3A">
      <w:pPr>
        <w:widowControl/>
        <w:jc w:val="left"/>
        <w:rPr>
          <w:color w:val="auto"/>
          <w:szCs w:val="21"/>
          <w:highlight w:val="none"/>
        </w:rPr>
      </w:pPr>
    </w:p>
    <w:p w14:paraId="5569EAD5">
      <w:pPr>
        <w:rPr>
          <w:b/>
          <w:color w:val="auto"/>
          <w:szCs w:val="21"/>
          <w:highlight w:val="none"/>
        </w:rPr>
      </w:pPr>
    </w:p>
    <w:p w14:paraId="684F26DC">
      <w:pPr>
        <w:rPr>
          <w:b/>
          <w:color w:val="auto"/>
          <w:szCs w:val="21"/>
          <w:highlight w:val="none"/>
        </w:rPr>
      </w:pPr>
    </w:p>
    <w:p w14:paraId="057FDAF4">
      <w:pPr>
        <w:rPr>
          <w:b/>
          <w:color w:val="auto"/>
          <w:szCs w:val="21"/>
          <w:highlight w:val="none"/>
        </w:rPr>
      </w:pPr>
      <w:r>
        <w:rPr>
          <w:rFonts w:hint="eastAsia"/>
          <w:b/>
          <w:color w:val="auto"/>
          <w:szCs w:val="21"/>
          <w:highlight w:val="none"/>
        </w:rPr>
        <w:t>格式详见</w:t>
      </w:r>
      <w:r>
        <w:rPr>
          <w:rFonts w:hint="eastAsia"/>
          <w:bCs/>
          <w:color w:val="auto"/>
          <w:szCs w:val="21"/>
          <w:highlight w:val="none"/>
        </w:rPr>
        <w:t>广西政府采购云平台</w:t>
      </w:r>
      <w:r>
        <w:rPr>
          <w:rFonts w:hint="eastAsia"/>
          <w:b/>
          <w:color w:val="auto"/>
          <w:szCs w:val="21"/>
          <w:highlight w:val="none"/>
        </w:rPr>
        <w:t>，且仅在</w:t>
      </w:r>
      <w:r>
        <w:rPr>
          <w:rFonts w:hint="eastAsia"/>
          <w:bCs/>
          <w:color w:val="auto"/>
          <w:szCs w:val="21"/>
          <w:highlight w:val="none"/>
        </w:rPr>
        <w:t>广西政府采购云平台</w:t>
      </w:r>
      <w:r>
        <w:rPr>
          <w:rFonts w:hint="eastAsia"/>
          <w:b/>
          <w:color w:val="auto"/>
          <w:szCs w:val="21"/>
          <w:highlight w:val="none"/>
        </w:rPr>
        <w:t>填写即可。</w:t>
      </w:r>
      <w:bookmarkEnd w:id="140"/>
    </w:p>
    <w:p w14:paraId="7F43F1A1">
      <w:pPr>
        <w:widowControl/>
        <w:jc w:val="left"/>
        <w:rPr>
          <w:color w:val="auto"/>
          <w:szCs w:val="21"/>
          <w:highlight w:val="none"/>
        </w:rPr>
      </w:pPr>
    </w:p>
    <w:p w14:paraId="5E4C655C">
      <w:pPr>
        <w:rPr>
          <w:color w:val="auto"/>
          <w:highlight w:val="none"/>
        </w:rPr>
      </w:pPr>
    </w:p>
    <w:p w14:paraId="0BADF03F">
      <w:pPr>
        <w:rPr>
          <w:color w:val="auto"/>
          <w:highlight w:val="none"/>
        </w:rPr>
      </w:pPr>
    </w:p>
    <w:p w14:paraId="6287BCEB">
      <w:pPr>
        <w:rPr>
          <w:color w:val="auto"/>
          <w:highlight w:val="none"/>
        </w:rPr>
      </w:pPr>
    </w:p>
    <w:sectPr>
      <w:headerReference r:id="rId21" w:type="default"/>
      <w:footerReference r:id="rId22" w:type="default"/>
      <w:pgSz w:w="11906" w:h="16838"/>
      <w:pgMar w:top="1418" w:right="1274" w:bottom="1418" w:left="141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Cambria">
    <w:panose1 w:val="02040503050406030204"/>
    <w:charset w:val="00"/>
    <w:family w:val="auto"/>
    <w:pitch w:val="default"/>
    <w:sig w:usb0="E00006FF" w:usb1="420024FF" w:usb2="02000000" w:usb3="00000000" w:csb0="2000019F" w:csb1="00000000"/>
  </w:font>
  <w:font w:name="_x000B__x000C_">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HYShuSongErKW">
    <w:altName w:val="Segoe Print"/>
    <w:panose1 w:val="020B0603030804020204"/>
    <w:charset w:val="00"/>
    <w:family w:val="auto"/>
    <w:pitch w:val="default"/>
    <w:sig w:usb0="00000000" w:usb1="00000000" w:usb2="00000000" w:usb3="00000000" w:csb0="00000000" w:csb1="00000000"/>
  </w:font>
  <w:font w:name="楷体_GB2312">
    <w:altName w:val="楷体"/>
    <w:panose1 w:val="02010609030101010101"/>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30204"/>
    <w:charset w:val="00"/>
    <w:family w:val="auto"/>
    <w:pitch w:val="default"/>
    <w:sig w:usb0="00000000" w:usb1="00000000" w:usb2="00000000" w:usb3="00000000" w:csb0="00000000" w:csb1="00000000"/>
  </w:font>
  <w:font w:name="Corbel">
    <w:panose1 w:val="020B0503020204020204"/>
    <w:charset w:val="00"/>
    <w:family w:val="auto"/>
    <w:pitch w:val="default"/>
    <w:sig w:usb0="A00002EF" w:usb1="4000A44B" w:usb2="00000000" w:usb3="00000000" w:csb0="2000019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FB523">
    <w:pPr>
      <w:pStyle w:val="33"/>
      <w:framePr w:wrap="around" w:vAnchor="text" w:hAnchor="margin" w:xAlign="center" w:y="1"/>
      <w:rPr>
        <w:rStyle w:val="61"/>
      </w:rPr>
    </w:pPr>
    <w:r>
      <w:fldChar w:fldCharType="begin"/>
    </w:r>
    <w:r>
      <w:rPr>
        <w:rStyle w:val="61"/>
      </w:rPr>
      <w:instrText xml:space="preserve">PAGE  </w:instrText>
    </w:r>
    <w:r>
      <w:fldChar w:fldCharType="end"/>
    </w:r>
  </w:p>
  <w:p w14:paraId="0F57D9B9">
    <w:pPr>
      <w:pStyle w:val="3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4E235">
    <w:pPr>
      <w:pStyle w:val="3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BA948">
    <w:pPr>
      <w:pStyle w:val="33"/>
      <w:framePr w:wrap="around" w:vAnchor="text" w:hAnchor="margin" w:xAlign="center" w:y="1"/>
      <w:rPr>
        <w:rStyle w:val="61"/>
      </w:rPr>
    </w:pPr>
    <w:r>
      <w:fldChar w:fldCharType="begin"/>
    </w:r>
    <w:r>
      <w:rPr>
        <w:rStyle w:val="61"/>
      </w:rPr>
      <w:instrText xml:space="preserve">PAGE  </w:instrText>
    </w:r>
    <w:r>
      <w:fldChar w:fldCharType="separate"/>
    </w:r>
    <w:r>
      <w:rPr>
        <w:rStyle w:val="61"/>
      </w:rPr>
      <w:t>59</w:t>
    </w:r>
    <w:r>
      <w:fldChar w:fldCharType="end"/>
    </w:r>
  </w:p>
  <w:p w14:paraId="49C14227">
    <w:pPr>
      <w:pStyle w:val="33"/>
      <w:jc w:val="right"/>
    </w:pPr>
  </w:p>
  <w:p w14:paraId="61F7911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E06A">
    <w:pPr>
      <w:pStyle w:val="33"/>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79FF3">
    <w:pPr>
      <w:pStyle w:val="33"/>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6380F">
    <w:pPr>
      <w:pStyle w:val="33"/>
      <w:framePr w:wrap="around" w:vAnchor="text" w:hAnchor="margin" w:xAlign="center" w:y="1"/>
      <w:rPr>
        <w:rStyle w:val="61"/>
      </w:rPr>
    </w:pPr>
    <w:r>
      <w:fldChar w:fldCharType="begin"/>
    </w:r>
    <w:r>
      <w:rPr>
        <w:rStyle w:val="61"/>
      </w:rPr>
      <w:instrText xml:space="preserve">PAGE  </w:instrText>
    </w:r>
    <w:r>
      <w:fldChar w:fldCharType="separate"/>
    </w:r>
    <w:r>
      <w:rPr>
        <w:rStyle w:val="61"/>
      </w:rPr>
      <w:t>8</w:t>
    </w:r>
    <w:r>
      <w:fldChar w:fldCharType="end"/>
    </w:r>
  </w:p>
  <w:p w14:paraId="15925622">
    <w:pPr>
      <w:pStyle w:val="33"/>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B23A0">
    <w:pPr>
      <w:pStyle w:val="33"/>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A8E65">
    <w:pPr>
      <w:pStyle w:val="33"/>
      <w:framePr w:wrap="around" w:vAnchor="text" w:hAnchor="margin" w:xAlign="center" w:y="1"/>
      <w:rPr>
        <w:rStyle w:val="61"/>
      </w:rPr>
    </w:pPr>
    <w:r>
      <w:fldChar w:fldCharType="begin"/>
    </w:r>
    <w:r>
      <w:rPr>
        <w:rStyle w:val="61"/>
      </w:rPr>
      <w:instrText xml:space="preserve">PAGE  </w:instrText>
    </w:r>
    <w:r>
      <w:fldChar w:fldCharType="separate"/>
    </w:r>
    <w:r>
      <w:rPr>
        <w:rStyle w:val="61"/>
      </w:rPr>
      <w:t>8</w:t>
    </w:r>
    <w:r>
      <w:fldChar w:fldCharType="end"/>
    </w:r>
  </w:p>
  <w:p w14:paraId="0F238242">
    <w:pPr>
      <w:pStyle w:val="33"/>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E6A8A">
    <w:pPr>
      <w:pStyle w:val="33"/>
      <w:jc w:val="center"/>
    </w:pPr>
    <w:r>
      <w:fldChar w:fldCharType="begin"/>
    </w:r>
    <w:r>
      <w:instrText xml:space="preserve">PAGE   \* MERGEFORMAT</w:instrText>
    </w:r>
    <w:r>
      <w:fldChar w:fldCharType="separate"/>
    </w:r>
    <w:r>
      <w:rPr>
        <w:lang w:val="zh-CN"/>
      </w:rPr>
      <w:t>6</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59AAF">
    <w:pPr>
      <w:pStyle w:val="3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CD0B8">
                          <w:pPr>
                            <w:pStyle w:val="33"/>
                            <w:jc w:val="center"/>
                          </w:pPr>
                          <w:r>
                            <w:fldChar w:fldCharType="begin"/>
                          </w:r>
                          <w:r>
                            <w:instrText xml:space="preserve">PAGE   \* MERGEFORMAT</w:instrText>
                          </w:r>
                          <w:r>
                            <w:fldChar w:fldCharType="separate"/>
                          </w:r>
                          <w:r>
                            <w:rPr>
                              <w:lang w:val="zh-CN"/>
                            </w:rP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B0ukX88AgAAbwQAAA4AAAAAAAAAAQAgAAAAHwEAAGRycy9lMm9E&#10;b2MueG1sUEsFBgAAAAAGAAYAWQEAAM0FAAAAAA==&#10;">
              <v:fill on="f" focussize="0,0"/>
              <v:stroke on="f" weight="0.5pt"/>
              <v:imagedata o:title=""/>
              <o:lock v:ext="edit" aspectratio="f"/>
              <v:textbox inset="0mm,0mm,0mm,0mm" style="mso-fit-shape-to-text:t;">
                <w:txbxContent>
                  <w:p w14:paraId="38CCD0B8">
                    <w:pPr>
                      <w:pStyle w:val="33"/>
                      <w:jc w:val="center"/>
                    </w:pPr>
                    <w:r>
                      <w:fldChar w:fldCharType="begin"/>
                    </w:r>
                    <w:r>
                      <w:instrText xml:space="preserve">PAGE   \* MERGEFORMAT</w:instrText>
                    </w:r>
                    <w:r>
                      <w:fldChar w:fldCharType="separate"/>
                    </w:r>
                    <w:r>
                      <w:rPr>
                        <w:lang w:val="zh-CN"/>
                      </w:rPr>
                      <w:t>35</w:t>
                    </w:r>
                    <w:r>
                      <w:fldChar w:fldCharType="end"/>
                    </w:r>
                  </w:p>
                </w:txbxContent>
              </v:textbox>
            </v:shape>
          </w:pict>
        </mc:Fallback>
      </mc:AlternateContent>
    </w:r>
  </w:p>
  <w:p w14:paraId="26212B24">
    <w:pPr>
      <w:pStyle w:val="3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4C8C">
    <w:pPr>
      <w:pStyle w:val="33"/>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94640" cy="191135"/>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294640" cy="1911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7D45E">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3" o:spid="_x0000_s1026" o:spt="202" type="#_x0000_t202" style="position:absolute;left:0pt;margin-top:0pt;height:15.05pt;width:23.2pt;mso-position-horizontal:center;mso-position-horizontal-relative:margin;z-index:251660288;mso-width-relative:page;mso-height-relative:page;" filled="f" stroked="f" coordsize="21600,21600" o:gfxdata="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qsxtMAAAADAQAADwAAAAAAAAABACAAAAAiAAAAZHJz&#10;L2Rvd25yZXYueG1sUEsBAhQAFAAAAAgAh07iQA7pa/ZCAgAAbwQAAA4AAAAAAAAAAQAgAAAAIgEA&#10;AGRycy9lMm9Eb2MueG1sUEsFBgAAAAAGAAYAWQEAANYFAAAAAA==&#10;">
              <v:fill on="f" focussize="0,0"/>
              <v:stroke on="f" weight="0.5pt"/>
              <v:imagedata o:title=""/>
              <o:lock v:ext="edit" aspectratio="f"/>
              <v:textbox inset="0mm,0mm,0mm,0mm">
                <w:txbxContent>
                  <w:p w14:paraId="0A67D45E">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CB2C0">
    <w:pPr>
      <w:pStyle w:val="34"/>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F2B99">
    <w:pPr>
      <w:pStyle w:val="34"/>
      <w:jc w:val="left"/>
    </w:pPr>
    <w:r>
      <w:rPr>
        <w:rFonts w:hint="eastAsia"/>
      </w:rPr>
      <w:t>广西机电设备招标有限公司</w:t>
    </w:r>
    <w:r>
      <w:rPr>
        <w:rFonts w:hint="eastAsia"/>
        <w:lang w:eastAsia="zh-CN"/>
      </w:rPr>
      <w:t>招标文件</w:t>
    </w:r>
    <w:r>
      <w:rPr>
        <w:rFonts w:hint="eastAsia"/>
      </w:rPr>
      <w:t xml:space="preserve">                                                               </w:t>
    </w:r>
  </w:p>
  <w:p w14:paraId="75E410A2">
    <w:pPr>
      <w:pStyle w:val="34"/>
      <w:pBdr>
        <w:bottom w:val="none" w:color="000000"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B46E6">
    <w:pPr>
      <w:pStyle w:val="34"/>
      <w:jc w:val="left"/>
    </w:pPr>
    <w:r>
      <w:rPr>
        <w:rFonts w:hint="eastAsia"/>
      </w:rPr>
      <w:t>广西机电设备招标有限公司</w:t>
    </w:r>
    <w:r>
      <w:rPr>
        <w:rFonts w:hint="eastAsia"/>
        <w:lang w:eastAsia="zh-CN"/>
      </w:rPr>
      <w:t>招标文件</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CC9CF">
    <w:pPr>
      <w:pStyle w:val="34"/>
      <w:jc w:val="left"/>
    </w:pPr>
    <w:r>
      <w:rPr>
        <w:rFonts w:hint="eastAsia"/>
      </w:rPr>
      <w:t>广西机电设备招标有限公司</w:t>
    </w:r>
    <w:r>
      <w:rPr>
        <w:rFonts w:hint="eastAsia"/>
        <w:lang w:eastAsia="zh-CN"/>
      </w:rPr>
      <w:t>招标文件</w:t>
    </w:r>
    <w:r>
      <w:rPr>
        <w:rFonts w:hint="eastAsia"/>
      </w:rPr>
      <w:t xml:space="preserve">                                                              招标公告</w:t>
    </w:r>
  </w:p>
  <w:p w14:paraId="17CEC9AD">
    <w:pPr>
      <w:pStyle w:val="34"/>
      <w:pBdr>
        <w:bottom w:val="none" w:color="000000"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8E707">
    <w:pPr>
      <w:pStyle w:val="34"/>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C2DF2">
    <w:pPr>
      <w:pStyle w:val="34"/>
      <w:jc w:val="left"/>
    </w:pPr>
    <w:r>
      <w:rPr>
        <w:rFonts w:hint="eastAsia"/>
      </w:rPr>
      <w:t xml:space="preserve">广西机电设备招标有限公司招标文件                                                            </w:t>
    </w:r>
  </w:p>
  <w:p w14:paraId="1D5B3983">
    <w:pPr>
      <w:pStyle w:val="34"/>
      <w:pBdr>
        <w:bottom w:val="none" w:color="000000"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A440F">
    <w:pPr>
      <w:pStyle w:val="34"/>
      <w:jc w:val="left"/>
    </w:pPr>
    <w:r>
      <w:rPr>
        <w:rFonts w:hint="eastAsia"/>
      </w:rPr>
      <w:t xml:space="preserve">广西机电设备招标有限公司招标文件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11067">
    <w:pPr>
      <w:pStyle w:val="34"/>
      <w:jc w:val="left"/>
    </w:pPr>
    <w:r>
      <w:rPr>
        <w:rFonts w:hint="eastAsia"/>
      </w:rPr>
      <w:t>广西机电设备招标有限公司招标文件                                                     评标方法及评标标准</w:t>
    </w:r>
  </w:p>
  <w:p w14:paraId="3BC088D1">
    <w:pPr>
      <w:pStyle w:val="34"/>
      <w:pBdr>
        <w:bottom w:val="none" w:color="000000"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5CDF2">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p w14:paraId="5A8FA6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23E79"/>
    <w:multiLevelType w:val="multilevel"/>
    <w:tmpl w:val="92423E79"/>
    <w:lvl w:ilvl="0" w:tentative="0">
      <w:start w:val="2"/>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AD1430B7"/>
    <w:multiLevelType w:val="multilevel"/>
    <w:tmpl w:val="AD1430B7"/>
    <w:lvl w:ilvl="0" w:tentative="0">
      <w:start w:val="1"/>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B93CE088"/>
    <w:multiLevelType w:val="multilevel"/>
    <w:tmpl w:val="B93CE088"/>
    <w:lvl w:ilvl="0" w:tentative="0">
      <w:start w:val="10"/>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DDDFC328"/>
    <w:multiLevelType w:val="multilevel"/>
    <w:tmpl w:val="DDDFC328"/>
    <w:lvl w:ilvl="0" w:tentative="0">
      <w:start w:val="3"/>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A02ECCD"/>
    <w:multiLevelType w:val="multilevel"/>
    <w:tmpl w:val="0A02ECCD"/>
    <w:lvl w:ilvl="0" w:tentative="0">
      <w:start w:val="3"/>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1F287AE7"/>
    <w:multiLevelType w:val="multilevel"/>
    <w:tmpl w:val="1F287AE7"/>
    <w:lvl w:ilvl="0" w:tentative="0">
      <w:start w:val="2"/>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7">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7B168EE"/>
    <w:multiLevelType w:val="multilevel"/>
    <w:tmpl w:val="57B168EE"/>
    <w:lvl w:ilvl="0" w:tentative="0">
      <w:start w:val="3"/>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5DC48EB2"/>
    <w:multiLevelType w:val="multilevel"/>
    <w:tmpl w:val="5DC48EB2"/>
    <w:lvl w:ilvl="0" w:tentative="0">
      <w:start w:val="1"/>
      <w:numFmt w:val="decimal"/>
      <w:suff w:val="nothing"/>
      <w:lvlText w:val="%1、"/>
      <w:lvlJc w:val="left"/>
      <w:pPr>
        <w:ind w:left="0" w:firstLine="0"/>
      </w:pPr>
      <w:rPr>
        <w:rFonts w:hint="default"/>
        <w:color w:val="auto"/>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0">
    <w:nsid w:val="6A423361"/>
    <w:multiLevelType w:val="multilevel"/>
    <w:tmpl w:val="6A423361"/>
    <w:lvl w:ilvl="0" w:tentative="0">
      <w:start w:val="1"/>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0"/>
  </w:num>
  <w:num w:numId="2">
    <w:abstractNumId w:val="9"/>
  </w:num>
  <w:num w:numId="3">
    <w:abstractNumId w:val="1"/>
  </w:num>
  <w:num w:numId="4">
    <w:abstractNumId w:val="3"/>
  </w:num>
  <w:num w:numId="5">
    <w:abstractNumId w:val="10"/>
  </w:num>
  <w:num w:numId="6">
    <w:abstractNumId w:val="8"/>
  </w:num>
  <w:num w:numId="7">
    <w:abstractNumId w:val="6"/>
  </w:num>
  <w:num w:numId="8">
    <w:abstractNumId w:val="4"/>
  </w:num>
  <w:num w:numId="9">
    <w:abstractNumId w:val="5"/>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1D2C"/>
    <w:rsid w:val="00540A52"/>
    <w:rsid w:val="01BE2DC8"/>
    <w:rsid w:val="05A50F26"/>
    <w:rsid w:val="068E2F29"/>
    <w:rsid w:val="09D53957"/>
    <w:rsid w:val="0D6117F7"/>
    <w:rsid w:val="0D660B73"/>
    <w:rsid w:val="11E60508"/>
    <w:rsid w:val="12A06219"/>
    <w:rsid w:val="14BC3358"/>
    <w:rsid w:val="16524607"/>
    <w:rsid w:val="178F3412"/>
    <w:rsid w:val="1A97468C"/>
    <w:rsid w:val="1AB52760"/>
    <w:rsid w:val="1AD3567B"/>
    <w:rsid w:val="1F085E68"/>
    <w:rsid w:val="1F0A338B"/>
    <w:rsid w:val="2617030E"/>
    <w:rsid w:val="27BB6822"/>
    <w:rsid w:val="2951212D"/>
    <w:rsid w:val="2BA847DB"/>
    <w:rsid w:val="2BCD57A1"/>
    <w:rsid w:val="2C191269"/>
    <w:rsid w:val="2C1E6005"/>
    <w:rsid w:val="2C346A44"/>
    <w:rsid w:val="2ECA26E2"/>
    <w:rsid w:val="32D0068B"/>
    <w:rsid w:val="33174A2E"/>
    <w:rsid w:val="33AF720F"/>
    <w:rsid w:val="342F5CDB"/>
    <w:rsid w:val="35AD6EB7"/>
    <w:rsid w:val="380F1472"/>
    <w:rsid w:val="3876523F"/>
    <w:rsid w:val="3B1B48C3"/>
    <w:rsid w:val="3D306973"/>
    <w:rsid w:val="3F871DCB"/>
    <w:rsid w:val="3F8C2233"/>
    <w:rsid w:val="40BF5391"/>
    <w:rsid w:val="4109285B"/>
    <w:rsid w:val="41AE3976"/>
    <w:rsid w:val="427150ED"/>
    <w:rsid w:val="449A1EA5"/>
    <w:rsid w:val="46034205"/>
    <w:rsid w:val="46C119FC"/>
    <w:rsid w:val="4A8B1D58"/>
    <w:rsid w:val="4D53554D"/>
    <w:rsid w:val="4F0A6CD0"/>
    <w:rsid w:val="519D660F"/>
    <w:rsid w:val="51C24E43"/>
    <w:rsid w:val="555C55E7"/>
    <w:rsid w:val="55F858E1"/>
    <w:rsid w:val="578E2BCD"/>
    <w:rsid w:val="581A0655"/>
    <w:rsid w:val="5A481247"/>
    <w:rsid w:val="5FC1583D"/>
    <w:rsid w:val="611C70A2"/>
    <w:rsid w:val="61BB624B"/>
    <w:rsid w:val="62D47895"/>
    <w:rsid w:val="63182064"/>
    <w:rsid w:val="644A2CA2"/>
    <w:rsid w:val="68D76559"/>
    <w:rsid w:val="68E66045"/>
    <w:rsid w:val="6968411B"/>
    <w:rsid w:val="6AA8778B"/>
    <w:rsid w:val="6B6515AC"/>
    <w:rsid w:val="6C53185F"/>
    <w:rsid w:val="6E2D2DA3"/>
    <w:rsid w:val="6E3A4EEA"/>
    <w:rsid w:val="6F102FCE"/>
    <w:rsid w:val="6F526256"/>
    <w:rsid w:val="704844CD"/>
    <w:rsid w:val="710109ED"/>
    <w:rsid w:val="72BA4717"/>
    <w:rsid w:val="797174CC"/>
    <w:rsid w:val="7A21406C"/>
    <w:rsid w:val="7AD84610"/>
    <w:rsid w:val="7B3D1C59"/>
    <w:rsid w:val="7C5C42FC"/>
    <w:rsid w:val="7C837179"/>
    <w:rsid w:val="7D3E7A86"/>
    <w:rsid w:val="7DB8305F"/>
    <w:rsid w:val="7E4D7588"/>
    <w:rsid w:val="7E6440B4"/>
    <w:rsid w:val="7E9D1526"/>
    <w:rsid w:val="7F996B5B"/>
    <w:rsid w:val="7FD2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334"/>
    <w:qFormat/>
    <w:uiPriority w:val="9"/>
    <w:pPr>
      <w:keepNext/>
      <w:keepLines/>
      <w:spacing w:before="340" w:after="330" w:line="576" w:lineRule="auto"/>
      <w:outlineLvl w:val="0"/>
    </w:pPr>
    <w:rPr>
      <w:b/>
      <w:bCs/>
      <w:sz w:val="44"/>
      <w:szCs w:val="44"/>
    </w:rPr>
  </w:style>
  <w:style w:type="paragraph" w:styleId="3">
    <w:name w:val="heading 2"/>
    <w:basedOn w:val="1"/>
    <w:next w:val="1"/>
    <w:link w:val="323"/>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333"/>
    <w:qFormat/>
    <w:uiPriority w:val="0"/>
    <w:pPr>
      <w:keepNext/>
      <w:keepLines/>
      <w:spacing w:before="260" w:after="260" w:line="413" w:lineRule="auto"/>
      <w:outlineLvl w:val="2"/>
    </w:pPr>
    <w:rPr>
      <w:b/>
      <w:bCs/>
      <w:sz w:val="32"/>
      <w:szCs w:val="32"/>
    </w:rPr>
  </w:style>
  <w:style w:type="paragraph" w:styleId="5">
    <w:name w:val="heading 4"/>
    <w:basedOn w:val="1"/>
    <w:next w:val="1"/>
    <w:link w:val="303"/>
    <w:qFormat/>
    <w:uiPriority w:val="0"/>
    <w:pPr>
      <w:keepNext/>
      <w:keepLines/>
      <w:widowControl/>
      <w:spacing w:before="120" w:after="120" w:line="360" w:lineRule="auto"/>
      <w:jc w:val="center"/>
      <w:outlineLvl w:val="3"/>
    </w:pPr>
    <w:rPr>
      <w:rFonts w:ascii="Arial" w:hAnsi="Arial" w:eastAsia="黑体"/>
      <w:sz w:val="28"/>
      <w:szCs w:val="20"/>
    </w:rPr>
  </w:style>
  <w:style w:type="paragraph" w:styleId="6">
    <w:name w:val="heading 5"/>
    <w:basedOn w:val="1"/>
    <w:next w:val="7"/>
    <w:link w:val="288"/>
    <w:qFormat/>
    <w:uiPriority w:val="0"/>
    <w:pPr>
      <w:keepNext/>
      <w:keepLines/>
      <w:spacing w:before="280" w:after="290" w:line="372" w:lineRule="auto"/>
      <w:outlineLvl w:val="4"/>
    </w:pPr>
    <w:rPr>
      <w:b/>
      <w:sz w:val="28"/>
    </w:rPr>
  </w:style>
  <w:style w:type="paragraph" w:styleId="8">
    <w:name w:val="heading 6"/>
    <w:basedOn w:val="1"/>
    <w:next w:val="7"/>
    <w:link w:val="319"/>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300"/>
    <w:qFormat/>
    <w:uiPriority w:val="0"/>
    <w:pPr>
      <w:keepNext/>
      <w:keepLines/>
      <w:spacing w:before="240" w:after="64" w:line="317" w:lineRule="auto"/>
      <w:outlineLvl w:val="6"/>
    </w:pPr>
    <w:rPr>
      <w:b/>
      <w:sz w:val="24"/>
    </w:rPr>
  </w:style>
  <w:style w:type="paragraph" w:styleId="10">
    <w:name w:val="heading 8"/>
    <w:basedOn w:val="1"/>
    <w:next w:val="7"/>
    <w:link w:val="299"/>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325"/>
    <w:qFormat/>
    <w:uiPriority w:val="0"/>
    <w:pPr>
      <w:keepNext/>
      <w:keepLines/>
      <w:spacing w:before="240" w:after="64" w:line="317" w:lineRule="auto"/>
      <w:outlineLvl w:val="8"/>
    </w:pPr>
    <w:rPr>
      <w:rFonts w:ascii="Arial" w:hAnsi="Arial" w:eastAsia="黑体"/>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7">
    <w:name w:val="Normal Indent"/>
    <w:basedOn w:val="1"/>
    <w:qFormat/>
    <w:uiPriority w:val="0"/>
    <w:pPr>
      <w:ind w:firstLine="420"/>
    </w:pPr>
    <w:rPr>
      <w:szCs w:val="20"/>
    </w:rPr>
  </w:style>
  <w:style w:type="paragraph" w:styleId="12">
    <w:name w:val="List 3"/>
    <w:basedOn w:val="1"/>
    <w:qFormat/>
    <w:uiPriority w:val="0"/>
    <w:pPr>
      <w:ind w:left="100" w:hanging="200"/>
    </w:pPr>
  </w:style>
  <w:style w:type="paragraph" w:styleId="13">
    <w:name w:val="toc 7"/>
    <w:basedOn w:val="1"/>
    <w:next w:val="1"/>
    <w:qFormat/>
    <w:uiPriority w:val="0"/>
    <w:pPr>
      <w:tabs>
        <w:tab w:val="right" w:leader="dot" w:pos="9185"/>
      </w:tabs>
      <w:spacing w:line="312" w:lineRule="atLeast"/>
      <w:ind w:left="2520"/>
    </w:pPr>
    <w:rPr>
      <w:szCs w:val="20"/>
    </w:rPr>
  </w:style>
  <w:style w:type="paragraph" w:styleId="14">
    <w:name w:val="table of authorities"/>
    <w:basedOn w:val="1"/>
    <w:next w:val="1"/>
    <w:qFormat/>
    <w:uiPriority w:val="0"/>
    <w:pPr>
      <w:ind w:left="420"/>
    </w:pPr>
  </w:style>
  <w:style w:type="paragraph" w:styleId="15">
    <w:name w:val="List Number"/>
    <w:basedOn w:val="1"/>
    <w:qFormat/>
    <w:uiPriority w:val="0"/>
    <w:pPr>
      <w:widowControl/>
      <w:tabs>
        <w:tab w:val="left" w:pos="454"/>
        <w:tab w:val="left" w:pos="720"/>
        <w:tab w:val="left" w:pos="840"/>
      </w:tabs>
      <w:spacing w:after="156"/>
      <w:ind w:left="454" w:hanging="284"/>
      <w:jc w:val="left"/>
    </w:pPr>
    <w:rPr>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337"/>
    <w:qFormat/>
    <w:uiPriority w:val="0"/>
    <w:pPr>
      <w:shd w:val="clear" w:color="auto" w:fill="000080"/>
      <w:spacing w:line="312" w:lineRule="atLeast"/>
    </w:pPr>
    <w:rPr>
      <w:szCs w:val="20"/>
    </w:rPr>
  </w:style>
  <w:style w:type="paragraph" w:styleId="18">
    <w:name w:val="annotation text"/>
    <w:basedOn w:val="1"/>
    <w:link w:val="307"/>
    <w:qFormat/>
    <w:uiPriority w:val="0"/>
    <w:pPr>
      <w:jc w:val="left"/>
    </w:pPr>
  </w:style>
  <w:style w:type="paragraph" w:styleId="19">
    <w:name w:val="Body Text 3"/>
    <w:basedOn w:val="1"/>
    <w:link w:val="292"/>
    <w:qFormat/>
    <w:uiPriority w:val="0"/>
    <w:pPr>
      <w:spacing w:line="500" w:lineRule="exact"/>
    </w:pPr>
    <w:rPr>
      <w:b/>
      <w:bCs/>
      <w:sz w:val="24"/>
    </w:rPr>
  </w:style>
  <w:style w:type="paragraph" w:styleId="20">
    <w:name w:val="Body Text"/>
    <w:basedOn w:val="1"/>
    <w:link w:val="329"/>
    <w:qFormat/>
    <w:uiPriority w:val="99"/>
    <w:pPr>
      <w:spacing w:line="380" w:lineRule="exact"/>
    </w:pPr>
    <w:rPr>
      <w:sz w:val="24"/>
    </w:rPr>
  </w:style>
  <w:style w:type="paragraph" w:styleId="21">
    <w:name w:val="Body Text Indent"/>
    <w:basedOn w:val="1"/>
    <w:link w:val="291"/>
    <w:qFormat/>
    <w:uiPriority w:val="99"/>
    <w:pPr>
      <w:ind w:firstLine="830"/>
    </w:pPr>
    <w:rPr>
      <w:rFonts w:ascii="仿宋_GB2312" w:eastAsia="仿宋_GB2312"/>
      <w:sz w:val="32"/>
      <w:szCs w:val="20"/>
    </w:rPr>
  </w:style>
  <w:style w:type="paragraph" w:styleId="22">
    <w:name w:val="List Number 3"/>
    <w:basedOn w:val="1"/>
    <w:qFormat/>
    <w:uiPriority w:val="0"/>
    <w:pPr>
      <w:tabs>
        <w:tab w:val="left" w:pos="1200"/>
      </w:tabs>
      <w:ind w:left="1200" w:hanging="360"/>
    </w:pPr>
  </w:style>
  <w:style w:type="paragraph" w:styleId="23">
    <w:name w:val="List 2"/>
    <w:basedOn w:val="1"/>
    <w:qFormat/>
    <w:uiPriority w:val="0"/>
    <w:pPr>
      <w:ind w:left="100" w:hanging="200"/>
    </w:pPr>
    <w:rPr>
      <w:sz w:val="28"/>
    </w:rPr>
  </w:style>
  <w:style w:type="paragraph" w:styleId="24">
    <w:name w:val="Block Text"/>
    <w:basedOn w:val="1"/>
    <w:qFormat/>
    <w:uiPriority w:val="0"/>
    <w:pPr>
      <w:ind w:left="420" w:right="33"/>
      <w:jc w:val="left"/>
    </w:pPr>
    <w:rPr>
      <w:sz w:val="24"/>
      <w:szCs w:val="20"/>
    </w:rPr>
  </w:style>
  <w:style w:type="paragraph" w:styleId="25">
    <w:name w:val="toc 5"/>
    <w:basedOn w:val="1"/>
    <w:next w:val="1"/>
    <w:qFormat/>
    <w:uiPriority w:val="0"/>
    <w:pPr>
      <w:tabs>
        <w:tab w:val="right" w:leader="dot" w:pos="9185"/>
      </w:tabs>
      <w:spacing w:line="312" w:lineRule="atLeast"/>
      <w:ind w:left="1680"/>
    </w:pPr>
    <w:rPr>
      <w:szCs w:val="20"/>
    </w:rPr>
  </w:style>
  <w:style w:type="paragraph" w:styleId="26">
    <w:name w:val="toc 3"/>
    <w:basedOn w:val="1"/>
    <w:next w:val="1"/>
    <w:qFormat/>
    <w:uiPriority w:val="39"/>
    <w:pPr>
      <w:ind w:left="840"/>
    </w:pPr>
  </w:style>
  <w:style w:type="paragraph" w:styleId="27">
    <w:name w:val="Plain Text"/>
    <w:basedOn w:val="1"/>
    <w:link w:val="286"/>
    <w:qFormat/>
    <w:uiPriority w:val="99"/>
    <w:rPr>
      <w:rFonts w:ascii="宋体" w:hAnsi="Courier New" w:cs="Courier New"/>
      <w:szCs w:val="21"/>
    </w:rPr>
  </w:style>
  <w:style w:type="paragraph" w:styleId="28">
    <w:name w:val="toc 8"/>
    <w:basedOn w:val="1"/>
    <w:next w:val="1"/>
    <w:qFormat/>
    <w:uiPriority w:val="0"/>
    <w:pPr>
      <w:tabs>
        <w:tab w:val="right" w:leader="dot" w:pos="9185"/>
      </w:tabs>
      <w:spacing w:line="312" w:lineRule="atLeast"/>
      <w:ind w:left="2940"/>
    </w:pPr>
    <w:rPr>
      <w:szCs w:val="20"/>
    </w:rPr>
  </w:style>
  <w:style w:type="paragraph" w:styleId="29">
    <w:name w:val="Date"/>
    <w:basedOn w:val="1"/>
    <w:next w:val="1"/>
    <w:link w:val="330"/>
    <w:qFormat/>
    <w:uiPriority w:val="0"/>
    <w:pPr>
      <w:ind w:left="100"/>
    </w:pPr>
    <w:rPr>
      <w:rFonts w:ascii="宋体" w:hAnsi="Courier New"/>
      <w:szCs w:val="21"/>
    </w:rPr>
  </w:style>
  <w:style w:type="paragraph" w:styleId="30">
    <w:name w:val="Body Text Indent 2"/>
    <w:basedOn w:val="1"/>
    <w:link w:val="289"/>
    <w:qFormat/>
    <w:uiPriority w:val="0"/>
    <w:pPr>
      <w:ind w:firstLine="630"/>
    </w:pPr>
    <w:rPr>
      <w:sz w:val="32"/>
      <w:szCs w:val="20"/>
    </w:rPr>
  </w:style>
  <w:style w:type="paragraph" w:styleId="31">
    <w:name w:val="endnote text"/>
    <w:basedOn w:val="1"/>
    <w:link w:val="220"/>
    <w:semiHidden/>
    <w:unhideWhenUsed/>
    <w:qFormat/>
    <w:uiPriority w:val="99"/>
    <w:pPr>
      <w:spacing w:after="0" w:line="240" w:lineRule="auto"/>
    </w:pPr>
    <w:rPr>
      <w:sz w:val="20"/>
      <w:szCs w:val="20"/>
    </w:rPr>
  </w:style>
  <w:style w:type="paragraph" w:styleId="32">
    <w:name w:val="Balloon Text"/>
    <w:basedOn w:val="1"/>
    <w:link w:val="332"/>
    <w:qFormat/>
    <w:uiPriority w:val="0"/>
    <w:rPr>
      <w:sz w:val="18"/>
      <w:szCs w:val="18"/>
    </w:rPr>
  </w:style>
  <w:style w:type="paragraph" w:styleId="33">
    <w:name w:val="footer"/>
    <w:basedOn w:val="1"/>
    <w:link w:val="315"/>
    <w:qFormat/>
    <w:uiPriority w:val="0"/>
    <w:pPr>
      <w:tabs>
        <w:tab w:val="center" w:pos="4153"/>
        <w:tab w:val="right" w:pos="8306"/>
      </w:tabs>
      <w:jc w:val="left"/>
    </w:pPr>
    <w:rPr>
      <w:sz w:val="18"/>
      <w:szCs w:val="18"/>
    </w:rPr>
  </w:style>
  <w:style w:type="paragraph" w:styleId="34">
    <w:name w:val="header"/>
    <w:basedOn w:val="1"/>
    <w:link w:val="294"/>
    <w:qFormat/>
    <w:uiPriority w:val="99"/>
    <w:pPr>
      <w:pBdr>
        <w:bottom w:val="single" w:color="000000" w:sz="6" w:space="1"/>
      </w:pBdr>
      <w:tabs>
        <w:tab w:val="center" w:pos="4153"/>
        <w:tab w:val="right" w:pos="8306"/>
      </w:tabs>
      <w:jc w:val="center"/>
    </w:pPr>
    <w:rPr>
      <w:sz w:val="18"/>
      <w:szCs w:val="18"/>
    </w:rPr>
  </w:style>
  <w:style w:type="paragraph" w:styleId="35">
    <w:name w:val="toc 1"/>
    <w:basedOn w:val="1"/>
    <w:next w:val="1"/>
    <w:qFormat/>
    <w:uiPriority w:val="39"/>
    <w:pPr>
      <w:tabs>
        <w:tab w:val="right" w:leader="dot" w:pos="8398"/>
      </w:tabs>
      <w:spacing w:before="120" w:after="120"/>
      <w:ind w:firstLine="240"/>
      <w:jc w:val="left"/>
    </w:pPr>
    <w:rPr>
      <w:rFonts w:ascii="宋体" w:hAnsi="宋体"/>
      <w:b/>
      <w:bCs/>
      <w:caps/>
      <w:sz w:val="24"/>
    </w:rPr>
  </w:style>
  <w:style w:type="paragraph" w:styleId="36">
    <w:name w:val="toc 4"/>
    <w:basedOn w:val="1"/>
    <w:next w:val="1"/>
    <w:qFormat/>
    <w:uiPriority w:val="0"/>
    <w:pPr>
      <w:tabs>
        <w:tab w:val="right" w:leader="dot" w:pos="9185"/>
      </w:tabs>
      <w:spacing w:line="312" w:lineRule="atLeast"/>
      <w:ind w:left="1260"/>
    </w:pPr>
    <w:rPr>
      <w:szCs w:val="20"/>
    </w:rPr>
  </w:style>
  <w:style w:type="paragraph" w:styleId="37">
    <w:name w:val="Subtitle"/>
    <w:basedOn w:val="1"/>
    <w:next w:val="1"/>
    <w:link w:val="206"/>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38">
    <w:name w:val="List"/>
    <w:basedOn w:val="1"/>
    <w:qFormat/>
    <w:uiPriority w:val="0"/>
    <w:pPr>
      <w:ind w:left="200" w:hanging="200"/>
    </w:pPr>
    <w:rPr>
      <w:sz w:val="28"/>
    </w:rPr>
  </w:style>
  <w:style w:type="paragraph" w:styleId="39">
    <w:name w:val="footnote text"/>
    <w:basedOn w:val="1"/>
    <w:link w:val="219"/>
    <w:semiHidden/>
    <w:unhideWhenUsed/>
    <w:qFormat/>
    <w:uiPriority w:val="99"/>
    <w:pPr>
      <w:spacing w:after="0" w:line="240" w:lineRule="auto"/>
    </w:pPr>
    <w:rPr>
      <w:sz w:val="20"/>
      <w:szCs w:val="20"/>
    </w:rPr>
  </w:style>
  <w:style w:type="paragraph" w:styleId="40">
    <w:name w:val="toc 6"/>
    <w:basedOn w:val="1"/>
    <w:next w:val="1"/>
    <w:qFormat/>
    <w:uiPriority w:val="0"/>
    <w:pPr>
      <w:tabs>
        <w:tab w:val="right" w:leader="dot" w:pos="9185"/>
      </w:tabs>
      <w:spacing w:line="312" w:lineRule="atLeast"/>
      <w:ind w:left="2100"/>
    </w:pPr>
    <w:rPr>
      <w:szCs w:val="20"/>
    </w:rPr>
  </w:style>
  <w:style w:type="paragraph" w:styleId="41">
    <w:name w:val="List 5"/>
    <w:basedOn w:val="1"/>
    <w:qFormat/>
    <w:uiPriority w:val="0"/>
    <w:pPr>
      <w:ind w:left="2100" w:hanging="420"/>
    </w:pPr>
    <w:rPr>
      <w:szCs w:val="20"/>
    </w:rPr>
  </w:style>
  <w:style w:type="paragraph" w:styleId="42">
    <w:name w:val="Body Text Indent 3"/>
    <w:basedOn w:val="1"/>
    <w:link w:val="311"/>
    <w:qFormat/>
    <w:uiPriority w:val="0"/>
    <w:pPr>
      <w:spacing w:after="120"/>
      <w:ind w:left="420"/>
    </w:pPr>
    <w:rPr>
      <w:sz w:val="16"/>
      <w:szCs w:val="16"/>
    </w:rPr>
  </w:style>
  <w:style w:type="paragraph" w:styleId="43">
    <w:name w:val="table of figures"/>
    <w:basedOn w:val="1"/>
    <w:next w:val="1"/>
    <w:unhideWhenUsed/>
    <w:qFormat/>
    <w:uiPriority w:val="99"/>
    <w:pPr>
      <w:spacing w:after="0" w:afterAutospacing="0"/>
    </w:pPr>
  </w:style>
  <w:style w:type="paragraph" w:styleId="44">
    <w:name w:val="toc 2"/>
    <w:basedOn w:val="1"/>
    <w:next w:val="1"/>
    <w:qFormat/>
    <w:uiPriority w:val="39"/>
    <w:pPr>
      <w:ind w:left="420"/>
    </w:pPr>
  </w:style>
  <w:style w:type="paragraph" w:styleId="45">
    <w:name w:val="toc 9"/>
    <w:basedOn w:val="1"/>
    <w:next w:val="1"/>
    <w:qFormat/>
    <w:uiPriority w:val="0"/>
    <w:pPr>
      <w:tabs>
        <w:tab w:val="right" w:leader="dot" w:pos="9185"/>
      </w:tabs>
      <w:spacing w:line="312" w:lineRule="atLeast"/>
      <w:ind w:left="3360"/>
    </w:pPr>
    <w:rPr>
      <w:szCs w:val="20"/>
    </w:rPr>
  </w:style>
  <w:style w:type="paragraph" w:styleId="46">
    <w:name w:val="Body Text 2"/>
    <w:basedOn w:val="1"/>
    <w:link w:val="316"/>
    <w:qFormat/>
    <w:uiPriority w:val="0"/>
    <w:pPr>
      <w:spacing w:after="120" w:line="480" w:lineRule="auto"/>
    </w:pPr>
  </w:style>
  <w:style w:type="paragraph" w:styleId="47">
    <w:name w:val="List 4"/>
    <w:basedOn w:val="1"/>
    <w:qFormat/>
    <w:uiPriority w:val="0"/>
    <w:pPr>
      <w:ind w:left="100" w:hanging="200"/>
    </w:pPr>
  </w:style>
  <w:style w:type="paragraph" w:styleId="48">
    <w:name w:val="List Continue 2"/>
    <w:basedOn w:val="1"/>
    <w:qFormat/>
    <w:uiPriority w:val="0"/>
    <w:pPr>
      <w:spacing w:after="120"/>
      <w:ind w:left="840"/>
    </w:pPr>
  </w:style>
  <w:style w:type="paragraph" w:styleId="49">
    <w:name w:val="HTML Preformatted"/>
    <w:basedOn w:val="1"/>
    <w:link w:val="2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sz w:val="24"/>
    </w:rPr>
  </w:style>
  <w:style w:type="paragraph" w:styleId="51">
    <w:name w:val="index 1"/>
    <w:basedOn w:val="1"/>
    <w:next w:val="1"/>
    <w:qFormat/>
    <w:uiPriority w:val="0"/>
    <w:pPr>
      <w:spacing w:line="400" w:lineRule="exact"/>
      <w:ind w:firstLine="420"/>
    </w:pPr>
    <w:rPr>
      <w:rFonts w:ascii="宋体" w:hAnsi="Courier New"/>
      <w:b/>
      <w:szCs w:val="20"/>
    </w:rPr>
  </w:style>
  <w:style w:type="paragraph" w:styleId="52">
    <w:name w:val="Title"/>
    <w:basedOn w:val="1"/>
    <w:link w:val="314"/>
    <w:qFormat/>
    <w:uiPriority w:val="0"/>
    <w:pPr>
      <w:jc w:val="center"/>
    </w:pPr>
    <w:rPr>
      <w:sz w:val="30"/>
    </w:rPr>
  </w:style>
  <w:style w:type="paragraph" w:styleId="53">
    <w:name w:val="annotation subject"/>
    <w:basedOn w:val="18"/>
    <w:next w:val="18"/>
    <w:link w:val="321"/>
    <w:qFormat/>
    <w:uiPriority w:val="0"/>
    <w:rPr>
      <w:b/>
      <w:bCs/>
    </w:rPr>
  </w:style>
  <w:style w:type="paragraph" w:styleId="54">
    <w:name w:val="Body Text First Indent"/>
    <w:basedOn w:val="20"/>
    <w:link w:val="320"/>
    <w:qFormat/>
    <w:uiPriority w:val="0"/>
    <w:pPr>
      <w:spacing w:after="120" w:line="240" w:lineRule="auto"/>
      <w:ind w:firstLine="420"/>
    </w:pPr>
    <w:rPr>
      <w:sz w:val="21"/>
    </w:rPr>
  </w:style>
  <w:style w:type="paragraph" w:styleId="55">
    <w:name w:val="Body Text First Indent 2"/>
    <w:basedOn w:val="1"/>
    <w:link w:val="324"/>
    <w:qFormat/>
    <w:uiPriority w:val="0"/>
    <w:pPr>
      <w:spacing w:after="120"/>
      <w:ind w:left="420" w:firstLine="420"/>
    </w:pPr>
  </w:style>
  <w:style w:type="table" w:styleId="57">
    <w:name w:val="Table Grid"/>
    <w:basedOn w:val="56"/>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op w:val="single" w:color="000000" w:sz="4" w:space="0"/>
        <w:left w:val="single" w:color="000000" w:sz="4" w:space="0"/>
        <w:bottom w:val="single" w:color="000000" w:sz="4" w:space="0"/>
        <w:right w:val="single" w:color="000000" w:sz="4" w:space="0"/>
      </w:tcBorders>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59">
    <w:name w:val="Strong"/>
    <w:basedOn w:val="58"/>
    <w:qFormat/>
    <w:uiPriority w:val="22"/>
    <w:rPr>
      <w:b/>
      <w:bCs/>
    </w:rPr>
  </w:style>
  <w:style w:type="character" w:styleId="60">
    <w:name w:val="endnote reference"/>
    <w:basedOn w:val="58"/>
    <w:semiHidden/>
    <w:unhideWhenUsed/>
    <w:qFormat/>
    <w:uiPriority w:val="99"/>
    <w:rPr>
      <w:vertAlign w:val="superscript"/>
    </w:rPr>
  </w:style>
  <w:style w:type="character" w:styleId="61">
    <w:name w:val="page number"/>
    <w:basedOn w:val="58"/>
    <w:qFormat/>
    <w:uiPriority w:val="0"/>
  </w:style>
  <w:style w:type="character" w:styleId="62">
    <w:name w:val="FollowedHyperlink"/>
    <w:qFormat/>
    <w:uiPriority w:val="99"/>
    <w:rPr>
      <w:color w:val="800080"/>
      <w:u w:val="single"/>
    </w:rPr>
  </w:style>
  <w:style w:type="character" w:styleId="63">
    <w:name w:val="Emphasis"/>
    <w:basedOn w:val="58"/>
    <w:qFormat/>
    <w:uiPriority w:val="20"/>
    <w:rPr>
      <w:i/>
      <w:iCs/>
    </w:rPr>
  </w:style>
  <w:style w:type="character" w:styleId="64">
    <w:name w:val="HTML Definition"/>
    <w:basedOn w:val="58"/>
    <w:qFormat/>
    <w:uiPriority w:val="0"/>
    <w:rPr>
      <w:i/>
      <w:iCs/>
      <w:shd w:val="clear" w:color="auto" w:fill="FFFFFF"/>
    </w:rPr>
  </w:style>
  <w:style w:type="character" w:styleId="65">
    <w:name w:val="Hyperlink"/>
    <w:qFormat/>
    <w:uiPriority w:val="99"/>
    <w:rPr>
      <w:color w:val="0000FF"/>
      <w:u w:val="single"/>
    </w:rPr>
  </w:style>
  <w:style w:type="character" w:styleId="66">
    <w:name w:val="HTML Code"/>
    <w:basedOn w:val="58"/>
    <w:qFormat/>
    <w:uiPriority w:val="0"/>
    <w:rPr>
      <w:rFonts w:hint="default" w:ascii="Consolas" w:hAnsi="Consolas" w:eastAsia="Consolas" w:cs="Consolas"/>
      <w:sz w:val="21"/>
      <w:szCs w:val="21"/>
    </w:rPr>
  </w:style>
  <w:style w:type="character" w:styleId="67">
    <w:name w:val="annotation reference"/>
    <w:qFormat/>
    <w:uiPriority w:val="99"/>
    <w:rPr>
      <w:sz w:val="21"/>
      <w:szCs w:val="21"/>
    </w:rPr>
  </w:style>
  <w:style w:type="character" w:styleId="68">
    <w:name w:val="footnote reference"/>
    <w:basedOn w:val="58"/>
    <w:semiHidden/>
    <w:unhideWhenUsed/>
    <w:qFormat/>
    <w:uiPriority w:val="99"/>
    <w:rPr>
      <w:vertAlign w:val="superscript"/>
    </w:rPr>
  </w:style>
  <w:style w:type="character" w:styleId="69">
    <w:name w:val="HTML Keyboard"/>
    <w:basedOn w:val="58"/>
    <w:qFormat/>
    <w:uiPriority w:val="0"/>
    <w:rPr>
      <w:rFonts w:hint="default" w:ascii="Consolas" w:hAnsi="Consolas" w:eastAsia="Consolas" w:cs="Consolas"/>
      <w:sz w:val="21"/>
      <w:szCs w:val="21"/>
    </w:rPr>
  </w:style>
  <w:style w:type="character" w:styleId="70">
    <w:name w:val="HTML Sample"/>
    <w:basedOn w:val="58"/>
    <w:qFormat/>
    <w:uiPriority w:val="0"/>
    <w:rPr>
      <w:rFonts w:ascii="Consolas" w:hAnsi="Consolas" w:eastAsia="Consolas" w:cs="Consolas"/>
      <w:sz w:val="21"/>
      <w:szCs w:val="21"/>
    </w:rPr>
  </w:style>
  <w:style w:type="table" w:customStyle="1" w:styleId="71">
    <w:name w:val="Table Grid Light"/>
    <w:basedOn w:val="5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72">
    <w:name w:val="Plain Table 1"/>
    <w:basedOn w:val="5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3">
    <w:name w:val="Plain Table 2"/>
    <w:basedOn w:val="56"/>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74">
    <w:name w:val="Plain Table 3"/>
    <w:basedOn w:val="56"/>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5">
    <w:name w:val="Plain Table 4"/>
    <w:basedOn w:val="56"/>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6">
    <w:name w:val="Plain Table 5"/>
    <w:basedOn w:val="56"/>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7">
    <w:name w:val="Grid Table 1 Light"/>
    <w:basedOn w:val="56"/>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8">
    <w:name w:val="Grid Table 1 Light - Accent 1"/>
    <w:basedOn w:val="5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79">
    <w:name w:val="Grid Table 1 Light - Accent 2"/>
    <w:basedOn w:val="5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80">
    <w:name w:val="Grid Table 1 Light - Accent 3"/>
    <w:basedOn w:val="5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81">
    <w:name w:val="Grid Table 1 Light - Accent 4"/>
    <w:basedOn w:val="5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82">
    <w:name w:val="Grid Table 1 Light - Accent 5"/>
    <w:basedOn w:val="5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83">
    <w:name w:val="Grid Table 1 Light - Accent 6"/>
    <w:basedOn w:val="5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84">
    <w:name w:val="Grid Table 2"/>
    <w:basedOn w:val="5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5">
    <w:name w:val="Grid Table 2 - Accent 1"/>
    <w:basedOn w:val="5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86">
    <w:name w:val="Grid Table 2 - Accent 2"/>
    <w:basedOn w:val="5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7">
    <w:name w:val="Grid Table 2 - Accent 3"/>
    <w:basedOn w:val="5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8">
    <w:name w:val="Grid Table 2 - Accent 4"/>
    <w:basedOn w:val="5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9">
    <w:name w:val="Grid Table 2 - Accent 5"/>
    <w:basedOn w:val="5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0">
    <w:name w:val="Grid Table 2 - Accent 6"/>
    <w:basedOn w:val="5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1">
    <w:name w:val="Grid Table 3"/>
    <w:basedOn w:val="5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2">
    <w:name w:val="Grid Table 3 - Accent 1"/>
    <w:basedOn w:val="56"/>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93">
    <w:name w:val="Grid Table 3 - Accent 2"/>
    <w:basedOn w:val="56"/>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4">
    <w:name w:val="Grid Table 3 - Accent 3"/>
    <w:basedOn w:val="56"/>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5">
    <w:name w:val="Grid Table 3 - Accent 4"/>
    <w:basedOn w:val="56"/>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6">
    <w:name w:val="Grid Table 3 - Accent 5"/>
    <w:basedOn w:val="56"/>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7">
    <w:name w:val="Grid Table 3 - Accent 6"/>
    <w:basedOn w:val="5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8">
    <w:name w:val="Grid Table 4"/>
    <w:basedOn w:val="56"/>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9">
    <w:name w:val="Grid Table 4 - Accent 1"/>
    <w:basedOn w:val="56"/>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100">
    <w:name w:val="Grid Table 4 - Accent 2"/>
    <w:basedOn w:val="56"/>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101">
    <w:name w:val="Grid Table 4 - Accent 3"/>
    <w:basedOn w:val="56"/>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102">
    <w:name w:val="Grid Table 4 - Accent 4"/>
    <w:basedOn w:val="56"/>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103">
    <w:name w:val="Grid Table 4 - Accent 5"/>
    <w:basedOn w:val="56"/>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04">
    <w:name w:val="Grid Table 4 - Accent 6"/>
    <w:basedOn w:val="5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05">
    <w:name w:val="Grid Table 5 Dark"/>
    <w:basedOn w:val="5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106">
    <w:name w:val="Grid Table 5 Dark- Accent 1"/>
    <w:basedOn w:val="5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107">
    <w:name w:val="Grid Table 5 Dark - Accent 2"/>
    <w:basedOn w:val="5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108">
    <w:name w:val="Grid Table 5 Dark - Accent 3"/>
    <w:basedOn w:val="5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109">
    <w:name w:val="Grid Table 5 Dark- Accent 4"/>
    <w:basedOn w:val="5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110">
    <w:name w:val="Grid Table 5 Dark - Accent 5"/>
    <w:basedOn w:val="5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111">
    <w:name w:val="Grid Table 5 Dark - Accent 6"/>
    <w:basedOn w:val="5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12">
    <w:name w:val="Grid Table 6 Colorful"/>
    <w:basedOn w:val="56"/>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3">
    <w:name w:val="Grid Table 6 Colorful - Accent 1"/>
    <w:basedOn w:val="56"/>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4">
    <w:name w:val="Grid Table 6 Colorful - Accent 2"/>
    <w:basedOn w:val="5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5">
    <w:name w:val="Grid Table 6 Colorful - Accent 3"/>
    <w:basedOn w:val="56"/>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6">
    <w:name w:val="Grid Table 6 Colorful - Accent 4"/>
    <w:basedOn w:val="5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7">
    <w:name w:val="Grid Table 6 Colorful - Accent 5"/>
    <w:basedOn w:val="56"/>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8">
    <w:name w:val="Grid Table 6 Colorful - Accent 6"/>
    <w:basedOn w:val="5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9">
    <w:name w:val="Grid Table 7 Colorful"/>
    <w:basedOn w:val="56"/>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20">
    <w:name w:val="Grid Table 7 Colorful - Accent 1"/>
    <w:basedOn w:val="56"/>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21">
    <w:name w:val="Grid Table 7 Colorful - Accent 2"/>
    <w:basedOn w:val="56"/>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22">
    <w:name w:val="Grid Table 7 Colorful - Accent 3"/>
    <w:basedOn w:val="56"/>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23">
    <w:name w:val="Grid Table 7 Colorful - Accent 4"/>
    <w:basedOn w:val="56"/>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24">
    <w:name w:val="Grid Table 7 Colorful - Accent 5"/>
    <w:basedOn w:val="56"/>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5">
    <w:name w:val="Grid Table 7 Colorful - Accent 6"/>
    <w:basedOn w:val="5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26">
    <w:name w:val="List Table 1 Light"/>
    <w:basedOn w:val="56"/>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7">
    <w:name w:val="List Table 1 Light - Accent 1"/>
    <w:basedOn w:val="56"/>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8">
    <w:name w:val="List Table 1 Light - Accent 2"/>
    <w:basedOn w:val="56"/>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9">
    <w:name w:val="List Table 1 Light - Accent 3"/>
    <w:basedOn w:val="56"/>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0">
    <w:name w:val="List Table 1 Light - Accent 4"/>
    <w:basedOn w:val="56"/>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1">
    <w:name w:val="List Table 1 Light - Accent 5"/>
    <w:basedOn w:val="56"/>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2">
    <w:name w:val="List Table 1 Light - Accent 6"/>
    <w:basedOn w:val="5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3">
    <w:name w:val="List Table 2"/>
    <w:basedOn w:val="56"/>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4">
    <w:name w:val="List Table 2 - Accent 1"/>
    <w:basedOn w:val="56"/>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5">
    <w:name w:val="List Table 2 - Accent 2"/>
    <w:basedOn w:val="56"/>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6">
    <w:name w:val="List Table 2 - Accent 3"/>
    <w:basedOn w:val="56"/>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7">
    <w:name w:val="List Table 2 - Accent 4"/>
    <w:basedOn w:val="56"/>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8">
    <w:name w:val="List Table 2 - Accent 5"/>
    <w:basedOn w:val="56"/>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9">
    <w:name w:val="List Table 2 - Accent 6"/>
    <w:basedOn w:val="5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40">
    <w:name w:val="List Table 3"/>
    <w:basedOn w:val="5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41">
    <w:name w:val="List Table 3 - Accent 1"/>
    <w:basedOn w:val="56"/>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42">
    <w:name w:val="List Table 3 - Accent 2"/>
    <w:basedOn w:val="56"/>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43">
    <w:name w:val="List Table 3 - Accent 3"/>
    <w:basedOn w:val="56"/>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44">
    <w:name w:val="List Table 3 - Accent 4"/>
    <w:basedOn w:val="56"/>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45">
    <w:name w:val="List Table 3 - Accent 5"/>
    <w:basedOn w:val="56"/>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46">
    <w:name w:val="List Table 3 - Accent 6"/>
    <w:basedOn w:val="5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47">
    <w:name w:val="List Table 4"/>
    <w:basedOn w:val="5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48">
    <w:name w:val="List Table 4 - Accent 1"/>
    <w:basedOn w:val="56"/>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49">
    <w:name w:val="List Table 4 - Accent 2"/>
    <w:basedOn w:val="56"/>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50">
    <w:name w:val="List Table 4 - Accent 3"/>
    <w:basedOn w:val="56"/>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51">
    <w:name w:val="List Table 4 - Accent 4"/>
    <w:basedOn w:val="56"/>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52">
    <w:name w:val="List Table 4 - Accent 5"/>
    <w:basedOn w:val="56"/>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53">
    <w:name w:val="List Table 4 - Accent 6"/>
    <w:basedOn w:val="5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54">
    <w:name w:val="List Table 5 Dark"/>
    <w:basedOn w:val="56"/>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55">
    <w:name w:val="List Table 5 Dark - Accent 1"/>
    <w:basedOn w:val="56"/>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56">
    <w:name w:val="List Table 5 Dark - Accent 2"/>
    <w:basedOn w:val="56"/>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57">
    <w:name w:val="List Table 5 Dark - Accent 3"/>
    <w:basedOn w:val="56"/>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58">
    <w:name w:val="List Table 5 Dark - Accent 4"/>
    <w:basedOn w:val="56"/>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59">
    <w:name w:val="List Table 5 Dark - Accent 5"/>
    <w:basedOn w:val="56"/>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60">
    <w:name w:val="List Table 5 Dark - Accent 6"/>
    <w:basedOn w:val="5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61">
    <w:name w:val="List Table 6 Colorful"/>
    <w:basedOn w:val="56"/>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62">
    <w:name w:val="List Table 6 Colorful - Accent 1"/>
    <w:basedOn w:val="56"/>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3">
    <w:name w:val="List Table 6 Colorful - Accent 2"/>
    <w:basedOn w:val="56"/>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4">
    <w:name w:val="List Table 6 Colorful - Accent 3"/>
    <w:basedOn w:val="56"/>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5">
    <w:name w:val="List Table 6 Colorful - Accent 4"/>
    <w:basedOn w:val="56"/>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6">
    <w:name w:val="List Table 6 Colorful - Accent 5"/>
    <w:basedOn w:val="56"/>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7">
    <w:name w:val="List Table 6 Colorful - Accent 6"/>
    <w:basedOn w:val="5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8">
    <w:name w:val="List Table 7 Colorful"/>
    <w:basedOn w:val="56"/>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69">
    <w:name w:val="List Table 7 Colorful - Accent 1"/>
    <w:basedOn w:val="56"/>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70">
    <w:name w:val="List Table 7 Colorful - Accent 2"/>
    <w:basedOn w:val="56"/>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71">
    <w:name w:val="List Table 7 Colorful - Accent 3"/>
    <w:basedOn w:val="56"/>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72">
    <w:name w:val="List Table 7 Colorful - Accent 4"/>
    <w:basedOn w:val="56"/>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73">
    <w:name w:val="List Table 7 Colorful - Accent 5"/>
    <w:basedOn w:val="56"/>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74">
    <w:name w:val="List Table 7 Colorful - Accent 6"/>
    <w:basedOn w:val="5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75">
    <w:name w:val="Lined - Accent"/>
    <w:basedOn w:val="56"/>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6">
    <w:name w:val="Lined - Accent 1"/>
    <w:basedOn w:val="56"/>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7">
    <w:name w:val="Lined - Accent 2"/>
    <w:basedOn w:val="56"/>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8">
    <w:name w:val="Lined - Accent 3"/>
    <w:basedOn w:val="56"/>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9">
    <w:name w:val="Lined - Accent 4"/>
    <w:basedOn w:val="56"/>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80">
    <w:name w:val="Lined - Accent 5"/>
    <w:basedOn w:val="56"/>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1">
    <w:name w:val="Lined - Accent 6"/>
    <w:basedOn w:val="5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82">
    <w:name w:val="Bordered &amp; Lined - Accent"/>
    <w:basedOn w:val="56"/>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83">
    <w:name w:val="Bordered &amp; Lined - Accent 1"/>
    <w:basedOn w:val="56"/>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84">
    <w:name w:val="Bordered &amp; Lined - Accent 2"/>
    <w:basedOn w:val="56"/>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85">
    <w:name w:val="Bordered &amp; Lined - Accent 3"/>
    <w:basedOn w:val="56"/>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86">
    <w:name w:val="Bordered &amp; Lined - Accent 4"/>
    <w:basedOn w:val="56"/>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87">
    <w:name w:val="Bordered &amp; Lined - Accent 5"/>
    <w:basedOn w:val="56"/>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8">
    <w:name w:val="Bordered &amp; Lined - Accent 6"/>
    <w:basedOn w:val="5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89">
    <w:name w:val="Bordered"/>
    <w:basedOn w:val="56"/>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90">
    <w:name w:val="Bordered - Accent 1"/>
    <w:basedOn w:val="56"/>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91">
    <w:name w:val="Bordered - Accent 2"/>
    <w:basedOn w:val="56"/>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92">
    <w:name w:val="Bordered - Accent 3"/>
    <w:basedOn w:val="56"/>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93">
    <w:name w:val="Bordered - Accent 4"/>
    <w:basedOn w:val="56"/>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94">
    <w:name w:val="Bordered - Accent 5"/>
    <w:basedOn w:val="56"/>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95">
    <w:name w:val="Bordered - Accent 6"/>
    <w:basedOn w:val="5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96">
    <w:name w:val="Heading 1 Char"/>
    <w:basedOn w:val="58"/>
    <w:qFormat/>
    <w:uiPriority w:val="9"/>
    <w:rPr>
      <w:rFonts w:ascii="Arial" w:hAnsi="Arial" w:eastAsia="Arial" w:cs="Arial"/>
      <w:color w:val="376092" w:themeColor="accent1" w:themeShade="BF"/>
      <w:sz w:val="40"/>
      <w:szCs w:val="40"/>
    </w:rPr>
  </w:style>
  <w:style w:type="character" w:customStyle="1" w:styleId="197">
    <w:name w:val="Heading 2 Char"/>
    <w:basedOn w:val="58"/>
    <w:qFormat/>
    <w:uiPriority w:val="9"/>
    <w:rPr>
      <w:rFonts w:ascii="Arial" w:hAnsi="Arial" w:eastAsia="Arial" w:cs="Arial"/>
      <w:color w:val="376092" w:themeColor="accent1" w:themeShade="BF"/>
      <w:sz w:val="32"/>
      <w:szCs w:val="32"/>
    </w:rPr>
  </w:style>
  <w:style w:type="character" w:customStyle="1" w:styleId="198">
    <w:name w:val="Heading 3 Char"/>
    <w:basedOn w:val="58"/>
    <w:qFormat/>
    <w:uiPriority w:val="9"/>
    <w:rPr>
      <w:rFonts w:ascii="Arial" w:hAnsi="Arial" w:eastAsia="Arial" w:cs="Arial"/>
      <w:color w:val="376092" w:themeColor="accent1" w:themeShade="BF"/>
      <w:sz w:val="28"/>
      <w:szCs w:val="28"/>
    </w:rPr>
  </w:style>
  <w:style w:type="character" w:customStyle="1" w:styleId="199">
    <w:name w:val="Heading 4 Char"/>
    <w:basedOn w:val="58"/>
    <w:qFormat/>
    <w:uiPriority w:val="9"/>
    <w:rPr>
      <w:rFonts w:ascii="Arial" w:hAnsi="Arial" w:eastAsia="Arial" w:cs="Arial"/>
      <w:i/>
      <w:iCs/>
      <w:color w:val="376092" w:themeColor="accent1" w:themeShade="BF"/>
    </w:rPr>
  </w:style>
  <w:style w:type="character" w:customStyle="1" w:styleId="200">
    <w:name w:val="Heading 5 Char"/>
    <w:basedOn w:val="58"/>
    <w:qFormat/>
    <w:uiPriority w:val="9"/>
    <w:rPr>
      <w:rFonts w:ascii="Arial" w:hAnsi="Arial" w:eastAsia="Arial" w:cs="Arial"/>
      <w:color w:val="376092" w:themeColor="accent1" w:themeShade="BF"/>
    </w:rPr>
  </w:style>
  <w:style w:type="character" w:customStyle="1" w:styleId="201">
    <w:name w:val="Heading 6 Char"/>
    <w:basedOn w:val="58"/>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202">
    <w:name w:val="Heading 7 Char"/>
    <w:basedOn w:val="5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203">
    <w:name w:val="Heading 8 Char"/>
    <w:basedOn w:val="58"/>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204">
    <w:name w:val="Heading 9 Char"/>
    <w:basedOn w:val="58"/>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205">
    <w:name w:val="Title Char"/>
    <w:basedOn w:val="58"/>
    <w:qFormat/>
    <w:uiPriority w:val="10"/>
    <w:rPr>
      <w:rFonts w:ascii="Arial" w:hAnsi="Arial" w:eastAsia="Arial" w:cs="Arial"/>
      <w:spacing w:val="-10"/>
      <w:sz w:val="56"/>
      <w:szCs w:val="56"/>
    </w:rPr>
  </w:style>
  <w:style w:type="character" w:customStyle="1" w:styleId="206">
    <w:name w:val="Subtitle Char"/>
    <w:basedOn w:val="58"/>
    <w:link w:val="37"/>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07">
    <w:name w:val="Quote"/>
    <w:basedOn w:val="1"/>
    <w:next w:val="1"/>
    <w:link w:val="20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08">
    <w:name w:val="Quote Char"/>
    <w:basedOn w:val="58"/>
    <w:link w:val="207"/>
    <w:qFormat/>
    <w:uiPriority w:val="29"/>
    <w:rPr>
      <w:i/>
      <w:iCs/>
      <w:color w:val="404040" w:themeColor="text1" w:themeTint="BF"/>
      <w14:textFill>
        <w14:solidFill>
          <w14:schemeClr w14:val="tx1">
            <w14:lumMod w14:val="75000"/>
            <w14:lumOff w14:val="25000"/>
          </w14:schemeClr>
        </w14:solidFill>
      </w14:textFill>
    </w:rPr>
  </w:style>
  <w:style w:type="character" w:customStyle="1" w:styleId="209">
    <w:name w:val="Intense Emphasis"/>
    <w:basedOn w:val="58"/>
    <w:qFormat/>
    <w:uiPriority w:val="21"/>
    <w:rPr>
      <w:i/>
      <w:iCs/>
      <w:color w:val="376092" w:themeColor="accent1" w:themeShade="BF"/>
    </w:rPr>
  </w:style>
  <w:style w:type="paragraph" w:styleId="210">
    <w:name w:val="Intense Quote"/>
    <w:basedOn w:val="1"/>
    <w:next w:val="1"/>
    <w:link w:val="21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211">
    <w:name w:val="Intense Quote Char"/>
    <w:basedOn w:val="58"/>
    <w:link w:val="210"/>
    <w:qFormat/>
    <w:uiPriority w:val="30"/>
    <w:rPr>
      <w:i/>
      <w:iCs/>
      <w:color w:val="376092" w:themeColor="accent1" w:themeShade="BF"/>
    </w:rPr>
  </w:style>
  <w:style w:type="character" w:customStyle="1" w:styleId="212">
    <w:name w:val="Intense Reference"/>
    <w:basedOn w:val="58"/>
    <w:qFormat/>
    <w:uiPriority w:val="32"/>
    <w:rPr>
      <w:b/>
      <w:bCs/>
      <w:smallCaps/>
      <w:color w:val="376092" w:themeColor="accent1" w:themeShade="BF"/>
      <w:spacing w:val="5"/>
    </w:rPr>
  </w:style>
  <w:style w:type="paragraph" w:styleId="213">
    <w:name w:val="No Spacing"/>
    <w:basedOn w:val="1"/>
    <w:qFormat/>
    <w:uiPriority w:val="1"/>
    <w:pPr>
      <w:spacing w:after="0" w:line="240" w:lineRule="auto"/>
    </w:pPr>
  </w:style>
  <w:style w:type="character" w:customStyle="1" w:styleId="214">
    <w:name w:val="Subtle Emphasis"/>
    <w:basedOn w:val="58"/>
    <w:qFormat/>
    <w:uiPriority w:val="19"/>
    <w:rPr>
      <w:i/>
      <w:iCs/>
      <w:color w:val="404040" w:themeColor="text1" w:themeTint="BF"/>
      <w14:textFill>
        <w14:solidFill>
          <w14:schemeClr w14:val="tx1">
            <w14:lumMod w14:val="75000"/>
            <w14:lumOff w14:val="25000"/>
          </w14:schemeClr>
        </w14:solidFill>
      </w14:textFill>
    </w:rPr>
  </w:style>
  <w:style w:type="character" w:customStyle="1" w:styleId="215">
    <w:name w:val="Subtle Reference"/>
    <w:basedOn w:val="58"/>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16">
    <w:name w:val="Book Title"/>
    <w:basedOn w:val="58"/>
    <w:qFormat/>
    <w:uiPriority w:val="33"/>
    <w:rPr>
      <w:b/>
      <w:bCs/>
      <w:i/>
      <w:iCs/>
      <w:spacing w:val="5"/>
    </w:rPr>
  </w:style>
  <w:style w:type="character" w:customStyle="1" w:styleId="217">
    <w:name w:val="Header Char"/>
    <w:basedOn w:val="58"/>
    <w:qFormat/>
    <w:uiPriority w:val="99"/>
  </w:style>
  <w:style w:type="character" w:customStyle="1" w:styleId="218">
    <w:name w:val="Footer Char"/>
    <w:basedOn w:val="58"/>
    <w:qFormat/>
    <w:uiPriority w:val="99"/>
  </w:style>
  <w:style w:type="character" w:customStyle="1" w:styleId="219">
    <w:name w:val="Footnote Text Char"/>
    <w:basedOn w:val="58"/>
    <w:link w:val="39"/>
    <w:semiHidden/>
    <w:qFormat/>
    <w:uiPriority w:val="99"/>
    <w:rPr>
      <w:sz w:val="20"/>
      <w:szCs w:val="20"/>
    </w:rPr>
  </w:style>
  <w:style w:type="character" w:customStyle="1" w:styleId="220">
    <w:name w:val="Endnote Text Char"/>
    <w:basedOn w:val="58"/>
    <w:link w:val="31"/>
    <w:semiHidden/>
    <w:qFormat/>
    <w:uiPriority w:val="99"/>
    <w:rPr>
      <w:sz w:val="20"/>
      <w:szCs w:val="20"/>
    </w:rPr>
  </w:style>
  <w:style w:type="character" w:styleId="221">
    <w:name w:val="Placeholder Text"/>
    <w:basedOn w:val="58"/>
    <w:semiHidden/>
    <w:qFormat/>
    <w:uiPriority w:val="99"/>
    <w:rPr>
      <w:color w:val="666666"/>
    </w:rPr>
  </w:style>
  <w:style w:type="paragraph" w:customStyle="1" w:styleId="222">
    <w:name w:val="TOC Heading"/>
    <w:unhideWhenUsed/>
    <w:qFormat/>
    <w:uiPriority w:val="39"/>
    <w:rPr>
      <w:rFonts w:hint="default" w:ascii="Times New Roman" w:hAnsi="Times New Roman" w:eastAsia="宋体" w:cs="Times New Roman"/>
    </w:rPr>
  </w:style>
  <w:style w:type="paragraph" w:customStyle="1" w:styleId="223">
    <w:name w:val="表格文字"/>
    <w:basedOn w:val="224"/>
    <w:qFormat/>
    <w:uiPriority w:val="99"/>
    <w:pPr>
      <w:spacing w:before="25" w:after="25"/>
    </w:pPr>
    <w:rPr>
      <w:rFonts w:ascii="Times New Roman"/>
      <w:bCs/>
      <w:spacing w:val="10"/>
      <w:szCs w:val="20"/>
    </w:rPr>
  </w:style>
  <w:style w:type="paragraph" w:customStyle="1" w:styleId="224">
    <w:name w:val="正文_0"/>
    <w:next w:val="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25">
    <w:name w:val="Default"/>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226">
    <w:name w:val="Char Char Char"/>
    <w:basedOn w:val="17"/>
    <w:qFormat/>
    <w:uiPriority w:val="0"/>
    <w:pPr>
      <w:spacing w:line="240" w:lineRule="auto"/>
    </w:pPr>
    <w:rPr>
      <w:rFonts w:ascii="Tahoma" w:hAnsi="Tahoma"/>
      <w:sz w:val="24"/>
      <w:szCs w:val="24"/>
    </w:rPr>
  </w:style>
  <w:style w:type="paragraph" w:customStyle="1" w:styleId="227">
    <w:name w:val="444"/>
    <w:basedOn w:val="1"/>
    <w:qFormat/>
    <w:uiPriority w:val="0"/>
    <w:pPr>
      <w:spacing w:line="312" w:lineRule="atLeast"/>
      <w:jc w:val="center"/>
    </w:pPr>
    <w:rPr>
      <w:b/>
      <w:sz w:val="36"/>
      <w:szCs w:val="36"/>
    </w:rPr>
  </w:style>
  <w:style w:type="paragraph" w:customStyle="1" w:styleId="228">
    <w:name w:val="Char2"/>
    <w:basedOn w:val="1"/>
    <w:qFormat/>
    <w:uiPriority w:val="0"/>
    <w:pPr>
      <w:widowControl/>
      <w:spacing w:after="160" w:line="240" w:lineRule="exact"/>
      <w:jc w:val="left"/>
    </w:pPr>
    <w:rPr>
      <w:rFonts w:ascii="Verdana" w:hAnsi="Verdana"/>
      <w:szCs w:val="20"/>
      <w:lang w:eastAsia="en-US"/>
    </w:rPr>
  </w:style>
  <w:style w:type="paragraph" w:customStyle="1" w:styleId="229">
    <w:name w:val="2ji"/>
    <w:basedOn w:val="3"/>
    <w:qFormat/>
    <w:uiPriority w:val="0"/>
    <w:pPr>
      <w:spacing w:before="0" w:after="0" w:line="360" w:lineRule="auto"/>
    </w:pPr>
    <w:rPr>
      <w:rFonts w:ascii="宋体" w:hAnsi="宋体" w:eastAsia="宋体"/>
      <w:sz w:val="21"/>
      <w:szCs w:val="21"/>
    </w:rPr>
  </w:style>
  <w:style w:type="paragraph" w:customStyle="1" w:styleId="230">
    <w:name w:val="Char Char Char 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31">
    <w:name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32">
    <w:name w:val="样式 首行缩进:  2 字符"/>
    <w:basedOn w:val="1"/>
    <w:qFormat/>
    <w:uiPriority w:val="0"/>
    <w:pPr>
      <w:spacing w:line="400" w:lineRule="exact"/>
      <w:ind w:firstLine="200"/>
    </w:pPr>
    <w:rPr>
      <w:rFonts w:cs="宋体"/>
      <w:sz w:val="24"/>
    </w:rPr>
  </w:style>
  <w:style w:type="paragraph" w:customStyle="1" w:styleId="233">
    <w:name w:val="xl26"/>
    <w:basedOn w:val="1"/>
    <w:qFormat/>
    <w:uiPriority w:val="0"/>
    <w:pPr>
      <w:widowControl/>
      <w:pBdr>
        <w:left w:val="single" w:color="000000" w:sz="4" w:space="0"/>
        <w:bottom w:val="single" w:color="000000" w:sz="4" w:space="0"/>
        <w:right w:val="single" w:color="000000" w:sz="4" w:space="0"/>
      </w:pBdr>
      <w:spacing w:before="100" w:beforeAutospacing="1" w:after="100" w:afterAutospacing="1"/>
    </w:pPr>
    <w:rPr>
      <w:szCs w:val="21"/>
    </w:rPr>
  </w:style>
  <w:style w:type="paragraph" w:customStyle="1" w:styleId="234">
    <w:name w:val="标题3"/>
    <w:basedOn w:val="2"/>
    <w:link w:val="331"/>
    <w:qFormat/>
    <w:uiPriority w:val="0"/>
    <w:pPr>
      <w:spacing w:before="0" w:after="0" w:line="400" w:lineRule="exact"/>
    </w:pPr>
    <w:rPr>
      <w:rFonts w:ascii="宋体" w:hAnsi="宋体"/>
      <w:sz w:val="24"/>
      <w:szCs w:val="24"/>
    </w:rPr>
  </w:style>
  <w:style w:type="paragraph" w:styleId="235">
    <w:name w:val="List Paragraph"/>
    <w:basedOn w:val="1"/>
    <w:qFormat/>
    <w:uiPriority w:val="34"/>
    <w:pPr>
      <w:ind w:firstLine="420"/>
    </w:pPr>
    <w:rPr>
      <w:rFonts w:ascii="Calibri" w:hAnsi="Calibri"/>
      <w:szCs w:val="22"/>
    </w:rPr>
  </w:style>
  <w:style w:type="paragraph" w:customStyle="1" w:styleId="236">
    <w:name w:val="表格"/>
    <w:basedOn w:val="1"/>
    <w:qFormat/>
    <w:uiPriority w:val="0"/>
    <w:pPr>
      <w:spacing w:line="400" w:lineRule="exact"/>
    </w:pPr>
    <w:rPr>
      <w:sz w:val="24"/>
    </w:rPr>
  </w:style>
  <w:style w:type="paragraph" w:customStyle="1" w:styleId="237">
    <w:name w:val="Char Char Char 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238">
    <w:name w:val="Char Char Char Char Char Char Char"/>
    <w:basedOn w:val="1"/>
    <w:qFormat/>
    <w:uiPriority w:val="0"/>
  </w:style>
  <w:style w:type="paragraph" w:customStyle="1" w:styleId="239">
    <w:name w:val="Char Char Char1"/>
    <w:basedOn w:val="17"/>
    <w:qFormat/>
    <w:uiPriority w:val="0"/>
    <w:pPr>
      <w:spacing w:line="240" w:lineRule="auto"/>
    </w:pPr>
    <w:rPr>
      <w:rFonts w:ascii="Tahoma" w:hAnsi="Tahoma"/>
      <w:sz w:val="24"/>
      <w:szCs w:val="24"/>
    </w:rPr>
  </w:style>
  <w:style w:type="paragraph" w:customStyle="1" w:styleId="240">
    <w:name w:val="_Style 73"/>
    <w:basedOn w:val="2"/>
    <w:next w:val="1"/>
    <w:qFormat/>
    <w:uiPriority w:val="39"/>
    <w:pPr>
      <w:widowControl/>
      <w:spacing w:before="480" w:after="0" w:line="276" w:lineRule="auto"/>
      <w:jc w:val="left"/>
      <w:outlineLvl w:val="9"/>
    </w:pPr>
    <w:rPr>
      <w:rFonts w:ascii="Cambria" w:hAnsi="Cambria"/>
      <w:color w:val="365F91"/>
      <w:sz w:val="28"/>
      <w:szCs w:val="28"/>
    </w:rPr>
  </w:style>
  <w:style w:type="paragraph" w:customStyle="1" w:styleId="241">
    <w:name w:val="正文-2字符首行缩进"/>
    <w:basedOn w:val="1"/>
    <w:link w:val="305"/>
    <w:qFormat/>
    <w:uiPriority w:val="0"/>
    <w:pPr>
      <w:widowControl/>
      <w:spacing w:line="360" w:lineRule="auto"/>
      <w:ind w:firstLine="200"/>
    </w:pPr>
    <w:rPr>
      <w:rFonts w:ascii="仿宋_GB2312" w:hAnsi="Calibri" w:eastAsia="仿宋_GB2312"/>
      <w:sz w:val="28"/>
      <w:szCs w:val="22"/>
    </w:rPr>
  </w:style>
  <w:style w:type="paragraph" w:customStyle="1" w:styleId="242">
    <w:name w:val="Char21"/>
    <w:basedOn w:val="1"/>
    <w:qFormat/>
    <w:uiPriority w:val="0"/>
    <w:pPr>
      <w:widowControl/>
      <w:spacing w:after="160" w:line="240" w:lineRule="exact"/>
      <w:jc w:val="left"/>
    </w:pPr>
    <w:rPr>
      <w:rFonts w:ascii="Verdana" w:hAnsi="Verdana"/>
      <w:szCs w:val="20"/>
      <w:lang w:eastAsia="en-US"/>
    </w:rPr>
  </w:style>
  <w:style w:type="paragraph" w:customStyle="1" w:styleId="243">
    <w:name w:val="正文首行缩进两字符"/>
    <w:basedOn w:val="1"/>
    <w:qFormat/>
    <w:uiPriority w:val="0"/>
    <w:pPr>
      <w:spacing w:line="360" w:lineRule="auto"/>
      <w:ind w:firstLine="200"/>
    </w:pPr>
  </w:style>
  <w:style w:type="paragraph" w:customStyle="1" w:styleId="244">
    <w:name w:val="Char Char Char Char Char Char Char Char Char Char Char Char Char Char Char Char"/>
    <w:basedOn w:val="1"/>
    <w:qFormat/>
    <w:uiPriority w:val="0"/>
    <w:pPr>
      <w:tabs>
        <w:tab w:val="left" w:pos="360"/>
      </w:tabs>
      <w:spacing w:line="360" w:lineRule="auto"/>
      <w:ind w:left="482" w:firstLine="200"/>
    </w:pPr>
    <w:rPr>
      <w:rFonts w:ascii="宋体"/>
      <w:sz w:val="24"/>
    </w:rPr>
  </w:style>
  <w:style w:type="paragraph" w:customStyle="1" w:styleId="245">
    <w:name w:val="Char1"/>
    <w:basedOn w:val="1"/>
    <w:qFormat/>
    <w:uiPriority w:val="0"/>
    <w:rPr>
      <w:szCs w:val="21"/>
    </w:rPr>
  </w:style>
  <w:style w:type="paragraph" w:customStyle="1" w:styleId="246">
    <w:name w:val="默认段落字体 Para Char Char Char Char Char Char Char Char Char1 Char Char Char Char"/>
    <w:basedOn w:val="1"/>
    <w:qFormat/>
    <w:uiPriority w:val="0"/>
    <w:rPr>
      <w:rFonts w:ascii="Tahoma" w:hAnsi="Tahoma"/>
      <w:sz w:val="24"/>
      <w:szCs w:val="20"/>
    </w:rPr>
  </w:style>
  <w:style w:type="paragraph" w:customStyle="1" w:styleId="247">
    <w:name w:val="Char3"/>
    <w:basedOn w:val="1"/>
    <w:qFormat/>
    <w:uiPriority w:val="0"/>
    <w:pPr>
      <w:widowControl/>
      <w:spacing w:line="500" w:lineRule="exact"/>
      <w:outlineLvl w:val="2"/>
    </w:pPr>
    <w:rPr>
      <w:rFonts w:ascii="黑体" w:hAnsi="Verdana" w:eastAsia="黑体" w:cs="黑体"/>
      <w:sz w:val="28"/>
      <w:szCs w:val="28"/>
      <w:lang w:eastAsia="en-US"/>
    </w:rPr>
  </w:style>
  <w:style w:type="paragraph" w:customStyle="1" w:styleId="248">
    <w:name w:val="Char Char Char Char Char Char Char Char Char Char Char Char Char Char Char Char1"/>
    <w:basedOn w:val="1"/>
    <w:qFormat/>
    <w:uiPriority w:val="0"/>
    <w:pPr>
      <w:tabs>
        <w:tab w:val="left" w:pos="360"/>
      </w:tabs>
      <w:spacing w:line="360" w:lineRule="auto"/>
      <w:ind w:left="482" w:firstLine="200"/>
    </w:pPr>
    <w:rPr>
      <w:rFonts w:ascii="宋体"/>
      <w:sz w:val="24"/>
    </w:rPr>
  </w:style>
  <w:style w:type="paragraph" w:customStyle="1" w:styleId="249">
    <w:name w:val="List Paragraph1"/>
    <w:basedOn w:val="1"/>
    <w:qFormat/>
    <w:uiPriority w:val="0"/>
    <w:pPr>
      <w:ind w:firstLine="420"/>
    </w:pPr>
    <w:rPr>
      <w:rFonts w:ascii="Calibri" w:hAnsi="Calibri"/>
      <w:szCs w:val="22"/>
    </w:rPr>
  </w:style>
  <w:style w:type="paragraph" w:customStyle="1" w:styleId="250">
    <w:name w:val="1"/>
    <w:basedOn w:val="1"/>
    <w:next w:val="27"/>
    <w:qFormat/>
    <w:uiPriority w:val="0"/>
    <w:rPr>
      <w:rFonts w:ascii="宋体" w:hAnsi="Courier New"/>
      <w:szCs w:val="20"/>
    </w:rPr>
  </w:style>
  <w:style w:type="paragraph" w:customStyle="1" w:styleId="251">
    <w:name w:val="xl3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szCs w:val="21"/>
    </w:rPr>
  </w:style>
  <w:style w:type="paragraph" w:customStyle="1" w:styleId="252">
    <w:name w:val="次小点说明 Char"/>
    <w:basedOn w:val="7"/>
    <w:qFormat/>
    <w:uiPriority w:val="0"/>
    <w:pPr>
      <w:ind w:firstLine="0"/>
    </w:pPr>
    <w:rPr>
      <w:sz w:val="24"/>
      <w:szCs w:val="24"/>
    </w:rPr>
  </w:style>
  <w:style w:type="paragraph" w:customStyle="1" w:styleId="253">
    <w:name w:val="列出段落1"/>
    <w:basedOn w:val="1"/>
    <w:semiHidden/>
    <w:qFormat/>
    <w:uiPriority w:val="34"/>
    <w:pPr>
      <w:spacing w:line="360" w:lineRule="atLeast"/>
      <w:ind w:firstLine="420"/>
      <w:jc w:val="left"/>
    </w:pPr>
    <w:rPr>
      <w:rFonts w:ascii="Calibri" w:hAnsi="Calibri"/>
      <w:sz w:val="24"/>
      <w:szCs w:val="22"/>
    </w:rPr>
  </w:style>
  <w:style w:type="paragraph" w:customStyle="1" w:styleId="254">
    <w:name w:val="普通 (Web)"/>
    <w:basedOn w:val="1"/>
    <w:qFormat/>
    <w:uiPriority w:val="0"/>
    <w:pPr>
      <w:widowControl/>
      <w:spacing w:before="100" w:beforeAutospacing="1" w:after="100" w:afterAutospacing="1"/>
      <w:jc w:val="left"/>
    </w:pPr>
    <w:rPr>
      <w:rFonts w:ascii="宋体" w:hAnsi="宋体"/>
      <w:sz w:val="24"/>
    </w:rPr>
  </w:style>
  <w:style w:type="paragraph" w:customStyle="1" w:styleId="255">
    <w:name w:val="xl21"/>
    <w:basedOn w:val="1"/>
    <w:qFormat/>
    <w:uiPriority w:val="0"/>
    <w:pPr>
      <w:widowControl/>
      <w:spacing w:before="100" w:beforeAutospacing="1" w:after="100" w:afterAutospacing="1"/>
      <w:jc w:val="center"/>
    </w:pPr>
    <w:rPr>
      <w:rFonts w:ascii="宋体" w:hAnsi="宋体"/>
      <w:b/>
      <w:bCs/>
      <w:sz w:val="28"/>
      <w:szCs w:val="28"/>
    </w:rPr>
  </w:style>
  <w:style w:type="paragraph" w:customStyle="1" w:styleId="256">
    <w:name w:val="五号正文（标准）"/>
    <w:basedOn w:val="1"/>
    <w:qFormat/>
    <w:uiPriority w:val="0"/>
    <w:pPr>
      <w:spacing w:line="360" w:lineRule="auto"/>
      <w:ind w:right="55" w:firstLine="560"/>
    </w:pPr>
    <w:rPr>
      <w:rFonts w:eastAsia="仿宋_GB2312"/>
      <w:sz w:val="28"/>
      <w:szCs w:val="20"/>
    </w:rPr>
  </w:style>
  <w:style w:type="paragraph" w:customStyle="1" w:styleId="257">
    <w:name w:val="默认段落字体 Para Char"/>
    <w:basedOn w:val="1"/>
    <w:qFormat/>
    <w:uiPriority w:val="0"/>
    <w:pPr>
      <w:spacing w:line="360" w:lineRule="auto"/>
    </w:pPr>
    <w:rPr>
      <w:sz w:val="24"/>
      <w:szCs w:val="20"/>
    </w:rPr>
  </w:style>
  <w:style w:type="paragraph" w:customStyle="1" w:styleId="258">
    <w:name w:val="Char"/>
    <w:basedOn w:val="1"/>
    <w:qFormat/>
    <w:uiPriority w:val="0"/>
    <w:pPr>
      <w:widowControl/>
      <w:spacing w:line="500" w:lineRule="exact"/>
      <w:outlineLvl w:val="2"/>
    </w:pPr>
    <w:rPr>
      <w:rFonts w:ascii="黑体" w:hAnsi="Verdana" w:eastAsia="黑体" w:cs="黑体"/>
      <w:sz w:val="28"/>
      <w:szCs w:val="28"/>
      <w:lang w:eastAsia="en-US"/>
    </w:rPr>
  </w:style>
  <w:style w:type="paragraph" w:customStyle="1" w:styleId="259">
    <w:name w:val="xl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b/>
      <w:bCs/>
      <w:sz w:val="24"/>
    </w:rPr>
  </w:style>
  <w:style w:type="paragraph" w:customStyle="1" w:styleId="260">
    <w:name w:val="Char Char Char Char Char Char Char Char Char Char Char Char Char"/>
    <w:basedOn w:val="17"/>
    <w:qFormat/>
    <w:uiPriority w:val="0"/>
    <w:pPr>
      <w:spacing w:line="240" w:lineRule="auto"/>
    </w:pPr>
    <w:rPr>
      <w:rFonts w:ascii="Tahoma" w:hAnsi="Tahoma"/>
      <w:sz w:val="24"/>
      <w:szCs w:val="24"/>
    </w:rPr>
  </w:style>
  <w:style w:type="paragraph" w:customStyle="1" w:styleId="26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62">
    <w:name w:val="Char Char Char Char Char Char Char1"/>
    <w:basedOn w:val="1"/>
    <w:qFormat/>
    <w:uiPriority w:val="0"/>
  </w:style>
  <w:style w:type="paragraph" w:customStyle="1" w:styleId="263">
    <w:name w:val="默认段落字体 Para Char1"/>
    <w:next w:val="1"/>
    <w:qFormat/>
    <w:uiPriority w:val="0"/>
    <w:pPr>
      <w:keepNext/>
      <w:keepLines/>
      <w:tabs>
        <w:tab w:val="left" w:pos="360"/>
      </w:tabs>
      <w:spacing w:before="240" w:after="240"/>
      <w:outlineLvl w:val="7"/>
    </w:pPr>
    <w:rPr>
      <w:rFonts w:hint="default" w:ascii="Arial" w:hAnsi="Arial" w:eastAsia="宋体" w:cs="Arial"/>
      <w:lang w:val="en-US" w:eastAsia="zh-CN" w:bidi="ar-SA"/>
    </w:rPr>
  </w:style>
  <w:style w:type="paragraph" w:customStyle="1" w:styleId="264">
    <w:name w:val="样式"/>
    <w:qFormat/>
    <w:uiPriority w:val="0"/>
    <w:pPr>
      <w:widowControl w:val="0"/>
    </w:pPr>
    <w:rPr>
      <w:rFonts w:hint="default" w:ascii="宋体" w:hAnsi="宋体" w:eastAsia="宋体" w:cs="宋体"/>
      <w:sz w:val="24"/>
      <w:szCs w:val="24"/>
      <w:lang w:val="en-US" w:eastAsia="zh-CN" w:bidi="ar-SA"/>
    </w:rPr>
  </w:style>
  <w:style w:type="paragraph" w:customStyle="1" w:styleId="265">
    <w:name w:val="Char Char Char2"/>
    <w:basedOn w:val="1"/>
    <w:qFormat/>
    <w:uiPriority w:val="0"/>
    <w:rPr>
      <w:rFonts w:ascii="Tahoma" w:hAnsi="Tahoma"/>
      <w:sz w:val="24"/>
      <w:szCs w:val="20"/>
    </w:rPr>
  </w:style>
  <w:style w:type="paragraph" w:customStyle="1" w:styleId="266">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67">
    <w:name w:val="tgt1"/>
    <w:basedOn w:val="1"/>
    <w:qFormat/>
    <w:uiPriority w:val="0"/>
    <w:pPr>
      <w:widowControl/>
      <w:spacing w:after="150"/>
      <w:jc w:val="left"/>
    </w:pPr>
    <w:rPr>
      <w:rFonts w:ascii="宋体" w:hAnsi="宋体" w:cs="宋体"/>
      <w:sz w:val="24"/>
    </w:rPr>
  </w:style>
  <w:style w:type="paragraph" w:customStyle="1" w:styleId="268">
    <w:name w:val="Char Char Char Char Char Char1 Char"/>
    <w:basedOn w:val="1"/>
    <w:qFormat/>
    <w:uiPriority w:val="0"/>
    <w:pPr>
      <w:widowControl/>
      <w:spacing w:after="160" w:line="240" w:lineRule="exact"/>
      <w:jc w:val="left"/>
    </w:pPr>
    <w:rPr>
      <w:rFonts w:ascii="Arial" w:hAnsi="Arial" w:eastAsia="Times New Roman" w:cs="Verdana"/>
      <w:b/>
      <w:sz w:val="24"/>
      <w:szCs w:val="20"/>
      <w:lang w:eastAsia="en-US"/>
    </w:rPr>
  </w:style>
  <w:style w:type="paragraph" w:customStyle="1" w:styleId="269">
    <w:name w:val="2-2ji"/>
    <w:basedOn w:val="3"/>
    <w:qFormat/>
    <w:uiPriority w:val="0"/>
    <w:pPr>
      <w:spacing w:before="0" w:after="0" w:line="360" w:lineRule="auto"/>
      <w:jc w:val="center"/>
    </w:pPr>
    <w:rPr>
      <w:rFonts w:ascii="宋体" w:hAnsi="宋体" w:eastAsia="宋体"/>
      <w:bCs w:val="0"/>
      <w:sz w:val="36"/>
    </w:rPr>
  </w:style>
  <w:style w:type="paragraph" w:customStyle="1" w:styleId="270">
    <w:name w:val="Default Paragraph Font Para Char"/>
    <w:basedOn w:val="1"/>
    <w:qFormat/>
    <w:uiPriority w:val="0"/>
    <w:pPr>
      <w:widowControl/>
      <w:spacing w:after="160" w:line="240" w:lineRule="exact"/>
      <w:jc w:val="left"/>
    </w:pPr>
    <w:rPr>
      <w:rFonts w:ascii="Verdana" w:hAnsi="Verdana"/>
      <w:sz w:val="20"/>
      <w:szCs w:val="20"/>
      <w:lang w:eastAsia="en-US"/>
    </w:rPr>
  </w:style>
  <w:style w:type="paragraph" w:customStyle="1" w:styleId="271">
    <w:name w:val="1ji"/>
    <w:basedOn w:val="2"/>
    <w:link w:val="309"/>
    <w:qFormat/>
    <w:uiPriority w:val="0"/>
    <w:pPr>
      <w:keepLines w:val="0"/>
      <w:widowControl/>
      <w:spacing w:before="0" w:after="0" w:line="240" w:lineRule="auto"/>
      <w:jc w:val="center"/>
    </w:pPr>
    <w:rPr>
      <w:rFonts w:ascii="宋体" w:hAnsi="宋体"/>
      <w:sz w:val="36"/>
    </w:rPr>
  </w:style>
  <w:style w:type="paragraph" w:customStyle="1" w:styleId="272">
    <w:name w:val="正文段"/>
    <w:basedOn w:val="1"/>
    <w:qFormat/>
    <w:uiPriority w:val="0"/>
    <w:pPr>
      <w:widowControl/>
      <w:spacing w:after="156"/>
      <w:ind w:firstLine="200"/>
    </w:pPr>
    <w:rPr>
      <w:sz w:val="24"/>
      <w:szCs w:val="20"/>
    </w:rPr>
  </w:style>
  <w:style w:type="paragraph" w:customStyle="1" w:styleId="273">
    <w:name w:val="样式1"/>
    <w:basedOn w:val="1"/>
    <w:qFormat/>
    <w:uiPriority w:val="0"/>
    <w:pPr>
      <w:spacing w:before="120" w:after="120" w:line="300" w:lineRule="auto"/>
    </w:pPr>
    <w:rPr>
      <w:rFonts w:ascii="宋体" w:hAnsi="宋体"/>
      <w:b/>
      <w:sz w:val="24"/>
      <w:szCs w:val="20"/>
    </w:rPr>
  </w:style>
  <w:style w:type="paragraph" w:customStyle="1" w:styleId="27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75">
    <w:name w:val="图"/>
    <w:basedOn w:val="1"/>
    <w:qFormat/>
    <w:uiPriority w:val="0"/>
    <w:pPr>
      <w:keepNext/>
      <w:spacing w:before="60" w:after="60" w:line="300" w:lineRule="auto"/>
      <w:jc w:val="center"/>
    </w:pPr>
    <w:rPr>
      <w:spacing w:val="20"/>
      <w:sz w:val="24"/>
      <w:szCs w:val="20"/>
    </w:rPr>
  </w:style>
  <w:style w:type="paragraph" w:customStyle="1" w:styleId="276">
    <w:name w:val="F2"/>
    <w:basedOn w:val="1"/>
    <w:qFormat/>
    <w:uiPriority w:val="0"/>
    <w:pPr>
      <w:ind w:firstLine="601"/>
    </w:pPr>
    <w:rPr>
      <w:sz w:val="24"/>
      <w:szCs w:val="20"/>
    </w:rPr>
  </w:style>
  <w:style w:type="paragraph" w:customStyle="1" w:styleId="277">
    <w:name w:val="_Style 110"/>
    <w:basedOn w:val="1"/>
    <w:next w:val="1"/>
    <w:link w:val="326"/>
    <w:qFormat/>
    <w:uiPriority w:val="0"/>
    <w:pPr>
      <w:pBdr>
        <w:bottom w:val="single" w:color="000000" w:sz="6" w:space="1"/>
      </w:pBdr>
      <w:jc w:val="center"/>
    </w:pPr>
    <w:rPr>
      <w:rFonts w:ascii="Arial"/>
      <w:vanish/>
      <w:sz w:val="16"/>
    </w:rPr>
  </w:style>
  <w:style w:type="paragraph" w:customStyle="1" w:styleId="278">
    <w:name w:val="Char Char Char Char Char Char1 Char1"/>
    <w:basedOn w:val="1"/>
    <w:qFormat/>
    <w:uiPriority w:val="0"/>
    <w:pPr>
      <w:widowControl/>
      <w:spacing w:after="160" w:line="240" w:lineRule="exact"/>
      <w:jc w:val="left"/>
    </w:pPr>
    <w:rPr>
      <w:rFonts w:ascii="Arial" w:hAnsi="Arial" w:eastAsia="Times New Roman" w:cs="Verdana"/>
      <w:b/>
      <w:sz w:val="24"/>
      <w:szCs w:val="20"/>
      <w:lang w:eastAsia="en-US"/>
    </w:rPr>
  </w:style>
  <w:style w:type="paragraph" w:customStyle="1" w:styleId="279">
    <w:name w:val="缺省文本"/>
    <w:basedOn w:val="1"/>
    <w:qFormat/>
    <w:uiPriority w:val="0"/>
    <w:pPr>
      <w:spacing w:line="360" w:lineRule="auto"/>
      <w:jc w:val="left"/>
    </w:pPr>
    <w:rPr>
      <w:sz w:val="24"/>
      <w:szCs w:val="20"/>
    </w:rPr>
  </w:style>
  <w:style w:type="paragraph" w:customStyle="1" w:styleId="280">
    <w:name w:val="_Style 113"/>
    <w:unhideWhenUsed/>
    <w:qFormat/>
    <w:uiPriority w:val="99"/>
    <w:rPr>
      <w:rFonts w:hint="default" w:ascii="Times New Roman" w:hAnsi="Times New Roman" w:eastAsia="宋体" w:cs="Times New Roman"/>
      <w:sz w:val="21"/>
      <w:szCs w:val="24"/>
      <w:lang w:val="en-US" w:eastAsia="zh-CN" w:bidi="ar-SA"/>
    </w:rPr>
  </w:style>
  <w:style w:type="paragraph" w:customStyle="1" w:styleId="281">
    <w:name w:val="xl31"/>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szCs w:val="21"/>
    </w:rPr>
  </w:style>
  <w:style w:type="paragraph" w:customStyle="1" w:styleId="282">
    <w:name w:val="Char Char Char Char Char Char Char Char Char Char Char Char Char1"/>
    <w:basedOn w:val="17"/>
    <w:qFormat/>
    <w:uiPriority w:val="0"/>
    <w:pPr>
      <w:spacing w:line="240" w:lineRule="auto"/>
    </w:pPr>
    <w:rPr>
      <w:rFonts w:ascii="Tahoma" w:hAnsi="Tahoma"/>
      <w:sz w:val="24"/>
      <w:szCs w:val="24"/>
    </w:rPr>
  </w:style>
  <w:style w:type="paragraph" w:customStyle="1" w:styleId="283">
    <w:name w:val="Char4"/>
    <w:basedOn w:val="1"/>
    <w:qFormat/>
    <w:uiPriority w:val="0"/>
    <w:pPr>
      <w:tabs>
        <w:tab w:val="left" w:pos="360"/>
      </w:tabs>
      <w:ind w:left="252" w:hanging="252"/>
    </w:pPr>
    <w:rPr>
      <w:rFonts w:ascii="宋体"/>
      <w:sz w:val="18"/>
      <w:szCs w:val="18"/>
    </w:rPr>
  </w:style>
  <w:style w:type="paragraph" w:customStyle="1" w:styleId="284">
    <w:name w:val="a9"/>
    <w:basedOn w:val="1"/>
    <w:qFormat/>
    <w:uiPriority w:val="0"/>
    <w:pPr>
      <w:widowControl/>
      <w:spacing w:before="100" w:beforeAutospacing="1" w:after="100" w:afterAutospacing="1"/>
      <w:jc w:val="left"/>
    </w:pPr>
    <w:rPr>
      <w:rFonts w:ascii="宋体" w:hAnsi="宋体" w:cs="宋体"/>
      <w:sz w:val="24"/>
    </w:rPr>
  </w:style>
  <w:style w:type="character" w:customStyle="1" w:styleId="285">
    <w:name w:val="f151"/>
    <w:qFormat/>
    <w:uiPriority w:val="0"/>
    <w:rPr>
      <w:sz w:val="23"/>
      <w:szCs w:val="23"/>
    </w:rPr>
  </w:style>
  <w:style w:type="character" w:customStyle="1" w:styleId="286">
    <w:name w:val="纯文本 字符"/>
    <w:link w:val="27"/>
    <w:qFormat/>
    <w:uiPriority w:val="99"/>
    <w:rPr>
      <w:rFonts w:ascii="宋体" w:hAnsi="Courier New" w:eastAsia="宋体" w:cs="Courier New"/>
      <w:sz w:val="21"/>
      <w:szCs w:val="21"/>
      <w:lang w:val="en-US" w:eastAsia="zh-CN" w:bidi="ar-SA"/>
    </w:rPr>
  </w:style>
  <w:style w:type="character" w:customStyle="1" w:styleId="287">
    <w:name w:val="062"/>
    <w:qFormat/>
    <w:uiPriority w:val="0"/>
    <w:rPr>
      <w:rFonts w:ascii="宋体" w:hAnsi="宋体"/>
      <w:b/>
      <w:bCs/>
      <w:sz w:val="32"/>
    </w:rPr>
  </w:style>
  <w:style w:type="character" w:customStyle="1" w:styleId="288">
    <w:name w:val="标题 5 字符"/>
    <w:link w:val="6"/>
    <w:qFormat/>
    <w:uiPriority w:val="0"/>
    <w:rPr>
      <w:b/>
      <w:sz w:val="28"/>
      <w:szCs w:val="24"/>
    </w:rPr>
  </w:style>
  <w:style w:type="character" w:customStyle="1" w:styleId="289">
    <w:name w:val="正文文本缩进 2 字符"/>
    <w:link w:val="30"/>
    <w:qFormat/>
    <w:uiPriority w:val="0"/>
    <w:rPr>
      <w:sz w:val="32"/>
    </w:rPr>
  </w:style>
  <w:style w:type="character" w:customStyle="1" w:styleId="290">
    <w:name w:val="纯文本 Char1"/>
    <w:qFormat/>
    <w:uiPriority w:val="0"/>
    <w:rPr>
      <w:rFonts w:ascii="宋体" w:hAnsi="Courier New" w:eastAsia="宋体" w:cs="Courier New"/>
      <w:sz w:val="21"/>
      <w:szCs w:val="21"/>
      <w:lang w:val="en-US" w:eastAsia="zh-CN" w:bidi="ar-SA"/>
    </w:rPr>
  </w:style>
  <w:style w:type="character" w:customStyle="1" w:styleId="291">
    <w:name w:val="正文文本缩进 字符"/>
    <w:link w:val="21"/>
    <w:qFormat/>
    <w:uiPriority w:val="99"/>
    <w:rPr>
      <w:rFonts w:ascii="仿宋_GB2312" w:eastAsia="仿宋_GB2312"/>
      <w:sz w:val="32"/>
    </w:rPr>
  </w:style>
  <w:style w:type="character" w:customStyle="1" w:styleId="292">
    <w:name w:val="正文文本 3 字符"/>
    <w:link w:val="19"/>
    <w:qFormat/>
    <w:uiPriority w:val="0"/>
    <w:rPr>
      <w:b/>
      <w:bCs/>
      <w:sz w:val="24"/>
      <w:szCs w:val="24"/>
    </w:rPr>
  </w:style>
  <w:style w:type="character" w:customStyle="1" w:styleId="293">
    <w:name w:val="HTML 预设格式 字符"/>
    <w:link w:val="49"/>
    <w:qFormat/>
    <w:uiPriority w:val="0"/>
    <w:rPr>
      <w:rFonts w:ascii="黑体" w:hAnsi="Courier New" w:eastAsia="黑体" w:cs="Courier New"/>
    </w:rPr>
  </w:style>
  <w:style w:type="character" w:customStyle="1" w:styleId="294">
    <w:name w:val="页眉 字符"/>
    <w:link w:val="34"/>
    <w:qFormat/>
    <w:uiPriority w:val="99"/>
    <w:rPr>
      <w:sz w:val="18"/>
      <w:szCs w:val="18"/>
    </w:rPr>
  </w:style>
  <w:style w:type="character" w:customStyle="1" w:styleId="295">
    <w:name w:val="unnamed3"/>
    <w:basedOn w:val="58"/>
    <w:qFormat/>
    <w:uiPriority w:val="0"/>
  </w:style>
  <w:style w:type="character" w:customStyle="1" w:styleId="296">
    <w:name w:val="apple-converted-space"/>
    <w:qFormat/>
    <w:uiPriority w:val="0"/>
  </w:style>
  <w:style w:type="character" w:customStyle="1" w:styleId="297">
    <w:name w:val="mark8"/>
    <w:qFormat/>
    <w:uiPriority w:val="0"/>
    <w:rPr>
      <w:b/>
      <w:bCs/>
      <w:sz w:val="21"/>
      <w:szCs w:val="21"/>
    </w:rPr>
  </w:style>
  <w:style w:type="character" w:customStyle="1" w:styleId="298">
    <w:name w:val="_Style 131"/>
    <w:unhideWhenUsed/>
    <w:qFormat/>
    <w:uiPriority w:val="99"/>
    <w:rPr>
      <w:color w:val="605E5C"/>
      <w:shd w:val="clear" w:color="auto" w:fill="E1DFDD"/>
    </w:rPr>
  </w:style>
  <w:style w:type="character" w:customStyle="1" w:styleId="299">
    <w:name w:val="标题 8 字符"/>
    <w:link w:val="10"/>
    <w:qFormat/>
    <w:uiPriority w:val="0"/>
    <w:rPr>
      <w:rFonts w:ascii="Arial" w:hAnsi="Arial" w:eastAsia="黑体"/>
      <w:sz w:val="24"/>
      <w:szCs w:val="24"/>
    </w:rPr>
  </w:style>
  <w:style w:type="character" w:customStyle="1" w:styleId="300">
    <w:name w:val="标题 7 字符"/>
    <w:link w:val="9"/>
    <w:qFormat/>
    <w:uiPriority w:val="0"/>
    <w:rPr>
      <w:b/>
      <w:sz w:val="24"/>
      <w:szCs w:val="24"/>
    </w:rPr>
  </w:style>
  <w:style w:type="character" w:customStyle="1" w:styleId="301">
    <w:name w:val="small"/>
    <w:basedOn w:val="58"/>
    <w:qFormat/>
    <w:uiPriority w:val="0"/>
  </w:style>
  <w:style w:type="character" w:customStyle="1" w:styleId="302">
    <w:name w:val="short_text1"/>
    <w:qFormat/>
    <w:uiPriority w:val="0"/>
    <w:rPr>
      <w:sz w:val="26"/>
    </w:rPr>
  </w:style>
  <w:style w:type="character" w:customStyle="1" w:styleId="303">
    <w:name w:val="标题 4 字符"/>
    <w:link w:val="5"/>
    <w:qFormat/>
    <w:uiPriority w:val="0"/>
    <w:rPr>
      <w:rFonts w:ascii="Arial" w:hAnsi="Arial" w:eastAsia="黑体"/>
      <w:sz w:val="28"/>
    </w:rPr>
  </w:style>
  <w:style w:type="character" w:customStyle="1" w:styleId="304">
    <w:name w:val="white"/>
    <w:basedOn w:val="58"/>
    <w:qFormat/>
    <w:uiPriority w:val="0"/>
  </w:style>
  <w:style w:type="character" w:customStyle="1" w:styleId="305">
    <w:name w:val="正文-2字符首行缩进 Char"/>
    <w:link w:val="241"/>
    <w:qFormat/>
    <w:uiPriority w:val="0"/>
    <w:rPr>
      <w:rFonts w:ascii="仿宋_GB2312" w:hAnsi="Calibri" w:eastAsia="仿宋_GB2312"/>
      <w:sz w:val="28"/>
      <w:szCs w:val="22"/>
    </w:rPr>
  </w:style>
  <w:style w:type="character" w:customStyle="1" w:styleId="306">
    <w:name w:val="style21"/>
    <w:qFormat/>
    <w:uiPriority w:val="0"/>
    <w:rPr>
      <w:sz w:val="17"/>
      <w:szCs w:val="17"/>
    </w:rPr>
  </w:style>
  <w:style w:type="character" w:customStyle="1" w:styleId="307">
    <w:name w:val="批注文字 字符"/>
    <w:link w:val="18"/>
    <w:qFormat/>
    <w:uiPriority w:val="0"/>
    <w:rPr>
      <w:sz w:val="21"/>
      <w:szCs w:val="24"/>
    </w:rPr>
  </w:style>
  <w:style w:type="character" w:customStyle="1" w:styleId="308">
    <w:name w:val="纯文本 字符1"/>
    <w:qFormat/>
    <w:uiPriority w:val="99"/>
    <w:rPr>
      <w:rFonts w:ascii="宋体" w:hAnsi="Courier New" w:eastAsia="宋体" w:cs="Courier New"/>
      <w:sz w:val="21"/>
      <w:szCs w:val="21"/>
      <w:lang w:val="en-US" w:eastAsia="zh-CN" w:bidi="ar-SA"/>
    </w:rPr>
  </w:style>
  <w:style w:type="character" w:customStyle="1" w:styleId="309">
    <w:name w:val="1ji Char"/>
    <w:link w:val="271"/>
    <w:qFormat/>
    <w:uiPriority w:val="0"/>
    <w:rPr>
      <w:rFonts w:ascii="宋体" w:hAnsi="宋体" w:eastAsia="宋体"/>
      <w:b/>
      <w:bCs/>
      <w:sz w:val="36"/>
      <w:szCs w:val="44"/>
      <w:lang w:val="en-US" w:eastAsia="zh-CN" w:bidi="ar-SA"/>
    </w:rPr>
  </w:style>
  <w:style w:type="character" w:customStyle="1" w:styleId="310">
    <w:name w:val="case31"/>
    <w:qFormat/>
    <w:uiPriority w:val="0"/>
    <w:rPr>
      <w:rFonts w:hint="default" w:ascii="_x000B__x000C_" w:hAnsi="_x000B__x000C_"/>
      <w:sz w:val="21"/>
      <w:szCs w:val="21"/>
    </w:rPr>
  </w:style>
  <w:style w:type="character" w:customStyle="1" w:styleId="311">
    <w:name w:val="正文文本缩进 3 字符"/>
    <w:link w:val="42"/>
    <w:qFormat/>
    <w:uiPriority w:val="0"/>
    <w:rPr>
      <w:sz w:val="16"/>
      <w:szCs w:val="16"/>
    </w:rPr>
  </w:style>
  <w:style w:type="character" w:customStyle="1" w:styleId="312">
    <w:name w:val="正文文本 字符1"/>
    <w:qFormat/>
    <w:uiPriority w:val="99"/>
    <w:rPr>
      <w:sz w:val="24"/>
      <w:szCs w:val="24"/>
    </w:rPr>
  </w:style>
  <w:style w:type="character" w:customStyle="1" w:styleId="313">
    <w:name w:val="正文文本首行缩进 字符1"/>
    <w:qFormat/>
    <w:uiPriority w:val="0"/>
    <w:rPr>
      <w:sz w:val="21"/>
      <w:szCs w:val="24"/>
    </w:rPr>
  </w:style>
  <w:style w:type="character" w:customStyle="1" w:styleId="314">
    <w:name w:val="标题 字符"/>
    <w:link w:val="52"/>
    <w:qFormat/>
    <w:uiPriority w:val="0"/>
    <w:rPr>
      <w:sz w:val="30"/>
      <w:szCs w:val="24"/>
    </w:rPr>
  </w:style>
  <w:style w:type="character" w:customStyle="1" w:styleId="315">
    <w:name w:val="页脚 字符"/>
    <w:link w:val="33"/>
    <w:qFormat/>
    <w:uiPriority w:val="0"/>
    <w:rPr>
      <w:sz w:val="18"/>
      <w:szCs w:val="18"/>
    </w:rPr>
  </w:style>
  <w:style w:type="character" w:customStyle="1" w:styleId="316">
    <w:name w:val="正文文本 2 字符"/>
    <w:link w:val="46"/>
    <w:qFormat/>
    <w:uiPriority w:val="0"/>
    <w:rPr>
      <w:sz w:val="21"/>
      <w:szCs w:val="24"/>
    </w:rPr>
  </w:style>
  <w:style w:type="character" w:customStyle="1" w:styleId="317">
    <w:name w:val="批注文字 字符1"/>
    <w:qFormat/>
    <w:uiPriority w:val="0"/>
    <w:rPr>
      <w:sz w:val="21"/>
      <w:szCs w:val="24"/>
    </w:rPr>
  </w:style>
  <w:style w:type="character" w:customStyle="1" w:styleId="318">
    <w:name w:val="font01"/>
    <w:basedOn w:val="58"/>
    <w:qFormat/>
    <w:uiPriority w:val="0"/>
    <w:rPr>
      <w:rFonts w:hint="eastAsia" w:ascii="宋体" w:hAnsi="宋体" w:eastAsia="宋体"/>
      <w:color w:val="000000"/>
      <w:sz w:val="22"/>
      <w:szCs w:val="22"/>
      <w:u w:val="none"/>
    </w:rPr>
  </w:style>
  <w:style w:type="character" w:customStyle="1" w:styleId="319">
    <w:name w:val="标题 6 字符"/>
    <w:link w:val="8"/>
    <w:qFormat/>
    <w:uiPriority w:val="0"/>
    <w:rPr>
      <w:rFonts w:ascii="Arial" w:hAnsi="Arial" w:eastAsia="黑体"/>
      <w:b/>
      <w:sz w:val="24"/>
      <w:szCs w:val="24"/>
    </w:rPr>
  </w:style>
  <w:style w:type="character" w:customStyle="1" w:styleId="320">
    <w:name w:val="正文文本首行缩进 字符"/>
    <w:link w:val="54"/>
    <w:qFormat/>
    <w:uiPriority w:val="0"/>
    <w:rPr>
      <w:sz w:val="21"/>
      <w:szCs w:val="24"/>
    </w:rPr>
  </w:style>
  <w:style w:type="character" w:customStyle="1" w:styleId="321">
    <w:name w:val="批注主题 字符"/>
    <w:link w:val="53"/>
    <w:qFormat/>
    <w:uiPriority w:val="0"/>
    <w:rPr>
      <w:b/>
      <w:bCs/>
      <w:sz w:val="21"/>
      <w:szCs w:val="24"/>
    </w:rPr>
  </w:style>
  <w:style w:type="character" w:customStyle="1" w:styleId="322">
    <w:name w:val="gray12"/>
    <w:basedOn w:val="58"/>
    <w:qFormat/>
    <w:uiPriority w:val="0"/>
  </w:style>
  <w:style w:type="character" w:customStyle="1" w:styleId="323">
    <w:name w:val="标题 2 字符"/>
    <w:link w:val="3"/>
    <w:qFormat/>
    <w:uiPriority w:val="0"/>
    <w:rPr>
      <w:rFonts w:ascii="Arial" w:hAnsi="Arial" w:eastAsia="黑体"/>
      <w:b/>
      <w:bCs/>
      <w:sz w:val="32"/>
      <w:szCs w:val="32"/>
    </w:rPr>
  </w:style>
  <w:style w:type="character" w:customStyle="1" w:styleId="324">
    <w:name w:val="正文文本首行缩进 2 字符"/>
    <w:link w:val="55"/>
    <w:qFormat/>
    <w:uiPriority w:val="0"/>
    <w:rPr>
      <w:sz w:val="21"/>
      <w:szCs w:val="24"/>
    </w:rPr>
  </w:style>
  <w:style w:type="character" w:customStyle="1" w:styleId="325">
    <w:name w:val="标题 9 字符"/>
    <w:link w:val="11"/>
    <w:qFormat/>
    <w:uiPriority w:val="0"/>
    <w:rPr>
      <w:rFonts w:ascii="Arial" w:hAnsi="Arial" w:eastAsia="黑体"/>
      <w:sz w:val="21"/>
      <w:szCs w:val="24"/>
    </w:rPr>
  </w:style>
  <w:style w:type="character" w:customStyle="1" w:styleId="326">
    <w:name w:val="z-窗体顶端 Char"/>
    <w:link w:val="277"/>
    <w:qFormat/>
    <w:uiPriority w:val="0"/>
    <w:rPr>
      <w:rFonts w:ascii="Arial"/>
      <w:vanish/>
      <w:sz w:val="16"/>
      <w:szCs w:val="24"/>
    </w:rPr>
  </w:style>
  <w:style w:type="character" w:customStyle="1" w:styleId="327">
    <w:name w:val="graytext1"/>
    <w:qFormat/>
    <w:uiPriority w:val="0"/>
    <w:rPr>
      <w:color w:val="666666"/>
    </w:rPr>
  </w:style>
  <w:style w:type="character" w:customStyle="1" w:styleId="328">
    <w:name w:val="text11"/>
    <w:qFormat/>
    <w:uiPriority w:val="0"/>
    <w:rPr>
      <w:rFonts w:hint="default" w:ascii="Verdana" w:hAnsi="Verdana"/>
      <w:color w:val="4E4E4E"/>
      <w:sz w:val="18"/>
      <w:szCs w:val="18"/>
    </w:rPr>
  </w:style>
  <w:style w:type="character" w:customStyle="1" w:styleId="329">
    <w:name w:val="正文文本 字符"/>
    <w:link w:val="20"/>
    <w:qFormat/>
    <w:uiPriority w:val="99"/>
    <w:rPr>
      <w:sz w:val="24"/>
      <w:szCs w:val="24"/>
    </w:rPr>
  </w:style>
  <w:style w:type="character" w:customStyle="1" w:styleId="330">
    <w:name w:val="日期 字符"/>
    <w:link w:val="29"/>
    <w:qFormat/>
    <w:uiPriority w:val="0"/>
    <w:rPr>
      <w:rFonts w:ascii="宋体" w:hAnsi="Courier New" w:cs="Courier New"/>
      <w:sz w:val="21"/>
      <w:szCs w:val="21"/>
    </w:rPr>
  </w:style>
  <w:style w:type="character" w:customStyle="1" w:styleId="331">
    <w:name w:val="标题3 Char"/>
    <w:link w:val="234"/>
    <w:qFormat/>
    <w:uiPriority w:val="0"/>
    <w:rPr>
      <w:rFonts w:ascii="宋体" w:hAnsi="宋体"/>
      <w:b/>
      <w:bCs/>
      <w:sz w:val="24"/>
      <w:szCs w:val="24"/>
    </w:rPr>
  </w:style>
  <w:style w:type="character" w:customStyle="1" w:styleId="332">
    <w:name w:val="批注框文本 字符"/>
    <w:link w:val="32"/>
    <w:qFormat/>
    <w:uiPriority w:val="0"/>
    <w:rPr>
      <w:sz w:val="18"/>
      <w:szCs w:val="18"/>
    </w:rPr>
  </w:style>
  <w:style w:type="character" w:customStyle="1" w:styleId="333">
    <w:name w:val="标题 3 字符"/>
    <w:link w:val="4"/>
    <w:qFormat/>
    <w:uiPriority w:val="0"/>
    <w:rPr>
      <w:b/>
      <w:bCs/>
      <w:sz w:val="32"/>
      <w:szCs w:val="32"/>
    </w:rPr>
  </w:style>
  <w:style w:type="character" w:customStyle="1" w:styleId="334">
    <w:name w:val="标题 1 字符"/>
    <w:link w:val="2"/>
    <w:qFormat/>
    <w:uiPriority w:val="9"/>
    <w:rPr>
      <w:rFonts w:eastAsia="宋体"/>
      <w:b/>
      <w:bCs/>
      <w:sz w:val="44"/>
      <w:szCs w:val="44"/>
      <w:lang w:val="en-US" w:eastAsia="zh-CN" w:bidi="ar-SA"/>
    </w:rPr>
  </w:style>
  <w:style w:type="character" w:customStyle="1" w:styleId="335">
    <w:name w:val="content2"/>
    <w:basedOn w:val="58"/>
    <w:qFormat/>
    <w:uiPriority w:val="0"/>
  </w:style>
  <w:style w:type="character" w:customStyle="1" w:styleId="336">
    <w:name w:val="批注文字 Char2"/>
    <w:qFormat/>
    <w:uiPriority w:val="0"/>
    <w:rPr>
      <w:sz w:val="21"/>
      <w:szCs w:val="24"/>
      <w:lang w:bidi="ar-SA"/>
    </w:rPr>
  </w:style>
  <w:style w:type="character" w:customStyle="1" w:styleId="337">
    <w:name w:val="文档结构图 字符"/>
    <w:link w:val="17"/>
    <w:qFormat/>
    <w:uiPriority w:val="0"/>
    <w:rPr>
      <w:sz w:val="21"/>
      <w:shd w:val="clear" w:color="auto" w:fill="000080"/>
    </w:rPr>
  </w:style>
  <w:style w:type="character" w:customStyle="1" w:styleId="338">
    <w:name w:val="style11"/>
    <w:qFormat/>
    <w:uiPriority w:val="0"/>
    <w:rPr>
      <w:rFonts w:hint="default" w:ascii="Arial" w:hAnsi="Arial" w:cs="Arial"/>
    </w:rPr>
  </w:style>
  <w:style w:type="character" w:customStyle="1" w:styleId="339">
    <w:name w:val="1051"/>
    <w:qFormat/>
    <w:uiPriority w:val="0"/>
    <w:rPr>
      <w:sz w:val="21"/>
      <w:szCs w:val="21"/>
    </w:rPr>
  </w:style>
  <w:style w:type="character" w:customStyle="1" w:styleId="340">
    <w:name w:val="正文首行缩进 Char"/>
    <w:link w:val="341"/>
    <w:qFormat/>
    <w:uiPriority w:val="0"/>
    <w:rPr>
      <w:sz w:val="21"/>
      <w:szCs w:val="24"/>
    </w:rPr>
  </w:style>
  <w:style w:type="paragraph" w:customStyle="1" w:styleId="341">
    <w:name w:val="_Style 174"/>
    <w:basedOn w:val="20"/>
    <w:next w:val="54"/>
    <w:link w:val="340"/>
    <w:qFormat/>
    <w:uiPriority w:val="0"/>
    <w:pPr>
      <w:spacing w:after="120" w:line="240" w:lineRule="auto"/>
      <w:ind w:firstLine="420"/>
    </w:pPr>
    <w:rPr>
      <w:sz w:val="21"/>
    </w:rPr>
  </w:style>
  <w:style w:type="paragraph" w:customStyle="1" w:styleId="342">
    <w:name w:val="Normal_1_0"/>
    <w:qFormat/>
    <w:uiPriority w:val="0"/>
    <w:pPr>
      <w:widowControl w:val="0"/>
      <w:jc w:val="both"/>
    </w:pPr>
    <w:rPr>
      <w:rFonts w:hint="default" w:ascii="Calibri" w:hAnsi="Calibri" w:eastAsia="宋体" w:cs="Times New Roman"/>
      <w:lang w:val="en-US" w:eastAsia="zh-CN" w:bidi="ar-SA"/>
    </w:rPr>
  </w:style>
  <w:style w:type="character" w:customStyle="1" w:styleId="343">
    <w:name w:val="ant-select-tree-iconele"/>
    <w:basedOn w:val="58"/>
    <w:qFormat/>
    <w:uiPriority w:val="0"/>
  </w:style>
  <w:style w:type="character" w:customStyle="1" w:styleId="344">
    <w:name w:val="ant-select-tree-switcher"/>
    <w:basedOn w:val="58"/>
    <w:qFormat/>
    <w:uiPriority w:val="0"/>
  </w:style>
  <w:style w:type="character" w:customStyle="1" w:styleId="345">
    <w:name w:val="info-label"/>
    <w:basedOn w:val="58"/>
    <w:qFormat/>
    <w:uiPriority w:val="0"/>
    <w:rPr>
      <w:b/>
      <w:bCs/>
    </w:rPr>
  </w:style>
  <w:style w:type="character" w:customStyle="1" w:styleId="346">
    <w:name w:val="info-content"/>
    <w:basedOn w:val="58"/>
    <w:qFormat/>
    <w:uiPriority w:val="0"/>
    <w:rPr>
      <w:color w:val="808080"/>
    </w:rPr>
  </w:style>
  <w:style w:type="character" w:customStyle="1" w:styleId="347">
    <w:name w:val="current"/>
    <w:basedOn w:val="58"/>
    <w:qFormat/>
    <w:uiPriority w:val="0"/>
    <w:rPr>
      <w:color w:val="00C1DE"/>
    </w:rPr>
  </w:style>
  <w:style w:type="character" w:customStyle="1" w:styleId="348">
    <w:name w:val="current1"/>
    <w:basedOn w:val="58"/>
    <w:qFormat/>
    <w:uiPriority w:val="0"/>
    <w:rPr>
      <w:color w:val="00C1DE"/>
    </w:rPr>
  </w:style>
  <w:style w:type="character" w:customStyle="1" w:styleId="349">
    <w:name w:val="last-span"/>
    <w:basedOn w:val="58"/>
    <w:qFormat/>
    <w:uiPriority w:val="0"/>
  </w:style>
  <w:style w:type="character" w:customStyle="1" w:styleId="350">
    <w:name w:val="first-child1"/>
    <w:basedOn w:val="58"/>
    <w:qFormat/>
    <w:uiPriority w:val="0"/>
  </w:style>
  <w:style w:type="character" w:customStyle="1" w:styleId="351">
    <w:name w:val="last-child"/>
    <w:basedOn w:val="58"/>
    <w:qFormat/>
    <w:uiPriority w:val="0"/>
  </w:style>
  <w:style w:type="character" w:customStyle="1" w:styleId="352">
    <w:name w:val="ant-input30"/>
    <w:basedOn w:val="58"/>
    <w:qFormat/>
    <w:uiPriority w:val="0"/>
  </w:style>
  <w:style w:type="character" w:customStyle="1" w:styleId="353">
    <w:name w:val="tag-type"/>
    <w:basedOn w:val="58"/>
    <w:qFormat/>
    <w:uiPriority w:val="0"/>
    <w:rPr>
      <w:color w:val="FFFFFF"/>
      <w:sz w:val="18"/>
      <w:szCs w:val="18"/>
      <w:shd w:val="clear" w:color="auto" w:fill="317FFD"/>
    </w:rPr>
  </w:style>
  <w:style w:type="character" w:customStyle="1" w:styleId="354">
    <w:name w:val="tag-type1"/>
    <w:basedOn w:val="58"/>
    <w:qFormat/>
    <w:uiPriority w:val="0"/>
    <w:rPr>
      <w:color w:val="FFFFFF"/>
      <w:sz w:val="18"/>
      <w:szCs w:val="18"/>
      <w:shd w:val="clear" w:color="auto" w:fill="317FFD"/>
    </w:rPr>
  </w:style>
  <w:style w:type="character" w:customStyle="1" w:styleId="355">
    <w:name w:val="ant-radio+*"/>
    <w:basedOn w:val="58"/>
    <w:qFormat/>
    <w:uiPriority w:val="0"/>
  </w:style>
  <w:style w:type="character" w:customStyle="1" w:styleId="356">
    <w:name w:val="ant-radio+*1"/>
    <w:basedOn w:val="58"/>
    <w:qFormat/>
    <w:uiPriority w:val="0"/>
  </w:style>
  <w:style w:type="character" w:customStyle="1" w:styleId="357">
    <w:name w:val="ant-select-tree-checkbox2"/>
    <w:basedOn w:val="58"/>
    <w:qFormat/>
    <w:uiPriority w:val="0"/>
  </w:style>
  <w:style w:type="character" w:customStyle="1" w:styleId="358">
    <w:name w:val="nc-lang-cnt"/>
    <w:basedOn w:val="58"/>
    <w:qFormat/>
    <w:uiPriority w:val="0"/>
    <w:rPr>
      <w:rFonts w:hint="cs"/>
      <w:rtl/>
    </w:rPr>
  </w:style>
  <w:style w:type="character" w:customStyle="1" w:styleId="359">
    <w:name w:val="nc-lang-cnt1"/>
    <w:basedOn w:val="58"/>
    <w:qFormat/>
    <w:uiPriority w:val="0"/>
  </w:style>
  <w:style w:type="character" w:customStyle="1" w:styleId="360">
    <w:name w:val="nc-lang-cnt2"/>
    <w:basedOn w:val="58"/>
    <w:qFormat/>
    <w:uiPriority w:val="0"/>
  </w:style>
  <w:style w:type="character" w:customStyle="1" w:styleId="361">
    <w:name w:val="nc-lang-cnt3"/>
    <w:basedOn w:val="58"/>
    <w:qFormat/>
    <w:uiPriority w:val="0"/>
    <w:rPr>
      <w:rFonts w:hint="cs"/>
      <w:rtl/>
    </w:rPr>
  </w:style>
  <w:style w:type="character" w:customStyle="1" w:styleId="362">
    <w:name w:val="nc-lang-cnt4"/>
    <w:basedOn w:val="58"/>
    <w:qFormat/>
    <w:uiPriority w:val="0"/>
    <w:rPr>
      <w:rFonts w:hint="cs"/>
      <w:rtl/>
    </w:rPr>
  </w:style>
  <w:style w:type="character" w:customStyle="1" w:styleId="363">
    <w:name w:val="nc-lang-cnt5"/>
    <w:basedOn w:val="58"/>
    <w:qFormat/>
    <w:uiPriority w:val="0"/>
    <w:rPr>
      <w:rFonts w:hint="cs"/>
      <w:rtl/>
    </w:rPr>
  </w:style>
  <w:style w:type="character" w:customStyle="1" w:styleId="364">
    <w:name w:val="nc-lang-cnt6"/>
    <w:basedOn w:val="58"/>
    <w:qFormat/>
    <w:uiPriority w:val="0"/>
  </w:style>
  <w:style w:type="character" w:customStyle="1" w:styleId="365">
    <w:name w:val="first-child"/>
    <w:basedOn w:val="58"/>
    <w:qFormat/>
    <w:uiPriority w:val="0"/>
  </w:style>
  <w:style w:type="character" w:customStyle="1" w:styleId="366">
    <w:name w:val="desc4"/>
    <w:basedOn w:val="58"/>
    <w:qFormat/>
    <w:uiPriority w:val="0"/>
  </w:style>
  <w:style w:type="character" w:customStyle="1" w:styleId="367">
    <w:name w:val="ant-select-tree-checkbox"/>
    <w:basedOn w:val="58"/>
    <w:qFormat/>
    <w:uiPriority w:val="0"/>
  </w:style>
  <w:style w:type="character" w:customStyle="1" w:styleId="368">
    <w:name w:val="ant-input24"/>
    <w:basedOn w:val="58"/>
    <w:qFormat/>
    <w:uiPriority w:val="0"/>
  </w:style>
  <w:style w:type="character" w:customStyle="1" w:styleId="369">
    <w:name w:val="large"/>
    <w:basedOn w:val="58"/>
    <w:qFormat/>
    <w:uiPriority w:val="0"/>
    <w:rPr>
      <w:color w:val="197AFF"/>
      <w:sz w:val="24"/>
      <w:szCs w:val="24"/>
    </w:rPr>
  </w:style>
  <w:style w:type="character" w:customStyle="1" w:styleId="370">
    <w:name w:val="small1"/>
    <w:basedOn w:val="58"/>
    <w:qFormat/>
    <w:uiPriority w:val="0"/>
    <w:rPr>
      <w:sz w:val="18"/>
      <w:szCs w:val="18"/>
    </w:rPr>
  </w:style>
  <w:style w:type="character" w:customStyle="1" w:styleId="371">
    <w:name w:val="small2"/>
    <w:basedOn w:val="58"/>
    <w:qFormat/>
    <w:uiPriority w:val="0"/>
    <w:rPr>
      <w:sz w:val="21"/>
      <w:szCs w:val="21"/>
    </w:rPr>
  </w:style>
  <w:style w:type="character" w:customStyle="1" w:styleId="372">
    <w:name w:val="year"/>
    <w:basedOn w:val="58"/>
    <w:qFormat/>
    <w:uiPriority w:val="0"/>
  </w:style>
  <w:style w:type="character" w:customStyle="1" w:styleId="373">
    <w:name w:val="href-title"/>
    <w:basedOn w:val="58"/>
    <w:qFormat/>
    <w:uiPriority w:val="0"/>
  </w:style>
  <w:style w:type="character" w:customStyle="1" w:styleId="374">
    <w:name w:val="right"/>
    <w:basedOn w:val="58"/>
    <w:qFormat/>
    <w:uiPriority w:val="0"/>
    <w:rPr>
      <w:sz w:val="18"/>
      <w:szCs w:val="18"/>
    </w:rPr>
  </w:style>
  <w:style w:type="character" w:customStyle="1" w:styleId="375">
    <w:name w:val="ant-input23"/>
    <w:basedOn w:val="58"/>
    <w:qFormat/>
    <w:uiPriority w:val="0"/>
  </w:style>
  <w:style w:type="character" w:customStyle="1" w:styleId="376">
    <w:name w:val="ant-input21"/>
    <w:basedOn w:val="58"/>
    <w:qFormat/>
    <w:uiPriority w:val="0"/>
  </w:style>
  <w:style w:type="character" w:customStyle="1" w:styleId="377">
    <w:name w:val="desc"/>
    <w:basedOn w:val="58"/>
    <w:qFormat/>
    <w:uiPriority w:val="0"/>
  </w:style>
  <w:style w:type="character" w:customStyle="1" w:styleId="378">
    <w:name w:val="ant-input19"/>
    <w:basedOn w:val="58"/>
    <w:qFormat/>
    <w:uiPriority w:val="0"/>
  </w:style>
  <w:style w:type="character" w:customStyle="1" w:styleId="379">
    <w:name w:val="font11"/>
    <w:basedOn w:val="58"/>
    <w:qFormat/>
    <w:uiPriority w:val="0"/>
    <w:rPr>
      <w:rFonts w:hint="eastAsia" w:ascii="仿宋" w:hAnsi="仿宋" w:eastAsia="仿宋" w:cs="仿宋"/>
      <w:color w:val="000000"/>
      <w:sz w:val="24"/>
      <w:szCs w:val="24"/>
      <w:u w:val="none"/>
    </w:rPr>
  </w:style>
  <w:style w:type="character" w:customStyle="1" w:styleId="380">
    <w:name w:val="font21"/>
    <w:basedOn w:val="58"/>
    <w:qFormat/>
    <w:uiPriority w:val="0"/>
    <w:rPr>
      <w:rFonts w:hint="eastAsia" w:ascii="仿宋" w:hAnsi="仿宋" w:eastAsia="仿宋" w:cs="仿宋"/>
      <w:b/>
      <w:bCs/>
      <w:color w:val="000000"/>
      <w:sz w:val="24"/>
      <w:szCs w:val="24"/>
      <w:u w:val="none"/>
    </w:rPr>
  </w:style>
  <w:style w:type="character" w:customStyle="1" w:styleId="381">
    <w:name w:val="font31"/>
    <w:basedOn w:val="58"/>
    <w:qFormat/>
    <w:uiPriority w:val="0"/>
    <w:rPr>
      <w:rFonts w:hint="default" w:ascii="Segoe UI" w:hAnsi="Segoe UI" w:eastAsia="Segoe UI" w:cs="Segoe UI"/>
      <w:color w:val="05073B"/>
      <w:sz w:val="22"/>
      <w:szCs w:val="22"/>
      <w:u w:val="none"/>
    </w:rPr>
  </w:style>
  <w:style w:type="paragraph" w:customStyle="1" w:styleId="382">
    <w:name w:val="Table Text"/>
    <w:basedOn w:val="1"/>
    <w:semiHidden/>
    <w:qFormat/>
    <w:uiPriority w:val="0"/>
    <w:pPr>
      <w:spacing w:before="68"/>
    </w:pPr>
    <w:rPr>
      <w:rFonts w:ascii="宋体" w:hAnsi="宋体" w:cs="宋体"/>
      <w:szCs w:val="21"/>
      <w:lang w:eastAsia="en-US"/>
    </w:rPr>
  </w:style>
  <w:style w:type="character" w:customStyle="1" w:styleId="383">
    <w:name w:val="NormalCharacter"/>
    <w:semiHidden/>
    <w:qFormat/>
    <w:uiPriority w:val="0"/>
  </w:style>
  <w:style w:type="character" w:customStyle="1" w:styleId="384">
    <w:name w:val="UserStyle_0"/>
    <w:semiHidden/>
    <w:qFormat/>
    <w:uiPriority w:val="0"/>
  </w:style>
  <w:style w:type="table" w:customStyle="1" w:styleId="385">
    <w:name w:val="Table Normal"/>
    <w:semiHidden/>
    <w:unhideWhenUsed/>
    <w:qFormat/>
    <w:uiPriority w:val="0"/>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386">
    <w:name w:val="正文1"/>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1"/>
      <w:szCs w:val="20"/>
      <w:lang w:val="en-US" w:eastAsia="zh-CN" w:bidi="ar"/>
    </w:rPr>
  </w:style>
  <w:style w:type="paragraph" w:customStyle="1" w:styleId="387">
    <w:name w:val="*正文"/>
    <w:basedOn w:val="1"/>
    <w:qFormat/>
    <w:uiPriority w:val="0"/>
    <w:pPr>
      <w:spacing w:line="360" w:lineRule="auto"/>
      <w:ind w:firstLine="482"/>
      <w:jc w:val="left"/>
    </w:pPr>
    <w:rPr>
      <w:rFonts w:ascii="宋体" w:hAnsi="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4.svg"/><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3f86a567-ef0b-4195-bb4a-9cfcb35694ba</errorID>
      <errorWord>(</errorWord>
      <group>L1_Format</group>
      <groupName>格式问题</groupName>
      <ability>L2_HalfPunc</ability>
      <abilityName>全半角检查</abilityName>
      <candidateList>
        <item>（</item>
      </candidateList>
      <explain>文本全半角错误。</explain>
      <paraID>73B946B4</paraID>
      <start>36</start>
      <end>37</end>
      <status>unmodified</status>
      <modifiedWord/>
      <trackRevisions>false</trackRevisions>
    </reviewItem>
    <reviewItem>
      <errorID>6c06ab79-fde5-42ea-a423-6e4627862bc6</errorID>
      <errorWord>)</errorWord>
      <group>L1_Format</group>
      <groupName>格式问题</groupName>
      <ability>L2_HalfPunc</ability>
      <abilityName>全半角检查</abilityName>
      <candidateList>
        <item>）</item>
      </candidateList>
      <explain>文本全半角错误。</explain>
      <paraID>73B946B4</paraID>
      <start>66</start>
      <end>67</end>
      <status>unmodified</status>
      <modifiedWord/>
      <trackRevisions>false</trackRevisions>
    </reviewItem>
    <reviewItem>
      <errorID>cf4b4e4b-4475-49a4-abda-163ff62b6c92</errorID>
      <errorWord>(</errorWord>
      <group>L1_Format</group>
      <groupName>格式问题</groupName>
      <ability>L2_HalfPunc</ability>
      <abilityName>全半角检查</abilityName>
      <candidateList>
        <item>（</item>
      </candidateList>
      <explain>文本全半角错误。</explain>
      <paraID>73B946B4</paraID>
      <start>73</start>
      <end>74</end>
      <status>unmodified</status>
      <modifiedWord/>
      <trackRevisions>false</trackRevisions>
    </reviewItem>
    <reviewItem>
      <errorID>a5601763-74bb-4f55-b2ec-41cbe04065db</errorID>
      <errorWord>:</errorWord>
      <group>L1_Format</group>
      <groupName>格式问题</groupName>
      <ability>L2_HalfPunc</ability>
      <abilityName>全半角检查</abilityName>
      <candidateList>
        <item>：</item>
      </candidateList>
      <explain>文本全半角错误。</explain>
      <paraID>4744E701</paraID>
      <start>28</start>
      <end>29</end>
      <status>unmodified</status>
      <modifiedWord/>
      <trackRevisions>false</trackRevisions>
    </reviewItem>
    <reviewItem>
      <errorID>b5113bfb-0b75-458e-8991-1bd0d7124127</errorID>
      <errorWord>上午00:00</errorWord>
      <group>L1_Knowledge</group>
      <groupName>知识性问题</groupName>
      <ability>L2_Time</ability>
      <abilityName>日期时间</abilityName>
      <candidateList/>
      <explain>时间与前缀不匹配，可能的时间前缀有“下午、晚上、凌晨、午夜”。</explain>
      <paraID>6DAD0547</paraID>
      <start>34</start>
      <end>41</end>
      <status>unmodified</status>
      <modifiedWord/>
      <trackRevisions>false</trackRevisions>
    </reviewItem>
    <reviewItem>
      <errorID>08d4d847-2134-4eaa-827b-3e144ebd189b</errorID>
      <errorWord>-</errorWord>
      <group>L1_Format</group>
      <groupName>格式问题</groupName>
      <ability>L2_HalfPunc</ability>
      <abilityName>全半角检查</abilityName>
      <candidateList>
        <item>－</item>
      </candidateList>
      <explain>文本全半角错误。</explain>
      <paraID>40B11196</paraID>
      <start>134</start>
      <end>135</end>
      <status>unmodified</status>
      <modifiedWord/>
      <trackRevisions>false</trackRevisions>
    </reviewItem>
    <reviewItem>
      <errorID>5c447613-92d6-4674-abe6-2a6a2c974e85</errorID>
      <errorWord>(</errorWord>
      <group>L1_Format</group>
      <groupName>格式问题</groupName>
      <ability>L2_HalfPunc</ability>
      <abilityName>全半角检查</abilityName>
      <candidateList>
        <item>（</item>
      </candidateList>
      <explain>文本全半角错误。</explain>
      <paraID>16FE1DE0</paraID>
      <start>98</start>
      <end>99</end>
      <status>unmodified</status>
      <modifiedWord/>
      <trackRevisions>false</trackRevisions>
    </reviewItem>
    <reviewItem>
      <errorID>cabf2a75-2fbf-4426-921d-af6216855ca7</errorID>
      <errorWord>.</errorWord>
      <group>L1_Format</group>
      <groupName>格式问题</groupName>
      <ability>L2_HalfPunc</ability>
      <abilityName>全半角检查</abilityName>
      <candidateList>
        <item>。</item>
      </candidateList>
      <explain>文本全半角错误。</explain>
      <paraID>16FE1DE0</paraID>
      <start>101</start>
      <end>102</end>
      <status>unmodified</status>
      <modifiedWord/>
      <trackRevisions>false</trackRevisions>
    </reviewItem>
    <reviewItem>
      <errorID>39a547ac-1cb2-47da-abec-2b688332ffc2</errorID>
      <errorWord>)</errorWord>
      <group>L1_Format</group>
      <groupName>格式问题</groupName>
      <ability>L2_HalfPunc</ability>
      <abilityName>全半角检查</abilityName>
      <candidateList>
        <item>）</item>
      </candidateList>
      <explain>文本全半角错误。</explain>
      <paraID>16FE1DE0</paraID>
      <start>104</start>
      <end>105</end>
      <status>unmodified</status>
      <modifiedWord/>
      <trackRevisions>false</trackRevisions>
    </reviewItem>
    <reviewItem>
      <errorID>6b54ff9e-725f-4918-8771-c642ce2bc10b</errorID>
      <errorWord>操作合</errorWord>
      <group>L1_Word</group>
      <groupName>字词问题</groupName>
      <ability>L2_Typo</ability>
      <abilityName>字词错误</abilityName>
      <candidateList>
        <item>操作台</item>
      </candidateList>
      <explain/>
      <paraID>442820A4</paraID>
      <start>8</start>
      <end>11</end>
      <status>unmodified</status>
      <modifiedWord/>
      <trackRevisions>false</trackRevisions>
    </reviewItem>
    <reviewItem>
      <errorID>97cde972-b370-4ea6-aa71-275135dfeb18</errorID>
      <errorWord>[2008]248号</errorWord>
      <group>L1_Knowledge</group>
      <groupName>知识性问题</groupName>
      <ability>L2_Knowledge</ability>
      <abilityName>其他知识</abilityName>
      <candidateList>
        <item>〔2008〕248号</item>
      </candidateList>
      <explain>发文字号格式错误。</explain>
      <paraID>14820BF8</paraID>
      <start>64</start>
      <end>74</end>
      <status>unmodified</status>
      <modifiedWord/>
      <trackRevisions>false</trackRevisions>
    </reviewItem>
    <reviewItem>
      <errorID>39601003-114f-42f4-bb20-50f227865746</errorID>
      <errorWord>：/</errorWord>
      <group>L1_Punc</group>
      <groupName>标点问题</groupName>
      <ability>L2_Punc</ability>
      <abilityName>标点符号检查</abilityName>
      <candidateList>
        <item>：</item>
      </candidateList>
      <explain/>
      <paraID>622E3BFA</paraID>
      <start>12</start>
      <end>14</end>
      <status>unmodified</status>
      <modifiedWord/>
      <trackRevisions>false</trackRevisions>
    </reviewItem>
    <reviewItem>
      <errorID>eef70149-e64c-4006-8b0f-599f13454a26</errorID>
      <errorWord>：/</errorWord>
      <group>L1_Punc</group>
      <groupName>标点问题</groupName>
      <ability>L2_Punc</ability>
      <abilityName>标点符号检查</abilityName>
      <candidateList>
        <item>：</item>
      </candidateList>
      <explain/>
      <paraID>16FD8227</paraID>
      <start>12</start>
      <end>14</end>
      <status>unmodified</status>
      <modifiedWord/>
      <trackRevisions>false</trackRevisions>
    </reviewItem>
    <reviewItem>
      <errorID>2eb8b0ac-566f-41cb-82ef-20b18465fcce</errorID>
      <errorWord>心梗</errorWord>
      <group>L1_Knowledge</group>
      <groupName>知识性问题</groupName>
      <ability>L2_Term</ability>
      <abilityName>专业术语</abilityName>
      <candidateList>
        <item>心肌梗死</item>
      </candidateList>
      <explain>医学名词[心梗]为不规范表述或旧称，其规范书面表述为[心肌梗死]。</explain>
      <paraID>14745B62</paraID>
      <start>107</start>
      <end>109</end>
      <status>unmodified</status>
      <modifiedWord/>
      <trackRevisions>false</trackRevisions>
    </reviewItem>
    <reviewItem>
      <errorID>c7d30766-bf85-48d0-a5ca-fda0a1c95bf4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462D671</paraID>
      <start>0</start>
      <end>2</end>
      <status>unmodified</status>
      <modifiedWord/>
      <trackRevisions>false</trackRevisions>
    </reviewItem>
    <reviewItem>
      <errorID>3b9c3e61-4150-4975-921e-fd9a97094480</errorID>
      <errorWord>,</errorWord>
      <group>L1_Format</group>
      <groupName>格式问题</groupName>
      <ability>L2_HalfPunc</ability>
      <abilityName>全半角检查</abilityName>
      <candidateList>
        <item>，</item>
      </candidateList>
      <explain>文本全半角错误。</explain>
      <paraID>462D671</paraID>
      <start>78</start>
      <end>79</end>
      <status>unmodified</status>
      <modifiedWord/>
      <trackRevisions>false</trackRevisions>
    </reviewItem>
    <reviewItem>
      <errorID>8c3fd328-410b-4f49-b51c-a7dfdc8a9cc3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1F8ECF90</paraID>
      <start>0</start>
      <end>2</end>
      <status>unmodified</status>
      <modifiedWord/>
      <trackRevisions>false</trackRevisions>
    </reviewItem>
    <reviewItem>
      <errorID>e7e23547-a813-457a-a205-079044e90eeb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7B6AA7EF</paraID>
      <start>0</start>
      <end>2</end>
      <status>unmodified</status>
      <modifiedWord/>
      <trackRevisions>false</trackRevisions>
    </reviewItem>
    <reviewItem>
      <errorID>8f0b6976-3e90-4b09-a005-2547905c7197</errorID>
      <errorWord>、等</errorWord>
      <group>L1_Punc</group>
      <groupName>标点问题</groupName>
      <ability>L2_Punc</ability>
      <abilityName>标点符号检查</abilityName>
      <candidateList>
        <item>等</item>
      </candidateList>
      <explain>“及”“和”“等”连词前不宜使用顿号，建议删除（或使用逗号）。</explain>
      <paraID>7B6AA7EF</paraID>
      <start>32</start>
      <end>34</end>
      <status>unmodified</status>
      <modifiedWord/>
      <trackRevisions>false</trackRevisions>
    </reviewItem>
    <reviewItem>
      <errorID>06cbf702-4fb8-4d3d-9165-2f3e30778c93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4EBE72FA</paraID>
      <start>0</start>
      <end>2</end>
      <status>unmodified</status>
      <modifiedWord/>
      <trackRevisions>false</trackRevisions>
    </reviewItem>
    <reviewItem>
      <errorID>d05e13e6-7944-4586-a9a9-02e350eb0378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75C49578</paraID>
      <start>0</start>
      <end>2</end>
      <status>unmodified</status>
      <modifiedWord/>
      <trackRevisions>false</trackRevisions>
    </reviewItem>
    <reviewItem>
      <errorID>e6dca0ea-5a8c-42da-821d-1b5ea9a8ebaa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78D6E233</paraID>
      <start>0</start>
      <end>2</end>
      <status>unmodified</status>
      <modifiedWord/>
      <trackRevisions>false</trackRevisions>
    </reviewItem>
    <reviewItem>
      <errorID>261441f5-7d5f-489f-a58d-489c15f7fbae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6D4F4042</paraID>
      <start>0</start>
      <end>2</end>
      <status>unmodified</status>
      <modifiedWord/>
      <trackRevisions>false</trackRevisions>
    </reviewItem>
    <reviewItem>
      <errorID>7a30925c-0842-42be-9e00-4c37999163b2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2266B971</paraID>
      <start>0</start>
      <end>2</end>
      <status>unmodified</status>
      <modifiedWord/>
      <trackRevisions>false</trackRevisions>
    </reviewItem>
    <reviewItem>
      <errorID>f0732f31-dc0e-4552-9179-0f644f793c0e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1A6F55F8</paraID>
      <start>0</start>
      <end>2</end>
      <status>unmodified</status>
      <modifiedWord/>
      <trackRevisions>false</trackRevisions>
    </reviewItem>
    <reviewItem>
      <errorID>be5ae617-5da3-49d2-8fc3-ada47f3a0160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1D1C753</paraID>
      <start>0</start>
      <end>3</end>
      <status>unmodified</status>
      <modifiedWord/>
      <trackRevisions>false</trackRevisions>
    </reviewItem>
    <reviewItem>
      <errorID>067f7df5-8ba1-4b2a-9156-bd09331ead83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735E902A</paraID>
      <start>0</start>
      <end>3</end>
      <status>unmodified</status>
      <modifiedWord/>
      <trackRevisions>false</trackRevisions>
    </reviewItem>
    <reviewItem>
      <errorID>18b24b22-ec6b-4977-ad22-07e23d541dea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3E979FD3</paraID>
      <start>0</start>
      <end>3</end>
      <status>unmodified</status>
      <modifiedWord/>
      <trackRevisions>false</trackRevisions>
    </reviewItem>
    <reviewItem>
      <errorID>deffe31c-3583-4b06-b17e-507c31fbc3e1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459D715E</paraID>
      <start>0</start>
      <end>3</end>
      <status>unmodified</status>
      <modifiedWord/>
      <trackRevisions>false</trackRevisions>
    </reviewItem>
    <reviewItem>
      <errorID>235c473a-0167-497f-966e-63c9c5e7afa8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4BD780D6</paraID>
      <start>0</start>
      <end>3</end>
      <status>unmodified</status>
      <modifiedWord/>
      <trackRevisions>false</trackRevisions>
    </reviewItem>
    <reviewItem>
      <errorID>d0b36c56-ef6d-403b-a6ab-6d1a95b0d9c1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45EA7223</paraID>
      <start>0</start>
      <end>3</end>
      <status>unmodified</status>
      <modifiedWord/>
      <trackRevisions>false</trackRevisions>
    </reviewItem>
    <reviewItem>
      <errorID>d043b069-a314-4849-8d6f-f0875d04c154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68976467</paraID>
      <start>0</start>
      <end>3</end>
      <status>unmodified</status>
      <modifiedWord/>
      <trackRevisions>false</trackRevisions>
    </reviewItem>
    <reviewItem>
      <errorID>f1a8d8d0-e74a-4132-9a7a-863a0579bf88</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27FD2BBF</paraID>
      <start>0</start>
      <end>3</end>
      <status>unmodified</status>
      <modifiedWord/>
      <trackRevisions>false</trackRevisions>
    </reviewItem>
    <reviewItem>
      <errorID>73576bd3-1172-4005-9f8d-7fe950d43cf1</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2F99B386</paraID>
      <start>0</start>
      <end>3</end>
      <status>unmodified</status>
      <modifiedWord/>
      <trackRevisions>false</trackRevisions>
    </reviewItem>
    <reviewItem>
      <errorID>847ea0b9-6707-488c-8334-44cf928282b3</errorID>
      <errorWord>，</errorWord>
      <group>L1_Word</group>
      <groupName>字词问题</groupName>
      <ability>L2_Typo</ability>
      <abilityName>字词错误</abilityName>
      <candidateList>
        <item>，具</item>
      </candidateList>
      <explain/>
      <paraID>2F99B386</paraID>
      <start>12</start>
      <end>13</end>
      <status>unmodified</status>
      <modifiedWord/>
      <trackRevisions>false</trackRevisions>
    </reviewItem>
    <reviewItem>
      <errorID>b35f7208-e633-45bb-b410-acdfa8604177</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77B1761A</paraID>
      <start>0</start>
      <end>3</end>
      <status>unmodified</status>
      <modifiedWord/>
      <trackRevisions>false</trackRevisions>
    </reviewItem>
    <reviewItem>
      <errorID>0d7ac7db-c3c9-49a6-b8c9-1a850069d3fd</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540F05E1</paraID>
      <start>0</start>
      <end>3</end>
      <status>unmodified</status>
      <modifiedWord/>
      <trackRevisions>false</trackRevisions>
    </reviewItem>
    <reviewItem>
      <errorID>4797e9a3-3aa1-447a-bc7a-ff0150a9188a</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7669BD53</paraID>
      <start>0</start>
      <end>3</end>
      <status>unmodified</status>
      <modifiedWord/>
      <trackRevisions>false</trackRevisions>
    </reviewItem>
    <reviewItem>
      <errorID>1f445f0e-269f-47dc-b90d-d63b294b6124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130BC912</paraID>
      <start>0</start>
      <end>3</end>
      <status>unmodified</status>
      <modifiedWord/>
      <trackRevisions>false</trackRevisions>
    </reviewItem>
    <reviewItem>
      <errorID>1ae5c6a4-6ce3-4e45-a753-198e4f2d6218</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412061C2</paraID>
      <start>0</start>
      <end>3</end>
      <status>unmodified</status>
      <modifiedWord/>
      <trackRevisions>false</trackRevisions>
    </reviewItem>
    <reviewItem>
      <errorID>79f1a771-529d-43e1-bd05-43194a67f7b7</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2CBD31E</paraID>
      <start>0</start>
      <end>3</end>
      <status>unmodified</status>
      <modifiedWord/>
      <trackRevisions>false</trackRevisions>
    </reviewItem>
    <reviewItem>
      <errorID>f5d13e6b-56c4-4a86-9b38-43418a1221f8</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37AF6E0</paraID>
      <start>0</start>
      <end>3</end>
      <status>unmodified</status>
      <modifiedWord/>
      <trackRevisions>false</trackRevisions>
    </reviewItem>
    <reviewItem>
      <errorID>b8f25db2-7668-47db-826b-055abba42f4d</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4E6FE13D</paraID>
      <start>0</start>
      <end>3</end>
      <status>unmodified</status>
      <modifiedWord/>
      <trackRevisions>false</trackRevisions>
    </reviewItem>
    <reviewItem>
      <errorID>646b3679-7e73-4f03-8344-f6f9f2822cca</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60938387</paraID>
      <start>0</start>
      <end>3</end>
      <status>unmodified</status>
      <modifiedWord/>
      <trackRevisions>false</trackRevisions>
    </reviewItem>
    <reviewItem>
      <errorID>cfa97afa-a74a-4b1b-bfac-64dcd1763cd0</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38AA0A49</paraID>
      <start>0</start>
      <end>3</end>
      <status>unmodified</status>
      <modifiedWord/>
      <trackRevisions>false</trackRevisions>
    </reviewItem>
    <reviewItem>
      <errorID>f5903cb9-1f25-4ad7-849c-f3ff15e0d0d3</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462E8DA8</paraID>
      <start>0</start>
      <end>3</end>
      <status>unmodified</status>
      <modifiedWord/>
      <trackRevisions>false</trackRevisions>
    </reviewItem>
    <reviewItem>
      <errorID>521a3017-90bf-4d73-9f77-e894dbed0f5a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462E8DA8</paraID>
      <start>13</start>
      <end>14</end>
      <status>unmodified</status>
      <modifiedWord/>
      <trackRevisions>false</trackRevisions>
    </reviewItem>
    <reviewItem>
      <errorID>a5652374-f677-47ea-a297-bd60c3dff221</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61760810</paraID>
      <start>0</start>
      <end>3</end>
      <status>unmodified</status>
      <modifiedWord/>
      <trackRevisions>false</trackRevisions>
    </reviewItem>
    <reviewItem>
      <errorID>ff1ca7dc-dc3b-44b6-84a5-29a73b12cdc2</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53DE30BA</paraID>
      <start>0</start>
      <end>3</end>
      <status>unmodified</status>
      <modifiedWord/>
      <trackRevisions>false</trackRevisions>
    </reviewItem>
    <reviewItem>
      <errorID>024d4524-cea7-4a75-8f75-55ee0847ffa8</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3DFDB900</paraID>
      <start>0</start>
      <end>3</end>
      <status>unmodified</status>
      <modifiedWord/>
      <trackRevisions>false</trackRevisions>
    </reviewItem>
    <reviewItem>
      <errorID>6dde1937-2a7c-4a15-b61d-ff18b2808460</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4A6C1705</paraID>
      <start>0</start>
      <end>3</end>
      <status>unmodified</status>
      <modifiedWord/>
      <trackRevisions>false</trackRevisions>
    </reviewItem>
    <reviewItem>
      <errorID>d7e56876-e594-40e2-b7ed-2269b2640266</errorID>
      <errorWord>灌输</errorWord>
      <group>L1_Word</group>
      <groupName>字词问题</groupName>
      <ability>L2_Typo</ability>
      <abilityName>字词错误</abilityName>
      <candidateList>
        <item>灌注</item>
      </candidateList>
      <explain>〈动〉浇进；注入：把铁水～到砂型里，凝固后就成了铸件◇她把心血全都～在孩子的身上。</explain>
      <paraID>4A6C1705</paraID>
      <start>9</start>
      <end>11</end>
      <status>unmodified</status>
      <modifiedWord/>
      <trackRevisions>false</trackRevisions>
    </reviewItem>
    <reviewItem>
      <errorID>331642bc-131c-416b-a80c-4d2514882d19</errorID>
      <errorWord>压</errorWord>
      <group>L1_Word</group>
      <groupName>字词问题</groupName>
      <ability>L2_Typo</ability>
      <abilityName>字词错误</abilityName>
      <candidateList>
        <item>压力</item>
      </candidateList>
      <explain/>
      <paraID>4A6C1705</paraID>
      <start>11</start>
      <end>12</end>
      <status>unmodified</status>
      <modifiedWord/>
      <trackRevisions>false</trackRevisions>
    </reviewItem>
    <reviewItem>
      <errorID>ca8f73cc-6d75-4517-a876-9814d915c56b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354F1C99</paraID>
      <start>0</start>
      <end>2</end>
      <status>unmodified</status>
      <modifiedWord/>
      <trackRevisions>false</trackRevisions>
    </reviewItem>
    <reviewItem>
      <errorID>453785f4-31e4-4a20-b157-ee5d5e0d87a0</errorID>
      <errorWord>“/</errorWord>
      <group>L1_Punc</group>
      <groupName>标点问题</groupName>
      <ability>L2_Punc</ability>
      <abilityName>标点符号检查</abilityName>
      <candidateList>
        <item>“</item>
      </candidateList>
      <explain/>
      <paraID>354F1C99</paraID>
      <start>8</start>
      <end>10</end>
      <status>unmodified</status>
      <modifiedWord/>
      <trackRevisions>false</trackRevisions>
    </reviewItem>
    <reviewItem>
      <errorID>6ce8065c-cca5-41d0-a531-7c8f32e91842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3EEBF99A</paraID>
      <start>0</start>
      <end>2</end>
      <status>unmodified</status>
      <modifiedWord/>
      <trackRevisions>false</trackRevisions>
    </reviewItem>
    <reviewItem>
      <errorID>abba08dd-cd79-4c32-8333-73f0eabe6ff6</errorID>
      <errorWord>,</errorWord>
      <group>L1_Format</group>
      <groupName>格式问题</groupName>
      <ability>L2_HalfPunc</ability>
      <abilityName>全半角检查</abilityName>
      <candidateList>
        <item>，</item>
      </candidateList>
      <explain>文本全半角错误。</explain>
      <paraID>1BCA24F</paraID>
      <start>70</start>
      <end>71</end>
      <status>unmodified</status>
      <modifiedWord/>
      <trackRevisions>false</trackRevisions>
    </reviewItem>
    <reviewItem>
      <errorID>eb41707d-0ad0-4d69-a5dd-cab349480ec9</errorID>
      <errorWord>不子</errorWord>
      <group>L1_Word</group>
      <groupName>字词问题</groupName>
      <ability>L2_Typo</ability>
      <abilityName>字词错误</abilityName>
      <candidateList>
        <item>不予</item>
      </candidateList>
      <explain>存在字形相近字词的误用。</explain>
      <paraID>1BCA24F</paraID>
      <start>79</start>
      <end>81</end>
      <status>unmodified</status>
      <modifiedWord/>
      <trackRevisions>false</trackRevisions>
    </reviewItem>
    <reviewItem>
      <errorID>35072de4-dfb3-43f9-876b-338fc851856d</errorID>
      <errorWord>(</errorWord>
      <group>L1_Format</group>
      <groupName>格式问题</groupName>
      <ability>L2_HalfPunc</ability>
      <abilityName>全半角检查</abilityName>
      <candidateList>
        <item>（</item>
      </candidateList>
      <explain>文本全半角错误。</explain>
      <paraID>1BCA24F</paraID>
      <start>95</start>
      <end>96</end>
      <status>unmodified</status>
      <modifiedWord/>
      <trackRevisions>false</trackRevisions>
    </reviewItem>
    <reviewItem>
      <errorID>da3d7d8c-0f02-4b43-9389-087ed3c54949</errorID>
      <errorWord>完</errorWord>
      <group>L1_Word</group>
      <groupName>字词问题</groupName>
      <ability>L2_Typo</ability>
      <abilityName>字词错误</abilityName>
      <candidateList>
        <item>完成</item>
      </candidateList>
      <explain>〈动〉按照预期的目的结束；做成：～任务｜～作业｜计划完得成。</explain>
      <paraID>1BCA24F</paraID>
      <start>101</start>
      <end>102</end>
      <status>unmodified</status>
      <modifiedWord/>
      <trackRevisions>false</trackRevisions>
    </reviewItem>
    <reviewItem>
      <errorID>d6caa341-7ee6-4f45-909c-e766adbbe6b4</errorID>
      <errorWord>)</errorWord>
      <group>L1_Format</group>
      <groupName>格式问题</groupName>
      <ability>L2_HalfPunc</ability>
      <abilityName>全半角检查</abilityName>
      <candidateList>
        <item>）</item>
      </candidateList>
      <explain>文本全半角错误。</explain>
      <paraID>1BCA24F</paraID>
      <start>102</start>
      <end>103</end>
      <status>unmodified</status>
      <modifiedWord/>
      <trackRevisions>false</trackRevisions>
    </reviewItem>
    <reviewItem>
      <errorID>91a0c345-adcc-47e1-ac04-975b46b108b2</errorID>
      <errorWord>:</errorWord>
      <group>L1_Format</group>
      <groupName>格式问题</groupName>
      <ability>L2_HalfPunc</ability>
      <abilityName>全半角检查</abilityName>
      <candidateList>
        <item>：</item>
      </candidateList>
      <explain>文本全半角错误。</explain>
      <paraID>21AAA08</paraID>
      <start>29</start>
      <end>30</end>
      <status>unmodified</status>
      <modifiedWord/>
      <trackRevisions>false</trackRevisions>
    </reviewItem>
    <reviewItem>
      <errorID>917f3cb7-05ff-426d-8041-3dbdd09c9dc0</errorID>
      <errorWord>%</errorWord>
      <group>L1_Word</group>
      <groupName>字词问题</groupName>
      <ability>L2_Typo</ability>
      <abilityName>字词错误</abilityName>
      <candidateList>
        <item>%在</item>
      </candidateList>
      <explain/>
      <paraID>5E99392F</paraID>
      <start>43</start>
      <end>44</end>
      <status>unmodified</status>
      <modifiedWord/>
      <trackRevisions>false</trackRevisions>
    </reviewItem>
    <reviewItem>
      <errorID>e19f6789-0a28-4187-8758-a86b7da59365</errorID>
      <errorWord>(</errorWord>
      <group>L1_Format</group>
      <groupName>格式问题</groupName>
      <ability>L2_HalfPunc</ability>
      <abilityName>全半角检查</abilityName>
      <candidateList>
        <item>（</item>
      </candidateList>
      <explain>文本全半角错误。</explain>
      <paraID>5E99392F</paraID>
      <start>53</start>
      <end>54</end>
      <status>unmodified</status>
      <modifiedWord/>
      <trackRevisions>false</trackRevisions>
    </reviewItem>
    <reviewItem>
      <errorID>6cfb2a2c-1b5c-4afb-8707-5b1d148b6cd0</errorID>
      <errorWord>予以</errorWord>
      <group>L1_Word</group>
      <groupName>字词问题</groupName>
      <ability>L2_Typo</ability>
      <abilityName>字词错误</abilityName>
      <candidateList>
        <item>予</item>
      </candidateList>
      <explain/>
      <paraID>5E99392F</paraID>
      <start>101</start>
      <end>103</end>
      <status>unmodified</status>
      <modifiedWord/>
      <trackRevisions>false</trackRevisions>
    </reviewItem>
    <reviewItem>
      <errorID>2a076f15-a47e-4bd1-90e8-2f5ea18ea439</errorID>
      <errorWord>)</errorWord>
      <group>L1_Format</group>
      <groupName>格式问题</groupName>
      <ability>L2_HalfPunc</ability>
      <abilityName>全半角检查</abilityName>
      <candidateList>
        <item>）</item>
      </candidateList>
      <explain>文本全半角错误。</explain>
      <paraID>5E99392F</paraID>
      <start>150</start>
      <end>151</end>
      <status>unmodified</status>
      <modifiedWord/>
      <trackRevisions>false</trackRevisions>
    </reviewItem>
    <reviewItem>
      <errorID>a23e437e-470b-4659-a2c1-06f12c0022a5</errorID>
      <errorWord>:</errorWord>
      <group>L1_Format</group>
      <groupName>格式问题</groupName>
      <ability>L2_HalfPunc</ability>
      <abilityName>全半角检查</abilityName>
      <candidateList>
        <item>：</item>
      </candidateList>
      <explain>文本全半角错误。</explain>
      <paraID>42AD4987</paraID>
      <start>7</start>
      <end>8</end>
      <status>unmodified</status>
      <modifiedWord/>
      <trackRevisions>false</trackRevisions>
    </reviewItem>
    <reviewItem>
      <errorID>43b2a032-ea4f-4c85-a317-71a1a5fc058a</errorID>
      <errorWord>;</errorWord>
      <group>L1_Format</group>
      <groupName>格式问题</groupName>
      <ability>L2_HalfPunc</ability>
      <abilityName>全半角检查</abilityName>
      <candidateList>
        <item>；</item>
      </candidateList>
      <explain>文本全半角错误。</explain>
      <paraID>42AD4987</paraID>
      <start>21</start>
      <end>22</end>
      <status>unmodified</status>
      <modifiedWord/>
      <trackRevisions>false</trackRevisions>
    </reviewItem>
    <reviewItem>
      <errorID>6282703c-a9e3-442e-b899-9ded17d0633d</errorID>
      <errorWord>人员到</errorWord>
      <group>L1_Word</group>
      <groupName>字词问题</groupName>
      <ability>L2_Typo</ability>
      <abilityName>字词错误</abilityName>
      <candidateList>
        <item>人员</item>
      </candidateList>
      <explain>〈名〉担任某种职务的人：机关工作～｜值班～｜～配备。</explain>
      <paraID>1137F21B</paraID>
      <start>37</start>
      <end>40</end>
      <status>unmodified</status>
      <modifiedWord/>
      <trackRevisions>false</trackRevisions>
    </reviewItem>
    <reviewItem>
      <errorID>e037dfee-a3aa-4659-b7e9-8d3cd754d095</errorID>
      <errorWord>(</errorWord>
      <group>L1_Format</group>
      <groupName>格式问题</groupName>
      <ability>L2_HalfPunc</ability>
      <abilityName>全半角检查</abilityName>
      <candidateList>
        <item>（</item>
      </candidateList>
      <explain>文本全半角错误。</explain>
      <paraID>1137F21B</paraID>
      <start>45</start>
      <end>46</end>
      <status>unmodified</status>
      <modifiedWord/>
      <trackRevisions>false</trackRevisions>
    </reviewItem>
    <reviewItem>
      <errorID>0c6c8a74-5310-405c-bdcc-aa0cc9719872</errorID>
      <errorWord>;</errorWord>
      <group>L1_Format</group>
      <groupName>格式问题</groupName>
      <ability>L2_HalfPunc</ability>
      <abilityName>全半角检查</abilityName>
      <candidateList>
        <item>；</item>
      </candidateList>
      <explain>文本全半角错误。</explain>
      <paraID>1137F21B</paraID>
      <start>63</start>
      <end>64</end>
      <status>unmodified</status>
      <modifiedWord/>
      <trackRevisions>false</trackRevisions>
    </reviewItem>
    <reviewItem>
      <errorID>af07dcf5-ddd2-43a3-bab7-97205e57f1ac</errorID>
      <errorWord>)</errorWord>
      <group>L1_Format</group>
      <groupName>格式问题</groupName>
      <ability>L2_HalfPunc</ability>
      <abilityName>全半角检查</abilityName>
      <candidateList>
        <item>）</item>
      </candidateList>
      <explain>文本全半角错误。</explain>
      <paraID>1137F21B</paraID>
      <start>76</start>
      <end>77</end>
      <status>unmodified</status>
      <modifiedWord/>
      <trackRevisions>false</trackRevisions>
    </reviewItem>
    <reviewItem>
      <errorID>1776d1da-5895-455e-95ec-ea1de19b77bb</errorID>
      <errorWord>:</errorWord>
      <group>L1_Format</group>
      <groupName>格式问题</groupName>
      <ability>L2_HalfPunc</ability>
      <abilityName>全半角检查</abilityName>
      <candidateList>
        <item>：</item>
      </candidateList>
      <explain>文本全半角错误。</explain>
      <paraID>394213E6</paraID>
      <start>6</start>
      <end>7</end>
      <status>unmodified</status>
      <modifiedWord/>
      <trackRevisions>false</trackRevisions>
    </reviewItem>
    <reviewItem>
      <errorID>35d9f4ae-953d-4c83-911d-cf63c5f84f0b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4820CCB4</paraID>
      <start>0</start>
      <end>3</end>
      <status>unmodified</status>
      <modifiedWord/>
      <trackRevisions>false</trackRevisions>
    </reviewItem>
    <reviewItem>
      <errorID>3da2b956-c05b-4c30-987e-18ea71c4ea86</errorID>
      <errorWord>;</errorWord>
      <group>L1_Format</group>
      <groupName>格式问题</groupName>
      <ability>L2_HalfPunc</ability>
      <abilityName>全半角检查</abilityName>
      <candidateList>
        <item>；</item>
      </candidateList>
      <explain>文本全半角错误。</explain>
      <paraID>4820CCB4</paraID>
      <start>149</start>
      <end>150</end>
      <status>unmodified</status>
      <modifiedWord/>
      <trackRevisions>false</trackRevisions>
    </reviewItem>
    <reviewItem>
      <errorID>21886f7d-7297-4acc-8c91-a0f0e337c4bb</errorID>
      <errorWord>其它</errorWord>
      <group>L1_Word</group>
      <groupName>字词问题</groupName>
      <ability>L2_Alias</ability>
      <abilityName>也作/曾用词</abilityName>
      <candidateList>
        <item>其他</item>
      </candidateList>
      <explain>词汇[其它]为不规范表述或旧称，其规范书面表述为[其他]。</explain>
      <paraID>4820CCB4</paraID>
      <start>177</start>
      <end>179</end>
      <status>unmodified</status>
      <modifiedWord/>
      <trackRevisions>false</trackRevisions>
    </reviewItem>
    <reviewItem>
      <errorID>f6076ec7-6930-4a8a-ad5b-257b4aa0affe</errorID>
      <errorWord>所有</errorWord>
      <group>L1_Word</group>
      <groupName>字词问题</groupName>
      <ability>L2_Typo</ability>
      <abilityName>字词错误</abilityName>
      <candidateList>
        <item>所</item>
      </candidateList>
      <explain/>
      <paraID>4820CCB4</paraID>
      <start>267</start>
      <end>269</end>
      <status>unmodified</status>
      <modifiedWord/>
      <trackRevisions>false</trackRevisions>
    </reviewItem>
    <reviewItem>
      <errorID>20a44af0-1b2e-4bf1-8a9d-07528d31474d</errorID>
      <errorWord>:</errorWord>
      <group>L1_Format</group>
      <groupName>格式问题</groupName>
      <ability>L2_HalfPunc</ability>
      <abilityName>全半角检查</abilityName>
      <candidateList>
        <item>：</item>
      </candidateList>
      <explain>文本全半角错误。</explain>
      <paraID>522B3BB4</paraID>
      <start>8</start>
      <end>9</end>
      <status>unmodified</status>
      <modifiedWord/>
      <trackRevisions>false</trackRevisions>
    </reviewItem>
    <reviewItem>
      <errorID>ffe94433-8fca-486a-af11-5e71b81588f2</errorID>
      <errorWord>日</errorWord>
      <group>L1_Word</group>
      <groupName>字词问题</groupName>
      <ability>L2_Typo</ability>
      <abilityName>字词错误</abilityName>
      <candidateList>
        <item>日起</item>
      </candidateList>
      <explain/>
      <paraID>522B3BB4</paraID>
      <start>40</start>
      <end>41</end>
      <status>unmodified</status>
      <modifiedWord/>
      <trackRevisions>false</trackRevisions>
    </reviewItem>
    <reviewItem>
      <errorID>c5d4c6e5-2bb8-4255-8110-b5dcf383ad20</errorID>
      <errorWord>(</errorWord>
      <group>L1_Format</group>
      <groupName>格式问题</groupName>
      <ability>L2_HalfPunc</ability>
      <abilityName>全半角检查</abilityName>
      <candidateList>
        <item>（</item>
      </candidateList>
      <explain>文本全半角错误。</explain>
      <paraID>522B3BB4</paraID>
      <start>46</start>
      <end>47</end>
      <status>unmodified</status>
      <modifiedWord/>
      <trackRevisions>false</trackRevisions>
    </reviewItem>
    <reviewItem>
      <errorID>f3438e19-2388-4584-b11f-c40c6d79130a</errorID>
      <errorWord>)</errorWord>
      <group>L1_Format</group>
      <groupName>格式问题</groupName>
      <ability>L2_HalfPunc</ability>
      <abilityName>全半角检查</abilityName>
      <candidateList>
        <item>）</item>
      </candidateList>
      <explain>文本全半角错误。</explain>
      <paraID>522B3BB4</paraID>
      <start>49</start>
      <end>50</end>
      <status>unmodified</status>
      <modifiedWord/>
      <trackRevisions>false</trackRevisions>
    </reviewItem>
    <reviewItem>
      <errorID>581768df-5d19-44e6-b10e-933fbdc75fcf</errorID>
      <errorWord>;</errorWord>
      <group>L1_Format</group>
      <groupName>格式问题</groupName>
      <ability>L2_HalfPunc</ability>
      <abilityName>全半角检查</abilityName>
      <candidateList>
        <item>；</item>
      </candidateList>
      <explain>文本全半角错误。</explain>
      <paraID>7F76CF8B</paraID>
      <start>54</start>
      <end>55</end>
      <status>unmodified</status>
      <modifiedWord/>
      <trackRevisions>false</trackRevisions>
    </reviewItem>
    <reviewItem>
      <errorID>bb481617-2112-4a36-982a-a72cdca4553f</errorID>
      <errorWord>:</errorWord>
      <group>L1_Format</group>
      <groupName>格式问题</groupName>
      <ability>L2_HalfPunc</ability>
      <abilityName>全半角检查</abilityName>
      <candidateList>
        <item>：</item>
      </candidateList>
      <explain>文本全半角错误。</explain>
      <paraID>7F76CF8B</paraID>
      <start>66</start>
      <end>67</end>
      <status>unmodified</status>
      <modifiedWord/>
      <trackRevisions>false</trackRevisions>
    </reviewItem>
    <reviewItem>
      <errorID>52d85cb4-926e-4e57-8f04-ab6d1c9b94fc</errorID>
      <errorWord>【2020】123号</errorWord>
      <group>L1_Knowledge</group>
      <groupName>知识性问题</groupName>
      <ability>L2_Knowledge</ability>
      <abilityName>其他知识</abilityName>
      <candidateList>
        <item>〔2020〕123号</item>
      </candidateList>
      <explain>发文字号格式错误。</explain>
      <paraID>453FA422</paraID>
      <start>39</start>
      <end>49</end>
      <status>unmodified</status>
      <modifiedWord/>
      <trackRevisions>false</trackRevisions>
    </reviewItem>
    <reviewItem>
      <errorID>1fd11e69-4803-4c56-88b6-43e49d29c777</errorID>
      <errorWord>其它损坏</errorWord>
      <group>L1_Word</group>
      <groupName>字词问题</groupName>
      <ability>L2_Alias</ability>
      <abilityName>也作/曾用词</abilityName>
      <candidateList>
        <item>其他损坏</item>
      </candidateList>
      <explain>词汇[其它损坏]为不规范表述或旧称，其规范书面表述为[其他损坏]。</explain>
      <paraID>122B9417</paraID>
      <start>69</start>
      <end>73</end>
      <status>unmodified</status>
      <modifiedWord/>
      <trackRevisions>false</trackRevisions>
    </reviewItem>
    <reviewItem>
      <errorID>434c42cf-89e3-4715-aebe-8f8b34a1bbd7</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122B9417</paraID>
      <start>120</start>
      <end>122</end>
      <status>unmodified</status>
      <modifiedWord/>
      <trackRevisions>false</trackRevisions>
    </reviewItem>
    <reviewItem>
      <errorID>4ece2cd7-ad4b-4417-b43b-5b8638b6ca8c</errorID>
      <errorWord>心梗</errorWord>
      <group>L1_Knowledge</group>
      <groupName>知识性问题</groupName>
      <ability>L2_Term</ability>
      <abilityName>专业术语</abilityName>
      <candidateList>
        <item>心肌梗死</item>
      </candidateList>
      <explain>医学名词[心梗]为不规范表述或旧称，其规范书面表述为[心肌梗死]。</explain>
      <paraID>7A73F0E4</paraID>
      <start>107</start>
      <end>109</end>
      <status>unmodified</status>
      <modifiedWord/>
      <trackRevisions>false</trackRevisions>
    </reviewItem>
    <reviewItem>
      <errorID>c8a80a6b-ac0c-4ab1-bc2d-dd6fb19cae98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77A27FFB</paraID>
      <start>0</start>
      <end>2</end>
      <status>unmodified</status>
      <modifiedWord/>
      <trackRevisions>false</trackRevisions>
    </reviewItem>
    <reviewItem>
      <errorID>e00d3c9b-0ba4-4e74-bb53-d22bd02d8d90</errorID>
      <errorWord>;</errorWord>
      <group>L1_Format</group>
      <groupName>格式问题</groupName>
      <ability>L2_HalfPunc</ability>
      <abilityName>全半角检查</abilityName>
      <candidateList>
        <item>；</item>
      </candidateList>
      <explain>文本全半角错误。</explain>
      <paraID>77A27FFB</paraID>
      <start>58</start>
      <end>59</end>
      <status>unmodified</status>
      <modifiedWord/>
      <trackRevisions>false</trackRevisions>
    </reviewItem>
    <reviewItem>
      <errorID>48e451e0-781e-4f6b-b9ab-972c4b4084d1</errorID>
      <errorWord>,</errorWord>
      <group>L1_Format</group>
      <groupName>格式问题</groupName>
      <ability>L2_HalfPunc</ability>
      <abilityName>全半角检查</abilityName>
      <candidateList>
        <item>，</item>
      </candidateList>
      <explain>文本全半角错误。</explain>
      <paraID>77A27FFB</paraID>
      <start>77</start>
      <end>78</end>
      <status>unmodified</status>
      <modifiedWord/>
      <trackRevisions>false</trackRevisions>
    </reviewItem>
    <reviewItem>
      <errorID>37b8634e-e964-4f38-a152-bcce2ade4d40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5656BF33</paraID>
      <start>0</start>
      <end>2</end>
      <status>unmodified</status>
      <modifiedWord/>
      <trackRevisions>false</trackRevisions>
    </reviewItem>
    <reviewItem>
      <errorID>c0af1a02-6991-4d77-bb38-88090e6e926a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554F64B1</paraID>
      <start>0</start>
      <end>2</end>
      <status>unmodified</status>
      <modifiedWord/>
      <trackRevisions>false</trackRevisions>
    </reviewItem>
    <reviewItem>
      <errorID>e1e02be1-6ac5-43d1-a274-83266921f44f</errorID>
      <errorWord>、等</errorWord>
      <group>L1_Punc</group>
      <groupName>标点问题</groupName>
      <ability>L2_Punc</ability>
      <abilityName>标点符号检查</abilityName>
      <candidateList>
        <item>等</item>
      </candidateList>
      <explain>“及”“和”“等”连词前不宜使用顿号，建议删除（或使用逗号）。</explain>
      <paraID>554F64B1</paraID>
      <start>32</start>
      <end>34</end>
      <status>unmodified</status>
      <modifiedWord/>
      <trackRevisions>false</trackRevisions>
    </reviewItem>
    <reviewItem>
      <errorID>09656b72-c81e-427d-a445-201a16573956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4AC6755</paraID>
      <start>0</start>
      <end>2</end>
      <status>unmodified</status>
      <modifiedWord/>
      <trackRevisions>false</trackRevisions>
    </reviewItem>
    <reviewItem>
      <errorID>dfd064aa-dcd6-4b2e-9cc7-2dde0f9e5eec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2B3ED6DF</paraID>
      <start>0</start>
      <end>2</end>
      <status>unmodified</status>
      <modifiedWord/>
      <trackRevisions>false</trackRevisions>
    </reviewItem>
    <reviewItem>
      <errorID>49dbc89b-29ef-46fc-9bd0-18786c09b428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1151EC54</paraID>
      <start>0</start>
      <end>2</end>
      <status>unmodified</status>
      <modifiedWord/>
      <trackRevisions>false</trackRevisions>
    </reviewItem>
    <reviewItem>
      <errorID>ecb5b67f-dbce-4463-b198-aac4c3d39fb3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3D02A64A</paraID>
      <start>0</start>
      <end>2</end>
      <status>unmodified</status>
      <modifiedWord/>
      <trackRevisions>false</trackRevisions>
    </reviewItem>
    <reviewItem>
      <errorID>e101e739-f86f-4224-9511-d6b335d48309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6A8A74DD</paraID>
      <start>0</start>
      <end>2</end>
      <status>unmodified</status>
      <modifiedWord/>
      <trackRevisions>false</trackRevisions>
    </reviewItem>
    <reviewItem>
      <errorID>62e65a71-4676-4398-9fd2-7c6f64471729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DF06BEA</paraID>
      <start>0</start>
      <end>2</end>
      <status>unmodified</status>
      <modifiedWord/>
      <trackRevisions>false</trackRevisions>
    </reviewItem>
    <reviewItem>
      <errorID>11bd6726-fb05-4cff-b5c1-c82c6fe56334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45AD8373</paraID>
      <start>0</start>
      <end>3</end>
      <status>unmodified</status>
      <modifiedWord/>
      <trackRevisions>false</trackRevisions>
    </reviewItem>
    <reviewItem>
      <errorID>b0ca66bf-e2b1-4a40-a86f-fdaeb4f5d9eb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3AAE00ED</paraID>
      <start>0</start>
      <end>3</end>
      <status>unmodified</status>
      <modifiedWord/>
      <trackRevisions>false</trackRevisions>
    </reviewItem>
    <reviewItem>
      <errorID>12e9ed00-7bee-49ae-b652-f30885d664e6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11333A69</paraID>
      <start>0</start>
      <end>3</end>
      <status>unmodified</status>
      <modifiedWord/>
      <trackRevisions>false</trackRevisions>
    </reviewItem>
    <reviewItem>
      <errorID>968d8db2-2815-4fa7-b4b0-3fa8047284d9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197CDD22</paraID>
      <start>0</start>
      <end>3</end>
      <status>unmodified</status>
      <modifiedWord/>
      <trackRevisions>false</trackRevisions>
    </reviewItem>
    <reviewItem>
      <errorID>1e2df3f0-85ba-425a-b999-1e89f78a022f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2E2B1925</paraID>
      <start>0</start>
      <end>3</end>
      <status>unmodified</status>
      <modifiedWord/>
      <trackRevisions>false</trackRevisions>
    </reviewItem>
    <reviewItem>
      <errorID>d46e25c3-3b88-49ea-ae9a-7d5fe60b713a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2CD1E7F3</paraID>
      <start>0</start>
      <end>3</end>
      <status>unmodified</status>
      <modifiedWord/>
      <trackRevisions>false</trackRevisions>
    </reviewItem>
    <reviewItem>
      <errorID>37739e97-e8d5-4910-a902-501dbaae8234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771816C1</paraID>
      <start>0</start>
      <end>3</end>
      <status>unmodified</status>
      <modifiedWord/>
      <trackRevisions>false</trackRevisions>
    </reviewItem>
    <reviewItem>
      <errorID>de603d56-de93-4f4d-8749-3b65ea8a61d6</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4B254303</paraID>
      <start>0</start>
      <end>3</end>
      <status>unmodified</status>
      <modifiedWord/>
      <trackRevisions>false</trackRevisions>
    </reviewItem>
    <reviewItem>
      <errorID>36a2d56b-23e1-44f0-ac80-892e86e1a3b5</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188FCDBF</paraID>
      <start>0</start>
      <end>3</end>
      <status>unmodified</status>
      <modifiedWord/>
      <trackRevisions>false</trackRevisions>
    </reviewItem>
    <reviewItem>
      <errorID>b9929cc5-296f-4783-968a-a1dfc3729ad9</errorID>
      <errorWord>，</errorWord>
      <group>L1_Word</group>
      <groupName>字词问题</groupName>
      <ability>L2_Typo</ability>
      <abilityName>字词错误</abilityName>
      <candidateList>
        <item>，具</item>
      </candidateList>
      <explain/>
      <paraID>188FCDBF</paraID>
      <start>12</start>
      <end>13</end>
      <status>unmodified</status>
      <modifiedWord/>
      <trackRevisions>false</trackRevisions>
    </reviewItem>
    <reviewItem>
      <errorID>0cd94cf7-c59a-4cf9-85d2-810915e1e1ce</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891D99D</paraID>
      <start>0</start>
      <end>3</end>
      <status>unmodified</status>
      <modifiedWord/>
      <trackRevisions>false</trackRevisions>
    </reviewItem>
    <reviewItem>
      <errorID>d709c947-d3ed-4e09-87e5-2b805caee81f</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7D765D88</paraID>
      <start>0</start>
      <end>3</end>
      <status>unmodified</status>
      <modifiedWord/>
      <trackRevisions>false</trackRevisions>
    </reviewItem>
    <reviewItem>
      <errorID>d80c2d89-48e7-4539-9fea-16884d9339b9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28461369</paraID>
      <start>0</start>
      <end>3</end>
      <status>unmodified</status>
      <modifiedWord/>
      <trackRevisions>false</trackRevisions>
    </reviewItem>
    <reviewItem>
      <errorID>de91c105-6440-4271-992c-e838e494697f</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17F987A3</paraID>
      <start>0</start>
      <end>3</end>
      <status>unmodified</status>
      <modifiedWord/>
      <trackRevisions>false</trackRevisions>
    </reviewItem>
    <reviewItem>
      <errorID>95a4ae33-606c-4c4a-85e0-87814ada880a</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38D8E72A</paraID>
      <start>0</start>
      <end>3</end>
      <status>unmodified</status>
      <modifiedWord/>
      <trackRevisions>false</trackRevisions>
    </reviewItem>
    <reviewItem>
      <errorID>fbf30a82-2f44-4c7d-9876-721ecc56792e</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68400CF3</paraID>
      <start>0</start>
      <end>3</end>
      <status>unmodified</status>
      <modifiedWord/>
      <trackRevisions>false</trackRevisions>
    </reviewItem>
    <reviewItem>
      <errorID>2c24f0a8-550e-4f4c-b6bf-d7db1e2e33a1</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318C8AE9</paraID>
      <start>0</start>
      <end>3</end>
      <status>unmodified</status>
      <modifiedWord/>
      <trackRevisions>false</trackRevisions>
    </reviewItem>
    <reviewItem>
      <errorID>1101cba9-e242-48d6-af8f-f8e2501393d0</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37378120</paraID>
      <start>0</start>
      <end>3</end>
      <status>unmodified</status>
      <modifiedWord/>
      <trackRevisions>false</trackRevisions>
    </reviewItem>
    <reviewItem>
      <errorID>08538dc9-fb1a-4969-94ab-de2a72ebd738</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6073F0C0</paraID>
      <start>0</start>
      <end>3</end>
      <status>unmodified</status>
      <modifiedWord/>
      <trackRevisions>false</trackRevisions>
    </reviewItem>
    <reviewItem>
      <errorID>99cf111b-54cf-4829-a8ab-71bcd34471ee</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59895CA4</paraID>
      <start>0</start>
      <end>3</end>
      <status>unmodified</status>
      <modifiedWord/>
      <trackRevisions>false</trackRevisions>
    </reviewItem>
    <reviewItem>
      <errorID>a13b1f8a-cd6d-415e-a79a-d9d9078616f8</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AAB9F61</paraID>
      <start>0</start>
      <end>3</end>
      <status>unmodified</status>
      <modifiedWord/>
      <trackRevisions>false</trackRevisions>
    </reviewItem>
    <reviewItem>
      <errorID>a856994b-7871-4745-b2a0-c91a8c3099e7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AAB9F61</paraID>
      <start>13</start>
      <end>14</end>
      <status>unmodified</status>
      <modifiedWord/>
      <trackRevisions>false</trackRevisions>
    </reviewItem>
    <reviewItem>
      <errorID>a0c22576-96cd-4ff8-89c8-cf51277972dd</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45101944</paraID>
      <start>0</start>
      <end>3</end>
      <status>unmodified</status>
      <modifiedWord/>
      <trackRevisions>false</trackRevisions>
    </reviewItem>
    <reviewItem>
      <errorID>84ea978c-fdb6-4086-be73-118416f4839f</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675C39F2</paraID>
      <start>0</start>
      <end>3</end>
      <status>unmodified</status>
      <modifiedWord/>
      <trackRevisions>false</trackRevisions>
    </reviewItem>
    <reviewItem>
      <errorID>32c1aa0d-e442-4a9a-94b5-30936aca9162</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2BA25B1B</paraID>
      <start>0</start>
      <end>3</end>
      <status>unmodified</status>
      <modifiedWord/>
      <trackRevisions>false</trackRevisions>
    </reviewItem>
    <reviewItem>
      <errorID>547f4489-d844-40f1-b6fc-d398f9436a6d</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32A5B6AB</paraID>
      <start>0</start>
      <end>3</end>
      <status>unmodified</status>
      <modifiedWord/>
      <trackRevisions>false</trackRevisions>
    </reviewItem>
    <reviewItem>
      <errorID>dec6ac76-c4d5-46d3-9eea-dab3686e1d51</errorID>
      <errorWord>灌输</errorWord>
      <group>L1_Word</group>
      <groupName>字词问题</groupName>
      <ability>L2_Typo</ability>
      <abilityName>字词错误</abilityName>
      <candidateList>
        <item>灌注</item>
      </candidateList>
      <explain>〈动〉浇进；注入：把铁水～到砂型里，凝固后就成了铸件◇她把心血全都～在孩子的身上。</explain>
      <paraID>32A5B6AB</paraID>
      <start>9</start>
      <end>11</end>
      <status>unmodified</status>
      <modifiedWord/>
      <trackRevisions>false</trackRevisions>
    </reviewItem>
    <reviewItem>
      <errorID>9bce40a8-e3e8-49de-bc2d-ce8376802a9a</errorID>
      <errorWord>压</errorWord>
      <group>L1_Word</group>
      <groupName>字词问题</groupName>
      <ability>L2_Typo</ability>
      <abilityName>字词错误</abilityName>
      <candidateList>
        <item>压力</item>
      </candidateList>
      <explain/>
      <paraID>32A5B6AB</paraID>
      <start>11</start>
      <end>12</end>
      <status>unmodified</status>
      <modifiedWord/>
      <trackRevisions>false</trackRevisions>
    </reviewItem>
    <reviewItem>
      <errorID>8ca25218-573c-41d0-97e0-b58574ea06e9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7468B977</paraID>
      <start>0</start>
      <end>2</end>
      <status>unmodified</status>
      <modifiedWord/>
      <trackRevisions>false</trackRevisions>
    </reviewItem>
    <reviewItem>
      <errorID>98df7325-14d2-4078-9bbf-9994c2170ce7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234B6557</paraID>
      <start>0</start>
      <end>2</end>
      <status>unmodified</status>
      <modifiedWord/>
      <trackRevisions>false</trackRevisions>
    </reviewItem>
    <reviewItem>
      <errorID>8f6c2d0b-f5cb-4a13-acbd-1c7eb8b7598a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7D2F4932</paraID>
      <start>0</start>
      <end>2</end>
      <status>unmodified</status>
      <modifiedWord/>
      <trackRevisions>false</trackRevisions>
    </reviewItem>
    <reviewItem>
      <errorID>2e823593-7913-4330-8cf9-cfc2c63428b7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4C1EDE1D</paraID>
      <start>0</start>
      <end>2</end>
      <status>unmodified</status>
      <modifiedWord/>
      <trackRevisions>false</trackRevisions>
    </reviewItem>
    <reviewItem>
      <errorID>5069ac5d-ea67-4ecd-9763-585b65c81cf4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704A4AD</paraID>
      <start>0</start>
      <end>2</end>
      <status>unmodified</status>
      <modifiedWord/>
      <trackRevisions>false</trackRevisions>
    </reviewItem>
    <reviewItem>
      <errorID>bc48419e-6c47-4552-a7b3-bcc36fc2131c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4EDD0712</paraID>
      <start>0</start>
      <end>2</end>
      <status>unmodified</status>
      <modifiedWord/>
      <trackRevisions>false</trackRevisions>
    </reviewItem>
    <reviewItem>
      <errorID>4789d036-9ecb-4a4a-ad5f-e73643f9a759</errorID>
      <errorWord>[2008]248号</errorWord>
      <group>L1_Knowledge</group>
      <groupName>知识性问题</groupName>
      <ability>L2_Knowledge</ability>
      <abilityName>其他知识</abilityName>
      <candidateList>
        <item>〔2008〕248号</item>
      </candidateList>
      <explain>发文字号格式错误。</explain>
      <paraID>4A4C326C</paraID>
      <start>64</start>
      <end>74</end>
      <status>unmodified</status>
      <modifiedWord/>
      <trackRevisions>false</trackRevisions>
    </reviewItem>
    <reviewItem>
      <errorID>c92d852b-067d-48da-bc82-d6e81db5c99c</errorID>
      <errorWord>：/</errorWord>
      <group>L1_Punc</group>
      <groupName>标点问题</groupName>
      <ability>L2_Punc</ability>
      <abilityName>标点符号检查</abilityName>
      <candidateList>
        <item>：</item>
      </candidateList>
      <explain/>
      <paraID>3D536F5C</paraID>
      <start>12</start>
      <end>14</end>
      <status>unmodified</status>
      <modifiedWord/>
      <trackRevisions>false</trackRevisions>
    </reviewItem>
    <reviewItem>
      <errorID>f2a0cf51-5ef7-4870-b7fa-dc5ad63050be</errorID>
      <errorWord>：/</errorWord>
      <group>L1_Punc</group>
      <groupName>标点问题</groupName>
      <ability>L2_Punc</ability>
      <abilityName>标点符号检查</abilityName>
      <candidateList>
        <item>：</item>
      </candidateList>
      <explain/>
      <paraID>6CF1AD8D</paraID>
      <start>12</start>
      <end>14</end>
      <status>unmodified</status>
      <modifiedWord/>
      <trackRevisions>false</trackRevisions>
    </reviewItem>
    <reviewItem>
      <errorID>bdfdbf99-9226-4983-a8a3-be64036c0a8c</errorID>
      <errorWord>病例</errorWord>
      <group>L1_Word</group>
      <groupName>字词问题</groupName>
      <ability>L2_Typo</ability>
      <abilityName>字词错误</abilityName>
      <candidateList>
        <item>病历</item>
      </candidateList>
      <explain>〈名〉医务人员对病人的病情、诊断和处理方法的记录。</explain>
      <paraID>3C2DDB2A</paraID>
      <start>294</start>
      <end>296</end>
      <status>unmodified</status>
      <modifiedWord/>
      <trackRevisions>false</trackRevisions>
    </reviewItem>
    <reviewItem>
      <errorID>a912d3b8-470a-4b23-941b-1a8cd7e98413</errorID>
      <errorWord>极左</errorWord>
      <group>L1_Punc</group>
      <groupName>标点问题</groupName>
      <ability>L2_Punc</ability>
      <abilityName>标点符号检查</abilityName>
      <candidateList>
        <item>极“左”</item>
      </candidateList>
      <explain/>
      <paraID>3C2DDB2A</paraID>
      <start>593</start>
      <end>595</end>
      <status>unmodified</status>
      <modifiedWord/>
      <trackRevisions>false</trackRevisions>
    </reviewItem>
    <reviewItem>
      <errorID>c716bbc6-ee0a-4ba6-be23-b5346cbca386</errorID>
      <errorWord>“/</errorWord>
      <group>L1_Punc</group>
      <groupName>标点问题</groupName>
      <ability>L2_Punc</ability>
      <abilityName>标点符号检查</abilityName>
      <candidateList>
        <item>“</item>
      </candidateList>
      <explain/>
      <paraID>59C61BD3</paraID>
      <start>10</start>
      <end>12</end>
      <status>unmodified</status>
      <modifiedWord/>
      <trackRevisions>false</trackRevisions>
    </reviewItem>
    <reviewItem>
      <errorID>6a8c98a6-0a2c-4bb3-9407-9f92f5057f3e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6047F926</paraID>
      <start>0</start>
      <end>2</end>
      <status>unmodified</status>
      <modifiedWord/>
      <trackRevisions>false</trackRevisions>
    </reviewItem>
    <reviewItem>
      <errorID>53497cb9-90e0-4b60-97c2-d843ae4f55e4</errorID>
      <errorWord>,</errorWord>
      <group>L1_Format</group>
      <groupName>格式问题</groupName>
      <ability>L2_HalfPunc</ability>
      <abilityName>全半角检查</abilityName>
      <candidateList>
        <item>，</item>
      </candidateList>
      <explain>文本全半角错误。</explain>
      <paraID>58580A6D</paraID>
      <start>70</start>
      <end>71</end>
      <status>unmodified</status>
      <modifiedWord/>
      <trackRevisions>false</trackRevisions>
    </reviewItem>
    <reviewItem>
      <errorID>78fc4366-d5f1-4e7a-af24-81e768e1ba02</errorID>
      <errorWord>不子</errorWord>
      <group>L1_Word</group>
      <groupName>字词问题</groupName>
      <ability>L2_Typo</ability>
      <abilityName>字词错误</abilityName>
      <candidateList>
        <item>不予</item>
      </candidateList>
      <explain>存在字形相近字词的误用。</explain>
      <paraID>58580A6D</paraID>
      <start>79</start>
      <end>81</end>
      <status>unmodified</status>
      <modifiedWord/>
      <trackRevisions>false</trackRevisions>
    </reviewItem>
    <reviewItem>
      <errorID>28989d0c-cf6c-4c09-894e-ee6e6618b824</errorID>
      <errorWord>(</errorWord>
      <group>L1_Format</group>
      <groupName>格式问题</groupName>
      <ability>L2_HalfPunc</ability>
      <abilityName>全半角检查</abilityName>
      <candidateList>
        <item>（</item>
      </candidateList>
      <explain>文本全半角错误。</explain>
      <paraID>58580A6D</paraID>
      <start>95</start>
      <end>96</end>
      <status>unmodified</status>
      <modifiedWord/>
      <trackRevisions>false</trackRevisions>
    </reviewItem>
    <reviewItem>
      <errorID>608d32ba-44e5-4a23-93d0-6df377eb52ea</errorID>
      <errorWord>完</errorWord>
      <group>L1_Word</group>
      <groupName>字词问题</groupName>
      <ability>L2_Typo</ability>
      <abilityName>字词错误</abilityName>
      <candidateList>
        <item>完成</item>
      </candidateList>
      <explain>〈动〉按照预期的目的结束；做成：～任务｜～作业｜计划完得成。</explain>
      <paraID>58580A6D</paraID>
      <start>101</start>
      <end>102</end>
      <status>unmodified</status>
      <modifiedWord/>
      <trackRevisions>false</trackRevisions>
    </reviewItem>
    <reviewItem>
      <errorID>4f818588-61bf-40ab-b077-99daa70b2bdd</errorID>
      <errorWord>)</errorWord>
      <group>L1_Format</group>
      <groupName>格式问题</groupName>
      <ability>L2_HalfPunc</ability>
      <abilityName>全半角检查</abilityName>
      <candidateList>
        <item>）</item>
      </candidateList>
      <explain>文本全半角错误。</explain>
      <paraID>58580A6D</paraID>
      <start>102</start>
      <end>103</end>
      <status>unmodified</status>
      <modifiedWord/>
      <trackRevisions>false</trackRevisions>
    </reviewItem>
    <reviewItem>
      <errorID>faef083b-387c-4db4-8b31-abeeb4a7295e</errorID>
      <errorWord>:</errorWord>
      <group>L1_Format</group>
      <groupName>格式问题</groupName>
      <ability>L2_HalfPunc</ability>
      <abilityName>全半角检查</abilityName>
      <candidateList>
        <item>：</item>
      </candidateList>
      <explain>文本全半角错误。</explain>
      <paraID>555F32B6</paraID>
      <start>29</start>
      <end>30</end>
      <status>unmodified</status>
      <modifiedWord/>
      <trackRevisions>false</trackRevisions>
    </reviewItem>
    <reviewItem>
      <errorID>0d624765-f598-4e53-a4e8-6d374ca78f75</errorID>
      <errorWord>%</errorWord>
      <group>L1_Word</group>
      <groupName>字词问题</groupName>
      <ability>L2_Typo</ability>
      <abilityName>字词错误</abilityName>
      <candidateList>
        <item>%在</item>
      </candidateList>
      <explain/>
      <paraID>4F718F6A</paraID>
      <start>43</start>
      <end>44</end>
      <status>unmodified</status>
      <modifiedWord/>
      <trackRevisions>false</trackRevisions>
    </reviewItem>
    <reviewItem>
      <errorID>31a65d1f-1b74-4af4-8203-96530abf3ec4</errorID>
      <errorWord>(</errorWord>
      <group>L1_Format</group>
      <groupName>格式问题</groupName>
      <ability>L2_HalfPunc</ability>
      <abilityName>全半角检查</abilityName>
      <candidateList>
        <item>（</item>
      </candidateList>
      <explain>文本全半角错误。</explain>
      <paraID>4F718F6A</paraID>
      <start>53</start>
      <end>54</end>
      <status>unmodified</status>
      <modifiedWord/>
      <trackRevisions>false</trackRevisions>
    </reviewItem>
    <reviewItem>
      <errorID>d3a53b2e-6747-40f2-b3e6-ba89ae30d84b</errorID>
      <errorWord>予以</errorWord>
      <group>L1_Word</group>
      <groupName>字词问题</groupName>
      <ability>L2_Typo</ability>
      <abilityName>字词错误</abilityName>
      <candidateList>
        <item>予</item>
      </candidateList>
      <explain/>
      <paraID>4F718F6A</paraID>
      <start>101</start>
      <end>103</end>
      <status>unmodified</status>
      <modifiedWord/>
      <trackRevisions>false</trackRevisions>
    </reviewItem>
    <reviewItem>
      <errorID>ba244f9f-85b9-4b0d-b023-53485ade441d</errorID>
      <errorWord>)</errorWord>
      <group>L1_Format</group>
      <groupName>格式问题</groupName>
      <ability>L2_HalfPunc</ability>
      <abilityName>全半角检查</abilityName>
      <candidateList>
        <item>）</item>
      </candidateList>
      <explain>文本全半角错误。</explain>
      <paraID>4F718F6A</paraID>
      <start>150</start>
      <end>151</end>
      <status>unmodified</status>
      <modifiedWord/>
      <trackRevisions>false</trackRevisions>
    </reviewItem>
    <reviewItem>
      <errorID>d0cee72f-a0d7-4667-8b32-37cbc8ae4115</errorID>
      <errorWord>:</errorWord>
      <group>L1_Format</group>
      <groupName>格式问题</groupName>
      <ability>L2_HalfPunc</ability>
      <abilityName>全半角检查</abilityName>
      <candidateList>
        <item>：</item>
      </candidateList>
      <explain>文本全半角错误。</explain>
      <paraID>1DA30A72</paraID>
      <start>7</start>
      <end>8</end>
      <status>unmodified</status>
      <modifiedWord/>
      <trackRevisions>false</trackRevisions>
    </reviewItem>
    <reviewItem>
      <errorID>f354fdf0-3a77-4c21-ba32-d637f8c3cc9a</errorID>
      <errorWord>;</errorWord>
      <group>L1_Format</group>
      <groupName>格式问题</groupName>
      <ability>L2_HalfPunc</ability>
      <abilityName>全半角检查</abilityName>
      <candidateList>
        <item>；</item>
      </candidateList>
      <explain>文本全半角错误。</explain>
      <paraID>1DA30A72</paraID>
      <start>21</start>
      <end>22</end>
      <status>unmodified</status>
      <modifiedWord/>
      <trackRevisions>false</trackRevisions>
    </reviewItem>
    <reviewItem>
      <errorID>e44de567-e8ae-4c6f-91a7-791ff1345ed9</errorID>
      <errorWord>人员到</errorWord>
      <group>L1_Word</group>
      <groupName>字词问题</groupName>
      <ability>L2_Typo</ability>
      <abilityName>字词错误</abilityName>
      <candidateList>
        <item>人员</item>
      </candidateList>
      <explain>〈名〉担任某种职务的人：机关工作～｜值班～｜～配备。</explain>
      <paraID>7127932C</paraID>
      <start>37</start>
      <end>40</end>
      <status>unmodified</status>
      <modifiedWord/>
      <trackRevisions>false</trackRevisions>
    </reviewItem>
    <reviewItem>
      <errorID>7d1de0fa-7938-4a97-881c-d7a62ee9ebe8</errorID>
      <errorWord>(</errorWord>
      <group>L1_Format</group>
      <groupName>格式问题</groupName>
      <ability>L2_HalfPunc</ability>
      <abilityName>全半角检查</abilityName>
      <candidateList>
        <item>（</item>
      </candidateList>
      <explain>文本全半角错误。</explain>
      <paraID>7127932C</paraID>
      <start>45</start>
      <end>46</end>
      <status>unmodified</status>
      <modifiedWord/>
      <trackRevisions>false</trackRevisions>
    </reviewItem>
    <reviewItem>
      <errorID>dc3ead10-6f06-44f3-9f18-ca378c394371</errorID>
      <errorWord>;</errorWord>
      <group>L1_Format</group>
      <groupName>格式问题</groupName>
      <ability>L2_HalfPunc</ability>
      <abilityName>全半角检查</abilityName>
      <candidateList>
        <item>；</item>
      </candidateList>
      <explain>文本全半角错误。</explain>
      <paraID>7127932C</paraID>
      <start>63</start>
      <end>64</end>
      <status>unmodified</status>
      <modifiedWord/>
      <trackRevisions>false</trackRevisions>
    </reviewItem>
    <reviewItem>
      <errorID>1f31f06e-a823-4d41-8ae2-efe7759b8e7d</errorID>
      <errorWord>)</errorWord>
      <group>L1_Format</group>
      <groupName>格式问题</groupName>
      <ability>L2_HalfPunc</ability>
      <abilityName>全半角检查</abilityName>
      <candidateList>
        <item>）</item>
      </candidateList>
      <explain>文本全半角错误。</explain>
      <paraID>7127932C</paraID>
      <start>76</start>
      <end>77</end>
      <status>unmodified</status>
      <modifiedWord/>
      <trackRevisions>false</trackRevisions>
    </reviewItem>
    <reviewItem>
      <errorID>475f4801-3e6a-4305-baa1-5039c63fa56f</errorID>
      <errorWord>:</errorWord>
      <group>L1_Format</group>
      <groupName>格式问题</groupName>
      <ability>L2_HalfPunc</ability>
      <abilityName>全半角检查</abilityName>
      <candidateList>
        <item>：</item>
      </candidateList>
      <explain>文本全半角错误。</explain>
      <paraID>7D171F41</paraID>
      <start>6</start>
      <end>7</end>
      <status>unmodified</status>
      <modifiedWord/>
      <trackRevisions>false</trackRevisions>
    </reviewItem>
    <reviewItem>
      <errorID>ed8c0a35-8b9a-4398-8762-6ba6f19a112d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35C5D83F</paraID>
      <start>0</start>
      <end>3</end>
      <status>unmodified</status>
      <modifiedWord/>
      <trackRevisions>false</trackRevisions>
    </reviewItem>
    <reviewItem>
      <errorID>b94ff1a9-9060-4d8d-ac70-4864e2aef67e</errorID>
      <errorWord>;</errorWord>
      <group>L1_Format</group>
      <groupName>格式问题</groupName>
      <ability>L2_HalfPunc</ability>
      <abilityName>全半角检查</abilityName>
      <candidateList>
        <item>；</item>
      </candidateList>
      <explain>文本全半角错误。</explain>
      <paraID>35C5D83F</paraID>
      <start>149</start>
      <end>150</end>
      <status>unmodified</status>
      <modifiedWord/>
      <trackRevisions>false</trackRevisions>
    </reviewItem>
    <reviewItem>
      <errorID>e3c2087b-8dcb-48e2-be7e-6e6f77c3ce20</errorID>
      <errorWord>其它</errorWord>
      <group>L1_Word</group>
      <groupName>字词问题</groupName>
      <ability>L2_Alias</ability>
      <abilityName>也作/曾用词</abilityName>
      <candidateList>
        <item>其他</item>
      </candidateList>
      <explain>词汇[其它]为不规范表述或旧称，其规范书面表述为[其他]。</explain>
      <paraID>35C5D83F</paraID>
      <start>177</start>
      <end>179</end>
      <status>unmodified</status>
      <modifiedWord/>
      <trackRevisions>false</trackRevisions>
    </reviewItem>
    <reviewItem>
      <errorID>8772e170-5269-4264-b006-1566969bab2b</errorID>
      <errorWord>所有</errorWord>
      <group>L1_Word</group>
      <groupName>字词问题</groupName>
      <ability>L2_Typo</ability>
      <abilityName>字词错误</abilityName>
      <candidateList>
        <item>所</item>
      </candidateList>
      <explain/>
      <paraID>35C5D83F</paraID>
      <start>267</start>
      <end>269</end>
      <status>unmodified</status>
      <modifiedWord/>
      <trackRevisions>false</trackRevisions>
    </reviewItem>
    <reviewItem>
      <errorID>7e54c7b0-5f30-4d27-8db4-6e0ce36670e6</errorID>
      <errorWord>:</errorWord>
      <group>L1_Format</group>
      <groupName>格式问题</groupName>
      <ability>L2_HalfPunc</ability>
      <abilityName>全半角检查</abilityName>
      <candidateList>
        <item>：</item>
      </candidateList>
      <explain>文本全半角错误。</explain>
      <paraID>6FE45B4</paraID>
      <start>8</start>
      <end>9</end>
      <status>unmodified</status>
      <modifiedWord/>
      <trackRevisions>false</trackRevisions>
    </reviewItem>
    <reviewItem>
      <errorID>0b3237bd-14da-44a6-ba0a-548423cb3b0c</errorID>
      <errorWord>日</errorWord>
      <group>L1_Word</group>
      <groupName>字词问题</groupName>
      <ability>L2_Typo</ability>
      <abilityName>字词错误</abilityName>
      <candidateList>
        <item>日起</item>
      </candidateList>
      <explain/>
      <paraID>6FE45B4</paraID>
      <start>40</start>
      <end>41</end>
      <status>unmodified</status>
      <modifiedWord/>
      <trackRevisions>false</trackRevisions>
    </reviewItem>
    <reviewItem>
      <errorID>7c00ad06-d1cf-40bf-9320-de42121f5beb</errorID>
      <errorWord>(</errorWord>
      <group>L1_Format</group>
      <groupName>格式问题</groupName>
      <ability>L2_HalfPunc</ability>
      <abilityName>全半角检查</abilityName>
      <candidateList>
        <item>（</item>
      </candidateList>
      <explain>文本全半角错误。</explain>
      <paraID>6FE45B4</paraID>
      <start>46</start>
      <end>47</end>
      <status>unmodified</status>
      <modifiedWord/>
      <trackRevisions>false</trackRevisions>
    </reviewItem>
    <reviewItem>
      <errorID>e9f6c1ea-cd1b-4bb3-9ac3-9d404778768c</errorID>
      <errorWord>)</errorWord>
      <group>L1_Format</group>
      <groupName>格式问题</groupName>
      <ability>L2_HalfPunc</ability>
      <abilityName>全半角检查</abilityName>
      <candidateList>
        <item>）</item>
      </candidateList>
      <explain>文本全半角错误。</explain>
      <paraID>6FE45B4</paraID>
      <start>49</start>
      <end>50</end>
      <status>unmodified</status>
      <modifiedWord/>
      <trackRevisions>false</trackRevisions>
    </reviewItem>
    <reviewItem>
      <errorID>0eb21f6c-aca9-436b-b595-669904c23e9d</errorID>
      <errorWord>;</errorWord>
      <group>L1_Format</group>
      <groupName>格式问题</groupName>
      <ability>L2_HalfPunc</ability>
      <abilityName>全半角检查</abilityName>
      <candidateList>
        <item>；</item>
      </candidateList>
      <explain>文本全半角错误。</explain>
      <paraID>2B68E48F</paraID>
      <start>54</start>
      <end>55</end>
      <status>unmodified</status>
      <modifiedWord/>
      <trackRevisions>false</trackRevisions>
    </reviewItem>
    <reviewItem>
      <errorID>efdc761d-a7a1-46e6-ae60-1f05b72c8b61</errorID>
      <errorWord>:</errorWord>
      <group>L1_Format</group>
      <groupName>格式问题</groupName>
      <ability>L2_HalfPunc</ability>
      <abilityName>全半角检查</abilityName>
      <candidateList>
        <item>：</item>
      </candidateList>
      <explain>文本全半角错误。</explain>
      <paraID>2B68E48F</paraID>
      <start>66</start>
      <end>67</end>
      <status>unmodified</status>
      <modifiedWord/>
      <trackRevisions>false</trackRevisions>
    </reviewItem>
    <reviewItem>
      <errorID>d9f220ff-7bae-48b0-ba4f-2fefd7e6b2ee</errorID>
      <errorWord>【2020】123号</errorWord>
      <group>L1_Knowledge</group>
      <groupName>知识性问题</groupName>
      <ability>L2_Knowledge</ability>
      <abilityName>其他知识</abilityName>
      <candidateList>
        <item>〔2020〕123号</item>
      </candidateList>
      <explain>发文字号格式错误。</explain>
      <paraID>641CB5B4</paraID>
      <start>39</start>
      <end>49</end>
      <status>unmodified</status>
      <modifiedWord/>
      <trackRevisions>false</trackRevisions>
    </reviewItem>
    <reviewItem>
      <errorID>12322366-19d4-4775-a9b5-453d9329b80d</errorID>
      <errorWord>其它损坏</errorWord>
      <group>L1_Word</group>
      <groupName>字词问题</groupName>
      <ability>L2_Alias</ability>
      <abilityName>也作/曾用词</abilityName>
      <candidateList>
        <item>其他损坏</item>
      </candidateList>
      <explain>词汇[其它损坏]为不规范表述或旧称，其规范书面表述为[其他损坏]。</explain>
      <paraID>4A357413</paraID>
      <start>69</start>
      <end>73</end>
      <status>unmodified</status>
      <modifiedWord/>
      <trackRevisions>false</trackRevisions>
    </reviewItem>
    <reviewItem>
      <errorID>bea05688-7942-4e03-a880-be86264f107a</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4A357413</paraID>
      <start>120</start>
      <end>122</end>
      <status>unmodified</status>
      <modifiedWord/>
      <trackRevisions>false</trackRevisions>
    </reviewItem>
    <reviewItem>
      <errorID>cb4c6bd9-b34c-47c0-81af-b017c7842a14</errorID>
      <errorWord>病例</errorWord>
      <group>L1_Word</group>
      <groupName>字词问题</groupName>
      <ability>L2_Typo</ability>
      <abilityName>字词错误</abilityName>
      <candidateList>
        <item>病历</item>
      </candidateList>
      <explain>〈名〉医务人员对病人的病情、诊断和处理方法的记录。</explain>
      <paraID>E65574F</paraID>
      <start>8</start>
      <end>10</end>
      <status>unmodified</status>
      <modifiedWord/>
      <trackRevisions>false</trackRevisions>
    </reviewItem>
    <reviewItem>
      <errorID>8f94fa9b-cf43-4044-8398-27f909e4f195</errorID>
      <errorWord>极左</errorWord>
      <group>L1_Punc</group>
      <groupName>标点问题</groupName>
      <ability>L2_Punc</ability>
      <abilityName>标点符号检查</abilityName>
      <candidateList>
        <item>极“左”</item>
      </candidateList>
      <explain/>
      <paraID>2D4B0AEE</paraID>
      <start>6</start>
      <end>8</end>
      <status>unmodified</status>
      <modifiedWord/>
      <trackRevisions>false</trackRevisions>
    </reviewItem>
    <reviewItem>
      <errorID>520a3ce9-5e97-489b-9c9b-f86629e0a498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26FA4E38</paraID>
      <start>0</start>
      <end>3</end>
      <status>unmodified</status>
      <modifiedWord/>
      <trackRevisions>false</trackRevisions>
    </reviewItem>
    <reviewItem>
      <errorID>fa07dd7e-11e7-46ff-9b7d-09ab4752934a</errorID>
      <errorWord>[2008]248号</errorWord>
      <group>L1_Knowledge</group>
      <groupName>知识性问题</groupName>
      <ability>L2_Knowledge</ability>
      <abilityName>其他知识</abilityName>
      <candidateList>
        <item>〔2008〕248号</item>
      </candidateList>
      <explain>发文字号格式错误。</explain>
      <paraID>268074DA</paraID>
      <start>64</start>
      <end>74</end>
      <status>unmodified</status>
      <modifiedWord/>
      <trackRevisions>false</trackRevisions>
    </reviewItem>
    <reviewItem>
      <errorID>01508646-b7c2-488d-a3dd-6d4a6e3952da</errorID>
      <errorWord>执行的</errorWord>
      <group>L1_Word</group>
      <groupName>字词问题</groupName>
      <ability>L2_Typo</ability>
      <abilityName>字词错误</abilityName>
      <candidateList>
        <item>执行</item>
      </candidateList>
      <explain/>
      <paraID>6C3D31BF</paraID>
      <start>4</start>
      <end>7</end>
      <status>unmodified</status>
      <modifiedWord/>
      <trackRevisions>false</trackRevisions>
    </reviewItem>
    <reviewItem>
      <errorID>7f1bcd5f-5dc1-402a-ba34-2a246f436b9b</errorID>
      <errorWord>：/</errorWord>
      <group>L1_Punc</group>
      <groupName>标点问题</groupName>
      <ability>L2_Punc</ability>
      <abilityName>标点符号检查</abilityName>
      <candidateList>
        <item>：</item>
      </candidateList>
      <explain/>
      <paraID>179B6EFC</paraID>
      <start>12</start>
      <end>14</end>
      <status>unmodified</status>
      <modifiedWord/>
      <trackRevisions>false</trackRevisions>
    </reviewItem>
    <reviewItem>
      <errorID>a7234f7e-51a5-46c9-8426-b5480edf9ad6</errorID>
      <errorWord>：/</errorWord>
      <group>L1_Punc</group>
      <groupName>标点问题</groupName>
      <ability>L2_Punc</ability>
      <abilityName>标点符号检查</abilityName>
      <candidateList>
        <item>：</item>
      </candidateList>
      <explain/>
      <paraID>344C8C6E</paraID>
      <start>12</start>
      <end>14</end>
      <status>unmodified</status>
      <modifiedWord/>
      <trackRevisions>false</trackRevisions>
    </reviewItem>
    <reviewItem>
      <errorID>3b8e776c-fe67-4be9-b1d8-13e50a9d1d80</errorID>
      <errorWord>,</errorWord>
      <group>L1_Format</group>
      <groupName>格式问题</groupName>
      <ability>L2_HalfPunc</ability>
      <abilityName>全半角检查</abilityName>
      <candidateList>
        <item>，</item>
      </candidateList>
      <explain>文本全半角错误。</explain>
      <paraID>5A87CC5D</paraID>
      <start>107</start>
      <end>108</end>
      <status>unmodified</status>
      <modifiedWord/>
      <trackRevisions>false</trackRevisions>
    </reviewItem>
    <reviewItem>
      <errorID>3ae7365d-090c-4bde-80c2-1d9d00500cd1</errorID>
      <errorWord>操</errorWord>
      <group>L1_Word</group>
      <groupName>字词问题</groupName>
      <ability>L2_Typo</ability>
      <abilityName>字词错误</abilityName>
      <candidateList>
        <item>操作</item>
      </candidateList>
      <explain>〈动〉按照一定的程序和技术要求进行活动或工作：～方法｜～规程。</explain>
      <paraID>5A87CC5D</paraID>
      <start>140</start>
      <end>141</end>
      <status>unmodified</status>
      <modifiedWord/>
      <trackRevisions>false</trackRevisions>
    </reviewItem>
    <reviewItem>
      <errorID>d188304d-41da-4786-a052-c2eb9130ae9b</errorID>
      <errorWord>,</errorWord>
      <group>L1_Format</group>
      <groupName>格式问题</groupName>
      <ability>L2_HalfPunc</ability>
      <abilityName>全半角检查</abilityName>
      <candidateList>
        <item>，</item>
      </candidateList>
      <explain>文本全半角错误。</explain>
      <paraID>15CF332B</paraID>
      <start>109</start>
      <end>110</end>
      <status>unmodified</status>
      <modifiedWord/>
      <trackRevisions>false</trackRevisions>
    </reviewItem>
    <reviewItem>
      <errorID>f85affe3-bd88-48f7-8fbd-170898a1b6e4</errorID>
      <errorWord>,</errorWord>
      <group>L1_Format</group>
      <groupName>格式问题</groupName>
      <ability>L2_HalfPunc</ability>
      <abilityName>全半角检查</abilityName>
      <candidateList>
        <item>，</item>
      </candidateList>
      <explain>文本全半角错误。</explain>
      <paraID>15CF332B</paraID>
      <start>174</start>
      <end>175</end>
      <status>unmodified</status>
      <modifiedWord/>
      <trackRevisions>false</trackRevisions>
    </reviewItem>
    <reviewItem>
      <errorID>066adfef-5ffc-4d5b-8715-2a1dd7c04ef3</errorID>
      <errorWord>,</errorWord>
      <group>L1_Format</group>
      <groupName>格式问题</groupName>
      <ability>L2_HalfPunc</ability>
      <abilityName>全半角检查</abilityName>
      <candidateList>
        <item>，</item>
      </candidateList>
      <explain>文本全半角错误。</explain>
      <paraID>15CF332B</paraID>
      <start>189</start>
      <end>190</end>
      <status>unmodified</status>
      <modifiedWord/>
      <trackRevisions>false</trackRevisions>
    </reviewItem>
    <reviewItem>
      <errorID>5273e82d-39bf-411d-b54d-16b4a1aee96d</errorID>
      <errorWord>,</errorWord>
      <group>L1_Format</group>
      <groupName>格式问题</groupName>
      <ability>L2_HalfPunc</ability>
      <abilityName>全半角检查</abilityName>
      <candidateList>
        <item>，</item>
      </candidateList>
      <explain>文本全半角错误。</explain>
      <paraID>15CF332B</paraID>
      <start>199</start>
      <end>200</end>
      <status>unmodified</status>
      <modifiedWord/>
      <trackRevisions>false</trackRevisions>
    </reviewItem>
    <reviewItem>
      <errorID>652d060a-b683-4e34-a7e7-ea6b1d6ec6de</errorID>
      <errorWord>:</errorWord>
      <group>L1_Format</group>
      <groupName>格式问题</groupName>
      <ability>L2_HalfPunc</ability>
      <abilityName>全半角检查</abilityName>
      <candidateList>
        <item>：</item>
      </candidateList>
      <explain>文本全半角错误。</explain>
      <paraID>15CF332B</paraID>
      <start>537</start>
      <end>538</end>
      <status>unmodified</status>
      <modifiedWord/>
      <trackRevisions>false</trackRevisions>
    </reviewItem>
    <reviewItem>
      <errorID>49ccddf0-5462-4a22-8bf9-1ada7bbb8145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15CF332B</paraID>
      <start>627</start>
      <end>628</end>
      <status>unmodified</status>
      <modifiedWord/>
      <trackRevisions>false</trackRevisions>
    </reviewItem>
    <reviewItem>
      <errorID>1a125926-1907-4234-906b-9b0651944d28</errorID>
      <errorWord>&lt;</errorWord>
      <group>L1_Format</group>
      <groupName>格式问题</groupName>
      <ability>L2_HalfPunc</ability>
      <abilityName>全半角检查</abilityName>
      <candidateList>
        <item>〈</item>
      </candidateList>
      <explain>文本全半角错误。</explain>
      <paraID>30921822</paraID>
      <start>41</start>
      <end>42</end>
      <status>unmodified</status>
      <modifiedWord/>
      <trackRevisions>false</trackRevisions>
    </reviewItem>
    <reviewItem>
      <errorID>ba5e154b-f6db-4b31-a712-e7a42c391673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30921822</paraID>
      <start>107</start>
      <end>108</end>
      <status>unmodified</status>
      <modifiedWord/>
      <trackRevisions>false</trackRevisions>
    </reviewItem>
    <reviewItem>
      <errorID>777b690a-6592-45c8-94e4-56ac9fc1f3c2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30921822</paraID>
      <start>165</start>
      <end>166</end>
      <status>unmodified</status>
      <modifiedWord/>
      <trackRevisions>false</trackRevisions>
    </reviewItem>
    <reviewItem>
      <errorID>86c21383-2a2d-4f4b-a325-a985e6a7d319</errorID>
      <errorWord>:</errorWord>
      <group>L1_Format</group>
      <groupName>格式问题</groupName>
      <ability>L2_HalfPunc</ability>
      <abilityName>全半角检查</abilityName>
      <candidateList>
        <item>：</item>
      </candidateList>
      <explain>文本全半角错误。</explain>
      <paraID>30921822</paraID>
      <start>232</start>
      <end>233</end>
      <status>unmodified</status>
      <modifiedWord/>
      <trackRevisions>false</trackRevisions>
    </reviewItem>
    <reviewItem>
      <errorID>d8ab35df-217d-4565-8094-fd21030aaa82</errorID>
      <errorWord>,</errorWord>
      <group>L1_Format</group>
      <groupName>格式问题</groupName>
      <ability>L2_HalfPunc</ability>
      <abilityName>全半角检查</abilityName>
      <candidateList>
        <item>，</item>
      </candidateList>
      <explain>文本全半角错误。</explain>
      <paraID>30921822</paraID>
      <start>246</start>
      <end>247</end>
      <status>unmodified</status>
      <modifiedWord/>
      <trackRevisions>false</trackRevisions>
    </reviewItem>
    <reviewItem>
      <errorID>2a82a7b8-deae-4560-ad79-9090ac3e961c</errorID>
      <errorWord>(</errorWord>
      <group>L1_Format</group>
      <groupName>格式问题</groupName>
      <ability>L2_HalfPunc</ability>
      <abilityName>全半角检查</abilityName>
      <candidateList>
        <item>（</item>
      </candidateList>
      <explain>文本全半角错误。</explain>
      <paraID>30921822</paraID>
      <start>277</start>
      <end>278</end>
      <status>unmodified</status>
      <modifiedWord/>
      <trackRevisions>false</trackRevisions>
    </reviewItem>
    <reviewItem>
      <errorID>a36ca60b-6b50-4e99-a0ff-363caea38995</errorID>
      <errorWord>)</errorWord>
      <group>L1_Format</group>
      <groupName>格式问题</groupName>
      <ability>L2_HalfPunc</ability>
      <abilityName>全半角检查</abilityName>
      <candidateList>
        <item>）</item>
      </candidateList>
      <explain>文本全半角错误。</explain>
      <paraID>30921822</paraID>
      <start>282</start>
      <end>283</end>
      <status>unmodified</status>
      <modifiedWord/>
      <trackRevisions>false</trackRevisions>
    </reviewItem>
    <reviewItem>
      <errorID>b475eb1f-1155-42da-a69d-f838ed5a43ee</errorID>
      <errorWord>:</errorWord>
      <group>L1_Format</group>
      <groupName>格式问题</groupName>
      <ability>L2_HalfPunc</ability>
      <abilityName>全半角检查</abilityName>
      <candidateList>
        <item>：</item>
      </candidateList>
      <explain>文本全半角错误。</explain>
      <paraID>30921822</paraID>
      <start>299</start>
      <end>300</end>
      <status>unmodified</status>
      <modifiedWord/>
      <trackRevisions>false</trackRevisions>
    </reviewItem>
    <reviewItem>
      <errorID>58970563-fb9c-4c60-9713-ada75710a214</errorID>
      <errorWord>:</errorWord>
      <group>L1_Format</group>
      <groupName>格式问题</groupName>
      <ability>L2_HalfPunc</ability>
      <abilityName>全半角检查</abilityName>
      <candidateList>
        <item>：</item>
      </candidateList>
      <explain>文本全半角错误。</explain>
      <paraID>30921822</paraID>
      <start>318</start>
      <end>319</end>
      <status>unmodified</status>
      <modifiedWord/>
      <trackRevisions>false</trackRevisions>
    </reviewItem>
    <reviewItem>
      <errorID>acee8c15-30d0-4cd4-b4aa-073bae89b28b</errorID>
      <errorWord>)</errorWord>
      <group>L1_Format</group>
      <groupName>格式问题</groupName>
      <ability>L2_HalfPunc</ability>
      <abilityName>全半角检查</abilityName>
      <candidateList>
        <item>）</item>
      </candidateList>
      <explain>文本全半角错误。</explain>
      <paraID>71FE4D7C</paraID>
      <start>103</start>
      <end>104</end>
      <status>unmodified</status>
      <modifiedWord/>
      <trackRevisions>false</trackRevisions>
    </reviewItem>
    <reviewItem>
      <errorID>0ebbaed1-1273-4208-9dc8-392db1e53b82</errorID>
      <errorWord>)</errorWord>
      <group>L1_Format</group>
      <groupName>格式问题</groupName>
      <ability>L2_HalfPunc</ability>
      <abilityName>全半角检查</abilityName>
      <candidateList>
        <item>）</item>
      </candidateList>
      <explain>文本全半角错误。</explain>
      <paraID>71FE4D7C</paraID>
      <start>112</start>
      <end>113</end>
      <status>unmodified</status>
      <modifiedWord/>
      <trackRevisions>false</trackRevisions>
    </reviewItem>
    <reviewItem>
      <errorID>3a75bafd-d7cc-438c-a3bd-50a72805e189</errorID>
      <errorWord>)</errorWord>
      <group>L1_Format</group>
      <groupName>格式问题</groupName>
      <ability>L2_HalfPunc</ability>
      <abilityName>全半角检查</abilityName>
      <candidateList>
        <item>）</item>
      </candidateList>
      <explain>文本全半角错误。</explain>
      <paraID>71FE4D7C</paraID>
      <start>120</start>
      <end>121</end>
      <status>unmodified</status>
      <modifiedWord/>
      <trackRevisions>false</trackRevisions>
    </reviewItem>
    <reviewItem>
      <errorID>e2a489ae-5081-47de-b864-f7e64830a576</errorID>
      <errorWord>)</errorWord>
      <group>L1_Format</group>
      <groupName>格式问题</groupName>
      <ability>L2_HalfPunc</ability>
      <abilityName>全半角检查</abilityName>
      <candidateList>
        <item>）</item>
      </candidateList>
      <explain>文本全半角错误。</explain>
      <paraID>71FE4D7C</paraID>
      <start>132</start>
      <end>133</end>
      <status>unmodified</status>
      <modifiedWord/>
      <trackRevisions>false</trackRevisions>
    </reviewItem>
    <reviewItem>
      <errorID>12b0008c-8a92-4fbe-aef3-d6f2ad41b9f0</errorID>
      <errorWord>)</errorWord>
      <group>L1_Format</group>
      <groupName>格式问题</groupName>
      <ability>L2_HalfPunc</ability>
      <abilityName>全半角检查</abilityName>
      <candidateList>
        <item>）</item>
      </candidateList>
      <explain>文本全半角错误。</explain>
      <paraID>71FE4D7C</paraID>
      <start>143</start>
      <end>144</end>
      <status>unmodified</status>
      <modifiedWord/>
      <trackRevisions>false</trackRevisions>
    </reviewItem>
    <reviewItem>
      <errorID>b69db34c-660e-494e-ad33-4e44bd0bc108</errorID>
      <errorWord>成功率好</errorWord>
      <group>L1_Word</group>
      <groupName>字词问题</groupName>
      <ability>L2_Typo</ability>
      <abilityName>字词错误</abilityName>
      <candidateList>
        <item>成功率高</item>
      </candidateList>
      <explain/>
      <paraID>71FE4D7C</paraID>
      <start>203</start>
      <end>207</end>
      <status>unmodified</status>
      <modifiedWord/>
      <trackRevisions>false</trackRevisions>
    </reviewItem>
    <reviewItem>
      <errorID>5544c08b-e8e4-4d95-a1b1-3dbfa9bfdaef</errorID>
      <errorWord>:</errorWord>
      <group>L1_Format</group>
      <groupName>格式问题</groupName>
      <ability>L2_HalfPunc</ability>
      <abilityName>全半角检查</abilityName>
      <candidateList>
        <item>：</item>
      </candidateList>
      <explain>文本全半角错误。</explain>
      <paraID>71FE4D7C</paraID>
      <start>219</start>
      <end>220</end>
      <status>unmodified</status>
      <modifiedWord/>
      <trackRevisions>false</trackRevisions>
    </reviewItem>
    <reviewItem>
      <errorID>844c10f1-5992-4d85-8274-98cea42b84c0</errorID>
      <errorWord>并</errorWord>
      <group>L1_Word</group>
      <groupName>字词问题</groupName>
      <ability>L2_Typo</ability>
      <abilityName>字词错误</abilityName>
      <candidateList>
        <item>并有</item>
      </candidateList>
      <explain/>
      <paraID>71FE4D7C</paraID>
      <start>324</start>
      <end>325</end>
      <status>unmodified</status>
      <modifiedWord/>
      <trackRevisions>false</trackRevisions>
    </reviewItem>
    <reviewItem>
      <errorID>4ffc395b-3035-47e9-8661-38fd24ba714c</errorID>
      <errorWord>，</errorWord>
      <group>L1_Word</group>
      <groupName>字词问题</groupName>
      <ability>L2_Typo</ability>
      <abilityName>字词错误</abilityName>
      <candidateList>
        <item>，具</item>
      </candidateList>
      <explain/>
      <paraID>71FE4D7C</paraID>
      <start>707</start>
      <end>708</end>
      <status>unmodified</status>
      <modifiedWord/>
      <trackRevisions>false</trackRevisions>
    </reviewItem>
    <reviewItem>
      <errorID>4b9f3df6-63e8-4fac-960d-4d87121dd829</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71FE4D7C</paraID>
      <start>1258</start>
      <end>1260</end>
      <status>unmodified</status>
      <modifiedWord/>
      <trackRevisions>false</trackRevisions>
    </reviewItem>
    <reviewItem>
      <errorID>eb3e52e3-20c6-4b7b-a5a5-e79f57e6d5d5</errorID>
      <errorWord>即</errorWord>
      <group>L1_Word</group>
      <groupName>字词问题</groupName>
      <ability>L2_Typo</ability>
      <abilityName>字词错误</abilityName>
      <candidateList>
        <item>即可</item>
      </candidateList>
      <explain/>
      <paraID>71FE4D7C</paraID>
      <start>1298</start>
      <end>1299</end>
      <status>unmodified</status>
      <modifiedWord/>
      <trackRevisions>false</trackRevisions>
    </reviewItem>
    <reviewItem>
      <errorID>bdcfdb5b-360a-4b4f-ae3e-80acf542b96f</errorID>
      <errorWord>综合症</errorWord>
      <group>L1_Word</group>
      <groupName>字词问题</groupName>
      <ability>L2_Typo</ability>
      <abilityName>字词错误</abilityName>
      <candidateList>
        <item>综合征</item>
      </candidateList>
      <explain>存在发音相同字词的误用。</explain>
      <paraID>72450826</paraID>
      <start>58</start>
      <end>61</end>
      <status>unmodified</status>
      <modifiedWord/>
      <trackRevisions>false</trackRevisions>
    </reviewItem>
    <reviewItem>
      <errorID>715a2b33-3e03-427a-a540-0eb8ffacb020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DB2D13</paraID>
      <start>148</start>
      <end>149</end>
      <status>unmodified</status>
      <modifiedWord/>
      <trackRevisions>false</trackRevisions>
    </reviewItem>
    <reviewItem>
      <errorID>44c8e5d6-38b4-4c0a-85c7-d640554c057e</errorID>
      <errorWord>,</errorWord>
      <group>L1_Format</group>
      <groupName>格式问题</groupName>
      <ability>L2_HalfPunc</ability>
      <abilityName>全半角检查</abilityName>
      <candidateList>
        <item>，</item>
      </candidateList>
      <explain>文本全半角错误。</explain>
      <paraID>DB2D13</paraID>
      <start>154</start>
      <end>155</end>
      <status>unmodified</status>
      <modifiedWord/>
      <trackRevisions>false</trackRevisions>
    </reviewItem>
    <reviewItem>
      <errorID>15d5f3d4-08c7-4405-bc52-531ed4df8746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DB2D13</paraID>
      <start>159</start>
      <end>160</end>
      <status>unmodified</status>
      <modifiedWord/>
      <trackRevisions>false</trackRevisions>
    </reviewItem>
    <reviewItem>
      <errorID>45c5892a-b7aa-4176-9553-f5731d575db2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DB2D13</paraID>
      <start>202</start>
      <end>203</end>
      <status>unmodified</status>
      <modifiedWord/>
      <trackRevisions>false</trackRevisions>
    </reviewItem>
    <reviewItem>
      <errorID>b9f397fc-ddda-46b1-9622-a55f45df9d19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DB2D13</paraID>
      <start>225</start>
      <end>226</end>
      <status>unmodified</status>
      <modifiedWord/>
      <trackRevisions>false</trackRevisions>
    </reviewItem>
    <reviewItem>
      <errorID>58a102f1-2fb9-43c6-98cd-e2845e83514b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DB2D13</paraID>
      <start>248</start>
      <end>249</end>
      <status>unmodified</status>
      <modifiedWord/>
      <trackRevisions>false</trackRevisions>
    </reviewItem>
    <reviewItem>
      <errorID>2d6b70d0-8eef-4fdb-bdeb-9cce42f9fb3a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DB2D13</paraID>
      <start>419</start>
      <end>420</end>
      <status>unmodified</status>
      <modifiedWord/>
      <trackRevisions>false</trackRevisions>
    </reviewItem>
    <reviewItem>
      <errorID>0c34bd98-1a44-4691-9bb2-7d5818618605</errorID>
      <errorWord>(</errorWord>
      <group>L1_Format</group>
      <groupName>格式问题</groupName>
      <ability>L2_HalfPunc</ability>
      <abilityName>全半角检查</abilityName>
      <candidateList>
        <item>（</item>
      </candidateList>
      <explain>文本全半角错误。</explain>
      <paraID>DB2D13</paraID>
      <start>542</start>
      <end>543</end>
      <status>unmodified</status>
      <modifiedWord/>
      <trackRevisions>false</trackRevisions>
    </reviewItem>
    <reviewItem>
      <errorID>5c0ab045-23b3-4114-ac3a-c2b56ce160cd</errorID>
      <errorWord>)</errorWord>
      <group>L1_Format</group>
      <groupName>格式问题</groupName>
      <ability>L2_HalfPunc</ability>
      <abilityName>全半角检查</abilityName>
      <candidateList>
        <item>）</item>
      </candidateList>
      <explain>文本全半角错误。</explain>
      <paraID>DB2D13</paraID>
      <start>548</start>
      <end>549</end>
      <status>unmodified</status>
      <modifiedWord/>
      <trackRevisions>false</trackRevisions>
    </reviewItem>
    <reviewItem>
      <errorID>adc77b81-28df-45ca-900a-a15ec5f07458</errorID>
      <errorWord>(</errorWord>
      <group>L1_Format</group>
      <groupName>格式问题</groupName>
      <ability>L2_HalfPunc</ability>
      <abilityName>全半角检查</abilityName>
      <candidateList>
        <item>（</item>
      </candidateList>
      <explain>文本全半角错误。</explain>
      <paraID>DB2D13</paraID>
      <start>740</start>
      <end>741</end>
      <status>unmodified</status>
      <modifiedWord/>
      <trackRevisions>false</trackRevisions>
    </reviewItem>
    <reviewItem>
      <errorID>50f7805e-379d-42b1-8c51-e8733fd25527</errorID>
      <errorWord>)</errorWord>
      <group>L1_Format</group>
      <groupName>格式问题</groupName>
      <ability>L2_HalfPunc</ability>
      <abilityName>全半角检查</abilityName>
      <candidateList>
        <item>）</item>
      </candidateList>
      <explain>文本全半角错误。</explain>
      <paraID>DB2D13</paraID>
      <start>749</start>
      <end>750</end>
      <status>unmodified</status>
      <modifiedWord/>
      <trackRevisions>false</trackRevisions>
    </reviewItem>
    <reviewItem>
      <errorID>ceecf50b-07a4-478a-a50a-21e457411468</errorID>
      <errorWord>(</errorWord>
      <group>L1_Format</group>
      <groupName>格式问题</groupName>
      <ability>L2_HalfPunc</ability>
      <abilityName>全半角检查</abilityName>
      <candidateList>
        <item>（</item>
      </candidateList>
      <explain>文本全半角错误。</explain>
      <paraID>DB2D13</paraID>
      <start>755</start>
      <end>756</end>
      <status>unmodified</status>
      <modifiedWord/>
      <trackRevisions>false</trackRevisions>
    </reviewItem>
    <reviewItem>
      <errorID>5f589a65-54ab-45a6-b76c-4789a73091fe</errorID>
      <errorWord>)</errorWord>
      <group>L1_Format</group>
      <groupName>格式问题</groupName>
      <ability>L2_HalfPunc</ability>
      <abilityName>全半角检查</abilityName>
      <candidateList>
        <item>）</item>
      </candidateList>
      <explain>文本全半角错误。</explain>
      <paraID>DB2D13</paraID>
      <start>764</start>
      <end>765</end>
      <status>unmodified</status>
      <modifiedWord/>
      <trackRevisions>false</trackRevisions>
    </reviewItem>
    <reviewItem>
      <errorID>9a24ad81-1881-45f5-b37e-314e0275a6a6</errorID>
      <errorWord>(</errorWord>
      <group>L1_Format</group>
      <groupName>格式问题</groupName>
      <ability>L2_HalfPunc</ability>
      <abilityName>全半角检查</abilityName>
      <candidateList>
        <item>（</item>
      </candidateList>
      <explain>文本全半角错误。</explain>
      <paraID>DB2D13</paraID>
      <start>770</start>
      <end>771</end>
      <status>unmodified</status>
      <modifiedWord/>
      <trackRevisions>false</trackRevisions>
    </reviewItem>
    <reviewItem>
      <errorID>f7cb05a1-1757-47d7-8d26-88ed03dc7a81</errorID>
      <errorWord>)</errorWord>
      <group>L1_Format</group>
      <groupName>格式问题</groupName>
      <ability>L2_HalfPunc</ability>
      <abilityName>全半角检查</abilityName>
      <candidateList>
        <item>）</item>
      </candidateList>
      <explain>文本全半角错误。</explain>
      <paraID>DB2D13</paraID>
      <start>774</start>
      <end>775</end>
      <status>unmodified</status>
      <modifiedWord/>
      <trackRevisions>false</trackRevisions>
    </reviewItem>
    <reviewItem>
      <errorID>3e4a5aee-5796-4857-a4a5-46195f036573</errorID>
      <errorWord>纤支镜</errorWord>
      <group>L1_Knowledge</group>
      <groupName>知识性问题</groupName>
      <ability>L2_Term</ability>
      <abilityName>专业术语</abilityName>
      <candidateList>
        <item>纤维支气管镜</item>
      </candidateList>
      <explain>医学名词[纤支镜]为不规范表述或旧称，其规范书面表述为[纤维支气管镜]。</explain>
      <paraID>63610FEB</paraID>
      <start>70</start>
      <end>73</end>
      <status>unmodified</status>
      <modifiedWord/>
      <trackRevisions>false</trackRevisions>
    </reviewItem>
    <reviewItem>
      <errorID>3c18b612-b6aa-4d55-914d-0a3bce151b32</errorID>
      <errorWord>(</errorWord>
      <group>L1_Format</group>
      <groupName>格式问题</groupName>
      <ability>L2_HalfPunc</ability>
      <abilityName>全半角检查</abilityName>
      <candidateList>
        <item>（</item>
      </candidateList>
      <explain>文本全半角错误。</explain>
      <paraID>63610FEB</paraID>
      <start>80</start>
      <end>81</end>
      <status>unmodified</status>
      <modifiedWord/>
      <trackRevisions>false</trackRevisions>
    </reviewItem>
    <reviewItem>
      <errorID>384f79d9-81a9-4891-bd1e-347d8124a3e6</errorID>
      <errorWord>)</errorWord>
      <group>L1_Format</group>
      <groupName>格式问题</groupName>
      <ability>L2_HalfPunc</ability>
      <abilityName>全半角检查</abilityName>
      <candidateList>
        <item>）</item>
      </candidateList>
      <explain>文本全半角错误。</explain>
      <paraID>63610FEB</paraID>
      <start>84</start>
      <end>85</end>
      <status>unmodified</status>
      <modifiedWord/>
      <trackRevisions>false</trackRevisions>
    </reviewItem>
    <reviewItem>
      <errorID>cedcec51-5e26-4da9-bcc2-00dce808150d</errorID>
      <errorWord>纤支镜</errorWord>
      <group>L1_Knowledge</group>
      <groupName>知识性问题</groupName>
      <ability>L2_Term</ability>
      <abilityName>专业术语</abilityName>
      <candidateList>
        <item>纤维支气管镜</item>
      </candidateList>
      <explain>医学名词[纤支镜]为不规范表述或旧称，其规范书面表述为[纤维支气管镜]。</explain>
      <paraID>63610FEB</paraID>
      <start>109</start>
      <end>112</end>
      <status>unmodified</status>
      <modifiedWord/>
      <trackRevisions>false</trackRevisions>
    </reviewItem>
    <reviewItem>
      <errorID>96939807-ad5f-40cf-bbfa-adf66fdef8d6</errorID>
      <errorWord>(</errorWord>
      <group>L1_Format</group>
      <groupName>格式问题</groupName>
      <ability>L2_HalfPunc</ability>
      <abilityName>全半角检查</abilityName>
      <candidateList>
        <item>（</item>
      </candidateList>
      <explain>文本全半角错误。</explain>
      <paraID>63610FEB</paraID>
      <start>115</start>
      <end>116</end>
      <status>unmodified</status>
      <modifiedWord/>
      <trackRevisions>false</trackRevisions>
    </reviewItem>
    <reviewItem>
      <errorID>4149cb78-8858-4e77-a90f-0dece8ac7aac</errorID>
      <errorWord>)</errorWord>
      <group>L1_Format</group>
      <groupName>格式问题</groupName>
      <ability>L2_HalfPunc</ability>
      <abilityName>全半角检查</abilityName>
      <candidateList>
        <item>）</item>
      </candidateList>
      <explain>文本全半角错误。</explain>
      <paraID>63610FEB</paraID>
      <start>120</start>
      <end>121</end>
      <status>unmodified</status>
      <modifiedWord/>
      <trackRevisions>false</trackRevisions>
    </reviewItem>
    <reviewItem>
      <errorID>20160e94-41a0-4f42-9b6a-e0300417a9fe</errorID>
      <errorWord>作</errorWord>
      <group>L1_Word</group>
      <groupName>字词问题</groupName>
      <ability>L2_Typo</ability>
      <abilityName>字词错误</abilityName>
      <candidateList>
        <item>做</item>
      </candidateList>
      <explain>存在发音相同字词的误用。</explain>
      <paraID>63610FEB</paraID>
      <start>153</start>
      <end>154</end>
      <status>unmodified</status>
      <modifiedWord/>
      <trackRevisions>false</trackRevisions>
    </reviewItem>
    <reviewItem>
      <errorID>2d23f614-d4e2-46dd-8ab8-8f1456eb7636</errorID>
      <errorWord>,</errorWord>
      <group>L1_Format</group>
      <groupName>格式问题</groupName>
      <ability>L2_HalfPunc</ability>
      <abilityName>全半角检查</abilityName>
      <candidateList>
        <item>，</item>
      </candidateList>
      <explain>文本全半角错误。</explain>
      <paraID>63610FEB</paraID>
      <start>159</start>
      <end>160</end>
      <status>unmodified</status>
      <modifiedWord/>
      <trackRevisions>false</trackRevisions>
    </reviewItem>
    <reviewItem>
      <errorID>940d815f-5a59-49c4-82f3-63633e26b156</errorID>
      <errorWord>附件</errorWord>
      <group>L1_Word</group>
      <groupName>字词问题</groupName>
      <ability>L2_Typo</ability>
      <abilityName>字词错误</abilityName>
      <candidateList>
        <item>附近</item>
      </candidateList>
      <explain>❶〈形〉属性词。靠近某地的：～地区｜～居民。❷〈名〉附近的地方：他家就在～，几分钟就可以走到。</explain>
      <paraID>63610FEB</paraID>
      <start>336</start>
      <end>338</end>
      <status>unmodified</status>
      <modifiedWord/>
      <trackRevisions>false</trackRevisions>
    </reviewItem>
    <reviewItem>
      <errorID>a81354da-6261-4d18-83b0-f7b824f337e8</errorID>
      <errorWord>冻结</errorWord>
      <group>L1_Word</group>
      <groupName>字词问题</groupName>
      <ability>L2_Typo</ability>
      <abilityName>字词错误</abilityName>
      <candidateList>
        <item>冻</item>
      </candidateList>
      <explain/>
      <paraID>63610FEB</paraID>
      <start>564</start>
      <end>566</end>
      <status>unmodified</status>
      <modifiedWord/>
      <trackRevisions>false</trackRevisions>
    </reviewItem>
    <reviewItem>
      <errorID>2c9dbef7-2321-44e7-8aad-eff930d05ff0</errorID>
      <errorWord>全纪录</errorWord>
      <group>L1_Word</group>
      <groupName>字词问题</groupName>
      <ability>L2_Typo</ability>
      <abilityName>字词错误</abilityName>
      <candidateList>
        <item>全记录</item>
      </candidateList>
      <explain/>
      <paraID>63610FEB</paraID>
      <start>587</start>
      <end>590</end>
      <status>unmodified</status>
      <modifiedWord/>
      <trackRevisions>false</trackRevisions>
    </reviewItem>
    <reviewItem>
      <errorID>1ce163e8-3dca-4967-bdd0-84d12e848ece</errorID>
      <errorWord>,</errorWord>
      <group>L1_Format</group>
      <groupName>格式问题</groupName>
      <ability>L2_HalfPunc</ability>
      <abilityName>全半角检查</abilityName>
      <candidateList>
        <item>，</item>
      </candidateList>
      <explain>文本全半角错误。</explain>
      <paraID>2DB3EA9C</paraID>
      <start>236</start>
      <end>237</end>
      <status>unmodified</status>
      <modifiedWord/>
      <trackRevisions>false</trackRevisions>
    </reviewItem>
    <reviewItem>
      <errorID>4ebc4bae-1630-45b0-8022-47112fcf3b2e</errorID>
      <errorWord>非</errorWord>
      <group>L1_Word</group>
      <groupName>字词问题</groupName>
      <ability>L2_Typo</ability>
      <abilityName>字词错误</abilityName>
      <candidateList>
        <item>非手</item>
      </candidateList>
      <explain/>
      <paraID>2DB3EA9C</paraID>
      <start>364</start>
      <end>365</end>
      <status>unmodified</status>
      <modifiedWord/>
      <trackRevisions>false</trackRevisions>
    </reviewItem>
    <reviewItem>
      <errorID>161095b8-f9b3-4328-9168-a83639738c83</errorID>
      <errorWord>,</errorWord>
      <group>L1_Format</group>
      <groupName>格式问题</groupName>
      <ability>L2_HalfPunc</ability>
      <abilityName>全半角检查</abilityName>
      <candidateList>
        <item>，</item>
      </candidateList>
      <explain>文本全半角错误。</explain>
      <paraID>2DB3EA9C</paraID>
      <start>396</start>
      <end>397</end>
      <status>unmodified</status>
      <modifiedWord/>
      <trackRevisions>false</trackRevisions>
    </reviewItem>
    <reviewItem>
      <errorID>6d0b9977-72c5-4ffd-9427-6e9e33323dac</errorID>
      <errorWord>粘膜</errorWord>
      <group>L1_Word</group>
      <groupName>字词问题</groupName>
      <ability>L2_Alias</ability>
      <abilityName>也作/曾用词</abilityName>
      <candidateList>
        <item>黏膜</item>
      </candidateList>
      <explain>词汇[粘膜]为不规范表述或旧称，其规范书面表述为[黏膜]。</explain>
      <paraID>2DB3EA9C</paraID>
      <start>439</start>
      <end>441</end>
      <status>unmodified</status>
      <modifiedWord/>
      <trackRevisions>false</trackRevisions>
    </reviewItem>
    <reviewItem>
      <errorID>4be3b4f4-84f6-477f-a717-d3cab37e0938</errorID>
      <errorWord>，应</errorWord>
      <group>L1_Word</group>
      <groupName>字词问题</groupName>
      <ability>L2_Typo</ability>
      <abilityName>字词错误</abilityName>
      <candidateList>
        <item>，</item>
      </candidateList>
      <explain/>
      <paraID>2DB3EA9C</paraID>
      <start>616</start>
      <end>618</end>
      <status>unmodified</status>
      <modifiedWord/>
      <trackRevisions>false</trackRevisions>
    </reviewItem>
    <reviewItem>
      <errorID>5dbda419-bbb8-44ac-9260-8b8b8504dd18</errorID>
      <errorWord>：</errorWord>
      <group>L1_Format</group>
      <groupName>格式问题</groupName>
      <ability>L2_HalfPunc</ability>
      <abilityName>全半角检查</abilityName>
      <candidateList>
        <item>:</item>
      </candidateList>
      <explain>文本全半角错误。</explain>
      <paraID>2DB3EA9C</paraID>
      <start>775</start>
      <end>776</end>
      <status>unmodified</status>
      <modifiedWord/>
      <trackRevisions>false</trackRevisions>
    </reviewItem>
    <reviewItem>
      <errorID>d4927918-1843-48ad-ab8a-625683e172b3</errorID>
      <errorWord>标示</errorWord>
      <group>L1_Word</group>
      <groupName>字词问题</groupName>
      <ability>L2_Typo</ability>
      <abilityName>字词错误</abilityName>
      <candidateList>
        <item>标识</item>
      </candidateList>
      <explain>存在发音相同字词的误用。</explain>
      <paraID>2DB3EA9C</paraID>
      <start>1065</start>
      <end>1067</end>
      <status>unmodified</status>
      <modifiedWord/>
      <trackRevisions>false</trackRevisions>
    </reviewItem>
    <reviewItem>
      <errorID>387e8d7e-b1e7-439f-b6fe-fe63215f96f0</errorID>
      <errorWord>,</errorWord>
      <group>L1_Format</group>
      <groupName>格式问题</groupName>
      <ability>L2_HalfPunc</ability>
      <abilityName>全半角检查</abilityName>
      <candidateList>
        <item>，</item>
      </candidateList>
      <explain>文本全半角错误。</explain>
      <paraID>2DB3EA9C</paraID>
      <start>1154</start>
      <end>1155</end>
      <status>unmodified</status>
      <modifiedWord/>
      <trackRevisions>false</trackRevisions>
    </reviewItem>
    <reviewItem>
      <errorID>84f3bf45-c442-490a-a6c7-099fba4fd708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301C051B</paraID>
      <start>0</start>
      <end>2</end>
      <status>unmodified</status>
      <modifiedWord/>
      <trackRevisions>false</trackRevisions>
    </reviewItem>
    <reviewItem>
      <errorID>8867a00a-ab38-4c65-93ed-ed59f3f9d14e</errorID>
      <errorWord>“/</errorWord>
      <group>L1_Punc</group>
      <groupName>标点问题</groupName>
      <ability>L2_Punc</ability>
      <abilityName>标点符号检查</abilityName>
      <candidateList>
        <item>“</item>
      </candidateList>
      <explain/>
      <paraID>301C051B</paraID>
      <start>8</start>
      <end>10</end>
      <status>unmodified</status>
      <modifiedWord/>
      <trackRevisions>false</trackRevisions>
    </reviewItem>
    <reviewItem>
      <errorID>e04c5dd0-b363-4c1c-b3e2-e13682c2218e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280B5305</paraID>
      <start>0</start>
      <end>2</end>
      <status>unmodified</status>
      <modifiedWord/>
      <trackRevisions>false</trackRevisions>
    </reviewItem>
    <reviewItem>
      <errorID>45d69ce4-b64f-461d-9d05-2558301173fc</errorID>
      <errorWord>,</errorWord>
      <group>L1_Format</group>
      <groupName>格式问题</groupName>
      <ability>L2_HalfPunc</ability>
      <abilityName>全半角检查</abilityName>
      <candidateList>
        <item>，</item>
      </candidateList>
      <explain>文本全半角错误。</explain>
      <paraID>5AF1AD21</paraID>
      <start>70</start>
      <end>71</end>
      <status>unmodified</status>
      <modifiedWord/>
      <trackRevisions>false</trackRevisions>
    </reviewItem>
    <reviewItem>
      <errorID>249ac106-2f65-48a9-943c-2be1b69c9559</errorID>
      <errorWord>不子</errorWord>
      <group>L1_Word</group>
      <groupName>字词问题</groupName>
      <ability>L2_Typo</ability>
      <abilityName>字词错误</abilityName>
      <candidateList>
        <item>不予</item>
      </candidateList>
      <explain>存在字形相近字词的误用。</explain>
      <paraID>5AF1AD21</paraID>
      <start>79</start>
      <end>81</end>
      <status>unmodified</status>
      <modifiedWord/>
      <trackRevisions>false</trackRevisions>
    </reviewItem>
    <reviewItem>
      <errorID>9eeea158-07b0-4759-8832-638c62dd5262</errorID>
      <errorWord>(</errorWord>
      <group>L1_Format</group>
      <groupName>格式问题</groupName>
      <ability>L2_HalfPunc</ability>
      <abilityName>全半角检查</abilityName>
      <candidateList>
        <item>（</item>
      </candidateList>
      <explain>文本全半角错误。</explain>
      <paraID>5AF1AD21</paraID>
      <start>95</start>
      <end>96</end>
      <status>unmodified</status>
      <modifiedWord/>
      <trackRevisions>false</trackRevisions>
    </reviewItem>
    <reviewItem>
      <errorID>fd88a20c-df63-45f0-87ae-acc41479ee6b</errorID>
      <errorWord>完</errorWord>
      <group>L1_Word</group>
      <groupName>字词问题</groupName>
      <ability>L2_Typo</ability>
      <abilityName>字词错误</abilityName>
      <candidateList>
        <item>完成</item>
      </candidateList>
      <explain>〈动〉按照预期的目的结束；做成：～任务｜～作业｜计划完得成。</explain>
      <paraID>5AF1AD21</paraID>
      <start>101</start>
      <end>102</end>
      <status>unmodified</status>
      <modifiedWord/>
      <trackRevisions>false</trackRevisions>
    </reviewItem>
    <reviewItem>
      <errorID>46332549-ee88-4e6c-8fde-6b3f567e16a6</errorID>
      <errorWord>)</errorWord>
      <group>L1_Format</group>
      <groupName>格式问题</groupName>
      <ability>L2_HalfPunc</ability>
      <abilityName>全半角检查</abilityName>
      <candidateList>
        <item>）</item>
      </candidateList>
      <explain>文本全半角错误。</explain>
      <paraID>5AF1AD21</paraID>
      <start>102</start>
      <end>103</end>
      <status>unmodified</status>
      <modifiedWord/>
      <trackRevisions>false</trackRevisions>
    </reviewItem>
    <reviewItem>
      <errorID>7f63ae0e-2f86-43df-b07e-99062be1d656</errorID>
      <errorWord>:</errorWord>
      <group>L1_Format</group>
      <groupName>格式问题</groupName>
      <ability>L2_HalfPunc</ability>
      <abilityName>全半角检查</abilityName>
      <candidateList>
        <item>：</item>
      </candidateList>
      <explain>文本全半角错误。</explain>
      <paraID>353CA7FC</paraID>
      <start>29</start>
      <end>30</end>
      <status>unmodified</status>
      <modifiedWord/>
      <trackRevisions>false</trackRevisions>
    </reviewItem>
    <reviewItem>
      <errorID>94bb510c-f44c-415d-81db-902201722f75</errorID>
      <errorWord>%</errorWord>
      <group>L1_Word</group>
      <groupName>字词问题</groupName>
      <ability>L2_Typo</ability>
      <abilityName>字词错误</abilityName>
      <candidateList>
        <item>%在</item>
      </candidateList>
      <explain/>
      <paraID>20611C04</paraID>
      <start>43</start>
      <end>44</end>
      <status>unmodified</status>
      <modifiedWord/>
      <trackRevisions>false</trackRevisions>
    </reviewItem>
    <reviewItem>
      <errorID>d7ef83e0-e6f9-4e12-acf3-c0112e94504b</errorID>
      <errorWord>(</errorWord>
      <group>L1_Format</group>
      <groupName>格式问题</groupName>
      <ability>L2_HalfPunc</ability>
      <abilityName>全半角检查</abilityName>
      <candidateList>
        <item>（</item>
      </candidateList>
      <explain>文本全半角错误。</explain>
      <paraID>20611C04</paraID>
      <start>53</start>
      <end>54</end>
      <status>unmodified</status>
      <modifiedWord/>
      <trackRevisions>false</trackRevisions>
    </reviewItem>
    <reviewItem>
      <errorID>b7beb333-3c68-49d8-a5ef-d525d3d887f6</errorID>
      <errorWord>予以</errorWord>
      <group>L1_Word</group>
      <groupName>字词问题</groupName>
      <ability>L2_Typo</ability>
      <abilityName>字词错误</abilityName>
      <candidateList>
        <item>予</item>
      </candidateList>
      <explain/>
      <paraID>20611C04</paraID>
      <start>101</start>
      <end>103</end>
      <status>unmodified</status>
      <modifiedWord/>
      <trackRevisions>false</trackRevisions>
    </reviewItem>
    <reviewItem>
      <errorID>386970e2-9fc6-4792-9c5a-f4289879c936</errorID>
      <errorWord>)</errorWord>
      <group>L1_Format</group>
      <groupName>格式问题</groupName>
      <ability>L2_HalfPunc</ability>
      <abilityName>全半角检查</abilityName>
      <candidateList>
        <item>）</item>
      </candidateList>
      <explain>文本全半角错误。</explain>
      <paraID>20611C04</paraID>
      <start>150</start>
      <end>151</end>
      <status>unmodified</status>
      <modifiedWord/>
      <trackRevisions>false</trackRevisions>
    </reviewItem>
    <reviewItem>
      <errorID>c12f6750-2d4d-4fa2-816b-e759527c1dc0</errorID>
      <errorWord>:</errorWord>
      <group>L1_Format</group>
      <groupName>格式问题</groupName>
      <ability>L2_HalfPunc</ability>
      <abilityName>全半角检查</abilityName>
      <candidateList>
        <item>：</item>
      </candidateList>
      <explain>文本全半角错误。</explain>
      <paraID>43A7F263</paraID>
      <start>7</start>
      <end>8</end>
      <status>unmodified</status>
      <modifiedWord/>
      <trackRevisions>false</trackRevisions>
    </reviewItem>
    <reviewItem>
      <errorID>952aba6a-5467-446e-925b-c7b14f541f11</errorID>
      <errorWord>;</errorWord>
      <group>L1_Format</group>
      <groupName>格式问题</groupName>
      <ability>L2_HalfPunc</ability>
      <abilityName>全半角检查</abilityName>
      <candidateList>
        <item>；</item>
      </candidateList>
      <explain>文本全半角错误。</explain>
      <paraID>43A7F263</paraID>
      <start>21</start>
      <end>22</end>
      <status>unmodified</status>
      <modifiedWord/>
      <trackRevisions>false</trackRevisions>
    </reviewItem>
    <reviewItem>
      <errorID>2a2cfd22-679d-486f-b281-8acde17ee7ab</errorID>
      <errorWord>人员到</errorWord>
      <group>L1_Word</group>
      <groupName>字词问题</groupName>
      <ability>L2_Typo</ability>
      <abilityName>字词错误</abilityName>
      <candidateList>
        <item>人员</item>
      </candidateList>
      <explain>〈名〉担任某种职务的人：机关工作～｜值班～｜～配备。</explain>
      <paraID>2FE44496</paraID>
      <start>37</start>
      <end>40</end>
      <status>unmodified</status>
      <modifiedWord/>
      <trackRevisions>false</trackRevisions>
    </reviewItem>
    <reviewItem>
      <errorID>f004221a-e384-4c72-982d-b77eb73b30af</errorID>
      <errorWord>(</errorWord>
      <group>L1_Format</group>
      <groupName>格式问题</groupName>
      <ability>L2_HalfPunc</ability>
      <abilityName>全半角检查</abilityName>
      <candidateList>
        <item>（</item>
      </candidateList>
      <explain>文本全半角错误。</explain>
      <paraID>2FE44496</paraID>
      <start>45</start>
      <end>46</end>
      <status>unmodified</status>
      <modifiedWord/>
      <trackRevisions>false</trackRevisions>
    </reviewItem>
    <reviewItem>
      <errorID>bf144973-1a57-4b68-830b-4c7b21783a8a</errorID>
      <errorWord>;</errorWord>
      <group>L1_Format</group>
      <groupName>格式问题</groupName>
      <ability>L2_HalfPunc</ability>
      <abilityName>全半角检查</abilityName>
      <candidateList>
        <item>；</item>
      </candidateList>
      <explain>文本全半角错误。</explain>
      <paraID>2FE44496</paraID>
      <start>63</start>
      <end>64</end>
      <status>unmodified</status>
      <modifiedWord/>
      <trackRevisions>false</trackRevisions>
    </reviewItem>
    <reviewItem>
      <errorID>79046127-fb0d-439c-afde-b96467aa0b0a</errorID>
      <errorWord>)</errorWord>
      <group>L1_Format</group>
      <groupName>格式问题</groupName>
      <ability>L2_HalfPunc</ability>
      <abilityName>全半角检查</abilityName>
      <candidateList>
        <item>）</item>
      </candidateList>
      <explain>文本全半角错误。</explain>
      <paraID>2FE44496</paraID>
      <start>76</start>
      <end>77</end>
      <status>unmodified</status>
      <modifiedWord/>
      <trackRevisions>false</trackRevisions>
    </reviewItem>
    <reviewItem>
      <errorID>a13b5707-1ceb-4389-b854-da721f6b4a84</errorID>
      <errorWord>:</errorWord>
      <group>L1_Format</group>
      <groupName>格式问题</groupName>
      <ability>L2_HalfPunc</ability>
      <abilityName>全半角检查</abilityName>
      <candidateList>
        <item>：</item>
      </candidateList>
      <explain>文本全半角错误。</explain>
      <paraID>737C0665</paraID>
      <start>6</start>
      <end>7</end>
      <status>unmodified</status>
      <modifiedWord/>
      <trackRevisions>false</trackRevisions>
    </reviewItem>
    <reviewItem>
      <errorID>33c8200a-29ab-445b-a931-fbd2eced0bc5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5EE9B2FD</paraID>
      <start>0</start>
      <end>3</end>
      <status>unmodified</status>
      <modifiedWord/>
      <trackRevisions>false</trackRevisions>
    </reviewItem>
    <reviewItem>
      <errorID>addb9c6b-a3e8-4559-bcf8-54f31f912bcd</errorID>
      <errorWord>;</errorWord>
      <group>L1_Format</group>
      <groupName>格式问题</groupName>
      <ability>L2_HalfPunc</ability>
      <abilityName>全半角检查</abilityName>
      <candidateList>
        <item>；</item>
      </candidateList>
      <explain>文本全半角错误。</explain>
      <paraID>5EE9B2FD</paraID>
      <start>149</start>
      <end>150</end>
      <status>unmodified</status>
      <modifiedWord/>
      <trackRevisions>false</trackRevisions>
    </reviewItem>
    <reviewItem>
      <errorID>42e78df0-fa97-4b0f-a148-c584859d1ce9</errorID>
      <errorWord>其它</errorWord>
      <group>L1_Word</group>
      <groupName>字词问题</groupName>
      <ability>L2_Alias</ability>
      <abilityName>也作/曾用词</abilityName>
      <candidateList>
        <item>其他</item>
      </candidateList>
      <explain>词汇[其它]为不规范表述或旧称，其规范书面表述为[其他]。</explain>
      <paraID>5EE9B2FD</paraID>
      <start>177</start>
      <end>179</end>
      <status>unmodified</status>
      <modifiedWord/>
      <trackRevisions>false</trackRevisions>
    </reviewItem>
    <reviewItem>
      <errorID>666c4749-0833-4f8b-893a-e39f80ccfde3</errorID>
      <errorWord>所有</errorWord>
      <group>L1_Word</group>
      <groupName>字词问题</groupName>
      <ability>L2_Typo</ability>
      <abilityName>字词错误</abilityName>
      <candidateList>
        <item>所</item>
      </candidateList>
      <explain/>
      <paraID>5EE9B2FD</paraID>
      <start>267</start>
      <end>269</end>
      <status>unmodified</status>
      <modifiedWord/>
      <trackRevisions>false</trackRevisions>
    </reviewItem>
    <reviewItem>
      <errorID>899699db-3dbd-4eb6-9c08-6891d636d360</errorID>
      <errorWord>:</errorWord>
      <group>L1_Format</group>
      <groupName>格式问题</groupName>
      <ability>L2_HalfPunc</ability>
      <abilityName>全半角检查</abilityName>
      <candidateList>
        <item>：</item>
      </candidateList>
      <explain>文本全半角错误。</explain>
      <paraID>33A49A4A</paraID>
      <start>8</start>
      <end>9</end>
      <status>unmodified</status>
      <modifiedWord/>
      <trackRevisions>false</trackRevisions>
    </reviewItem>
    <reviewItem>
      <errorID>ba96ab4c-fe82-4fd1-9345-a907b790a797</errorID>
      <errorWord>日</errorWord>
      <group>L1_Word</group>
      <groupName>字词问题</groupName>
      <ability>L2_Typo</ability>
      <abilityName>字词错误</abilityName>
      <candidateList>
        <item>日起</item>
      </candidateList>
      <explain/>
      <paraID>33A49A4A</paraID>
      <start>40</start>
      <end>41</end>
      <status>unmodified</status>
      <modifiedWord/>
      <trackRevisions>false</trackRevisions>
    </reviewItem>
    <reviewItem>
      <errorID>b320764e-8b7e-46e5-a450-34aee1caa933</errorID>
      <errorWord>(</errorWord>
      <group>L1_Format</group>
      <groupName>格式问题</groupName>
      <ability>L2_HalfPunc</ability>
      <abilityName>全半角检查</abilityName>
      <candidateList>
        <item>（</item>
      </candidateList>
      <explain>文本全半角错误。</explain>
      <paraID>33A49A4A</paraID>
      <start>46</start>
      <end>47</end>
      <status>unmodified</status>
      <modifiedWord/>
      <trackRevisions>false</trackRevisions>
    </reviewItem>
    <reviewItem>
      <errorID>b82547c0-2281-4049-a32f-888b2132625e</errorID>
      <errorWord>)</errorWord>
      <group>L1_Format</group>
      <groupName>格式问题</groupName>
      <ability>L2_HalfPunc</ability>
      <abilityName>全半角检查</abilityName>
      <candidateList>
        <item>）</item>
      </candidateList>
      <explain>文本全半角错误。</explain>
      <paraID>33A49A4A</paraID>
      <start>49</start>
      <end>50</end>
      <status>unmodified</status>
      <modifiedWord/>
      <trackRevisions>false</trackRevisions>
    </reviewItem>
    <reviewItem>
      <errorID>3171268f-ab15-4aca-be75-c654652aea9b</errorID>
      <errorWord>;</errorWord>
      <group>L1_Format</group>
      <groupName>格式问题</groupName>
      <ability>L2_HalfPunc</ability>
      <abilityName>全半角检查</abilityName>
      <candidateList>
        <item>；</item>
      </candidateList>
      <explain>文本全半角错误。</explain>
      <paraID>441D74C4</paraID>
      <start>54</start>
      <end>55</end>
      <status>unmodified</status>
      <modifiedWord/>
      <trackRevisions>false</trackRevisions>
    </reviewItem>
    <reviewItem>
      <errorID>d69053b5-b69c-4e0f-9432-aa5b5e1f0e07</errorID>
      <errorWord>:</errorWord>
      <group>L1_Format</group>
      <groupName>格式问题</groupName>
      <ability>L2_HalfPunc</ability>
      <abilityName>全半角检查</abilityName>
      <candidateList>
        <item>：</item>
      </candidateList>
      <explain>文本全半角错误。</explain>
      <paraID>441D74C4</paraID>
      <start>66</start>
      <end>67</end>
      <status>unmodified</status>
      <modifiedWord/>
      <trackRevisions>false</trackRevisions>
    </reviewItem>
    <reviewItem>
      <errorID>fc8d878b-9fe6-4978-a466-ec3fcea65560</errorID>
      <errorWord>【2020】123号</errorWord>
      <group>L1_Knowledge</group>
      <groupName>知识性问题</groupName>
      <ability>L2_Knowledge</ability>
      <abilityName>其他知识</abilityName>
      <candidateList>
        <item>〔2020〕123号</item>
      </candidateList>
      <explain>发文字号格式错误。</explain>
      <paraID>1A332F0A</paraID>
      <start>39</start>
      <end>49</end>
      <status>unmodified</status>
      <modifiedWord/>
      <trackRevisions>false</trackRevisions>
    </reviewItem>
    <reviewItem>
      <errorID>62a7a490-cfef-4a9c-a4ae-a9364fa20252</errorID>
      <errorWord>其它损坏</errorWord>
      <group>L1_Word</group>
      <groupName>字词问题</groupName>
      <ability>L2_Alias</ability>
      <abilityName>也作/曾用词</abilityName>
      <candidateList>
        <item>其他损坏</item>
      </candidateList>
      <explain>词汇[其它损坏]为不规范表述或旧称，其规范书面表述为[其他损坏]。</explain>
      <paraID>3F294133</paraID>
      <start>69</start>
      <end>73</end>
      <status>unmodified</status>
      <modifiedWord/>
      <trackRevisions>false</trackRevisions>
    </reviewItem>
    <reviewItem>
      <errorID>7a88eb4c-0a7d-42fe-a68f-798747604b01</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3F294133</paraID>
      <start>120</start>
      <end>122</end>
      <status>unmodified</status>
      <modifiedWord/>
      <trackRevisions>false</trackRevisions>
    </reviewItem>
    <reviewItem>
      <errorID>b70e88d6-f0d0-423e-a23f-f49a1e3eba0f</errorID>
      <errorWord>视屏</errorWord>
      <group>L1_Word</group>
      <groupName>字词问题</groupName>
      <ability>L2_Typo</ability>
      <abilityName>字词错误</abilityName>
      <candidateList>
        <item>视频</item>
      </candidateList>
      <explain>存在发音相近字词的误用。</explain>
      <paraID>28649CE0</paraID>
      <start>26</start>
      <end>28</end>
      <status>unmodified</status>
      <modifiedWord/>
      <trackRevisions>false</trackRevisions>
    </reviewItem>
    <reviewItem>
      <errorID>d293c71d-bbd5-4e86-ada1-508ebc9cd163</errorID>
      <errorWord>,</errorWord>
      <group>L1_Format</group>
      <groupName>格式问题</groupName>
      <ability>L2_HalfPunc</ability>
      <abilityName>全半角检查</abilityName>
      <candidateList>
        <item>，</item>
      </candidateList>
      <explain>文本全半角错误。</explain>
      <paraID>42537593</paraID>
      <start>24</start>
      <end>25</end>
      <status>unmodified</status>
      <modifiedWord/>
      <trackRevisions>false</trackRevisions>
    </reviewItem>
    <reviewItem>
      <errorID>6fc4c9db-d063-493e-9d65-e35b80580815</errorID>
      <errorWord>操</errorWord>
      <group>L1_Word</group>
      <groupName>字词问题</groupName>
      <ability>L2_Typo</ability>
      <abilityName>字词错误</abilityName>
      <candidateList>
        <item>操作</item>
      </candidateList>
      <explain>〈动〉按照一定的程序和技术要求进行活动或工作：～方法｜～规程。</explain>
      <paraID>84F3A34</paraID>
      <start>24</start>
      <end>25</end>
      <status>unmodified</status>
      <modifiedWord/>
      <trackRevisions>false</trackRevisions>
    </reviewItem>
    <reviewItem>
      <errorID>6e606760-c00c-4853-ba21-ed06b8b5285a</errorID>
      <errorWord>,</errorWord>
      <group>L1_Format</group>
      <groupName>格式问题</groupName>
      <ability>L2_HalfPunc</ability>
      <abilityName>全半角检查</abilityName>
      <candidateList>
        <item>，</item>
      </candidateList>
      <explain>文本全半角错误。</explain>
      <paraID>8F6DDB</paraID>
      <start>21</start>
      <end>22</end>
      <status>unmodified</status>
      <modifiedWord/>
      <trackRevisions>false</trackRevisions>
    </reviewItem>
    <reviewItem>
      <errorID>8755487f-e513-45a6-a658-78b0c985df13</errorID>
      <errorWord>,</errorWord>
      <group>L1_Format</group>
      <groupName>格式问题</groupName>
      <ability>L2_HalfPunc</ability>
      <abilityName>全半角检查</abilityName>
      <candidateList>
        <item>，</item>
      </candidateList>
      <explain>文本全半角错误。</explain>
      <paraID>5CFE93CF</paraID>
      <start>46</start>
      <end>47</end>
      <status>unmodified</status>
      <modifiedWord/>
      <trackRevisions>false</trackRevisions>
    </reviewItem>
    <reviewItem>
      <errorID>ea91a81a-d31b-446d-b904-1dab3c56d21d</errorID>
      <errorWord>,</errorWord>
      <group>L1_Format</group>
      <groupName>格式问题</groupName>
      <ability>L2_HalfPunc</ability>
      <abilityName>全半角检查</abilityName>
      <candidateList>
        <item>，</item>
      </candidateList>
      <explain>文本全半角错误。</explain>
      <paraID>5CFE93CF</paraID>
      <start>61</start>
      <end>62</end>
      <status>unmodified</status>
      <modifiedWord/>
      <trackRevisions>false</trackRevisions>
    </reviewItem>
    <reviewItem>
      <errorID>de7b75df-0038-4ca8-b116-1d10261e2595</errorID>
      <errorWord>,</errorWord>
      <group>L1_Format</group>
      <groupName>格式问题</groupName>
      <ability>L2_HalfPunc</ability>
      <abilityName>全半角检查</abilityName>
      <candidateList>
        <item>，</item>
      </candidateList>
      <explain>文本全半角错误。</explain>
      <paraID>5CFE93CF</paraID>
      <start>71</start>
      <end>72</end>
      <status>unmodified</status>
      <modifiedWord/>
      <trackRevisions>false</trackRevisions>
    </reviewItem>
    <reviewItem>
      <errorID>eb93c319-4e2b-4a26-8920-723bb8fcaac0</errorID>
      <errorWord>:</errorWord>
      <group>L1_Format</group>
      <groupName>格式问题</groupName>
      <ability>L2_HalfPunc</ability>
      <abilityName>全半角检查</abilityName>
      <candidateList>
        <item>：</item>
      </candidateList>
      <explain>文本全半角错误。</explain>
      <paraID>40D6CE3A</paraID>
      <start>11</start>
      <end>12</end>
      <status>unmodified</status>
      <modifiedWord/>
      <trackRevisions>false</trackRevisions>
    </reviewItem>
    <reviewItem>
      <errorID>f6c8ec46-ad56-43b9-8cf0-2fc8599235c5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3ABE930B</paraID>
      <start>23</start>
      <end>24</end>
      <status>unmodified</status>
      <modifiedWord/>
      <trackRevisions>false</trackRevisions>
    </reviewItem>
    <reviewItem>
      <errorID>399d58f1-c67f-44eb-9e71-69af8f6d3226</errorID>
      <errorWord>&lt;</errorWord>
      <group>L1_Format</group>
      <groupName>格式问题</groupName>
      <ability>L2_HalfPunc</ability>
      <abilityName>全半角检查</abilityName>
      <candidateList>
        <item>〈</item>
      </candidateList>
      <explain>文本全半角错误。</explain>
      <paraID>1B4E363D</paraID>
      <start>10</start>
      <end>11</end>
      <status>unmodified</status>
      <modifiedWord/>
      <trackRevisions>false</trackRevisions>
    </reviewItem>
    <reviewItem>
      <errorID>e9995442-7430-47fc-9a72-a8cd02dbfac8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58D6F17F</paraID>
      <start>29</start>
      <end>30</end>
      <status>unmodified</status>
      <modifiedWord/>
      <trackRevisions>false</trackRevisions>
    </reviewItem>
    <reviewItem>
      <errorID>445ef124-fc03-4e9d-b8a8-fc2a4327933d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75E353D6</paraID>
      <start>12</start>
      <end>13</end>
      <status>unmodified</status>
      <modifiedWord/>
      <trackRevisions>false</trackRevisions>
    </reviewItem>
    <reviewItem>
      <errorID>dab018d1-dd04-478d-95de-a43b15c29ab6</errorID>
      <errorWord>:</errorWord>
      <group>L1_Format</group>
      <groupName>格式问题</groupName>
      <ability>L2_HalfPunc</ability>
      <abilityName>全半角检查</abilityName>
      <candidateList>
        <item>：</item>
      </candidateList>
      <explain>文本全半角错误。</explain>
      <paraID>32A12364</paraID>
      <start>9</start>
      <end>10</end>
      <status>unmodified</status>
      <modifiedWord/>
      <trackRevisions>false</trackRevisions>
    </reviewItem>
    <reviewItem>
      <errorID>70586260-c101-443c-8d3a-7237c02a9951</errorID>
      <errorWord>,</errorWord>
      <group>L1_Format</group>
      <groupName>格式问题</groupName>
      <ability>L2_HalfPunc</ability>
      <abilityName>全半角检查</abilityName>
      <candidateList>
        <item>，</item>
      </candidateList>
      <explain>文本全半角错误。</explain>
      <paraID>32A12364</paraID>
      <start>23</start>
      <end>24</end>
      <status>unmodified</status>
      <modifiedWord/>
      <trackRevisions>false</trackRevisions>
    </reviewItem>
    <reviewItem>
      <errorID>f142049d-670a-454c-b32a-10853000c9ae</errorID>
      <errorWord>(</errorWord>
      <group>L1_Format</group>
      <groupName>格式问题</groupName>
      <ability>L2_HalfPunc</ability>
      <abilityName>全半角检查</abilityName>
      <candidateList>
        <item>（</item>
      </candidateList>
      <explain>文本全半角错误。</explain>
      <paraID>2970FFE7</paraID>
      <start>19</start>
      <end>20</end>
      <status>unmodified</status>
      <modifiedWord/>
      <trackRevisions>false</trackRevisions>
    </reviewItem>
    <reviewItem>
      <errorID>52f846c7-70de-4f36-9c48-6ec375aed2f1</errorID>
      <errorWord>)</errorWord>
      <group>L1_Format</group>
      <groupName>格式问题</groupName>
      <ability>L2_HalfPunc</ability>
      <abilityName>全半角检查</abilityName>
      <candidateList>
        <item>）</item>
      </candidateList>
      <explain>文本全半角错误。</explain>
      <paraID>2970FFE7</paraID>
      <start>24</start>
      <end>25</end>
      <status>unmodified</status>
      <modifiedWord/>
      <trackRevisions>false</trackRevisions>
    </reviewItem>
    <reviewItem>
      <errorID>15f97f8e-75ab-46ba-92bf-c63d6191d447</errorID>
      <errorWord>:</errorWord>
      <group>L1_Format</group>
      <groupName>格式问题</groupName>
      <ability>L2_HalfPunc</ability>
      <abilityName>全半角检查</abilityName>
      <candidateList>
        <item>：</item>
      </candidateList>
      <explain>文本全半角错误。</explain>
      <paraID>6A86ED73</paraID>
      <start>15</start>
      <end>16</end>
      <status>unmodified</status>
      <modifiedWord/>
      <trackRevisions>false</trackRevisions>
    </reviewItem>
    <reviewItem>
      <errorID>3eeb5421-c101-4c76-b48c-e3942c0cc1ab</errorID>
      <errorWord>:</errorWord>
      <group>L1_Format</group>
      <groupName>格式问题</groupName>
      <ability>L2_HalfPunc</ability>
      <abilityName>全半角检查</abilityName>
      <candidateList>
        <item>：</item>
      </candidateList>
      <explain>文本全半角错误。</explain>
      <paraID>6A86ED73</paraID>
      <start>34</start>
      <end>35</end>
      <status>unmodified</status>
      <modifiedWord/>
      <trackRevisions>false</trackRevisions>
    </reviewItem>
    <reviewItem>
      <errorID>e45e435d-ff1e-4a66-b253-9ad6cded0e13</errorID>
      <errorWord>)</errorWord>
      <group>L1_Format</group>
      <groupName>格式问题</groupName>
      <ability>L2_HalfPunc</ability>
      <abilityName>全半角检查</abilityName>
      <candidateList>
        <item>）</item>
      </candidateList>
      <explain>文本全半角错误。</explain>
      <paraID>7E340781</paraID>
      <start>26</start>
      <end>27</end>
      <status>unmodified</status>
      <modifiedWord/>
      <trackRevisions>false</trackRevisions>
    </reviewItem>
    <reviewItem>
      <errorID>295182a5-0925-499a-9b00-e7e54eb6e013</errorID>
      <errorWord>)</errorWord>
      <group>L1_Format</group>
      <groupName>格式问题</groupName>
      <ability>L2_HalfPunc</ability>
      <abilityName>全半角检查</abilityName>
      <candidateList>
        <item>）</item>
      </candidateList>
      <explain>文本全半角错误。</explain>
      <paraID>7E340781</paraID>
      <start>35</start>
      <end>36</end>
      <status>unmodified</status>
      <modifiedWord/>
      <trackRevisions>false</trackRevisions>
    </reviewItem>
    <reviewItem>
      <errorID>36bc9c03-b1c5-45ea-9af4-88fd545ddf17</errorID>
      <errorWord>)</errorWord>
      <group>L1_Format</group>
      <groupName>格式问题</groupName>
      <ability>L2_HalfPunc</ability>
      <abilityName>全半角检查</abilityName>
      <candidateList>
        <item>）</item>
      </candidateList>
      <explain>文本全半角错误。</explain>
      <paraID>7E340781</paraID>
      <start>43</start>
      <end>44</end>
      <status>unmodified</status>
      <modifiedWord/>
      <trackRevisions>false</trackRevisions>
    </reviewItem>
    <reviewItem>
      <errorID>71b9da31-5815-4437-b5b8-1dcc986794ac</errorID>
      <errorWord>)</errorWord>
      <group>L1_Format</group>
      <groupName>格式问题</groupName>
      <ability>L2_HalfPunc</ability>
      <abilityName>全半角检查</abilityName>
      <candidateList>
        <item>）</item>
      </candidateList>
      <explain>文本全半角错误。</explain>
      <paraID>7E340781</paraID>
      <start>55</start>
      <end>56</end>
      <status>unmodified</status>
      <modifiedWord/>
      <trackRevisions>false</trackRevisions>
    </reviewItem>
    <reviewItem>
      <errorID>4a8142f8-788d-42a1-97ba-486b2c2bf365</errorID>
      <errorWord>)</errorWord>
      <group>L1_Format</group>
      <groupName>格式问题</groupName>
      <ability>L2_HalfPunc</ability>
      <abilityName>全半角检查</abilityName>
      <candidateList>
        <item>）</item>
      </candidateList>
      <explain>文本全半角错误。</explain>
      <paraID>7E340781</paraID>
      <start>66</start>
      <end>67</end>
      <status>unmodified</status>
      <modifiedWord/>
      <trackRevisions>false</trackRevisions>
    </reviewItem>
    <reviewItem>
      <errorID>83f87807-ce9c-4319-a3a4-53faf2952acd</errorID>
      <errorWord>成功率好</errorWord>
      <group>L1_Word</group>
      <groupName>字词问题</groupName>
      <ability>L2_Typo</ability>
      <abilityName>字词错误</abilityName>
      <candidateList>
        <item>成功率高</item>
      </candidateList>
      <explain/>
      <paraID>7E340781</paraID>
      <start>126</start>
      <end>130</end>
      <status>unmodified</status>
      <modifiedWord/>
      <trackRevisions>false</trackRevisions>
    </reviewItem>
    <reviewItem>
      <errorID>a9e63588-aaa7-4525-a1ab-46d4765fbac0</errorID>
      <errorWord>:</errorWord>
      <group>L1_Format</group>
      <groupName>格式问题</groupName>
      <ability>L2_HalfPunc</ability>
      <abilityName>全半角检查</abilityName>
      <candidateList>
        <item>：</item>
      </candidateList>
      <explain>文本全半角错误。</explain>
      <paraID>7E340781</paraID>
      <start>142</start>
      <end>143</end>
      <status>unmodified</status>
      <modifiedWord/>
      <trackRevisions>false</trackRevisions>
    </reviewItem>
    <reviewItem>
      <errorID>a7cda11d-19ea-49f3-8e0e-ff18fd2b221e</errorID>
      <errorWord>并</errorWord>
      <group>L1_Word</group>
      <groupName>字词问题</groupName>
      <ability>L2_Typo</ability>
      <abilityName>字词错误</abilityName>
      <candidateList>
        <item>并有</item>
      </candidateList>
      <explain/>
      <paraID>15752748</paraID>
      <start>48</start>
      <end>49</end>
      <status>unmodified</status>
      <modifiedWord/>
      <trackRevisions>false</trackRevisions>
    </reviewItem>
    <reviewItem>
      <errorID>5f77d078-0593-4664-9335-07564a8109d4</errorID>
      <errorWord>证</errorWord>
      <group>L1_Word</group>
      <groupName>字词问题</groupName>
      <ability>L2_Typo</ability>
      <abilityName>字词错误</abilityName>
      <candidateList>
        <item>证和</item>
      </candidateList>
      <explain/>
      <paraID>486E8715</paraID>
      <start>38</start>
      <end>39</end>
      <status>unmodified</status>
      <modifiedWord/>
      <trackRevisions>false</trackRevisions>
    </reviewItem>
    <reviewItem>
      <errorID>db9e80df-4710-4f82-90fb-8118cf690b3f</errorID>
      <errorWord>，</errorWord>
      <group>L1_Word</group>
      <groupName>字词问题</groupName>
      <ability>L2_Typo</ability>
      <abilityName>字词错误</abilityName>
      <candidateList>
        <item>，具</item>
      </candidateList>
      <explain/>
      <paraID>2F2CCEE4</paraID>
      <start>53</start>
      <end>54</end>
      <status>unmodified</status>
      <modifiedWord/>
      <trackRevisions>false</trackRevisions>
    </reviewItem>
    <reviewItem>
      <errorID>3d63df84-755b-4482-9c6c-244bd848a202</errorID>
      <errorWord>死腔</errorWord>
      <group>L1_Knowledge</group>
      <groupName>知识性问题</groupName>
      <ability>L2_Term</ability>
      <abilityName>专业术语</abilityName>
      <candidateList>
        <item>无效腔</item>
      </candidateList>
      <explain>医学名词[死腔]为不规范表述或旧称，其规范书面表述为[无效腔]。</explain>
      <paraID>109A5350</paraID>
      <start>11</start>
      <end>13</end>
      <status>unmodified</status>
      <modifiedWord/>
      <trackRevisions>false</trackRevisions>
    </reviewItem>
    <reviewItem>
      <errorID>8c442778-eb74-48fa-95bf-8c3ff0f8a66f</errorID>
      <errorWord>即</errorWord>
      <group>L1_Word</group>
      <groupName>字词问题</groupName>
      <ability>L2_Typo</ability>
      <abilityName>字词错误</abilityName>
      <candidateList>
        <item>即可</item>
      </candidateList>
      <explain/>
      <paraID>1F1E9299</paraID>
      <start>20</start>
      <end>21</end>
      <status>unmodified</status>
      <modifiedWord/>
      <trackRevisions>false</trackRevisions>
    </reviewItem>
    <reviewItem>
      <errorID>2c91746d-cf46-43ca-953c-3ff384ad0d6e</errorID>
      <errorWord>综合症</errorWord>
      <group>L1_Word</group>
      <groupName>字词问题</groupName>
      <ability>L2_Typo</ability>
      <abilityName>字词错误</abilityName>
      <candidateList>
        <item>综合征</item>
      </candidateList>
      <explain>存在发音相同字词的误用。</explain>
      <paraID>6F72A3A2</paraID>
      <start>42</start>
      <end>45</end>
      <status>unmodified</status>
      <modifiedWord/>
      <trackRevisions>false</trackRevisions>
    </reviewItem>
    <reviewItem>
      <errorID>8030dddd-0d02-40aa-8cb4-79bd14ec6e28</errorID>
      <errorWord>，</errorWord>
      <group>L1_Format</group>
      <groupName>格式问题</groupName>
      <ability>L2_HalfPunc</ability>
      <abilityName>全半角检查</abilityName>
      <candidateList>
        <item>,</item>
      </candidateList>
      <explain>文本全半角错误。</explain>
      <paraID>1CB4566C</paraID>
      <start>9</start>
      <end>10</end>
      <status>unmodified</status>
      <modifiedWord/>
      <trackRevisions>false</trackRevisions>
    </reviewItem>
    <reviewItem>
      <errorID>95cdf80d-d10d-4301-ba2f-6f812f97a104</errorID>
      <errorWord>，</errorWord>
      <group>L1_Format</group>
      <groupName>格式问题</groupName>
      <ability>L2_HalfPunc</ability>
      <abilityName>全半角检查</abilityName>
      <candidateList>
        <item>,</item>
      </candidateList>
      <explain>文本全半角错误。</explain>
      <paraID>1CB4566C</paraID>
      <start>12</start>
      <end>13</end>
      <status>unmodified</status>
      <modifiedWord/>
      <trackRevisions>false</trackRevisions>
    </reviewItem>
    <reviewItem>
      <errorID>1af7f7f3-6472-4439-a687-f7fd64338410</errorID>
      <errorWord>，</errorWord>
      <group>L1_Format</group>
      <groupName>格式问题</groupName>
      <ability>L2_HalfPunc</ability>
      <abilityName>全半角检查</abilityName>
      <candidateList>
        <item>,</item>
      </candidateList>
      <explain>文本全半角错误。</explain>
      <paraID>1CB4566C</paraID>
      <start>17</start>
      <end>18</end>
      <status>unmodified</status>
      <modifiedWord/>
      <trackRevisions>false</trackRevisions>
    </reviewItem>
    <reviewItem>
      <errorID>5f384815-0431-4c3e-9457-3d6c8a6f4e9c</errorID>
      <errorWord>，</errorWord>
      <group>L1_Format</group>
      <groupName>格式问题</groupName>
      <ability>L2_HalfPunc</ability>
      <abilityName>全半角检查</abilityName>
      <candidateList>
        <item>,</item>
      </candidateList>
      <explain>文本全半角错误。</explain>
      <paraID>1CB4566C</paraID>
      <start>25</start>
      <end>26</end>
      <status>unmodified</status>
      <modifiedWord/>
      <trackRevisions>false</trackRevisions>
    </reviewItem>
    <reviewItem>
      <errorID>e9eb3307-4280-49cf-83b0-454853ef1143</errorID>
      <errorWord>，</errorWord>
      <group>L1_Format</group>
      <groupName>格式问题</groupName>
      <ability>L2_HalfPunc</ability>
      <abilityName>全半角检查</abilityName>
      <candidateList>
        <item>,</item>
      </candidateList>
      <explain>文本全半角错误。</explain>
      <paraID>1CB4566C</paraID>
      <start>29</start>
      <end>30</end>
      <status>unmodified</status>
      <modifiedWord/>
      <trackRevisions>false</trackRevisions>
    </reviewItem>
    <reviewItem>
      <errorID>162b73fd-0df3-415d-a3ce-2369308c5b7f</errorID>
      <errorWord>，</errorWord>
      <group>L1_Format</group>
      <groupName>格式问题</groupName>
      <ability>L2_HalfPunc</ability>
      <abilityName>全半角检查</abilityName>
      <candidateList>
        <item>,</item>
      </candidateList>
      <explain>文本全半角错误。</explain>
      <paraID>1CB4566C</paraID>
      <start>41</start>
      <end>42</end>
      <status>unmodified</status>
      <modifiedWord/>
      <trackRevisions>false</trackRevisions>
    </reviewItem>
    <reviewItem>
      <errorID>defe65ff-5264-4abf-a982-bcbc8fd8cdbf</errorID>
      <errorWord>。</errorWord>
      <group>L1_Format</group>
      <groupName>格式问题</groupName>
      <ability>L2_HalfPunc</ability>
      <abilityName>全半角检查</abilityName>
      <candidateList>
        <item>.</item>
      </candidateList>
      <explain>文本全半角错误。</explain>
      <paraID>1CB4566C</paraID>
      <start>49</start>
      <end>50</end>
      <status>unmodified</status>
      <modifiedWord/>
      <trackRevisions>false</trackRevisions>
    </reviewItem>
    <reviewItem>
      <errorID>0d0c46cf-cc40-4038-b8d7-b954998a6898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555A0785</paraID>
      <start>32</start>
      <end>33</end>
      <status>unmodified</status>
      <modifiedWord/>
      <trackRevisions>false</trackRevisions>
    </reviewItem>
    <reviewItem>
      <errorID>306d7849-888f-4c23-946d-4a7b04ff15ec</errorID>
      <errorWord>,</errorWord>
      <group>L1_Format</group>
      <groupName>格式问题</groupName>
      <ability>L2_HalfPunc</ability>
      <abilityName>全半角检查</abilityName>
      <candidateList>
        <item>，</item>
      </candidateList>
      <explain>文本全半角错误。</explain>
      <paraID>555A0785</paraID>
      <start>38</start>
      <end>39</end>
      <status>unmodified</status>
      <modifiedWord/>
      <trackRevisions>false</trackRevisions>
    </reviewItem>
    <reviewItem>
      <errorID>61228046-c8c0-4319-848b-ec769cb1563b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555A0785</paraID>
      <start>43</start>
      <end>44</end>
      <status>unmodified</status>
      <modifiedWord/>
      <trackRevisions>false</trackRevisions>
    </reviewItem>
    <reviewItem>
      <errorID>b7ae0a3d-7689-44ea-a2ae-9dcd31dda3ff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74F201E7</paraID>
      <start>12</start>
      <end>13</end>
      <status>unmodified</status>
      <modifiedWord/>
      <trackRevisions>false</trackRevisions>
    </reviewItem>
    <reviewItem>
      <errorID>44f0e8e9-4fd8-4d9a-ad50-e91b045521be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1482E4C6</paraID>
      <start>14</start>
      <end>15</end>
      <status>unmodified</status>
      <modifiedWord/>
      <trackRevisions>false</trackRevisions>
    </reviewItem>
    <reviewItem>
      <errorID>4c0cfa71-2b65-47df-9744-f3f70921636d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62D030DB</paraID>
      <start>14</start>
      <end>15</end>
      <status>unmodified</status>
      <modifiedWord/>
      <trackRevisions>false</trackRevisions>
    </reviewItem>
    <reviewItem>
      <errorID>0f76c78b-c75d-4b2b-88a4-e313ea8c8e85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5EEC1589</paraID>
      <start>19</start>
      <end>20</end>
      <status>unmodified</status>
      <modifiedWord/>
      <trackRevisions>false</trackRevisions>
    </reviewItem>
    <reviewItem>
      <errorID>e974f778-1378-4a31-8ea2-04cfb437e7ce</errorID>
      <errorWord>(</errorWord>
      <group>L1_Format</group>
      <groupName>格式问题</groupName>
      <ability>L2_HalfPunc</ability>
      <abilityName>全半角检查</abilityName>
      <candidateList>
        <item>（</item>
      </candidateList>
      <explain>文本全半角错误。</explain>
      <paraID>1C3EE778</paraID>
      <start>29</start>
      <end>30</end>
      <status>unmodified</status>
      <modifiedWord/>
      <trackRevisions>false</trackRevisions>
    </reviewItem>
    <reviewItem>
      <errorID>57cf4fb6-1cf6-4f15-b7a3-ee03481af85c</errorID>
      <errorWord>)</errorWord>
      <group>L1_Format</group>
      <groupName>格式问题</groupName>
      <ability>L2_HalfPunc</ability>
      <abilityName>全半角检查</abilityName>
      <candidateList>
        <item>）</item>
      </candidateList>
      <explain>文本全半角错误。</explain>
      <paraID>1C3EE778</paraID>
      <start>35</start>
      <end>36</end>
      <status>unmodified</status>
      <modifiedWord/>
      <trackRevisions>false</trackRevisions>
    </reviewItem>
    <reviewItem>
      <errorID>aebac2fd-e084-44d3-9974-2a103cfd532b</errorID>
      <errorWord>(</errorWord>
      <group>L1_Format</group>
      <groupName>格式问题</groupName>
      <ability>L2_HalfPunc</ability>
      <abilityName>全半角检查</abilityName>
      <candidateList>
        <item>（</item>
      </candidateList>
      <explain>文本全半角错误。</explain>
      <paraID>5466C73</paraID>
      <start>83</start>
      <end>84</end>
      <status>unmodified</status>
      <modifiedWord/>
      <trackRevisions>false</trackRevisions>
    </reviewItem>
    <reviewItem>
      <errorID>13e46e83-ab02-4d24-80fc-0e198afed298</errorID>
      <errorWord>)</errorWord>
      <group>L1_Format</group>
      <groupName>格式问题</groupName>
      <ability>L2_HalfPunc</ability>
      <abilityName>全半角检查</abilityName>
      <candidateList>
        <item>）</item>
      </candidateList>
      <explain>文本全半角错误。</explain>
      <paraID>5466C73</paraID>
      <start>92</start>
      <end>93</end>
      <status>unmodified</status>
      <modifiedWord/>
      <trackRevisions>false</trackRevisions>
    </reviewItem>
    <reviewItem>
      <errorID>9c58506e-b965-4c53-86ac-72d91e381d8c</errorID>
      <errorWord>(</errorWord>
      <group>L1_Format</group>
      <groupName>格式问题</groupName>
      <ability>L2_HalfPunc</ability>
      <abilityName>全半角检查</abilityName>
      <candidateList>
        <item>（</item>
      </candidateList>
      <explain>文本全半角错误。</explain>
      <paraID>5466C73</paraID>
      <start>98</start>
      <end>99</end>
      <status>unmodified</status>
      <modifiedWord/>
      <trackRevisions>false</trackRevisions>
    </reviewItem>
    <reviewItem>
      <errorID>0a4feed4-7036-4ec7-aa84-e5fceccf28d4</errorID>
      <errorWord>)</errorWord>
      <group>L1_Format</group>
      <groupName>格式问题</groupName>
      <ability>L2_HalfPunc</ability>
      <abilityName>全半角检查</abilityName>
      <candidateList>
        <item>）</item>
      </candidateList>
      <explain>文本全半角错误。</explain>
      <paraID>5466C73</paraID>
      <start>107</start>
      <end>108</end>
      <status>unmodified</status>
      <modifiedWord/>
      <trackRevisions>false</trackRevisions>
    </reviewItem>
    <reviewItem>
      <errorID>589ba2bc-4b24-4d6f-b24b-c164f5001a71</errorID>
      <errorWord>(</errorWord>
      <group>L1_Format</group>
      <groupName>格式问题</groupName>
      <ability>L2_HalfPunc</ability>
      <abilityName>全半角检查</abilityName>
      <candidateList>
        <item>（</item>
      </candidateList>
      <explain>文本全半角错误。</explain>
      <paraID>5466C73</paraID>
      <start>113</start>
      <end>114</end>
      <status>unmodified</status>
      <modifiedWord/>
      <trackRevisions>false</trackRevisions>
    </reviewItem>
    <reviewItem>
      <errorID>4f10df53-5601-4fb8-bdb6-0d1e154bb5cb</errorID>
      <errorWord>)</errorWord>
      <group>L1_Format</group>
      <groupName>格式问题</groupName>
      <ability>L2_HalfPunc</ability>
      <abilityName>全半角检查</abilityName>
      <candidateList>
        <item>）</item>
      </candidateList>
      <explain>文本全半角错误。</explain>
      <paraID>5466C73</paraID>
      <start>117</start>
      <end>118</end>
      <status>unmodified</status>
      <modifiedWord/>
      <trackRevisions>false</trackRevisions>
    </reviewItem>
    <reviewItem>
      <errorID>2f42750f-16fd-496c-90cb-51c3d6516aa7</errorID>
      <errorWord>粘稠</errorWord>
      <group>L1_Word</group>
      <groupName>字词问题</groupName>
      <ability>L2_Typo</ability>
      <abilityName>字词错误</abilityName>
      <candidateList>
        <item>黏稠</item>
      </candidateList>
      <explain>存在发音相同字词的误用。</explain>
      <paraID>3899BD33</paraID>
      <start>15</start>
      <end>17</end>
      <status>unmodified</status>
      <modifiedWord/>
      <trackRevisions>false</trackRevisions>
    </reviewItem>
    <reviewItem>
      <errorID>6f66763e-69ef-4d51-be7d-c82010528ca3</errorID>
      <errorWord>纤支镜</errorWord>
      <group>L1_Knowledge</group>
      <groupName>知识性问题</groupName>
      <ability>L2_Term</ability>
      <abilityName>专业术语</abilityName>
      <candidateList>
        <item>纤维支气管镜</item>
      </candidateList>
      <explain>医学名词[纤支镜]为不规范表述或旧称，其规范书面表述为[纤维支气管镜]。</explain>
      <paraID>3899BD33</paraID>
      <start>58</start>
      <end>61</end>
      <status>unmodified</status>
      <modifiedWord/>
      <trackRevisions>false</trackRevisions>
    </reviewItem>
    <reviewItem>
      <errorID>f239905f-0b09-4324-aadf-5b5abe573887</errorID>
      <errorWord>(</errorWord>
      <group>L1_Format</group>
      <groupName>格式问题</groupName>
      <ability>L2_HalfPunc</ability>
      <abilityName>全半角检查</abilityName>
      <candidateList>
        <item>（</item>
      </candidateList>
      <explain>文本全半角错误。</explain>
      <paraID>3899BD33</paraID>
      <start>68</start>
      <end>69</end>
      <status>unmodified</status>
      <modifiedWord/>
      <trackRevisions>false</trackRevisions>
    </reviewItem>
    <reviewItem>
      <errorID>4c221d68-af16-4550-8889-32f3de00dd88</errorID>
      <errorWord>)</errorWord>
      <group>L1_Format</group>
      <groupName>格式问题</groupName>
      <ability>L2_HalfPunc</ability>
      <abilityName>全半角检查</abilityName>
      <candidateList>
        <item>）</item>
      </candidateList>
      <explain>文本全半角错误。</explain>
      <paraID>3899BD33</paraID>
      <start>72</start>
      <end>73</end>
      <status>unmodified</status>
      <modifiedWord/>
      <trackRevisions>false</trackRevisions>
    </reviewItem>
    <reviewItem>
      <errorID>0cc7dc51-6a27-4271-99ec-65a37fe3accb</errorID>
      <errorWord>纤支镜</errorWord>
      <group>L1_Knowledge</group>
      <groupName>知识性问题</groupName>
      <ability>L2_Term</ability>
      <abilityName>专业术语</abilityName>
      <candidateList>
        <item>纤维支气管镜</item>
      </candidateList>
      <explain>医学名词[纤支镜]为不规范表述或旧称，其规范书面表述为[纤维支气管镜]。</explain>
      <paraID>3899BD33</paraID>
      <start>97</start>
      <end>100</end>
      <status>unmodified</status>
      <modifiedWord/>
      <trackRevisions>false</trackRevisions>
    </reviewItem>
    <reviewItem>
      <errorID>abb6dbbc-4940-4964-aa7a-634c8586bc60</errorID>
      <errorWord>(</errorWord>
      <group>L1_Format</group>
      <groupName>格式问题</groupName>
      <ability>L2_HalfPunc</ability>
      <abilityName>全半角检查</abilityName>
      <candidateList>
        <item>（</item>
      </candidateList>
      <explain>文本全半角错误。</explain>
      <paraID>3899BD33</paraID>
      <start>103</start>
      <end>104</end>
      <status>unmodified</status>
      <modifiedWord/>
      <trackRevisions>false</trackRevisions>
    </reviewItem>
    <reviewItem>
      <errorID>4ccfc589-7cf4-40f6-a55a-81eb37714506</errorID>
      <errorWord>)</errorWord>
      <group>L1_Format</group>
      <groupName>格式问题</groupName>
      <ability>L2_HalfPunc</ability>
      <abilityName>全半角检查</abilityName>
      <candidateList>
        <item>）</item>
      </candidateList>
      <explain>文本全半角错误。</explain>
      <paraID>3899BD33</paraID>
      <start>108</start>
      <end>109</end>
      <status>unmodified</status>
      <modifiedWord/>
      <trackRevisions>false</trackRevisions>
    </reviewItem>
    <reviewItem>
      <errorID>259e84b2-d9c0-4731-808d-76d9f7eaa4ec</errorID>
      <errorWord>作</errorWord>
      <group>L1_Word</group>
      <groupName>字词问题</groupName>
      <ability>L2_Typo</ability>
      <abilityName>字词错误</abilityName>
      <candidateList>
        <item>做</item>
      </candidateList>
      <explain>存在发音相同字词的误用。</explain>
      <paraID>3899BD33</paraID>
      <start>141</start>
      <end>142</end>
      <status>unmodified</status>
      <modifiedWord/>
      <trackRevisions>false</trackRevisions>
    </reviewItem>
    <reviewItem>
      <errorID>ead15075-4be6-41be-b097-dead134219e5</errorID>
      <errorWord>,</errorWord>
      <group>L1_Format</group>
      <groupName>格式问题</groupName>
      <ability>L2_HalfPunc</ability>
      <abilityName>全半角检查</abilityName>
      <candidateList>
        <item>，</item>
      </candidateList>
      <explain>文本全半角错误。</explain>
      <paraID>3899BD33</paraID>
      <start>147</start>
      <end>148</end>
      <status>unmodified</status>
      <modifiedWord/>
      <trackRevisions>false</trackRevisions>
    </reviewItem>
    <reviewItem>
      <errorID>58269f04-f936-423b-98b4-bf519ed4b3ba</errorID>
      <errorWord>附件</errorWord>
      <group>L1_Word</group>
      <groupName>字词问题</groupName>
      <ability>L2_Typo</ability>
      <abilityName>字词错误</abilityName>
      <candidateList>
        <item>附近</item>
      </candidateList>
      <explain>❶〈形〉属性词。靠近某地的：～地区｜～居民。❷〈名〉附近的地方：他家就在～，几分钟就可以走到。</explain>
      <paraID>76E1329D</paraID>
      <start>153</start>
      <end>155</end>
      <status>unmodified</status>
      <modifiedWord/>
      <trackRevisions>false</trackRevisions>
    </reviewItem>
    <reviewItem>
      <errorID>377820f9-3510-4e87-821e-5b030795797b</errorID>
      <errorWord>冻结</errorWord>
      <group>L1_Word</group>
      <groupName>字词问题</groupName>
      <ability>L2_Typo</ability>
      <abilityName>字词错误</abilityName>
      <candidateList>
        <item>冻</item>
      </candidateList>
      <explain/>
      <paraID>76E1329D</paraID>
      <start>381</start>
      <end>383</end>
      <status>unmodified</status>
      <modifiedWord/>
      <trackRevisions>false</trackRevisions>
    </reviewItem>
    <reviewItem>
      <errorID>828a25a6-9b70-4c99-b868-857a15c60a81</errorID>
      <errorWord>全纪录</errorWord>
      <group>L1_Word</group>
      <groupName>字词问题</groupName>
      <ability>L2_Typo</ability>
      <abilityName>字词错误</abilityName>
      <candidateList>
        <item>全记录</item>
      </candidateList>
      <explain/>
      <paraID>76E1329D</paraID>
      <start>404</start>
      <end>407</end>
      <status>unmodified</status>
      <modifiedWord/>
      <trackRevisions>false</trackRevisions>
    </reviewItem>
    <reviewItem>
      <errorID>e04b27a9-791c-4290-bc4a-4ac6514925cf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7D162E41</paraID>
      <start>0</start>
      <end>2</end>
      <status>unmodified</status>
      <modifiedWord/>
      <trackRevisions>false</trackRevisions>
    </reviewItem>
    <reviewItem>
      <errorID>00ed57a0-1a57-4d87-9b70-f92c5b81a4d7</errorID>
      <errorWord>,</errorWord>
      <group>L1_Format</group>
      <groupName>格式问题</groupName>
      <ability>L2_HalfPunc</ability>
      <abilityName>全半角检查</abilityName>
      <candidateList>
        <item>，</item>
      </candidateList>
      <explain>文本全半角错误。</explain>
      <paraID>442D9733</paraID>
      <start>17</start>
      <end>18</end>
      <status>unmodified</status>
      <modifiedWord/>
      <trackRevisions>false</trackRevisions>
    </reviewItem>
    <reviewItem>
      <errorID>4e8751fe-c55e-4e51-86db-0b403b8f7929</errorID>
      <errorWord>非</errorWord>
      <group>L1_Word</group>
      <groupName>字词问题</groupName>
      <ability>L2_Typo</ability>
      <abilityName>字词错误</abilityName>
      <candidateList>
        <item>非手</item>
      </candidateList>
      <explain/>
      <paraID>1AF36C84</paraID>
      <start>36</start>
      <end>37</end>
      <status>unmodified</status>
      <modifiedWord/>
      <trackRevisions>false</trackRevisions>
    </reviewItem>
    <reviewItem>
      <errorID>a16b0daa-c9a8-4c5d-8ed2-49044c1e22bf</errorID>
      <errorWord>,</errorWord>
      <group>L1_Format</group>
      <groupName>格式问题</groupName>
      <ability>L2_HalfPunc</ability>
      <abilityName>全半角检查</abilityName>
      <candidateList>
        <item>，</item>
      </candidateList>
      <explain>文本全半角错误。</explain>
      <paraID>1AF36C84</paraID>
      <start>68</start>
      <end>69</end>
      <status>unmodified</status>
      <modifiedWord/>
      <trackRevisions>false</trackRevisions>
    </reviewItem>
    <reviewItem>
      <errorID>d2a9f78d-b0b5-4057-a832-014ed51e93b8</errorID>
      <errorWord>粘膜</errorWord>
      <group>L1_Word</group>
      <groupName>字词问题</groupName>
      <ability>L2_Alias</ability>
      <abilityName>也作/曾用词</abilityName>
      <candidateList>
        <item>黏膜</item>
      </candidateList>
      <explain>词汇[粘膜]为不规范表述或旧称，其规范书面表述为[黏膜]。</explain>
      <paraID>2666471C</paraID>
      <start>34</start>
      <end>36</end>
      <status>unmodified</status>
      <modifiedWord/>
      <trackRevisions>false</trackRevisions>
    </reviewItem>
    <reviewItem>
      <errorID>80583fa1-04bb-48aa-8470-af51e02c9ecb</errorID>
      <errorWord>，应</errorWord>
      <group>L1_Word</group>
      <groupName>字词问题</groupName>
      <ability>L2_Typo</ability>
      <abilityName>字词错误</abilityName>
      <candidateList>
        <item>，</item>
      </candidateList>
      <explain/>
      <paraID>6A557D15</paraID>
      <start>13</start>
      <end>15</end>
      <status>unmodified</status>
      <modifiedWord/>
      <trackRevisions>false</trackRevisions>
    </reviewItem>
    <reviewItem>
      <errorID>197fd797-428b-4f95-acbc-e9c34aecf89b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2948F564</paraID>
      <start>0</start>
      <end>2</end>
      <status>unmodified</status>
      <modifiedWord/>
      <trackRevisions>false</trackRevisions>
    </reviewItem>
    <reviewItem>
      <errorID>61bef829-6193-43e8-a3a9-2b797e7656ba</errorID>
      <errorWord>：</errorWord>
      <group>L1_Format</group>
      <groupName>格式问题</groupName>
      <ability>L2_HalfPunc</ability>
      <abilityName>全半角检查</abilityName>
      <candidateList>
        <item>:</item>
      </candidateList>
      <explain>文本全半角错误。</explain>
      <paraID>54967C22</paraID>
      <start>13</start>
      <end>14</end>
      <status>unmodified</status>
      <modifiedWord/>
      <trackRevisions>false</trackRevisions>
    </reviewItem>
    <reviewItem>
      <errorID>18d5972b-40bc-43d9-ab78-eb9d053d7866</errorID>
      <errorWord>标示</errorWord>
      <group>L1_Word</group>
      <groupName>字词问题</groupName>
      <ability>L2_Typo</ability>
      <abilityName>字词错误</abilityName>
      <candidateList>
        <item>标识</item>
      </candidateList>
      <explain>存在发音相同字词的误用。</explain>
      <paraID>3D58B3E8</paraID>
      <start>33</start>
      <end>35</end>
      <status>unmodified</status>
      <modifiedWord/>
      <trackRevisions>false</trackRevisions>
    </reviewItem>
    <reviewItem>
      <errorID>8b16e0ec-04b5-456f-9758-8c54ff15fbdd</errorID>
      <errorWord>,</errorWord>
      <group>L1_Format</group>
      <groupName>格式问题</groupName>
      <ability>L2_HalfPunc</ability>
      <abilityName>全半角检查</abilityName>
      <candidateList>
        <item>，</item>
      </candidateList>
      <explain>文本全半角错误。</explain>
      <paraID>308F05B7</paraID>
      <start>51</start>
      <end>52</end>
      <status>unmodified</status>
      <modifiedWord/>
      <trackRevisions>false</trackRevisions>
    </reviewItem>
    <reviewItem>
      <errorID>23236a62-b45c-42de-9898-b7a02b18b8c7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6CD00EF1</paraID>
      <start>0</start>
      <end>2</end>
      <status>unmodified</status>
      <modifiedWord/>
      <trackRevisions>false</trackRevisions>
    </reviewItem>
    <reviewItem>
      <errorID>0069cd79-8e2f-4c02-b25b-b63142cdeaa2</errorID>
      <errorWord>[2008]248号</errorWord>
      <group>L1_Knowledge</group>
      <groupName>知识性问题</groupName>
      <ability>L2_Knowledge</ability>
      <abilityName>其他知识</abilityName>
      <candidateList>
        <item>〔2008〕248号</item>
      </candidateList>
      <explain>发文字号格式错误。</explain>
      <paraID>4D3DE7FF</paraID>
      <start>64</start>
      <end>74</end>
      <status>unmodified</status>
      <modifiedWord/>
      <trackRevisions>false</trackRevisions>
    </reviewItem>
    <reviewItem>
      <errorID>929d3a4e-6b5c-4fb4-9a2a-fb94890b05e5</errorID>
      <errorWord>执行的</errorWord>
      <group>L1_Word</group>
      <groupName>字词问题</groupName>
      <ability>L2_Typo</ability>
      <abilityName>字词错误</abilityName>
      <candidateList>
        <item>执行</item>
      </candidateList>
      <explain/>
      <paraID>2F02AAE7</paraID>
      <start>4</start>
      <end>7</end>
      <status>unmodified</status>
      <modifiedWord/>
      <trackRevisions>false</trackRevisions>
    </reviewItem>
    <reviewItem>
      <errorID>796af620-da81-4611-8165-8787c3729f69</errorID>
      <errorWord>：/</errorWord>
      <group>L1_Punc</group>
      <groupName>标点问题</groupName>
      <ability>L2_Punc</ability>
      <abilityName>标点符号检查</abilityName>
      <candidateList>
        <item>：</item>
      </candidateList>
      <explain/>
      <paraID>16DA0CE1</paraID>
      <start>12</start>
      <end>14</end>
      <status>unmodified</status>
      <modifiedWord/>
      <trackRevisions>false</trackRevisions>
    </reviewItem>
    <reviewItem>
      <errorID>4e5bf974-9213-46ba-a9fc-d5d8b5cccc6c</errorID>
      <errorWord>：/</errorWord>
      <group>L1_Punc</group>
      <groupName>标点问题</groupName>
      <ability>L2_Punc</ability>
      <abilityName>标点符号检查</abilityName>
      <candidateList>
        <item>：</item>
      </candidateList>
      <explain/>
      <paraID>6818C2BF</paraID>
      <start>12</start>
      <end>14</end>
      <status>unmodified</status>
      <modifiedWord/>
      <trackRevisions>false</trackRevisions>
    </reviewItem>
    <reviewItem>
      <errorID>abb80c93-2a94-4a2c-b270-3f430967e3e4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12796BB8</paraID>
      <start>0</start>
      <end>2</end>
      <status>unmodified</status>
      <modifiedWord/>
      <trackRevisions>false</trackRevisions>
    </reviewItem>
    <reviewItem>
      <errorID>1215eb12-eb94-4124-8d6a-9c8e32ea2a9a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72307D43</paraID>
      <start>0</start>
      <end>2</end>
      <status>unmodified</status>
      <modifiedWord/>
      <trackRevisions>false</trackRevisions>
    </reviewItem>
    <reviewItem>
      <errorID>7589cb66-5a66-4116-9629-29f255dc1987</errorID>
      <errorWord>,</errorWord>
      <group>L1_Format</group>
      <groupName>格式问题</groupName>
      <ability>L2_HalfPunc</ability>
      <abilityName>全半角检查</abilityName>
      <candidateList>
        <item>，</item>
      </candidateList>
      <explain>文本全半角错误。</explain>
      <paraID>6B9C9FDD</paraID>
      <start>45</start>
      <end>46</end>
      <status>unmodified</status>
      <modifiedWord/>
      <trackRevisions>false</trackRevisions>
    </reviewItem>
    <reviewItem>
      <errorID>63cd2959-6cb7-4835-96ca-6e977929c65e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67F30F6D</paraID>
      <start>0</start>
      <end>2</end>
      <status>unmodified</status>
      <modifiedWord/>
      <trackRevisions>false</trackRevisions>
    </reviewItem>
    <reviewItem>
      <errorID>47807a7d-a3b5-4786-b590-3238f7cb2b38</errorID>
      <errorWord>,</errorWord>
      <group>L1_Format</group>
      <groupName>格式问题</groupName>
      <ability>L2_HalfPunc</ability>
      <abilityName>全半角检查</abilityName>
      <candidateList>
        <item>，</item>
      </candidateList>
      <explain>文本全半角错误。</explain>
      <paraID>3ABED1B</paraID>
      <start>44</start>
      <end>45</end>
      <status>unmodified</status>
      <modifiedWord/>
      <trackRevisions>false</trackRevisions>
    </reviewItem>
    <reviewItem>
      <errorID>57f9686f-bc69-4aa7-aac2-9d330a7a1670</errorID>
      <errorWord>出时压力</errorWord>
      <group>L1_Knowledge</group>
      <groupName>知识性问题</groupName>
      <ability>L2_Term</ability>
      <abilityName>专业术语</abilityName>
      <candidateList>
        <item>出口压力</item>
      </candidateList>
      <explain/>
      <paraID>7E72E111</paraID>
      <start>12</start>
      <end>16</end>
      <status>unmodified</status>
      <modifiedWord/>
      <trackRevisions>false</trackRevisions>
    </reviewItem>
    <reviewItem>
      <errorID>e38bcf9f-4113-4a36-a365-ce2543b13712</errorID>
      <errorWord>环境温度及</errorWord>
      <group>L1_Word</group>
      <groupName>字词问题</groupName>
      <ability>L2_Typo</ability>
      <abilityName>字词错误</abilityName>
      <candidateList>
        <item>环境温度</item>
      </candidateList>
      <explain/>
      <paraID>2EFF0513</paraID>
      <start>21</start>
      <end>26</end>
      <status>unmodified</status>
      <modifiedWord/>
      <trackRevisions>false</trackRevisions>
    </reviewItem>
    <reviewItem>
      <errorID>667498aa-789d-4bdc-be4c-d4332d03a86c</errorID>
      <errorWord>,</errorWord>
      <group>L1_Format</group>
      <groupName>格式问题</groupName>
      <ability>L2_HalfPunc</ability>
      <abilityName>全半角检查</abilityName>
      <candidateList>
        <item>，</item>
      </candidateList>
      <explain>文本全半角错误。</explain>
      <paraID>3FEE1EA9</paraID>
      <start>12</start>
      <end>13</end>
      <status>unmodified</status>
      <modifiedWord/>
      <trackRevisions>false</trackRevisions>
    </reviewItem>
    <reviewItem>
      <errorID>3294faf1-6f38-49b9-818c-0bac9481a61e</errorID>
      <errorWord>活性碳</errorWord>
      <group>L1_Word</group>
      <groupName>字词问题</groupName>
      <ability>L2_Typo</ability>
      <abilityName>字词错误</abilityName>
      <candidateList>
        <item>活性炭</item>
      </candidateList>
      <explain>〈名〉吸附能力很强的炭，把硬木、果壳、骨头等放在密闭容器中烧成炭再增加其孔隙后制成。防毒面具中用来过滤气体，工业上用来脱色、使溶液纯净，也可用于医药方面。</explain>
      <paraID>55C75D3F</paraID>
      <start>12</start>
      <end>15</end>
      <status>unmodified</status>
      <modifiedWord/>
      <trackRevisions>false</trackRevisions>
    </reviewItem>
    <reviewItem>
      <errorID>b1a97021-6ad7-4b99-a196-8ccebeaf3f9f</errorID>
      <errorWord>这个两个</errorWord>
      <group>L1_Word</group>
      <groupName>字词问题</groupName>
      <ability>L2_Typo</ability>
      <abilityName>字词错误</abilityName>
      <candidateList>
        <item>这两个</item>
      </candidateList>
      <explain/>
      <paraID>4E043406</paraID>
      <start>42</start>
      <end>46</end>
      <status>unmodified</status>
      <modifiedWord/>
      <trackRevisions>false</trackRevisions>
    </reviewItem>
    <reviewItem>
      <errorID>b5b078f8-9ba0-4a67-865b-df631cd35bef</errorID>
      <errorWord>（</errorWord>
      <group>L1_Word</group>
      <groupName>字词问题</groupName>
      <ability>L2_Typo</ability>
      <abilityName>字词错误</abilityName>
      <candidateList>
        <item>（以</item>
      </candidateList>
      <explain/>
      <paraID>4E043406</paraID>
      <start>48</start>
      <end>49</end>
      <status>unmodified</status>
      <modifiedWord/>
      <trackRevisions>false</trackRevisions>
    </reviewItem>
    <reviewItem>
      <errorID>ea48e906-b2a7-4f26-8bb2-d64f8b7bfc23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1EC6CED</paraID>
      <start>0</start>
      <end>2</end>
      <status>unmodified</status>
      <modifiedWord/>
      <trackRevisions>false</trackRevisions>
    </reviewItem>
    <reviewItem>
      <errorID>c9fee72e-ac9f-4e03-aae7-d8415ecb50bc</errorID>
      <errorWord>(</errorWord>
      <group>L1_Format</group>
      <groupName>格式问题</groupName>
      <ability>L2_HalfPunc</ability>
      <abilityName>全半角检查</abilityName>
      <candidateList>
        <item>（</item>
      </candidateList>
      <explain>文本全半角错误。</explain>
      <paraID>477ECAED</paraID>
      <start>7</start>
      <end>8</end>
      <status>unmodified</status>
      <modifiedWord/>
      <trackRevisions>false</trackRevisions>
    </reviewItem>
    <reviewItem>
      <errorID>d11f5907-3337-405f-b33a-2075850f1364</errorID>
      <errorWord>)</errorWord>
      <group>L1_Format</group>
      <groupName>格式问题</groupName>
      <ability>L2_HalfPunc</ability>
      <abilityName>全半角检查</abilityName>
      <candidateList>
        <item>）</item>
      </candidateList>
      <explain>文本全半角错误。</explain>
      <paraID>477ECAED</paraID>
      <start>11</start>
      <end>12</end>
      <status>unmodified</status>
      <modifiedWord/>
      <trackRevisions>false</trackRevisions>
    </reviewItem>
    <reviewItem>
      <errorID>95ef17f9-808e-4116-ac4c-38ed8798a20a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682F75CC</paraID>
      <start>12</start>
      <end>15</end>
      <status>unmodified</status>
      <modifiedWord/>
      <trackRevisions>false</trackRevisions>
    </reviewItem>
    <reviewItem>
      <errorID>fce6a5ca-6a4b-4fa9-b146-05fe5d0ff937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682F75CC</paraID>
      <start>19</start>
      <end>22</end>
      <status>unmodified</status>
      <modifiedWord/>
      <trackRevisions>false</trackRevisions>
    </reviewItem>
    <reviewItem>
      <errorID>f92b315e-211a-4075-8450-7bb057e0720c</errorID>
      <errorWord>以</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31B8F7F0</paraID>
      <start>13</start>
      <end>14</end>
      <status>unmodified</status>
      <modifiedWord/>
      <trackRevisions>false</trackRevisions>
    </reviewItem>
    <reviewItem>
      <errorID>5509e4b7-e058-48b7-96ac-31a90931906f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5348F34D</paraID>
      <start>6</start>
      <end>7</end>
      <status>unmodified</status>
      <modifiedWord/>
      <trackRevisions>false</trackRevisions>
    </reviewItem>
    <reviewItem>
      <errorID>c48d0a9a-08d2-4d72-86ea-14602bec772c</errorID>
      <errorWord>先端</errorWord>
      <group>L1_Word</group>
      <groupName>字词问题</groupName>
      <ability>L2_Typo</ability>
      <abilityName>字词错误</abilityName>
      <candidateList>
        <item>端</item>
      </candidateList>
      <explain/>
      <paraID>68CA1FF9</paraID>
      <start>3</start>
      <end>5</end>
      <status>unmodified</status>
      <modifiedWord/>
      <trackRevisions>false</trackRevisions>
    </reviewItem>
    <reviewItem>
      <errorID>8ae85649-6620-4b3d-8243-85982d6c5b5f</errorID>
      <errorWord>急性肾功能衰竭</errorWord>
      <group>L1_Knowledge</group>
      <groupName>知识性问题</groupName>
      <ability>L2_Term</ability>
      <abilityName>专业术语</abilityName>
      <candidateList>
        <item>急性肾功能不全</item>
      </candidateList>
      <explain>医学名词[急性肾功能衰竭]为不规范表述或旧称，其规范书面表述为[急性肾功能不全]。</explain>
      <paraID>7C15CDAB</paraID>
      <start>39</start>
      <end>46</end>
      <status>unmodified</status>
      <modifiedWord/>
      <trackRevisions>false</trackRevisions>
    </reviewItem>
    <reviewItem>
      <errorID>259ee3d3-9c26-4499-b730-cb7a78fb0b4d</errorID>
      <errorWord>呼吸功能衰竭</errorWord>
      <group>L1_Knowledge</group>
      <groupName>知识性问题</groupName>
      <ability>L2_Term</ability>
      <abilityName>专业术语</abilityName>
      <candidateList>
        <item>呼吸衰竭</item>
      </candidateList>
      <explain>医学名词[呼吸功能衰竭]为不规范表述或旧称，其规范书面表述为[呼吸衰竭]。</explain>
      <paraID>7C15CDAB</paraID>
      <start>73</start>
      <end>79</end>
      <status>unmodified</status>
      <modifiedWord/>
      <trackRevisions>false</trackRevisions>
    </reviewItem>
    <reviewItem>
      <errorID>1b82bcb6-7b84-456a-a99f-87d59deb1d49</errorID>
      <errorWord>静脉静脉</errorWord>
      <group>L1_Word</group>
      <groupName>字词问题</groupName>
      <ability>L2_Typo</ability>
      <abilityName>字词错误</abilityName>
      <candidateList>
        <item>静脉</item>
      </candidateList>
      <explain/>
      <paraID>307C285</paraID>
      <start>6</start>
      <end>10</end>
      <status>unmodified</status>
      <modifiedWord/>
      <trackRevisions>false</trackRevisions>
    </reviewItem>
    <reviewItem>
      <errorID>628d2512-8cb0-42bb-86ab-1db54fe551d6</errorID>
      <errorWord>静脉静脉</errorWord>
      <group>L1_Word</group>
      <groupName>字词问题</groupName>
      <ability>L2_Typo</ability>
      <abilityName>字词错误</abilityName>
      <candidateList>
        <item>静脉</item>
      </candidateList>
      <explain/>
      <paraID>307C285</paraID>
      <start>25</start>
      <end>29</end>
      <status>unmodified</status>
      <modifiedWord/>
      <trackRevisions>false</trackRevisions>
    </reviewItem>
    <reviewItem>
      <errorID>25e3a324-8112-4d5a-9a59-77c535d29ca8</errorID>
      <errorWord>静脉静脉</errorWord>
      <group>L1_Word</group>
      <groupName>字词问题</groupName>
      <ability>L2_Typo</ability>
      <abilityName>字词错误</abilityName>
      <candidateList>
        <item>静脉</item>
      </candidateList>
      <explain/>
      <paraID>307C285</paraID>
      <start>43</start>
      <end>47</end>
      <status>unmodified</status>
      <modifiedWord/>
      <trackRevisions>false</trackRevisions>
    </reviewItem>
    <reviewItem>
      <errorID>df24d4ca-9227-4ed6-ad50-164a1f31ad82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115B6E82</paraID>
      <start>0</start>
      <end>2</end>
      <status>unmodified</status>
      <modifiedWord/>
      <trackRevisions>false</trackRevisions>
    </reviewItem>
    <reviewItem>
      <errorID>f35400a6-2c6f-4893-bddf-e1cce3e0402a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3811F359</paraID>
      <start>0</start>
      <end>2</end>
      <status>unmodified</status>
      <modifiedWord/>
      <trackRevisions>false</trackRevisions>
    </reviewItem>
    <reviewItem>
      <errorID>34eec65c-980d-4804-831f-e75984715672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2C01DA03</paraID>
      <start>0</start>
      <end>2</end>
      <status>unmodified</status>
      <modifiedWord/>
      <trackRevisions>false</trackRevisions>
    </reviewItem>
    <reviewItem>
      <errorID>3480ba8a-355d-48b1-b297-6930467a9ce0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637912C9</paraID>
      <start>0</start>
      <end>2</end>
      <status>unmodified</status>
      <modifiedWord/>
      <trackRevisions>false</trackRevisions>
    </reviewItem>
    <reviewItem>
      <errorID>0059d425-5ecb-4df0-b6b7-aef6dcba3d9a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766A81EE</paraID>
      <start>0</start>
      <end>2</end>
      <status>unmodified</status>
      <modifiedWord/>
      <trackRevisions>false</trackRevisions>
    </reviewItem>
    <reviewItem>
      <errorID>f3f301ce-7fad-4a8a-81ec-9db43739634a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3D4206B6</paraID>
      <start>0</start>
      <end>2</end>
      <status>unmodified</status>
      <modifiedWord/>
      <trackRevisions>false</trackRevisions>
    </reviewItem>
    <reviewItem>
      <errorID>1e51ea23-d98d-46e3-91fc-81b117d497f2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46E7180F</paraID>
      <start>0</start>
      <end>2</end>
      <status>unmodified</status>
      <modifiedWord/>
      <trackRevisions>false</trackRevisions>
    </reviewItem>
    <reviewItem>
      <errorID>ec62581f-7c62-4d83-8245-3f616877da2a</errorID>
      <errorWord>个</errorWord>
      <group>L1_Knowledge</group>
      <groupName>知识性问题</groupName>
      <ability>L2_Knowledge</ability>
      <abilityName>其他知识</abilityName>
      <candidateList>
        <item>台</item>
      </candidateList>
      <explain/>
      <paraID>46E7180F</paraID>
      <start>9</start>
      <end>10</end>
      <status>unmodified</status>
      <modifiedWord/>
      <trackRevisions>false</trackRevisions>
    </reviewItem>
    <reviewItem>
      <errorID>13f3e59f-af35-44a9-b1a2-ff68427682fe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1FF5A61C</paraID>
      <start>0</start>
      <end>2</end>
      <status>unmodified</status>
      <modifiedWord/>
      <trackRevisions>false</trackRevisions>
    </reviewItem>
    <reviewItem>
      <errorID>bbb0d751-73ba-4ba2-871d-60d521bb3f0b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178A2A51</paraID>
      <start>0</start>
      <end>2</end>
      <status>unmodified</status>
      <modifiedWord/>
      <trackRevisions>false</trackRevisions>
    </reviewItem>
    <reviewItem>
      <errorID>5b549fca-7b67-4940-b8bb-cf4c52504874</errorID>
      <errorWord>:</errorWord>
      <group>L1_Format</group>
      <groupName>格式问题</groupName>
      <ability>L2_HalfPunc</ability>
      <abilityName>全半角检查</abilityName>
      <candidateList>
        <item>：</item>
      </candidateList>
      <explain>文本全半角错误。</explain>
      <paraID>74D6F846</paraID>
      <start>10</start>
      <end>11</end>
      <status>unmodified</status>
      <modifiedWord/>
      <trackRevisions>false</trackRevisions>
    </reviewItem>
    <reviewItem>
      <errorID>e606c6b1-b4c7-462b-bdc4-24cb5af8d3e0</errorID>
      <errorWord>:</errorWord>
      <group>L1_Format</group>
      <groupName>格式问题</groupName>
      <ability>L2_HalfPunc</ability>
      <abilityName>全半角检查</abilityName>
      <candidateList>
        <item>：</item>
      </candidateList>
      <explain>文本全半角错误。</explain>
      <paraID>2206E034</paraID>
      <start>10</start>
      <end>11</end>
      <status>unmodified</status>
      <modifiedWord/>
      <trackRevisions>false</trackRevisions>
    </reviewItem>
    <reviewItem>
      <errorID>50a67050-1586-4f27-bffb-ccaadd2af901</errorID>
      <errorWord>:</errorWord>
      <group>L1_Format</group>
      <groupName>格式问题</groupName>
      <ability>L2_HalfPunc</ability>
      <abilityName>全半角检查</abilityName>
      <candidateList>
        <item>：</item>
      </candidateList>
      <explain>文本全半角错误。</explain>
      <paraID>4D13B280</paraID>
      <start>10</start>
      <end>11</end>
      <status>unmodified</status>
      <modifiedWord/>
      <trackRevisions>false</trackRevisions>
    </reviewItem>
    <reviewItem>
      <errorID>c1201268-2e53-40f3-a7c8-8d22589eb101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4B9F2F8E</paraID>
      <start>0</start>
      <end>3</end>
      <status>unmodified</status>
      <modifiedWord/>
      <trackRevisions>false</trackRevisions>
    </reviewItem>
    <reviewItem>
      <errorID>99571094-6f7e-4694-a62a-7335901ed04a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5948DE23</paraID>
      <start>0</start>
      <end>3</end>
      <status>unmodified</status>
      <modifiedWord/>
      <trackRevisions>false</trackRevisions>
    </reviewItem>
    <reviewItem>
      <errorID>4498795f-0cda-43b7-87db-cf6b2b8018ca</errorID>
      <errorWord>血监测</errorWord>
      <group>L1_Word</group>
      <groupName>字词问题</groupName>
      <ability>L2_Typo</ability>
      <abilityName>字词错误</abilityName>
      <candidateList>
        <item>血检测</item>
      </candidateList>
      <explain/>
      <paraID>5948DE23</paraID>
      <start>4</start>
      <end>7</end>
      <status>unmodified</status>
      <modifiedWord/>
      <trackRevisions>false</trackRevisions>
    </reviewItem>
    <reviewItem>
      <errorID>ad12398e-9258-479a-b022-aefe916ef856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34A7D6DE</paraID>
      <start>0</start>
      <end>3</end>
      <status>unmodified</status>
      <modifiedWord/>
      <trackRevisions>false</trackRevisions>
    </reviewItem>
    <reviewItem>
      <errorID>c7a84da3-876d-4004-a4d6-f8a14e0e8144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76640B9B</paraID>
      <start>0</start>
      <end>3</end>
      <status>unmodified</status>
      <modifiedWord/>
      <trackRevisions>false</trackRevisions>
    </reviewItem>
    <reviewItem>
      <errorID>02689fb2-f48a-492c-b76f-53ef8b3587b0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10E7BDFD</paraID>
      <start>0</start>
      <end>3</end>
      <status>unmodified</status>
      <modifiedWord/>
      <trackRevisions>false</trackRevisions>
    </reviewItem>
    <reviewItem>
      <errorID>277dd0f3-d990-4071-9075-9495b89ea461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6C721F5C</paraID>
      <start>0</start>
      <end>2</end>
      <status>unmodified</status>
      <modifiedWord/>
      <trackRevisions>false</trackRevisions>
    </reviewItem>
    <reviewItem>
      <errorID>e52f6b0f-7b46-4995-ae98-14f0ab896a5e</errorID>
      <errorWord>:</errorWord>
      <group>L1_Format</group>
      <groupName>格式问题</groupName>
      <ability>L2_HalfPunc</ability>
      <abilityName>全半角检查</abilityName>
      <candidateList>
        <item>：</item>
      </candidateList>
      <explain>文本全半角错误。</explain>
      <paraID>4694B779</paraID>
      <start>7</start>
      <end>8</end>
      <status>unmodified</status>
      <modifiedWord/>
      <trackRevisions>false</trackRevisions>
    </reviewItem>
    <reviewItem>
      <errorID>45a628cb-5e93-4bf4-bff5-4ecf716ef74d</errorID>
      <errorWord>二个</errorWord>
      <group>L1_Word</group>
      <groupName>字词问题</groupName>
      <ability>L2_Typo</ability>
      <abilityName>字词错误</abilityName>
      <candidateList>
        <item>两个</item>
      </candidateList>
      <explain/>
      <paraID>4694B779</paraID>
      <start>10</start>
      <end>12</end>
      <status>unmodified</status>
      <modifiedWord/>
      <trackRevisions>false</trackRevisions>
    </reviewItem>
    <reviewItem>
      <errorID>1b72cc80-4209-4b1f-b9b5-d939e9d86e73</errorID>
      <errorWord>根</errorWord>
      <group>L1_Knowledge</group>
      <groupName>知识性问题</groupName>
      <ability>L2_Knowledge</ability>
      <abilityName>其他知识</abilityName>
      <candidateList>
        <item>束</item>
      </candidateList>
      <explain/>
      <paraID>C98171B</paraID>
      <start>20</start>
      <end>21</end>
      <status>unmodified</status>
      <modifiedWord/>
      <trackRevisions>false</trackRevisions>
    </reviewItem>
    <reviewItem>
      <errorID>a1baee61-e952-4d1b-a620-0f0640ce6d7b</errorID>
      <errorWord>,</errorWord>
      <group>L1_Format</group>
      <groupName>格式问题</groupName>
      <ability>L2_HalfPunc</ability>
      <abilityName>全半角检查</abilityName>
      <candidateList>
        <item>，</item>
      </candidateList>
      <explain>文本全半角错误。</explain>
      <paraID>37D93F66</paraID>
      <start>33</start>
      <end>34</end>
      <status>unmodified</status>
      <modifiedWord/>
      <trackRevisions>false</trackRevisions>
    </reviewItem>
    <reviewItem>
      <errorID>405d14d8-2644-4f87-819f-50624ae69d47</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44B4BC24</paraID>
      <start>373</start>
      <end>380</end>
      <status>unmodified</status>
      <modifiedWord/>
      <trackRevisions>false</trackRevisions>
    </reviewItem>
    <reviewItem>
      <errorID>9adc334d-f2c2-4fe5-bcda-c8d8d7d3331d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44B4BC24</paraID>
      <start>485</start>
      <end>486</end>
      <status>unmodified</status>
      <modifiedWord/>
      <trackRevisions>false</trackRevisions>
    </reviewItem>
    <reviewItem>
      <errorID>997eb4ab-77b4-4f33-93a1-ef19b4997c84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44B4BC24</paraID>
      <start>511</start>
      <end>512</end>
      <status>unmodified</status>
      <modifiedWord/>
      <trackRevisions>false</trackRevisions>
    </reviewItem>
    <reviewItem>
      <errorID>878b1759-999d-47b2-acba-2509fec2266c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44B4BC24</paraID>
      <start>529</start>
      <end>530</end>
      <status>unmodified</status>
      <modifiedWord/>
      <trackRevisions>false</trackRevisions>
    </reviewItem>
    <reviewItem>
      <errorID>1e8e9613-6ea1-45fb-9a56-d4945fb68a29</errorID>
      <errorWord>,</errorWord>
      <group>L1_Format</group>
      <groupName>格式问题</groupName>
      <ability>L2_HalfPunc</ability>
      <abilityName>全半角检查</abilityName>
      <candidateList>
        <item>，</item>
      </candidateList>
      <explain>文本全半角错误。</explain>
      <paraID>44B4BC24</paraID>
      <start>716</start>
      <end>717</end>
      <status>unmodified</status>
      <modifiedWord/>
      <trackRevisions>false</trackRevisions>
    </reviewItem>
    <reviewItem>
      <errorID>82833aef-5b0e-4fde-89d4-962aa0c54cdb</errorID>
      <errorWord>纪录</errorWord>
      <group>L1_Word</group>
      <groupName>字词问题</groupName>
      <ability>L2_Typo</ability>
      <abilityName>字词错误</abilityName>
      <candidateList>
        <item>记录</item>
      </candidateList>
      <explain>❶〈动〉把听到的话或发生的事写下来：～在案。❷〈名〉当场记录下来的材料：会议～。❸〈名〉做记录的人：推举他当～。‖也作纪录。❹同“纪录”▲。</explain>
      <paraID>44B4BC24</paraID>
      <start>765</start>
      <end>767</end>
      <status>unmodified</status>
      <modifiedWord/>
      <trackRevisions>false</trackRevisions>
    </reviewItem>
    <reviewItem>
      <errorID>80712194-7c10-4f65-885e-cb181d6a2cf8</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44B4BC24</paraID>
      <start>899</start>
      <end>900</end>
      <status>unmodified</status>
      <modifiedWord/>
      <trackRevisions>false</trackRevisions>
    </reviewItem>
    <reviewItem>
      <errorID>48f8a027-8911-470c-be80-7f3831d82dd7</errorID>
      <errorWord>国家公安部</errorWord>
      <group>L1_Political</group>
      <groupName>政治性问题</groupName>
      <ability>L2_Unpolitical</ability>
      <abilityName>政治敏感错误</abilityName>
      <candidateList>
        <item>公安部</item>
      </candidateList>
      <explain/>
      <paraID>44B4BC24</paraID>
      <start>953</start>
      <end>958</end>
      <status>unmodified</status>
      <modifiedWord/>
      <trackRevisions>false</trackRevisions>
    </reviewItem>
    <reviewItem>
      <errorID>2ade2ebd-615b-45a2-b4c0-8a340dd7533c</errorID>
      <errorWord>(</errorWord>
      <group>L1_Format</group>
      <groupName>格式问题</groupName>
      <ability>L2_HalfPunc</ability>
      <abilityName>全半角检查</abilityName>
      <candidateList>
        <item>（</item>
      </candidateList>
      <explain>文本全半角错误。</explain>
      <paraID>44B4BC24</paraID>
      <start>983</start>
      <end>984</end>
      <status>unmodified</status>
      <modifiedWord/>
      <trackRevisions>false</trackRevisions>
    </reviewItem>
    <reviewItem>
      <errorID>2cb82662-b131-496b-b248-250c2a0f1081</errorID>
      <errorWord>)</errorWord>
      <group>L1_Format</group>
      <groupName>格式问题</groupName>
      <ability>L2_HalfPunc</ability>
      <abilityName>全半角检查</abilityName>
      <candidateList>
        <item>）</item>
      </candidateList>
      <explain>文本全半角错误。</explain>
      <paraID>44B4BC24</paraID>
      <start>993</start>
      <end>994</end>
      <status>unmodified</status>
      <modifiedWord/>
      <trackRevisions>false</trackRevisions>
    </reviewItem>
    <reviewItem>
      <errorID>e110d23f-457e-4213-9cff-08c3d738725c</errorID>
      <errorWord>(</errorWord>
      <group>L1_Format</group>
      <groupName>格式问题</groupName>
      <ability>L2_HalfPunc</ability>
      <abilityName>全半角检查</abilityName>
      <candidateList>
        <item>（</item>
      </candidateList>
      <explain>文本全半角错误。</explain>
      <paraID>44B4BC24</paraID>
      <start>1035</start>
      <end>1036</end>
      <status>unmodified</status>
      <modifiedWord/>
      <trackRevisions>false</trackRevisions>
    </reviewItem>
    <reviewItem>
      <errorID>3afe6413-faf9-4e46-b5b6-3647e5a134f7</errorID>
      <errorWord>)</errorWord>
      <group>L1_Format</group>
      <groupName>格式问题</groupName>
      <ability>L2_HalfPunc</ability>
      <abilityName>全半角检查</abilityName>
      <candidateList>
        <item>）</item>
      </candidateList>
      <explain>文本全半角错误。</explain>
      <paraID>44B4BC24</paraID>
      <start>1045</start>
      <end>1046</end>
      <status>unmodified</status>
      <modifiedWord/>
      <trackRevisions>false</trackRevisions>
    </reviewItem>
    <reviewItem>
      <errorID>487dcfaf-d80a-4d68-8713-1d55e68785b1</errorID>
      <errorWord>或传感器为</errorWord>
      <group>L1_Word</group>
      <groupName>字词问题</groupName>
      <ability>L2_Typo</ability>
      <abilityName>字词错误</abilityName>
      <candidateList>
        <item>或传感器</item>
      </candidateList>
      <explain/>
      <paraID>44B4BC24</paraID>
      <start>1059</start>
      <end>1064</end>
      <status>unmodified</status>
      <modifiedWord/>
      <trackRevisions>false</trackRevisions>
    </reviewItem>
    <reviewItem>
      <errorID>5b3b08d6-e47a-4f7a-bdf1-8821d95da14b</errorID>
      <errorWord>全</errorWord>
      <group>L1_Word</group>
      <groupName>字词问题</groupName>
      <ability>L2_Typo</ability>
      <abilityName>字词错误</abilityName>
      <candidateList>
        <item>全过</item>
      </candidateList>
      <explain/>
      <paraID>33F72121</paraID>
      <start>69</start>
      <end>70</end>
      <status>unmodified</status>
      <modifiedWord/>
      <trackRevisions>false</trackRevisions>
    </reviewItem>
    <reviewItem>
      <errorID>fc9d5a06-631d-46c0-8e7b-c8bf83224e83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19276B5D</paraID>
      <start>0</start>
      <end>2</end>
      <status>unmodified</status>
      <modifiedWord/>
      <trackRevisions>false</trackRevisions>
    </reviewItem>
    <reviewItem>
      <errorID>1036d348-45e2-42dc-88a4-685f48c47f5d</errorID>
      <errorWord>系统相</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4182C4BE</paraID>
      <start>70</start>
      <end>73</end>
      <status>unmodified</status>
      <modifiedWord/>
      <trackRevisions>false</trackRevisions>
    </reviewItem>
    <reviewItem>
      <errorID>419aa62f-9026-4984-98a5-40d10e869e4e</errorID>
      <errorWord>学生机</errorWord>
      <group>L1_Word</group>
      <groupName>字词问题</groupName>
      <ability>L2_Typo</ability>
      <abilityName>字词错误</abilityName>
      <candidateList>
        <item>学生</item>
      </candidateList>
      <explain/>
      <paraID>68737231</paraID>
      <start>171</start>
      <end>174</end>
      <status>unmodified</status>
      <modifiedWord/>
      <trackRevisions>false</trackRevisions>
    </reviewItem>
    <reviewItem>
      <errorID>5cfd97f3-20da-4e7e-bad2-f1717f027740</errorID>
      <errorWord>-</errorWord>
      <group>L1_Format</group>
      <groupName>格式问题</groupName>
      <ability>L2_HalfPunc</ability>
      <abilityName>全半角检查</abilityName>
      <candidateList>
        <item>－</item>
      </candidateList>
      <explain>文本全半角错误。</explain>
      <paraID>112CF80</paraID>
      <start>1</start>
      <end>2</end>
      <status>unmodified</status>
      <modifiedWord/>
      <trackRevisions>false</trackRevisions>
    </reviewItem>
    <reviewItem>
      <errorID>d912c115-7399-4d86-b6a4-9a7be544584b</errorID>
      <errorWord>-</errorWord>
      <group>L1_Format</group>
      <groupName>格式问题</groupName>
      <ability>L2_HalfPunc</ability>
      <abilityName>全半角检查</abilityName>
      <candidateList>
        <item>－</item>
      </candidateList>
      <explain>文本全半角错误。</explain>
      <paraID>4EF8DC60</paraID>
      <start>1</start>
      <end>2</end>
      <status>unmodified</status>
      <modifiedWord/>
      <trackRevisions>false</trackRevisions>
    </reviewItem>
    <reviewItem>
      <errorID>123c106b-2df6-4497-8399-61db097749ae</errorID>
      <errorWord>病例</errorWord>
      <group>L1_Word</group>
      <groupName>字词问题</groupName>
      <ability>L2_Typo</ability>
      <abilityName>字词错误</abilityName>
      <candidateList>
        <item>病历</item>
      </candidateList>
      <explain>〈名〉医务人员对病人的病情、诊断和处理方法的记录。</explain>
      <paraID>7F742021</paraID>
      <start>26</start>
      <end>28</end>
      <status>unmodified</status>
      <modifiedWord/>
      <trackRevisions>false</trackRevisions>
    </reviewItem>
    <reviewItem>
      <errorID>16f69610-ba73-4bde-b23a-640bcc05f542</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7F742021</paraID>
      <start>47</start>
      <end>51</end>
      <status>unmodified</status>
      <modifiedWord/>
      <trackRevisions>false</trackRevisions>
    </reviewItem>
    <reviewItem>
      <errorID>da3ad839-a4b1-420c-84ee-24a8a7215569</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7F742021</paraID>
      <start>54</start>
      <end>58</end>
      <status>unmodified</status>
      <modifiedWord/>
      <trackRevisions>false</trackRevisions>
    </reviewItem>
    <reviewItem>
      <errorID>1f072e10-6b7c-4003-9898-ecc878496ac2</errorID>
      <errorWord>血液动力学</errorWord>
      <group>L1_Knowledge</group>
      <groupName>知识性问题</groupName>
      <ability>L2_Term</ability>
      <abilityName>专业术语</abilityName>
      <candidateList>
        <item>血流动力学</item>
      </candidateList>
      <explain>医学名词[血液动力学]为不规范表述或旧称，其规范书面表述为[血流动力学]。</explain>
      <paraID>28919328</paraID>
      <start>46</start>
      <end>51</end>
      <status>unmodified</status>
      <modifiedWord/>
      <trackRevisions>false</trackRevisions>
    </reviewItem>
    <reviewItem>
      <errorID>0ddabace-d46d-4565-a6b0-977054b4bf5c</errorID>
      <errorWord>)</errorWord>
      <group>L1_Format</group>
      <groupName>格式问题</groupName>
      <ability>L2_HalfPunc</ability>
      <abilityName>全半角检查</abilityName>
      <candidateList>
        <item>）</item>
      </candidateList>
      <explain>文本全半角错误。</explain>
      <paraID>55085EB9</paraID>
      <start>35</start>
      <end>36</end>
      <status>unmodified</status>
      <modifiedWord/>
      <trackRevisions>false</trackRevisions>
    </reviewItem>
    <reviewItem>
      <errorID>2096ff08-5f2e-4067-8a81-9b5f5f363ee5</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55085EB9</paraID>
      <start>37</start>
      <end>41</end>
      <status>unmodified</status>
      <modifiedWord/>
      <trackRevisions>false</trackRevisions>
    </reviewItem>
    <reviewItem>
      <errorID>2b508a98-4d66-4032-9022-90488289b736</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55085EB9</paraID>
      <start>44</start>
      <end>48</end>
      <status>unmodified</status>
      <modifiedWord/>
      <trackRevisions>false</trackRevisions>
    </reviewItem>
    <reviewItem>
      <errorID>8c848697-749a-4d1a-8f74-db6c8ee7f92f</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55085EB9</paraID>
      <start>53</start>
      <end>57</end>
      <status>unmodified</status>
      <modifiedWord/>
      <trackRevisions>false</trackRevisions>
    </reviewItem>
    <reviewItem>
      <errorID>8c1cafbf-9048-4b93-87a3-c7e550a499eb</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4C823592</paraID>
      <start>20</start>
      <end>24</end>
      <status>unmodified</status>
      <modifiedWord/>
      <trackRevisions>false</trackRevisions>
    </reviewItem>
    <reviewItem>
      <errorID>3297acb9-00f0-4e03-9c63-47c5d7071182</errorID>
      <errorWord>-</errorWord>
      <group>L1_Format</group>
      <groupName>格式问题</groupName>
      <ability>L2_HalfPunc</ability>
      <abilityName>全半角检查</abilityName>
      <candidateList>
        <item>－</item>
      </candidateList>
      <explain>文本全半角错误。</explain>
      <paraID>EB9AC06</paraID>
      <start>1</start>
      <end>2</end>
      <status>unmodified</status>
      <modifiedWord/>
      <trackRevisions>false</trackRevisions>
    </reviewItem>
    <reviewItem>
      <errorID>ce73f1ca-b90d-42c4-b2f6-8cefb59851ed</errorID>
      <errorWord>震动</errorWord>
      <group>L1_Word</group>
      <groupName>字词问题</groupName>
      <ability>L2_Typo</ability>
      <abilityName>字词错误</abilityName>
      <candidateList>
        <item>振动</item>
      </candidateList>
      <explain>〈动〉物体通过一个中心位置，不断作往复运动。摆的运动就是振动。也叫振荡。</explain>
      <paraID>29F7F9EE</paraID>
      <start>11</start>
      <end>13</end>
      <status>unmodified</status>
      <modifiedWord/>
      <trackRevisions>false</trackRevisions>
    </reviewItem>
    <reviewItem>
      <errorID>809d9ad4-efb0-433b-aecf-8c4adec3e029</errorID>
      <errorWord>病例</errorWord>
      <group>L1_Word</group>
      <groupName>字词问题</groupName>
      <ability>L2_Typo</ability>
      <abilityName>字词错误</abilityName>
      <candidateList>
        <item>病历</item>
      </candidateList>
      <explain>〈名〉医务人员对病人的病情、诊断和处理方法的记录。</explain>
      <paraID>29F7F9EE</paraID>
      <start>26</start>
      <end>28</end>
      <status>unmodified</status>
      <modifiedWord/>
      <trackRevisions>false</trackRevisions>
    </reviewItem>
    <reviewItem>
      <errorID>a2663347-bc42-4aa4-9264-42432a707119</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29F7F9EE</paraID>
      <start>48</start>
      <end>52</end>
      <status>unmodified</status>
      <modifiedWord/>
      <trackRevisions>false</trackRevisions>
    </reviewItem>
    <reviewItem>
      <errorID>f6604147-ccc1-4ce3-8d3c-92155ac5de9a</errorID>
      <errorWord>胸膜摩擦感</errorWord>
      <group>L1_Knowledge</group>
      <groupName>知识性问题</groupName>
      <ability>L2_Term</ability>
      <abilityName>专业术语</abilityName>
      <candidateList>
        <item>胸膜摩擦音</item>
      </candidateList>
      <explain/>
      <paraID>310C519B</paraID>
      <start>32</start>
      <end>37</end>
      <status>unmodified</status>
      <modifiedWord/>
      <trackRevisions>false</trackRevisions>
    </reviewItem>
    <reviewItem>
      <errorID>87d28786-90d5-49cf-9737-af1435f0359b</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310C519B</paraID>
      <start>57</start>
      <end>61</end>
      <status>unmodified</status>
      <modifiedWord/>
      <trackRevisions>false</trackRevisions>
    </reviewItem>
    <reviewItem>
      <errorID>cf3d9188-7de0-40b9-959c-771960d62eac</errorID>
      <errorWord>-</errorWord>
      <group>L1_Format</group>
      <groupName>格式问题</groupName>
      <ability>L2_HalfPunc</ability>
      <abilityName>全半角检查</abilityName>
      <candidateList>
        <item>－</item>
      </candidateList>
      <explain>文本全半角错误。</explain>
      <paraID>420A366</paraID>
      <start>1</start>
      <end>2</end>
      <status>unmodified</status>
      <modifiedWord/>
      <trackRevisions>false</trackRevisions>
    </reviewItem>
    <reviewItem>
      <errorID>9ae2a0c1-20cf-4074-97f1-2c05e4275c05</errorID>
      <errorWord>~</errorWord>
      <group>L1_Format</group>
      <groupName>格式问题</groupName>
      <ability>L2_HalfPunc</ability>
      <abilityName>全半角检查</abilityName>
      <candidateList>
        <item>～</item>
      </candidateList>
      <explain>文本全半角错误。</explain>
      <paraID>790B7047</paraID>
      <start>62</start>
      <end>63</end>
      <status>unmodified</status>
      <modifiedWord/>
      <trackRevisions>false</trackRevisions>
    </reviewItem>
    <reviewItem>
      <errorID>dfda7f3d-9dd2-437c-a103-7f3fcdcbcb8f</errorID>
      <errorWord>，有</errorWord>
      <group>L1_Word</group>
      <groupName>字词问题</groupName>
      <ability>L2_Typo</ability>
      <abilityName>字词错误</abilityName>
      <candidateList>
        <item>，</item>
      </candidateList>
      <explain/>
      <paraID>35C7E331</paraID>
      <start>18</start>
      <end>20</end>
      <status>unmodified</status>
      <modifiedWord/>
      <trackRevisions>false</trackRevisions>
    </reviewItem>
    <reviewItem>
      <errorID>081b5368-e877-45b0-88a1-ab59ccc1d9c9</errorID>
      <errorWord>-</errorWord>
      <group>L1_Format</group>
      <groupName>格式问题</groupName>
      <ability>L2_HalfPunc</ability>
      <abilityName>全半角检查</abilityName>
      <candidateList>
        <item>－</item>
      </candidateList>
      <explain>文本全半角错误。</explain>
      <paraID>227B5689</paraID>
      <start>1</start>
      <end>2</end>
      <status>unmodified</status>
      <modifiedWord/>
      <trackRevisions>false</trackRevisions>
    </reviewItem>
    <reviewItem>
      <errorID>51900780-ebf8-4d6e-bd68-7805d9343a33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379EEC8F</paraID>
      <start>138</start>
      <end>139</end>
      <status>unmodified</status>
      <modifiedWord/>
      <trackRevisions>false</trackRevisions>
    </reviewItem>
    <reviewItem>
      <errorID>57b5f2c5-7f36-4486-8791-c41009c1b7cc</errorID>
      <errorWord>-</errorWord>
      <group>L1_Format</group>
      <groupName>格式问题</groupName>
      <ability>L2_HalfPunc</ability>
      <abilityName>全半角检查</abilityName>
      <candidateList>
        <item>－</item>
      </candidateList>
      <explain>文本全半角错误。</explain>
      <paraID>4AC883C9</paraID>
      <start>1</start>
      <end>2</end>
      <status>unmodified</status>
      <modifiedWord/>
      <trackRevisions>false</trackRevisions>
    </reviewItem>
    <reviewItem>
      <errorID>c29dd279-8174-42ac-acdc-952e7531c762</errorID>
      <errorWord>病例</errorWord>
      <group>L1_Word</group>
      <groupName>字词问题</groupName>
      <ability>L2_Typo</ability>
      <abilityName>字词错误</abilityName>
      <candidateList>
        <item>病历</item>
      </candidateList>
      <explain>〈名〉医务人员对病人的病情、诊断和处理方法的记录。</explain>
      <paraID>1D7955C9</paraID>
      <start>74</start>
      <end>76</end>
      <status>unmodified</status>
      <modifiedWord/>
      <trackRevisions>false</trackRevisions>
    </reviewItem>
    <reviewItem>
      <errorID>8bf659f2-dbd9-45ae-9da6-1e78c0381fd1</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1D7955C9</paraID>
      <start>90</start>
      <end>94</end>
      <status>unmodified</status>
      <modifiedWord/>
      <trackRevisions>false</trackRevisions>
    </reviewItem>
    <reviewItem>
      <errorID>46f276e5-08b1-4070-a2e0-c5682979e100</errorID>
      <errorWord>波型</errorWord>
      <group>L1_Word</group>
      <groupName>字词问题</groupName>
      <ability>L2_Typo</ability>
      <abilityName>字词错误</abilityName>
      <candidateList>
        <item>波形</item>
      </candidateList>
      <explain>存在发音相同字词的误用。</explain>
      <paraID>42A642B5</paraID>
      <start>29</start>
      <end>31</end>
      <status>unmodified</status>
      <modifiedWord/>
      <trackRevisions>false</trackRevisions>
    </reviewItem>
    <reviewItem>
      <errorID>afbbb6c7-e0d5-4e00-b0e7-d8447fecaebe</errorID>
      <errorWord>呼气性</errorWord>
      <group>L1_Word</group>
      <groupName>字词问题</groupName>
      <ability>L2_Typo</ability>
      <abilityName>字词错误</abilityName>
      <candidateList>
        <item>呼气型</item>
      </candidateList>
      <explain/>
      <paraID>5E2C4CE6</paraID>
      <start>25</start>
      <end>28</end>
      <status>unmodified</status>
      <modifiedWord/>
      <trackRevisions>false</trackRevisions>
    </reviewItem>
    <reviewItem>
      <errorID>2868a0ce-2b5c-4096-83f0-c7bd629b6ad5</errorID>
      <errorWord>波型</errorWord>
      <group>L1_Word</group>
      <groupName>字词问题</groupName>
      <ability>L2_Typo</ability>
      <abilityName>字词错误</abilityName>
      <candidateList>
        <item>波形</item>
      </candidateList>
      <explain>存在发音相同字词的误用。</explain>
      <paraID>5E2C4CE6</paraID>
      <start>45</start>
      <end>47</end>
      <status>unmodified</status>
      <modifiedWord/>
      <trackRevisions>false</trackRevisions>
    </reviewItem>
    <reviewItem>
      <errorID>b20f7bf7-24af-4640-bcf2-e64a185ec75b</errorID>
      <errorWord>-</errorWord>
      <group>L1_Format</group>
      <groupName>格式问题</groupName>
      <ability>L2_HalfPunc</ability>
      <abilityName>全半角检查</abilityName>
      <candidateList>
        <item>－</item>
      </candidateList>
      <explain>文本全半角错误。</explain>
      <paraID>2F14C1B7</paraID>
      <start>1</start>
      <end>2</end>
      <status>unmodified</status>
      <modifiedWord/>
      <trackRevisions>false</trackRevisions>
    </reviewItem>
    <reviewItem>
      <errorID>9ec50286-97ee-4546-b6ad-0f31b07de67f</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1AD521C0</paraID>
      <start>24</start>
      <end>28</end>
      <status>unmodified</status>
      <modifiedWord/>
      <trackRevisions>false</trackRevisions>
    </reviewItem>
    <reviewItem>
      <errorID>b686c750-0364-4ac7-879c-04757ca8b1f7</errorID>
      <errorWord>胸膜摩擦感</errorWord>
      <group>L1_Knowledge</group>
      <groupName>知识性问题</groupName>
      <ability>L2_Term</ability>
      <abilityName>专业术语</abilityName>
      <candidateList>
        <item>胸膜摩擦音</item>
      </candidateList>
      <explain/>
      <paraID>1AD521C0</paraID>
      <start>34</start>
      <end>39</end>
      <status>unmodified</status>
      <modifiedWord/>
      <trackRevisions>false</trackRevisions>
    </reviewItem>
    <reviewItem>
      <errorID>3674bd1c-5fcb-4055-9b33-c32257e0db1a</errorID>
      <errorWord>）</errorWord>
      <group>L1_Word</group>
      <groupName>字词问题</groupName>
      <ability>L2_Typo</ability>
      <abilityName>字词错误</abilityName>
      <candidateList>
        <item>）和</item>
      </candidateList>
      <explain/>
      <paraID>1AD521C0</paraID>
      <start>63</start>
      <end>64</end>
      <status>unmodified</status>
      <modifiedWord/>
      <trackRevisions>false</trackRevisions>
    </reviewItem>
    <reviewItem>
      <errorID>9571a86d-b2c8-4d62-bdaf-e1630ddb1f82</errorID>
      <errorWord>-</errorWord>
      <group>L1_Format</group>
      <groupName>格式问题</groupName>
      <ability>L2_HalfPunc</ability>
      <abilityName>全半角检查</abilityName>
      <candidateList>
        <item>－</item>
      </candidateList>
      <explain>文本全半角错误。</explain>
      <paraID>16015229</paraID>
      <start>1</start>
      <end>2</end>
      <status>unmodified</status>
      <modifiedWord/>
      <trackRevisions>false</trackRevisions>
    </reviewItem>
    <reviewItem>
      <errorID>956060eb-9493-4bd7-a5f8-2b286824105a</errorID>
      <errorWord>病例</errorWord>
      <group>L1_Word</group>
      <groupName>字词问题</groupName>
      <ability>L2_Typo</ability>
      <abilityName>字词错误</abilityName>
      <candidateList>
        <item>病历</item>
      </candidateList>
      <explain>〈名〉医务人员对病人的病情、诊断和处理方法的记录。</explain>
      <paraID>16015229</paraID>
      <start>28</start>
      <end>30</end>
      <status>unmodified</status>
      <modifiedWord/>
      <trackRevisions>false</trackRevisions>
    </reviewItem>
    <reviewItem>
      <errorID>b108dc2a-cec8-484b-8a35-286cc8acef56</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16015229</paraID>
      <start>68</start>
      <end>72</end>
      <status>unmodified</status>
      <modifiedWord/>
      <trackRevisions>false</trackRevisions>
    </reviewItem>
    <reviewItem>
      <errorID>8ca053e0-9d6a-49bf-bd03-a2cb9490a675</errorID>
      <errorWord>（</errorWord>
      <group>L1_Punc</group>
      <groupName>标点问题</groupName>
      <ability>L2_Punc</ability>
      <abilityName>标点符号检查</abilityName>
      <candidateList/>
      <explain>同一形式括号套用。</explain>
      <paraID>53E52BCE</paraID>
      <start>51</start>
      <end>52</end>
      <status>unmodified</status>
      <modifiedWord/>
      <trackRevisions>false</trackRevisions>
    </reviewItem>
    <reviewItem>
      <errorID>15e17d75-9c6a-4ef5-921c-b4d83ce9ba75</errorID>
      <errorWord>）</errorWord>
      <group>L1_Punc</group>
      <groupName>标点问题</groupName>
      <ability>L2_Punc</ability>
      <abilityName>标点符号检查</abilityName>
      <candidateList/>
      <explain>同一形式括号套用。</explain>
      <paraID>53E52BCE</paraID>
      <start>57</start>
      <end>58</end>
      <status>unmodified</status>
      <modifiedWord/>
      <trackRevisions>false</trackRevisions>
    </reviewItem>
    <reviewItem>
      <errorID>9a3bc899-9e7b-43d1-b6e6-012eaf581b0e</errorID>
      <errorWord>湿罗音</errorWord>
      <group>L1_Word</group>
      <groupName>字词问题</groupName>
      <ability>L2_Alias</ability>
      <abilityName>也作/曾用词</abilityName>
      <candidateList>
        <item>湿啰音</item>
      </candidateList>
      <explain>词汇[湿罗音]为不规范表述或旧称，其规范书面表述为[湿啰音]。</explain>
      <paraID>53E52BCE</paraID>
      <start>61</start>
      <end>64</end>
      <status>unmodified</status>
      <modifiedWord/>
      <trackRevisions>false</trackRevisions>
    </reviewItem>
    <reviewItem>
      <errorID>ed8b8d5b-0c8b-42ff-bee9-b46b7f45d79c</errorID>
      <errorWord>-</errorWord>
      <group>L1_Format</group>
      <groupName>格式问题</groupName>
      <ability>L2_HalfPunc</ability>
      <abilityName>全半角检查</abilityName>
      <candidateList>
        <item>－</item>
      </candidateList>
      <explain>文本全半角错误。</explain>
      <paraID>23AB80DE</paraID>
      <start>2</start>
      <end>3</end>
      <status>unmodified</status>
      <modifiedWord/>
      <trackRevisions>false</trackRevisions>
    </reviewItem>
    <reviewItem>
      <errorID>000ce84b-843b-4eff-b16f-0149fc38ed3c</errorID>
      <errorWord>-</errorWord>
      <group>L1_Format</group>
      <groupName>格式问题</groupName>
      <ability>L2_HalfPunc</ability>
      <abilityName>全半角检查</abilityName>
      <candidateList>
        <item>－</item>
      </candidateList>
      <explain>文本全半角错误。</explain>
      <paraID>77AE670F</paraID>
      <start>1</start>
      <end>2</end>
      <status>unmodified</status>
      <modifiedWord/>
      <trackRevisions>false</trackRevisions>
    </reviewItem>
    <reviewItem>
      <errorID>bbb566db-80c7-4dd4-9f09-500d9371cac1</errorID>
      <errorWord>(</errorWord>
      <group>L1_Format</group>
      <groupName>格式问题</groupName>
      <ability>L2_HalfPunc</ability>
      <abilityName>全半角检查</abilityName>
      <candidateList>
        <item>（</item>
      </candidateList>
      <explain>文本全半角错误。</explain>
      <paraID>728773A4</paraID>
      <start>43</start>
      <end>44</end>
      <status>unmodified</status>
      <modifiedWord/>
      <trackRevisions>false</trackRevisions>
    </reviewItem>
    <reviewItem>
      <errorID>af3d0d25-929d-466b-9e35-8f1dc367794d</errorID>
      <errorWord>)</errorWord>
      <group>L1_Format</group>
      <groupName>格式问题</groupName>
      <ability>L2_HalfPunc</ability>
      <abilityName>全半角检查</abilityName>
      <candidateList>
        <item>）</item>
      </candidateList>
      <explain>文本全半角错误。</explain>
      <paraID>728773A4</paraID>
      <start>50</start>
      <end>51</end>
      <status>unmodified</status>
      <modifiedWord/>
      <trackRevisions>false</trackRevisions>
    </reviewItem>
    <reviewItem>
      <errorID>6f049b6d-a4ab-41dd-baf0-b87d934fdf7b</errorID>
      <errorWord>-</errorWord>
      <group>L1_Format</group>
      <groupName>格式问题</groupName>
      <ability>L2_HalfPunc</ability>
      <abilityName>全半角检查</abilityName>
      <candidateList>
        <item>－</item>
      </candidateList>
      <explain>文本全半角错误。</explain>
      <paraID>3147C01A</paraID>
      <start>1</start>
      <end>2</end>
      <status>unmodified</status>
      <modifiedWord/>
      <trackRevisions>false</trackRevisions>
    </reviewItem>
    <reviewItem>
      <errorID>a1c1dbc3-aa74-4c05-baeb-383ded517768</errorID>
      <errorWord>种</errorWord>
      <group>L1_Knowledge</group>
      <groupName>知识性问题</groupName>
      <ability>L2_Knowledge</ability>
      <abilityName>其他知识</abilityName>
      <candidateList>
        <item>项</item>
      </candidateList>
      <explain/>
      <paraID>3147C01A</paraID>
      <start>15</start>
      <end>16</end>
      <status>unmodified</status>
      <modifiedWord/>
      <trackRevisions>false</trackRevisions>
    </reviewItem>
    <reviewItem>
      <errorID>229a02a5-9bfb-4d7e-82d2-ad0aed95a49f</errorID>
      <errorWord>-</errorWord>
      <group>L1_Format</group>
      <groupName>格式问题</groupName>
      <ability>L2_HalfPunc</ability>
      <abilityName>全半角检查</abilityName>
      <candidateList>
        <item>－</item>
      </candidateList>
      <explain>文本全半角错误。</explain>
      <paraID>2F3E567C</paraID>
      <start>1</start>
      <end>2</end>
      <status>unmodified</status>
      <modifiedWord/>
      <trackRevisions>false</trackRevisions>
    </reviewItem>
    <reviewItem>
      <errorID>fe2d14ab-c936-40bf-bd20-bb8e9988f62c</errorID>
      <errorWord>-</errorWord>
      <group>L1_Format</group>
      <groupName>格式问题</groupName>
      <ability>L2_HalfPunc</ability>
      <abilityName>全半角检查</abilityName>
      <candidateList>
        <item>－</item>
      </candidateList>
      <explain>文本全半角错误。</explain>
      <paraID>7656A686</paraID>
      <start>1</start>
      <end>2</end>
      <status>unmodified</status>
      <modifiedWord/>
      <trackRevisions>false</trackRevisions>
    </reviewItem>
    <reviewItem>
      <errorID>3a6782cf-7821-4d63-b71e-83810ec37317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790D1CB8</paraID>
      <start>0</start>
      <end>2</end>
      <status>unmodified</status>
      <modifiedWord/>
      <trackRevisions>false</trackRevisions>
    </reviewItem>
    <reviewItem>
      <errorID>81c905dc-e914-4f44-a1ce-e0c92319bc03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333D8595</paraID>
      <start>0</start>
      <end>2</end>
      <status>unmodified</status>
      <modifiedWord/>
      <trackRevisions>false</trackRevisions>
    </reviewItem>
    <reviewItem>
      <errorID>c7d002b5-ef3f-4bcb-aecf-e3e633be0d1e</errorID>
      <errorWord>系统相</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52CEE748</paraID>
      <start>70</start>
      <end>73</end>
      <status>unmodified</status>
      <modifiedWord/>
      <trackRevisions>false</trackRevisions>
    </reviewItem>
    <reviewItem>
      <errorID>22300ccc-e305-436d-8f0d-28b0f11c9022</errorID>
      <errorWord>-</errorWord>
      <group>L1_Format</group>
      <groupName>格式问题</groupName>
      <ability>L2_HalfPunc</ability>
      <abilityName>全半角检查</abilityName>
      <candidateList>
        <item>－</item>
      </candidateList>
      <explain>文本全半角错误。</explain>
      <paraID>2870075D</paraID>
      <start>1</start>
      <end>2</end>
      <status>unmodified</status>
      <modifiedWord/>
      <trackRevisions>false</trackRevisions>
    </reviewItem>
    <reviewItem>
      <errorID>368857b0-ec02-41bc-bf0b-377473fc84a0</errorID>
      <errorWord>-</errorWord>
      <group>L1_Format</group>
      <groupName>格式问题</groupName>
      <ability>L2_HalfPunc</ability>
      <abilityName>全半角检查</abilityName>
      <candidateList>
        <item>－</item>
      </candidateList>
      <explain>文本全半角错误。</explain>
      <paraID>75E9CAE0</paraID>
      <start>1</start>
      <end>2</end>
      <status>unmodified</status>
      <modifiedWord/>
      <trackRevisions>false</trackRevisions>
    </reviewItem>
    <reviewItem>
      <errorID>2fb5eb26-b990-46ed-b1e0-9cab8e3ad679</errorID>
      <errorWord>病例</errorWord>
      <group>L1_Word</group>
      <groupName>字词问题</groupName>
      <ability>L2_Typo</ability>
      <abilityName>字词错误</abilityName>
      <candidateList>
        <item>病历</item>
      </candidateList>
      <explain>〈名〉医务人员对病人的病情、诊断和处理方法的记录。</explain>
      <paraID>3ECEC28C</paraID>
      <start>26</start>
      <end>28</end>
      <status>unmodified</status>
      <modifiedWord/>
      <trackRevisions>false</trackRevisions>
    </reviewItem>
    <reviewItem>
      <errorID>56bc8e2d-fd5e-4e40-afc3-3ab4e74c50ed</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3ECEC28C</paraID>
      <start>47</start>
      <end>51</end>
      <status>unmodified</status>
      <modifiedWord/>
      <trackRevisions>false</trackRevisions>
    </reviewItem>
    <reviewItem>
      <errorID>66f325c1-3cb0-42bc-a99a-d2284d1fce17</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3ECEC28C</paraID>
      <start>54</start>
      <end>58</end>
      <status>unmodified</status>
      <modifiedWord/>
      <trackRevisions>false</trackRevisions>
    </reviewItem>
    <reviewItem>
      <errorID>540bdcee-f24e-49ae-b82e-07f2587516c4</errorID>
      <errorWord>血液动力学</errorWord>
      <group>L1_Knowledge</group>
      <groupName>知识性问题</groupName>
      <ability>L2_Term</ability>
      <abilityName>专业术语</abilityName>
      <candidateList>
        <item>血流动力学</item>
      </candidateList>
      <explain>医学名词[血液动力学]为不规范表述或旧称，其规范书面表述为[血流动力学]。</explain>
      <paraID>2543A34E</paraID>
      <start>46</start>
      <end>51</end>
      <status>unmodified</status>
      <modifiedWord/>
      <trackRevisions>false</trackRevisions>
    </reviewItem>
    <reviewItem>
      <errorID>e3ed6565-6f19-4087-b14a-650114fc6531</errorID>
      <errorWord>)</errorWord>
      <group>L1_Format</group>
      <groupName>格式问题</groupName>
      <ability>L2_HalfPunc</ability>
      <abilityName>全半角检查</abilityName>
      <candidateList>
        <item>）</item>
      </candidateList>
      <explain>文本全半角错误。</explain>
      <paraID>71EDD0E2</paraID>
      <start>35</start>
      <end>36</end>
      <status>unmodified</status>
      <modifiedWord/>
      <trackRevisions>false</trackRevisions>
    </reviewItem>
    <reviewItem>
      <errorID>2dfdc3b2-b363-4cf4-ab08-960106d87061</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71EDD0E2</paraID>
      <start>37</start>
      <end>41</end>
      <status>unmodified</status>
      <modifiedWord/>
      <trackRevisions>false</trackRevisions>
    </reviewItem>
    <reviewItem>
      <errorID>7ca74450-edc1-4794-b62c-d4e877495da8</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71EDD0E2</paraID>
      <start>44</start>
      <end>48</end>
      <status>unmodified</status>
      <modifiedWord/>
      <trackRevisions>false</trackRevisions>
    </reviewItem>
    <reviewItem>
      <errorID>f2b8b93b-28b9-42bc-8429-c2702f2dda1f</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71EDD0E2</paraID>
      <start>53</start>
      <end>57</end>
      <status>unmodified</status>
      <modifiedWord/>
      <trackRevisions>false</trackRevisions>
    </reviewItem>
    <reviewItem>
      <errorID>5a3326ec-ac3f-4c25-a41b-fb6ba3ab9323</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4D786E73</paraID>
      <start>20</start>
      <end>24</end>
      <status>unmodified</status>
      <modifiedWord/>
      <trackRevisions>false</trackRevisions>
    </reviewItem>
    <reviewItem>
      <errorID>44994a73-fbbc-4970-9053-a1b7195e9339</errorID>
      <errorWord>-</errorWord>
      <group>L1_Format</group>
      <groupName>格式问题</groupName>
      <ability>L2_HalfPunc</ability>
      <abilityName>全半角检查</abilityName>
      <candidateList>
        <item>－</item>
      </candidateList>
      <explain>文本全半角错误。</explain>
      <paraID>7B971DE4</paraID>
      <start>1</start>
      <end>2</end>
      <status>unmodified</status>
      <modifiedWord/>
      <trackRevisions>false</trackRevisions>
    </reviewItem>
    <reviewItem>
      <errorID>05754c09-8cba-4af1-a9aa-d1a273179d63</errorID>
      <errorWord>震动</errorWord>
      <group>L1_Word</group>
      <groupName>字词问题</groupName>
      <ability>L2_Typo</ability>
      <abilityName>字词错误</abilityName>
      <candidateList>
        <item>振动</item>
      </candidateList>
      <explain>〈动〉物体通过一个中心位置，不断作往复运动。摆的运动就是振动。也叫振荡。</explain>
      <paraID>7073F661</paraID>
      <start>11</start>
      <end>13</end>
      <status>unmodified</status>
      <modifiedWord/>
      <trackRevisions>false</trackRevisions>
    </reviewItem>
    <reviewItem>
      <errorID>a81d795b-b9ba-43f4-ac75-e8488f247411</errorID>
      <errorWord>病例</errorWord>
      <group>L1_Word</group>
      <groupName>字词问题</groupName>
      <ability>L2_Typo</ability>
      <abilityName>字词错误</abilityName>
      <candidateList>
        <item>病历</item>
      </candidateList>
      <explain>〈名〉医务人员对病人的病情、诊断和处理方法的记录。</explain>
      <paraID>7073F661</paraID>
      <start>26</start>
      <end>28</end>
      <status>unmodified</status>
      <modifiedWord/>
      <trackRevisions>false</trackRevisions>
    </reviewItem>
    <reviewItem>
      <errorID>884b4b3e-8423-4260-86b4-061c000e39e8</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7073F661</paraID>
      <start>48</start>
      <end>52</end>
      <status>unmodified</status>
      <modifiedWord/>
      <trackRevisions>false</trackRevisions>
    </reviewItem>
    <reviewItem>
      <errorID>ecd5c2b2-31a9-4bf0-8475-f1abecf49862</errorID>
      <errorWord>胸膜摩擦感</errorWord>
      <group>L1_Knowledge</group>
      <groupName>知识性问题</groupName>
      <ability>L2_Term</ability>
      <abilityName>专业术语</abilityName>
      <candidateList>
        <item>胸膜摩擦音</item>
      </candidateList>
      <explain/>
      <paraID>669E6CD4</paraID>
      <start>32</start>
      <end>37</end>
      <status>unmodified</status>
      <modifiedWord/>
      <trackRevisions>false</trackRevisions>
    </reviewItem>
    <reviewItem>
      <errorID>e15435d1-26e8-467a-8fd0-bb02c9e38dc0</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669E6CD4</paraID>
      <start>57</start>
      <end>61</end>
      <status>unmodified</status>
      <modifiedWord/>
      <trackRevisions>false</trackRevisions>
    </reviewItem>
    <reviewItem>
      <errorID>1b7a438a-4472-407a-83aa-fcd1aae9b295</errorID>
      <errorWord>-</errorWord>
      <group>L1_Format</group>
      <groupName>格式问题</groupName>
      <ability>L2_HalfPunc</ability>
      <abilityName>全半角检查</abilityName>
      <candidateList>
        <item>－</item>
      </candidateList>
      <explain>文本全半角错误。</explain>
      <paraID>6B1B86AA</paraID>
      <start>1</start>
      <end>2</end>
      <status>unmodified</status>
      <modifiedWord/>
      <trackRevisions>false</trackRevisions>
    </reviewItem>
    <reviewItem>
      <errorID>80419d2a-f507-415b-a949-117708992e24</errorID>
      <errorWord>~</errorWord>
      <group>L1_Format</group>
      <groupName>格式问题</groupName>
      <ability>L2_HalfPunc</ability>
      <abilityName>全半角检查</abilityName>
      <candidateList>
        <item>～</item>
      </candidateList>
      <explain>文本全半角错误。</explain>
      <paraID>449203DC</paraID>
      <start>62</start>
      <end>63</end>
      <status>unmodified</status>
      <modifiedWord/>
      <trackRevisions>false</trackRevisions>
    </reviewItem>
    <reviewItem>
      <errorID>cc6dd075-da0e-401e-8476-b670fc16a1b2</errorID>
      <errorWord>，有</errorWord>
      <group>L1_Word</group>
      <groupName>字词问题</groupName>
      <ability>L2_Typo</ability>
      <abilityName>字词错误</abilityName>
      <candidateList>
        <item>，</item>
      </candidateList>
      <explain/>
      <paraID>4AED027C</paraID>
      <start>18</start>
      <end>20</end>
      <status>unmodified</status>
      <modifiedWord/>
      <trackRevisions>false</trackRevisions>
    </reviewItem>
    <reviewItem>
      <errorID>4a888aae-eefe-4a9d-a2af-b495dd9c983c</errorID>
      <errorWord>-</errorWord>
      <group>L1_Format</group>
      <groupName>格式问题</groupName>
      <ability>L2_HalfPunc</ability>
      <abilityName>全半角检查</abilityName>
      <candidateList>
        <item>－</item>
      </candidateList>
      <explain>文本全半角错误。</explain>
      <paraID>24C459E5</paraID>
      <start>1</start>
      <end>2</end>
      <status>unmodified</status>
      <modifiedWord/>
      <trackRevisions>false</trackRevisions>
    </reviewItem>
    <reviewItem>
      <errorID>384838fc-1ef8-4e83-8927-07dff114ae8e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6A89A95A</paraID>
      <start>138</start>
      <end>139</end>
      <status>unmodified</status>
      <modifiedWord/>
      <trackRevisions>false</trackRevisions>
    </reviewItem>
    <reviewItem>
      <errorID>d9ddeba7-218f-43aa-9794-5c18530c5a26</errorID>
      <errorWord>-</errorWord>
      <group>L1_Format</group>
      <groupName>格式问题</groupName>
      <ability>L2_HalfPunc</ability>
      <abilityName>全半角检查</abilityName>
      <candidateList>
        <item>－</item>
      </candidateList>
      <explain>文本全半角错误。</explain>
      <paraID>5E971143</paraID>
      <start>1</start>
      <end>2</end>
      <status>unmodified</status>
      <modifiedWord/>
      <trackRevisions>false</trackRevisions>
    </reviewItem>
    <reviewItem>
      <errorID>c5650b82-6898-49a2-8617-9d651665fc1e</errorID>
      <errorWord>病例</errorWord>
      <group>L1_Word</group>
      <groupName>字词问题</groupName>
      <ability>L2_Typo</ability>
      <abilityName>字词错误</abilityName>
      <candidateList>
        <item>病历</item>
      </candidateList>
      <explain>〈名〉医务人员对病人的病情、诊断和处理方法的记录。</explain>
      <paraID>24F3A4E8</paraID>
      <start>74</start>
      <end>76</end>
      <status>unmodified</status>
      <modifiedWord/>
      <trackRevisions>false</trackRevisions>
    </reviewItem>
    <reviewItem>
      <errorID>8398d814-08d4-4ed1-8cf5-acba52f4c94f</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24F3A4E8</paraID>
      <start>90</start>
      <end>94</end>
      <status>unmodified</status>
      <modifiedWord/>
      <trackRevisions>false</trackRevisions>
    </reviewItem>
    <reviewItem>
      <errorID>2e26a4cc-1adc-492e-b58e-2cdd35b0bcaa</errorID>
      <errorWord>波型</errorWord>
      <group>L1_Word</group>
      <groupName>字词问题</groupName>
      <ability>L2_Typo</ability>
      <abilityName>字词错误</abilityName>
      <candidateList>
        <item>波形</item>
      </candidateList>
      <explain>存在发音相同字词的误用。</explain>
      <paraID>67F91D8E</paraID>
      <start>29</start>
      <end>31</end>
      <status>unmodified</status>
      <modifiedWord/>
      <trackRevisions>false</trackRevisions>
    </reviewItem>
    <reviewItem>
      <errorID>f437e6b5-e028-49f9-89de-b411808da960</errorID>
      <errorWord>呼气性</errorWord>
      <group>L1_Word</group>
      <groupName>字词问题</groupName>
      <ability>L2_Typo</ability>
      <abilityName>字词错误</abilityName>
      <candidateList>
        <item>呼气型</item>
      </candidateList>
      <explain/>
      <paraID>6C6B78E6</paraID>
      <start>25</start>
      <end>28</end>
      <status>unmodified</status>
      <modifiedWord/>
      <trackRevisions>false</trackRevisions>
    </reviewItem>
    <reviewItem>
      <errorID>770a9f94-5b5b-4cd6-9b4e-af3475d77f23</errorID>
      <errorWord>波型</errorWord>
      <group>L1_Word</group>
      <groupName>字词问题</groupName>
      <ability>L2_Typo</ability>
      <abilityName>字词错误</abilityName>
      <candidateList>
        <item>波形</item>
      </candidateList>
      <explain>存在发音相同字词的误用。</explain>
      <paraID>6C6B78E6</paraID>
      <start>45</start>
      <end>47</end>
      <status>unmodified</status>
      <modifiedWord/>
      <trackRevisions>false</trackRevisions>
    </reviewItem>
    <reviewItem>
      <errorID>6ba73e3d-9479-45b1-a64c-405573bdbedb</errorID>
      <errorWord>-</errorWord>
      <group>L1_Format</group>
      <groupName>格式问题</groupName>
      <ability>L2_HalfPunc</ability>
      <abilityName>全半角检查</abilityName>
      <candidateList>
        <item>－</item>
      </candidateList>
      <explain>文本全半角错误。</explain>
      <paraID>62F4654D</paraID>
      <start>1</start>
      <end>2</end>
      <status>unmodified</status>
      <modifiedWord/>
      <trackRevisions>false</trackRevisions>
    </reviewItem>
    <reviewItem>
      <errorID>2ff9a28b-a143-4d09-88f4-2a29cb3779be</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86400C8</paraID>
      <start>24</start>
      <end>28</end>
      <status>unmodified</status>
      <modifiedWord/>
      <trackRevisions>false</trackRevisions>
    </reviewItem>
    <reviewItem>
      <errorID>f44f82a6-2596-4e97-aded-97e426ff95b1</errorID>
      <errorWord>胸膜摩擦感</errorWord>
      <group>L1_Knowledge</group>
      <groupName>知识性问题</groupName>
      <ability>L2_Term</ability>
      <abilityName>专业术语</abilityName>
      <candidateList>
        <item>胸膜摩擦音</item>
      </candidateList>
      <explain/>
      <paraID>86400C8</paraID>
      <start>34</start>
      <end>39</end>
      <status>unmodified</status>
      <modifiedWord/>
      <trackRevisions>false</trackRevisions>
    </reviewItem>
    <reviewItem>
      <errorID>92d51bbf-1309-4197-bd1e-b36ecbec775a</errorID>
      <errorWord>）</errorWord>
      <group>L1_Word</group>
      <groupName>字词问题</groupName>
      <ability>L2_Typo</ability>
      <abilityName>字词错误</abilityName>
      <candidateList>
        <item>）和</item>
      </candidateList>
      <explain/>
      <paraID>86400C8</paraID>
      <start>63</start>
      <end>64</end>
      <status>unmodified</status>
      <modifiedWord/>
      <trackRevisions>false</trackRevisions>
    </reviewItem>
    <reviewItem>
      <errorID>3909b1d6-1984-449c-9f7a-709d16d2ad93</errorID>
      <errorWord>-</errorWord>
      <group>L1_Format</group>
      <groupName>格式问题</groupName>
      <ability>L2_HalfPunc</ability>
      <abilityName>全半角检查</abilityName>
      <candidateList>
        <item>－</item>
      </candidateList>
      <explain>文本全半角错误。</explain>
      <paraID>13587C77</paraID>
      <start>1</start>
      <end>2</end>
      <status>unmodified</status>
      <modifiedWord/>
      <trackRevisions>false</trackRevisions>
    </reviewItem>
    <reviewItem>
      <errorID>6c24fb07-23d6-47b2-89de-5d60a0630989</errorID>
      <errorWord>病例</errorWord>
      <group>L1_Word</group>
      <groupName>字词问题</groupName>
      <ability>L2_Typo</ability>
      <abilityName>字词错误</abilityName>
      <candidateList>
        <item>病历</item>
      </candidateList>
      <explain>〈名〉医务人员对病人的病情、诊断和处理方法的记录。</explain>
      <paraID>13587C77</paraID>
      <start>28</start>
      <end>30</end>
      <status>unmodified</status>
      <modifiedWord/>
      <trackRevisions>false</trackRevisions>
    </reviewItem>
    <reviewItem>
      <errorID>7d22de39-55d5-491e-9f20-00c09d7023bf</errorID>
      <errorWord>心尖搏动</errorWord>
      <group>L1_Knowledge</group>
      <groupName>知识性问题</groupName>
      <ability>L2_Term</ability>
      <abilityName>专业术语</abilityName>
      <candidateList>
        <item>心尖冲动</item>
      </candidateList>
      <explain>医学名词[心尖搏动]为不规范表述或旧称，其规范书面表述为[心尖冲动]。</explain>
      <paraID>13587C77</paraID>
      <start>68</start>
      <end>72</end>
      <status>unmodified</status>
      <modifiedWord/>
      <trackRevisions>false</trackRevisions>
    </reviewItem>
    <reviewItem>
      <errorID>39d352a0-cb5d-4ad0-9dc5-c767f0a85f10</errorID>
      <errorWord>（</errorWord>
      <group>L1_Punc</group>
      <groupName>标点问题</groupName>
      <ability>L2_Punc</ability>
      <abilityName>标点符号检查</abilityName>
      <candidateList/>
      <explain>同一形式括号套用。</explain>
      <paraID>4B9B2AE2</paraID>
      <start>51</start>
      <end>52</end>
      <status>unmodified</status>
      <modifiedWord/>
      <trackRevisions>false</trackRevisions>
    </reviewItem>
    <reviewItem>
      <errorID>6c77b6de-91f9-4113-927b-b2b9dd3619dc</errorID>
      <errorWord>）</errorWord>
      <group>L1_Punc</group>
      <groupName>标点问题</groupName>
      <ability>L2_Punc</ability>
      <abilityName>标点符号检查</abilityName>
      <candidateList/>
      <explain>同一形式括号套用。</explain>
      <paraID>4B9B2AE2</paraID>
      <start>57</start>
      <end>58</end>
      <status>unmodified</status>
      <modifiedWord/>
      <trackRevisions>false</trackRevisions>
    </reviewItem>
    <reviewItem>
      <errorID>dcb7488a-0e26-4269-96df-ed6bfc75b00e</errorID>
      <errorWord>湿罗音</errorWord>
      <group>L1_Word</group>
      <groupName>字词问题</groupName>
      <ability>L2_Alias</ability>
      <abilityName>也作/曾用词</abilityName>
      <candidateList>
        <item>湿啰音</item>
      </candidateList>
      <explain>词汇[湿罗音]为不规范表述或旧称，其规范书面表述为[湿啰音]。</explain>
      <paraID>4B9B2AE2</paraID>
      <start>61</start>
      <end>64</end>
      <status>unmodified</status>
      <modifiedWord/>
      <trackRevisions>false</trackRevisions>
    </reviewItem>
    <reviewItem>
      <errorID>ad0762ab-f845-47e7-9dc9-a269ca282fb6</errorID>
      <errorWord>-</errorWord>
      <group>L1_Format</group>
      <groupName>格式问题</groupName>
      <ability>L2_HalfPunc</ability>
      <abilityName>全半角检查</abilityName>
      <candidateList>
        <item>－</item>
      </candidateList>
      <explain>文本全半角错误。</explain>
      <paraID>4FD5F1B</paraID>
      <start>2</start>
      <end>3</end>
      <status>unmodified</status>
      <modifiedWord/>
      <trackRevisions>false</trackRevisions>
    </reviewItem>
    <reviewItem>
      <errorID>984e270c-ef48-4533-95d6-b43c8e41baa0</errorID>
      <errorWord>-</errorWord>
      <group>L1_Format</group>
      <groupName>格式问题</groupName>
      <ability>L2_HalfPunc</ability>
      <abilityName>全半角检查</abilityName>
      <candidateList>
        <item>－</item>
      </candidateList>
      <explain>文本全半角错误。</explain>
      <paraID>77A420D0</paraID>
      <start>1</start>
      <end>2</end>
      <status>unmodified</status>
      <modifiedWord/>
      <trackRevisions>false</trackRevisions>
    </reviewItem>
    <reviewItem>
      <errorID>ac91674a-82fe-4b11-af90-5e66b0e7c735</errorID>
      <errorWord>(</errorWord>
      <group>L1_Format</group>
      <groupName>格式问题</groupName>
      <ability>L2_HalfPunc</ability>
      <abilityName>全半角检查</abilityName>
      <candidateList>
        <item>（</item>
      </candidateList>
      <explain>文本全半角错误。</explain>
      <paraID>43A22933</paraID>
      <start>43</start>
      <end>44</end>
      <status>unmodified</status>
      <modifiedWord/>
      <trackRevisions>false</trackRevisions>
    </reviewItem>
    <reviewItem>
      <errorID>79b81a75-4aca-4c34-9689-e945d4564bb7</errorID>
      <errorWord>)</errorWord>
      <group>L1_Format</group>
      <groupName>格式问题</groupName>
      <ability>L2_HalfPunc</ability>
      <abilityName>全半角检查</abilityName>
      <candidateList>
        <item>）</item>
      </candidateList>
      <explain>文本全半角错误。</explain>
      <paraID>43A22933</paraID>
      <start>50</start>
      <end>51</end>
      <status>unmodified</status>
      <modifiedWord/>
      <trackRevisions>false</trackRevisions>
    </reviewItem>
    <reviewItem>
      <errorID>dfcd3f9c-3201-4848-8be6-47bbd0e6d8cd</errorID>
      <errorWord>-</errorWord>
      <group>L1_Format</group>
      <groupName>格式问题</groupName>
      <ability>L2_HalfPunc</ability>
      <abilityName>全半角检查</abilityName>
      <candidateList>
        <item>－</item>
      </candidateList>
      <explain>文本全半角错误。</explain>
      <paraID>2B446F5</paraID>
      <start>1</start>
      <end>2</end>
      <status>unmodified</status>
      <modifiedWord/>
      <trackRevisions>false</trackRevisions>
    </reviewItem>
    <reviewItem>
      <errorID>611765bc-143c-4532-8e88-d3d03afd2992</errorID>
      <errorWord>种</errorWord>
      <group>L1_Knowledge</group>
      <groupName>知识性问题</groupName>
      <ability>L2_Knowledge</ability>
      <abilityName>其他知识</abilityName>
      <candidateList>
        <item>项</item>
      </candidateList>
      <explain/>
      <paraID>2B446F5</paraID>
      <start>15</start>
      <end>16</end>
      <status>unmodified</status>
      <modifiedWord/>
      <trackRevisions>false</trackRevisions>
    </reviewItem>
    <reviewItem>
      <errorID>2f457df2-c987-459b-89c9-cb48528924fd</errorID>
      <errorWord>-</errorWord>
      <group>L1_Format</group>
      <groupName>格式问题</groupName>
      <ability>L2_HalfPunc</ability>
      <abilityName>全半角检查</abilityName>
      <candidateList>
        <item>－</item>
      </candidateList>
      <explain>文本全半角错误。</explain>
      <paraID>411D8C81</paraID>
      <start>1</start>
      <end>2</end>
      <status>unmodified</status>
      <modifiedWord/>
      <trackRevisions>false</trackRevisions>
    </reviewItem>
    <reviewItem>
      <errorID>95bd6b73-6751-401d-83dd-a186b32a7005</errorID>
      <errorWord>-</errorWord>
      <group>L1_Format</group>
      <groupName>格式问题</groupName>
      <ability>L2_HalfPunc</ability>
      <abilityName>全半角检查</abilityName>
      <candidateList>
        <item>－</item>
      </candidateList>
      <explain>文本全半角错误。</explain>
      <paraID>64BE6B38</paraID>
      <start>1</start>
      <end>2</end>
      <status>unmodified</status>
      <modifiedWord/>
      <trackRevisions>false</trackRevisions>
    </reviewItem>
    <reviewItem>
      <errorID>93e33ce6-82dc-4d10-b3ae-7ac19acca5b3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3A28BC79</paraID>
      <start>0</start>
      <end>2</end>
      <status>unmodified</status>
      <modifiedWord/>
      <trackRevisions>false</trackRevisions>
    </reviewItem>
    <reviewItem>
      <errorID>9a5453c4-7871-4fc4-8a02-4b1e909403f8</errorID>
      <errorWord>)</errorWord>
      <group>L1_Format</group>
      <groupName>格式问题</groupName>
      <ability>L2_HalfPunc</ability>
      <abilityName>全半角检查</abilityName>
      <candidateList>
        <item>）</item>
      </candidateList>
      <explain>文本全半角错误。</explain>
      <paraID>38463751</paraID>
      <start>103</start>
      <end>104</end>
      <status>unmodified</status>
      <modifiedWord/>
      <trackRevisions>false</trackRevisions>
    </reviewItem>
    <reviewItem>
      <errorID>b76d4e11-fdd7-4143-8c06-da4bba5e8d5c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1C9E1F7A</paraID>
      <start>0</start>
      <end>2</end>
      <status>unmodified</status>
      <modifiedWord/>
      <trackRevisions>false</trackRevisions>
    </reviewItem>
    <reviewItem>
      <errorID>c70aba16-ce30-4bd9-8a07-716b6995f7bb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506D34FF</paraID>
      <start>0</start>
      <end>2</end>
      <status>unmodified</status>
      <modifiedWord/>
      <trackRevisions>false</trackRevisions>
    </reviewItem>
    <reviewItem>
      <errorID>d14d4d4b-4d96-4483-a397-4c0850afc3dd</errorID>
      <errorWord>)</errorWord>
      <group>L1_Format</group>
      <groupName>格式问题</groupName>
      <ability>L2_HalfPunc</ability>
      <abilityName>全半角检查</abilityName>
      <candidateList>
        <item>）</item>
      </candidateList>
      <explain>文本全半角错误。</explain>
      <paraID>506D34FF</paraID>
      <start>104</start>
      <end>105</end>
      <status>unmodified</status>
      <modifiedWord/>
      <trackRevisions>false</trackRevisions>
    </reviewItem>
    <reviewItem>
      <errorID>d18d0525-baba-4080-9b48-404e6d19e9b2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61E82300</paraID>
      <start>0</start>
      <end>2</end>
      <status>unmodified</status>
      <modifiedWord/>
      <trackRevisions>false</trackRevisions>
    </reviewItem>
    <reviewItem>
      <errorID>a04306e4-668a-45d7-b2c4-63c55fcff0a7</errorID>
      <errorWord>档位</errorWord>
      <group>L1_Word</group>
      <groupName>字词问题</groupName>
      <ability>L2_Typo</ability>
      <abilityName>字词错误</abilityName>
      <candidateList>
        <item>挡位</item>
      </candidateList>
      <explain/>
      <paraID>61E82300</paraID>
      <start>4</start>
      <end>6</end>
      <status>unmodified</status>
      <modifiedWord/>
      <trackRevisions>false</trackRevisions>
    </reviewItem>
    <reviewItem>
      <errorID>8378a23d-71f2-4d73-bab4-53a50fd30503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5A4D1271</paraID>
      <start>0</start>
      <end>2</end>
      <status>unmodified</status>
      <modifiedWord/>
      <trackRevisions>false</trackRevisions>
    </reviewItem>
    <reviewItem>
      <errorID>7b2c42a0-3388-4d17-965f-a5b7fdc1a0ec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248670EF</paraID>
      <start>0</start>
      <end>2</end>
      <status>unmodified</status>
      <modifiedWord/>
      <trackRevisions>false</trackRevisions>
    </reviewItem>
    <reviewItem>
      <errorID>3f74a68a-7144-4dc9-87fb-5247729fc269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4DC227F1</paraID>
      <start>0</start>
      <end>2</end>
      <status>unmodified</status>
      <modifiedWord/>
      <trackRevisions>false</trackRevisions>
    </reviewItem>
    <reviewItem>
      <errorID>6b10cbcb-e65f-4e2e-b95c-d05ed3e3165e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416A0C87</paraID>
      <start>0</start>
      <end>2</end>
      <status>unmodified</status>
      <modifiedWord/>
      <trackRevisions>false</trackRevisions>
    </reviewItem>
    <reviewItem>
      <errorID>40e46756-1f51-4121-934d-8ba1b965f9c9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68340CAA</paraID>
      <start>0</start>
      <end>2</end>
      <status>unmodified</status>
      <modifiedWord/>
      <trackRevisions>false</trackRevisions>
    </reviewItem>
    <reviewItem>
      <errorID>49f8d526-4949-465e-9b50-6d4c09ac03ad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19D8F394</paraID>
      <start>0</start>
      <end>3</end>
      <status>unmodified</status>
      <modifiedWord/>
      <trackRevisions>false</trackRevisions>
    </reviewItem>
    <reviewItem>
      <errorID>d0b51006-e962-4c49-99ad-a7c818435a59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19BA706B</paraID>
      <start>0</start>
      <end>3</end>
      <status>unmodified</status>
      <modifiedWord/>
      <trackRevisions>false</trackRevisions>
    </reviewItem>
    <reviewItem>
      <errorID>d758dd5c-2393-44ed-800c-f2ee289c8528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4C58B546</paraID>
      <start>0</start>
      <end>3</end>
      <status>unmodified</status>
      <modifiedWord/>
      <trackRevisions>false</trackRevisions>
    </reviewItem>
    <reviewItem>
      <errorID>4bfb9bd2-beaf-4816-8afe-6c8b43d44cdb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7872892E</paraID>
      <start>0</start>
      <end>3</end>
      <status>unmodified</status>
      <modifiedWord/>
      <trackRevisions>false</trackRevisions>
    </reviewItem>
    <reviewItem>
      <errorID>092087be-04d9-46f0-bb3c-e1e6f1206b07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295B3DD1</paraID>
      <start>0</start>
      <end>2</end>
      <status>unmodified</status>
      <modifiedWord/>
      <trackRevisions>false</trackRevisions>
    </reviewItem>
    <reviewItem>
      <errorID>f4f8f38f-8cd4-494f-9ffb-dea94918842d</errorID>
      <errorWord>)</errorWord>
      <group>L1_Format</group>
      <groupName>格式问题</groupName>
      <ability>L2_HalfPunc</ability>
      <abilityName>全半角检查</abilityName>
      <candidateList>
        <item>）</item>
      </candidateList>
      <explain>文本全半角错误。</explain>
      <paraID>2CBDB8F5</paraID>
      <start>37</start>
      <end>38</end>
      <status>unmodified</status>
      <modifiedWord/>
      <trackRevisions>false</trackRevisions>
    </reviewItem>
    <reviewItem>
      <errorID>c26b3a7c-2cc9-441e-b4ea-f58a0cc42167</errorID>
      <errorWord>心脏骤停</errorWord>
      <group>L1_Knowledge</group>
      <groupName>知识性问题</groupName>
      <ability>L2_Term</ability>
      <abilityName>专业术语</abilityName>
      <candidateList>
        <item>心搏骤停</item>
      </candidateList>
      <explain>医学名词[心脏骤停]为不规范表述或旧称，其规范书面表述为[心搏骤停]。</explain>
      <paraID>ADCDC29</paraID>
      <start>15</start>
      <end>19</end>
      <status>unmodified</status>
      <modifiedWord/>
      <trackRevisions>false</trackRevisions>
    </reviewItem>
    <reviewItem>
      <errorID>76e47697-5a7e-4bf3-8479-9c4e536b7196</errorID>
      <errorWord>：</errorWord>
      <group>L1_Format</group>
      <groupName>格式问题</groupName>
      <ability>L2_HalfPunc</ability>
      <abilityName>全半角检查</abilityName>
      <candidateList>
        <item>:</item>
      </candidateList>
      <explain>文本全半角错误。</explain>
      <paraID>ADCDC29</paraID>
      <start>25</start>
      <end>26</end>
      <status>unmodified</status>
      <modifiedWord/>
      <trackRevisions>false</trackRevisions>
    </reviewItem>
    <reviewItem>
      <errorID>691f945e-fea4-401f-b3eb-ac15dd8130e5</errorID>
      <errorWord>病例</errorWord>
      <group>L1_Word</group>
      <groupName>字词问题</groupName>
      <ability>L2_Typo</ability>
      <abilityName>字词错误</abilityName>
      <candidateList>
        <item>病历</item>
      </candidateList>
      <explain>〈名〉医务人员对病人的病情、诊断和处理方法的记录。</explain>
      <paraID>1DD3268A</paraID>
      <start>7</start>
      <end>9</end>
      <status>unmodified</status>
      <modifiedWord/>
      <trackRevisions>false</trackRevisions>
    </reviewItem>
    <reviewItem>
      <errorID>3f1e000a-26d5-4b95-8174-c9f536cb25dc</errorID>
      <errorWord>做为</errorWord>
      <group>L1_Word</group>
      <groupName>字词问题</groupName>
      <ability>L2_Typo</ability>
      <abilityName>字词错误</abilityName>
      <candidateList>
        <item>作为</item>
      </candidateList>
      <explain>存在发音相同字词的误用。</explain>
      <paraID>76AB10BE</paraID>
      <start>13</start>
      <end>15</end>
      <status>unmodified</status>
      <modifiedWord/>
      <trackRevisions>false</trackRevisions>
    </reviewItem>
    <reviewItem>
      <errorID>6d31c911-ff6f-4939-bb0d-8d5b3488e4af</errorID>
      <errorWord>按钮</errorWord>
      <group>L1_Word</group>
      <groupName>字词问题</groupName>
      <ability>L2_Typo</ability>
      <abilityName>字词错误</abilityName>
      <candidateList>
        <item>钮</item>
      </candidateList>
      <explain/>
      <paraID>1BFA09F2</paraID>
      <start>17</start>
      <end>19</end>
      <status>unmodified</status>
      <modifiedWord/>
      <trackRevisions>false</trackRevisions>
    </reviewItem>
    <reviewItem>
      <errorID>8f722d2b-8b04-4c5e-809c-8f9740733730</errorID>
      <errorWord>病例</errorWord>
      <group>L1_Word</group>
      <groupName>字词问题</groupName>
      <ability>L2_Typo</ability>
      <abilityName>字词错误</abilityName>
      <candidateList>
        <item>病历</item>
      </candidateList>
      <explain>〈名〉医务人员对病人的病情、诊断和处理方法的记录。</explain>
      <paraID>7CC7C2D2</paraID>
      <start>5</start>
      <end>7</end>
      <status>unmodified</status>
      <modifiedWord/>
      <trackRevisions>false</trackRevisions>
    </reviewItem>
    <reviewItem>
      <errorID>37d59bd6-8890-4bc9-b326-4b4b3dab5c25</errorID>
      <errorWord>(</errorWord>
      <group>L1_Format</group>
      <groupName>格式问题</groupName>
      <ability>L2_HalfPunc</ability>
      <abilityName>全半角检查</abilityName>
      <candidateList>
        <item>（</item>
      </candidateList>
      <explain>文本全半角错误。</explain>
      <paraID>1758175F</paraID>
      <start>21</start>
      <end>22</end>
      <status>unmodified</status>
      <modifiedWord/>
      <trackRevisions>false</trackRevisions>
    </reviewItem>
    <reviewItem>
      <errorID>39eee07d-0d20-44f1-ab4f-07de974774da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6A2FBC11</paraID>
      <start>0</start>
      <end>2</end>
      <status>unmodified</status>
      <modifiedWord/>
      <trackRevisions>false</trackRevisions>
    </reviewItem>
    <reviewItem>
      <errorID>04362c04-d3fb-4dfa-a1c1-315273629d8d</errorID>
      <errorWord>珠网膜</errorWord>
      <group>L1_Word</group>
      <groupName>字词问题</groupName>
      <ability>L2_Typo</ability>
      <abilityName>字词错误</abilityName>
      <candidateList>
        <item>蛛网膜</item>
      </candidateList>
      <explain/>
      <paraID>1945835D</paraID>
      <start>67</start>
      <end>70</end>
      <status>unmodified</status>
      <modifiedWord/>
      <trackRevisions>false</trackRevisions>
    </reviewItem>
    <reviewItem>
      <errorID>ee9f7508-9935-4b45-b0a1-424841402a2b</errorID>
      <errorWord>珠网膜下腔</errorWord>
      <group>L1_Knowledge</group>
      <groupName>知识性问题</groupName>
      <ability>L2_Term</ability>
      <abilityName>专业术语</abilityName>
      <candidateList>
        <item>蛛网膜下腔</item>
      </candidateList>
      <explain/>
      <paraID>1945835D</paraID>
      <start>81</start>
      <end>86</end>
      <status>unmodified</status>
      <modifiedWord/>
      <trackRevisions>false</trackRevisions>
    </reviewItem>
    <reviewItem>
      <errorID>b32520cd-3e38-4008-b8da-472bb4e1f536</errorID>
      <errorWord>(</errorWord>
      <group>L1_Format</group>
      <groupName>格式问题</groupName>
      <ability>L2_HalfPunc</ability>
      <abilityName>全半角检查</abilityName>
      <candidateList>
        <item>（</item>
      </candidateList>
      <explain>文本全半角错误。</explain>
      <paraID>2E95445</paraID>
      <start>28</start>
      <end>29</end>
      <status>unmodified</status>
      <modifiedWord/>
      <trackRevisions>false</trackRevisions>
    </reviewItem>
    <reviewItem>
      <errorID>c3e14c6b-ab39-44e6-a018-b516f7ab08c1</errorID>
      <errorWord>)</errorWord>
      <group>L1_Format</group>
      <groupName>格式问题</groupName>
      <ability>L2_HalfPunc</ability>
      <abilityName>全半角检查</abilityName>
      <candidateList>
        <item>）</item>
      </candidateList>
      <explain>文本全半角错误。</explain>
      <paraID>2E95445</paraID>
      <start>45</start>
      <end>46</end>
      <status>unmodified</status>
      <modifiedWord/>
      <trackRevisions>false</trackRevisions>
    </reviewItem>
    <reviewItem>
      <errorID>80f58408-9352-4761-956c-d2458c787ff7</errorID>
      <errorWord>珠网膜</errorWord>
      <group>L1_Word</group>
      <groupName>字词问题</groupName>
      <ability>L2_Typo</ability>
      <abilityName>字词错误</abilityName>
      <candidateList>
        <item>蛛网膜</item>
      </candidateList>
      <explain/>
      <paraID>7EB4E519</paraID>
      <start>12</start>
      <end>15</end>
      <status>unmodified</status>
      <modifiedWord/>
      <trackRevisions>false</trackRevisions>
    </reviewItem>
    <reviewItem>
      <errorID>f6c6337d-81ba-4bfa-a321-d1ab87b2460e</errorID>
      <errorWord>珠网膜下腔</errorWord>
      <group>L1_Knowledge</group>
      <groupName>知识性问题</groupName>
      <ability>L2_Term</ability>
      <abilityName>专业术语</abilityName>
      <candidateList>
        <item>蛛网膜下腔</item>
      </candidateList>
      <explain/>
      <paraID>7EB4E519</paraID>
      <start>28</start>
      <end>33</end>
      <status>unmodified</status>
      <modifiedWord/>
      <trackRevisions>false</trackRevisions>
    </reviewItem>
    <reviewItem>
      <errorID>ba6d31bb-89fe-46fd-a97a-98594b6c59a9</errorID>
      <errorWord>将有</errorWord>
      <group>L1_Word</group>
      <groupName>字词问题</groupName>
      <ability>L2_Typo</ability>
      <abilityName>字词错误</abilityName>
      <candidateList>
        <item>将</item>
      </candidateList>
      <explain>（jiāng）将要；（jiàng）勇将、上将、游泳健将；（qiāng）请求，将子无怒。</explain>
      <paraID>7EB4E519</paraID>
      <start>34</start>
      <end>36</end>
      <status>unmodified</status>
      <modifiedWord/>
      <trackRevisions>false</trackRevisions>
    </reviewItem>
    <reviewItem>
      <errorID>4a5323ab-2307-4e98-b855-6ddd5c382b3e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77AA2954</paraID>
      <start>0</start>
      <end>2</end>
      <status>unmodified</status>
      <modifiedWord/>
      <trackRevisions>false</trackRevisions>
    </reviewItem>
    <reviewItem>
      <errorID>276af1ac-f94b-466d-a1f4-13d4ddcd9fa9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94B23BF</paraID>
      <start>0</start>
      <end>2</end>
      <status>unmodified</status>
      <modifiedWord/>
      <trackRevisions>false</trackRevisions>
    </reviewItem>
    <reviewItem>
      <errorID>80160c67-1b35-4df2-a5ad-ec653a1ff164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5792373F</paraID>
      <start>0</start>
      <end>2</end>
      <status>unmodified</status>
      <modifiedWord/>
      <trackRevisions>false</trackRevisions>
    </reviewItem>
    <reviewItem>
      <errorID>419a70ad-96e6-4b7e-8d4a-80b2162b8384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397CE86C</paraID>
      <start>0</start>
      <end>2</end>
      <status>unmodified</status>
      <modifiedWord/>
      <trackRevisions>false</trackRevisions>
    </reviewItem>
    <reviewItem>
      <errorID>be9084ed-3287-4fc0-882c-aeda855cd080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2C273033</paraID>
      <start>0</start>
      <end>2</end>
      <status>unmodified</status>
      <modifiedWord/>
      <trackRevisions>false</trackRevisions>
    </reviewItem>
    <reviewItem>
      <errorID>48f3efa6-7d4e-4019-8d96-9a2f8872d9cc</errorID>
      <errorWord>,</errorWord>
      <group>L1_Format</group>
      <groupName>格式问题</groupName>
      <ability>L2_HalfPunc</ability>
      <abilityName>全半角检查</abilityName>
      <candidateList>
        <item>，</item>
      </candidateList>
      <explain>文本全半角错误。</explain>
      <paraID>14FB354D</paraID>
      <start>46</start>
      <end>47</end>
      <status>unmodified</status>
      <modifiedWord/>
      <trackRevisions>false</trackRevisions>
    </reviewItem>
    <reviewItem>
      <errorID>f5f05aec-e057-49d2-b06e-efd98dac080d</errorID>
      <errorWord>肌内</errorWord>
      <group>L1_Word</group>
      <groupName>字词问题</groupName>
      <ability>L2_Typo</ability>
      <abilityName>字词错误</abilityName>
      <candidateList>
        <item>肌肉</item>
      </candidateList>
      <explain/>
      <paraID>74FD1AB6</paraID>
      <start>10</start>
      <end>12</end>
      <status>unmodified</status>
      <modifiedWord/>
      <trackRevisions>false</trackRevisions>
    </reviewItem>
    <reviewItem>
      <errorID>378baaae-ce48-4a36-819c-1d6c3b156bfc</errorID>
      <errorWord>红润</errorWord>
      <group>L1_Word</group>
      <groupName>字词问题</groupName>
      <ability>L2_Typo</ability>
      <abilityName>字词错误</abilityName>
      <candidateList>
        <item>浸润</item>
      </candidateList>
      <explain/>
      <paraID>37CB2AEE</paraID>
      <start>13</start>
      <end>15</end>
      <status>unmodified</status>
      <modifiedWord/>
      <trackRevisions>false</trackRevisions>
    </reviewItem>
    <reviewItem>
      <errorID>bfa458ab-e2fb-4135-bac9-3f7e5e6c01ed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3C6EE1E2</paraID>
      <start>0</start>
      <end>2</end>
      <status>unmodified</status>
      <modifiedWord/>
      <trackRevisions>false</trackRevisions>
    </reviewItem>
    <reviewItem>
      <errorID>dd0261ec-34ac-40f3-928e-c7ae0515dd95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C2C48DA</paraID>
      <start>0</start>
      <end>2</end>
      <status>unmodified</status>
      <modifiedWord/>
      <trackRevisions>false</trackRevisions>
    </reviewItem>
    <reviewItem>
      <errorID>769306b7-7b8a-4f92-a374-ff7befdab2c5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BCD6739</paraID>
      <start>0</start>
      <end>2</end>
      <status>unmodified</status>
      <modifiedWord/>
      <trackRevisions>false</trackRevisions>
    </reviewItem>
    <reviewItem>
      <errorID>3006f09d-cc01-492c-93df-d7945076f564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5E8599A5</paraID>
      <start>0</start>
      <end>2</end>
      <status>unmodified</status>
      <modifiedWord/>
      <trackRevisions>false</trackRevisions>
    </reviewItem>
    <reviewItem>
      <errorID>55a263cc-02fd-4579-a6a8-3361546cc692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EE49995</paraID>
      <start>0</start>
      <end>2</end>
      <status>unmodified</status>
      <modifiedWord/>
      <trackRevisions>false</trackRevisions>
    </reviewItem>
    <reviewItem>
      <errorID>5bc90375-9f42-4168-840b-c887071664a3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247657CB</paraID>
      <start>0</start>
      <end>2</end>
      <status>unmodified</status>
      <modifiedWord/>
      <trackRevisions>false</trackRevisions>
    </reviewItem>
    <reviewItem>
      <errorID>5683d03c-df09-4feb-a23e-1e7d9e16ad62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7B3629C5</paraID>
      <start>0</start>
      <end>2</end>
      <status>unmodified</status>
      <modifiedWord/>
      <trackRevisions>false</trackRevisions>
    </reviewItem>
    <reviewItem>
      <errorID>794f99e1-65d3-4309-b155-0739799485a4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3A6B85BF</paraID>
      <start>0</start>
      <end>2</end>
      <status>unmodified</status>
      <modifiedWord/>
      <trackRevisions>false</trackRevisions>
    </reviewItem>
    <reviewItem>
      <errorID>737e23f8-d9a7-4c79-aaca-a6cdb642b68f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6511A33F</paraID>
      <start>0</start>
      <end>2</end>
      <status>unmodified</status>
      <modifiedWord/>
      <trackRevisions>false</trackRevisions>
    </reviewItem>
    <reviewItem>
      <errorID>6109be65-1a0b-4cb2-9bb2-cbc94bfe20ab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197CBC2F</paraID>
      <start>0</start>
      <end>2</end>
      <status>unmodified</status>
      <modifiedWord/>
      <trackRevisions>false</trackRevisions>
    </reviewItem>
    <reviewItem>
      <errorID>89d27f50-eb61-4cb0-8e49-f1f1730cf082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7A23D6D0</paraID>
      <start>0</start>
      <end>2</end>
      <status>unmodified</status>
      <modifiedWord/>
      <trackRevisions>false</trackRevisions>
    </reviewItem>
    <reviewItem>
      <errorID>9f80503e-a097-4e2f-92e2-8cebc8e502e3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682171D7</paraID>
      <start>0</start>
      <end>2</end>
      <status>unmodified</status>
      <modifiedWord/>
      <trackRevisions>false</trackRevisions>
    </reviewItem>
    <reviewItem>
      <errorID>3303e5ef-6857-4293-bc95-59ee3c9932cc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50A38B1D</paraID>
      <start>0</start>
      <end>2</end>
      <status>unmodified</status>
      <modifiedWord/>
      <trackRevisions>false</trackRevisions>
    </reviewItem>
    <reviewItem>
      <errorID>c0b4f54c-6e82-4743-ac5b-e7adbbc9eb45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4F40F23E</paraID>
      <start>0</start>
      <end>2</end>
      <status>unmodified</status>
      <modifiedWord/>
      <trackRevisions>false</trackRevisions>
    </reviewItem>
    <reviewItem>
      <errorID>1230ffeb-aa5b-4028-888f-86621bd33de9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188FDE6E</paraID>
      <start>0</start>
      <end>2</end>
      <status>unmodified</status>
      <modifiedWord/>
      <trackRevisions>false</trackRevisions>
    </reviewItem>
    <reviewItem>
      <errorID>c7a6b513-8dd8-4cfa-b9d1-6c68579f8108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45C17B63</paraID>
      <start>0</start>
      <end>2</end>
      <status>unmodified</status>
      <modifiedWord/>
      <trackRevisions>false</trackRevisions>
    </reviewItem>
    <reviewItem>
      <errorID>ec199af2-7b97-4727-b224-a0fddf76dcf9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E8179C</paraID>
      <start>0</start>
      <end>2</end>
      <status>unmodified</status>
      <modifiedWord/>
      <trackRevisions>false</trackRevisions>
    </reviewItem>
    <reviewItem>
      <errorID>e9174ca4-b076-44c3-8fda-a8dcdaddd6f2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590AD525</paraID>
      <start>0</start>
      <end>2</end>
      <status>unmodified</status>
      <modifiedWord/>
      <trackRevisions>false</trackRevisions>
    </reviewItem>
    <reviewItem>
      <errorID>15dae38a-e672-44af-97b1-8ecf233ec7d8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5165431</paraID>
      <start>0</start>
      <end>2</end>
      <status>unmodified</status>
      <modifiedWord/>
      <trackRevisions>false</trackRevisions>
    </reviewItem>
    <reviewItem>
      <errorID>f56f8379-749b-490f-b2fb-4fed33d10c90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4187D3A</paraID>
      <start>0</start>
      <end>2</end>
      <status>unmodified</status>
      <modifiedWord/>
      <trackRevisions>false</trackRevisions>
    </reviewItem>
    <reviewItem>
      <errorID>fcb64062-2ddc-425b-9481-2ad9bc56d32d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18A7279A</paraID>
      <start>0</start>
      <end>2</end>
      <status>unmodified</status>
      <modifiedWord/>
      <trackRevisions>false</trackRevisions>
    </reviewItem>
    <reviewItem>
      <errorID>6efa0cf5-5421-4760-a19a-88db4f84e539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2A726A15</paraID>
      <start>0</start>
      <end>2</end>
      <status>unmodified</status>
      <modifiedWord/>
      <trackRevisions>false</trackRevisions>
    </reviewItem>
    <reviewItem>
      <errorID>b8f17dca-0f0d-4952-bce1-995410ab34b8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F10AEEA</paraID>
      <start>0</start>
      <end>2</end>
      <status>unmodified</status>
      <modifiedWord/>
      <trackRevisions>false</trackRevisions>
    </reviewItem>
    <reviewItem>
      <errorID>0fee607a-2337-47d0-ba74-d75aec06d781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7703754A</paraID>
      <start>0</start>
      <end>2</end>
      <status>unmodified</status>
      <modifiedWord/>
      <trackRevisions>false</trackRevisions>
    </reviewItem>
    <reviewItem>
      <errorID>670ebb9c-c782-4b96-9a5b-2a2edbf6312d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7488460</paraID>
      <start>0</start>
      <end>2</end>
      <status>unmodified</status>
      <modifiedWord/>
      <trackRevisions>false</trackRevisions>
    </reviewItem>
    <reviewItem>
      <errorID>4c7c1ffd-713a-4bb0-bcd1-ce44d438ac1c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553B64C</paraID>
      <start>0</start>
      <end>2</end>
      <status>unmodified</status>
      <modifiedWord/>
      <trackRevisions>false</trackRevisions>
    </reviewItem>
    <reviewItem>
      <errorID>299cbf08-411f-439f-b2b9-b3afda9912db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303B7318</paraID>
      <start>0</start>
      <end>2</end>
      <status>unmodified</status>
      <modifiedWord/>
      <trackRevisions>false</trackRevisions>
    </reviewItem>
    <reviewItem>
      <errorID>cdf187e9-abf6-45e6-a89c-dd0a55fbe592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66C427A</paraID>
      <start>0</start>
      <end>3</end>
      <status>unmodified</status>
      <modifiedWord/>
      <trackRevisions>false</trackRevisions>
    </reviewItem>
    <reviewItem>
      <errorID>f7ae957c-6f57-4de5-bea1-de9e5cf5012d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11E13C02</paraID>
      <start>0</start>
      <end>2</end>
      <status>unmodified</status>
      <modifiedWord/>
      <trackRevisions>false</trackRevisions>
    </reviewItem>
    <reviewItem>
      <errorID>effc4e28-1a51-4f2e-9a29-2e8efa9dc54f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509480D7</paraID>
      <start>0</start>
      <end>2</end>
      <status>unmodified</status>
      <modifiedWord/>
      <trackRevisions>false</trackRevisions>
    </reviewItem>
    <reviewItem>
      <errorID>c5bd0a3e-1d55-4c3b-808b-003f28838300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8A8CB12</paraID>
      <start>0</start>
      <end>2</end>
      <status>unmodified</status>
      <modifiedWord/>
      <trackRevisions>false</trackRevisions>
    </reviewItem>
    <reviewItem>
      <errorID>15dce87f-00a1-4d2f-a56a-d4941cfcfb24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55DCED00</paraID>
      <start>0</start>
      <end>2</end>
      <status>unmodified</status>
      <modifiedWord/>
      <trackRevisions>false</trackRevisions>
    </reviewItem>
    <reviewItem>
      <errorID>d1aa210f-28e4-4d64-96f2-4966a8e72c84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6B22FF62</paraID>
      <start>0</start>
      <end>2</end>
      <status>unmodified</status>
      <modifiedWord/>
      <trackRevisions>false</trackRevisions>
    </reviewItem>
    <reviewItem>
      <errorID>64fafdb1-bf84-47b2-bf0d-3d9ee8e1f1bb</errorID>
      <errorWord>上次</errorWord>
      <group>L1_Word</group>
      <groupName>字词问题</groupName>
      <ability>L2_Typo</ability>
      <abilityName>字词错误</abilityName>
      <candidateList>
        <item>上传</item>
      </candidateList>
      <explain/>
      <paraID>6B22FF62</paraID>
      <start>50</start>
      <end>52</end>
      <status>unmodified</status>
      <modifiedWord/>
      <trackRevisions>false</trackRevisions>
    </reviewItem>
    <reviewItem>
      <errorID>843972a1-7e4c-442b-95e7-ce532785f33e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E9BED50</paraID>
      <start>0</start>
      <end>2</end>
      <status>unmodified</status>
      <modifiedWord/>
      <trackRevisions>false</trackRevisions>
    </reviewItem>
    <reviewItem>
      <errorID>1e2cd101-e189-4fef-9d0a-b9468ffd47ad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E9BED50</paraID>
      <start>15</start>
      <end>16</end>
      <status>unmodified</status>
      <modifiedWord/>
      <trackRevisions>false</trackRevisions>
    </reviewItem>
    <reviewItem>
      <errorID>a599d227-dc32-4d01-930c-ab192fc65714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2C682F25</paraID>
      <start>0</start>
      <end>2</end>
      <status>unmodified</status>
      <modifiedWord/>
      <trackRevisions>false</trackRevisions>
    </reviewItem>
    <reviewItem>
      <errorID>9eb5933e-22f7-465e-b647-d6fe19c4d7a3</errorID>
      <errorWord>灵活的</errorWord>
      <group>L1_Word</group>
      <groupName>字词问题</groupName>
      <ability>L2_Typo</ability>
      <abilityName>字词错误</abilityName>
      <candidateList>
        <item>灵活地</item>
      </candidateList>
      <explain/>
      <paraID>2C682F25</paraID>
      <start>54</start>
      <end>57</end>
      <status>unmodified</status>
      <modifiedWord/>
      <trackRevisions>false</trackRevisions>
    </reviewItem>
    <reviewItem>
      <errorID>c86389a0-22a2-4b7d-a78a-e58f9e0c6b42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368ADA48</paraID>
      <start>0</start>
      <end>2</end>
      <status>unmodified</status>
      <modifiedWord/>
      <trackRevisions>false</trackRevisions>
    </reviewItem>
    <reviewItem>
      <errorID>24c5071e-239c-46db-a397-148561df2ec5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60F5879E</paraID>
      <start>0</start>
      <end>2</end>
      <status>unmodified</status>
      <modifiedWord/>
      <trackRevisions>false</trackRevisions>
    </reviewItem>
    <reviewItem>
      <errorID>158dd4f6-ab52-49be-99f1-2fa24a82026f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3DBDA1BB</paraID>
      <start>0</start>
      <end>2</end>
      <status>unmodified</status>
      <modifiedWord/>
      <trackRevisions>false</trackRevisions>
    </reviewItem>
    <reviewItem>
      <errorID>7ddbf406-3ed7-4f46-ab01-cacfee55454b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195696DA</paraID>
      <start>0</start>
      <end>2</end>
      <status>unmodified</status>
      <modifiedWord/>
      <trackRevisions>false</trackRevisions>
    </reviewItem>
    <reviewItem>
      <errorID>244b3e53-d907-469f-b204-60268f22f9ee</errorID>
      <errorWord>帐号密码</errorWord>
      <group>L1_Word</group>
      <groupName>字词问题</groupName>
      <ability>L2_Alias</ability>
      <abilityName>也作/曾用词</abilityName>
      <candidateList>
        <item>账号密码</item>
      </candidateList>
      <explain>词汇[帐号密码]为不规范表述或旧称，其规范书面表述为[账号密码]。</explain>
      <paraID>195696DA</paraID>
      <start>28</start>
      <end>32</end>
      <status>unmodified</status>
      <modifiedWord/>
      <trackRevisions>false</trackRevisions>
    </reviewItem>
    <reviewItem>
      <errorID>498bb2f5-d5b8-4fbc-aab7-900e3a9ec230</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2E2EEB77</paraID>
      <start>5</start>
      <end>6</end>
      <status>unmodified</status>
      <modifiedWord/>
      <trackRevisions>false</trackRevisions>
    </reviewItem>
    <reviewItem>
      <errorID>7aae630c-6d3c-4412-a539-30f91f275006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785BB134</paraID>
      <start>0</start>
      <end>2</end>
      <status>unmodified</status>
      <modifiedWord/>
      <trackRevisions>false</trackRevisions>
    </reviewItem>
    <reviewItem>
      <errorID>39c7f5df-0668-478a-9b51-b2be71afef42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1E63B2C3</paraID>
      <start>0</start>
      <end>2</end>
      <status>unmodified</status>
      <modifiedWord/>
      <trackRevisions>false</trackRevisions>
    </reviewItem>
    <reviewItem>
      <errorID>2abee5f6-f617-4a0d-b1cb-e28d83af5660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6BB673B3</paraID>
      <start>0</start>
      <end>2</end>
      <status>unmodified</status>
      <modifiedWord/>
      <trackRevisions>false</trackRevisions>
    </reviewItem>
    <reviewItem>
      <errorID>024871f4-871e-4439-bada-fb9ac21050b4</errorID>
      <errorWord>;</errorWord>
      <group>L1_Format</group>
      <groupName>格式问题</groupName>
      <ability>L2_HalfPunc</ability>
      <abilityName>全半角检查</abilityName>
      <candidateList>
        <item>；</item>
      </candidateList>
      <explain>文本全半角错误。</explain>
      <paraID>6BB673B3</paraID>
      <start>23</start>
      <end>24</end>
      <status>unmodified</status>
      <modifiedWord/>
      <trackRevisions>false</trackRevisions>
    </reviewItem>
    <reviewItem>
      <errorID>55a19b38-e39d-4eb0-834a-f98f6896a423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67BD7A85</paraID>
      <start>0</start>
      <end>2</end>
      <status>unmodified</status>
      <modifiedWord/>
      <trackRevisions>false</trackRevisions>
    </reviewItem>
    <reviewItem>
      <errorID>8755f82e-ea2b-446b-b17a-4dda15d6cb54</errorID>
      <errorWord>;</errorWord>
      <group>L1_Format</group>
      <groupName>格式问题</groupName>
      <ability>L2_HalfPunc</ability>
      <abilityName>全半角检查</abilityName>
      <candidateList>
        <item>；</item>
      </candidateList>
      <explain>文本全半角错误。</explain>
      <paraID>67BD7A85</paraID>
      <start>27</start>
      <end>28</end>
      <status>unmodified</status>
      <modifiedWord/>
      <trackRevisions>false</trackRevisions>
    </reviewItem>
    <reviewItem>
      <errorID>7370ecc9-583b-47f4-ad3d-8fc06f44e952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55017E8A</paraID>
      <start>0</start>
      <end>2</end>
      <status>unmodified</status>
      <modifiedWord/>
      <trackRevisions>false</trackRevisions>
    </reviewItem>
    <reviewItem>
      <errorID>70501c15-c263-41c6-a151-f7347beab938</errorID>
      <errorWord>,</errorWord>
      <group>L1_Format</group>
      <groupName>格式问题</groupName>
      <ability>L2_HalfPunc</ability>
      <abilityName>全半角检查</abilityName>
      <candidateList>
        <item>，</item>
      </candidateList>
      <explain>文本全半角错误。</explain>
      <paraID>2FC0D630</paraID>
      <start>10</start>
      <end>11</end>
      <status>unmodified</status>
      <modifiedWord/>
      <trackRevisions>false</trackRevisions>
    </reviewItem>
    <reviewItem>
      <errorID>d2899c26-352f-481b-9cec-070047faa28f</errorID>
      <errorWord>,</errorWord>
      <group>L1_Format</group>
      <groupName>格式问题</groupName>
      <ability>L2_HalfPunc</ability>
      <abilityName>全半角检查</abilityName>
      <candidateList>
        <item>，</item>
      </candidateList>
      <explain>文本全半角错误。</explain>
      <paraID>2FC0D630</paraID>
      <start>25</start>
      <end>26</end>
      <status>unmodified</status>
      <modifiedWord/>
      <trackRevisions>false</trackRevisions>
    </reviewItem>
    <reviewItem>
      <errorID>8547dcde-a0fd-44a9-98e6-8cc55c90e728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255F06F9</paraID>
      <start>0</start>
      <end>2</end>
      <status>unmodified</status>
      <modifiedWord/>
      <trackRevisions>false</trackRevisions>
    </reviewItem>
    <reviewItem>
      <errorID>efa08532-2f38-4424-b47c-f53bc443b471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62E9AE09</paraID>
      <start>0</start>
      <end>2</end>
      <status>unmodified</status>
      <modifiedWord/>
      <trackRevisions>false</trackRevisions>
    </reviewItem>
    <reviewItem>
      <errorID>683e7a98-0ae2-4de6-b3af-b336f6fc00fb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1AC90EC</paraID>
      <start>0</start>
      <end>2</end>
      <status>unmodified</status>
      <modifiedWord/>
      <trackRevisions>false</trackRevisions>
    </reviewItem>
    <reviewItem>
      <errorID>b6934068-47ee-4678-bd18-21e0b7b7b249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F40EFF9</paraID>
      <start>0</start>
      <end>2</end>
      <status>unmodified</status>
      <modifiedWord/>
      <trackRevisions>false</trackRevisions>
    </reviewItem>
    <reviewItem>
      <errorID>b99f252b-0a38-40e5-9047-d80e442d78d6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6435F6E9</paraID>
      <start>0</start>
      <end>2</end>
      <status>unmodified</status>
      <modifiedWord/>
      <trackRevisions>false</trackRevisions>
    </reviewItem>
    <reviewItem>
      <errorID>15caefdb-79bc-4cc8-b5df-3633f28e1bdd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2E79520B</paraID>
      <start>0</start>
      <end>2</end>
      <status>unmodified</status>
      <modifiedWord/>
      <trackRevisions>false</trackRevisions>
    </reviewItem>
    <reviewItem>
      <errorID>4c4f4118-edfc-46d6-8897-72f25fe89eae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2183F8A1</paraID>
      <start>0</start>
      <end>2</end>
      <status>unmodified</status>
      <modifiedWord/>
      <trackRevisions>false</trackRevisions>
    </reviewItem>
    <reviewItem>
      <errorID>ce14deb0-6cfa-4ae4-9c73-bef2004b5ff2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267EE767</paraID>
      <start>0</start>
      <end>2</end>
      <status>unmodified</status>
      <modifiedWord/>
      <trackRevisions>false</trackRevisions>
    </reviewItem>
    <reviewItem>
      <errorID>bc9c46f8-bb3f-4545-b63d-ca6dc92891da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7AFBC894</paraID>
      <start>0</start>
      <end>2</end>
      <status>unmodified</status>
      <modifiedWord/>
      <trackRevisions>false</trackRevisions>
    </reviewItem>
    <reviewItem>
      <errorID>daf7ddfa-c1ed-4f7b-a2b8-15cee2f0bf24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36EECB53</paraID>
      <start>0</start>
      <end>2</end>
      <status>unmodified</status>
      <modifiedWord/>
      <trackRevisions>false</trackRevisions>
    </reviewItem>
    <reviewItem>
      <errorID>8960eb7f-26e0-4036-b344-72df360587ea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22EF3225</paraID>
      <start>0</start>
      <end>2</end>
      <status>unmodified</status>
      <modifiedWord/>
      <trackRevisions>false</trackRevisions>
    </reviewItem>
    <reviewItem>
      <errorID>5e6e93a2-8dd1-4851-b8e9-19fca9003be9</errorID>
      <errorWord>蜂窝组织炎</errorWord>
      <group>L1_Knowledge</group>
      <groupName>知识性问题</groupName>
      <ability>L2_Term</ability>
      <abilityName>专业术语</abilityName>
      <candidateList>
        <item>蜂窝织炎</item>
      </candidateList>
      <explain>医学名词[蜂窝组织炎]为不规范表述或旧称，其规范书面表述为[蜂窝织炎]。</explain>
      <paraID>8C12E47</paraID>
      <start>6</start>
      <end>11</end>
      <status>unmodified</status>
      <modifiedWord/>
      <trackRevisions>false</trackRevisions>
    </reviewItem>
    <reviewItem>
      <errorID>6c0d3024-7730-41ac-b010-db9dc7d6b2a8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6D6EA11C</paraID>
      <start>0</start>
      <end>2</end>
      <status>unmodified</status>
      <modifiedWord/>
      <trackRevisions>false</trackRevisions>
    </reviewItem>
    <reviewItem>
      <errorID>26837c56-1d98-473b-8a5f-5122bdcbddb2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2092A121</paraID>
      <start>0</start>
      <end>2</end>
      <status>unmodified</status>
      <modifiedWord/>
      <trackRevisions>false</trackRevisions>
    </reviewItem>
    <reviewItem>
      <errorID>ab26f6ea-159e-45b2-9adc-5acde656bd66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59C5DFC4</paraID>
      <start>0</start>
      <end>2</end>
      <status>unmodified</status>
      <modifiedWord/>
      <trackRevisions>false</trackRevisions>
    </reviewItem>
    <reviewItem>
      <errorID>098436d4-14cd-4516-90d0-651c963f872c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4C1F0B57</paraID>
      <start>0</start>
      <end>2</end>
      <status>unmodified</status>
      <modifiedWord/>
      <trackRevisions>false</trackRevisions>
    </reviewItem>
    <reviewItem>
      <errorID>c20f33f0-0b9b-447e-bdc5-d783ae290928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34664EBD</paraID>
      <start>0</start>
      <end>2</end>
      <status>unmodified</status>
      <modifiedWord/>
      <trackRevisions>false</trackRevisions>
    </reviewItem>
    <reviewItem>
      <errorID>4291f67a-2849-4f67-b6c2-f45e0827bdff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28D45BF5</paraID>
      <start>0</start>
      <end>2</end>
      <status>unmodified</status>
      <modifiedWord/>
      <trackRevisions>false</trackRevisions>
    </reviewItem>
    <reviewItem>
      <errorID>2b9d82eb-69af-4a11-b54d-a35966119602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5C506745</paraID>
      <start>0</start>
      <end>2</end>
      <status>unmodified</status>
      <modifiedWord/>
      <trackRevisions>false</trackRevisions>
    </reviewItem>
    <reviewItem>
      <errorID>003da67e-2cac-4ea0-be4c-d2d6b277ae1c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5A86ED0A</paraID>
      <start>0</start>
      <end>2</end>
      <status>unmodified</status>
      <modifiedWord/>
      <trackRevisions>false</trackRevisions>
    </reviewItem>
    <reviewItem>
      <errorID>77ecbef7-e006-48ac-89a9-4c97ede65006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62D01629</paraID>
      <start>0</start>
      <end>2</end>
      <status>unmodified</status>
      <modifiedWord/>
      <trackRevisions>false</trackRevisions>
    </reviewItem>
    <reviewItem>
      <errorID>d02f03b9-9cb6-4f57-9e59-4d9c28c72b1c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6D61CF0</paraID>
      <start>0</start>
      <end>2</end>
      <status>unmodified</status>
      <modifiedWord/>
      <trackRevisions>false</trackRevisions>
    </reviewItem>
    <reviewItem>
      <errorID>625c19e3-8c1d-43a9-9390-28c8570dd2bd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1901CD28</paraID>
      <start>0</start>
      <end>2</end>
      <status>unmodified</status>
      <modifiedWord/>
      <trackRevisions>false</trackRevisions>
    </reviewItem>
    <reviewItem>
      <errorID>4db0116a-7b4d-4d19-8a1a-3fc2887b8b5c</errorID>
      <errorWord>平直</errorWord>
      <group>L1_Word</group>
      <groupName>字词问题</groupName>
      <ability>L2_Typo</ability>
      <abilityName>字词错误</abilityName>
      <candidateList>
        <item>平行</item>
      </candidateList>
      <explain/>
      <paraID>1901CD28</paraID>
      <start>7</start>
      <end>9</end>
      <status>unmodified</status>
      <modifiedWord/>
      <trackRevisions>false</trackRevisions>
    </reviewItem>
    <reviewItem>
      <errorID>9385aa89-044d-482a-b603-5f3cbea1737b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175CADA1</paraID>
      <start>0</start>
      <end>2</end>
      <status>unmodified</status>
      <modifiedWord/>
      <trackRevisions>false</trackRevisions>
    </reviewItem>
    <reviewItem>
      <errorID>5217a5fc-02bb-4033-a63b-d29567f048d4</errorID>
      <errorWord>多处</errorWord>
      <group>L1_Knowledge</group>
      <groupName>知识性问题</groupName>
      <ability>L2_Knowledge</ability>
      <abilityName>其他知识</abilityName>
      <candidateList>
        <item>多个</item>
      </candidateList>
      <explain/>
      <paraID>175CADA1</paraID>
      <start>7</start>
      <end>9</end>
      <status>unmodified</status>
      <modifiedWord/>
      <trackRevisions>false</trackRevisions>
    </reviewItem>
    <reviewItem>
      <errorID>21c607ad-c2f0-46ec-ac0d-87171165d6cb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91574A9</paraID>
      <start>0</start>
      <end>2</end>
      <status>unmodified</status>
      <modifiedWord/>
      <trackRevisions>false</trackRevisions>
    </reviewItem>
    <reviewItem>
      <errorID>132f073d-ffc8-4d99-ae9b-fc495c80f047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3045B840</paraID>
      <start>0</start>
      <end>2</end>
      <status>unmodified</status>
      <modifiedWord/>
      <trackRevisions>false</trackRevisions>
    </reviewItem>
    <reviewItem>
      <errorID>eed71923-8296-4151-b5b1-2eceef2933ac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1D1D1216</paraID>
      <start>0</start>
      <end>2</end>
      <status>unmodified</status>
      <modifiedWord/>
      <trackRevisions>false</trackRevisions>
    </reviewItem>
    <reviewItem>
      <errorID>5929ef0b-a1f3-4ee0-adf5-f8b6c6ac430e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34031363</paraID>
      <start>0</start>
      <end>2</end>
      <status>unmodified</status>
      <modifiedWord/>
      <trackRevisions>false</trackRevisions>
    </reviewItem>
    <reviewItem>
      <errorID>dc01577a-2b88-4155-8187-03451398f1cb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4F7C710C</paraID>
      <start>6</start>
      <end>7</end>
      <status>unmodified</status>
      <modifiedWord/>
      <trackRevisions>false</trackRevisions>
    </reviewItem>
    <reviewItem>
      <errorID>b0c21b00-39d2-410d-8291-9c073749162f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5C9222A8</paraID>
      <start>0</start>
      <end>2</end>
      <status>unmodified</status>
      <modifiedWord/>
      <trackRevisions>false</trackRevisions>
    </reviewItem>
    <reviewItem>
      <errorID>51ef669a-afb7-4137-95f8-18f94abbf812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45F533A8</paraID>
      <start>0</start>
      <end>2</end>
      <status>unmodified</status>
      <modifiedWord/>
      <trackRevisions>false</trackRevisions>
    </reviewItem>
    <reviewItem>
      <errorID>d6ec7229-a2fd-42ef-a928-fbe887bb73f2</errorID>
      <errorWord>惯通</errorWord>
      <group>L1_Word</group>
      <groupName>字词问题</groupName>
      <ability>L2_Typo</ability>
      <abilityName>字词错误</abilityName>
      <candidateList>
        <item>贯通</item>
      </candidateList>
      <explain/>
      <paraID>5EDE483D</paraID>
      <start>5</start>
      <end>7</end>
      <status>unmodified</status>
      <modifiedWord/>
      <trackRevisions>false</trackRevisions>
    </reviewItem>
    <reviewItem>
      <errorID>ffa6391a-70f5-47b0-9766-22286a21e2e9</errorID>
      <errorWord>吹起</errorWord>
      <group>L1_Word</group>
      <groupName>字词问题</groupName>
      <ability>L2_Typo</ability>
      <abilityName>字词错误</abilityName>
      <candidateList>
        <item>吹气</item>
      </candidateList>
      <explain/>
      <paraID>405BAD35</paraID>
      <start>21</start>
      <end>23</end>
      <status>unmodified</status>
      <modifiedWord/>
      <trackRevisions>false</trackRevisions>
    </reviewItem>
    <reviewItem>
      <errorID>78839007-f6bd-4012-99a1-9eaaae3a2d2e</errorID>
      <errorWord>梗塞</errorWord>
      <group>L1_Knowledge</group>
      <groupName>知识性问题</groupName>
      <ability>L2_Term</ability>
      <abilityName>专业术语</abilityName>
      <candidateList>
        <item>梗死</item>
      </candidateList>
      <explain>医学名词[梗塞]为不规范表述或旧称，其规范书面表述为[梗死]。</explain>
      <paraID>7B85D8</paraID>
      <start>10</start>
      <end>12</end>
      <status>unmodified</status>
      <modifiedWord/>
      <trackRevisions>false</trackRevisions>
    </reviewItem>
    <reviewItem>
      <errorID>f8feb08c-4fd2-47e9-92d3-023ce63da46a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2E1444E0</paraID>
      <start>0</start>
      <end>2</end>
      <status>unmodified</status>
      <modifiedWord/>
      <trackRevisions>false</trackRevisions>
    </reviewItem>
    <reviewItem>
      <errorID>5ce187b6-dfd0-4ea7-81c5-99f36cc6f696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754A2CE5</paraID>
      <start>0</start>
      <end>2</end>
      <status>unmodified</status>
      <modifiedWord/>
      <trackRevisions>false</trackRevisions>
    </reviewItem>
    <reviewItem>
      <errorID>07f0e846-ffb4-4d69-b449-5c56dc443359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5A825787</paraID>
      <start>0</start>
      <end>2</end>
      <status>unmodified</status>
      <modifiedWord/>
      <trackRevisions>false</trackRevisions>
    </reviewItem>
    <reviewItem>
      <errorID>f22768e3-3d2a-4b5d-a026-fd4199bb28b7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601EA247</paraID>
      <start>0</start>
      <end>2</end>
      <status>unmodified</status>
      <modifiedWord/>
      <trackRevisions>false</trackRevisions>
    </reviewItem>
    <reviewItem>
      <errorID>ed29205a-13de-49ff-be75-8908cc4704b2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4AF0FB87</paraID>
      <start>0</start>
      <end>2</end>
      <status>unmodified</status>
      <modifiedWord/>
      <trackRevisions>false</trackRevisions>
    </reviewItem>
    <reviewItem>
      <errorID>a16e1878-676f-45ce-bc29-225343de4be2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40138840</paraID>
      <start>0</start>
      <end>2</end>
      <status>unmodified</status>
      <modifiedWord/>
      <trackRevisions>false</trackRevisions>
    </reviewItem>
    <reviewItem>
      <errorID>aa42f674-547c-4144-a5c8-8ee4312292ef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7A390296</paraID>
      <start>0</start>
      <end>2</end>
      <status>unmodified</status>
      <modifiedWord/>
      <trackRevisions>false</trackRevisions>
    </reviewItem>
    <reviewItem>
      <errorID>82558c86-4d41-40de-9f50-8dac6d699fe2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6717CB6E</paraID>
      <start>0</start>
      <end>2</end>
      <status>unmodified</status>
      <modifiedWord/>
      <trackRevisions>false</trackRevisions>
    </reviewItem>
    <reviewItem>
      <errorID>785ece3c-afd3-47fc-86fe-2a8058d048be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64E8282</paraID>
      <start>0</start>
      <end>2</end>
      <status>unmodified</status>
      <modifiedWord/>
      <trackRevisions>false</trackRevisions>
    </reviewItem>
    <reviewItem>
      <errorID>4c666d8f-6c23-46dc-ab4b-046e305eac7b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7CD59993</paraID>
      <start>0</start>
      <end>3</end>
      <status>unmodified</status>
      <modifiedWord/>
      <trackRevisions>false</trackRevisions>
    </reviewItem>
    <reviewItem>
      <errorID>73666321-971d-4408-9b91-fbc82ab96a48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1F1B239</paraID>
      <start>0</start>
      <end>3</end>
      <status>unmodified</status>
      <modifiedWord/>
      <trackRevisions>false</trackRevisions>
    </reviewItem>
    <reviewItem>
      <errorID>e958cb7e-769e-47cb-9cf2-75517b1296ce</errorID>
      <errorWord>潮气</errorWord>
      <group>L1_Word</group>
      <groupName>字词问题</groupName>
      <ability>L2_Typo</ability>
      <abilityName>字词错误</abilityName>
      <candidateList>
        <item>吹气</item>
      </candidateList>
      <explain/>
      <paraID>1F1B239</paraID>
      <start>39</start>
      <end>41</end>
      <status>unmodified</status>
      <modifiedWord/>
      <trackRevisions>false</trackRevisions>
    </reviewItem>
    <reviewItem>
      <errorID>cb51eada-fdb4-48cb-84b9-b7478698658e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6F5DDACC</paraID>
      <start>0</start>
      <end>3</end>
      <status>unmodified</status>
      <modifiedWord/>
      <trackRevisions>false</trackRevisions>
    </reviewItem>
    <reviewItem>
      <errorID>8d74c998-1491-4758-9898-d200567b242d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2F608D77</paraID>
      <start>0</start>
      <end>2</end>
      <status>unmodified</status>
      <modifiedWord/>
      <trackRevisions>false</trackRevisions>
    </reviewItem>
    <reviewItem>
      <errorID>e343a8b6-dbc2-4f95-8fe2-5bc3390b09c0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3371671B</paraID>
      <start>29</start>
      <end>30</end>
      <status>unmodified</status>
      <modifiedWord/>
      <trackRevisions>false</trackRevisions>
    </reviewItem>
    <reviewItem>
      <errorID>8597e1d1-4b32-423e-9c8c-70154fcc5ce9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1C00EFE</paraID>
      <start>0</start>
      <end>2</end>
      <status>unmodified</status>
      <modifiedWord/>
      <trackRevisions>false</trackRevisions>
    </reviewItem>
    <reviewItem>
      <errorID>8d85f69b-9e80-4654-b5b3-703769a45b87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63FF9D06</paraID>
      <start>0</start>
      <end>2</end>
      <status>unmodified</status>
      <modifiedWord/>
      <trackRevisions>false</trackRevisions>
    </reviewItem>
    <reviewItem>
      <errorID>40eb8547-bff0-4fac-afef-f94a95e48b04</errorID>
      <errorWord>。。</errorWord>
      <group>L1_Punc</group>
      <groupName>标点问题</groupName>
      <ability>L2_Punc</ability>
      <abilityName>标点符号检查</abilityName>
      <candidateList>
        <item>。</item>
      </candidateList>
      <explain/>
      <paraID>275D069D</paraID>
      <start>33</start>
      <end>35</end>
      <status>unmodified</status>
      <modifiedWord/>
      <trackRevisions>false</trackRevisions>
    </reviewItem>
    <reviewItem>
      <errorID>6b0026e6-9144-4559-bac3-e6eae2c00096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6EC1156F</paraID>
      <start>0</start>
      <end>2</end>
      <status>unmodified</status>
      <modifiedWord/>
      <trackRevisions>false</trackRevisions>
    </reviewItem>
    <reviewItem>
      <errorID>18143d55-39aa-4404-8803-b73fbddc246d</errorID>
      <errorWord>人为</errorWord>
      <group>L1_Word</group>
      <groupName>字词问题</groupName>
      <ability>L2_Typo</ability>
      <abilityName>字词错误</abilityName>
      <candidateList>
        <item>分为</item>
      </candidateList>
      <explain>存在发音相近字词的误用。</explain>
      <paraID>71497DBA</paraID>
      <start>34</start>
      <end>36</end>
      <status>unmodified</status>
      <modifiedWord/>
      <trackRevisions>false</trackRevisions>
    </reviewItem>
    <reviewItem>
      <errorID>eef2a24e-560c-4f5b-9e78-e920e9b83dcb</errorID>
      <errorWord>触有</errorWord>
      <group>L1_Word</group>
      <groupName>字词问题</groupName>
      <ability>L2_Typo</ability>
      <abilityName>字词错误</abilityName>
      <candidateList>
        <item>富有</item>
      </candidateList>
      <explain>❶〈形〉拥有大量的财产：～的商人。❷〈动〉充分地具有（多指积极方面）：～生命力｜～代表性。</explain>
      <paraID>71497DBA</paraID>
      <start>90</start>
      <end>92</end>
      <status>unmodified</status>
      <modifiedWord/>
      <trackRevisions>false</trackRevisions>
    </reviewItem>
    <reviewItem>
      <errorID>c4a86730-2a12-401e-bb79-76ec58eb263f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7230CB71</paraID>
      <start>0</start>
      <end>2</end>
      <status>unmodified</status>
      <modifiedWord/>
      <trackRevisions>false</trackRevisions>
    </reviewItem>
    <reviewItem>
      <errorID>a9f2d157-7513-4dd4-9ef7-af1d0cb29b83</errorID>
      <errorWord>、等</errorWord>
      <group>L1_Punc</group>
      <groupName>标点问题</groupName>
      <ability>L2_Punc</ability>
      <abilityName>标点符号检查</abilityName>
      <candidateList>
        <item>等</item>
      </candidateList>
      <explain>“及”“和”“等”连词前不宜使用顿号，建议删除（或使用逗号）。</explain>
      <paraID>2F71622A</paraID>
      <start>40</start>
      <end>42</end>
      <status>unmodified</status>
      <modifiedWord/>
      <trackRevisions>false</trackRevisions>
    </reviewItem>
    <reviewItem>
      <errorID>2c9d5b78-c148-4472-a913-c62638c3d8ea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3EAAF8F4</paraID>
      <start>20</start>
      <end>21</end>
      <status>unmodified</status>
      <modifiedWord/>
      <trackRevisions>false</trackRevisions>
    </reviewItem>
    <reviewItem>
      <errorID>28abf09b-c59a-428c-a359-91c0dfdb14ce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4A73DFF6</paraID>
      <start>0</start>
      <end>2</end>
      <status>unmodified</status>
      <modifiedWord/>
      <trackRevisions>false</trackRevisions>
    </reviewItem>
    <reviewItem>
      <errorID>01842482-9cc3-4dcf-bcf4-d59d5e54233c</errorID>
      <errorWord>挠动脉</errorWord>
      <group>L1_Word</group>
      <groupName>字词问题</groupName>
      <ability>L2_Typo</ability>
      <abilityName>字词错误</abilityName>
      <candidateList>
        <item>桡动脉</item>
      </candidateList>
      <explain/>
      <paraID>4F46D3F4</paraID>
      <start>5</start>
      <end>8</end>
      <status>unmodified</status>
      <modifiedWord/>
      <trackRevisions>false</trackRevisions>
    </reviewItem>
    <reviewItem>
      <errorID>bb30731f-d782-43b8-88f5-eab301762129</errorID>
      <errorWord>显</errorWord>
      <group>L1_Word</group>
      <groupName>字词问题</groupName>
      <ability>L2_Typo</ability>
      <abilityName>字词错误</abilityName>
      <candidateList>
        <item>显示</item>
      </candidateList>
      <explain>〈动〉明显地表现：～威力｜作品～了作者纯熟的写作技巧。</explain>
      <paraID>7A12835D</paraID>
      <start>12</start>
      <end>13</end>
      <status>unmodified</status>
      <modifiedWord/>
      <trackRevisions>false</trackRevisions>
    </reviewItem>
    <reviewItem>
      <errorID>79807963-f53b-46fd-b46c-43b3e5397280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49D1C0EA</paraID>
      <start>0</start>
      <end>2</end>
      <status>unmodified</status>
      <modifiedWord/>
      <trackRevisions>false</trackRevisions>
    </reviewItem>
    <reviewItem>
      <errorID>880bffa3-05ef-46a4-837c-e9d311f90601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4742B048</paraID>
      <start>0</start>
      <end>2</end>
      <status>unmodified</status>
      <modifiedWord/>
      <trackRevisions>false</trackRevisions>
    </reviewItem>
    <reviewItem>
      <errorID>580370d2-82c5-4788-aca7-7dfa7a83c4b5</errorID>
      <errorWord>“/</errorWord>
      <group>L1_Punc</group>
      <groupName>标点问题</groupName>
      <ability>L2_Punc</ability>
      <abilityName>标点符号检查</abilityName>
      <candidateList>
        <item>“</item>
      </candidateList>
      <explain/>
      <paraID>4742B048</paraID>
      <start>8</start>
      <end>10</end>
      <status>unmodified</status>
      <modifiedWord/>
      <trackRevisions>false</trackRevisions>
    </reviewItem>
    <reviewItem>
      <errorID>1739682f-70a2-4fd2-82d4-8b2f1cd9c211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1136E74</paraID>
      <start>0</start>
      <end>2</end>
      <status>unmodified</status>
      <modifiedWord/>
      <trackRevisions>false</trackRevisions>
    </reviewItem>
    <reviewItem>
      <errorID>c4472503-99c2-4cae-b363-ef47b7b09470</errorID>
      <errorWord>,</errorWord>
      <group>L1_Format</group>
      <groupName>格式问题</groupName>
      <ability>L2_HalfPunc</ability>
      <abilityName>全半角检查</abilityName>
      <candidateList>
        <item>，</item>
      </candidateList>
      <explain>文本全半角错误。</explain>
      <paraID>1CA05EEC</paraID>
      <start>70</start>
      <end>71</end>
      <status>unmodified</status>
      <modifiedWord/>
      <trackRevisions>false</trackRevisions>
    </reviewItem>
    <reviewItem>
      <errorID>18a7fbf8-ec24-4d2e-8709-b113a0e3b0b3</errorID>
      <errorWord>不子</errorWord>
      <group>L1_Word</group>
      <groupName>字词问题</groupName>
      <ability>L2_Typo</ability>
      <abilityName>字词错误</abilityName>
      <candidateList>
        <item>不予</item>
      </candidateList>
      <explain>存在字形相近字词的误用。</explain>
      <paraID>1CA05EEC</paraID>
      <start>79</start>
      <end>81</end>
      <status>unmodified</status>
      <modifiedWord/>
      <trackRevisions>false</trackRevisions>
    </reviewItem>
    <reviewItem>
      <errorID>3323c22b-ef4f-46e1-b622-5699892cd2d0</errorID>
      <errorWord>(</errorWord>
      <group>L1_Format</group>
      <groupName>格式问题</groupName>
      <ability>L2_HalfPunc</ability>
      <abilityName>全半角检查</abilityName>
      <candidateList>
        <item>（</item>
      </candidateList>
      <explain>文本全半角错误。</explain>
      <paraID>1CA05EEC</paraID>
      <start>95</start>
      <end>96</end>
      <status>unmodified</status>
      <modifiedWord/>
      <trackRevisions>false</trackRevisions>
    </reviewItem>
    <reviewItem>
      <errorID>eba0bc3b-67d6-45d8-be83-17fbfa6e317a</errorID>
      <errorWord>完</errorWord>
      <group>L1_Word</group>
      <groupName>字词问题</groupName>
      <ability>L2_Typo</ability>
      <abilityName>字词错误</abilityName>
      <candidateList>
        <item>完成</item>
      </candidateList>
      <explain>〈动〉按照预期的目的结束；做成：～任务｜～作业｜计划完得成。</explain>
      <paraID>1CA05EEC</paraID>
      <start>101</start>
      <end>102</end>
      <status>unmodified</status>
      <modifiedWord/>
      <trackRevisions>false</trackRevisions>
    </reviewItem>
    <reviewItem>
      <errorID>76b29372-4698-470d-bd5d-cf66177849c8</errorID>
      <errorWord>)</errorWord>
      <group>L1_Format</group>
      <groupName>格式问题</groupName>
      <ability>L2_HalfPunc</ability>
      <abilityName>全半角检查</abilityName>
      <candidateList>
        <item>）</item>
      </candidateList>
      <explain>文本全半角错误。</explain>
      <paraID>1CA05EEC</paraID>
      <start>102</start>
      <end>103</end>
      <status>unmodified</status>
      <modifiedWord/>
      <trackRevisions>false</trackRevisions>
    </reviewItem>
    <reviewItem>
      <errorID>bdb215c0-b497-49fc-9df9-1e875ee0300d</errorID>
      <errorWord>:</errorWord>
      <group>L1_Format</group>
      <groupName>格式问题</groupName>
      <ability>L2_HalfPunc</ability>
      <abilityName>全半角检查</abilityName>
      <candidateList>
        <item>：</item>
      </candidateList>
      <explain>文本全半角错误。</explain>
      <paraID>48CEB828</paraID>
      <start>29</start>
      <end>30</end>
      <status>unmodified</status>
      <modifiedWord/>
      <trackRevisions>false</trackRevisions>
    </reviewItem>
    <reviewItem>
      <errorID>0d624765-f598-4e53-a4e8-6d374ca78f75</errorID>
      <errorWord>%</errorWord>
      <group>L1_Word</group>
      <groupName>字词问题</groupName>
      <ability>L2_Typo</ability>
      <abilityName>字词错误</abilityName>
      <candidateList>
        <item>%在</item>
      </candidateList>
      <explain/>
      <paraID>3839C673</paraID>
      <start>43</start>
      <end>44</end>
      <status>unmodified</status>
      <modifiedWord/>
      <trackRevisions>false</trackRevisions>
    </reviewItem>
    <reviewItem>
      <errorID>31a65d1f-1b74-4af4-8203-96530abf3ec4</errorID>
      <errorWord>(</errorWord>
      <group>L1_Format</group>
      <groupName>格式问题</groupName>
      <ability>L2_HalfPunc</ability>
      <abilityName>全半角检查</abilityName>
      <candidateList>
        <item>（</item>
      </candidateList>
      <explain>文本全半角错误。</explain>
      <paraID>3839C673</paraID>
      <start>53</start>
      <end>54</end>
      <status>unmodified</status>
      <modifiedWord/>
      <trackRevisions>false</trackRevisions>
    </reviewItem>
    <reviewItem>
      <errorID>d3a53b2e-6747-40f2-b3e6-ba89ae30d84b</errorID>
      <errorWord>予以</errorWord>
      <group>L1_Word</group>
      <groupName>字词问题</groupName>
      <ability>L2_Typo</ability>
      <abilityName>字词错误</abilityName>
      <candidateList>
        <item>予</item>
      </candidateList>
      <explain/>
      <paraID>3839C673</paraID>
      <start>101</start>
      <end>103</end>
      <status>unmodified</status>
      <modifiedWord/>
      <trackRevisions>false</trackRevisions>
    </reviewItem>
    <reviewItem>
      <errorID>ba244f9f-85b9-4b0d-b023-53485ade441d</errorID>
      <errorWord>)</errorWord>
      <group>L1_Format</group>
      <groupName>格式问题</groupName>
      <ability>L2_HalfPunc</ability>
      <abilityName>全半角检查</abilityName>
      <candidateList>
        <item>）</item>
      </candidateList>
      <explain>文本全半角错误。</explain>
      <paraID>3839C673</paraID>
      <start>150</start>
      <end>151</end>
      <status>unmodified</status>
      <modifiedWord/>
      <trackRevisions>false</trackRevisions>
    </reviewItem>
    <reviewItem>
      <errorID>d0cee72f-a0d7-4667-8b32-37cbc8ae4115</errorID>
      <errorWord>:</errorWord>
      <group>L1_Format</group>
      <groupName>格式问题</groupName>
      <ability>L2_HalfPunc</ability>
      <abilityName>全半角检查</abilityName>
      <candidateList>
        <item>：</item>
      </candidateList>
      <explain>文本全半角错误。</explain>
      <paraID>31B92324</paraID>
      <start>7</start>
      <end>8</end>
      <status>unmodified</status>
      <modifiedWord/>
      <trackRevisions>false</trackRevisions>
    </reviewItem>
    <reviewItem>
      <errorID>f354fdf0-3a77-4c21-ba32-d637f8c3cc9a</errorID>
      <errorWord>;</errorWord>
      <group>L1_Format</group>
      <groupName>格式问题</groupName>
      <ability>L2_HalfPunc</ability>
      <abilityName>全半角检查</abilityName>
      <candidateList>
        <item>；</item>
      </candidateList>
      <explain>文本全半角错误。</explain>
      <paraID>31B92324</paraID>
      <start>21</start>
      <end>22</end>
      <status>unmodified</status>
      <modifiedWord/>
      <trackRevisions>false</trackRevisions>
    </reviewItem>
    <reviewItem>
      <errorID>e44de567-e8ae-4c6f-91a7-791ff1345ed9</errorID>
      <errorWord>人员到</errorWord>
      <group>L1_Word</group>
      <groupName>字词问题</groupName>
      <ability>L2_Typo</ability>
      <abilityName>字词错误</abilityName>
      <candidateList>
        <item>人员</item>
      </candidateList>
      <explain>〈名〉担任某种职务的人：机关工作～｜值班～｜～配备。</explain>
      <paraID>DCAD125</paraID>
      <start>37</start>
      <end>40</end>
      <status>unmodified</status>
      <modifiedWord/>
      <trackRevisions>false</trackRevisions>
    </reviewItem>
    <reviewItem>
      <errorID>7d1de0fa-7938-4a97-881c-d7a62ee9ebe8</errorID>
      <errorWord>(</errorWord>
      <group>L1_Format</group>
      <groupName>格式问题</groupName>
      <ability>L2_HalfPunc</ability>
      <abilityName>全半角检查</abilityName>
      <candidateList>
        <item>（</item>
      </candidateList>
      <explain>文本全半角错误。</explain>
      <paraID>DCAD125</paraID>
      <start>45</start>
      <end>46</end>
      <status>unmodified</status>
      <modifiedWord/>
      <trackRevisions>false</trackRevisions>
    </reviewItem>
    <reviewItem>
      <errorID>dc3ead10-6f06-44f3-9f18-ca378c394371</errorID>
      <errorWord>;</errorWord>
      <group>L1_Format</group>
      <groupName>格式问题</groupName>
      <ability>L2_HalfPunc</ability>
      <abilityName>全半角检查</abilityName>
      <candidateList>
        <item>；</item>
      </candidateList>
      <explain>文本全半角错误。</explain>
      <paraID>DCAD125</paraID>
      <start>63</start>
      <end>64</end>
      <status>unmodified</status>
      <modifiedWord/>
      <trackRevisions>false</trackRevisions>
    </reviewItem>
    <reviewItem>
      <errorID>1f31f06e-a823-4d41-8ae2-efe7759b8e7d</errorID>
      <errorWord>)</errorWord>
      <group>L1_Format</group>
      <groupName>格式问题</groupName>
      <ability>L2_HalfPunc</ability>
      <abilityName>全半角检查</abilityName>
      <candidateList>
        <item>）</item>
      </candidateList>
      <explain>文本全半角错误。</explain>
      <paraID>DCAD125</paraID>
      <start>76</start>
      <end>77</end>
      <status>unmodified</status>
      <modifiedWord/>
      <trackRevisions>false</trackRevisions>
    </reviewItem>
    <reviewItem>
      <errorID>475f4801-3e6a-4305-baa1-5039c63fa56f</errorID>
      <errorWord>:</errorWord>
      <group>L1_Format</group>
      <groupName>格式问题</groupName>
      <ability>L2_HalfPunc</ability>
      <abilityName>全半角检查</abilityName>
      <candidateList>
        <item>：</item>
      </candidateList>
      <explain>文本全半角错误。</explain>
      <paraID>251419B0</paraID>
      <start>6</start>
      <end>7</end>
      <status>unmodified</status>
      <modifiedWord/>
      <trackRevisions>false</trackRevisions>
    </reviewItem>
    <reviewItem>
      <errorID>ed8c0a35-8b9a-4398-8762-6ba6f19a112d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6E007E73</paraID>
      <start>0</start>
      <end>3</end>
      <status>unmodified</status>
      <modifiedWord/>
      <trackRevisions>false</trackRevisions>
    </reviewItem>
    <reviewItem>
      <errorID>b94ff1a9-9060-4d8d-ac70-4864e2aef67e</errorID>
      <errorWord>;</errorWord>
      <group>L1_Format</group>
      <groupName>格式问题</groupName>
      <ability>L2_HalfPunc</ability>
      <abilityName>全半角检查</abilityName>
      <candidateList>
        <item>；</item>
      </candidateList>
      <explain>文本全半角错误。</explain>
      <paraID>6E007E73</paraID>
      <start>149</start>
      <end>150</end>
      <status>unmodified</status>
      <modifiedWord/>
      <trackRevisions>false</trackRevisions>
    </reviewItem>
    <reviewItem>
      <errorID>e3c2087b-8dcb-48e2-be7e-6e6f77c3ce20</errorID>
      <errorWord>其它</errorWord>
      <group>L1_Word</group>
      <groupName>字词问题</groupName>
      <ability>L2_Alias</ability>
      <abilityName>也作/曾用词</abilityName>
      <candidateList>
        <item>其他</item>
      </candidateList>
      <explain>词汇[其它]为不规范表述或旧称，其规范书面表述为[其他]。</explain>
      <paraID>6E007E73</paraID>
      <start>177</start>
      <end>179</end>
      <status>unmodified</status>
      <modifiedWord/>
      <trackRevisions>false</trackRevisions>
    </reviewItem>
    <reviewItem>
      <errorID>8772e170-5269-4264-b006-1566969bab2b</errorID>
      <errorWord>所有</errorWord>
      <group>L1_Word</group>
      <groupName>字词问题</groupName>
      <ability>L2_Typo</ability>
      <abilityName>字词错误</abilityName>
      <candidateList>
        <item>所</item>
      </candidateList>
      <explain/>
      <paraID>6E007E73</paraID>
      <start>267</start>
      <end>269</end>
      <status>unmodified</status>
      <modifiedWord/>
      <trackRevisions>false</trackRevisions>
    </reviewItem>
    <reviewItem>
      <errorID>7e54c7b0-5f30-4d27-8db4-6e0ce36670e6</errorID>
      <errorWord>:</errorWord>
      <group>L1_Format</group>
      <groupName>格式问题</groupName>
      <ability>L2_HalfPunc</ability>
      <abilityName>全半角检查</abilityName>
      <candidateList>
        <item>：</item>
      </candidateList>
      <explain>文本全半角错误。</explain>
      <paraID>38FBBDBA</paraID>
      <start>8</start>
      <end>9</end>
      <status>unmodified</status>
      <modifiedWord/>
      <trackRevisions>false</trackRevisions>
    </reviewItem>
    <reviewItem>
      <errorID>0b3237bd-14da-44a6-ba0a-548423cb3b0c</errorID>
      <errorWord>日</errorWord>
      <group>L1_Word</group>
      <groupName>字词问题</groupName>
      <ability>L2_Typo</ability>
      <abilityName>字词错误</abilityName>
      <candidateList>
        <item>日起</item>
      </candidateList>
      <explain/>
      <paraID>38FBBDBA</paraID>
      <start>40</start>
      <end>41</end>
      <status>unmodified</status>
      <modifiedWord/>
      <trackRevisions>false</trackRevisions>
    </reviewItem>
    <reviewItem>
      <errorID>7c00ad06-d1cf-40bf-9320-de42121f5beb</errorID>
      <errorWord>(</errorWord>
      <group>L1_Format</group>
      <groupName>格式问题</groupName>
      <ability>L2_HalfPunc</ability>
      <abilityName>全半角检查</abilityName>
      <candidateList>
        <item>（</item>
      </candidateList>
      <explain>文本全半角错误。</explain>
      <paraID>38FBBDBA</paraID>
      <start>46</start>
      <end>47</end>
      <status>unmodified</status>
      <modifiedWord/>
      <trackRevisions>false</trackRevisions>
    </reviewItem>
    <reviewItem>
      <errorID>e9f6c1ea-cd1b-4bb3-9ac3-9d404778768c</errorID>
      <errorWord>)</errorWord>
      <group>L1_Format</group>
      <groupName>格式问题</groupName>
      <ability>L2_HalfPunc</ability>
      <abilityName>全半角检查</abilityName>
      <candidateList>
        <item>）</item>
      </candidateList>
      <explain>文本全半角错误。</explain>
      <paraID>38FBBDBA</paraID>
      <start>49</start>
      <end>50</end>
      <status>unmodified</status>
      <modifiedWord/>
      <trackRevisions>false</trackRevisions>
    </reviewItem>
    <reviewItem>
      <errorID>0eb21f6c-aca9-436b-b595-669904c23e9d</errorID>
      <errorWord>;</errorWord>
      <group>L1_Format</group>
      <groupName>格式问题</groupName>
      <ability>L2_HalfPunc</ability>
      <abilityName>全半角检查</abilityName>
      <candidateList>
        <item>；</item>
      </candidateList>
      <explain>文本全半角错误。</explain>
      <paraID>6DD94F9F</paraID>
      <start>54</start>
      <end>55</end>
      <status>unmodified</status>
      <modifiedWord/>
      <trackRevisions>false</trackRevisions>
    </reviewItem>
    <reviewItem>
      <errorID>efdc761d-a7a1-46e6-ae60-1f05b72c8b61</errorID>
      <errorWord>:</errorWord>
      <group>L1_Format</group>
      <groupName>格式问题</groupName>
      <ability>L2_HalfPunc</ability>
      <abilityName>全半角检查</abilityName>
      <candidateList>
        <item>：</item>
      </candidateList>
      <explain>文本全半角错误。</explain>
      <paraID>6DD94F9F</paraID>
      <start>66</start>
      <end>67</end>
      <status>unmodified</status>
      <modifiedWord/>
      <trackRevisions>false</trackRevisions>
    </reviewItem>
    <reviewItem>
      <errorID>d9f220ff-7bae-48b0-ba4f-2fefd7e6b2ee</errorID>
      <errorWord>【2020】123号</errorWord>
      <group>L1_Knowledge</group>
      <groupName>知识性问题</groupName>
      <ability>L2_Knowledge</ability>
      <abilityName>其他知识</abilityName>
      <candidateList>
        <item>〔2020〕123号</item>
      </candidateList>
      <explain>发文字号格式错误。</explain>
      <paraID>658B6723</paraID>
      <start>39</start>
      <end>49</end>
      <status>unmodified</status>
      <modifiedWord/>
      <trackRevisions>false</trackRevisions>
    </reviewItem>
    <reviewItem>
      <errorID>12322366-19d4-4775-a9b5-453d9329b80d</errorID>
      <errorWord>其它损坏</errorWord>
      <group>L1_Word</group>
      <groupName>字词问题</groupName>
      <ability>L2_Alias</ability>
      <abilityName>也作/曾用词</abilityName>
      <candidateList>
        <item>其他损坏</item>
      </candidateList>
      <explain>词汇[其它损坏]为不规范表述或旧称，其规范书面表述为[其他损坏]。</explain>
      <paraID>1A6CC036</paraID>
      <start>69</start>
      <end>73</end>
      <status>unmodified</status>
      <modifiedWord/>
      <trackRevisions>false</trackRevisions>
    </reviewItem>
    <reviewItem>
      <errorID>bea05688-7942-4e03-a880-be86264f107a</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1A6CC036</paraID>
      <start>120</start>
      <end>122</end>
      <status>unmodified</status>
      <modifiedWord/>
      <trackRevisions>false</trackRevisions>
    </reviewItem>
    <reviewItem>
      <errorID>9088d54f-e797-423f-9652-3c758ee6d6dd</errorID>
      <errorWord>[2011]300号</errorWord>
      <group>L1_Knowledge</group>
      <groupName>知识性问题</groupName>
      <ability>L2_Knowledge</ability>
      <abilityName>其他知识</abilityName>
      <candidateList>
        <item>〔2011〕300号</item>
      </candidateList>
      <explain>发文字号格式错误。</explain>
      <paraID>7C699889</paraID>
      <start>35</start>
      <end>45</end>
      <status>unmodified</status>
      <modifiedWord/>
      <trackRevisions>false</trackRevisions>
    </reviewItem>
    <reviewItem>
      <errorID>caf40f60-ccc9-4d32-8cd8-8dae474a7dd7</errorID>
      <errorWord>须</errorWord>
      <group>L1_Word</group>
      <groupName>字词问题</groupName>
      <ability>L2_Typo</ability>
      <abilityName>字词错误</abilityName>
      <candidateList>
        <item>需</item>
      </candidateList>
      <explain>存在发音相同字词的误用。</explain>
      <paraID>7C699889</paraID>
      <start>82</start>
      <end>83</end>
      <status>unmodified</status>
      <modifiedWord/>
      <trackRevisions>false</trackRevisions>
    </reviewItem>
    <reviewItem>
      <errorID>4739b896-6c63-4a48-9866-df856c9a725a</errorID>
      <errorWord>计 算机</errorWord>
      <group>L1_Word</group>
      <groupName>字词问题</groupName>
      <ability>L2_Typo</ability>
      <abilityName>字词错误</abilityName>
      <candidateList>
        <item>计算机</item>
      </candidateList>
      <explain/>
      <paraID>4ABE0E89</paraID>
      <start>13</start>
      <end>17</end>
      <status>unmodified</status>
      <modifiedWord/>
      <trackRevisions>false</trackRevisions>
    </reviewItem>
    <reviewItem>
      <errorID>872d63ea-fe17-4f16-8a03-cc16c3d2379c</errorID>
      <errorWord>(</errorWord>
      <group>L1_Format</group>
      <groupName>格式问题</groupName>
      <ability>L2_HalfPunc</ability>
      <abilityName>全半角检查</abilityName>
      <candidateList>
        <item>（</item>
      </candidateList>
      <explain>文本全半角错误。</explain>
      <paraID>36C0C62A</paraID>
      <start>9</start>
      <end>10</end>
      <status>unmodified</status>
      <modifiedWord/>
      <trackRevisions>false</trackRevisions>
    </reviewItem>
    <reviewItem>
      <errorID>3725f1f7-3ad3-4bde-98fd-03651697ba2e</errorID>
      <errorWord>)</errorWord>
      <group>L1_Format</group>
      <groupName>格式问题</groupName>
      <ability>L2_HalfPunc</ability>
      <abilityName>全半角检查</abilityName>
      <candidateList>
        <item>）</item>
      </candidateList>
      <explain>文本全半角错误。</explain>
      <paraID>36C0C62A</paraID>
      <start>20</start>
      <end>21</end>
      <status>unmodified</status>
      <modifiedWord/>
      <trackRevisions>false</trackRevisions>
    </reviewItem>
    <reviewItem>
      <errorID>0b612e89-7f7c-41a1-8c8a-a49fecf3a6dd</errorID>
      <errorWord>(</errorWord>
      <group>L1_Format</group>
      <groupName>格式问题</groupName>
      <ability>L2_HalfPunc</ability>
      <abilityName>全半角检查</abilityName>
      <candidateList>
        <item>（</item>
      </candidateList>
      <explain>文本全半角错误。</explain>
      <paraID>1C83C537</paraID>
      <start>9</start>
      <end>10</end>
      <status>unmodified</status>
      <modifiedWord/>
      <trackRevisions>false</trackRevisions>
    </reviewItem>
    <reviewItem>
      <errorID>990e8d67-785d-4af3-a8a7-f982239b991f</errorID>
      <errorWord>)</errorWord>
      <group>L1_Format</group>
      <groupName>格式问题</groupName>
      <ability>L2_HalfPunc</ability>
      <abilityName>全半角检查</abilityName>
      <candidateList>
        <item>）</item>
      </candidateList>
      <explain>文本全半角错误。</explain>
      <paraID>1C83C537</paraID>
      <start>20</start>
      <end>21</end>
      <status>unmodified</status>
      <modifiedWord/>
      <trackRevisions>false</trackRevisions>
    </reviewItem>
    <reviewItem>
      <errorID>73064689-7bb6-4f9a-a64b-0a8c159cd927</errorID>
      <errorWord>,</errorWord>
      <group>L1_Format</group>
      <groupName>格式问题</groupName>
      <ability>L2_HalfPunc</ability>
      <abilityName>全半角检查</abilityName>
      <candidateList>
        <item>，</item>
      </candidateList>
      <explain>文本全半角错误。</explain>
      <paraID>5FB21499</paraID>
      <start>14</start>
      <end>15</end>
      <status>unmodified</status>
      <modifiedWord/>
      <trackRevisions>false</trackRevisions>
    </reviewItem>
    <reviewItem>
      <errorID>b639d31f-714d-4daf-a14a-9dfb8cca38a4</errorID>
      <errorWord>钢质</errorWord>
      <group>L1_Word</group>
      <groupName>字词问题</groupName>
      <ability>L2_Typo</ability>
      <abilityName>字词错误</abilityName>
      <candidateList>
        <item>钢制</item>
      </candidateList>
      <explain/>
      <paraID>2B02D3B7</paraID>
      <start>24</start>
      <end>26</end>
      <status>unmodified</status>
      <modifiedWord/>
      <trackRevisions>false</trackRevisions>
    </reviewItem>
    <reviewItem>
      <errorID>afb07abf-2891-4368-bca6-86d54a33abea</errorID>
      <errorWord>&lt;</errorWord>
      <group>L1_Format</group>
      <groupName>格式问题</groupName>
      <ability>L2_HalfPunc</ability>
      <abilityName>全半角检查</abilityName>
      <candidateList>
        <item>〈</item>
      </candidateList>
      <explain>文本全半角错误。</explain>
      <paraID>2CED58BC</paraID>
      <start>39</start>
      <end>40</end>
      <status>unmodified</status>
      <modifiedWord/>
      <trackRevisions>false</trackRevisions>
    </reviewItem>
    <reviewItem>
      <errorID>d183288f-08be-4259-aad0-f4a6022a95f4</errorID>
      <errorWord>&lt;</errorWord>
      <group>L1_Format</group>
      <groupName>格式问题</groupName>
      <ability>L2_HalfPunc</ability>
      <abilityName>全半角检查</abilityName>
      <candidateList>
        <item>〈</item>
      </candidateList>
      <explain>文本全半角错误。</explain>
      <paraID>1BE4268F</paraID>
      <start>38</start>
      <end>39</end>
      <status>unmodified</status>
      <modifiedWord/>
      <trackRevisions>false</trackRevisions>
    </reviewItem>
    <reviewItem>
      <errorID>904dbe22-4a56-4598-a520-98bd2a7cd620</errorID>
      <errorWord>&lt;</errorWord>
      <group>L1_Format</group>
      <groupName>格式问题</groupName>
      <ability>L2_HalfPunc</ability>
      <abilityName>全半角检查</abilityName>
      <candidateList>
        <item>〈</item>
      </candidateList>
      <explain>文本全半角错误。</explain>
      <paraID>EBCB6E9</paraID>
      <start>27</start>
      <end>28</end>
      <status>unmodified</status>
      <modifiedWord/>
      <trackRevisions>false</trackRevisions>
    </reviewItem>
    <reviewItem>
      <errorID>cb1733cd-36ae-4574-9dfa-f113d3256e92</errorID>
      <errorWord>(</errorWord>
      <group>L1_Format</group>
      <groupName>格式问题</groupName>
      <ability>L2_HalfPunc</ability>
      <abilityName>全半角检查</abilityName>
      <candidateList>
        <item>（</item>
      </candidateList>
      <explain>文本全半角错误。</explain>
      <paraID>504E1154</paraID>
      <start>47</start>
      <end>48</end>
      <status>unmodified</status>
      <modifiedWord/>
      <trackRevisions>false</trackRevisions>
    </reviewItem>
    <reviewItem>
      <errorID>85fb0036-132f-4333-892e-2177c6244f0b</errorID>
      <errorWord>)</errorWord>
      <group>L1_Format</group>
      <groupName>格式问题</groupName>
      <ability>L2_HalfPunc</ability>
      <abilityName>全半角检查</abilityName>
      <candidateList>
        <item>）</item>
      </candidateList>
      <explain>文本全半角错误。</explain>
      <paraID>504E1154</paraID>
      <start>62</start>
      <end>63</end>
      <status>unmodified</status>
      <modifiedWord/>
      <trackRevisions>false</trackRevisions>
    </reviewItem>
    <reviewItem>
      <errorID>06bd2aa6-101e-41aa-9fc1-9723213cf96a</errorID>
      <errorWord>(</errorWord>
      <group>L1_Format</group>
      <groupName>格式问题</groupName>
      <ability>L2_HalfPunc</ability>
      <abilityName>全半角检查</abilityName>
      <candidateList>
        <item>（</item>
      </candidateList>
      <explain>文本全半角错误。</explain>
      <paraID>504E1154</paraID>
      <start>101</start>
      <end>102</end>
      <status>unmodified</status>
      <modifiedWord/>
      <trackRevisions>false</trackRevisions>
    </reviewItem>
    <reviewItem>
      <errorID>deb35cfd-4de1-449d-8c33-4f33af04fbc2</errorID>
      <errorWord>)</errorWord>
      <group>L1_Format</group>
      <groupName>格式问题</groupName>
      <ability>L2_HalfPunc</ability>
      <abilityName>全半角检查</abilityName>
      <candidateList>
        <item>）</item>
      </candidateList>
      <explain>文本全半角错误。</explain>
      <paraID>504E1154</paraID>
      <start>116</start>
      <end>117</end>
      <status>unmodified</status>
      <modifiedWord/>
      <trackRevisions>false</trackRevisions>
    </reviewItem>
    <reviewItem>
      <errorID>bcdb45a3-0d60-4741-b7db-53d7ac7691a7</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26FBA690</paraID>
      <start>6</start>
      <end>14</end>
      <status>unmodified</status>
      <modifiedWord/>
      <trackRevisions>false</trackRevisions>
    </reviewItem>
    <reviewItem>
      <errorID>1c1c311f-bb77-4f82-a1c8-63ec66082a32</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4E8B1E30</paraID>
      <start>6</start>
      <end>15</end>
      <status>unmodified</status>
      <modifiedWord/>
      <trackRevisions>false</trackRevisions>
    </reviewItem>
    <reviewItem>
      <errorID>11d306d2-e938-4acc-8f0b-b3f708fe366c</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3047A11A</paraID>
      <start>6</start>
      <end>16</end>
      <status>unmodified</status>
      <modifiedWord/>
      <trackRevisions>false</trackRevisions>
    </reviewItem>
    <reviewItem>
      <errorID>810b8ee7-8458-4164-a5ad-7083c85a0fff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3376B63E</paraID>
      <start>0</start>
      <end>2</end>
      <status>unmodified</status>
      <modifiedWord/>
      <trackRevisions>false</trackRevisions>
    </reviewItem>
    <reviewItem>
      <errorID>4653e55b-5293-46ca-9a67-eda3bc526f26</errorID>
      <errorWord>，</errorWord>
      <group>L1_Word</group>
      <groupName>字词问题</groupName>
      <ability>L2_Typo</ability>
      <abilityName>字词错误</abilityName>
      <candidateList>
        <item>，使</item>
      </candidateList>
      <explain/>
      <paraID>C8C7793</paraID>
      <start>28</start>
      <end>29</end>
      <status>unmodified</status>
      <modifiedWord/>
      <trackRevisions>false</trackRevisions>
    </reviewItem>
    <reviewItem>
      <errorID>b6432c70-2693-49ca-873c-99ed1b5d1048</errorID>
      <errorWord>[2020]46号</errorWord>
      <group>L1_Knowledge</group>
      <groupName>知识性问题</groupName>
      <ability>L2_Knowledge</ability>
      <abilityName>其他知识</abilityName>
      <candidateList>
        <item>〔2020〕46号</item>
      </candidateList>
      <explain>发文字号格式错误。</explain>
      <paraID>3E8DCC54</paraID>
      <start>23</start>
      <end>32</end>
      <status>unmodified</status>
      <modifiedWord/>
      <trackRevisions>false</trackRevisions>
    </reviewItem>
    <reviewItem>
      <errorID>68278e3c-1402-479c-b3fc-9379bc2e500f</errorID>
      <errorWord>[2021]70号</errorWord>
      <group>L1_Knowledge</group>
      <groupName>知识性问题</groupName>
      <ability>L2_Knowledge</ability>
      <abilityName>其他知识</abilityName>
      <candidateList>
        <item>〔2021〕70号</item>
      </candidateList>
      <explain>发文字号格式错误。</explain>
      <paraID>3E8DCC54</paraID>
      <start>101</start>
      <end>110</end>
      <status>unmodified</status>
      <modifiedWord/>
      <trackRevisions>false</trackRevisions>
    </reviewItem>
    <reviewItem>
      <errorID>b6a66e65-e15b-4d51-9ee9-330cf3db5e43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2534B085</paraID>
      <start>0</start>
      <end>2</end>
      <status>unmodified</status>
      <modifiedWord/>
      <trackRevisions>false</trackRevisions>
    </reviewItem>
    <reviewItem>
      <errorID>2e68fbee-13b4-462f-b4ff-33a7e86c7d36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2F660549</paraID>
      <start>0</start>
      <end>2</end>
      <status>unmodified</status>
      <modifiedWord/>
      <trackRevisions>false</trackRevisions>
    </reviewItem>
    <reviewItem>
      <errorID>0b87dd47-d649-4a20-87b3-0fb8ce9ef964</errorID>
      <errorWord>延长的</errorWord>
      <group>L1_Word</group>
      <groupName>字词问题</groupName>
      <ability>L2_Typo</ability>
      <abilityName>字词错误</abilityName>
      <candidateList>
        <item>延长</item>
      </candidateList>
      <explain/>
      <paraID>20AA6590</paraID>
      <start>10</start>
      <end>13</end>
      <status>unmodified</status>
      <modifiedWord/>
      <trackRevisions>false</trackRevisions>
    </reviewItem>
    <reviewItem>
      <errorID>43abc815-3a64-4d5a-a4d2-54ab84f3d80b</errorID>
      <errorWord>操作合</errorWord>
      <group>L1_Word</group>
      <groupName>字词问题</groupName>
      <ability>L2_Typo</ability>
      <abilityName>字词错误</abilityName>
      <candidateList>
        <item>操作台</item>
      </candidateList>
      <explain/>
      <paraID>29AED2AB</paraID>
      <start>10</start>
      <end>13</end>
      <status>unmodified</status>
      <modifiedWord/>
      <trackRevisions>false</trackRevisions>
    </reviewItem>
    <reviewItem>
      <errorID>cd2ff78c-7504-4ac6-bb63-66f7bd266f58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5D432D78</paraID>
      <start>0</start>
      <end>2</end>
      <status>unmodified</status>
      <modifiedWord/>
      <trackRevisions>false</trackRevisions>
    </reviewItem>
    <reviewItem>
      <errorID>924ec085-407d-4632-a217-657514e835d3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31312ADA</paraID>
      <start>0</start>
      <end>2</end>
      <status>unmodified</status>
      <modifiedWord/>
      <trackRevisions>false</trackRevisions>
    </reviewItem>
    <reviewItem>
      <errorID>ad7f252c-bb05-4c98-a6cb-3ef2f714af64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466A707A</paraID>
      <start>0</start>
      <end>2</end>
      <status>unmodified</status>
      <modifiedWord/>
      <trackRevisions>false</trackRevisions>
    </reviewItem>
    <reviewItem>
      <errorID>964842d0-c8ed-4630-b6e5-ae993cf40757</errorID>
      <errorWord>会</errorWord>
      <group>L1_Word</group>
      <groupName>字词问题</groupName>
      <ability>L2_Typo</ability>
      <abilityName>字词错误</abilityName>
      <candidateList>
        <item>会在</item>
      </candidateList>
      <explain/>
      <paraID>3C43428</paraID>
      <start>48</start>
      <end>49</end>
      <status>unmodified</status>
      <modifiedWord/>
      <trackRevisions>false</trackRevisions>
    </reviewItem>
    <reviewItem>
      <errorID>8c11baa9-2db7-4cef-b969-dd8321e35ba3</errorID>
      <errorWord>年</errorWord>
      <group>L1_Word</group>
      <groupName>字词问题</groupName>
      <ability>L2_Typo</ability>
      <abilityName>字词错误</abilityName>
      <candidateList>
        <item>年第</item>
      </candidateList>
      <explain/>
      <paraID>2E734700</paraID>
      <start>35</start>
      <end>36</end>
      <status>unmodified</status>
      <modifiedWord/>
      <trackRevisions>false</trackRevisions>
    </reviewItem>
    <reviewItem>
      <errorID>bf4e9103-5f87-411d-882c-b74d2f9dbb66</errorID>
      <errorWord>年</errorWord>
      <group>L1_Word</group>
      <groupName>字词问题</groupName>
      <ability>L2_Typo</ability>
      <abilityName>字词错误</abilityName>
      <candidateList>
        <item>年第</item>
      </candidateList>
      <explain/>
      <paraID>2E734700</paraID>
      <start>68</start>
      <end>69</end>
      <status>unmodified</status>
      <modifiedWord/>
      <trackRevisions>false</trackRevisions>
    </reviewItem>
    <reviewItem>
      <errorID>5bf217f5-b1f2-4d8e-9a8b-bb9fbaca5b5b</errorID>
      <errorWord>》</errorWord>
      <group>L1_Word</group>
      <groupName>字词问题</groupName>
      <ability>L2_Typo</ability>
      <abilityName>字词错误</abilityName>
      <candidateList>
        <item>》中</item>
      </candidateList>
      <explain/>
      <paraID>2E734700</paraID>
      <start>111</start>
      <end>112</end>
      <status>unmodified</status>
      <modifiedWord/>
      <trackRevisions>false</trackRevisions>
    </reviewItem>
    <reviewItem>
      <errorID>b01fae45-5a65-4de0-965b-86654dc41cb2</errorID>
      <errorWord>安全网络</errorWord>
      <group>L1_Knowledge</group>
      <groupName>知识性问题</groupName>
      <ability>L2_Term</ability>
      <abilityName>专业术语</abilityName>
      <candidateList>
        <item>安全网关</item>
      </candidateList>
      <explain/>
      <paraID>62208300</paraID>
      <start>213</start>
      <end>217</end>
      <status>unmodified</status>
      <modifiedWord/>
      <trackRevisions>false</trackRevisions>
    </reviewItem>
    <reviewItem>
      <errorID>6818ae0f-c873-4f23-b1e8-73c340d263b8</errorID>
      <errorWord>网络型</errorWord>
      <group>L1_Word</group>
      <groupName>字词问题</groupName>
      <ability>L2_Typo</ability>
      <abilityName>字词错误</abilityName>
      <candidateList>
        <item>网络</item>
      </candidateList>
      <explain>〈名〉❶网状的东西。❷指由许多互相交错的分支组成的系统：这个新兴城市已经形成合理的经济～。❸由若干元件、器件或设施等组成的具有一定功能的系统：计算机～｜通信～。</explain>
      <paraID>62208300</paraID>
      <start>249</start>
      <end>252</end>
      <status>unmodified</status>
      <modifiedWord/>
      <trackRevisions>false</trackRevisions>
    </reviewItem>
    <reviewItem>
      <errorID>59cb4887-df8a-45e1-935a-6b44b2682cef</errorID>
      <errorWord>[2016]42号</errorWord>
      <group>L1_Knowledge</group>
      <groupName>知识性问题</groupName>
      <ability>L2_Knowledge</ability>
      <abilityName>其他知识</abilityName>
      <candidateList>
        <item>〔2016〕42号</item>
      </candidateList>
      <explain>发文字号格式错误。</explain>
      <paraID>1743D77F</paraID>
      <start>31</start>
      <end>40</end>
      <status>unmodified</status>
      <modifiedWord/>
      <trackRevisions>false</trackRevisions>
    </reviewItem>
    <reviewItem>
      <errorID>9fad8933-71d1-4909-9510-c8e5a3c61c06</errorID>
      <errorWord>项</errorWord>
      <group>L1_Word</group>
      <groupName>字词问题</groupName>
      <ability>L2_Typo</ability>
      <abilityName>字词错误</abilityName>
      <candidateList>
        <item>项目</item>
      </candidateList>
      <explain>〈名〉事物分成的门类：服务～｜体育～｜建设～。</explain>
      <paraID>7209AD10</paraID>
      <start>14</start>
      <end>15</end>
      <status>unmodified</status>
      <modifiedWord/>
      <trackRevisions>false</trackRevisions>
    </reviewItem>
    <reviewItem>
      <errorID>962e8dc4-dc48-4ead-b65f-2634286c48f3</errorID>
      <errorWord>[2016]42号</errorWord>
      <group>L1_Knowledge</group>
      <groupName>知识性问题</groupName>
      <ability>L2_Knowledge</ability>
      <abilityName>其他知识</abilityName>
      <candidateList>
        <item>〔2016〕42号</item>
      </candidateList>
      <explain>发文字号格式错误。</explain>
      <paraID>76A5F607</paraID>
      <start>31</start>
      <end>40</end>
      <status>unmodified</status>
      <modifiedWord/>
      <trackRevisions>false</trackRevisions>
    </reviewItem>
    <reviewItem>
      <errorID>535d004f-1fda-4446-9f6b-1cf484599487</errorID>
      <errorWord>理</errorWord>
      <group>L1_Word</group>
      <groupName>字词问题</groupName>
      <ability>L2_Typo</ability>
      <abilityName>字词错误</abilityName>
      <candidateList>
        <item>理人</item>
      </candidateList>
      <explain/>
      <paraID>4885D947</paraID>
      <start>18</start>
      <end>19</end>
      <status>unmodified</status>
      <modifiedWord/>
      <trackRevisions>false</trackRevisions>
    </reviewItem>
    <reviewItem>
      <errorID>0e7f9b5a-e0a3-408a-96d0-fd8236e2eeba</errorID>
      <errorWord>[2016]42号</errorWord>
      <group>L1_Knowledge</group>
      <groupName>知识性问题</groupName>
      <ability>L2_Knowledge</ability>
      <abilityName>其他知识</abilityName>
      <candidateList>
        <item>〔2016〕42号</item>
      </candidateList>
      <explain>发文字号格式错误。</explain>
      <paraID>3F68FC31</paraID>
      <start>31</start>
      <end>40</end>
      <status>unmodified</status>
      <modifiedWord/>
      <trackRevisions>false</trackRevisions>
    </reviewItem>
    <reviewItem>
      <errorID>49ad7e99-56b4-4b45-83cf-db92b4cac49a</errorID>
      <errorWord>;；</errorWord>
      <group>L1_Punc</group>
      <groupName>标点问题</groupName>
      <ability>L2_Punc</ability>
      <abilityName>标点符号检查</abilityName>
      <candidateList>
        <item>;</item>
      </candidateList>
      <explain/>
      <paraID>421DF886</paraID>
      <start>35</start>
      <end>37</end>
      <status>unmodified</status>
      <modifiedWord/>
      <trackRevisions>false</trackRevisions>
    </reviewItem>
    <reviewItem>
      <errorID>3be72cfc-0df3-41d8-ae92-862ee868a1a8</errorID>
      <errorWord>法律、法规</errorWord>
      <group>L1_Word</group>
      <groupName>字词问题</groupName>
      <ability>L2_Typo</ability>
      <abilityName>字词错误</abilityName>
      <candidateList>
        <item>法律法规</item>
      </candidateList>
      <explain/>
      <paraID>17017DA0</paraID>
      <start>7</start>
      <end>12</end>
      <status>unmodified</status>
      <modifiedWord/>
      <trackRevisions>false</trackRevisions>
    </reviewItem>
    <reviewItem>
      <errorID>e63dd760-f0fa-4137-8e9f-a41ed3a53b2d</errorID>
      <errorWord>，</errorWord>
      <group>L1_Word</group>
      <groupName>字词问题</groupName>
      <ability>L2_Typo</ability>
      <abilityName>字词错误</abilityName>
      <candidateList>
        <item>，在</item>
      </candidateList>
      <explain/>
      <paraID>F851971</paraID>
      <start>51</start>
      <end>52</end>
      <status>unmodified</status>
      <modifiedWord/>
      <trackRevisions>false</trackRevisions>
    </reviewItem>
    <reviewItem>
      <errorID>7f38ed13-7662-446c-babf-d040182f5360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714323A</paraID>
      <start>0</start>
      <end>2</end>
      <status>unmodified</status>
      <modifiedWord/>
      <trackRevisions>false</trackRevisions>
    </reviewItem>
    <reviewItem>
      <errorID>77609ef8-dbc5-4b10-b1f9-314c6872c271</errorID>
      <errorWord>报由</errorWord>
      <group>L1_Word</group>
      <groupName>字词问题</groupName>
      <ability>L2_Typo</ability>
      <abilityName>字词错误</abilityName>
      <candidateList>
        <item>报</item>
      </candidateList>
      <explain/>
      <paraID>717C3C43</paraID>
      <start>39</start>
      <end>41</end>
      <status>unmodified</status>
      <modifiedWord/>
      <trackRevisions>false</trackRevisions>
    </reviewItem>
    <reviewItem>
      <errorID>f2ceecf6-ad60-4d2f-ae4e-8da92d260bed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39C6E378</paraID>
      <start>0</start>
      <end>2</end>
      <status>unmodified</status>
      <modifiedWord/>
      <trackRevisions>false</trackRevisions>
    </reviewItem>
    <reviewItem>
      <errorID>d3c1b123-db34-4530-98b1-cce90556b287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2527CC3C</paraID>
      <start>0</start>
      <end>2</end>
      <status>unmodified</status>
      <modifiedWord/>
      <trackRevisions>false</trackRevisions>
    </reviewItem>
    <reviewItem>
      <errorID>e9d878bc-7078-48f6-a0f1-6fe183fba3b7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356E5CB2</paraID>
      <start>0</start>
      <end>3</end>
      <status>unmodified</status>
      <modifiedWord/>
      <trackRevisions>false</trackRevisions>
    </reviewItem>
    <reviewItem>
      <errorID>dbef7ce3-38ed-4ffc-83e8-3e53bb0a7cdc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65E6E53D</paraID>
      <start>24</start>
      <end>27</end>
      <status>unmodified</status>
      <modifiedWord/>
      <trackRevisions>false</trackRevisions>
    </reviewItem>
    <reviewItem>
      <errorID>3aac50a8-45e0-48a9-bb54-7d290caf1f29</errorID>
      <errorWord>符合的</errorWord>
      <group>L1_Word</group>
      <groupName>字词问题</groupName>
      <ability>L2_Typo</ability>
      <abilityName>字词错误</abilityName>
      <candidateList>
        <item>符合</item>
      </candidateList>
      <explain>〈动〉（数量、形状、情节等）相合：～事实｜这些产品不～质量标准。</explain>
      <paraID>5BEA38EC</paraID>
      <start>4</start>
      <end>7</end>
      <status>unmodified</status>
      <modifiedWord/>
      <trackRevisions>false</trackRevisions>
    </reviewItem>
    <reviewItem>
      <errorID>6525fe1a-43a1-46f8-b276-a84ff014a119</errorID>
      <errorWord>符合的</errorWord>
      <group>L1_Word</group>
      <groupName>字词问题</groupName>
      <ability>L2_Typo</ability>
      <abilityName>字词错误</abilityName>
      <candidateList>
        <item>符合</item>
      </candidateList>
      <explain>〈动〉（数量、形状、情节等）相合：～事实｜这些产品不～质量标准。</explain>
      <paraID>31CC7B91</paraID>
      <start>4</start>
      <end>7</end>
      <status>unmodified</status>
      <modifiedWord/>
      <trackRevisions>false</trackRevisions>
    </reviewItem>
    <reviewItem>
      <errorID>1229ac5f-9d5b-4fea-ae7b-9fe445fbac17</errorID>
      <errorWord>标</errorWord>
      <group>L1_Word</group>
      <groupName>字词问题</groupName>
      <ability>L2_Typo</ability>
      <abilityName>字词错误</abilityName>
      <candidateList>
        <item>标人</item>
      </candidateList>
      <explain/>
      <paraID>3A1B055</paraID>
      <start>41</start>
      <end>42</end>
      <status>unmodified</status>
      <modifiedWord/>
      <trackRevisions>false</trackRevisions>
    </reviewItem>
    <reviewItem>
      <errorID>ad274bf2-9f45-44fc-b7ee-75b46a5b9b92</errorID>
      <errorWord>)</errorWord>
      <group>L1_Format</group>
      <groupName>格式问题</groupName>
      <ability>L2_HalfPunc</ability>
      <abilityName>全半角检查</abilityName>
      <candidateList>
        <item>）</item>
      </candidateList>
      <explain>文本全半角错误。</explain>
      <paraID>74F1CC94</paraID>
      <start>7</start>
      <end>8</end>
      <status>unmodified</status>
      <modifiedWord/>
      <trackRevisions>false</trackRevisions>
    </reviewItem>
    <reviewItem>
      <errorID>5746a312-888c-44ec-89c3-6c3727b0955e</errorID>
      <errorWord>)</errorWord>
      <group>L1_Format</group>
      <groupName>格式问题</groupName>
      <ability>L2_HalfPunc</ability>
      <abilityName>全半角检查</abilityName>
      <candidateList>
        <item>）</item>
      </candidateList>
      <explain>文本全半角错误。</explain>
      <paraID>5DB123D2</paraID>
      <start>7</start>
      <end>8</end>
      <status>unmodified</status>
      <modifiedWord/>
      <trackRevisions>false</trackRevisions>
    </reviewItem>
    <reviewItem>
      <errorID>01f4a478-c3ab-4a69-8a1f-5d6ae6f71e7c</errorID>
      <errorWord>)</errorWord>
      <group>L1_Format</group>
      <groupName>格式问题</groupName>
      <ability>L2_HalfPunc</ability>
      <abilityName>全半角检查</abilityName>
      <candidateList>
        <item>）</item>
      </candidateList>
      <explain>文本全半角错误。</explain>
      <paraID>1C0DB9C7</paraID>
      <start>5</start>
      <end>6</end>
      <status>unmodified</status>
      <modifiedWord/>
      <trackRevisions>false</trackRevisions>
    </reviewItem>
    <reviewItem>
      <errorID>18d04aca-b277-4c13-9ef8-86b3ec3860ab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53E1D43B</paraID>
      <start>60</start>
      <end>61</end>
      <status>unmodified</status>
      <modifiedWord/>
      <trackRevisions>false</trackRevisions>
    </reviewItem>
    <reviewItem>
      <errorID>da3eb304-9d20-41ff-8c98-aa1fb4ea143f</errorID>
      <errorWord>的强制产品</errorWord>
      <group>L1_Knowledge</group>
      <groupName>知识性问题</groupName>
      <ability>L2_Knowledge</ability>
      <abilityName>其他知识</abilityName>
      <candidateList>
        <item>的强制性产品</item>
      </candidateList>
      <explain/>
      <paraID>6B1D685</paraID>
      <start>51</start>
      <end>56</end>
      <status>unmodified</status>
      <modifiedWord/>
      <trackRevisions>false</trackRevisions>
    </reviewItem>
    <reviewItem>
      <errorID>6077d6a4-1ab7-4ab1-941b-b0f808f53804</errorID>
      <errorWord>)</errorWord>
      <group>L1_Format</group>
      <groupName>格式问题</groupName>
      <ability>L2_HalfPunc</ability>
      <abilityName>全半角检查</abilityName>
      <candidateList>
        <item>）</item>
      </candidateList>
      <explain>文本全半角错误。</explain>
      <paraID>2FEB4B34</paraID>
      <start>7</start>
      <end>8</end>
      <status>unmodified</status>
      <modifiedWord/>
      <trackRevisions>false</trackRevisions>
    </reviewItem>
    <reviewItem>
      <errorID>12990df2-fd1b-44c5-9581-bc1fd3b5b11b</errorID>
      <errorWord>)</errorWord>
      <group>L1_Format</group>
      <groupName>格式问题</groupName>
      <ability>L2_HalfPunc</ability>
      <abilityName>全半角检查</abilityName>
      <candidateList>
        <item>）</item>
      </candidateList>
      <explain>文本全半角错误。</explain>
      <paraID>695FD63E</paraID>
      <start>6</start>
      <end>7</end>
      <status>unmodified</status>
      <modifiedWord/>
      <trackRevisions>false</trackRevisions>
    </reviewItem>
    <reviewItem>
      <errorID>8be048e6-9e39-4f2e-a57a-26bc7593804d</errorID>
      <errorWord>)</errorWord>
      <group>L1_Format</group>
      <groupName>格式问题</groupName>
      <ability>L2_HalfPunc</ability>
      <abilityName>全半角检查</abilityName>
      <candidateList>
        <item>）</item>
      </candidateList>
      <explain>文本全半角错误。</explain>
      <paraID>15C656D</paraID>
      <start>6</start>
      <end>7</end>
      <status>unmodified</status>
      <modifiedWord/>
      <trackRevisions>false</trackRevisions>
    </reviewItem>
    <reviewItem>
      <errorID>4bd0a3a0-5953-4afa-837c-f8e6de94b86d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2CD3CC3D</paraID>
      <start>60</start>
      <end>61</end>
      <status>unmodified</status>
      <modifiedWord/>
      <trackRevisions>false</trackRevisions>
    </reviewItem>
    <reviewItem>
      <errorID>e279873b-d039-44dd-ac5a-3e6d02247eab</errorID>
      <errorWord>的强制产品</errorWord>
      <group>L1_Knowledge</group>
      <groupName>知识性问题</groupName>
      <ability>L2_Knowledge</ability>
      <abilityName>其他知识</abilityName>
      <candidateList>
        <item>的强制性产品</item>
      </candidateList>
      <explain/>
      <paraID>28795608</paraID>
      <start>51</start>
      <end>56</end>
      <status>unmodified</status>
      <modifiedWord/>
      <trackRevisions>false</trackRevisions>
    </reviewItem>
    <reviewItem>
      <errorID>17c56a6c-e81c-4418-9986-fba8f16004e9</errorID>
      <errorWord>价格分</errorWord>
      <group>L1_Word</group>
      <groupName>字词问题</groupName>
      <ability>L2_Typo</ability>
      <abilityName>字词错误</abilityName>
      <candidateList>
        <item>价格</item>
      </candidateList>
      <explain/>
      <paraID>7B68A76B</paraID>
      <start>45</start>
      <end>48</end>
      <status>unmodified</status>
      <modifiedWord/>
      <trackRevisions>false</trackRevisions>
    </reviewItem>
    <reviewItem>
      <errorID>48dbd541-2ac3-4716-9a40-91a32ea56bff</errorID>
      <errorWord>)</errorWord>
      <group>L1_Format</group>
      <groupName>格式问题</groupName>
      <ability>L2_HalfPunc</ability>
      <abilityName>全半角检查</abilityName>
      <candidateList>
        <item>）</item>
      </candidateList>
      <explain>文本全半角错误。</explain>
      <paraID>162BF6B7</paraID>
      <start>7</start>
      <end>8</end>
      <status>unmodified</status>
      <modifiedWord/>
      <trackRevisions>false</trackRevisions>
    </reviewItem>
    <reviewItem>
      <errorID>22109032-5f3b-4366-a971-16def02d3a91</errorID>
      <errorWord>)</errorWord>
      <group>L1_Format</group>
      <groupName>格式问题</groupName>
      <ability>L2_HalfPunc</ability>
      <abilityName>全半角检查</abilityName>
      <candidateList>
        <item>）</item>
      </candidateList>
      <explain>文本全半角错误。</explain>
      <paraID>2DB09CFC</paraID>
      <start>7</start>
      <end>8</end>
      <status>unmodified</status>
      <modifiedWord/>
      <trackRevisions>false</trackRevisions>
    </reviewItem>
    <reviewItem>
      <errorID>7363cc7d-9ea1-4d81-a083-4dedc2987048</errorID>
      <errorWord>)</errorWord>
      <group>L1_Format</group>
      <groupName>格式问题</groupName>
      <ability>L2_HalfPunc</ability>
      <abilityName>全半角检查</abilityName>
      <candidateList>
        <item>）</item>
      </candidateList>
      <explain>文本全半角错误。</explain>
      <paraID>56E58284</paraID>
      <start>6</start>
      <end>7</end>
      <status>unmodified</status>
      <modifiedWord/>
      <trackRevisions>false</trackRevisions>
    </reviewItem>
    <reviewItem>
      <errorID>9a63309f-b3f0-4227-860d-d5f8c6d47725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598A6AAC</paraID>
      <start>60</start>
      <end>61</end>
      <status>unmodified</status>
      <modifiedWord/>
      <trackRevisions>false</trackRevisions>
    </reviewItem>
    <reviewItem>
      <errorID>33ed6fd8-95b6-4b94-ab1f-50d62d6aa6ed</errorID>
      <errorWord>的强制产品</errorWord>
      <group>L1_Knowledge</group>
      <groupName>知识性问题</groupName>
      <ability>L2_Knowledge</ability>
      <abilityName>其他知识</abilityName>
      <candidateList>
        <item>的强制性产品</item>
      </candidateList>
      <explain/>
      <paraID>52BBE5F1</paraID>
      <start>51</start>
      <end>56</end>
      <status>unmodified</status>
      <modifiedWord/>
      <trackRevisions>false</trackRevisions>
    </reviewItem>
    <reviewItem>
      <errorID>c6b3379c-725f-45fa-94c4-180995be5cd8</errorID>
      <errorWord>价格分</errorWord>
      <group>L1_Word</group>
      <groupName>字词问题</groupName>
      <ability>L2_Typo</ability>
      <abilityName>字词错误</abilityName>
      <candidateList>
        <item>价格</item>
      </candidateList>
      <explain/>
      <paraID>613BAB82</paraID>
      <start>45</start>
      <end>48</end>
      <status>unmodified</status>
      <modifiedWord/>
      <trackRevisions>false</trackRevisions>
    </reviewItem>
    <reviewItem>
      <errorID>7157f398-a0e3-41cc-803d-7f498f224ec4</errorID>
      <errorWord>)</errorWord>
      <group>L1_Format</group>
      <groupName>格式问题</groupName>
      <ability>L2_HalfPunc</ability>
      <abilityName>全半角检查</abilityName>
      <candidateList>
        <item>）</item>
      </candidateList>
      <explain>文本全半角错误。</explain>
      <paraID>77B4991F</paraID>
      <start>7</start>
      <end>8</end>
      <status>unmodified</status>
      <modifiedWord/>
      <trackRevisions>false</trackRevisions>
    </reviewItem>
    <reviewItem>
      <errorID>88cce1f3-49b7-4629-824a-5372577f975f</errorID>
      <errorWord>)</errorWord>
      <group>L1_Format</group>
      <groupName>格式问题</groupName>
      <ability>L2_HalfPunc</ability>
      <abilityName>全半角检查</abilityName>
      <candidateList>
        <item>）</item>
      </candidateList>
      <explain>文本全半角错误。</explain>
      <paraID>6F4B652E</paraID>
      <start>7</start>
      <end>8</end>
      <status>unmodified</status>
      <modifiedWord/>
      <trackRevisions>false</trackRevisions>
    </reviewItem>
    <reviewItem>
      <errorID>52ce89db-9e2a-49ce-9707-3ff56c78f19a</errorID>
      <errorWord>)</errorWord>
      <group>L1_Format</group>
      <groupName>格式问题</groupName>
      <ability>L2_HalfPunc</ability>
      <abilityName>全半角检查</abilityName>
      <candidateList>
        <item>）</item>
      </candidateList>
      <explain>文本全半角错误。</explain>
      <paraID>7EDAB94A</paraID>
      <start>6</start>
      <end>7</end>
      <status>unmodified</status>
      <modifiedWord/>
      <trackRevisions>false</trackRevisions>
    </reviewItem>
    <reviewItem>
      <errorID>e9c324a5-5079-49aa-8d63-9f231e4cd975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19A1EF2</paraID>
      <start>60</start>
      <end>61</end>
      <status>unmodified</status>
      <modifiedWord/>
      <trackRevisions>false</trackRevisions>
    </reviewItem>
    <reviewItem>
      <errorID>a9f3db7a-829e-45fd-976e-1f1dfdfa5b8d</errorID>
      <errorWord>的强制产品</errorWord>
      <group>L1_Knowledge</group>
      <groupName>知识性问题</groupName>
      <ability>L2_Knowledge</ability>
      <abilityName>其他知识</abilityName>
      <candidateList>
        <item>的强制性产品</item>
      </candidateList>
      <explain/>
      <paraID>79354D30</paraID>
      <start>51</start>
      <end>56</end>
      <status>unmodified</status>
      <modifiedWord/>
      <trackRevisions>false</trackRevisions>
    </reviewItem>
    <reviewItem>
      <errorID>12849482-b779-4331-8619-d92d327f093d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2C63409F</paraID>
      <start>13</start>
      <end>16</end>
      <status>unmodified</status>
      <modifiedWord/>
      <trackRevisions>false</trackRevisions>
    </reviewItem>
    <reviewItem>
      <errorID>5d27406e-53fc-4f01-9025-fd08e1aedf06</errorID>
      <errorWord>-</errorWord>
      <group>L1_Format</group>
      <groupName>格式问题</groupName>
      <ability>L2_HalfPunc</ability>
      <abilityName>全半角检查</abilityName>
      <candidateList>
        <item>－</item>
      </candidateList>
      <explain>文本全半角错误。</explain>
      <paraID>4E9EC446</paraID>
      <start>20</start>
      <end>21</end>
      <status>unmodified</status>
      <modifiedWord/>
      <trackRevisions>false</trackRevisions>
    </reviewItem>
    <reviewItem>
      <errorID>f50b4020-22bf-41ea-9f93-c186721459e9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1EB6FD65</paraID>
      <start>24</start>
      <end>25</end>
      <status>unmodified</status>
      <modifiedWord/>
      <trackRevisions>false</trackRevisions>
    </reviewItem>
    <reviewItem>
      <errorID>5504d25a-33ad-44f2-82eb-760bf9ff0fdd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1EB6FD65</paraID>
      <start>63</start>
      <end>64</end>
      <status>unmodified</status>
      <modifiedWord/>
      <trackRevisions>false</trackRevisions>
    </reviewItem>
    <reviewItem>
      <errorID>45c73218-e798-40c8-b89b-559e38d691dc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1EB6FD65</paraID>
      <start>103</start>
      <end>104</end>
      <status>unmodified</status>
      <modifiedWord/>
      <trackRevisions>false</trackRevisions>
    </reviewItem>
    <reviewItem>
      <errorID>d3412f3e-3e63-48a9-9eba-601dccb70628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7D3A148E</paraID>
      <start>52</start>
      <end>53</end>
      <status>unmodified</status>
      <modifiedWord/>
      <trackRevisions>false</trackRevisions>
    </reviewItem>
    <reviewItem>
      <errorID>427de2b9-c71b-4a39-b48f-4ad253a59b73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7D3A148E</paraID>
      <start>94</start>
      <end>97</end>
      <status>unmodified</status>
      <modifiedWord/>
      <trackRevisions>false</trackRevisions>
    </reviewItem>
    <reviewItem>
      <errorID>8b6fdabb-f88b-4bb5-a547-6c32ab1c917e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7D3A148E</paraID>
      <start>102</start>
      <end>105</end>
      <status>unmodified</status>
      <modifiedWord/>
      <trackRevisions>false</trackRevisions>
    </reviewItem>
    <reviewItem>
      <errorID>e938aff4-85d7-4319-9c46-9ddce7d12e8d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7D3A148E</paraID>
      <start>136</start>
      <end>139</end>
      <status>unmodified</status>
      <modifiedWord/>
      <trackRevisions>false</trackRevisions>
    </reviewItem>
    <reviewItem>
      <errorID>a95799c4-35d9-447d-a0b2-265eaf0d5040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7D3A148E</paraID>
      <start>144</start>
      <end>147</end>
      <status>unmodified</status>
      <modifiedWord/>
      <trackRevisions>false</trackRevisions>
    </reviewItem>
    <reviewItem>
      <errorID>fc52cbc5-20f0-4212-85dc-c940ed88f5b7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7D3A148E</paraID>
      <start>148</start>
      <end>149</end>
      <status>unmodified</status>
      <modifiedWord/>
      <trackRevisions>false</trackRevisions>
    </reviewItem>
    <reviewItem>
      <errorID>2733833e-6db0-4d3a-b6bd-064960002e07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7D3A148E</paraID>
      <start>153</start>
      <end>156</end>
      <status>unmodified</status>
      <modifiedWord/>
      <trackRevisions>false</trackRevisions>
    </reviewItem>
    <reviewItem>
      <errorID>2e984daf-f3e8-4d97-b540-eae089381c93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5B30850F</paraID>
      <start>13</start>
      <end>16</end>
      <status>unmodified</status>
      <modifiedWord/>
      <trackRevisions>false</trackRevisions>
    </reviewItem>
    <reviewItem>
      <errorID>9df1f7bb-5fbb-4b7f-86e7-2dbd805d3bde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4241D2A9</paraID>
      <start>38</start>
      <end>41</end>
      <status>unmodified</status>
      <modifiedWord/>
      <trackRevisions>false</trackRevisions>
    </reviewItem>
    <reviewItem>
      <errorID>0b97e21b-256c-44bd-aab0-d1efacef86f2</errorID>
      <errorWord>%</errorWord>
      <group>L1_Word</group>
      <groupName>字词问题</groupName>
      <ability>L2_Typo</ability>
      <abilityName>字词错误</abilityName>
      <candidateList>
        <item>%在</item>
      </candidateList>
      <explain/>
      <paraID>418172BF</paraID>
      <start>46</start>
      <end>47</end>
      <status>unmodified</status>
      <modifiedWord/>
      <trackRevisions>false</trackRevisions>
    </reviewItem>
    <reviewItem>
      <errorID>5f2cb8d3-bb69-43c8-8e89-02a62f0800cb</errorID>
      <errorWord>予以</errorWord>
      <group>L1_Word</group>
      <groupName>字词问题</groupName>
      <ability>L2_Typo</ability>
      <abilityName>字词错误</abilityName>
      <candidateList>
        <item>予</item>
      </candidateList>
      <explain/>
      <paraID>418172BF</paraID>
      <start>98</start>
      <end>100</end>
      <status>unmodified</status>
      <modifiedWord/>
      <trackRevisions>false</trackRevisions>
    </reviewItem>
    <reviewItem>
      <errorID>a4b36766-1456-49c8-880b-cd126560d7c2</errorID>
      <errorWord>完</errorWord>
      <group>L1_Word</group>
      <groupName>字词问题</groupName>
      <ability>L2_Typo</ability>
      <abilityName>字词错误</abilityName>
      <candidateList>
        <item>完成</item>
      </candidateList>
      <explain>〈动〉按照预期的目的结束；做成：～任务｜～作业｜计划完得成。</explain>
      <paraID>2F80FDE4</paraID>
      <start>27</start>
      <end>28</end>
      <status>unmodified</status>
      <modifiedWord/>
      <trackRevisions>false</trackRevisions>
    </reviewItem>
    <reviewItem>
      <errorID>54e0669f-29d2-4055-a743-9eac4e155343</errorID>
      <errorWord>在</errorWord>
      <group>L1_Word</group>
      <groupName>字词问题</groupName>
      <ability>L2_Typo</ability>
      <abilityName>字词错误</abilityName>
      <candidateList>
        <item>再</item>
      </candidateList>
      <explain>存在发音相同字词的误用。</explain>
      <paraID>15D448BF</paraID>
      <start>31</start>
      <end>32</end>
      <status>unmodified</status>
      <modifiedWord/>
      <trackRevisions>false</trackRevisions>
    </reviewItem>
    <reviewItem>
      <errorID>4016be7d-c374-4792-9dd5-793bdea8d9da</errorID>
      <errorWord>人员到</errorWord>
      <group>L1_Word</group>
      <groupName>字词问题</groupName>
      <ability>L2_Typo</ability>
      <abilityName>字词错误</abilityName>
      <candidateList>
        <item>人员</item>
      </candidateList>
      <explain>〈名〉担任某种职务的人：机关工作～｜值班～｜～配备。</explain>
      <paraID>4290B0A1</paraID>
      <start>37</start>
      <end>40</end>
      <status>unmodified</status>
      <modifiedWord/>
      <trackRevisions>false</trackRevisions>
    </reviewItem>
    <reviewItem>
      <errorID>1069e253-b936-45ac-8fb4-a7e536ec3c7a</errorID>
      <errorWord>其它</errorWord>
      <group>L1_Word</group>
      <groupName>字词问题</groupName>
      <ability>L2_Alias</ability>
      <abilityName>也作/曾用词</abilityName>
      <candidateList>
        <item>其他</item>
      </candidateList>
      <explain>词汇[其它]为不规范表述或旧称，其规范书面表述为[其他]。</explain>
      <paraID>6868AA88</paraID>
      <start>174</start>
      <end>176</end>
      <status>unmodified</status>
      <modifiedWord/>
      <trackRevisions>false</trackRevisions>
    </reviewItem>
    <reviewItem>
      <errorID>88d83512-7f58-45b5-8ccd-60ec6b8380cc</errorID>
      <errorWord>所有</errorWord>
      <group>L1_Word</group>
      <groupName>字词问题</groupName>
      <ability>L2_Typo</ability>
      <abilityName>字词错误</abilityName>
      <candidateList>
        <item>所</item>
      </candidateList>
      <explain/>
      <paraID>6868AA88</paraID>
      <start>265</start>
      <end>267</end>
      <status>unmodified</status>
      <modifiedWord/>
      <trackRevisions>false</trackRevisions>
    </reviewItem>
    <reviewItem>
      <errorID>c16b6238-f081-43d0-a9a8-58ef8bddb52d</errorID>
      <errorWord>日</errorWord>
      <group>L1_Word</group>
      <groupName>字词问题</groupName>
      <ability>L2_Typo</ability>
      <abilityName>字词错误</abilityName>
      <candidateList>
        <item>日起</item>
      </candidateList>
      <explain/>
      <paraID>500AB8E4</paraID>
      <start>41</start>
      <end>42</end>
      <status>unmodified</status>
      <modifiedWord/>
      <trackRevisions>false</trackRevisions>
    </reviewItem>
    <reviewItem>
      <errorID>fd9042cf-401d-4cb8-ba23-3bb1abf79f9d</errorID>
      <errorWord>(</errorWord>
      <group>L1_Format</group>
      <groupName>格式问题</groupName>
      <ability>L2_HalfPunc</ability>
      <abilityName>全半角检查</abilityName>
      <candidateList>
        <item>（</item>
      </candidateList>
      <explain>文本全半角错误。</explain>
      <paraID>500AB8E4</paraID>
      <start>47</start>
      <end>48</end>
      <status>unmodified</status>
      <modifiedWord/>
      <trackRevisions>false</trackRevisions>
    </reviewItem>
    <reviewItem>
      <errorID>d98f8134-7b52-4338-b451-7d782ae3b5b6</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4320875</paraID>
      <start>57</start>
      <end>58</end>
      <status>unmodified</status>
      <modifiedWord/>
      <trackRevisions>false</trackRevisions>
    </reviewItem>
    <reviewItem>
      <errorID>7a2aee5d-f1ea-4976-a0c9-361b4620ffad</errorID>
      <errorWord>涉及到</errorWord>
      <group>L1_Word</group>
      <groupName>字词问题</groupName>
      <ability>L2_Typo</ability>
      <abilityName>字词错误</abilityName>
      <candidateList>
        <item>涉及</item>
      </candidateList>
      <explain>〈动〉牵涉到；关联到：案子～好几个人｜这个问题～面很广。</explain>
      <paraID>27D7057E</paraID>
      <start>40</start>
      <end>43</end>
      <status>unmodified</status>
      <modifiedWord/>
      <trackRevisions>false</trackRevisions>
    </reviewItem>
    <reviewItem>
      <errorID>20ad2b05-017d-4c19-ba0d-324b7208b1c4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7DC92EA3</paraID>
      <start>21</start>
      <end>22</end>
      <status>unmodified</status>
      <modifiedWord/>
      <trackRevisions>false</trackRevisions>
    </reviewItem>
    <reviewItem>
      <errorID>5886164d-0b1c-46fa-a6ce-0e23f51427c8</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63687EB5</paraID>
      <start>54</start>
      <end>55</end>
      <status>unmodified</status>
      <modifiedWord/>
      <trackRevisions>false</trackRevisions>
    </reviewItem>
    <reviewItem>
      <errorID>455b3bb6-741c-4458-b878-fe33974d2a01</errorID>
      <errorWord>送到</errorWord>
      <group>L1_Word</group>
      <groupName>字词问题</groupName>
      <ability>L2_Typo</ability>
      <abilityName>字词错误</abilityName>
      <candidateList>
        <item>送达</item>
      </candidateList>
      <explain>存在发音相近字词的误用。</explain>
      <paraID>31F0CD74</paraID>
      <start>30</start>
      <end>32</end>
      <status>unmodified</status>
      <modifiedWord/>
      <trackRevisions>false</trackRevisions>
    </reviewItem>
    <reviewItem>
      <errorID>f33d8e10-fa47-4c47-87d0-ea8803abaa2c</errorID>
      <errorWord>，</errorWord>
      <group>L1_Word</group>
      <groupName>字词问题</groupName>
      <ability>L2_Typo</ability>
      <abilityName>字词错误</abilityName>
      <candidateList>
        <item>，在</item>
      </candidateList>
      <explain/>
      <paraID>26B115F1</paraID>
      <start>40</start>
      <end>41</end>
      <status>unmodified</status>
      <modifiedWord/>
      <trackRevisions>false</trackRevisions>
    </reviewItem>
    <reviewItem>
      <errorID>b5b0a7f3-0488-4972-8e60-98647c768f83</errorID>
      <errorWord>作</errorWord>
      <group>L1_Word</group>
      <groupName>字词问题</groupName>
      <ability>L2_Typo</ability>
      <abilityName>字词错误</abilityName>
      <candidateList>
        <item>做</item>
      </candidateList>
      <explain>存在发音相同字词的误用。</explain>
      <paraID>FE4AD75</paraID>
      <start>4</start>
      <end>5</end>
      <status>unmodified</status>
      <modifiedWord/>
      <trackRevisions>false</trackRevisions>
    </reviewItem>
    <reviewItem>
      <errorID>bf8c0266-29a7-4238-a230-9407131ea571</errorID>
      <errorWord>计</errorWord>
      <group>L1_Word</group>
      <groupName>字词问题</groupName>
      <ability>L2_Typo</ability>
      <abilityName>字词错误</abilityName>
      <candidateList>
        <item>计算</item>
      </candidateList>
      <explain/>
      <paraID>35986EF8</paraID>
      <start>62</start>
      <end>63</end>
      <status>unmodified</status>
      <modifiedWord/>
      <trackRevisions>false</trackRevisions>
    </reviewItem>
    <reviewItem>
      <errorID>5e278cac-7b68-4f5d-a8f4-bc0565c04859</errorID>
      <errorWord>货款额</errorWord>
      <group>L1_Word</group>
      <groupName>字词问题</groupName>
      <ability>L2_Typo</ability>
      <abilityName>字词错误</abilityName>
      <candidateList>
        <item>贷款额</item>
      </candidateList>
      <explain/>
      <paraID>232CF344</paraID>
      <start>132</start>
      <end>135</end>
      <status>unmodified</status>
      <modifiedWord/>
      <trackRevisions>false</trackRevisions>
    </reviewItem>
    <reviewItem>
      <errorID>15c6e8ed-ebe9-403a-a8a5-ba09d850e856</errorID>
      <errorWord>其它</errorWord>
      <group>L1_Word</group>
      <groupName>字词问题</groupName>
      <ability>L2_Alias</ability>
      <abilityName>也作/曾用词</abilityName>
      <candidateList>
        <item>其他</item>
      </candidateList>
      <explain>词汇[其它]为不规范表述或旧称，其规范书面表述为[其他]。</explain>
      <paraID>7D4C4242</paraID>
      <start>30</start>
      <end>32</end>
      <status>unmodified</status>
      <modifiedWord/>
      <trackRevisions>false</trackRevisions>
    </reviewItem>
    <reviewItem>
      <errorID>9e9fbb11-74f9-4ffa-8f44-d8080717e659</errorID>
      <errorWord>其它</errorWord>
      <group>L1_Word</group>
      <groupName>字词问题</groupName>
      <ability>L2_Alias</ability>
      <abilityName>也作/曾用词</abilityName>
      <candidateList>
        <item>其他</item>
      </candidateList>
      <explain>词汇[其它]为不规范表述或旧称，其规范书面表述为[其他]。</explain>
      <paraID>7F2A0D2A</paraID>
      <start>2</start>
      <end>4</end>
      <status>unmodified</status>
      <modifiedWord/>
      <trackRevisions>false</trackRevisions>
    </reviewItem>
    <reviewItem>
      <errorID>51751d91-d3ad-4465-bc0f-aa6dfb44a087</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73277DFB</paraID>
      <start>6</start>
      <end>8</end>
      <status>unmodified</status>
      <modifiedWord/>
      <trackRevisions>false</trackRevisions>
    </reviewItem>
    <reviewItem>
      <errorID>ef7e4e5d-99d5-4be0-8ec8-6f19db3c3494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37D00773</paraID>
      <start>0</start>
      <end>2</end>
      <status>unmodified</status>
      <modifiedWord/>
      <trackRevisions>false</trackRevisions>
    </reviewItem>
    <reviewItem>
      <errorID>c4f4eeac-164f-49a9-a914-77e126172841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4636C4E9</paraID>
      <start>0</start>
      <end>2</end>
      <status>unmodified</status>
      <modifiedWord/>
      <trackRevisions>false</trackRevisions>
    </reviewItem>
    <reviewItem>
      <errorID>caa0182e-8dc8-43ac-af79-35a93c2ffde4</errorID>
      <errorWord>人</errorWord>
      <group>L1_Word</group>
      <groupName>字词问题</groupName>
      <ability>L2_Typo</ability>
      <abilityName>字词错误</abilityName>
      <candidateList>
        <item>人民</item>
      </candidateList>
      <explain>〈名〉以劳动群众为主体的社会基本成员。</explain>
      <paraID>2B3EC1BA</paraID>
      <start>42</start>
      <end>43</end>
      <status>unmodified</status>
      <modifiedWord/>
      <trackRevisions>false</trackRevisions>
    </reviewItem>
    <reviewItem>
      <errorID>9d888d8e-e771-44c8-b6ee-96b4810c03cc</errorID>
      <errorWord>(</errorWord>
      <group>L1_Format</group>
      <groupName>格式问题</groupName>
      <ability>L2_HalfPunc</ability>
      <abilityName>全半角检查</abilityName>
      <candidateList>
        <item>（</item>
      </candidateList>
      <explain>文本全半角错误。</explain>
      <paraID>2938E5E7</paraID>
      <start>11</start>
      <end>12</end>
      <status>unmodified</status>
      <modifiedWord/>
      <trackRevisions>false</trackRevisions>
    </reviewItem>
    <reviewItem>
      <errorID>cb8cf88e-5bd6-4677-9cc5-542df8847d1a</errorID>
      <errorWord>)</errorWord>
      <group>L1_Format</group>
      <groupName>格式问题</groupName>
      <ability>L2_HalfPunc</ability>
      <abilityName>全半角检查</abilityName>
      <candidateList>
        <item>）</item>
      </candidateList>
      <explain>文本全半角错误。</explain>
      <paraID>2938E5E7</paraID>
      <start>14</start>
      <end>15</end>
      <status>unmodified</status>
      <modifiedWord/>
      <trackRevisions>false</trackRevisions>
    </reviewItem>
    <reviewItem>
      <errorID>a9b22bb6-b439-45a6-a621-bf9b81618e4f</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5BD0C3B3</paraID>
      <start>112</start>
      <end>117</end>
      <status>unmodified</status>
      <modifiedWord/>
      <trackRevisions>false</trackRevisions>
    </reviewItem>
    <reviewItem>
      <errorID>d8b138ae-f8a3-4488-b1b1-c0ee9c42ad6c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7BAC8472</paraID>
      <start>0</start>
      <end>2</end>
      <status>unmodified</status>
      <modifiedWord/>
      <trackRevisions>false</trackRevisions>
    </reviewItem>
    <reviewItem>
      <errorID>0ee63edb-a14f-4e42-bd2c-ddaca2e3e87f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3307048B</paraID>
      <start>0</start>
      <end>2</end>
      <status>unmodified</status>
      <modifiedWord/>
      <trackRevisions>false</trackRevisions>
    </reviewItem>
    <reviewItem>
      <errorID>794d5ed8-da36-4288-b40b-b5fed688c061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A424F37</paraID>
      <start>0</start>
      <end>2</end>
      <status>unmodified</status>
      <modifiedWord/>
      <trackRevisions>false</trackRevisions>
    </reviewItem>
    <reviewItem>
      <errorID>65694c75-c221-4f98-8d5e-9dd06936687d</errorID>
      <errorWord>股东大会</errorWord>
      <group>L1_Word</group>
      <groupName>字词问题</groupName>
      <ability>L2_Typo</ability>
      <abilityName>字词错误</abilityName>
      <candidateList>
        <item>股东会</item>
      </candidateList>
      <explain/>
      <paraID>730534CC</paraID>
      <start>113</start>
      <end>117</end>
      <status>unmodified</status>
      <modifiedWord/>
      <trackRevisions>false</trackRevisions>
    </reviewItem>
    <reviewItem>
      <errorID>8cb70c50-f7b0-4cb6-8109-1d9a64798a42</errorID>
      <errorWord>(</errorWord>
      <group>L1_Format</group>
      <groupName>格式问题</groupName>
      <ability>L2_HalfPunc</ability>
      <abilityName>全半角检查</abilityName>
      <candidateList>
        <item>（</item>
      </candidateList>
      <explain>文本全半角错误。</explain>
      <paraID>4CB4FFA8</paraID>
      <start>5</start>
      <end>6</end>
      <status>unmodified</status>
      <modifiedWord/>
      <trackRevisions>false</trackRevisions>
    </reviewItem>
    <reviewItem>
      <errorID>87dd9603-e21c-404a-b706-c9b44e450593</errorID>
      <errorWord>)</errorWord>
      <group>L1_Format</group>
      <groupName>格式问题</groupName>
      <ability>L2_HalfPunc</ability>
      <abilityName>全半角检查</abilityName>
      <candidateList>
        <item>）</item>
      </candidateList>
      <explain>文本全半角错误。</explain>
      <paraID>4CB4FFA8</paraID>
      <start>10</start>
      <end>11</end>
      <status>unmodified</status>
      <modifiedWord/>
      <trackRevisions>false</trackRevisions>
    </reviewItem>
    <reviewItem>
      <errorID>9837f025-ad29-4cc1-8d56-35acb0e6779b</errorID>
      <errorWord>(</errorWord>
      <group>L1_Format</group>
      <groupName>格式问题</groupName>
      <ability>L2_HalfPunc</ability>
      <abilityName>全半角检查</abilityName>
      <candidateList>
        <item>（</item>
      </candidateList>
      <explain>文本全半角错误。</explain>
      <paraID>57528AA8</paraID>
      <start>5</start>
      <end>6</end>
      <status>unmodified</status>
      <modifiedWord/>
      <trackRevisions>false</trackRevisions>
    </reviewItem>
    <reviewItem>
      <errorID>6a6a886b-60c2-4acd-a88a-7ddc410fac70</errorID>
      <errorWord>)</errorWord>
      <group>L1_Format</group>
      <groupName>格式问题</groupName>
      <ability>L2_HalfPunc</ability>
      <abilityName>全半角检查</abilityName>
      <candidateList>
        <item>）</item>
      </candidateList>
      <explain>文本全半角错误。</explain>
      <paraID>57528AA8</paraID>
      <start>10</start>
      <end>11</end>
      <status>unmodified</status>
      <modifiedWord/>
      <trackRevisions>false</trackRevisions>
    </reviewItem>
    <reviewItem>
      <errorID>8aeb44b2-7078-44cd-bd99-ed2f8b5c60ad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7354E6EC</paraID>
      <start>0</start>
      <end>2</end>
      <status>unmodified</status>
      <modifiedWord/>
      <trackRevisions>false</trackRevisions>
    </reviewItem>
    <reviewItem>
      <errorID>617ec5c2-6155-401d-9bc4-01be63cb1494</errorID>
      <errorWord>应当要</errorWord>
      <group>L1_Word</group>
      <groupName>字词问题</groupName>
      <ability>L2_Typo</ability>
      <abilityName>字词错误</abilityName>
      <candidateList>
        <item>应当</item>
      </candidateList>
      <explain/>
      <paraID>7354E6EC</paraID>
      <start>7</start>
      <end>10</end>
      <status>unmodified</status>
      <modifiedWord/>
      <trackRevisions>false</trackRevisions>
    </reviewItem>
    <reviewItem>
      <errorID>38a8f0d2-081d-43de-839e-51f186fd476d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66B6CBF4</paraID>
      <start>0</start>
      <end>2</end>
      <status>unmodified</status>
      <modifiedWord/>
      <trackRevisions>false</trackRevisions>
    </reviewItem>
    <reviewItem>
      <errorID>c8c0fc4f-ff58-41cc-aeda-17fedc344563</errorID>
      <errorWord>“/</errorWord>
      <group>L1_Punc</group>
      <groupName>标点问题</groupName>
      <ability>L2_Punc</ability>
      <abilityName>标点符号检查</abilityName>
      <candidateList>
        <item>“</item>
      </candidateList>
      <explain/>
      <paraID>9BCB8AD</paraID>
      <start>11</start>
      <end>13</end>
      <status>unmodified</status>
      <modifiedWord/>
      <trackRevisions>false</trackRevisions>
    </reviewItem>
    <reviewItem>
      <errorID>5557b95d-499a-4d3f-91cb-426f5c2991c0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2AA8B52B</paraID>
      <start>1</start>
      <end>3</end>
      <status>unmodified</status>
      <modifiedWord/>
      <trackRevisions>false</trackRevisions>
    </reviewItem>
    <reviewItem>
      <errorID>4a592756-3bb1-4ecb-99b6-7e776d31dde5</errorID>
      <errorWord>(</errorWord>
      <group>L1_Format</group>
      <groupName>格式问题</groupName>
      <ability>L2_HalfPunc</ability>
      <abilityName>全半角检查</abilityName>
      <candidateList>
        <item>（</item>
      </candidateList>
      <explain>文本全半角错误。</explain>
      <paraID>4939E613</paraID>
      <start>5</start>
      <end>6</end>
      <status>unmodified</status>
      <modifiedWord/>
      <trackRevisions>false</trackRevisions>
    </reviewItem>
    <reviewItem>
      <errorID>cb5d431f-4ac6-4079-ac7c-93dd07e2958e</errorID>
      <errorWord>)</errorWord>
      <group>L1_Format</group>
      <groupName>格式问题</groupName>
      <ability>L2_HalfPunc</ability>
      <abilityName>全半角检查</abilityName>
      <candidateList>
        <item>）</item>
      </candidateList>
      <explain>文本全半角错误。</explain>
      <paraID>4939E613</paraID>
      <start>10</start>
      <end>11</end>
      <status>unmodified</status>
      <modifiedWord/>
      <trackRevisions>false</trackRevisions>
    </reviewItem>
    <reviewItem>
      <errorID>de34cc31-b702-47ba-b8c4-02240940e473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51F50145</paraID>
      <start>1</start>
      <end>3</end>
      <status>unmodified</status>
      <modifiedWord/>
      <trackRevisions>false</trackRevisions>
    </reviewItem>
    <reviewItem>
      <errorID>ae0f0ccb-3a95-406e-b4d1-ddd884d8f8af</errorID>
      <errorWord>(</errorWord>
      <group>L1_Format</group>
      <groupName>格式问题</groupName>
      <ability>L2_HalfPunc</ability>
      <abilityName>全半角检查</abilityName>
      <candidateList>
        <item>（</item>
      </candidateList>
      <explain>文本全半角错误。</explain>
      <paraID>141C32CD</paraID>
      <start>5</start>
      <end>6</end>
      <status>unmodified</status>
      <modifiedWord/>
      <trackRevisions>false</trackRevisions>
    </reviewItem>
    <reviewItem>
      <errorID>8015b615-5443-43ef-afef-3aec56b49cb2</errorID>
      <errorWord>)</errorWord>
      <group>L1_Format</group>
      <groupName>格式问题</groupName>
      <ability>L2_HalfPunc</ability>
      <abilityName>全半角检查</abilityName>
      <candidateList>
        <item>）</item>
      </candidateList>
      <explain>文本全半角错误。</explain>
      <paraID>141C32CD</paraID>
      <start>10</start>
      <end>11</end>
      <status>unmodified</status>
      <modifiedWord/>
      <trackRevisions>false</trackRevisions>
    </reviewItem>
    <reviewItem>
      <errorID>da61d7a0-054a-406a-b1d4-3b631ee140e6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689F131</paraID>
      <start>0</start>
      <end>2</end>
      <status>unmodified</status>
      <modifiedWord/>
      <trackRevisions>false</trackRevisions>
    </reviewItem>
    <reviewItem>
      <errorID>0ffba4a4-365c-40c1-8405-1264bef6f334</errorID>
      <errorWord>(</errorWord>
      <group>L1_Format</group>
      <groupName>格式问题</groupName>
      <ability>L2_HalfPunc</ability>
      <abilityName>全半角检查</abilityName>
      <candidateList>
        <item>（</item>
      </candidateList>
      <explain>文本全半角错误。</explain>
      <paraID>2A8F33D9</paraID>
      <start>5</start>
      <end>6</end>
      <status>unmodified</status>
      <modifiedWord/>
      <trackRevisions>false</trackRevisions>
    </reviewItem>
    <reviewItem>
      <errorID>25098715-3c8b-4a34-83f9-5d63533af46b</errorID>
      <errorWord>)</errorWord>
      <group>L1_Format</group>
      <groupName>格式问题</groupName>
      <ability>L2_HalfPunc</ability>
      <abilityName>全半角检查</abilityName>
      <candidateList>
        <item>）</item>
      </candidateList>
      <explain>文本全半角错误。</explain>
      <paraID>2A8F33D9</paraID>
      <start>10</start>
      <end>11</end>
      <status>unmodified</status>
      <modifiedWord/>
      <trackRevisions>false</trackRevisions>
    </reviewItem>
    <reviewItem>
      <errorID>658b6837-0d15-4ebf-871a-2dd83058906a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6173254B</paraID>
      <start>0</start>
      <end>2</end>
      <status>unmodified</status>
      <modifiedWord/>
      <trackRevisions>false</trackRevisions>
    </reviewItem>
    <reviewItem>
      <errorID>5d2c5f5f-d700-452e-8b0f-07dc05394915</errorID>
      <errorWord>(</errorWord>
      <group>L1_Format</group>
      <groupName>格式问题</groupName>
      <ability>L2_HalfPunc</ability>
      <abilityName>全半角检查</abilityName>
      <candidateList>
        <item>（</item>
      </candidateList>
      <explain>文本全半角错误。</explain>
      <paraID>77E6F3CD</paraID>
      <start>5</start>
      <end>6</end>
      <status>unmodified</status>
      <modifiedWord/>
      <trackRevisions>false</trackRevisions>
    </reviewItem>
    <reviewItem>
      <errorID>90b24588-16c7-4338-8b1c-35f73e5e48fc</errorID>
      <errorWord>)</errorWord>
      <group>L1_Format</group>
      <groupName>格式问题</groupName>
      <ability>L2_HalfPunc</ability>
      <abilityName>全半角检查</abilityName>
      <candidateList>
        <item>）</item>
      </candidateList>
      <explain>文本全半角错误。</explain>
      <paraID>77E6F3CD</paraID>
      <start>10</start>
      <end>11</end>
      <status>unmodified</status>
      <modifiedWord/>
      <trackRevisions>false</trackRevisions>
    </reviewItem>
    <reviewItem>
      <errorID>d3c5cce0-b990-4d03-ab69-8fcaeb44b856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7B9C99D3</paraID>
      <start>0</start>
      <end>2</end>
      <status>unmodified</status>
      <modifiedWord/>
      <trackRevisions>false</trackRevisions>
    </reviewItem>
    <reviewItem>
      <errorID>7ef3c3a6-8faf-4e2b-95ae-f30088e11898</errorID>
      <errorWord>(</errorWord>
      <group>L1_Format</group>
      <groupName>格式问题</groupName>
      <ability>L2_HalfPunc</ability>
      <abilityName>全半角检查</abilityName>
      <candidateList>
        <item>（</item>
      </candidateList>
      <explain>文本全半角错误。</explain>
      <paraID>634188EC</paraID>
      <start>5</start>
      <end>6</end>
      <status>unmodified</status>
      <modifiedWord/>
      <trackRevisions>false</trackRevisions>
    </reviewItem>
    <reviewItem>
      <errorID>f9946957-4b9d-4715-9d4a-857238ce29ad</errorID>
      <errorWord>)</errorWord>
      <group>L1_Format</group>
      <groupName>格式问题</groupName>
      <ability>L2_HalfPunc</ability>
      <abilityName>全半角检查</abilityName>
      <candidateList>
        <item>）</item>
      </candidateList>
      <explain>文本全半角错误。</explain>
      <paraID>634188EC</paraID>
      <start>10</start>
      <end>11</end>
      <status>unmodified</status>
      <modifiedWord/>
      <trackRevisions>false</trackRevisions>
    </reviewItem>
    <reviewItem>
      <errorID>5de81421-8a66-43ee-8469-a0fea49fd6e0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55A822E8</paraID>
      <start>0</start>
      <end>2</end>
      <status>unmodified</status>
      <modifiedWord/>
      <trackRevisions>false</trackRevisions>
    </reviewItem>
    <reviewItem>
      <errorID>e2836b01-1248-4ce8-bfc2-2c2855d86266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1A233239</paraID>
      <start>0</start>
      <end>2</end>
      <status>unmodified</status>
      <modifiedWord/>
      <trackRevisions>false</trackRevisions>
    </reviewItem>
    <reviewItem>
      <errorID>15b5ea48-4044-46ee-bd60-843aa0003ff6</errorID>
      <errorWord>(</errorWord>
      <group>L1_Format</group>
      <groupName>格式问题</groupName>
      <ability>L2_HalfPunc</ability>
      <abilityName>全半角检查</abilityName>
      <candidateList>
        <item>（</item>
      </candidateList>
      <explain>文本全半角错误。</explain>
      <paraID>7792FDC5</paraID>
      <start>5</start>
      <end>6</end>
      <status>unmodified</status>
      <modifiedWord/>
      <trackRevisions>false</trackRevisions>
    </reviewItem>
    <reviewItem>
      <errorID>05273766-8431-4650-b25f-88fdb6e80a99</errorID>
      <errorWord>)</errorWord>
      <group>L1_Format</group>
      <groupName>格式问题</groupName>
      <ability>L2_HalfPunc</ability>
      <abilityName>全半角检查</abilityName>
      <candidateList>
        <item>）</item>
      </candidateList>
      <explain>文本全半角错误。</explain>
      <paraID>7792FDC5</paraID>
      <start>10</start>
      <end>11</end>
      <status>unmodified</status>
      <modifiedWord/>
      <trackRevisions>false</trackRevisions>
    </reviewItem>
    <reviewItem>
      <errorID>22504419-6fc7-4464-b61a-c945dacb70a3</errorID>
      <errorWord>“/</errorWord>
      <group>L1_Punc</group>
      <groupName>标点问题</groupName>
      <ability>L2_Punc</ability>
      <abilityName>标点符号检查</abilityName>
      <candidateList>
        <item>“</item>
      </candidateList>
      <explain/>
      <paraID>704AB2D1</paraID>
      <start>34</start>
      <end>36</end>
      <status>unmodified</status>
      <modifiedWord/>
      <trackRevisions>false</trackRevisions>
    </reviewItem>
    <reviewItem>
      <errorID>5777e180-ad3d-4ce9-9e3c-bb920df7bbdf</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18F657CD</paraID>
      <start>26</start>
      <end>29</end>
      <status>unmodified</status>
      <modifiedWord/>
      <trackRevisions>false</trackRevisions>
    </reviewItem>
    <reviewItem>
      <errorID>ebd1da4a-e0fd-4ea5-b2f9-f159cf009e03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18F657CD</paraID>
      <start>29</start>
      <end>32</end>
      <status>unmodified</status>
      <modifiedWord/>
      <trackRevisions>false</trackRevisions>
    </reviewItem>
    <reviewItem>
      <errorID>42601182-7b10-42c0-b926-ec70ccc2f165</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18F657CD</paraID>
      <start>32</start>
      <end>35</end>
      <status>unmodified</status>
      <modifiedWord/>
      <trackRevisions>false</trackRevisions>
    </reviewItem>
    <reviewItem>
      <errorID>4e687c4f-7e18-4fdd-a7dc-5d86018e0682</errorID>
      <errorWord>（</errorWord>
      <group>L1_Punc</group>
      <groupName>标点问题</groupName>
      <ability>L2_Punc</ability>
      <abilityName>标点符号检查</abilityName>
      <candidateList/>
      <explain>同一形式括号套用。</explain>
      <paraID>4F4FE97D</paraID>
      <start>78</start>
      <end>79</end>
      <status>unmodified</status>
      <modifiedWord/>
      <trackRevisions>false</trackRevisions>
    </reviewItem>
    <reviewItem>
      <errorID>fff2d2e9-ef4d-40d0-b422-126785cf7755</errorID>
      <errorWord>）</errorWord>
      <group>L1_Punc</group>
      <groupName>标点问题</groupName>
      <ability>L2_Punc</ability>
      <abilityName>标点符号检查</abilityName>
      <candidateList/>
      <explain>同一形式括号套用。</explain>
      <paraID>4F4FE97D</paraID>
      <start>91</start>
      <end>92</end>
      <status>unmodified</status>
      <modifiedWord/>
      <trackRevisions>false</trackRevisions>
    </reviewItem>
    <reviewItem>
      <errorID>03af9a40-f49b-4b0f-92b9-14162fe55c91</errorID>
      <errorWord>(</errorWord>
      <group>L1_Format</group>
      <groupName>格式问题</groupName>
      <ability>L2_HalfPunc</ability>
      <abilityName>全半角检查</abilityName>
      <candidateList>
        <item>（</item>
      </candidateList>
      <explain>文本全半角错误。</explain>
      <paraID>722A121E</paraID>
      <start>50</start>
      <end>51</end>
      <status>unmodified</status>
      <modifiedWord/>
      <trackRevisions>false</trackRevisions>
    </reviewItem>
    <reviewItem>
      <errorID>49be9779-2c6f-4d23-8eef-b4c524278719</errorID>
      <errorWord>)</errorWord>
      <group>L1_Format</group>
      <groupName>格式问题</groupName>
      <ability>L2_HalfPunc</ability>
      <abilityName>全半角检查</abilityName>
      <candidateList>
        <item>）</item>
      </candidateList>
      <explain>文本全半角错误。</explain>
      <paraID>722A121E</paraID>
      <start>55</start>
      <end>56</end>
      <status>unmodified</status>
      <modifiedWord/>
      <trackRevisions>false</trackRevisions>
    </reviewItem>
    <reviewItem>
      <errorID>2ea2bbfc-5ee0-448d-956c-11185dd9642c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6B19C977</paraID>
      <start>0</start>
      <end>2</end>
      <status>unmodified</status>
      <modifiedWord/>
      <trackRevisions>false</trackRevisions>
    </reviewItem>
    <reviewItem>
      <errorID>85140e56-a450-4492-af35-c614c61a28f9</errorID>
      <errorWord>理</errorWord>
      <group>L1_Word</group>
      <groupName>字词问题</groupName>
      <ability>L2_Typo</ability>
      <abilityName>字词错误</abilityName>
      <candidateList>
        <item>理人</item>
      </candidateList>
      <explain/>
      <paraID>EEDC771</paraID>
      <start>19</start>
      <end>20</end>
      <status>unmodified</status>
      <modifiedWord/>
      <trackRevisions>false</trackRevisions>
    </reviewItem>
    <reviewItem>
      <errorID>a78131ad-513d-4853-9bd4-eb45b7134f25</errorID>
      <errorWord>(</errorWord>
      <group>L1_Format</group>
      <groupName>格式问题</groupName>
      <ability>L2_HalfPunc</ability>
      <abilityName>全半角检查</abilityName>
      <candidateList>
        <item>（</item>
      </candidateList>
      <explain>文本全半角错误。</explain>
      <paraID>4597F839</paraID>
      <start>5</start>
      <end>6</end>
      <status>unmodified</status>
      <modifiedWord/>
      <trackRevisions>false</trackRevisions>
    </reviewItem>
    <reviewItem>
      <errorID>26752e20-1a85-4c96-9513-38b125232f66</errorID>
      <errorWord>)</errorWord>
      <group>L1_Format</group>
      <groupName>格式问题</groupName>
      <ability>L2_HalfPunc</ability>
      <abilityName>全半角检查</abilityName>
      <candidateList>
        <item>）</item>
      </candidateList>
      <explain>文本全半角错误。</explain>
      <paraID>4597F839</paraID>
      <start>10</start>
      <end>11</end>
      <status>unmodified</status>
      <modifiedWord/>
      <trackRevisions>false</trackRevisions>
    </reviewItem>
    <reviewItem>
      <errorID>9c07b373-2a87-4e61-af77-5f74cbf1466a</errorID>
      <errorWord>)</errorWord>
      <group>L1_Format</group>
      <groupName>格式问题</groupName>
      <ability>L2_HalfPunc</ability>
      <abilityName>全半角检查</abilityName>
      <candidateList>
        <item>）</item>
      </candidateList>
      <explain>文本全半角错误。</explain>
      <paraID>5F7867E7</paraID>
      <start>39</start>
      <end>40</end>
      <status>unmodified</status>
      <modifiedWord/>
      <trackRevisions>false</trackRevisions>
    </reviewItem>
    <reviewItem>
      <errorID>92b0542a-30e5-4bb8-b897-62a36b8aa767</errorID>
      <errorWord>(</errorWord>
      <group>L1_Format</group>
      <groupName>格式问题</groupName>
      <ability>L2_HalfPunc</ability>
      <abilityName>全半角检查</abilityName>
      <candidateList>
        <item>（</item>
      </candidateList>
      <explain>文本全半角错误。</explain>
      <paraID>7C67B6DC</paraID>
      <start>5</start>
      <end>6</end>
      <status>unmodified</status>
      <modifiedWord/>
      <trackRevisions>false</trackRevisions>
    </reviewItem>
    <reviewItem>
      <errorID>4eb9f353-7ca1-41f9-8276-d415cf374d32</errorID>
      <errorWord>)</errorWord>
      <group>L1_Format</group>
      <groupName>格式问题</groupName>
      <ability>L2_HalfPunc</ability>
      <abilityName>全半角检查</abilityName>
      <candidateList>
        <item>）</item>
      </candidateList>
      <explain>文本全半角错误。</explain>
      <paraID>7C67B6DC</paraID>
      <start>10</start>
      <end>11</end>
      <status>unmodified</status>
      <modifiedWord/>
      <trackRevisions>false</trackRevisions>
    </reviewItem>
    <reviewItem>
      <errorID>f8fcee09-1a0f-4793-afb8-651a6b93ef3f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3D8F6BB2</paraID>
      <start>0</start>
      <end>2</end>
      <status>unmodified</status>
      <modifiedWord/>
      <trackRevisions>false</trackRevisions>
    </reviewItem>
    <reviewItem>
      <errorID>cd7877ad-4e71-4033-b491-a4a77577f66f</errorID>
      <errorWord>(</errorWord>
      <group>L1_Format</group>
      <groupName>格式问题</groupName>
      <ability>L2_HalfPunc</ability>
      <abilityName>全半角检查</abilityName>
      <candidateList>
        <item>（</item>
      </candidateList>
      <explain>文本全半角错误。</explain>
      <paraID>3BB0A073</paraID>
      <start>5</start>
      <end>6</end>
      <status>unmodified</status>
      <modifiedWord/>
      <trackRevisions>false</trackRevisions>
    </reviewItem>
    <reviewItem>
      <errorID>d6c9ad86-5c20-4639-9233-0215841c15bd</errorID>
      <errorWord>)</errorWord>
      <group>L1_Format</group>
      <groupName>格式问题</groupName>
      <ability>L2_HalfPunc</ability>
      <abilityName>全半角检查</abilityName>
      <candidateList>
        <item>）</item>
      </candidateList>
      <explain>文本全半角错误。</explain>
      <paraID>3BB0A073</paraID>
      <start>10</start>
      <end>11</end>
      <status>unmodified</status>
      <modifiedWord/>
      <trackRevisions>false</trackRevisions>
    </reviewItem>
    <reviewItem>
      <errorID>673aad2d-7ab9-423d-8cf4-9f3c1c331dfc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D20C10D</paraID>
      <start>0</start>
      <end>2</end>
      <status>unmodified</status>
      <modifiedWord/>
      <trackRevisions>false</trackRevisions>
    </reviewItem>
    <reviewItem>
      <errorID>3c9986fc-528f-4e40-a8fb-b9937a37dc7d</errorID>
      <errorWord>(</errorWord>
      <group>L1_Format</group>
      <groupName>格式问题</groupName>
      <ability>L2_HalfPunc</ability>
      <abilityName>全半角检查</abilityName>
      <candidateList>
        <item>（</item>
      </candidateList>
      <explain>文本全半角错误。</explain>
      <paraID>8B5D9F5</paraID>
      <start>5</start>
      <end>6</end>
      <status>unmodified</status>
      <modifiedWord/>
      <trackRevisions>false</trackRevisions>
    </reviewItem>
    <reviewItem>
      <errorID>b9141175-d4ec-4320-bbfa-b65613e1c6e0</errorID>
      <errorWord>)</errorWord>
      <group>L1_Format</group>
      <groupName>格式问题</groupName>
      <ability>L2_HalfPunc</ability>
      <abilityName>全半角检查</abilityName>
      <candidateList>
        <item>）</item>
      </candidateList>
      <explain>文本全半角错误。</explain>
      <paraID>8B5D9F5</paraID>
      <start>10</start>
      <end>11</end>
      <status>unmodified</status>
      <modifiedWord/>
      <trackRevisions>false</trackRevisions>
    </reviewItem>
    <reviewItem>
      <errorID>bb21b2db-ab52-4cf1-85d4-cf2e26f17346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537D0451</paraID>
      <start>0</start>
      <end>2</end>
      <status>unmodified</status>
      <modifiedWord/>
      <trackRevisions>false</trackRevisions>
    </reviewItem>
    <reviewItem>
      <errorID>a8c41309-0807-49d7-83b3-a7b7cda766e0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25D8C780</paraID>
      <start>0</start>
      <end>2</end>
      <status>unmodified</status>
      <modifiedWord/>
      <trackRevisions>false</trackRevisions>
    </reviewItem>
    <reviewItem>
      <errorID>27e61559-e395-4636-83a4-8d333eaeeccf</errorID>
      <errorWord>(</errorWord>
      <group>L1_Format</group>
      <groupName>格式问题</groupName>
      <ability>L2_HalfPunc</ability>
      <abilityName>全半角检查</abilityName>
      <candidateList>
        <item>（</item>
      </candidateList>
      <explain>文本全半角错误。</explain>
      <paraID>47459270</paraID>
      <start>5</start>
      <end>6</end>
      <status>unmodified</status>
      <modifiedWord/>
      <trackRevisions>false</trackRevisions>
    </reviewItem>
    <reviewItem>
      <errorID>180a4232-0f60-4431-969f-fc2624d02b16</errorID>
      <errorWord>)</errorWord>
      <group>L1_Format</group>
      <groupName>格式问题</groupName>
      <ability>L2_HalfPunc</ability>
      <abilityName>全半角检查</abilityName>
      <candidateList>
        <item>）</item>
      </candidateList>
      <explain>文本全半角错误。</explain>
      <paraID>47459270</paraID>
      <start>10</start>
      <end>11</end>
      <status>unmodified</status>
      <modifiedWord/>
      <trackRevisions>false</trackRevisions>
    </reviewItem>
    <reviewItem>
      <errorID>abbc67da-5c18-4cbd-87f9-1aee7c62fbcc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293ED875</paraID>
      <start>0</start>
      <end>2</end>
      <status>unmodified</status>
      <modifiedWord/>
      <trackRevisions>false</trackRevisions>
    </reviewItem>
    <reviewItem>
      <errorID>803c3654-a1b1-4073-94d7-454ada3e737a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66BA5231</paraID>
      <start>0</start>
      <end>2</end>
      <status>unmodified</status>
      <modifiedWord/>
      <trackRevisions>false</trackRevisions>
    </reviewItem>
    <reviewItem>
      <errorID>cc727640-2abc-4d4a-91a8-2522f963988c</errorID>
      <errorWord>(</errorWord>
      <group>L1_Format</group>
      <groupName>格式问题</groupName>
      <ability>L2_HalfPunc</ability>
      <abilityName>全半角检查</abilityName>
      <candidateList>
        <item>（</item>
      </candidateList>
      <explain>文本全半角错误。</explain>
      <paraID>CE1FDD5</paraID>
      <start>5</start>
      <end>6</end>
      <status>unmodified</status>
      <modifiedWord/>
      <trackRevisions>false</trackRevisions>
    </reviewItem>
    <reviewItem>
      <errorID>e3a36d99-79d2-41a9-afa6-7fa71039d6bb</errorID>
      <errorWord>)</errorWord>
      <group>L1_Format</group>
      <groupName>格式问题</groupName>
      <ability>L2_HalfPunc</ability>
      <abilityName>全半角检查</abilityName>
      <candidateList>
        <item>）</item>
      </candidateList>
      <explain>文本全半角错误。</explain>
      <paraID>CE1FDD5</paraID>
      <start>10</start>
      <end>11</end>
      <status>unmodified</status>
      <modifiedWord/>
      <trackRevisions>false</trackRevisions>
    </reviewItem>
    <reviewItem>
      <errorID>39dad7df-ebb2-47d1-a765-fd277fcace00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4C6B20A5</paraID>
      <start>0</start>
      <end>2</end>
      <status>unmodified</status>
      <modifiedWord/>
      <trackRevisions>false</trackRevisions>
    </reviewItem>
    <reviewItem>
      <errorID>aced29e2-db64-41b8-8e46-b2fb8cc9dfcf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7BF55A88</paraID>
      <start>0</start>
      <end>2</end>
      <status>unmodified</status>
      <modifiedWord/>
      <trackRevisions>false</trackRevisions>
    </reviewItem>
    <reviewItem>
      <errorID>8a4fe665-481b-41ed-b669-91d6d4a89e24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6D489FF7</paraID>
      <start>0</start>
      <end>2</end>
      <status>unmodified</status>
      <modifiedWord/>
      <trackRevisions>false</trackRevisions>
    </reviewItem>
    <reviewItem>
      <errorID>ac39554c-b51a-40cb-821e-58c937f41004</errorID>
      <errorWord>“/</errorWord>
      <group>L1_Punc</group>
      <groupName>标点问题</groupName>
      <ability>L2_Punc</ability>
      <abilityName>标点符号检查</abilityName>
      <candidateList>
        <item>“</item>
      </candidateList>
      <explain/>
      <paraID>4D7065C3</paraID>
      <start>11</start>
      <end>13</end>
      <status>unmodified</status>
      <modifiedWord/>
      <trackRevisions>false</trackRevisions>
    </reviewItem>
    <reviewItem>
      <errorID>f483a00b-62e0-44ad-b946-2b10a15e626b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2D974FDB</paraID>
      <start>0</start>
      <end>2</end>
      <status>unmodified</status>
      <modifiedWord/>
      <trackRevisions>false</trackRevisions>
    </reviewItem>
    <reviewItem>
      <errorID>da49b431-6434-4f14-a52d-2680bd075a3a</errorID>
      <errorWord>法律、法规</errorWord>
      <group>L1_Word</group>
      <groupName>字词问题</groupName>
      <ability>L2_Typo</ability>
      <abilityName>字词错误</abilityName>
      <candidateList>
        <item>法律法规</item>
      </candidateList>
      <explain/>
      <paraID>532AF11E</paraID>
      <start>44</start>
      <end>49</end>
      <status>unmodified</status>
      <modifiedWord/>
      <trackRevisions>false</trackRevisions>
    </reviewItem>
    <reviewItem>
      <errorID>528444be-5617-4db7-b06a-84b34fd9e656</errorID>
      <errorWord>(</errorWord>
      <group>L1_Format</group>
      <groupName>格式问题</groupName>
      <ability>L2_HalfPunc</ability>
      <abilityName>全半角检查</abilityName>
      <candidateList>
        <item>（</item>
      </candidateList>
      <explain>文本全半角错误。</explain>
      <paraID>3A436747</paraID>
      <start>5</start>
      <end>6</end>
      <status>unmodified</status>
      <modifiedWord/>
      <trackRevisions>false</trackRevisions>
    </reviewItem>
    <reviewItem>
      <errorID>8ec37802-3a7a-4095-a9b8-f370dd3b3c16</errorID>
      <errorWord>)</errorWord>
      <group>L1_Format</group>
      <groupName>格式问题</groupName>
      <ability>L2_HalfPunc</ability>
      <abilityName>全半角检查</abilityName>
      <candidateList>
        <item>）</item>
      </candidateList>
      <explain>文本全半角错误。</explain>
      <paraID>3A436747</paraID>
      <start>10</start>
      <end>11</end>
      <status>unmodified</status>
      <modifiedWord/>
      <trackRevisions>false</trackRevisions>
    </reviewItem>
    <reviewItem>
      <errorID>9514f73a-40d1-4ced-905f-6a07735162f5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19DDD770</paraID>
      <start>1</start>
      <end>3</end>
      <status>unmodified</status>
      <modifiedWord/>
      <trackRevisions>false</trackRevisions>
    </reviewItem>
    <reviewItem>
      <errorID>f93ecb49-7696-49e6-99c4-a0b264b8b3fc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311C87F9</paraID>
      <start>1</start>
      <end>3</end>
      <status>unmodified</status>
      <modifiedWord/>
      <trackRevisions>false</trackRevisions>
    </reviewItem>
    <reviewItem>
      <errorID>f8a44237-dad5-4256-8c3a-04bf972b4e42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900D679</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96D82A-41C8-4408-958F-082FE854729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174</Pages>
  <Words>112108</Words>
  <Characters>121055</Characters>
  <TotalTime>40</TotalTime>
  <ScaleCrop>false</ScaleCrop>
  <LinksUpToDate>false</LinksUpToDate>
  <CharactersWithSpaces>126402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2021-03-04T03:51:00Z</dcterms:created>
  <dc:creator>微软用户</dc:creator>
  <cp:lastModifiedBy>WPS_1460455803</cp:lastModifiedBy>
  <dcterms:modified xsi:type="dcterms:W3CDTF">2026-06-23T08:08:05Z</dcterms:modified>
  <dc:title>桂财采〔2009〕 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12F5D80452EB477A8E79AD2E3D1760BA_13</vt:lpwstr>
  </property>
  <property fmtid="{D5CDD505-2E9C-101B-9397-08002B2CF9AE}" pid="14" name="KSOTemplateDocerSaveRecord">
    <vt:lpwstr>eyJoZGlkIjoiNDBkYjE0Zjk5NWRjOGM0NTNjN2QyNTkzOTFiMjQwYzYiLCJ1c2VySWQiOiIyMTA4NDg0NzcifQ==</vt:lpwstr>
  </property>
</Properties>
</file>