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5D8FC">
      <w:pPr>
        <w:spacing w:before="169" w:beforeLines="50" w:line="360" w:lineRule="auto"/>
        <w:jc w:val="center"/>
        <w:rPr>
          <w:rFonts w:hint="eastAsia" w:ascii="仿宋" w:hAnsi="仿宋" w:eastAsia="仿宋" w:cs="仿宋"/>
          <w:sz w:val="48"/>
          <w:szCs w:val="48"/>
          <w:highlight w:val="none"/>
        </w:rPr>
      </w:pPr>
    </w:p>
    <w:p w14:paraId="498EA5ED">
      <w:pPr>
        <w:spacing w:before="169" w:beforeLines="50" w:line="360" w:lineRule="auto"/>
        <w:jc w:val="center"/>
        <w:rPr>
          <w:rFonts w:hint="eastAsia" w:ascii="仿宋" w:hAnsi="仿宋" w:eastAsia="仿宋" w:cs="仿宋"/>
          <w:sz w:val="48"/>
          <w:szCs w:val="48"/>
          <w:highlight w:val="none"/>
        </w:rPr>
      </w:pPr>
      <w:r>
        <w:rPr>
          <w:rFonts w:hint="eastAsia" w:ascii="仿宋" w:hAnsi="仿宋" w:eastAsia="仿宋" w:cs="仿宋"/>
          <w:sz w:val="48"/>
          <w:szCs w:val="48"/>
          <w:highlight w:val="none"/>
        </w:rPr>
        <w:t>南宁市政府采购</w:t>
      </w:r>
    </w:p>
    <w:p w14:paraId="1D4C7740">
      <w:pPr>
        <w:spacing w:before="169" w:beforeLines="50" w:line="360" w:lineRule="auto"/>
        <w:jc w:val="center"/>
        <w:rPr>
          <w:rFonts w:hint="eastAsia" w:ascii="仿宋" w:hAnsi="仿宋" w:eastAsia="仿宋" w:cs="仿宋"/>
          <w:sz w:val="48"/>
          <w:szCs w:val="48"/>
          <w:highlight w:val="none"/>
        </w:rPr>
      </w:pPr>
      <w:r>
        <w:rPr>
          <w:rFonts w:hint="eastAsia" w:ascii="仿宋" w:hAnsi="仿宋" w:eastAsia="仿宋" w:cs="仿宋"/>
          <w:sz w:val="48"/>
          <w:szCs w:val="48"/>
          <w:highlight w:val="none"/>
        </w:rPr>
        <w:t>竞争性磋商文件（服务类）</w:t>
      </w:r>
    </w:p>
    <w:p w14:paraId="5010A8BD">
      <w:pPr>
        <w:spacing w:before="169" w:beforeLines="50" w:line="360" w:lineRule="auto"/>
        <w:jc w:val="center"/>
        <w:rPr>
          <w:rFonts w:hint="eastAsia" w:ascii="仿宋" w:hAnsi="仿宋" w:eastAsia="仿宋" w:cs="仿宋"/>
          <w:sz w:val="36"/>
          <w:szCs w:val="36"/>
          <w:highlight w:val="none"/>
        </w:rPr>
      </w:pPr>
    </w:p>
    <w:p w14:paraId="30ACEED2">
      <w:pPr>
        <w:jc w:val="center"/>
        <w:rPr>
          <w:rFonts w:hint="eastAsia" w:ascii="仿宋" w:hAnsi="仿宋" w:eastAsia="仿宋" w:cs="仿宋"/>
          <w:szCs w:val="44"/>
          <w:highlight w:val="none"/>
        </w:rPr>
      </w:pPr>
      <w:bookmarkStart w:id="0" w:name="_Toc10740"/>
      <w:r>
        <w:rPr>
          <w:rFonts w:hint="eastAsia" w:ascii="仿宋" w:hAnsi="仿宋" w:eastAsia="仿宋" w:cs="仿宋"/>
          <w:b/>
          <w:bCs/>
          <w:sz w:val="84"/>
          <w:szCs w:val="84"/>
          <w:highlight w:val="none"/>
        </w:rPr>
        <w:t>竞争性磋商文件</w:t>
      </w:r>
      <w:bookmarkEnd w:id="0"/>
    </w:p>
    <w:p w14:paraId="5BC05BD5">
      <w:pPr>
        <w:snapToGrid w:val="0"/>
        <w:spacing w:before="50" w:after="120" w:line="360" w:lineRule="auto"/>
        <w:ind w:left="1506" w:hanging="1506" w:hangingChars="500"/>
        <w:jc w:val="center"/>
        <w:rPr>
          <w:rFonts w:hint="eastAsia" w:ascii="仿宋" w:hAnsi="仿宋" w:eastAsia="仿宋" w:cs="仿宋"/>
          <w:b/>
          <w:bCs/>
          <w:kern w:val="0"/>
          <w:sz w:val="30"/>
          <w:szCs w:val="30"/>
          <w:highlight w:val="none"/>
        </w:rPr>
      </w:pPr>
      <w:bookmarkStart w:id="1" w:name="_Toc20882"/>
      <w:r>
        <w:rPr>
          <w:rFonts w:hint="eastAsia" w:ascii="仿宋" w:hAnsi="仿宋" w:eastAsia="仿宋" w:cs="仿宋"/>
          <w:b/>
          <w:bCs/>
          <w:kern w:val="0"/>
          <w:sz w:val="30"/>
          <w:szCs w:val="30"/>
          <w:highlight w:val="none"/>
        </w:rPr>
        <w:t>（全流程电子化评标）</w:t>
      </w:r>
      <w:bookmarkEnd w:id="1"/>
    </w:p>
    <w:p w14:paraId="54883536">
      <w:pPr>
        <w:spacing w:line="360" w:lineRule="auto"/>
        <w:rPr>
          <w:rFonts w:hint="eastAsia" w:ascii="仿宋" w:hAnsi="仿宋" w:eastAsia="仿宋" w:cs="仿宋"/>
          <w:b/>
          <w:sz w:val="32"/>
          <w:szCs w:val="32"/>
          <w:highlight w:val="none"/>
        </w:rPr>
      </w:pPr>
    </w:p>
    <w:p w14:paraId="7FC5659F">
      <w:pPr>
        <w:spacing w:line="360" w:lineRule="auto"/>
        <w:jc w:val="center"/>
        <w:rPr>
          <w:rFonts w:hint="eastAsia" w:ascii="仿宋" w:hAnsi="仿宋" w:eastAsia="仿宋" w:cs="仿宋"/>
          <w:b/>
          <w:sz w:val="32"/>
          <w:szCs w:val="32"/>
          <w:highlight w:val="none"/>
        </w:rPr>
      </w:pPr>
    </w:p>
    <w:p w14:paraId="4CF60961">
      <w:pPr>
        <w:snapToGrid w:val="0"/>
        <w:spacing w:before="50" w:after="120" w:line="360" w:lineRule="auto"/>
        <w:ind w:left="2556" w:leftChars="500" w:hanging="1506" w:hangingChars="500"/>
        <w:rPr>
          <w:rFonts w:hint="eastAsia" w:ascii="仿宋" w:hAnsi="仿宋" w:eastAsia="仿宋" w:cs="仿宋"/>
          <w:b/>
          <w:bCs/>
          <w:kern w:val="0"/>
          <w:sz w:val="30"/>
          <w:szCs w:val="30"/>
          <w:highlight w:val="none"/>
          <w:lang w:eastAsia="zh-CN"/>
        </w:rPr>
      </w:pPr>
      <w:r>
        <w:rPr>
          <w:rFonts w:hint="eastAsia" w:ascii="仿宋" w:hAnsi="仿宋" w:eastAsia="仿宋" w:cs="仿宋"/>
          <w:b/>
          <w:bCs/>
          <w:kern w:val="0"/>
          <w:sz w:val="30"/>
          <w:szCs w:val="30"/>
          <w:highlight w:val="none"/>
        </w:rPr>
        <w:t>项目</w:t>
      </w:r>
      <w:r>
        <w:rPr>
          <w:rFonts w:hint="eastAsia" w:ascii="仿宋" w:hAnsi="仿宋" w:eastAsia="仿宋" w:cs="仿宋"/>
          <w:b/>
          <w:bCs/>
          <w:w w:val="95"/>
          <w:kern w:val="0"/>
          <w:sz w:val="30"/>
          <w:szCs w:val="30"/>
          <w:highlight w:val="none"/>
        </w:rPr>
        <w:t>名称</w:t>
      </w:r>
      <w:r>
        <w:rPr>
          <w:rFonts w:hint="eastAsia" w:ascii="仿宋" w:hAnsi="仿宋" w:eastAsia="仿宋" w:cs="仿宋"/>
          <w:b/>
          <w:bCs/>
          <w:kern w:val="0"/>
          <w:sz w:val="30"/>
          <w:szCs w:val="30"/>
          <w:highlight w:val="none"/>
        </w:rPr>
        <w:t>：</w:t>
      </w:r>
      <w:r>
        <w:rPr>
          <w:rFonts w:hint="eastAsia" w:ascii="仿宋" w:hAnsi="仿宋" w:eastAsia="仿宋" w:cs="仿宋"/>
          <w:b/>
          <w:bCs/>
          <w:kern w:val="0"/>
          <w:sz w:val="30"/>
          <w:szCs w:val="30"/>
          <w:highlight w:val="none"/>
          <w:lang w:eastAsia="zh-CN"/>
        </w:rPr>
        <w:t>南宁市公交线路第三方考核项目</w:t>
      </w:r>
    </w:p>
    <w:p w14:paraId="5700271B">
      <w:pPr>
        <w:snapToGrid w:val="0"/>
        <w:spacing w:before="50" w:after="120" w:line="360" w:lineRule="auto"/>
        <w:ind w:left="2556" w:leftChars="500" w:hanging="1506" w:hangingChars="500"/>
        <w:rPr>
          <w:rFonts w:hint="eastAsia" w:ascii="仿宋" w:hAnsi="仿宋" w:eastAsia="仿宋" w:cs="仿宋"/>
          <w:b/>
          <w:bCs/>
          <w:kern w:val="0"/>
          <w:sz w:val="30"/>
          <w:szCs w:val="30"/>
          <w:highlight w:val="none"/>
          <w:lang w:eastAsia="zh-CN"/>
        </w:rPr>
      </w:pPr>
      <w:r>
        <w:rPr>
          <w:rFonts w:hint="eastAsia" w:ascii="仿宋" w:hAnsi="仿宋" w:eastAsia="仿宋" w:cs="仿宋"/>
          <w:b/>
          <w:bCs/>
          <w:kern w:val="0"/>
          <w:sz w:val="30"/>
          <w:szCs w:val="30"/>
          <w:highlight w:val="none"/>
        </w:rPr>
        <w:t>项目编号：</w:t>
      </w:r>
      <w:r>
        <w:rPr>
          <w:rFonts w:hint="eastAsia" w:ascii="仿宋" w:hAnsi="仿宋" w:eastAsia="仿宋" w:cs="仿宋"/>
          <w:b/>
          <w:bCs/>
          <w:kern w:val="0"/>
          <w:sz w:val="30"/>
          <w:szCs w:val="30"/>
          <w:highlight w:val="none"/>
          <w:lang w:eastAsia="zh-CN"/>
        </w:rPr>
        <w:t>NNZC2026-C3-990</w:t>
      </w:r>
      <w:r>
        <w:rPr>
          <w:rFonts w:hint="eastAsia" w:ascii="仿宋" w:hAnsi="仿宋" w:eastAsia="仿宋" w:cs="仿宋"/>
          <w:b/>
          <w:bCs/>
          <w:kern w:val="0"/>
          <w:sz w:val="30"/>
          <w:szCs w:val="30"/>
          <w:highlight w:val="none"/>
          <w:lang w:val="en-US" w:eastAsia="zh-CN"/>
        </w:rPr>
        <w:t>391</w:t>
      </w:r>
      <w:r>
        <w:rPr>
          <w:rFonts w:hint="eastAsia" w:ascii="仿宋" w:hAnsi="仿宋" w:eastAsia="仿宋" w:cs="仿宋"/>
          <w:b/>
          <w:bCs/>
          <w:kern w:val="0"/>
          <w:sz w:val="30"/>
          <w:szCs w:val="30"/>
          <w:highlight w:val="none"/>
          <w:lang w:eastAsia="zh-CN"/>
        </w:rPr>
        <w:t>-GXZX</w:t>
      </w:r>
    </w:p>
    <w:p w14:paraId="60E77E9C">
      <w:pPr>
        <w:snapToGrid w:val="0"/>
        <w:spacing w:before="50" w:after="120" w:line="360" w:lineRule="auto"/>
        <w:ind w:left="2556" w:leftChars="500" w:hanging="1506" w:hangingChars="500"/>
        <w:rPr>
          <w:rFonts w:hint="eastAsia" w:ascii="仿宋" w:hAnsi="仿宋" w:eastAsia="仿宋" w:cs="仿宋"/>
          <w:b/>
          <w:bCs/>
          <w:kern w:val="0"/>
          <w:sz w:val="30"/>
          <w:szCs w:val="30"/>
          <w:highlight w:val="none"/>
        </w:rPr>
      </w:pPr>
      <w:bookmarkStart w:id="2" w:name="_Toc20247"/>
      <w:r>
        <w:rPr>
          <w:rFonts w:hint="eastAsia" w:ascii="仿宋" w:hAnsi="仿宋" w:eastAsia="仿宋" w:cs="仿宋"/>
          <w:b/>
          <w:bCs/>
          <w:kern w:val="0"/>
          <w:sz w:val="30"/>
          <w:szCs w:val="30"/>
          <w:highlight w:val="none"/>
        </w:rPr>
        <w:t>项目所属区划：南宁市</w:t>
      </w:r>
      <w:bookmarkEnd w:id="2"/>
    </w:p>
    <w:p w14:paraId="4EC3F602">
      <w:pPr>
        <w:snapToGrid w:val="0"/>
        <w:spacing w:before="50" w:after="120" w:line="360" w:lineRule="auto"/>
        <w:ind w:left="2556" w:leftChars="500" w:hanging="1506" w:hangingChars="500"/>
        <w:rPr>
          <w:rFonts w:hint="eastAsia" w:ascii="仿宋" w:hAnsi="仿宋" w:eastAsia="仿宋" w:cs="仿宋"/>
          <w:b/>
          <w:bCs/>
          <w:kern w:val="0"/>
          <w:sz w:val="30"/>
          <w:szCs w:val="30"/>
          <w:highlight w:val="none"/>
        </w:rPr>
      </w:pPr>
      <w:bookmarkStart w:id="3" w:name="_Toc22362"/>
      <w:r>
        <w:rPr>
          <w:rFonts w:hint="eastAsia" w:ascii="仿宋" w:hAnsi="仿宋" w:eastAsia="仿宋" w:cs="仿宋"/>
          <w:b/>
          <w:bCs/>
          <w:kern w:val="0"/>
          <w:sz w:val="30"/>
          <w:szCs w:val="30"/>
          <w:highlight w:val="none"/>
        </w:rPr>
        <w:t>采 购 人：南宁市交通运输局</w:t>
      </w:r>
      <w:bookmarkEnd w:id="3"/>
    </w:p>
    <w:p w14:paraId="2792EB20">
      <w:pPr>
        <w:snapToGrid w:val="0"/>
        <w:spacing w:before="50" w:after="120" w:line="360" w:lineRule="auto"/>
        <w:ind w:left="2556" w:leftChars="500" w:hanging="1506" w:hangingChars="500"/>
        <w:rPr>
          <w:rFonts w:hint="eastAsia" w:ascii="仿宋" w:hAnsi="仿宋" w:eastAsia="仿宋" w:cs="仿宋"/>
          <w:b/>
          <w:bCs/>
          <w:kern w:val="0"/>
          <w:sz w:val="30"/>
          <w:szCs w:val="30"/>
          <w:highlight w:val="none"/>
        </w:rPr>
      </w:pPr>
      <w:r>
        <w:rPr>
          <w:rFonts w:hint="eastAsia" w:ascii="仿宋" w:hAnsi="仿宋" w:eastAsia="仿宋" w:cs="仿宋"/>
          <w:b/>
          <w:bCs/>
          <w:kern w:val="0"/>
          <w:sz w:val="30"/>
          <w:szCs w:val="30"/>
          <w:highlight w:val="none"/>
        </w:rPr>
        <w:t>采购代理机构：广西中信恒泰工程顾问有限公司</w:t>
      </w:r>
    </w:p>
    <w:p w14:paraId="634596A1">
      <w:pPr>
        <w:snapToGrid w:val="0"/>
        <w:spacing w:before="50" w:after="120" w:line="360" w:lineRule="auto"/>
        <w:ind w:firstLine="841" w:firstLineChars="294"/>
        <w:rPr>
          <w:rFonts w:hint="eastAsia" w:ascii="仿宋" w:hAnsi="仿宋" w:eastAsia="仿宋" w:cs="仿宋"/>
          <w:b/>
          <w:bCs/>
          <w:w w:val="95"/>
          <w:kern w:val="0"/>
          <w:sz w:val="30"/>
          <w:szCs w:val="30"/>
          <w:highlight w:val="none"/>
        </w:rPr>
      </w:pPr>
      <w:r>
        <w:rPr>
          <w:rFonts w:hint="eastAsia" w:ascii="仿宋" w:hAnsi="仿宋" w:eastAsia="仿宋" w:cs="仿宋"/>
          <w:b/>
          <w:bCs/>
          <w:w w:val="95"/>
          <w:kern w:val="0"/>
          <w:sz w:val="30"/>
          <w:szCs w:val="30"/>
          <w:highlight w:val="none"/>
        </w:rPr>
        <w:t xml:space="preserve">  </w:t>
      </w:r>
    </w:p>
    <w:p w14:paraId="3DFE0E86">
      <w:pPr>
        <w:snapToGrid w:val="0"/>
        <w:spacing w:before="50" w:after="120" w:line="360" w:lineRule="auto"/>
        <w:jc w:val="center"/>
        <w:rPr>
          <w:rFonts w:hint="eastAsia" w:ascii="仿宋" w:hAnsi="仿宋" w:eastAsia="仿宋" w:cs="仿宋"/>
          <w:b/>
          <w:bCs/>
          <w:w w:val="95"/>
          <w:kern w:val="0"/>
          <w:sz w:val="30"/>
          <w:szCs w:val="30"/>
          <w:highlight w:val="none"/>
        </w:rPr>
        <w:sectPr>
          <w:footerReference r:id="rId3" w:type="default"/>
          <w:footerReference r:id="rId4" w:type="even"/>
          <w:pgSz w:w="11905" w:h="16838"/>
          <w:pgMar w:top="1304" w:right="1304" w:bottom="1304" w:left="1304" w:header="720" w:footer="720" w:gutter="0"/>
          <w:pgNumType w:start="0"/>
          <w:cols w:space="720" w:num="1"/>
          <w:docGrid w:type="lines" w:linePitch="339" w:charSpace="0"/>
        </w:sectPr>
      </w:pPr>
      <w:r>
        <w:rPr>
          <w:rFonts w:hint="eastAsia" w:ascii="仿宋" w:hAnsi="仿宋" w:eastAsia="仿宋" w:cs="仿宋"/>
          <w:b/>
          <w:bCs/>
          <w:w w:val="95"/>
          <w:kern w:val="0"/>
          <w:sz w:val="30"/>
          <w:szCs w:val="30"/>
          <w:highlight w:val="none"/>
        </w:rPr>
        <w:t>202</w:t>
      </w:r>
      <w:r>
        <w:rPr>
          <w:rFonts w:hint="eastAsia" w:ascii="仿宋" w:hAnsi="仿宋" w:eastAsia="仿宋" w:cs="仿宋"/>
          <w:b/>
          <w:bCs/>
          <w:w w:val="95"/>
          <w:kern w:val="0"/>
          <w:sz w:val="30"/>
          <w:szCs w:val="30"/>
          <w:highlight w:val="none"/>
          <w:lang w:val="en-US" w:eastAsia="zh-CN"/>
        </w:rPr>
        <w:t>6</w:t>
      </w:r>
      <w:r>
        <w:rPr>
          <w:rFonts w:hint="eastAsia" w:ascii="仿宋" w:hAnsi="仿宋" w:eastAsia="仿宋" w:cs="仿宋"/>
          <w:b/>
          <w:bCs/>
          <w:w w:val="95"/>
          <w:kern w:val="0"/>
          <w:sz w:val="30"/>
          <w:szCs w:val="30"/>
          <w:highlight w:val="none"/>
        </w:rPr>
        <w:t>年</w:t>
      </w:r>
      <w:r>
        <w:rPr>
          <w:rFonts w:hint="eastAsia" w:ascii="仿宋" w:hAnsi="仿宋" w:eastAsia="仿宋" w:cs="仿宋"/>
          <w:b/>
          <w:bCs/>
          <w:w w:val="95"/>
          <w:kern w:val="0"/>
          <w:sz w:val="30"/>
          <w:szCs w:val="30"/>
          <w:highlight w:val="none"/>
          <w:lang w:val="en-US" w:eastAsia="zh-CN"/>
        </w:rPr>
        <w:t>7</w:t>
      </w:r>
      <w:r>
        <w:rPr>
          <w:rFonts w:hint="eastAsia" w:ascii="仿宋" w:hAnsi="仿宋" w:eastAsia="仿宋" w:cs="仿宋"/>
          <w:b/>
          <w:bCs/>
          <w:w w:val="95"/>
          <w:kern w:val="0"/>
          <w:sz w:val="30"/>
          <w:szCs w:val="30"/>
          <w:highlight w:val="none"/>
        </w:rPr>
        <w:t>月</w:t>
      </w:r>
    </w:p>
    <w:p w14:paraId="4D53A45F">
      <w:pPr>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t>目   录</w:t>
      </w:r>
    </w:p>
    <w:p w14:paraId="6A2054B0">
      <w:pPr>
        <w:pStyle w:val="23"/>
        <w:keepNext w:val="0"/>
        <w:keepLines w:val="0"/>
        <w:pageBreakBefore w:val="0"/>
        <w:widowControl w:val="0"/>
        <w:tabs>
          <w:tab w:val="right" w:leader="dot" w:pos="9297"/>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TOC \o "1-2" \h \u </w:instrText>
      </w:r>
      <w:r>
        <w:rPr>
          <w:rFonts w:hint="eastAsia" w:ascii="仿宋" w:hAnsi="仿宋" w:eastAsia="仿宋" w:cs="仿宋"/>
          <w:b/>
          <w:bCs/>
          <w:sz w:val="24"/>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"_Toc30710" </w:instrText>
      </w:r>
      <w:r>
        <w:rPr>
          <w:rFonts w:hint="eastAsia" w:ascii="仿宋" w:hAnsi="仿宋" w:eastAsia="仿宋" w:cs="仿宋"/>
          <w:highlight w:val="none"/>
        </w:rPr>
        <w:fldChar w:fldCharType="separate"/>
      </w:r>
      <w:r>
        <w:rPr>
          <w:rFonts w:hint="eastAsia" w:ascii="仿宋" w:hAnsi="仿宋" w:eastAsia="仿宋" w:cs="仿宋"/>
          <w:b/>
          <w:bCs/>
          <w:kern w:val="44"/>
          <w:sz w:val="24"/>
          <w:highlight w:val="none"/>
        </w:rPr>
        <w:t>第一章 竞争性磋商公告</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_Toc30710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1</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4D53ED66">
      <w:pPr>
        <w:pStyle w:val="23"/>
        <w:keepNext w:val="0"/>
        <w:keepLines w:val="0"/>
        <w:pageBreakBefore w:val="0"/>
        <w:widowControl w:val="0"/>
        <w:tabs>
          <w:tab w:val="right" w:leader="dot" w:pos="9297"/>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"_Toc26321" </w:instrText>
      </w:r>
      <w:r>
        <w:rPr>
          <w:rFonts w:hint="eastAsia" w:ascii="仿宋" w:hAnsi="仿宋" w:eastAsia="仿宋" w:cs="仿宋"/>
          <w:highlight w:val="none"/>
        </w:rPr>
        <w:fldChar w:fldCharType="separate"/>
      </w:r>
      <w:r>
        <w:rPr>
          <w:rFonts w:hint="eastAsia" w:ascii="仿宋" w:hAnsi="仿宋" w:eastAsia="仿宋" w:cs="仿宋"/>
          <w:b/>
          <w:bCs/>
          <w:kern w:val="44"/>
          <w:sz w:val="24"/>
          <w:highlight w:val="none"/>
        </w:rPr>
        <w:t>第二章 采购需求</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_Toc26321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4</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6E106038">
      <w:pPr>
        <w:pStyle w:val="23"/>
        <w:keepNext w:val="0"/>
        <w:keepLines w:val="0"/>
        <w:pageBreakBefore w:val="0"/>
        <w:widowControl w:val="0"/>
        <w:tabs>
          <w:tab w:val="right" w:leader="dot" w:pos="9297"/>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"_Toc27264" </w:instrText>
      </w:r>
      <w:r>
        <w:rPr>
          <w:rFonts w:hint="eastAsia" w:ascii="仿宋" w:hAnsi="仿宋" w:eastAsia="仿宋" w:cs="仿宋"/>
          <w:highlight w:val="none"/>
        </w:rPr>
        <w:fldChar w:fldCharType="separate"/>
      </w:r>
      <w:r>
        <w:rPr>
          <w:rFonts w:hint="eastAsia" w:ascii="仿宋" w:hAnsi="仿宋" w:eastAsia="仿宋" w:cs="仿宋"/>
          <w:b/>
          <w:bCs/>
          <w:kern w:val="44"/>
          <w:sz w:val="24"/>
          <w:highlight w:val="none"/>
        </w:rPr>
        <w:t>第三章 供应商须知</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_Toc27264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12</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2A6F3748">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"_Toc30429"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第一节 供应商须知前附表</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_Toc30429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12</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670174BB">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"_Toc25854"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第二节 供应商须知正文</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_Toc25854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19</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5177A659">
      <w:pPr>
        <w:pStyle w:val="23"/>
        <w:keepNext w:val="0"/>
        <w:keepLines w:val="0"/>
        <w:pageBreakBefore w:val="0"/>
        <w:widowControl w:val="0"/>
        <w:tabs>
          <w:tab w:val="right" w:leader="dot" w:pos="9297"/>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"_Toc5279" </w:instrText>
      </w:r>
      <w:r>
        <w:rPr>
          <w:rFonts w:hint="eastAsia" w:ascii="仿宋" w:hAnsi="仿宋" w:eastAsia="仿宋" w:cs="仿宋"/>
          <w:highlight w:val="none"/>
        </w:rPr>
        <w:fldChar w:fldCharType="separate"/>
      </w:r>
      <w:r>
        <w:rPr>
          <w:rFonts w:hint="eastAsia" w:ascii="仿宋" w:hAnsi="仿宋" w:eastAsia="仿宋" w:cs="仿宋"/>
          <w:b/>
          <w:bCs/>
          <w:kern w:val="0"/>
          <w:sz w:val="24"/>
          <w:highlight w:val="none"/>
        </w:rPr>
        <w:t>第四章 评审程序、评审方法和评审标准</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_Toc5279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30</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251116CB">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"_Toc15520"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第一节 评审程序和评审方法</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_Toc15520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30</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589C5B01">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"_Toc28964"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第二节 评审报告</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_Toc28964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39</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622C220B">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"_Toc6767"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第三节 评审过程的保密与录像</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_Toc6767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39</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66ABADEE">
      <w:pPr>
        <w:pStyle w:val="23"/>
        <w:keepNext w:val="0"/>
        <w:keepLines w:val="0"/>
        <w:pageBreakBefore w:val="0"/>
        <w:widowControl w:val="0"/>
        <w:tabs>
          <w:tab w:val="right" w:leader="dot" w:pos="9297"/>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"_Toc9402" </w:instrText>
      </w:r>
      <w:r>
        <w:rPr>
          <w:rFonts w:hint="eastAsia" w:ascii="仿宋" w:hAnsi="仿宋" w:eastAsia="仿宋" w:cs="仿宋"/>
          <w:highlight w:val="none"/>
        </w:rPr>
        <w:fldChar w:fldCharType="separate"/>
      </w:r>
      <w:r>
        <w:rPr>
          <w:rFonts w:hint="eastAsia" w:ascii="仿宋" w:hAnsi="仿宋" w:eastAsia="仿宋" w:cs="仿宋"/>
          <w:b/>
          <w:bCs/>
          <w:kern w:val="44"/>
          <w:sz w:val="24"/>
          <w:highlight w:val="none"/>
        </w:rPr>
        <w:t>第五章 响应文件格式</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_Toc9402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40</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0AE3DC19">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"_Toc9031"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第一节 封面格式</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_Toc9031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41</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4D787C16">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"_Toc32645"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第二节 资格证明文件格式</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_Toc32645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42</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0DDA41F4">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"_Toc4748"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第三节 商务文件格式</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_Toc4748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52</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3A2462DC">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"_Toc5092"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第四节 技术文件格式</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_Toc5092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63</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40BE2AA5">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"_Toc2947"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第五节 报价文件格式</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_Toc2947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67</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4BF27CFB">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"_Toc28900"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第六节 其他文书、文件格式</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_Toc28900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73</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66417B49">
      <w:pPr>
        <w:pStyle w:val="23"/>
        <w:keepNext w:val="0"/>
        <w:keepLines w:val="0"/>
        <w:pageBreakBefore w:val="0"/>
        <w:widowControl w:val="0"/>
        <w:tabs>
          <w:tab w:val="right" w:leader="dot" w:pos="9297"/>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"_Toc24183" </w:instrText>
      </w:r>
      <w:r>
        <w:rPr>
          <w:rFonts w:hint="eastAsia" w:ascii="仿宋" w:hAnsi="仿宋" w:eastAsia="仿宋" w:cs="仿宋"/>
          <w:highlight w:val="none"/>
        </w:rPr>
        <w:fldChar w:fldCharType="separate"/>
      </w:r>
      <w:r>
        <w:rPr>
          <w:rFonts w:hint="eastAsia" w:ascii="仿宋" w:hAnsi="仿宋" w:eastAsia="仿宋" w:cs="仿宋"/>
          <w:b/>
          <w:bCs/>
          <w:kern w:val="44"/>
          <w:sz w:val="24"/>
          <w:highlight w:val="none"/>
        </w:rPr>
        <w:t>第六章 合同文本</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_Toc24183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75</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39CDB9C7">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"_Toc30027"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第一部分 合同书</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_Toc30027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78</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7957675F">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"_Toc10263"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第二部分 合同一般条款</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_Toc10263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83</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38EF23A4">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"_Toc10247" </w:instrText>
      </w:r>
      <w:r>
        <w:rPr>
          <w:rFonts w:hint="eastAsia" w:ascii="仿宋" w:hAnsi="仿宋" w:eastAsia="仿宋" w:cs="仿宋"/>
          <w:highlight w:val="none"/>
        </w:rPr>
        <w:fldChar w:fldCharType="separate"/>
      </w:r>
      <w:r>
        <w:rPr>
          <w:rFonts w:hint="eastAsia" w:ascii="仿宋" w:hAnsi="仿宋" w:eastAsia="仿宋" w:cs="仿宋"/>
          <w:b/>
          <w:bCs/>
          <w:sz w:val="24"/>
          <w:highlight w:val="none"/>
        </w:rPr>
        <w:t>第三部分 合同专用条款</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_Toc10247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88</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69A5121D">
      <w:pPr>
        <w:pStyle w:val="23"/>
        <w:keepNext w:val="0"/>
        <w:keepLines w:val="0"/>
        <w:pageBreakBefore w:val="0"/>
        <w:widowControl w:val="0"/>
        <w:tabs>
          <w:tab w:val="right" w:leader="dot" w:pos="9297"/>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"_Toc9390" </w:instrText>
      </w:r>
      <w:r>
        <w:rPr>
          <w:rFonts w:hint="eastAsia" w:ascii="仿宋" w:hAnsi="仿宋" w:eastAsia="仿宋" w:cs="仿宋"/>
          <w:highlight w:val="none"/>
        </w:rPr>
        <w:fldChar w:fldCharType="separate"/>
      </w:r>
      <w:r>
        <w:rPr>
          <w:rFonts w:hint="eastAsia" w:ascii="仿宋" w:hAnsi="仿宋" w:eastAsia="仿宋" w:cs="仿宋"/>
          <w:b/>
          <w:bCs/>
          <w:kern w:val="44"/>
          <w:sz w:val="24"/>
          <w:highlight w:val="none"/>
        </w:rPr>
        <w:t>第七章 质疑、投诉材料格式</w:t>
      </w:r>
      <w:r>
        <w:rPr>
          <w:rFonts w:hint="eastAsia" w:ascii="仿宋" w:hAnsi="仿宋" w:eastAsia="仿宋" w:cs="仿宋"/>
          <w:b/>
          <w:bCs/>
          <w:sz w:val="24"/>
          <w:highlight w:val="none"/>
        </w:rPr>
        <w:tab/>
      </w:r>
      <w:r>
        <w:rPr>
          <w:rFonts w:hint="eastAsia" w:ascii="仿宋" w:hAnsi="仿宋" w:eastAsia="仿宋" w:cs="仿宋"/>
          <w:b/>
          <w:bCs/>
          <w:sz w:val="24"/>
          <w:highlight w:val="none"/>
        </w:rPr>
        <w:fldChar w:fldCharType="begin"/>
      </w:r>
      <w:r>
        <w:rPr>
          <w:rFonts w:hint="eastAsia" w:ascii="仿宋" w:hAnsi="仿宋" w:eastAsia="仿宋" w:cs="仿宋"/>
          <w:b/>
          <w:bCs/>
          <w:sz w:val="24"/>
          <w:highlight w:val="none"/>
        </w:rPr>
        <w:instrText xml:space="preserve"> PAGEREF _Toc9390 \h </w:instrText>
      </w:r>
      <w:r>
        <w:rPr>
          <w:rFonts w:hint="eastAsia" w:ascii="仿宋" w:hAnsi="仿宋" w:eastAsia="仿宋" w:cs="仿宋"/>
          <w:b/>
          <w:bCs/>
          <w:sz w:val="24"/>
          <w:highlight w:val="none"/>
        </w:rPr>
        <w:fldChar w:fldCharType="separate"/>
      </w:r>
      <w:r>
        <w:rPr>
          <w:rFonts w:hint="eastAsia" w:ascii="仿宋" w:hAnsi="仿宋" w:eastAsia="仿宋" w:cs="仿宋"/>
          <w:b/>
          <w:bCs/>
          <w:sz w:val="24"/>
          <w:highlight w:val="none"/>
        </w:rPr>
        <w:t>91</w:t>
      </w:r>
      <w:r>
        <w:rPr>
          <w:rFonts w:hint="eastAsia" w:ascii="仿宋" w:hAnsi="仿宋" w:eastAsia="仿宋" w:cs="仿宋"/>
          <w:b/>
          <w:bCs/>
          <w:sz w:val="24"/>
          <w:highlight w:val="none"/>
        </w:rPr>
        <w:fldChar w:fldCharType="end"/>
      </w:r>
      <w:r>
        <w:rPr>
          <w:rFonts w:hint="eastAsia" w:ascii="仿宋" w:hAnsi="仿宋" w:eastAsia="仿宋" w:cs="仿宋"/>
          <w:b/>
          <w:bCs/>
          <w:sz w:val="24"/>
          <w:highlight w:val="none"/>
        </w:rPr>
        <w:fldChar w:fldCharType="end"/>
      </w:r>
    </w:p>
    <w:p w14:paraId="033EAE28">
      <w:pPr>
        <w:pStyle w:val="25"/>
        <w:keepNext w:val="0"/>
        <w:keepLines w:val="0"/>
        <w:pageBreakBefore w:val="0"/>
        <w:widowControl w:val="0"/>
        <w:tabs>
          <w:tab w:val="right" w:leader="dot" w:pos="9297"/>
          <w:tab w:val="clear" w:pos="8296"/>
        </w:tabs>
        <w:kinsoku/>
        <w:wordWrap/>
        <w:overflowPunct/>
        <w:topLinePunct w:val="0"/>
        <w:autoSpaceDE/>
        <w:autoSpaceDN/>
        <w:bidi w:val="0"/>
        <w:adjustRightInd/>
        <w:snapToGrid/>
        <w:spacing w:line="560" w:lineRule="exact"/>
        <w:textAlignment w:val="auto"/>
        <w:rPr>
          <w:rFonts w:hint="eastAsia" w:ascii="仿宋" w:hAnsi="仿宋" w:eastAsia="仿宋" w:cs="仿宋"/>
          <w:b/>
          <w:szCs w:val="28"/>
          <w:highlight w:val="none"/>
        </w:rPr>
      </w:pPr>
      <w:r>
        <w:rPr>
          <w:rFonts w:hint="eastAsia" w:ascii="仿宋" w:hAnsi="仿宋" w:eastAsia="仿宋" w:cs="仿宋"/>
          <w:b/>
          <w:bCs/>
          <w:sz w:val="24"/>
          <w:highlight w:val="none"/>
        </w:rPr>
        <w:fldChar w:fldCharType="end"/>
      </w:r>
    </w:p>
    <w:p w14:paraId="7BB663CB">
      <w:pPr>
        <w:pStyle w:val="19"/>
        <w:rPr>
          <w:rFonts w:hint="eastAsia" w:ascii="仿宋" w:hAnsi="仿宋" w:eastAsia="仿宋" w:cs="仿宋"/>
          <w:highlight w:val="none"/>
        </w:rPr>
      </w:pPr>
    </w:p>
    <w:p w14:paraId="1BFDC907">
      <w:pPr>
        <w:tabs>
          <w:tab w:val="left" w:pos="7470"/>
        </w:tabs>
        <w:spacing w:line="400"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ab/>
      </w:r>
    </w:p>
    <w:p w14:paraId="26FD0400">
      <w:pPr>
        <w:spacing w:line="400" w:lineRule="exact"/>
        <w:rPr>
          <w:rFonts w:hint="eastAsia" w:ascii="仿宋" w:hAnsi="仿宋" w:eastAsia="仿宋" w:cs="仿宋"/>
          <w:b/>
          <w:sz w:val="32"/>
          <w:szCs w:val="32"/>
          <w:highlight w:val="none"/>
        </w:rPr>
        <w:sectPr>
          <w:headerReference r:id="rId6" w:type="first"/>
          <w:footerReference r:id="rId8" w:type="first"/>
          <w:headerReference r:id="rId5" w:type="default"/>
          <w:footerReference r:id="rId7" w:type="default"/>
          <w:pgSz w:w="11905" w:h="16838"/>
          <w:pgMar w:top="1304" w:right="1304" w:bottom="1304" w:left="1304" w:header="720" w:footer="720" w:gutter="0"/>
          <w:pgNumType w:start="0"/>
          <w:cols w:space="720" w:num="1"/>
          <w:docGrid w:type="lines" w:linePitch="339" w:charSpace="0"/>
        </w:sectPr>
      </w:pPr>
    </w:p>
    <w:p w14:paraId="251F8502">
      <w:pPr>
        <w:keepNext/>
        <w:keepLines/>
        <w:spacing w:before="340" w:after="330" w:line="400" w:lineRule="exact"/>
        <w:jc w:val="center"/>
        <w:outlineLvl w:val="0"/>
        <w:rPr>
          <w:rFonts w:hint="eastAsia" w:ascii="仿宋" w:hAnsi="仿宋" w:eastAsia="仿宋" w:cs="仿宋"/>
          <w:b/>
          <w:bCs/>
          <w:kern w:val="44"/>
          <w:sz w:val="32"/>
          <w:szCs w:val="32"/>
          <w:highlight w:val="none"/>
        </w:rPr>
      </w:pPr>
      <w:bookmarkStart w:id="4" w:name="_Toc30710"/>
      <w:bookmarkStart w:id="5" w:name="_Toc127516318"/>
      <w:r>
        <w:rPr>
          <w:rFonts w:hint="eastAsia" w:ascii="仿宋" w:hAnsi="仿宋" w:eastAsia="仿宋" w:cs="仿宋"/>
          <w:b/>
          <w:bCs/>
          <w:kern w:val="44"/>
          <w:sz w:val="32"/>
          <w:szCs w:val="32"/>
          <w:highlight w:val="none"/>
        </w:rPr>
        <w:t>第一章 竞争性磋商公告</w:t>
      </w:r>
      <w:bookmarkEnd w:id="4"/>
      <w:bookmarkEnd w:id="5"/>
      <w:bookmarkStart w:id="6" w:name="_Toc44229878"/>
      <w:bookmarkStart w:id="7" w:name="_Toc28359089"/>
      <w:bookmarkStart w:id="8" w:name="_Toc35393629"/>
      <w:bookmarkStart w:id="9" w:name="_Toc28359012"/>
      <w:bookmarkStart w:id="10" w:name="_Toc35393798"/>
      <w:bookmarkStart w:id="11" w:name="_Toc28359004"/>
      <w:bookmarkStart w:id="12" w:name="_Toc35393623"/>
      <w:bookmarkStart w:id="13" w:name="_Toc28359081"/>
      <w:bookmarkStart w:id="14" w:name="_Toc35393792"/>
    </w:p>
    <w:tbl>
      <w:tblPr>
        <w:tblStyle w:val="32"/>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0"/>
      </w:tblGrid>
      <w:tr w14:paraId="7AE6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9560" w:type="dxa"/>
          </w:tcPr>
          <w:p w14:paraId="1E4F98B4">
            <w:pPr>
              <w:keepNext w:val="0"/>
              <w:keepLines w:val="0"/>
              <w:suppressLineNumbers w:val="0"/>
              <w:spacing w:before="0" w:beforeAutospacing="0" w:after="0" w:afterAutospacing="0"/>
              <w:ind w:left="0" w:right="0"/>
              <w:rPr>
                <w:rFonts w:hint="eastAsia" w:ascii="仿宋" w:hAnsi="仿宋" w:eastAsia="仿宋" w:cs="仿宋"/>
                <w:color w:val="auto"/>
                <w:highlight w:val="none"/>
              </w:rPr>
            </w:pPr>
            <w:r>
              <w:rPr>
                <w:rFonts w:hint="eastAsia" w:ascii="仿宋" w:hAnsi="仿宋" w:eastAsia="仿宋" w:cs="仿宋"/>
                <w:color w:val="auto"/>
                <w:highlight w:val="none"/>
              </w:rPr>
              <w:t>项目概况</w:t>
            </w:r>
          </w:p>
          <w:p w14:paraId="377EDF61">
            <w:pPr>
              <w:keepNext w:val="0"/>
              <w:keepLines w:val="0"/>
              <w:suppressLineNumbers w:val="0"/>
              <w:spacing w:before="0" w:beforeAutospacing="0" w:after="0" w:afterAutospacing="0" w:line="400" w:lineRule="exact"/>
              <w:ind w:left="0" w:right="0" w:firstLine="420" w:firstLineChars="200"/>
              <w:rPr>
                <w:rFonts w:hint="eastAsia" w:ascii="仿宋" w:hAnsi="仿宋" w:eastAsia="仿宋" w:cs="仿宋"/>
                <w:color w:val="auto"/>
                <w:highlight w:val="none"/>
              </w:rPr>
            </w:pPr>
            <w:r>
              <w:rPr>
                <w:rFonts w:hint="eastAsia" w:ascii="仿宋" w:hAnsi="仿宋" w:eastAsia="仿宋" w:cs="仿宋"/>
                <w:color w:val="auto"/>
                <w:highlight w:val="none"/>
                <w:u w:val="single"/>
                <w:lang w:eastAsia="zh-CN"/>
              </w:rPr>
              <w:t>南宁市公交线路第三方考核项目</w:t>
            </w:r>
            <w:r>
              <w:rPr>
                <w:rFonts w:hint="eastAsia" w:ascii="仿宋" w:hAnsi="仿宋" w:eastAsia="仿宋" w:cs="仿宋"/>
                <w:color w:val="auto"/>
                <w:highlight w:val="none"/>
              </w:rPr>
              <w:t>项目的潜在供应商应在广西政府采购云平台（</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"https://www.zcygov.cn/）获取（下载）竞争性磋商文件，并于2023年"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https://www.gcy.zfcg.gxzf.gov.cn/）获取（下载）竞争性磋商文件，并于202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rPr>
              <w:fldChar w:fldCharType="end"/>
            </w:r>
            <w:bookmarkStart w:id="15" w:name="PO_3000001868_PM015_2"/>
            <w:r>
              <w:rPr>
                <w:rFonts w:hint="eastAsia" w:ascii="仿宋" w:hAnsi="仿宋" w:eastAsia="仿宋" w:cs="仿宋"/>
                <w:color w:val="auto"/>
                <w:highlight w:val="none"/>
                <w:lang w:val="en-US" w:eastAsia="zh-CN"/>
              </w:rPr>
              <w:t>7月15日09</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0</w:t>
            </w:r>
            <w:r>
              <w:rPr>
                <w:rFonts w:hint="eastAsia" w:ascii="仿宋" w:hAnsi="仿宋" w:eastAsia="仿宋" w:cs="仿宋"/>
                <w:color w:val="auto"/>
                <w:highlight w:val="none"/>
              </w:rPr>
              <w:t>:00</w:t>
            </w:r>
            <w:bookmarkEnd w:id="15"/>
            <w:r>
              <w:rPr>
                <w:rFonts w:hint="eastAsia" w:ascii="仿宋" w:hAnsi="仿宋" w:eastAsia="仿宋" w:cs="仿宋"/>
                <w:color w:val="auto"/>
                <w:highlight w:val="none"/>
              </w:rPr>
              <w:t>（北京时间）前提交响应文件。</w:t>
            </w:r>
          </w:p>
        </w:tc>
      </w:tr>
      <w:bookmarkEnd w:id="6"/>
      <w:bookmarkEnd w:id="7"/>
      <w:bookmarkEnd w:id="8"/>
      <w:bookmarkEnd w:id="9"/>
      <w:bookmarkEnd w:id="10"/>
    </w:tbl>
    <w:p w14:paraId="0D82F3E5">
      <w:pPr>
        <w:spacing w:line="360" w:lineRule="auto"/>
        <w:outlineLvl w:val="1"/>
        <w:rPr>
          <w:rFonts w:hint="eastAsia" w:ascii="仿宋" w:hAnsi="仿宋" w:eastAsia="仿宋" w:cs="仿宋"/>
          <w:b/>
          <w:bCs/>
          <w:color w:val="auto"/>
          <w:szCs w:val="21"/>
          <w:highlight w:val="none"/>
        </w:rPr>
      </w:pPr>
      <w:bookmarkStart w:id="16" w:name="_Toc35393621"/>
      <w:bookmarkStart w:id="17" w:name="_Toc9172"/>
      <w:bookmarkStart w:id="18" w:name="_Toc28359079"/>
      <w:bookmarkStart w:id="19" w:name="_Toc28359002"/>
      <w:bookmarkStart w:id="20" w:name="_Toc24680"/>
      <w:bookmarkStart w:id="21" w:name="_Toc35393790"/>
      <w:bookmarkStart w:id="22" w:name="_Toc26191"/>
      <w:r>
        <w:rPr>
          <w:rFonts w:hint="eastAsia" w:ascii="仿宋" w:hAnsi="仿宋" w:eastAsia="仿宋" w:cs="仿宋"/>
          <w:b/>
          <w:bCs/>
          <w:color w:val="auto"/>
          <w:szCs w:val="21"/>
          <w:highlight w:val="none"/>
        </w:rPr>
        <w:t>一、项目基本情况</w:t>
      </w:r>
      <w:bookmarkEnd w:id="16"/>
      <w:bookmarkEnd w:id="17"/>
      <w:bookmarkEnd w:id="18"/>
      <w:bookmarkEnd w:id="19"/>
      <w:bookmarkEnd w:id="20"/>
      <w:bookmarkEnd w:id="21"/>
      <w:bookmarkEnd w:id="22"/>
    </w:p>
    <w:p w14:paraId="59925CED">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lang w:eastAsia="zh-CN"/>
        </w:rPr>
        <w:t>NNZC2026-C3-990391-GXZX</w:t>
      </w:r>
      <w:r>
        <w:rPr>
          <w:rFonts w:hint="eastAsia" w:ascii="仿宋" w:hAnsi="仿宋" w:eastAsia="仿宋" w:cs="仿宋"/>
          <w:color w:val="auto"/>
          <w:szCs w:val="21"/>
          <w:highlight w:val="none"/>
        </w:rPr>
        <w:t xml:space="preserve">  采购计划编号：</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"https://pay.zcygov.cn/purchaseplan_front/" \l "/plan/list/view?id=1000000000009848385" \t "_blank"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lang w:eastAsia="zh-CN"/>
        </w:rPr>
        <w:t>NNZC[2026]1668号-002</w:t>
      </w:r>
      <w:r>
        <w:rPr>
          <w:rFonts w:hint="eastAsia" w:ascii="仿宋" w:hAnsi="仿宋" w:eastAsia="仿宋" w:cs="仿宋"/>
          <w:color w:val="auto"/>
          <w:szCs w:val="21"/>
          <w:highlight w:val="none"/>
        </w:rPr>
        <w:fldChar w:fldCharType="end"/>
      </w:r>
    </w:p>
    <w:p w14:paraId="19A0D0F9">
      <w:pPr>
        <w:spacing w:line="40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lang w:eastAsia="zh-CN"/>
        </w:rPr>
        <w:t>南宁市公交线路第三方考核项目</w:t>
      </w:r>
    </w:p>
    <w:p w14:paraId="27A37C95">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采购方式：竞争性磋商</w:t>
      </w:r>
    </w:p>
    <w:p w14:paraId="391E3D39">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预算金额：</w:t>
      </w:r>
      <w:r>
        <w:rPr>
          <w:rFonts w:hint="eastAsia" w:ascii="仿宋" w:hAnsi="仿宋" w:eastAsia="仿宋" w:cs="仿宋"/>
          <w:color w:val="auto"/>
          <w:szCs w:val="21"/>
          <w:highlight w:val="none"/>
          <w:lang w:eastAsia="zh-CN"/>
        </w:rPr>
        <w:t>480000.00</w:t>
      </w:r>
      <w:r>
        <w:rPr>
          <w:rFonts w:hint="eastAsia" w:ascii="仿宋" w:hAnsi="仿宋" w:eastAsia="仿宋" w:cs="仿宋"/>
          <w:color w:val="auto"/>
          <w:szCs w:val="21"/>
          <w:highlight w:val="none"/>
        </w:rPr>
        <w:t>元</w:t>
      </w:r>
    </w:p>
    <w:p w14:paraId="504D7EEC">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最高限价</w:t>
      </w:r>
      <w:bookmarkStart w:id="23" w:name="_Hlk66782034"/>
      <w:r>
        <w:rPr>
          <w:rFonts w:hint="eastAsia" w:ascii="仿宋" w:hAnsi="仿宋" w:eastAsia="仿宋" w:cs="仿宋"/>
          <w:color w:val="auto"/>
          <w:szCs w:val="21"/>
          <w:highlight w:val="none"/>
        </w:rPr>
        <w:t>（如有）</w:t>
      </w:r>
      <w:bookmarkEnd w:id="23"/>
      <w:r>
        <w:rPr>
          <w:rFonts w:hint="eastAsia" w:ascii="仿宋" w:hAnsi="仿宋" w:eastAsia="仿宋" w:cs="仿宋"/>
          <w:color w:val="auto"/>
          <w:szCs w:val="21"/>
          <w:highlight w:val="none"/>
        </w:rPr>
        <w:t>：与采购预算金额一致</w:t>
      </w:r>
    </w:p>
    <w:p w14:paraId="2CEF2635">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采购需求：</w:t>
      </w:r>
    </w:p>
    <w:p w14:paraId="09B935DD">
      <w:pPr>
        <w:rPr>
          <w:rFonts w:hint="eastAsia" w:ascii="仿宋" w:hAnsi="仿宋" w:eastAsia="仿宋" w:cs="仿宋"/>
          <w:color w:val="auto"/>
          <w:highlight w:val="none"/>
        </w:rPr>
      </w:pPr>
    </w:p>
    <w:p w14:paraId="601127B9">
      <w:pPr>
        <w:spacing w:line="40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标项名称:</w:t>
      </w:r>
      <w:r>
        <w:rPr>
          <w:rFonts w:hint="eastAsia" w:ascii="仿宋" w:hAnsi="仿宋" w:eastAsia="仿宋" w:cs="仿宋"/>
          <w:color w:val="auto"/>
          <w:szCs w:val="21"/>
          <w:highlight w:val="none"/>
          <w:lang w:eastAsia="zh-CN"/>
        </w:rPr>
        <w:t>南宁市公交线路第三方考核项目</w:t>
      </w:r>
    </w:p>
    <w:p w14:paraId="5B675782">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数量:不限</w:t>
      </w:r>
    </w:p>
    <w:p w14:paraId="4A12F4B8">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预算金额（元）:</w:t>
      </w:r>
      <w:r>
        <w:rPr>
          <w:rFonts w:hint="eastAsia" w:ascii="仿宋" w:hAnsi="仿宋" w:eastAsia="仿宋" w:cs="仿宋"/>
          <w:color w:val="auto"/>
          <w:szCs w:val="21"/>
          <w:highlight w:val="none"/>
          <w:lang w:eastAsia="zh-CN"/>
        </w:rPr>
        <w:t>480000.00</w:t>
      </w:r>
    </w:p>
    <w:p w14:paraId="375CF8F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简要规格描述或项目基本概况介绍、用途：</w:t>
      </w:r>
      <w:r>
        <w:rPr>
          <w:rFonts w:hint="eastAsia" w:ascii="仿宋" w:hAnsi="仿宋" w:eastAsia="仿宋" w:cs="仿宋"/>
          <w:color w:val="auto"/>
          <w:szCs w:val="21"/>
          <w:highlight w:val="none"/>
          <w:lang w:val="en-US" w:eastAsia="zh-CN"/>
        </w:rPr>
        <w:t>对南宁市主城区公交企业所有公交线路及车辆进行全覆盖服务质量考核，对文明服务、驾驶行为、规范营运、标识标志、车容车貌环境、设施设备、发车间隔等进行考核并形成服务质量信誉考核结果，科学、客观、公正、透明地评价公交服务质量，出具季度报告及年度报告</w:t>
      </w:r>
      <w:r>
        <w:rPr>
          <w:rFonts w:hint="eastAsia" w:ascii="仿宋" w:hAnsi="仿宋" w:eastAsia="仿宋" w:cs="仿宋"/>
          <w:color w:val="auto"/>
          <w:szCs w:val="21"/>
          <w:highlight w:val="none"/>
        </w:rPr>
        <w:t>。如需进一步了解详细内容，详见竞争性磋商文件</w:t>
      </w:r>
      <w:r>
        <w:rPr>
          <w:rFonts w:hint="eastAsia" w:ascii="仿宋" w:hAnsi="仿宋" w:eastAsia="仿宋" w:cs="仿宋"/>
          <w:color w:val="auto"/>
          <w:szCs w:val="21"/>
          <w:highlight w:val="none"/>
          <w:lang w:val="en-US" w:eastAsia="zh-CN"/>
        </w:rPr>
        <w:t>。</w:t>
      </w:r>
    </w:p>
    <w:p w14:paraId="3E737099">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最高限价（如有）：</w:t>
      </w:r>
      <w:r>
        <w:rPr>
          <w:rFonts w:hint="eastAsia" w:ascii="仿宋" w:hAnsi="仿宋" w:eastAsia="仿宋" w:cs="仿宋"/>
          <w:color w:val="auto"/>
          <w:szCs w:val="21"/>
          <w:highlight w:val="none"/>
          <w:lang w:eastAsia="zh-CN"/>
        </w:rPr>
        <w:t>480000.00</w:t>
      </w:r>
      <w:r>
        <w:rPr>
          <w:rFonts w:hint="eastAsia" w:ascii="仿宋" w:hAnsi="仿宋" w:eastAsia="仿宋" w:cs="仿宋"/>
          <w:color w:val="auto"/>
          <w:szCs w:val="21"/>
          <w:highlight w:val="none"/>
        </w:rPr>
        <w:t>元</w:t>
      </w:r>
    </w:p>
    <w:p w14:paraId="206EF1C3">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合同履约期限：</w:t>
      </w:r>
    </w:p>
    <w:p w14:paraId="05C8F2B5">
      <w:pPr>
        <w:spacing w:line="400" w:lineRule="exact"/>
        <w:ind w:firstLine="42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（一）2026年9月30日前，提交2026年南宁市公交企业质量信誉、公交线路服务质量和公交</w:t>
      </w:r>
      <w:bookmarkStart w:id="24" w:name="OLE_LINK1"/>
      <w:r>
        <w:rPr>
          <w:rFonts w:hint="eastAsia" w:ascii="仿宋" w:hAnsi="仿宋" w:eastAsia="仿宋" w:cs="仿宋"/>
          <w:color w:val="auto"/>
          <w:szCs w:val="21"/>
          <w:highlight w:val="none"/>
          <w:lang w:val="en-US" w:eastAsia="zh-CN"/>
        </w:rPr>
        <w:t>候车亭</w:t>
      </w:r>
      <w:bookmarkEnd w:id="24"/>
      <w:r>
        <w:rPr>
          <w:rFonts w:hint="eastAsia" w:ascii="仿宋" w:hAnsi="仿宋" w:eastAsia="仿宋" w:cs="仿宋"/>
          <w:color w:val="auto"/>
          <w:szCs w:val="21"/>
          <w:highlight w:val="none"/>
          <w:lang w:val="en-US" w:eastAsia="zh-CN"/>
        </w:rPr>
        <w:t>管理考核工作实施方案；</w:t>
      </w:r>
    </w:p>
    <w:p w14:paraId="3BDDDAEB">
      <w:pPr>
        <w:spacing w:line="400" w:lineRule="exact"/>
        <w:ind w:firstLine="42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（二）2027年1月31日前，提交2026年南宁市公交企业质量信誉、公交线路服务质量和公交候车亭管理考核报告（一期）；</w:t>
      </w:r>
    </w:p>
    <w:p w14:paraId="3EB7B389">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（三）2027年7月10日前，提交2026年南宁市公交企业质量信誉、公交线路服务质量和公交候车亭管理考核报告（二期）。</w:t>
      </w:r>
    </w:p>
    <w:p w14:paraId="5F2AED30">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本标项</w:t>
      </w:r>
      <w:r>
        <w:rPr>
          <w:rFonts w:hint="eastAsia" w:ascii="仿宋" w:hAnsi="仿宋" w:eastAsia="仿宋" w:cs="仿宋"/>
          <w:b/>
          <w:bCs/>
          <w:color w:val="auto"/>
          <w:szCs w:val="21"/>
          <w:highlight w:val="none"/>
          <w:u w:val="single"/>
          <w:lang w:val="en-US" w:eastAsia="zh-CN"/>
        </w:rPr>
        <w:t>接受</w:t>
      </w:r>
      <w:r>
        <w:rPr>
          <w:rFonts w:hint="eastAsia" w:ascii="仿宋" w:hAnsi="仿宋" w:eastAsia="仿宋" w:cs="仿宋"/>
          <w:color w:val="auto"/>
          <w:szCs w:val="21"/>
          <w:highlight w:val="none"/>
        </w:rPr>
        <w:t>联合体竞标</w:t>
      </w:r>
    </w:p>
    <w:p w14:paraId="13205C4E">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备注：无</w:t>
      </w:r>
    </w:p>
    <w:p w14:paraId="35643CD1">
      <w:pPr>
        <w:rPr>
          <w:rFonts w:hint="eastAsia" w:ascii="仿宋" w:hAnsi="仿宋" w:eastAsia="仿宋" w:cs="仿宋"/>
          <w:color w:val="auto"/>
          <w:highlight w:val="none"/>
        </w:rPr>
      </w:pPr>
    </w:p>
    <w:p w14:paraId="70DE2767">
      <w:pPr>
        <w:spacing w:line="400" w:lineRule="exact"/>
        <w:ind w:firstLine="422" w:firstLineChars="200"/>
        <w:outlineLvl w:val="1"/>
        <w:rPr>
          <w:rFonts w:hint="eastAsia" w:ascii="仿宋" w:hAnsi="仿宋" w:eastAsia="仿宋" w:cs="仿宋"/>
          <w:bCs/>
          <w:color w:val="auto"/>
          <w:szCs w:val="21"/>
          <w:highlight w:val="none"/>
        </w:rPr>
      </w:pPr>
      <w:bookmarkStart w:id="25" w:name="_Toc4069"/>
      <w:bookmarkStart w:id="26" w:name="_Toc44229879"/>
      <w:bookmarkStart w:id="27" w:name="_Toc18924"/>
      <w:bookmarkStart w:id="28" w:name="_Toc28359090"/>
      <w:bookmarkStart w:id="29" w:name="_Toc35393799"/>
      <w:bookmarkStart w:id="30" w:name="_Toc28359013"/>
      <w:bookmarkStart w:id="31" w:name="_Toc35393630"/>
      <w:bookmarkStart w:id="32" w:name="_Toc9995"/>
      <w:r>
        <w:rPr>
          <w:rFonts w:hint="eastAsia" w:ascii="仿宋" w:hAnsi="仿宋" w:eastAsia="仿宋" w:cs="仿宋"/>
          <w:b/>
          <w:color w:val="auto"/>
          <w:kern w:val="44"/>
          <w:szCs w:val="21"/>
          <w:highlight w:val="none"/>
        </w:rPr>
        <w:t>二、申请人的资格条件</w:t>
      </w:r>
      <w:bookmarkEnd w:id="25"/>
      <w:bookmarkEnd w:id="26"/>
      <w:bookmarkEnd w:id="27"/>
      <w:bookmarkEnd w:id="28"/>
      <w:bookmarkEnd w:id="29"/>
      <w:bookmarkEnd w:id="30"/>
      <w:bookmarkEnd w:id="31"/>
      <w:bookmarkEnd w:id="32"/>
    </w:p>
    <w:p w14:paraId="0F9D5295">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1.满足《中华人民共和国政府采购法》第二十二条规定。</w:t>
      </w:r>
    </w:p>
    <w:p w14:paraId="47C61E8B">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2.落实政府采购政策需满足的资格要求：【</w:t>
      </w:r>
      <w:r>
        <w:rPr>
          <w:rFonts w:hint="eastAsia" w:ascii="仿宋" w:hAnsi="仿宋" w:eastAsia="仿宋" w:cs="仿宋"/>
          <w:color w:val="auto"/>
          <w:szCs w:val="21"/>
          <w:highlight w:val="none"/>
          <w:lang w:val="en-US" w:eastAsia="zh-CN"/>
        </w:rPr>
        <w:t>分标1</w:t>
      </w:r>
      <w:r>
        <w:rPr>
          <w:rFonts w:hint="eastAsia" w:ascii="仿宋" w:hAnsi="仿宋" w:eastAsia="仿宋" w:cs="仿宋"/>
          <w:color w:val="auto"/>
          <w:szCs w:val="21"/>
          <w:highlight w:val="none"/>
        </w:rPr>
        <w:t>】本项目非专门面向中小企业采购的项目</w:t>
      </w:r>
    </w:p>
    <w:p w14:paraId="21EF84FE">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3.本项目的特定资格要求：</w:t>
      </w:r>
      <w:r>
        <w:rPr>
          <w:rFonts w:hint="eastAsia" w:ascii="仿宋" w:hAnsi="仿宋" w:eastAsia="仿宋" w:cs="仿宋"/>
          <w:color w:val="auto"/>
          <w:szCs w:val="21"/>
          <w:highlight w:val="none"/>
          <w:u w:val="single"/>
          <w:lang w:eastAsia="zh-CN"/>
        </w:rPr>
        <w:t>无</w:t>
      </w:r>
      <w:r>
        <w:rPr>
          <w:rFonts w:hint="eastAsia" w:ascii="仿宋" w:hAnsi="仿宋" w:eastAsia="仿宋" w:cs="仿宋"/>
          <w:color w:val="auto"/>
          <w:szCs w:val="21"/>
          <w:highlight w:val="none"/>
          <w:u w:val="single"/>
        </w:rPr>
        <w:t>。</w:t>
      </w:r>
    </w:p>
    <w:p w14:paraId="5D61656F">
      <w:pPr>
        <w:spacing w:line="400" w:lineRule="exact"/>
        <w:ind w:firstLine="422" w:firstLineChars="200"/>
        <w:outlineLvl w:val="1"/>
        <w:rPr>
          <w:rFonts w:hint="eastAsia" w:ascii="仿宋" w:hAnsi="仿宋" w:eastAsia="仿宋" w:cs="仿宋"/>
          <w:b/>
          <w:bCs/>
          <w:color w:val="auto"/>
          <w:szCs w:val="21"/>
          <w:highlight w:val="none"/>
        </w:rPr>
      </w:pPr>
      <w:bookmarkStart w:id="33" w:name="_Toc5551"/>
      <w:bookmarkStart w:id="34" w:name="_Toc5302"/>
      <w:bookmarkStart w:id="35" w:name="_Toc29302"/>
      <w:r>
        <w:rPr>
          <w:rFonts w:hint="eastAsia" w:ascii="仿宋" w:hAnsi="仿宋" w:eastAsia="仿宋" w:cs="仿宋"/>
          <w:b/>
          <w:bCs/>
          <w:color w:val="auto"/>
          <w:szCs w:val="21"/>
          <w:highlight w:val="none"/>
        </w:rPr>
        <w:t>三、获取采购文件</w:t>
      </w:r>
      <w:bookmarkEnd w:id="11"/>
      <w:bookmarkEnd w:id="12"/>
      <w:bookmarkEnd w:id="13"/>
      <w:bookmarkEnd w:id="14"/>
      <w:bookmarkEnd w:id="33"/>
      <w:bookmarkEnd w:id="34"/>
      <w:bookmarkEnd w:id="35"/>
    </w:p>
    <w:p w14:paraId="20295EAD">
      <w:pPr>
        <w:snapToGrid w:val="0"/>
        <w:spacing w:line="400" w:lineRule="exact"/>
        <w:ind w:firstLine="420" w:firstLineChars="200"/>
        <w:rPr>
          <w:rFonts w:hint="eastAsia" w:ascii="仿宋" w:hAnsi="仿宋" w:eastAsia="仿宋" w:cs="仿宋"/>
          <w:color w:val="auto"/>
          <w:szCs w:val="21"/>
          <w:highlight w:val="none"/>
        </w:rPr>
      </w:pPr>
      <w:bookmarkStart w:id="36" w:name="_Toc35393793"/>
      <w:bookmarkStart w:id="37" w:name="_Toc35393624"/>
      <w:bookmarkStart w:id="38" w:name="_Toc28359005"/>
      <w:bookmarkStart w:id="39" w:name="_Toc28359082"/>
      <w:r>
        <w:rPr>
          <w:rFonts w:hint="eastAsia" w:ascii="仿宋" w:hAnsi="仿宋" w:eastAsia="仿宋" w:cs="仿宋"/>
          <w:color w:val="auto"/>
          <w:szCs w:val="21"/>
          <w:highlight w:val="none"/>
        </w:rPr>
        <w:t>时间：自公告发布之日起至响应文件递交截止时间止，每天上午00:00至12:00，下午12:00至23:59（北京时间，法定节假日除外）</w:t>
      </w:r>
    </w:p>
    <w:p w14:paraId="0B23FD39">
      <w:pPr>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地点：广西政府采购云平台线上获取</w:t>
      </w:r>
    </w:p>
    <w:p w14:paraId="2727ED23">
      <w:pPr>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方式：供应商登录广西政府采购云平台https://www.gcy.zfcg.gxzf.gov.cn/在线申请获取采购文件（进入“项目采购”应用，在获取采购文件菜单中选择项目，申请获取采购文件） </w:t>
      </w:r>
    </w:p>
    <w:p w14:paraId="72A7CB04">
      <w:pPr>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售价（元）：0</w:t>
      </w:r>
    </w:p>
    <w:p w14:paraId="64B6A11E">
      <w:pPr>
        <w:spacing w:line="400" w:lineRule="exact"/>
        <w:ind w:firstLine="422" w:firstLineChars="200"/>
        <w:outlineLvl w:val="1"/>
        <w:rPr>
          <w:rFonts w:hint="eastAsia" w:ascii="仿宋" w:hAnsi="仿宋" w:eastAsia="仿宋" w:cs="仿宋"/>
          <w:b/>
          <w:bCs/>
          <w:color w:val="auto"/>
          <w:szCs w:val="21"/>
          <w:highlight w:val="none"/>
        </w:rPr>
      </w:pPr>
      <w:bookmarkStart w:id="40" w:name="_Toc31398"/>
      <w:bookmarkStart w:id="41" w:name="_Toc13575"/>
      <w:bookmarkStart w:id="42" w:name="_Toc27560"/>
      <w:r>
        <w:rPr>
          <w:rFonts w:hint="eastAsia" w:ascii="仿宋" w:hAnsi="仿宋" w:eastAsia="仿宋" w:cs="仿宋"/>
          <w:b/>
          <w:bCs/>
          <w:color w:val="auto"/>
          <w:szCs w:val="21"/>
          <w:highlight w:val="none"/>
        </w:rPr>
        <w:t>四、</w:t>
      </w:r>
      <w:bookmarkEnd w:id="36"/>
      <w:bookmarkEnd w:id="37"/>
      <w:bookmarkEnd w:id="38"/>
      <w:bookmarkEnd w:id="39"/>
      <w:r>
        <w:rPr>
          <w:rFonts w:hint="eastAsia" w:ascii="仿宋" w:hAnsi="仿宋" w:eastAsia="仿宋" w:cs="仿宋"/>
          <w:b/>
          <w:bCs/>
          <w:color w:val="auto"/>
          <w:szCs w:val="21"/>
          <w:highlight w:val="none"/>
        </w:rPr>
        <w:t>响应文件提交</w:t>
      </w:r>
      <w:bookmarkEnd w:id="40"/>
      <w:bookmarkEnd w:id="41"/>
      <w:bookmarkEnd w:id="42"/>
    </w:p>
    <w:p w14:paraId="5264DF29">
      <w:pPr>
        <w:snapToGrid w:val="0"/>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截止时间：202</w:t>
      </w:r>
      <w:r>
        <w:rPr>
          <w:rFonts w:hint="eastAsia" w:ascii="仿宋" w:hAnsi="仿宋" w:eastAsia="仿宋" w:cs="仿宋"/>
          <w:color w:val="auto"/>
          <w:kern w:val="0"/>
          <w:szCs w:val="21"/>
          <w:highlight w:val="none"/>
          <w:lang w:val="en-US" w:eastAsia="zh-CN"/>
        </w:rPr>
        <w:t>6</w:t>
      </w:r>
      <w:r>
        <w:rPr>
          <w:rFonts w:hint="eastAsia" w:ascii="仿宋" w:hAnsi="仿宋" w:eastAsia="仿宋" w:cs="仿宋"/>
          <w:color w:val="auto"/>
          <w:kern w:val="0"/>
          <w:szCs w:val="21"/>
          <w:highlight w:val="none"/>
        </w:rPr>
        <w:t>年</w:t>
      </w:r>
      <w:r>
        <w:rPr>
          <w:rFonts w:hint="eastAsia" w:ascii="仿宋" w:hAnsi="仿宋" w:eastAsia="仿宋" w:cs="仿宋"/>
          <w:color w:val="auto"/>
          <w:highlight w:val="none"/>
          <w:lang w:val="en-US" w:eastAsia="zh-CN"/>
        </w:rPr>
        <w:t>7月15日</w:t>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val="en-US" w:eastAsia="zh-CN"/>
        </w:rPr>
        <w:t>09</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lang w:eastAsia="zh-CN"/>
        </w:rPr>
        <w:t>0</w:t>
      </w:r>
      <w:r>
        <w:rPr>
          <w:rFonts w:hint="eastAsia" w:ascii="仿宋" w:hAnsi="仿宋" w:eastAsia="仿宋" w:cs="仿宋"/>
          <w:color w:val="auto"/>
          <w:kern w:val="0"/>
          <w:szCs w:val="21"/>
          <w:highlight w:val="none"/>
        </w:rPr>
        <w:t>（北京时间）</w:t>
      </w:r>
    </w:p>
    <w:p w14:paraId="0A015A7B">
      <w:pPr>
        <w:snapToGrid w:val="0"/>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地点：请登录广西政府采购云平台投标客户端竞标 </w:t>
      </w:r>
    </w:p>
    <w:p w14:paraId="79876DBC">
      <w:pPr>
        <w:spacing w:line="400" w:lineRule="exact"/>
        <w:ind w:firstLine="422" w:firstLineChars="200"/>
        <w:outlineLvl w:val="1"/>
        <w:rPr>
          <w:rFonts w:hint="eastAsia" w:ascii="仿宋" w:hAnsi="仿宋" w:eastAsia="仿宋" w:cs="仿宋"/>
          <w:b/>
          <w:bCs/>
          <w:color w:val="auto"/>
          <w:szCs w:val="21"/>
          <w:highlight w:val="none"/>
        </w:rPr>
      </w:pPr>
      <w:bookmarkStart w:id="43" w:name="_Toc7632"/>
      <w:bookmarkStart w:id="44" w:name="_Toc11980"/>
      <w:bookmarkStart w:id="45" w:name="_Toc19959"/>
      <w:r>
        <w:rPr>
          <w:rFonts w:hint="eastAsia" w:ascii="仿宋" w:hAnsi="仿宋" w:eastAsia="仿宋" w:cs="仿宋"/>
          <w:b/>
          <w:bCs/>
          <w:color w:val="auto"/>
          <w:szCs w:val="21"/>
          <w:highlight w:val="none"/>
        </w:rPr>
        <w:t>五、响应文件开启（首次响应文件开启时间）</w:t>
      </w:r>
      <w:bookmarkEnd w:id="43"/>
      <w:bookmarkEnd w:id="44"/>
      <w:bookmarkEnd w:id="45"/>
    </w:p>
    <w:p w14:paraId="2183E386">
      <w:pPr>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开启时间：</w:t>
      </w:r>
      <w:r>
        <w:rPr>
          <w:rFonts w:hint="eastAsia" w:ascii="仿宋" w:hAnsi="仿宋" w:eastAsia="仿宋" w:cs="仿宋"/>
          <w:color w:val="auto"/>
          <w:kern w:val="0"/>
          <w:szCs w:val="21"/>
          <w:highlight w:val="none"/>
        </w:rPr>
        <w:t>202</w:t>
      </w:r>
      <w:r>
        <w:rPr>
          <w:rFonts w:hint="eastAsia" w:ascii="仿宋" w:hAnsi="仿宋" w:eastAsia="仿宋" w:cs="仿宋"/>
          <w:color w:val="auto"/>
          <w:kern w:val="0"/>
          <w:szCs w:val="21"/>
          <w:highlight w:val="none"/>
          <w:lang w:val="en-US" w:eastAsia="zh-CN"/>
        </w:rPr>
        <w:t>6</w:t>
      </w:r>
      <w:r>
        <w:rPr>
          <w:rFonts w:hint="eastAsia" w:ascii="仿宋" w:hAnsi="仿宋" w:eastAsia="仿宋" w:cs="仿宋"/>
          <w:color w:val="auto"/>
          <w:kern w:val="0"/>
          <w:szCs w:val="21"/>
          <w:highlight w:val="none"/>
        </w:rPr>
        <w:t>年</w:t>
      </w:r>
      <w:r>
        <w:rPr>
          <w:rFonts w:hint="eastAsia" w:ascii="仿宋" w:hAnsi="仿宋" w:eastAsia="仿宋" w:cs="仿宋"/>
          <w:color w:val="auto"/>
          <w:highlight w:val="none"/>
          <w:lang w:val="en-US" w:eastAsia="zh-CN"/>
        </w:rPr>
        <w:t>7月15日</w:t>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val="en-US" w:eastAsia="zh-CN"/>
        </w:rPr>
        <w:t>09</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lang w:eastAsia="zh-CN"/>
        </w:rPr>
        <w:t>0</w:t>
      </w:r>
      <w:r>
        <w:rPr>
          <w:rFonts w:hint="eastAsia" w:ascii="仿宋" w:hAnsi="仿宋" w:eastAsia="仿宋" w:cs="仿宋"/>
          <w:bCs/>
          <w:color w:val="auto"/>
          <w:szCs w:val="21"/>
          <w:highlight w:val="none"/>
        </w:rPr>
        <w:t>（北京时间）</w:t>
      </w:r>
    </w:p>
    <w:p w14:paraId="03B2A75F">
      <w:pPr>
        <w:spacing w:line="400" w:lineRule="exact"/>
        <w:ind w:firstLine="420" w:firstLineChars="2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地点：广西政府采购云平台远程开标大厅</w:t>
      </w:r>
    </w:p>
    <w:p w14:paraId="555FF74B">
      <w:pPr>
        <w:spacing w:line="400" w:lineRule="exact"/>
        <w:ind w:firstLine="422" w:firstLineChars="200"/>
        <w:outlineLvl w:val="1"/>
        <w:rPr>
          <w:rFonts w:hint="eastAsia" w:ascii="仿宋" w:hAnsi="仿宋" w:eastAsia="仿宋" w:cs="仿宋"/>
          <w:b/>
          <w:bCs/>
          <w:color w:val="auto"/>
          <w:szCs w:val="21"/>
          <w:highlight w:val="none"/>
        </w:rPr>
      </w:pPr>
      <w:bookmarkStart w:id="46" w:name="_Toc28359007"/>
      <w:bookmarkStart w:id="47" w:name="_Toc27849"/>
      <w:bookmarkStart w:id="48" w:name="_Toc35393794"/>
      <w:bookmarkStart w:id="49" w:name="_Toc18473"/>
      <w:bookmarkStart w:id="50" w:name="_Toc28359084"/>
      <w:bookmarkStart w:id="51" w:name="_Toc24999"/>
      <w:bookmarkStart w:id="52" w:name="_Toc35393625"/>
      <w:r>
        <w:rPr>
          <w:rFonts w:hint="eastAsia" w:ascii="仿宋" w:hAnsi="仿宋" w:eastAsia="仿宋" w:cs="仿宋"/>
          <w:b/>
          <w:bCs/>
          <w:color w:val="auto"/>
          <w:szCs w:val="21"/>
          <w:highlight w:val="none"/>
        </w:rPr>
        <w:t>六、公告期限</w:t>
      </w:r>
      <w:bookmarkEnd w:id="46"/>
      <w:bookmarkEnd w:id="47"/>
      <w:bookmarkEnd w:id="48"/>
      <w:bookmarkEnd w:id="49"/>
      <w:bookmarkEnd w:id="50"/>
      <w:bookmarkEnd w:id="51"/>
      <w:bookmarkEnd w:id="52"/>
    </w:p>
    <w:p w14:paraId="40FC5EDC">
      <w:pPr>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自本公告发布之日起5个工作日。</w:t>
      </w:r>
    </w:p>
    <w:p w14:paraId="0339BC36">
      <w:pPr>
        <w:spacing w:line="400" w:lineRule="exact"/>
        <w:ind w:firstLine="422" w:firstLineChars="200"/>
        <w:outlineLvl w:val="1"/>
        <w:rPr>
          <w:rFonts w:hint="eastAsia" w:ascii="仿宋" w:hAnsi="仿宋" w:eastAsia="仿宋" w:cs="仿宋"/>
          <w:b/>
          <w:bCs/>
          <w:color w:val="auto"/>
          <w:szCs w:val="21"/>
          <w:highlight w:val="none"/>
        </w:rPr>
      </w:pPr>
      <w:bookmarkStart w:id="53" w:name="_Toc21374"/>
      <w:bookmarkStart w:id="54" w:name="_Toc26247"/>
      <w:bookmarkStart w:id="55" w:name="_Toc35393626"/>
      <w:bookmarkStart w:id="56" w:name="_Toc35393795"/>
      <w:bookmarkStart w:id="57" w:name="_Toc32214"/>
      <w:r>
        <w:rPr>
          <w:rFonts w:hint="eastAsia" w:ascii="仿宋" w:hAnsi="仿宋" w:eastAsia="仿宋" w:cs="仿宋"/>
          <w:b/>
          <w:bCs/>
          <w:color w:val="auto"/>
          <w:szCs w:val="21"/>
          <w:highlight w:val="none"/>
        </w:rPr>
        <w:t>七、其他补充事宜</w:t>
      </w:r>
      <w:bookmarkEnd w:id="53"/>
      <w:bookmarkEnd w:id="54"/>
      <w:bookmarkEnd w:id="55"/>
      <w:bookmarkEnd w:id="56"/>
      <w:bookmarkEnd w:id="57"/>
    </w:p>
    <w:p w14:paraId="2318526E">
      <w:pPr>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kern w:val="0"/>
          <w:szCs w:val="21"/>
          <w:highlight w:val="none"/>
        </w:rPr>
        <w:t>磋商保证金：本项目不收取磋商保证金</w:t>
      </w:r>
    </w:p>
    <w:p w14:paraId="17DF0019">
      <w:pPr>
        <w:spacing w:line="400" w:lineRule="exact"/>
        <w:ind w:left="399" w:leftChars="190" w:firstLine="0" w:firstLineChars="0"/>
        <w:jc w:val="left"/>
        <w:rPr>
          <w:rFonts w:hint="eastAsia" w:ascii="仿宋" w:hAnsi="仿宋" w:eastAsia="仿宋" w:cs="仿宋"/>
          <w:color w:val="auto"/>
          <w:highlight w:val="none"/>
        </w:rPr>
      </w:pPr>
      <w:r>
        <w:rPr>
          <w:rFonts w:hint="eastAsia" w:ascii="仿宋" w:hAnsi="仿宋" w:eastAsia="仿宋" w:cs="仿宋"/>
          <w:color w:val="auto"/>
          <w:kern w:val="0"/>
          <w:szCs w:val="21"/>
          <w:highlight w:val="none"/>
        </w:rPr>
        <w:t>2.采购意向公开链接：</w:t>
      </w:r>
      <w:bookmarkStart w:id="58" w:name="_Hlk37429585"/>
      <w:bookmarkStart w:id="59" w:name="_Hlk37429595"/>
      <w:r>
        <w:rPr>
          <w:rFonts w:hint="eastAsia" w:ascii="仿宋" w:hAnsi="仿宋" w:eastAsia="仿宋" w:cs="仿宋"/>
          <w:color w:val="auto"/>
          <w:kern w:val="0"/>
          <w:szCs w:val="21"/>
          <w:highlight w:val="none"/>
        </w:rPr>
        <w:t>http://www.ccgp-guangxi.gov.cn/site/detail?parentId=66485&amp;articleId=BjgzKiozHMfMe1ms5xpRiQ==</w:t>
      </w:r>
    </w:p>
    <w:p w14:paraId="4FC63662">
      <w:pPr>
        <w:spacing w:line="40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3.网上查询地址：</w:t>
      </w:r>
      <w:bookmarkEnd w:id="58"/>
      <w:bookmarkEnd w:id="59"/>
      <w:bookmarkStart w:id="60" w:name="_Hlk37429674"/>
      <w:r>
        <w:rPr>
          <w:rFonts w:hint="eastAsia" w:ascii="仿宋" w:hAnsi="仿宋" w:eastAsia="仿宋" w:cs="仿宋"/>
          <w:color w:val="auto"/>
          <w:kern w:val="0"/>
          <w:szCs w:val="21"/>
          <w:highlight w:val="none"/>
        </w:rPr>
        <w:t>中国政府采购网（www.ccgp.gov.cn）、广西壮族自治区政府采购网（zfcg.gxzf.gov.cn）、全国公共资源交易平台（广西•南宁）（http://ggzy.jgswj.gxzf.gov.cn/nnggzy/）。</w:t>
      </w:r>
    </w:p>
    <w:p w14:paraId="12DE9A31">
      <w:pPr>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4.</w:t>
      </w:r>
      <w:r>
        <w:rPr>
          <w:rFonts w:hint="eastAsia" w:ascii="仿宋" w:hAnsi="仿宋" w:eastAsia="仿宋" w:cs="仿宋"/>
          <w:color w:val="auto"/>
          <w:kern w:val="0"/>
          <w:szCs w:val="21"/>
          <w:highlight w:val="none"/>
        </w:rPr>
        <w:t>本项目需要落实的政府采购政策：</w:t>
      </w:r>
    </w:p>
    <w:bookmarkEnd w:id="60"/>
    <w:p w14:paraId="019529D2">
      <w:pPr>
        <w:spacing w:line="400" w:lineRule="exact"/>
        <w:ind w:firstLine="420" w:firstLineChars="200"/>
        <w:rPr>
          <w:rFonts w:hint="eastAsia" w:ascii="仿宋" w:hAnsi="仿宋" w:eastAsia="仿宋" w:cs="仿宋"/>
          <w:color w:val="auto"/>
          <w:kern w:val="0"/>
          <w:szCs w:val="21"/>
          <w:highlight w:val="none"/>
        </w:rPr>
      </w:pPr>
      <w:bookmarkStart w:id="61" w:name="PO_3000001868_PM023"/>
      <w:bookmarkEnd w:id="61"/>
      <w:r>
        <w:rPr>
          <w:rFonts w:hint="eastAsia" w:ascii="仿宋" w:hAnsi="仿宋" w:eastAsia="仿宋" w:cs="仿宋"/>
          <w:color w:val="auto"/>
          <w:kern w:val="0"/>
          <w:szCs w:val="21"/>
          <w:highlight w:val="none"/>
        </w:rPr>
        <w:t>《政府采购促进中小企业发展暂行办法》（财库〔2020〕46号）</w:t>
      </w:r>
    </w:p>
    <w:p w14:paraId="1471BBD1">
      <w:pPr>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《关于我区政府采购支持监狱企业发展有关问题的通知》（桂财采〔2015〕24号）</w:t>
      </w:r>
    </w:p>
    <w:p w14:paraId="6118CBDD">
      <w:pPr>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《三部门联合发布关于促进残疾人就业政府采购政策的通知》（财库〔2017〕141号）</w:t>
      </w:r>
    </w:p>
    <w:p w14:paraId="00A7B023">
      <w:pPr>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5.</w:t>
      </w:r>
      <w:r>
        <w:rPr>
          <w:rFonts w:hint="eastAsia" w:ascii="仿宋" w:hAnsi="仿宋" w:eastAsia="仿宋" w:cs="仿宋"/>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w:t>
      </w:r>
      <w:r>
        <w:rPr>
          <w:rFonts w:hint="eastAsia" w:ascii="仿宋" w:hAnsi="仿宋" w:eastAsia="仿宋" w:cs="仿宋"/>
          <w:color w:val="auto"/>
          <w:kern w:val="0"/>
          <w:szCs w:val="21"/>
          <w:highlight w:val="none"/>
          <w:lang w:eastAsia="zh-CN"/>
        </w:rPr>
        <w:t>采购代理机构</w:t>
      </w:r>
      <w:r>
        <w:rPr>
          <w:rFonts w:hint="eastAsia" w:ascii="仿宋" w:hAnsi="仿宋" w:eastAsia="仿宋" w:cs="仿宋"/>
          <w:color w:val="auto"/>
          <w:kern w:val="0"/>
          <w:szCs w:val="21"/>
          <w:highlight w:val="none"/>
        </w:rPr>
        <w:t>可不予接受。质疑供应商对采购人、采购代理机构的答复不满意或者采购人、采购代理机构未在规定的时间内作出答复的，可以在答复期满后十五个工作日内向同级政府采购监督管理部门投诉。</w:t>
      </w:r>
    </w:p>
    <w:p w14:paraId="2C71C9B5">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7E39D6A">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w:t>
      </w:r>
      <w:r>
        <w:rPr>
          <w:rFonts w:hint="eastAsia" w:ascii="仿宋" w:hAnsi="仿宋" w:eastAsia="仿宋" w:cs="仿宋"/>
          <w:color w:val="auto"/>
          <w:szCs w:val="21"/>
          <w:highlight w:val="none"/>
          <w:lang w:eastAsia="zh-CN"/>
        </w:rPr>
        <w:t>对在“信用中国”网站（www.creditchina.gov.cn） 被列入重大税收违法失信主体或在“中国执行信息公开网”网站（https://zxgk.court.gov.cn/zhixing/）被列入失信被执行人或在中国政府采购网（www.ccgp.gov.cn）被列入政府采购严重违法失信行为记录名单及其他不符合《中华人民共和国政府采购法》第二十二条规定条件的供应商，不得参与政府采购活动</w:t>
      </w:r>
      <w:r>
        <w:rPr>
          <w:rFonts w:hint="eastAsia" w:ascii="仿宋" w:hAnsi="仿宋" w:eastAsia="仿宋" w:cs="仿宋"/>
          <w:color w:val="auto"/>
          <w:szCs w:val="21"/>
          <w:highlight w:val="none"/>
        </w:rPr>
        <w:t>。</w:t>
      </w:r>
    </w:p>
    <w:p w14:paraId="5EE7D455">
      <w:pPr>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8.</w:t>
      </w:r>
      <w:r>
        <w:rPr>
          <w:rFonts w:hint="eastAsia" w:ascii="仿宋" w:hAnsi="仿宋" w:eastAsia="仿宋" w:cs="仿宋"/>
          <w:color w:val="auto"/>
          <w:kern w:val="0"/>
          <w:szCs w:val="21"/>
          <w:highlight w:val="none"/>
        </w:rPr>
        <w:t xml:space="preserve">若对项目采购电子交易系统操作有疑问，可登录“广西政府采购云平台”平台（https://www.gcy.zfcg.gxzf.gov.cn/），点击右侧咨询小采，获取采小蜜智能服务管家帮助，或拨打广西政府采购云平台服务热线95763获取热线服务帮助。 </w:t>
      </w:r>
    </w:p>
    <w:p w14:paraId="70519D33">
      <w:pPr>
        <w:spacing w:line="400" w:lineRule="exact"/>
        <w:ind w:firstLine="422" w:firstLineChars="200"/>
        <w:outlineLvl w:val="1"/>
        <w:rPr>
          <w:rFonts w:hint="eastAsia" w:ascii="仿宋" w:hAnsi="仿宋" w:eastAsia="仿宋" w:cs="仿宋"/>
          <w:bCs/>
          <w:color w:val="auto"/>
          <w:szCs w:val="21"/>
          <w:highlight w:val="none"/>
        </w:rPr>
      </w:pPr>
      <w:bookmarkStart w:id="62" w:name="_Toc22706"/>
      <w:bookmarkStart w:id="63" w:name="_Toc17865"/>
      <w:bookmarkStart w:id="64" w:name="_Toc11765"/>
      <w:r>
        <w:rPr>
          <w:rFonts w:hint="eastAsia" w:ascii="仿宋" w:hAnsi="仿宋" w:eastAsia="仿宋" w:cs="仿宋"/>
          <w:b/>
          <w:color w:val="auto"/>
          <w:kern w:val="44"/>
          <w:szCs w:val="21"/>
          <w:highlight w:val="none"/>
        </w:rPr>
        <w:t>八、凡对本次采购提出询问，请按以下方式联系</w:t>
      </w:r>
      <w:bookmarkEnd w:id="62"/>
      <w:bookmarkEnd w:id="63"/>
      <w:bookmarkEnd w:id="64"/>
    </w:p>
    <w:p w14:paraId="3BFF98BE">
      <w:pPr>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1.采购人信息</w:t>
      </w:r>
    </w:p>
    <w:p w14:paraId="62402B6A">
      <w:pPr>
        <w:spacing w:line="40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名 称：</w:t>
      </w:r>
      <w:r>
        <w:rPr>
          <w:rFonts w:hint="eastAsia" w:ascii="仿宋" w:hAnsi="仿宋" w:eastAsia="仿宋" w:cs="仿宋"/>
          <w:color w:val="auto"/>
          <w:kern w:val="0"/>
          <w:szCs w:val="21"/>
          <w:highlight w:val="none"/>
          <w:u w:val="single"/>
        </w:rPr>
        <w:t>南宁市交通运输局</w:t>
      </w:r>
    </w:p>
    <w:p w14:paraId="716E45F2">
      <w:pPr>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w:t>
      </w:r>
      <w:r>
        <w:rPr>
          <w:rFonts w:hint="eastAsia" w:ascii="仿宋" w:hAnsi="仿宋" w:eastAsia="仿宋" w:cs="仿宋"/>
          <w:color w:val="auto"/>
          <w:kern w:val="0"/>
          <w:szCs w:val="21"/>
          <w:highlight w:val="none"/>
          <w:u w:val="single"/>
        </w:rPr>
        <w:t>南宁市青秀区茶花园路5-8号</w:t>
      </w:r>
    </w:p>
    <w:p w14:paraId="4EA69182">
      <w:pPr>
        <w:spacing w:line="400" w:lineRule="exact"/>
        <w:ind w:firstLine="420" w:firstLineChars="200"/>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项目联系人：</w:t>
      </w:r>
      <w:r>
        <w:rPr>
          <w:rFonts w:hint="eastAsia" w:ascii="仿宋" w:hAnsi="仿宋" w:eastAsia="仿宋" w:cs="仿宋"/>
          <w:color w:val="auto"/>
          <w:kern w:val="0"/>
          <w:szCs w:val="21"/>
          <w:highlight w:val="none"/>
          <w:u w:val="single"/>
          <w:lang w:eastAsia="zh-CN"/>
        </w:rPr>
        <w:t>屈宇航</w:t>
      </w:r>
    </w:p>
    <w:p w14:paraId="4A8EE98C">
      <w:pPr>
        <w:spacing w:line="400" w:lineRule="exact"/>
        <w:ind w:firstLine="420" w:firstLineChars="200"/>
        <w:jc w:val="left"/>
        <w:rPr>
          <w:rFonts w:hint="eastAsia" w:ascii="仿宋" w:hAnsi="仿宋" w:eastAsia="仿宋" w:cs="仿宋"/>
          <w:color w:val="auto"/>
          <w:szCs w:val="21"/>
          <w:highlight w:val="none"/>
          <w:u w:val="single"/>
          <w:lang w:eastAsia="zh-CN"/>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u w:val="single"/>
          <w:lang w:eastAsia="zh-CN"/>
        </w:rPr>
        <w:t>0771-5857665</w:t>
      </w:r>
    </w:p>
    <w:p w14:paraId="784F8C86">
      <w:pPr>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2.采购代理机构信息</w:t>
      </w:r>
    </w:p>
    <w:p w14:paraId="7FA9B7C2">
      <w:pPr>
        <w:spacing w:line="40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名 称：</w:t>
      </w:r>
      <w:r>
        <w:rPr>
          <w:rFonts w:hint="eastAsia" w:ascii="仿宋" w:hAnsi="仿宋" w:eastAsia="仿宋" w:cs="仿宋"/>
          <w:color w:val="auto"/>
          <w:szCs w:val="21"/>
          <w:highlight w:val="none"/>
          <w:u w:val="single"/>
        </w:rPr>
        <w:t>广西中信恒泰工程顾问有限公司</w:t>
      </w:r>
    </w:p>
    <w:p w14:paraId="793F6350">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u w:val="single"/>
        </w:rPr>
        <w:t>南宁市青秀区云景路69号南宁市轨道交通运营控制中心B楼8层</w:t>
      </w:r>
    </w:p>
    <w:p w14:paraId="093D7E73">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u w:val="single"/>
        </w:rPr>
        <w:t>0771-2215359</w:t>
      </w:r>
    </w:p>
    <w:p w14:paraId="2C3423C3">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3.项目联系方式</w:t>
      </w:r>
    </w:p>
    <w:p w14:paraId="0F43934E">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项目联系人：</w:t>
      </w:r>
      <w:r>
        <w:rPr>
          <w:rFonts w:hint="eastAsia" w:ascii="仿宋" w:hAnsi="仿宋" w:eastAsia="仿宋" w:cs="仿宋"/>
          <w:color w:val="auto"/>
          <w:szCs w:val="21"/>
          <w:highlight w:val="none"/>
          <w:u w:val="single"/>
          <w:lang w:val="en-US" w:eastAsia="zh-CN"/>
        </w:rPr>
        <w:t>李秋宏</w:t>
      </w:r>
    </w:p>
    <w:p w14:paraId="66F79F9E">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    话：</w:t>
      </w:r>
      <w:r>
        <w:rPr>
          <w:rFonts w:hint="eastAsia" w:ascii="仿宋" w:hAnsi="仿宋" w:eastAsia="仿宋" w:cs="仿宋"/>
          <w:color w:val="auto"/>
          <w:szCs w:val="21"/>
          <w:highlight w:val="none"/>
          <w:u w:val="single"/>
        </w:rPr>
        <w:t>0771-2215359</w:t>
      </w:r>
    </w:p>
    <w:p w14:paraId="6F2EA414">
      <w:pPr>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附件： </w:t>
      </w:r>
    </w:p>
    <w:p w14:paraId="696B6DB4">
      <w:pPr>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1.CA证书申请方式及操作指南下载地址（现场申请方式见网址：</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"http://www.ccgp-guangxi.gov.cn/OfficeService/DownloadArea/8354055.html?utm=a0003.39a112b4.cmp001.d0002.f0464b20ff2a11eb873141bf9e381949"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1"/>
          <w:highlight w:val="none"/>
          <w:u w:val="single"/>
        </w:rPr>
        <w:t>http://www.ccgp-guangxi.gov.cn/OfficeService/DownloadArea/8354055.html?utm=a0003.39a112b4.cmp001.d0002.f0464b20ff2a11eb873141bf9e381949</w:t>
      </w:r>
      <w:r>
        <w:rPr>
          <w:rFonts w:hint="eastAsia" w:ascii="仿宋" w:hAnsi="仿宋" w:eastAsia="仿宋" w:cs="仿宋"/>
          <w:color w:val="auto"/>
          <w:szCs w:val="21"/>
          <w:highlight w:val="none"/>
          <w:u w:val="single"/>
        </w:rPr>
        <w:fldChar w:fldCharType="end"/>
      </w:r>
      <w:r>
        <w:rPr>
          <w:rFonts w:hint="eastAsia" w:ascii="仿宋" w:hAnsi="仿宋" w:eastAsia="仿宋" w:cs="仿宋"/>
          <w:color w:val="auto"/>
          <w:szCs w:val="21"/>
          <w:highlight w:val="none"/>
        </w:rPr>
        <w:t xml:space="preserve">（广西政府采购网）/网上申请方式见网址： </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"http://nncz.nanning.gov.cn/"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1"/>
          <w:highlight w:val="none"/>
          <w:u w:val="single"/>
        </w:rPr>
        <w:t>http://nncz.nanning.gov.cn/</w:t>
      </w:r>
      <w:r>
        <w:rPr>
          <w:rFonts w:hint="eastAsia" w:ascii="仿宋" w:hAnsi="仿宋" w:eastAsia="仿宋" w:cs="仿宋"/>
          <w:color w:val="auto"/>
          <w:szCs w:val="21"/>
          <w:highlight w:val="none"/>
          <w:u w:val="single"/>
        </w:rPr>
        <w:fldChar w:fldCharType="end"/>
      </w:r>
      <w:r>
        <w:rPr>
          <w:rFonts w:hint="eastAsia" w:ascii="仿宋" w:hAnsi="仿宋" w:eastAsia="仿宋" w:cs="仿宋"/>
          <w:color w:val="auto"/>
          <w:szCs w:val="21"/>
          <w:highlight w:val="none"/>
        </w:rPr>
        <w:t>（南宁市财政局官网）-下载专区-“广西广西政府采购云平台西部CA办理方式”或“南宁市广西政府采购云平台CA证书办理操作指南”）</w:t>
      </w:r>
    </w:p>
    <w:p w14:paraId="788F0058">
      <w:pPr>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2.电子响应文件制作与投送教程（在此网址下载：</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"http://nncz.nanning.gov.cn/"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1"/>
          <w:highlight w:val="none"/>
          <w:u w:val="single"/>
        </w:rPr>
        <w:t>http://nncz.nanning.gov.cn/</w:t>
      </w:r>
      <w:r>
        <w:rPr>
          <w:rFonts w:hint="eastAsia" w:ascii="仿宋" w:hAnsi="仿宋" w:eastAsia="仿宋" w:cs="仿宋"/>
          <w:color w:val="auto"/>
          <w:szCs w:val="21"/>
          <w:highlight w:val="none"/>
          <w:u w:val="single"/>
        </w:rPr>
        <w:fldChar w:fldCharType="end"/>
      </w:r>
      <w:r>
        <w:rPr>
          <w:rFonts w:hint="eastAsia" w:ascii="仿宋" w:hAnsi="仿宋" w:eastAsia="仿宋" w:cs="仿宋"/>
          <w:color w:val="auto"/>
          <w:szCs w:val="21"/>
          <w:highlight w:val="none"/>
        </w:rPr>
        <w:t>（南宁市财政局官网）-下载专区）</w:t>
      </w:r>
    </w:p>
    <w:p w14:paraId="60E6B0DB">
      <w:pPr>
        <w:spacing w:line="400" w:lineRule="exact"/>
        <w:ind w:firstLine="420" w:firstLineChars="200"/>
        <w:jc w:val="left"/>
        <w:rPr>
          <w:rFonts w:hint="eastAsia" w:ascii="仿宋" w:hAnsi="仿宋" w:eastAsia="仿宋" w:cs="仿宋"/>
          <w:color w:val="auto"/>
          <w:szCs w:val="21"/>
          <w:highlight w:val="none"/>
        </w:rPr>
      </w:pPr>
    </w:p>
    <w:p w14:paraId="25EAED02">
      <w:pPr>
        <w:keepNext w:val="0"/>
        <w:keepLines w:val="0"/>
        <w:pageBreakBefore w:val="0"/>
        <w:widowControl w:val="0"/>
        <w:kinsoku/>
        <w:wordWrap/>
        <w:overflowPunct/>
        <w:topLinePunct w:val="0"/>
        <w:autoSpaceDE/>
        <w:autoSpaceDN/>
        <w:bidi w:val="0"/>
        <w:adjustRightInd/>
        <w:snapToGrid/>
        <w:spacing w:line="400" w:lineRule="exact"/>
        <w:ind w:firstLine="3150" w:firstLineChars="150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广西中信恒泰工程顾问有限公司</w:t>
      </w:r>
    </w:p>
    <w:p w14:paraId="7E8C373C">
      <w:pPr>
        <w:keepNext w:val="0"/>
        <w:keepLines w:val="0"/>
        <w:pageBreakBefore w:val="0"/>
        <w:widowControl w:val="0"/>
        <w:kinsoku/>
        <w:wordWrap/>
        <w:overflowPunct/>
        <w:topLinePunct w:val="0"/>
        <w:autoSpaceDE/>
        <w:autoSpaceDN/>
        <w:bidi w:val="0"/>
        <w:adjustRightInd/>
        <w:snapToGrid/>
        <w:spacing w:line="400" w:lineRule="exact"/>
        <w:ind w:firstLine="3150" w:firstLineChars="1500"/>
        <w:jc w:val="center"/>
        <w:textAlignment w:val="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202</w:t>
      </w:r>
      <w:r>
        <w:rPr>
          <w:rFonts w:hint="eastAsia" w:ascii="仿宋" w:hAnsi="仿宋" w:eastAsia="仿宋" w:cs="仿宋"/>
          <w:color w:val="auto"/>
          <w:szCs w:val="21"/>
          <w:highlight w:val="none"/>
          <w:u w:val="single"/>
          <w:lang w:val="en-US" w:eastAsia="zh-CN"/>
        </w:rPr>
        <w:t>6</w:t>
      </w:r>
      <w:r>
        <w:rPr>
          <w:rFonts w:hint="eastAsia" w:ascii="仿宋" w:hAnsi="仿宋" w:eastAsia="仿宋" w:cs="仿宋"/>
          <w:color w:val="auto"/>
          <w:szCs w:val="21"/>
          <w:highlight w:val="none"/>
          <w:u w:val="single"/>
        </w:rPr>
        <w:t>年</w:t>
      </w:r>
      <w:r>
        <w:rPr>
          <w:rFonts w:hint="eastAsia" w:ascii="仿宋" w:hAnsi="仿宋" w:eastAsia="仿宋" w:cs="仿宋"/>
          <w:color w:val="auto"/>
          <w:highlight w:val="none"/>
          <w:u w:val="single"/>
          <w:lang w:val="en-US" w:eastAsia="zh-CN"/>
        </w:rPr>
        <w:t>7月</w:t>
      </w:r>
      <w:r>
        <w:rPr>
          <w:rFonts w:hint="eastAsia" w:ascii="仿宋" w:hAnsi="仿宋" w:eastAsia="仿宋" w:cs="仿宋"/>
          <w:color w:val="auto"/>
          <w:highlight w:val="none"/>
          <w:u w:val="single"/>
          <w:lang w:val="en-US" w:eastAsia="zh-CN"/>
          <w:woUserID w:val="2"/>
        </w:rPr>
        <w:t>2</w:t>
      </w:r>
      <w:r>
        <w:rPr>
          <w:rFonts w:hint="eastAsia" w:ascii="仿宋" w:hAnsi="仿宋" w:eastAsia="仿宋" w:cs="仿宋"/>
          <w:color w:val="auto"/>
          <w:highlight w:val="none"/>
          <w:u w:val="single"/>
          <w:lang w:val="en-US" w:eastAsia="zh-CN"/>
        </w:rPr>
        <w:t>日</w:t>
      </w:r>
    </w:p>
    <w:p w14:paraId="11F08679">
      <w:pPr>
        <w:spacing w:line="400" w:lineRule="exact"/>
        <w:ind w:firstLine="420" w:firstLineChars="200"/>
        <w:jc w:val="right"/>
        <w:rPr>
          <w:rFonts w:hint="eastAsia" w:ascii="仿宋" w:hAnsi="仿宋" w:eastAsia="仿宋" w:cs="仿宋"/>
          <w:szCs w:val="21"/>
          <w:highlight w:val="none"/>
          <w:u w:val="single"/>
        </w:rPr>
        <w:sectPr>
          <w:footerReference r:id="rId9" w:type="default"/>
          <w:pgSz w:w="11905" w:h="16838"/>
          <w:pgMar w:top="1304" w:right="1304" w:bottom="1304" w:left="1304" w:header="720" w:footer="720" w:gutter="0"/>
          <w:pgNumType w:fmt="decimal" w:start="1"/>
          <w:cols w:space="720" w:num="1"/>
          <w:docGrid w:type="lines" w:linePitch="339" w:charSpace="0"/>
        </w:sectPr>
      </w:pPr>
    </w:p>
    <w:p w14:paraId="5BA58065">
      <w:pPr>
        <w:keepNext/>
        <w:keepLines/>
        <w:spacing w:before="340" w:after="330" w:line="400" w:lineRule="exact"/>
        <w:jc w:val="center"/>
        <w:outlineLvl w:val="0"/>
        <w:rPr>
          <w:rFonts w:hint="eastAsia" w:ascii="仿宋" w:hAnsi="仿宋" w:eastAsia="仿宋" w:cs="仿宋"/>
          <w:b/>
          <w:bCs/>
          <w:kern w:val="44"/>
          <w:sz w:val="32"/>
          <w:szCs w:val="32"/>
          <w:highlight w:val="none"/>
        </w:rPr>
      </w:pPr>
      <w:bookmarkStart w:id="65" w:name="_Toc127516319"/>
      <w:bookmarkStart w:id="66" w:name="_Toc26321"/>
      <w:r>
        <w:rPr>
          <w:rFonts w:hint="eastAsia" w:ascii="仿宋" w:hAnsi="仿宋" w:eastAsia="仿宋" w:cs="仿宋"/>
          <w:b/>
          <w:bCs/>
          <w:kern w:val="44"/>
          <w:sz w:val="32"/>
          <w:szCs w:val="32"/>
          <w:highlight w:val="none"/>
        </w:rPr>
        <w:t>第二章 采购需求</w:t>
      </w:r>
      <w:bookmarkEnd w:id="65"/>
      <w:bookmarkEnd w:id="66"/>
    </w:p>
    <w:p w14:paraId="1746B513">
      <w:pPr>
        <w:spacing w:line="420" w:lineRule="exact"/>
        <w:jc w:val="left"/>
        <w:rPr>
          <w:rFonts w:hint="eastAsia" w:ascii="仿宋" w:hAnsi="仿宋" w:eastAsia="仿宋" w:cs="仿宋"/>
          <w:szCs w:val="21"/>
          <w:highlight w:val="none"/>
        </w:rPr>
      </w:pPr>
      <w:r>
        <w:rPr>
          <w:rFonts w:hint="eastAsia" w:ascii="仿宋" w:hAnsi="仿宋" w:eastAsia="仿宋" w:cs="仿宋"/>
          <w:szCs w:val="21"/>
          <w:highlight w:val="none"/>
        </w:rPr>
        <w:t>说明：</w:t>
      </w:r>
    </w:p>
    <w:p w14:paraId="41DD62E5">
      <w:pPr>
        <w:spacing w:line="420" w:lineRule="exact"/>
        <w:ind w:firstLine="420" w:firstLineChars="200"/>
        <w:jc w:val="left"/>
        <w:rPr>
          <w:rFonts w:hint="eastAsia" w:ascii="仿宋" w:hAnsi="仿宋" w:eastAsia="仿宋" w:cs="仿宋"/>
          <w:szCs w:val="21"/>
          <w:highlight w:val="none"/>
        </w:rPr>
      </w:pPr>
      <w:r>
        <w:rPr>
          <w:rFonts w:hint="eastAsia" w:ascii="仿宋" w:hAnsi="仿宋" w:eastAsia="仿宋" w:cs="仿宋"/>
          <w:highlight w:val="none"/>
        </w:rPr>
        <w:t>1. 为落实政府采购政策需满足的要求（根据项目实际情况填写内容）</w:t>
      </w:r>
    </w:p>
    <w:p w14:paraId="7CF90F5E">
      <w:pPr>
        <w:spacing w:line="42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（1）本竞争性磋商采购文件所称中小企业必须符合《政府采购促进中小企业发展管理办法》（财库〔2020〕46号）的规定。</w:t>
      </w:r>
    </w:p>
    <w:p w14:paraId="5CC1011B">
      <w:pPr>
        <w:tabs>
          <w:tab w:val="left" w:pos="180"/>
          <w:tab w:val="left" w:pos="1620"/>
        </w:tabs>
        <w:spacing w:line="420" w:lineRule="exact"/>
        <w:ind w:firstLine="420" w:firstLineChars="200"/>
        <w:rPr>
          <w:rFonts w:hint="eastAsia" w:ascii="仿宋" w:hAnsi="仿宋" w:eastAsia="仿宋" w:cs="仿宋"/>
          <w:b/>
          <w:bCs/>
          <w:szCs w:val="21"/>
          <w:highlight w:val="none"/>
        </w:rPr>
      </w:pPr>
      <w:r>
        <w:rPr>
          <w:rFonts w:hint="eastAsia" w:ascii="仿宋" w:hAnsi="仿宋" w:eastAsia="仿宋" w:cs="仿宋"/>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29BD6F0A">
      <w:pPr>
        <w:spacing w:line="42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网络安全专用产品安全技术要求》等相关国家标准的强制性要求，提供具备资格的机构安全认证合格或者安全检测证明材料（加盖供应商公章），否则响应文件作无效处理。</w:t>
      </w:r>
    </w:p>
    <w:p w14:paraId="20AAFABD">
      <w:pPr>
        <w:spacing w:line="420" w:lineRule="exact"/>
        <w:ind w:firstLine="413" w:firstLineChars="196"/>
        <w:rPr>
          <w:rFonts w:hint="eastAsia" w:ascii="仿宋" w:hAnsi="仿宋" w:eastAsia="仿宋" w:cs="仿宋"/>
          <w:b/>
          <w:bCs/>
          <w:szCs w:val="21"/>
          <w:highlight w:val="none"/>
        </w:rPr>
      </w:pPr>
      <w:r>
        <w:rPr>
          <w:rFonts w:hint="eastAsia" w:ascii="仿宋" w:hAnsi="仿宋" w:eastAsia="仿宋" w:cs="仿宋"/>
          <w:b/>
          <w:bCs/>
          <w:szCs w:val="21"/>
          <w:highlight w:val="none"/>
        </w:rPr>
        <w:t>2.“实质性要求”是指采购需求中带“▲”的条款或者不能负偏离的条款或者已经指明不满足按响应文件作无效处理的条款。</w:t>
      </w:r>
    </w:p>
    <w:p w14:paraId="5D8D224D">
      <w:pPr>
        <w:spacing w:line="420" w:lineRule="exact"/>
        <w:ind w:firstLine="420" w:firstLineChars="200"/>
        <w:jc w:val="left"/>
        <w:rPr>
          <w:rFonts w:hint="eastAsia" w:ascii="仿宋" w:hAnsi="仿宋" w:eastAsia="仿宋" w:cs="仿宋"/>
          <w:highlight w:val="none"/>
        </w:rPr>
      </w:pPr>
      <w:r>
        <w:rPr>
          <w:rFonts w:hint="eastAsia" w:ascii="仿宋" w:hAnsi="仿宋" w:eastAsia="仿宋" w:cs="仿宋"/>
          <w:szCs w:val="21"/>
          <w:highlight w:val="none"/>
        </w:rPr>
        <w:t>3.</w:t>
      </w:r>
      <w:r>
        <w:rPr>
          <w:rFonts w:hint="eastAsia" w:ascii="仿宋" w:hAnsi="仿宋" w:eastAsia="仿宋" w:cs="仿宋"/>
          <w:highlight w:val="none"/>
        </w:rPr>
        <w:t>如竞标供应商竞标产品存在侵犯他人的知识产权或者专利成果行为的，应承担相应法律责任。</w:t>
      </w:r>
    </w:p>
    <w:p w14:paraId="5942EE7D">
      <w:pPr>
        <w:pStyle w:val="29"/>
        <w:ind w:firstLine="210"/>
        <w:jc w:val="center"/>
        <w:rPr>
          <w:rFonts w:hint="eastAsia" w:ascii="仿宋" w:hAnsi="仿宋" w:eastAsia="仿宋" w:cs="仿宋"/>
          <w:highlight w:val="none"/>
        </w:rPr>
        <w:sectPr>
          <w:pgSz w:w="11905" w:h="16838"/>
          <w:pgMar w:top="1304" w:right="1304" w:bottom="1304" w:left="1304" w:header="720" w:footer="720" w:gutter="0"/>
          <w:pgNumType w:fmt="decimal"/>
          <w:cols w:space="720" w:num="1"/>
          <w:docGrid w:type="lines" w:linePitch="339" w:charSpace="0"/>
        </w:sectPr>
      </w:pPr>
    </w:p>
    <w:tbl>
      <w:tblPr>
        <w:tblStyle w:val="31"/>
        <w:tblW w:w="96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9"/>
        <w:gridCol w:w="464"/>
        <w:gridCol w:w="682"/>
        <w:gridCol w:w="450"/>
        <w:gridCol w:w="464"/>
        <w:gridCol w:w="4909"/>
        <w:gridCol w:w="1064"/>
        <w:gridCol w:w="1168"/>
      </w:tblGrid>
      <w:tr w14:paraId="392E9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9630" w:type="dxa"/>
            <w:gridSpan w:val="8"/>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ECF23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szCs w:val="21"/>
                <w:highlight w:val="none"/>
              </w:rPr>
            </w:pPr>
            <w:r>
              <w:rPr>
                <w:rFonts w:hint="eastAsia" w:ascii="仿宋" w:hAnsi="仿宋" w:eastAsia="仿宋" w:cs="仿宋"/>
                <w:szCs w:val="21"/>
                <w:highlight w:val="none"/>
              </w:rPr>
              <w:t>服务需求一览表</w:t>
            </w:r>
          </w:p>
        </w:tc>
      </w:tr>
      <w:tr w14:paraId="591E4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57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43BA7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rPr>
            </w:pPr>
            <w:r>
              <w:rPr>
                <w:rFonts w:hint="eastAsia" w:ascii="仿宋" w:hAnsi="仿宋" w:eastAsia="仿宋" w:cs="仿宋"/>
                <w:highlight w:val="none"/>
              </w:rPr>
              <w:t>标段</w:t>
            </w:r>
          </w:p>
        </w:tc>
        <w:tc>
          <w:tcPr>
            <w:tcW w:w="8055" w:type="dxa"/>
            <w:gridSpan w:val="5"/>
            <w:tcBorders>
              <w:top w:val="single" w:color="auto" w:sz="4" w:space="0"/>
              <w:left w:val="single" w:color="auto" w:sz="4" w:space="0"/>
              <w:bottom w:val="single" w:color="auto" w:sz="4" w:space="0"/>
              <w:right w:val="single" w:color="auto" w:sz="4" w:space="0"/>
            </w:tcBorders>
            <w:vAlign w:val="center"/>
          </w:tcPr>
          <w:p w14:paraId="76694C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left"/>
              <w:textAlignment w:val="auto"/>
              <w:rPr>
                <w:rFonts w:hint="eastAsia"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分标</w:t>
            </w:r>
          </w:p>
        </w:tc>
      </w:tr>
      <w:tr w14:paraId="3C366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29" w:type="dxa"/>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14:paraId="54FB83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rPr>
            </w:pPr>
            <w:r>
              <w:rPr>
                <w:rFonts w:hint="eastAsia" w:ascii="仿宋" w:hAnsi="仿宋" w:eastAsia="仿宋" w:cs="仿宋"/>
                <w:highlight w:val="none"/>
              </w:rPr>
              <w:t>采购清单及技术参数</w:t>
            </w:r>
          </w:p>
        </w:tc>
        <w:tc>
          <w:tcPr>
            <w:tcW w:w="464" w:type="dxa"/>
            <w:tcBorders>
              <w:top w:val="single" w:color="auto" w:sz="4" w:space="0"/>
              <w:left w:val="single" w:color="auto" w:sz="4" w:space="0"/>
              <w:bottom w:val="single" w:color="auto" w:sz="4" w:space="0"/>
              <w:right w:val="single" w:color="auto" w:sz="4" w:space="0"/>
            </w:tcBorders>
            <w:vAlign w:val="center"/>
          </w:tcPr>
          <w:p w14:paraId="336F32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rPr>
            </w:pPr>
            <w:r>
              <w:rPr>
                <w:rFonts w:hint="eastAsia" w:ascii="仿宋" w:hAnsi="仿宋" w:eastAsia="仿宋" w:cs="仿宋"/>
                <w:highlight w:val="none"/>
              </w:rPr>
              <w:t>序号</w:t>
            </w:r>
          </w:p>
        </w:tc>
        <w:tc>
          <w:tcPr>
            <w:tcW w:w="682" w:type="dxa"/>
            <w:tcBorders>
              <w:top w:val="single" w:color="auto" w:sz="4" w:space="0"/>
              <w:left w:val="single" w:color="auto" w:sz="4" w:space="0"/>
              <w:bottom w:val="single" w:color="auto" w:sz="4" w:space="0"/>
              <w:right w:val="single" w:color="auto" w:sz="4" w:space="0"/>
            </w:tcBorders>
            <w:vAlign w:val="center"/>
          </w:tcPr>
          <w:p w14:paraId="486DA3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rPr>
            </w:pPr>
            <w:r>
              <w:rPr>
                <w:rFonts w:hint="eastAsia" w:ascii="仿宋" w:hAnsi="仿宋" w:eastAsia="仿宋" w:cs="仿宋"/>
                <w:highlight w:val="none"/>
              </w:rPr>
              <w:t>标的的名称</w:t>
            </w:r>
          </w:p>
        </w:tc>
        <w:tc>
          <w:tcPr>
            <w:tcW w:w="450" w:type="dxa"/>
            <w:tcBorders>
              <w:top w:val="single" w:color="auto" w:sz="4" w:space="0"/>
              <w:left w:val="single" w:color="auto" w:sz="4" w:space="0"/>
              <w:bottom w:val="single" w:color="auto" w:sz="4" w:space="0"/>
              <w:right w:val="single" w:color="auto" w:sz="4" w:space="0"/>
            </w:tcBorders>
            <w:vAlign w:val="center"/>
          </w:tcPr>
          <w:p w14:paraId="414380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rPr>
            </w:pPr>
            <w:r>
              <w:rPr>
                <w:rFonts w:hint="eastAsia" w:ascii="仿宋" w:hAnsi="仿宋" w:eastAsia="仿宋" w:cs="仿宋"/>
                <w:highlight w:val="none"/>
              </w:rPr>
              <w:t>单位</w:t>
            </w:r>
          </w:p>
        </w:tc>
        <w:tc>
          <w:tcPr>
            <w:tcW w:w="464" w:type="dxa"/>
            <w:tcBorders>
              <w:top w:val="single" w:color="auto" w:sz="4" w:space="0"/>
              <w:left w:val="single" w:color="auto" w:sz="4" w:space="0"/>
              <w:bottom w:val="single" w:color="auto" w:sz="4" w:space="0"/>
              <w:right w:val="single" w:color="auto" w:sz="4" w:space="0"/>
            </w:tcBorders>
            <w:vAlign w:val="center"/>
          </w:tcPr>
          <w:p w14:paraId="5278A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rPr>
            </w:pPr>
            <w:r>
              <w:rPr>
                <w:rFonts w:hint="eastAsia" w:ascii="仿宋" w:hAnsi="仿宋" w:eastAsia="仿宋" w:cs="仿宋"/>
                <w:highlight w:val="none"/>
              </w:rPr>
              <w:t>数量</w:t>
            </w:r>
          </w:p>
        </w:tc>
        <w:tc>
          <w:tcPr>
            <w:tcW w:w="4909" w:type="dxa"/>
            <w:tcBorders>
              <w:top w:val="single" w:color="auto" w:sz="4" w:space="0"/>
              <w:left w:val="single" w:color="auto" w:sz="4" w:space="0"/>
              <w:bottom w:val="single" w:color="auto" w:sz="4" w:space="0"/>
              <w:right w:val="single" w:color="auto" w:sz="4" w:space="0"/>
            </w:tcBorders>
            <w:vAlign w:val="center"/>
          </w:tcPr>
          <w:p w14:paraId="7A1D0B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rPr>
            </w:pPr>
            <w:r>
              <w:rPr>
                <w:rFonts w:hint="eastAsia" w:ascii="仿宋" w:hAnsi="仿宋" w:eastAsia="仿宋" w:cs="仿宋"/>
                <w:highlight w:val="none"/>
              </w:rPr>
              <w:t>服务参数</w:t>
            </w:r>
          </w:p>
        </w:tc>
        <w:tc>
          <w:tcPr>
            <w:tcW w:w="1064" w:type="dxa"/>
            <w:tcBorders>
              <w:top w:val="single" w:color="auto" w:sz="4" w:space="0"/>
              <w:left w:val="single" w:color="auto" w:sz="4" w:space="0"/>
              <w:bottom w:val="single" w:color="auto" w:sz="4" w:space="0"/>
              <w:right w:val="single" w:color="auto" w:sz="4" w:space="0"/>
            </w:tcBorders>
            <w:vAlign w:val="center"/>
          </w:tcPr>
          <w:p w14:paraId="1E3F64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rPr>
            </w:pPr>
            <w:r>
              <w:rPr>
                <w:rFonts w:hint="eastAsia" w:ascii="仿宋" w:hAnsi="仿宋" w:eastAsia="仿宋" w:cs="仿宋"/>
                <w:highlight w:val="none"/>
                <w:lang w:eastAsia="zh-CN"/>
              </w:rPr>
              <w:t>分项</w:t>
            </w:r>
            <w:r>
              <w:rPr>
                <w:rFonts w:hint="eastAsia" w:ascii="仿宋" w:hAnsi="仿宋" w:eastAsia="仿宋" w:cs="仿宋"/>
                <w:highlight w:val="none"/>
              </w:rPr>
              <w:t>预算合计（元）</w:t>
            </w:r>
          </w:p>
        </w:tc>
        <w:tc>
          <w:tcPr>
            <w:tcW w:w="1168" w:type="dxa"/>
            <w:tcBorders>
              <w:top w:val="single" w:color="auto" w:sz="4" w:space="0"/>
              <w:left w:val="single" w:color="auto" w:sz="4" w:space="0"/>
              <w:bottom w:val="single" w:color="auto" w:sz="4" w:space="0"/>
              <w:right w:val="single" w:color="auto" w:sz="4" w:space="0"/>
            </w:tcBorders>
            <w:vAlign w:val="center"/>
          </w:tcPr>
          <w:p w14:paraId="5C06DC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atLeast"/>
              <w:ind w:left="0" w:right="0"/>
              <w:jc w:val="center"/>
              <w:textAlignment w:val="auto"/>
              <w:rPr>
                <w:rFonts w:hint="eastAsia" w:ascii="仿宋" w:hAnsi="仿宋" w:eastAsia="仿宋" w:cs="仿宋"/>
                <w:highlight w:val="none"/>
              </w:rPr>
            </w:pPr>
            <w:r>
              <w:rPr>
                <w:rFonts w:hint="eastAsia" w:ascii="仿宋" w:hAnsi="仿宋" w:eastAsia="仿宋" w:cs="仿宋"/>
                <w:highlight w:val="none"/>
              </w:rPr>
              <w:t>中小企业划分标准所属行业名称（行业名称及划分见本章附件2）</w:t>
            </w:r>
          </w:p>
        </w:tc>
      </w:tr>
      <w:tr w14:paraId="11502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29" w:type="dxa"/>
            <w:vMerge w:val="continue"/>
            <w:tcBorders>
              <w:left w:val="single" w:color="auto" w:sz="4" w:space="0"/>
              <w:right w:val="single" w:color="auto" w:sz="4" w:space="0"/>
            </w:tcBorders>
            <w:tcMar>
              <w:top w:w="0" w:type="dxa"/>
              <w:left w:w="0" w:type="dxa"/>
              <w:bottom w:w="0" w:type="dxa"/>
              <w:right w:w="0" w:type="dxa"/>
            </w:tcMar>
            <w:vAlign w:val="center"/>
          </w:tcPr>
          <w:p w14:paraId="3840A4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rPr>
            </w:pPr>
          </w:p>
        </w:tc>
        <w:tc>
          <w:tcPr>
            <w:tcW w:w="464" w:type="dxa"/>
            <w:tcBorders>
              <w:top w:val="single" w:color="auto" w:sz="4" w:space="0"/>
              <w:left w:val="single" w:color="auto" w:sz="4" w:space="0"/>
              <w:bottom w:val="single" w:color="auto" w:sz="4" w:space="0"/>
              <w:right w:val="single" w:color="auto" w:sz="4" w:space="0"/>
            </w:tcBorders>
            <w:vAlign w:val="center"/>
          </w:tcPr>
          <w:p w14:paraId="6F78BC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szCs w:val="21"/>
                <w:highlight w:val="none"/>
              </w:rPr>
            </w:pPr>
            <w:r>
              <w:rPr>
                <w:rFonts w:hint="eastAsia" w:ascii="仿宋" w:hAnsi="仿宋" w:eastAsia="仿宋" w:cs="仿宋"/>
                <w:szCs w:val="21"/>
                <w:highlight w:val="none"/>
              </w:rPr>
              <w:t>1</w:t>
            </w:r>
          </w:p>
        </w:tc>
        <w:tc>
          <w:tcPr>
            <w:tcW w:w="682" w:type="dxa"/>
            <w:tcBorders>
              <w:top w:val="single" w:color="auto" w:sz="4" w:space="0"/>
              <w:left w:val="single" w:color="auto" w:sz="4" w:space="0"/>
              <w:bottom w:val="single" w:color="auto" w:sz="4" w:space="0"/>
              <w:right w:val="single" w:color="auto" w:sz="4" w:space="0"/>
            </w:tcBorders>
            <w:vAlign w:val="center"/>
          </w:tcPr>
          <w:p w14:paraId="633ECE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highlight w:val="none"/>
                <w:lang w:eastAsia="zh-CN"/>
              </w:rPr>
            </w:pPr>
            <w:r>
              <w:rPr>
                <w:rFonts w:hint="eastAsia" w:ascii="仿宋" w:hAnsi="仿宋" w:eastAsia="仿宋" w:cs="仿宋"/>
                <w:highlight w:val="none"/>
                <w:lang w:eastAsia="zh-CN"/>
              </w:rPr>
              <w:t>南宁市公交线路第三方考核项目</w:t>
            </w:r>
          </w:p>
        </w:tc>
        <w:tc>
          <w:tcPr>
            <w:tcW w:w="450" w:type="dxa"/>
            <w:tcBorders>
              <w:top w:val="single" w:color="auto" w:sz="4" w:space="0"/>
              <w:left w:val="single" w:color="auto" w:sz="4" w:space="0"/>
              <w:bottom w:val="single" w:color="auto" w:sz="4" w:space="0"/>
              <w:right w:val="single" w:color="auto" w:sz="4" w:space="0"/>
            </w:tcBorders>
            <w:vAlign w:val="center"/>
          </w:tcPr>
          <w:p w14:paraId="2AB48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szCs w:val="21"/>
                <w:highlight w:val="none"/>
              </w:rPr>
            </w:pPr>
            <w:r>
              <w:rPr>
                <w:rFonts w:hint="eastAsia" w:ascii="仿宋" w:hAnsi="仿宋" w:eastAsia="仿宋" w:cs="仿宋"/>
                <w:szCs w:val="21"/>
                <w:highlight w:val="none"/>
              </w:rPr>
              <w:t>项</w:t>
            </w:r>
          </w:p>
        </w:tc>
        <w:tc>
          <w:tcPr>
            <w:tcW w:w="464" w:type="dxa"/>
            <w:tcBorders>
              <w:top w:val="single" w:color="auto" w:sz="4" w:space="0"/>
              <w:left w:val="single" w:color="auto" w:sz="4" w:space="0"/>
              <w:bottom w:val="single" w:color="auto" w:sz="4" w:space="0"/>
              <w:right w:val="single" w:color="auto" w:sz="4" w:space="0"/>
            </w:tcBorders>
            <w:vAlign w:val="center"/>
          </w:tcPr>
          <w:p w14:paraId="78FCA7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szCs w:val="21"/>
                <w:highlight w:val="none"/>
              </w:rPr>
            </w:pPr>
            <w:r>
              <w:rPr>
                <w:rFonts w:hint="eastAsia" w:ascii="仿宋" w:hAnsi="仿宋" w:eastAsia="仿宋" w:cs="仿宋"/>
                <w:szCs w:val="21"/>
                <w:highlight w:val="none"/>
              </w:rPr>
              <w:t>1</w:t>
            </w:r>
          </w:p>
        </w:tc>
        <w:tc>
          <w:tcPr>
            <w:tcW w:w="4909" w:type="dxa"/>
            <w:tcBorders>
              <w:top w:val="single" w:color="auto" w:sz="4" w:space="0"/>
              <w:left w:val="single" w:color="auto" w:sz="4" w:space="0"/>
              <w:bottom w:val="single" w:color="auto" w:sz="4" w:space="0"/>
              <w:right w:val="single" w:color="auto" w:sz="4" w:space="0"/>
            </w:tcBorders>
            <w:vAlign w:val="center"/>
          </w:tcPr>
          <w:p w14:paraId="081A82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2" w:firstLineChars="200"/>
              <w:textAlignment w:val="auto"/>
              <w:rPr>
                <w:rFonts w:hint="eastAsia" w:ascii="仿宋" w:hAnsi="仿宋" w:eastAsia="仿宋" w:cs="仿宋"/>
                <w:b/>
                <w:bCs/>
                <w:sz w:val="21"/>
                <w:szCs w:val="21"/>
              </w:rPr>
            </w:pPr>
            <w:r>
              <w:rPr>
                <w:rFonts w:hint="eastAsia" w:ascii="仿宋" w:hAnsi="仿宋" w:eastAsia="仿宋" w:cs="仿宋"/>
                <w:b/>
                <w:bCs/>
                <w:sz w:val="21"/>
                <w:szCs w:val="21"/>
              </w:rPr>
              <w:t>一、</w:t>
            </w:r>
            <w:r>
              <w:rPr>
                <w:rFonts w:hint="eastAsia" w:ascii="仿宋" w:hAnsi="仿宋" w:eastAsia="仿宋" w:cs="仿宋"/>
                <w:b/>
                <w:sz w:val="21"/>
                <w:szCs w:val="21"/>
              </w:rPr>
              <w:t>政策文件</w:t>
            </w:r>
            <w:r>
              <w:rPr>
                <w:rFonts w:hint="eastAsia" w:ascii="仿宋" w:hAnsi="仿宋" w:eastAsia="仿宋" w:cs="仿宋"/>
                <w:b/>
                <w:bCs/>
                <w:sz w:val="21"/>
                <w:szCs w:val="21"/>
              </w:rPr>
              <w:t>依据</w:t>
            </w:r>
          </w:p>
          <w:p w14:paraId="12BF8F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（一）《城市公共交通条例》（国务院令第793号）</w:t>
            </w:r>
          </w:p>
          <w:p w14:paraId="7F187E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（二）城市公共汽车和电车客运管理规定（交通运输部令2017年第5号）</w:t>
            </w:r>
          </w:p>
          <w:p w14:paraId="0C1015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 w:hAnsi="仿宋" w:eastAsia="仿宋" w:cs="仿宋"/>
                <w:szCs w:val="21"/>
                <w:highlight w:val="none"/>
                <w:lang w:eastAsia="zh"/>
              </w:rPr>
            </w:pPr>
            <w:r>
              <w:rPr>
                <w:rFonts w:hint="eastAsia" w:ascii="仿宋" w:hAnsi="仿宋" w:eastAsia="仿宋" w:cs="仿宋"/>
                <w:szCs w:val="21"/>
                <w:highlight w:val="none"/>
                <w:lang w:val="en-US" w:eastAsia="zh-CN"/>
              </w:rPr>
              <w:t>（三）《交通运输部 国家发展和改革委员会 公安部 财政部 人力资源和社会保障部 自然资源部 国家金融监督管理总局 中国证券监督管理委员会 中华全国总工会 关于推进城市公共交通健康可持续发展的若干意见》（交运发〔2023〕144号）。</w:t>
            </w:r>
          </w:p>
          <w:p w14:paraId="1A7BC8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 w:hAnsi="仿宋" w:eastAsia="仿宋" w:cs="仿宋"/>
                <w:b/>
                <w:bCs/>
                <w:sz w:val="21"/>
                <w:szCs w:val="21"/>
                <w:highlight w:val="none"/>
              </w:rPr>
            </w:pPr>
            <w:r>
              <w:rPr>
                <w:rFonts w:hint="eastAsia" w:ascii="仿宋" w:hAnsi="仿宋" w:eastAsia="仿宋" w:cs="仿宋"/>
                <w:b/>
                <w:bCs/>
                <w:szCs w:val="22"/>
                <w:highlight w:val="none"/>
              </w:rPr>
              <w:t>二、工作</w:t>
            </w:r>
            <w:r>
              <w:rPr>
                <w:rFonts w:hint="eastAsia" w:ascii="仿宋" w:hAnsi="仿宋" w:eastAsia="仿宋" w:cs="仿宋"/>
                <w:b/>
                <w:bCs/>
                <w:sz w:val="21"/>
                <w:szCs w:val="21"/>
                <w:highlight w:val="none"/>
              </w:rPr>
              <w:t>开展要求</w:t>
            </w:r>
          </w:p>
          <w:p w14:paraId="345BC6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jc w:val="both"/>
              <w:textAlignment w:val="auto"/>
              <w:rPr>
                <w:rFonts w:hint="eastAsia" w:ascii="仿宋" w:hAnsi="仿宋" w:eastAsia="仿宋" w:cs="仿宋"/>
                <w:b w:val="0"/>
                <w:bCs/>
                <w:kern w:val="1"/>
                <w:szCs w:val="20"/>
                <w:highlight w:val="none"/>
                <w:lang w:val="en-US" w:eastAsia="zh-CN"/>
              </w:rPr>
            </w:pPr>
            <w:r>
              <w:rPr>
                <w:rFonts w:hint="eastAsia" w:ascii="仿宋" w:hAnsi="仿宋" w:eastAsia="仿宋" w:cs="仿宋"/>
                <w:szCs w:val="21"/>
                <w:highlight w:val="none"/>
                <w:lang w:val="en-US" w:eastAsia="zh"/>
              </w:rPr>
              <w:t>根据《城市公共汽车和电车客运管理规定》（交通运输部令2017年第5号）、《南宁市公交企业质量信誉考核办法》和《南宁市公交线路服务质量考核办法》等要求，采用日常和现场考核的方式，对南宁市主城区公交企业所有公交线路及车辆进行全覆盖服务质量考核，对文明服务、驾驶行为、规范营运、标识标志、车容车貌环境、设施设备、发车间隔等进行考核并形成服务质量信誉考核结果，科学、客观、公正、透明地评价公交服务质量，出具季度报告及年度报告。对南宁市快速公交进行满意度调查。</w:t>
            </w:r>
          </w:p>
        </w:tc>
        <w:tc>
          <w:tcPr>
            <w:tcW w:w="1064" w:type="dxa"/>
            <w:tcBorders>
              <w:top w:val="single" w:color="auto" w:sz="4" w:space="0"/>
              <w:left w:val="single" w:color="auto" w:sz="4" w:space="0"/>
              <w:bottom w:val="single" w:color="auto" w:sz="4" w:space="0"/>
              <w:right w:val="single" w:color="auto" w:sz="4" w:space="0"/>
            </w:tcBorders>
            <w:vAlign w:val="center"/>
          </w:tcPr>
          <w:p w14:paraId="365A28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szCs w:val="21"/>
                <w:highlight w:val="none"/>
              </w:rPr>
            </w:pPr>
            <w:r>
              <w:rPr>
                <w:rFonts w:hint="eastAsia" w:ascii="仿宋" w:hAnsi="仿宋" w:eastAsia="仿宋" w:cs="仿宋"/>
                <w:szCs w:val="21"/>
                <w:highlight w:val="none"/>
                <w:lang w:eastAsia="zh-CN"/>
              </w:rPr>
              <w:t>480000.00</w:t>
            </w:r>
          </w:p>
        </w:tc>
        <w:tc>
          <w:tcPr>
            <w:tcW w:w="1168" w:type="dxa"/>
            <w:tcBorders>
              <w:top w:val="single" w:color="auto" w:sz="4" w:space="0"/>
              <w:left w:val="single" w:color="auto" w:sz="4" w:space="0"/>
              <w:bottom w:val="single" w:color="auto" w:sz="4" w:space="0"/>
              <w:right w:val="single" w:color="auto" w:sz="4" w:space="0"/>
            </w:tcBorders>
            <w:vAlign w:val="center"/>
          </w:tcPr>
          <w:p w14:paraId="29494B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szCs w:val="21"/>
                <w:highlight w:val="none"/>
                <w:lang w:val="en-US"/>
              </w:rPr>
            </w:pPr>
            <w:r>
              <w:rPr>
                <w:rFonts w:hint="eastAsia" w:ascii="仿宋" w:hAnsi="仿宋" w:eastAsia="仿宋" w:cs="仿宋"/>
                <w:szCs w:val="21"/>
                <w:highlight w:val="none"/>
                <w:lang w:val="en-US" w:eastAsia="zh-CN"/>
              </w:rPr>
              <w:t>其他未列明行业</w:t>
            </w:r>
          </w:p>
        </w:tc>
      </w:tr>
      <w:tr w14:paraId="7ACD8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429" w:type="dxa"/>
            <w:tcBorders>
              <w:top w:val="single" w:color="auto" w:sz="4" w:space="0"/>
              <w:left w:val="single" w:color="auto" w:sz="4" w:space="0"/>
              <w:bottom w:val="single" w:color="auto" w:sz="4" w:space="0"/>
              <w:right w:val="single" w:color="auto" w:sz="4" w:space="0"/>
            </w:tcBorders>
            <w:vAlign w:val="center"/>
          </w:tcPr>
          <w:p w14:paraId="464404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sz w:val="24"/>
                <w:highlight w:val="none"/>
              </w:rPr>
            </w:pPr>
            <w:r>
              <w:rPr>
                <w:rFonts w:hint="eastAsia" w:ascii="仿宋" w:hAnsi="仿宋" w:eastAsia="仿宋" w:cs="仿宋"/>
                <w:szCs w:val="21"/>
                <w:highlight w:val="none"/>
              </w:rPr>
              <w:t>商务条款</w:t>
            </w:r>
          </w:p>
        </w:tc>
        <w:tc>
          <w:tcPr>
            <w:tcW w:w="9201" w:type="dxa"/>
            <w:gridSpan w:val="7"/>
            <w:tcBorders>
              <w:top w:val="single" w:color="auto" w:sz="4" w:space="0"/>
              <w:left w:val="single" w:color="auto" w:sz="4" w:space="0"/>
              <w:bottom w:val="single" w:color="auto" w:sz="4" w:space="0"/>
              <w:right w:val="single" w:color="auto" w:sz="4" w:space="0"/>
            </w:tcBorders>
            <w:vAlign w:val="center"/>
          </w:tcPr>
          <w:p w14:paraId="17A8AF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2" w:firstLineChars="200"/>
              <w:textAlignment w:val="auto"/>
              <w:rPr>
                <w:rFonts w:hint="eastAsia" w:ascii="仿宋" w:hAnsi="仿宋" w:eastAsia="仿宋" w:cs="仿宋"/>
                <w:highlight w:val="none"/>
              </w:rPr>
            </w:pPr>
            <w:r>
              <w:rPr>
                <w:rFonts w:hint="eastAsia" w:ascii="仿宋" w:hAnsi="仿宋" w:eastAsia="仿宋" w:cs="仿宋"/>
                <w:b/>
                <w:bCs/>
                <w:highlight w:val="none"/>
              </w:rPr>
              <w:t>一、合同签订期：</w:t>
            </w:r>
            <w:r>
              <w:rPr>
                <w:rFonts w:hint="eastAsia" w:ascii="仿宋" w:hAnsi="仿宋" w:eastAsia="仿宋" w:cs="仿宋"/>
                <w:highlight w:val="none"/>
              </w:rPr>
              <w:t>自成交通知书发出之日起25日内。</w:t>
            </w:r>
          </w:p>
          <w:p w14:paraId="1C16DE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2" w:firstLineChars="200"/>
              <w:textAlignment w:val="auto"/>
              <w:rPr>
                <w:rFonts w:hint="eastAsia" w:ascii="仿宋" w:hAnsi="仿宋" w:eastAsia="仿宋" w:cs="仿宋"/>
                <w:highlight w:val="none"/>
              </w:rPr>
            </w:pPr>
            <w:r>
              <w:rPr>
                <w:rFonts w:hint="eastAsia" w:ascii="仿宋" w:hAnsi="仿宋" w:eastAsia="仿宋" w:cs="仿宋"/>
                <w:b/>
                <w:bCs/>
                <w:highlight w:val="none"/>
              </w:rPr>
              <w:t>▲二、合同履</w:t>
            </w:r>
            <w:r>
              <w:rPr>
                <w:rFonts w:hint="eastAsia" w:ascii="仿宋" w:hAnsi="仿宋" w:eastAsia="仿宋" w:cs="仿宋"/>
                <w:b/>
                <w:bCs/>
                <w:highlight w:val="none"/>
                <w:lang w:val="en-US" w:eastAsia="zh-CN"/>
              </w:rPr>
              <w:t>约</w:t>
            </w:r>
            <w:r>
              <w:rPr>
                <w:rFonts w:hint="eastAsia" w:ascii="仿宋" w:hAnsi="仿宋" w:eastAsia="仿宋" w:cs="仿宋"/>
                <w:b/>
                <w:bCs/>
                <w:highlight w:val="none"/>
              </w:rPr>
              <w:t>期限：</w:t>
            </w:r>
          </w:p>
          <w:p w14:paraId="748FB0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（一）2026年9月30日前，提交2026年南宁市公交企业质量信誉、公交线路服务质量和公交候车亭管理考核工作实施方案；</w:t>
            </w:r>
          </w:p>
          <w:p w14:paraId="65B7C1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（二）2027年1月31日前，提交2026年南宁市公交企业质量信誉、公交线路服务质量和公交候车亭管理考核报告（一期）；</w:t>
            </w:r>
          </w:p>
          <w:p w14:paraId="3664AC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lang w:val="en-US" w:eastAsia="zh-CN"/>
              </w:rPr>
              <w:t>（三）2027年7月10日前，提交2026年南宁市公交企业质量信誉、公交线路服务质量和公交候车亭管理考核报告（二期）。</w:t>
            </w:r>
          </w:p>
          <w:p w14:paraId="79603D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2" w:firstLineChars="200"/>
              <w:textAlignment w:val="auto"/>
              <w:rPr>
                <w:rFonts w:hint="eastAsia" w:ascii="仿宋" w:hAnsi="仿宋" w:eastAsia="仿宋" w:cs="仿宋"/>
                <w:highlight w:val="none"/>
              </w:rPr>
            </w:pPr>
            <w:r>
              <w:rPr>
                <w:rFonts w:hint="eastAsia" w:ascii="仿宋" w:hAnsi="仿宋" w:eastAsia="仿宋" w:cs="仿宋"/>
                <w:b/>
                <w:bCs/>
                <w:highlight w:val="none"/>
              </w:rPr>
              <w:t>三、提交服务成果地点：</w:t>
            </w:r>
            <w:r>
              <w:rPr>
                <w:rFonts w:hint="eastAsia" w:ascii="仿宋" w:hAnsi="仿宋" w:eastAsia="仿宋" w:cs="仿宋"/>
                <w:highlight w:val="none"/>
              </w:rPr>
              <w:t xml:space="preserve">南宁市 </w:t>
            </w:r>
          </w:p>
          <w:p w14:paraId="5140A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2" w:firstLineChars="200"/>
              <w:textAlignment w:val="auto"/>
              <w:rPr>
                <w:rFonts w:hint="eastAsia" w:ascii="仿宋" w:hAnsi="仿宋" w:eastAsia="仿宋" w:cs="仿宋"/>
                <w:b/>
                <w:bCs/>
                <w:highlight w:val="none"/>
              </w:rPr>
            </w:pPr>
            <w:r>
              <w:rPr>
                <w:rFonts w:hint="eastAsia" w:ascii="仿宋" w:hAnsi="仿宋" w:eastAsia="仿宋" w:cs="仿宋"/>
                <w:b/>
                <w:bCs/>
                <w:highlight w:val="none"/>
              </w:rPr>
              <w:t>四、提交成果要求：</w:t>
            </w:r>
          </w:p>
          <w:p w14:paraId="5BC1F1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1、响应时磋商供应商需根据采购需求服务内容提交相应《工作时间计划表》，列明拟定完成各阶段工作的工作时间、工作内容以及责任主体。在本项目咨询服务实施时，成交供应商必须根据《工作时间计划表》提交相应的阶段性成果文件。项目完成时将系统的全部有关文件、资料等文档汇集成册交付采购人。服务期工作报告与服务成果清单作为采购人支付合同款的依据。</w:t>
            </w:r>
          </w:p>
          <w:p w14:paraId="2CD33D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2、提交服务成果资料份数：一式</w:t>
            </w:r>
            <w:r>
              <w:rPr>
                <w:rFonts w:hint="eastAsia" w:ascii="仿宋" w:hAnsi="仿宋" w:eastAsia="仿宋" w:cs="仿宋"/>
                <w:highlight w:val="none"/>
                <w:lang w:val="en-US" w:eastAsia="zh-CN"/>
              </w:rPr>
              <w:t>五</w:t>
            </w:r>
            <w:r>
              <w:rPr>
                <w:rFonts w:hint="eastAsia" w:ascii="仿宋" w:hAnsi="仿宋" w:eastAsia="仿宋" w:cs="仿宋"/>
                <w:highlight w:val="none"/>
              </w:rPr>
              <w:t>份。</w:t>
            </w:r>
          </w:p>
          <w:p w14:paraId="2CBEED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2" w:firstLineChars="200"/>
              <w:textAlignment w:val="auto"/>
              <w:rPr>
                <w:rFonts w:hint="eastAsia" w:ascii="仿宋" w:hAnsi="仿宋" w:eastAsia="仿宋" w:cs="仿宋"/>
                <w:b/>
                <w:bCs/>
                <w:highlight w:val="none"/>
              </w:rPr>
            </w:pPr>
            <w:r>
              <w:rPr>
                <w:rFonts w:hint="eastAsia" w:ascii="仿宋" w:hAnsi="仿宋" w:eastAsia="仿宋" w:cs="仿宋"/>
                <w:b/>
                <w:bCs/>
                <w:highlight w:val="none"/>
              </w:rPr>
              <w:t>五、售后服务要求：</w:t>
            </w:r>
          </w:p>
          <w:p w14:paraId="0D2BC2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1、质量保证期：符合国家法律法规、地方有关现行条例制度要求。</w:t>
            </w:r>
          </w:p>
          <w:p w14:paraId="16F578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2、根据工作对接会、协调会、验收等意见相应修改完善服务成果。</w:t>
            </w:r>
          </w:p>
          <w:p w14:paraId="6A1DDB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3、处理问题响应时间：在服务期内，供应商接到采购人通知后</w:t>
            </w:r>
            <w:r>
              <w:rPr>
                <w:rFonts w:hint="eastAsia" w:ascii="仿宋" w:hAnsi="仿宋" w:eastAsia="仿宋" w:cs="仿宋"/>
                <w:highlight w:val="none"/>
                <w:lang w:val="en-US" w:eastAsia="zh-CN"/>
              </w:rPr>
              <w:t>8</w:t>
            </w:r>
            <w:r>
              <w:rPr>
                <w:rFonts w:hint="eastAsia" w:ascii="仿宋" w:hAnsi="仿宋" w:eastAsia="仿宋" w:cs="仿宋"/>
                <w:highlight w:val="none"/>
              </w:rPr>
              <w:t>小时内到达指定地点并切实有效解决问题。</w:t>
            </w:r>
          </w:p>
          <w:p w14:paraId="606E2A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4、成交供应商对拟投入项目组人员辞退或者离职或者调整的应提前1个月书面通知采购人，对拟投入项目组人员调动的应提前1个月书面通知采购人且获得书面同意后方可调动，并对以上情况及时补充相应人员，同时确保人员在离岗前完成交接手续。</w:t>
            </w:r>
          </w:p>
          <w:p w14:paraId="6E48FC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 w:hAnsi="仿宋" w:eastAsia="仿宋" w:cs="仿宋"/>
                <w:highlight w:val="none"/>
              </w:rPr>
            </w:pPr>
            <w:r>
              <w:rPr>
                <w:rFonts w:hint="eastAsia" w:ascii="仿宋" w:hAnsi="仿宋" w:eastAsia="仿宋" w:cs="仿宋"/>
                <w:b/>
                <w:bCs/>
                <w:highlight w:val="none"/>
              </w:rPr>
              <w:t>六、其他要求</w:t>
            </w:r>
            <w:r>
              <w:rPr>
                <w:rFonts w:hint="eastAsia" w:ascii="仿宋" w:hAnsi="仿宋" w:eastAsia="仿宋" w:cs="仿宋"/>
                <w:highlight w:val="none"/>
              </w:rPr>
              <w:t>：</w:t>
            </w:r>
          </w:p>
          <w:p w14:paraId="030EF0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1、报价必须含以下部分，包括：</w:t>
            </w:r>
          </w:p>
          <w:p w14:paraId="26F7F1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（1）本项目所涉及的咨询服务费；</w:t>
            </w:r>
          </w:p>
          <w:p w14:paraId="69C934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（2）包括但不限于所有编制费、调查与分析、报告汇报等费用；</w:t>
            </w:r>
          </w:p>
          <w:p w14:paraId="0289C5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（3）项目技术支持费用、培训费用、成果文件费用；</w:t>
            </w:r>
          </w:p>
          <w:p w14:paraId="0551C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仿宋" w:hAnsi="仿宋" w:eastAsia="仿宋" w:cs="仿宋"/>
                <w:highlight w:val="none"/>
              </w:rPr>
            </w:pPr>
            <w:r>
              <w:rPr>
                <w:rFonts w:hint="eastAsia" w:ascii="仿宋" w:hAnsi="仿宋" w:eastAsia="仿宋" w:cs="仿宋"/>
                <w:highlight w:val="none"/>
              </w:rPr>
              <w:t>（4）工作人员工资、交通及差旅费、办公费、管理费、合理利润及税费等与本项目有关的一切费用。</w:t>
            </w:r>
          </w:p>
          <w:p w14:paraId="6A367C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 w:hAnsi="仿宋" w:eastAsia="仿宋" w:cs="仿宋"/>
                <w:b/>
                <w:bCs/>
                <w:highlight w:val="none"/>
              </w:rPr>
            </w:pPr>
            <w:r>
              <w:rPr>
                <w:rFonts w:hint="eastAsia" w:ascii="仿宋" w:hAnsi="仿宋" w:eastAsia="仿宋" w:cs="仿宋"/>
                <w:b/>
                <w:bCs/>
                <w:highlight w:val="none"/>
              </w:rPr>
              <w:t>七、报价形式：总价包干。</w:t>
            </w:r>
          </w:p>
          <w:p w14:paraId="5CF612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 w:hAnsi="仿宋" w:eastAsia="仿宋" w:cs="仿宋"/>
                <w:b/>
                <w:bCs/>
                <w:highlight w:val="none"/>
              </w:rPr>
            </w:pPr>
            <w:r>
              <w:rPr>
                <w:rFonts w:hint="eastAsia" w:ascii="仿宋" w:hAnsi="仿宋" w:eastAsia="仿宋" w:cs="仿宋"/>
                <w:b/>
                <w:bCs/>
                <w:highlight w:val="none"/>
              </w:rPr>
              <w:t>八、付款方式：</w:t>
            </w:r>
          </w:p>
          <w:p w14:paraId="4D49F8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本项目无预付款，成交供应商所提交的服务经采购人验收合格后，按项目进度内容支付合同款：</w:t>
            </w:r>
          </w:p>
          <w:p w14:paraId="0313F2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（一）提交2026年南宁市公交企业质量信誉、公交线路服务质量和公交候车亭管理考核工作实施方案，经采购人认可后一个月内，采购人支付成交供应商合同金额的50%；</w:t>
            </w:r>
          </w:p>
          <w:p w14:paraId="7DAAAC8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（二）提交2026年度南宁市公交企业质量信誉、公交线路服务质量和公交候车亭管理考核报告（一期、二期），并经采购人验收通过后一个月内，采购人支付成交供应商合同金额的50%；</w:t>
            </w:r>
          </w:p>
          <w:p w14:paraId="5B6732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仿宋" w:hAnsi="仿宋" w:eastAsia="仿宋" w:cs="仿宋"/>
                <w:highlight w:val="none"/>
              </w:rPr>
            </w:pPr>
            <w:r>
              <w:rPr>
                <w:rFonts w:hint="eastAsia" w:ascii="仿宋" w:hAnsi="仿宋" w:eastAsia="仿宋" w:cs="仿宋"/>
                <w:sz w:val="21"/>
                <w:szCs w:val="21"/>
                <w:highlight w:val="none"/>
                <w:lang w:val="en-US" w:eastAsia="zh-CN"/>
              </w:rPr>
              <w:t>采购人在支付合同金额时，如因国库支付管理系统关闭暂时无法支付费用的，付款期限顺延至财政国库支付系统开通后的7个工作日内支付。</w:t>
            </w:r>
          </w:p>
          <w:p w14:paraId="112BCB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 w:hAnsi="仿宋" w:eastAsia="仿宋" w:cs="仿宋"/>
                <w:highlight w:val="none"/>
              </w:rPr>
            </w:pPr>
            <w:r>
              <w:rPr>
                <w:rFonts w:hint="eastAsia" w:ascii="仿宋" w:hAnsi="仿宋" w:eastAsia="仿宋" w:cs="仿宋"/>
                <w:b/>
                <w:bCs/>
                <w:highlight w:val="none"/>
              </w:rPr>
              <w:t>九、成果归属：</w:t>
            </w:r>
            <w:r>
              <w:rPr>
                <w:rFonts w:hint="eastAsia" w:ascii="仿宋" w:hAnsi="仿宋" w:eastAsia="仿宋" w:cs="仿宋"/>
                <w:highlight w:val="none"/>
              </w:rPr>
              <w:t>成果通过验收后，版权和使用权归采购人所有。未经同意，成交供应商不得擅自对外公开发表或对向他人提供成果。</w:t>
            </w:r>
          </w:p>
          <w:p w14:paraId="7023F8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 w:hAnsi="仿宋" w:eastAsia="仿宋" w:cs="仿宋"/>
                <w:highlight w:val="none"/>
              </w:rPr>
            </w:pPr>
            <w:r>
              <w:rPr>
                <w:rFonts w:hint="eastAsia" w:ascii="仿宋" w:hAnsi="仿宋" w:eastAsia="仿宋" w:cs="仿宋"/>
                <w:b/>
                <w:bCs/>
                <w:highlight w:val="none"/>
              </w:rPr>
              <w:t>十、</w:t>
            </w:r>
            <w:r>
              <w:rPr>
                <w:rFonts w:hint="eastAsia" w:ascii="仿宋" w:hAnsi="仿宋" w:eastAsia="仿宋" w:cs="仿宋"/>
                <w:b/>
                <w:bCs/>
                <w:highlight w:val="none"/>
                <w:lang w:val="zh-CN"/>
              </w:rPr>
              <w:t>验收标准：</w:t>
            </w:r>
            <w:r>
              <w:rPr>
                <w:rFonts w:hint="eastAsia" w:ascii="仿宋" w:hAnsi="仿宋" w:eastAsia="仿宋" w:cs="仿宋"/>
                <w:highlight w:val="none"/>
              </w:rPr>
              <w:t>供应商必须在所响应的《工作时间计划表》规定时间内按竞争性磋商文件要求、响应文件响应及时间要求提交符合采购人要求的成果材料。</w:t>
            </w:r>
          </w:p>
        </w:tc>
      </w:tr>
      <w:tr w14:paraId="39470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429" w:type="dxa"/>
            <w:tcBorders>
              <w:top w:val="single" w:color="auto" w:sz="4" w:space="0"/>
              <w:left w:val="single" w:color="auto" w:sz="4" w:space="0"/>
              <w:bottom w:val="single" w:color="auto" w:sz="4" w:space="0"/>
              <w:right w:val="single" w:color="auto" w:sz="4" w:space="0"/>
            </w:tcBorders>
            <w:vAlign w:val="center"/>
          </w:tcPr>
          <w:p w14:paraId="783FFE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atLeast"/>
              <w:ind w:left="0" w:right="0"/>
              <w:jc w:val="center"/>
              <w:textAlignment w:val="auto"/>
              <w:rPr>
                <w:rFonts w:hint="eastAsia" w:ascii="仿宋" w:hAnsi="仿宋" w:eastAsia="仿宋" w:cs="仿宋"/>
                <w:sz w:val="24"/>
                <w:highlight w:val="none"/>
              </w:rPr>
            </w:pPr>
            <w:r>
              <w:rPr>
                <w:rFonts w:hint="eastAsia" w:ascii="仿宋" w:hAnsi="仿宋" w:eastAsia="仿宋" w:cs="仿宋"/>
                <w:szCs w:val="21"/>
                <w:highlight w:val="none"/>
              </w:rPr>
              <w:t>其他说明</w:t>
            </w:r>
          </w:p>
        </w:tc>
        <w:tc>
          <w:tcPr>
            <w:tcW w:w="9201" w:type="dxa"/>
            <w:gridSpan w:val="7"/>
            <w:tcBorders>
              <w:top w:val="single" w:color="auto" w:sz="4" w:space="0"/>
              <w:left w:val="single" w:color="auto" w:sz="4" w:space="0"/>
              <w:bottom w:val="single" w:color="auto" w:sz="4" w:space="0"/>
              <w:right w:val="single" w:color="auto" w:sz="4" w:space="0"/>
            </w:tcBorders>
            <w:vAlign w:val="center"/>
          </w:tcPr>
          <w:p w14:paraId="08E40D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contextualSpacing/>
              <w:textAlignment w:val="auto"/>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w:t>
            </w:r>
            <w:r>
              <w:rPr>
                <w:rFonts w:hint="eastAsia" w:ascii="仿宋" w:hAnsi="仿宋" w:eastAsia="仿宋" w:cs="仿宋"/>
                <w:b w:val="0"/>
                <w:bCs/>
                <w:color w:val="auto"/>
                <w:szCs w:val="21"/>
                <w:highlight w:val="none"/>
                <w:lang w:val="en-US" w:eastAsia="zh-CN"/>
              </w:rPr>
              <w:t>一、</w:t>
            </w:r>
            <w:r>
              <w:rPr>
                <w:rFonts w:hint="eastAsia" w:ascii="仿宋" w:hAnsi="仿宋" w:eastAsia="仿宋" w:cs="仿宋"/>
                <w:b w:val="0"/>
                <w:bCs/>
                <w:color w:val="auto"/>
                <w:szCs w:val="21"/>
                <w:highlight w:val="none"/>
              </w:rPr>
              <w:t>采购预算价</w:t>
            </w:r>
          </w:p>
          <w:p w14:paraId="65AC02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contextualSpacing/>
              <w:textAlignment w:val="auto"/>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以采购预算金额为最高限价，供应商的竞标报价超最高限价的作无效响应处理。采购标的和数量如需求与实际有出入可以调剂，但不能超出预算总额。</w:t>
            </w:r>
          </w:p>
          <w:p w14:paraId="2849FF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contextualSpacing/>
              <w:textAlignment w:val="auto"/>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lang w:val="en-US" w:eastAsia="zh-CN"/>
              </w:rPr>
              <w:t>二、</w:t>
            </w:r>
            <w:r>
              <w:rPr>
                <w:rFonts w:hint="eastAsia" w:ascii="仿宋" w:hAnsi="仿宋" w:eastAsia="仿宋" w:cs="仿宋"/>
                <w:b w:val="0"/>
                <w:bCs/>
                <w:color w:val="auto"/>
                <w:szCs w:val="21"/>
                <w:highlight w:val="none"/>
              </w:rPr>
              <w:t>磋商说明</w:t>
            </w:r>
          </w:p>
          <w:p w14:paraId="694B00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contextualSpacing/>
              <w:textAlignment w:val="auto"/>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在磋商过程中，磋商小组可能会根据磋商文件和磋商情况实质性变动采购需求中的技术、服务要求以及合同草案条款，对磋商文件作出的实质性变动是磋商文件的有效组成部分，磋商小组以书面形式同时通知所有参加磋商的供应商。请各供应商做好磋商应答准备。</w:t>
            </w:r>
          </w:p>
          <w:p w14:paraId="553CAC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contextualSpacing/>
              <w:textAlignment w:val="auto"/>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lang w:val="en-US" w:eastAsia="zh-CN"/>
              </w:rPr>
              <w:t>三、</w:t>
            </w:r>
            <w:r>
              <w:rPr>
                <w:rFonts w:hint="eastAsia" w:ascii="仿宋" w:hAnsi="仿宋" w:eastAsia="仿宋" w:cs="仿宋"/>
                <w:b w:val="0"/>
                <w:bCs/>
                <w:color w:val="auto"/>
                <w:szCs w:val="21"/>
                <w:highlight w:val="none"/>
              </w:rPr>
              <w:t>服务方案及要求</w:t>
            </w:r>
          </w:p>
          <w:p w14:paraId="324DCE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contextualSpacing/>
              <w:textAlignment w:val="auto"/>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1.磋商供应商可根据自身优势在响应本采购文件要求的基础上提供有建设性的且适用项目实际的服务方案，如：实施方案、业绩等。</w:t>
            </w:r>
          </w:p>
          <w:p w14:paraId="13F0AA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contextualSpacing/>
              <w:textAlignment w:val="auto"/>
              <w:rPr>
                <w:rFonts w:hint="eastAsia" w:ascii="仿宋" w:hAnsi="仿宋" w:eastAsia="仿宋" w:cs="仿宋"/>
                <w:b/>
                <w:szCs w:val="22"/>
                <w:highlight w:val="none"/>
              </w:rPr>
            </w:pPr>
            <w:r>
              <w:rPr>
                <w:rFonts w:hint="eastAsia" w:ascii="仿宋" w:hAnsi="仿宋" w:eastAsia="仿宋" w:cs="仿宋"/>
                <w:b w:val="0"/>
                <w:bCs/>
                <w:color w:val="auto"/>
                <w:szCs w:val="21"/>
                <w:highlight w:val="none"/>
              </w:rPr>
              <w:t>2.如有，请提供履约能力相关证明或业绩证明。</w:t>
            </w:r>
          </w:p>
        </w:tc>
      </w:tr>
    </w:tbl>
    <w:p w14:paraId="62245329">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5372ADE2">
      <w:pPr>
        <w:spacing w:line="428" w:lineRule="exact"/>
        <w:ind w:left="119"/>
        <w:rPr>
          <w:rFonts w:hint="eastAsia" w:ascii="仿宋" w:hAnsi="仿宋" w:eastAsia="仿宋" w:cs="仿宋"/>
          <w:sz w:val="17"/>
          <w:szCs w:val="17"/>
          <w:highlight w:val="none"/>
        </w:rPr>
      </w:pPr>
      <w:r>
        <w:rPr>
          <w:rFonts w:hint="eastAsia" w:ascii="仿宋" w:hAnsi="仿宋" w:eastAsia="仿宋" w:cs="仿宋"/>
          <w:sz w:val="32"/>
          <w:szCs w:val="32"/>
          <w:highlight w:val="none"/>
        </w:rPr>
        <w:t>附件：</w:t>
      </w:r>
    </w:p>
    <w:p w14:paraId="0B238F76">
      <w:pPr>
        <w:spacing w:line="528" w:lineRule="exact"/>
        <w:jc w:val="center"/>
        <w:rPr>
          <w:rFonts w:hint="eastAsia" w:ascii="仿宋" w:hAnsi="仿宋" w:eastAsia="仿宋" w:cs="仿宋"/>
          <w:sz w:val="40"/>
          <w:szCs w:val="40"/>
          <w:highlight w:val="none"/>
        </w:rPr>
      </w:pPr>
      <w:r>
        <w:rPr>
          <w:rFonts w:hint="eastAsia" w:ascii="仿宋" w:hAnsi="仿宋" w:eastAsia="仿宋" w:cs="仿宋"/>
          <w:sz w:val="40"/>
          <w:szCs w:val="40"/>
          <w:highlight w:val="none"/>
        </w:rPr>
        <w:t>节能产品政府采购品目清单</w:t>
      </w:r>
    </w:p>
    <w:tbl>
      <w:tblPr>
        <w:tblStyle w:val="31"/>
        <w:tblW w:w="9606" w:type="dxa"/>
        <w:jc w:val="center"/>
        <w:tblLayout w:type="fixed"/>
        <w:tblCellMar>
          <w:top w:w="0" w:type="dxa"/>
          <w:left w:w="108" w:type="dxa"/>
          <w:bottom w:w="0" w:type="dxa"/>
          <w:right w:w="108" w:type="dxa"/>
        </w:tblCellMar>
      </w:tblPr>
      <w:tblGrid>
        <w:gridCol w:w="1162"/>
        <w:gridCol w:w="974"/>
        <w:gridCol w:w="1501"/>
        <w:gridCol w:w="1611"/>
        <w:gridCol w:w="4358"/>
      </w:tblGrid>
      <w:tr w14:paraId="6F21833A">
        <w:tblPrEx>
          <w:tblCellMar>
            <w:top w:w="0" w:type="dxa"/>
            <w:left w:w="108" w:type="dxa"/>
            <w:bottom w:w="0" w:type="dxa"/>
            <w:right w:w="108" w:type="dxa"/>
          </w:tblCellMar>
        </w:tblPrEx>
        <w:trPr>
          <w:trHeight w:val="555" w:hRule="atLeast"/>
          <w:jc w:val="center"/>
        </w:trPr>
        <w:tc>
          <w:tcPr>
            <w:tcW w:w="1162" w:type="dxa"/>
            <w:tcBorders>
              <w:top w:val="single" w:color="000000" w:sz="8" w:space="0"/>
              <w:left w:val="single" w:color="000000" w:sz="8" w:space="0"/>
              <w:bottom w:val="single" w:color="000000" w:sz="8" w:space="0"/>
              <w:right w:val="single" w:color="000000" w:sz="8" w:space="0"/>
            </w:tcBorders>
            <w:vAlign w:val="center"/>
          </w:tcPr>
          <w:p w14:paraId="5893BB6E">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品目序号</w:t>
            </w:r>
          </w:p>
        </w:tc>
        <w:tc>
          <w:tcPr>
            <w:tcW w:w="4086" w:type="dxa"/>
            <w:gridSpan w:val="3"/>
            <w:tcBorders>
              <w:top w:val="single" w:color="000000" w:sz="8" w:space="0"/>
              <w:left w:val="nil"/>
              <w:bottom w:val="single" w:color="000000" w:sz="8" w:space="0"/>
              <w:right w:val="single" w:color="000000" w:sz="8" w:space="0"/>
            </w:tcBorders>
            <w:vAlign w:val="center"/>
          </w:tcPr>
          <w:p w14:paraId="3686AEA2">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名称</w:t>
            </w:r>
          </w:p>
        </w:tc>
        <w:tc>
          <w:tcPr>
            <w:tcW w:w="4358" w:type="dxa"/>
            <w:tcBorders>
              <w:top w:val="single" w:color="000000" w:sz="8" w:space="0"/>
              <w:left w:val="nil"/>
              <w:bottom w:val="single" w:color="000000" w:sz="8" w:space="0"/>
              <w:right w:val="single" w:color="000000" w:sz="8" w:space="0"/>
            </w:tcBorders>
            <w:vAlign w:val="center"/>
          </w:tcPr>
          <w:p w14:paraId="65CE5228">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2"/>
                <w:szCs w:val="22"/>
                <w:highlight w:val="none"/>
              </w:rPr>
            </w:pPr>
            <w:r>
              <w:rPr>
                <w:rFonts w:hint="eastAsia" w:ascii="仿宋" w:hAnsi="仿宋" w:eastAsia="仿宋" w:cs="仿宋"/>
                <w:b/>
                <w:bCs/>
                <w:kern w:val="0"/>
                <w:sz w:val="22"/>
                <w:szCs w:val="22"/>
                <w:highlight w:val="none"/>
              </w:rPr>
              <w:t>依据的标准</w:t>
            </w:r>
          </w:p>
        </w:tc>
      </w:tr>
      <w:tr w14:paraId="3C481859">
        <w:tblPrEx>
          <w:tblCellMar>
            <w:top w:w="0" w:type="dxa"/>
            <w:left w:w="108" w:type="dxa"/>
            <w:bottom w:w="0" w:type="dxa"/>
            <w:right w:w="108" w:type="dxa"/>
          </w:tblCellMar>
        </w:tblPrEx>
        <w:trPr>
          <w:trHeight w:val="495" w:hRule="atLeast"/>
          <w:jc w:val="center"/>
        </w:trPr>
        <w:tc>
          <w:tcPr>
            <w:tcW w:w="1162" w:type="dxa"/>
            <w:vMerge w:val="restart"/>
            <w:tcBorders>
              <w:top w:val="nil"/>
              <w:left w:val="single" w:color="000000" w:sz="8" w:space="0"/>
              <w:bottom w:val="single" w:color="000000" w:sz="8" w:space="0"/>
              <w:right w:val="single" w:color="000000" w:sz="8" w:space="0"/>
            </w:tcBorders>
            <w:vAlign w:val="center"/>
          </w:tcPr>
          <w:p w14:paraId="4B173BA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w:t>
            </w:r>
          </w:p>
        </w:tc>
        <w:tc>
          <w:tcPr>
            <w:tcW w:w="974" w:type="dxa"/>
            <w:vMerge w:val="restart"/>
            <w:tcBorders>
              <w:top w:val="nil"/>
              <w:left w:val="single" w:color="000000" w:sz="8" w:space="0"/>
              <w:bottom w:val="single" w:color="000000" w:sz="8" w:space="0"/>
              <w:right w:val="single" w:color="000000" w:sz="8" w:space="0"/>
            </w:tcBorders>
            <w:vAlign w:val="center"/>
          </w:tcPr>
          <w:p w14:paraId="20A2FC5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A020101计算机设备</w:t>
            </w:r>
          </w:p>
        </w:tc>
        <w:tc>
          <w:tcPr>
            <w:tcW w:w="1501" w:type="dxa"/>
            <w:tcBorders>
              <w:top w:val="nil"/>
              <w:left w:val="nil"/>
              <w:bottom w:val="single" w:color="000000" w:sz="8" w:space="0"/>
              <w:right w:val="single" w:color="000000" w:sz="8" w:space="0"/>
            </w:tcBorders>
            <w:vAlign w:val="center"/>
          </w:tcPr>
          <w:p w14:paraId="7E1FA4F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★A02010104台式计算机</w:t>
            </w:r>
          </w:p>
        </w:tc>
        <w:tc>
          <w:tcPr>
            <w:tcW w:w="1611" w:type="dxa"/>
            <w:tcBorders>
              <w:top w:val="nil"/>
              <w:left w:val="nil"/>
              <w:bottom w:val="single" w:color="000000" w:sz="8" w:space="0"/>
              <w:right w:val="single" w:color="000000" w:sz="8" w:space="0"/>
            </w:tcBorders>
            <w:vAlign w:val="center"/>
          </w:tcPr>
          <w:p w14:paraId="488D608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2F4B884E">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《微型计算机能效限定值及能效等级》（GB28380）</w:t>
            </w:r>
          </w:p>
        </w:tc>
      </w:tr>
      <w:tr w14:paraId="1D7102E3">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3C54BCAF">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5639ECC9">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7D653A8B">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★A02010105便携式计算机</w:t>
            </w:r>
          </w:p>
        </w:tc>
        <w:tc>
          <w:tcPr>
            <w:tcW w:w="1611" w:type="dxa"/>
            <w:tcBorders>
              <w:top w:val="nil"/>
              <w:left w:val="nil"/>
              <w:bottom w:val="single" w:color="000000" w:sz="8" w:space="0"/>
              <w:right w:val="single" w:color="000000" w:sz="8" w:space="0"/>
            </w:tcBorders>
            <w:vAlign w:val="center"/>
          </w:tcPr>
          <w:p w14:paraId="062C31C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7B1DC7D6">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《微型计算机能效限定值及能效等级》（GB28380）</w:t>
            </w:r>
          </w:p>
        </w:tc>
      </w:tr>
      <w:tr w14:paraId="54100432">
        <w:tblPrEx>
          <w:tblCellMar>
            <w:top w:w="0" w:type="dxa"/>
            <w:left w:w="108" w:type="dxa"/>
            <w:bottom w:w="0" w:type="dxa"/>
            <w:right w:w="108" w:type="dxa"/>
          </w:tblCellMar>
        </w:tblPrEx>
        <w:trPr>
          <w:trHeight w:val="73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35474937">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65760774">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4E33ACE3">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★A02010107平板式微型计算机</w:t>
            </w:r>
          </w:p>
        </w:tc>
        <w:tc>
          <w:tcPr>
            <w:tcW w:w="1611" w:type="dxa"/>
            <w:tcBorders>
              <w:top w:val="nil"/>
              <w:left w:val="nil"/>
              <w:bottom w:val="single" w:color="000000" w:sz="8" w:space="0"/>
              <w:right w:val="single" w:color="000000" w:sz="8" w:space="0"/>
            </w:tcBorders>
            <w:vAlign w:val="center"/>
          </w:tcPr>
          <w:p w14:paraId="0BC6AB6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5433637A">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《微型计算机能效限定值及能效等级》（GB28380）</w:t>
            </w:r>
          </w:p>
        </w:tc>
      </w:tr>
      <w:tr w14:paraId="29F540B8">
        <w:tblPrEx>
          <w:tblCellMar>
            <w:top w:w="0" w:type="dxa"/>
            <w:left w:w="108" w:type="dxa"/>
            <w:bottom w:w="0" w:type="dxa"/>
            <w:right w:w="108" w:type="dxa"/>
          </w:tblCellMar>
        </w:tblPrEx>
        <w:trPr>
          <w:trHeight w:val="495" w:hRule="atLeast"/>
          <w:jc w:val="center"/>
        </w:trPr>
        <w:tc>
          <w:tcPr>
            <w:tcW w:w="1162" w:type="dxa"/>
            <w:vMerge w:val="restart"/>
            <w:tcBorders>
              <w:top w:val="nil"/>
              <w:left w:val="single" w:color="000000" w:sz="8" w:space="0"/>
              <w:bottom w:val="single" w:color="000000" w:sz="8" w:space="0"/>
              <w:right w:val="single" w:color="000000" w:sz="8" w:space="0"/>
            </w:tcBorders>
            <w:vAlign w:val="center"/>
          </w:tcPr>
          <w:p w14:paraId="47D40F7F">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2</w:t>
            </w:r>
          </w:p>
        </w:tc>
        <w:tc>
          <w:tcPr>
            <w:tcW w:w="974" w:type="dxa"/>
            <w:vMerge w:val="restart"/>
            <w:tcBorders>
              <w:top w:val="nil"/>
              <w:left w:val="single" w:color="000000" w:sz="8" w:space="0"/>
              <w:bottom w:val="single" w:color="000000" w:sz="8" w:space="0"/>
              <w:right w:val="single" w:color="000000" w:sz="8" w:space="0"/>
            </w:tcBorders>
            <w:vAlign w:val="center"/>
          </w:tcPr>
          <w:p w14:paraId="4F1A429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A020106输入输出设备</w:t>
            </w:r>
          </w:p>
        </w:tc>
        <w:tc>
          <w:tcPr>
            <w:tcW w:w="1501" w:type="dxa"/>
            <w:vMerge w:val="restart"/>
            <w:tcBorders>
              <w:top w:val="nil"/>
              <w:left w:val="single" w:color="000000" w:sz="8" w:space="0"/>
              <w:bottom w:val="single" w:color="000000" w:sz="8" w:space="0"/>
              <w:right w:val="single" w:color="000000" w:sz="8" w:space="0"/>
            </w:tcBorders>
            <w:vAlign w:val="center"/>
          </w:tcPr>
          <w:p w14:paraId="46228FC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A02010601打印设备</w:t>
            </w:r>
          </w:p>
        </w:tc>
        <w:tc>
          <w:tcPr>
            <w:tcW w:w="1611" w:type="dxa"/>
            <w:tcBorders>
              <w:top w:val="nil"/>
              <w:left w:val="nil"/>
              <w:bottom w:val="single" w:color="000000" w:sz="8" w:space="0"/>
              <w:right w:val="single" w:color="000000" w:sz="8" w:space="0"/>
            </w:tcBorders>
            <w:vAlign w:val="center"/>
          </w:tcPr>
          <w:p w14:paraId="61567AC0">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A0201060101喷墨打印机</w:t>
            </w:r>
          </w:p>
        </w:tc>
        <w:tc>
          <w:tcPr>
            <w:tcW w:w="4358" w:type="dxa"/>
            <w:tcBorders>
              <w:top w:val="nil"/>
              <w:left w:val="nil"/>
              <w:bottom w:val="single" w:color="000000" w:sz="8" w:space="0"/>
              <w:right w:val="single" w:color="000000" w:sz="8" w:space="0"/>
            </w:tcBorders>
            <w:vAlign w:val="center"/>
          </w:tcPr>
          <w:p w14:paraId="3AA8AE66">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《复印机、打印机和传真机能效限定值及能效等级》（GB21521）</w:t>
            </w:r>
          </w:p>
        </w:tc>
      </w:tr>
      <w:tr w14:paraId="12B68BE2">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23918C9D">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3866EF8C">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17D82E59">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1FB4D59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★A0201060102激光打印机</w:t>
            </w:r>
          </w:p>
        </w:tc>
        <w:tc>
          <w:tcPr>
            <w:tcW w:w="4358" w:type="dxa"/>
            <w:tcBorders>
              <w:top w:val="nil"/>
              <w:left w:val="nil"/>
              <w:bottom w:val="single" w:color="000000" w:sz="8" w:space="0"/>
              <w:right w:val="single" w:color="000000" w:sz="8" w:space="0"/>
            </w:tcBorders>
            <w:vAlign w:val="center"/>
          </w:tcPr>
          <w:p w14:paraId="2F68F451">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《复印机、打印机和传真机能效限定值及能效等级》（GB21521）</w:t>
            </w:r>
          </w:p>
        </w:tc>
      </w:tr>
      <w:tr w14:paraId="2B649081">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555D787B">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08BE17EF">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631C52E2">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7F1E314B">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★A0201060104针式打印机</w:t>
            </w:r>
          </w:p>
        </w:tc>
        <w:tc>
          <w:tcPr>
            <w:tcW w:w="4358" w:type="dxa"/>
            <w:tcBorders>
              <w:top w:val="nil"/>
              <w:left w:val="nil"/>
              <w:bottom w:val="single" w:color="000000" w:sz="8" w:space="0"/>
              <w:right w:val="single" w:color="000000" w:sz="8" w:space="0"/>
            </w:tcBorders>
            <w:vAlign w:val="center"/>
          </w:tcPr>
          <w:p w14:paraId="737D9B59">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《复印机、打印机和传真机能效限定值及能效等级》（GB21521）</w:t>
            </w:r>
          </w:p>
        </w:tc>
      </w:tr>
      <w:tr w14:paraId="542A6F84">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6E0E9A9D">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7544239D">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71881D2D">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A02010604显示设备</w:t>
            </w:r>
          </w:p>
        </w:tc>
        <w:tc>
          <w:tcPr>
            <w:tcW w:w="1611" w:type="dxa"/>
            <w:tcBorders>
              <w:top w:val="nil"/>
              <w:left w:val="nil"/>
              <w:bottom w:val="single" w:color="000000" w:sz="8" w:space="0"/>
              <w:right w:val="single" w:color="000000" w:sz="8" w:space="0"/>
            </w:tcBorders>
            <w:vAlign w:val="center"/>
          </w:tcPr>
          <w:p w14:paraId="243372B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★A0201060401液晶显示器</w:t>
            </w:r>
          </w:p>
        </w:tc>
        <w:tc>
          <w:tcPr>
            <w:tcW w:w="4358" w:type="dxa"/>
            <w:tcBorders>
              <w:top w:val="nil"/>
              <w:left w:val="nil"/>
              <w:bottom w:val="single" w:color="000000" w:sz="8" w:space="0"/>
              <w:right w:val="single" w:color="000000" w:sz="8" w:space="0"/>
            </w:tcBorders>
            <w:vAlign w:val="center"/>
          </w:tcPr>
          <w:p w14:paraId="7E60398A">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《计算机显示器能效限定值及能效等级》（GB21520）</w:t>
            </w:r>
          </w:p>
        </w:tc>
      </w:tr>
      <w:tr w14:paraId="1E798364">
        <w:tblPrEx>
          <w:tblCellMar>
            <w:top w:w="0" w:type="dxa"/>
            <w:left w:w="108" w:type="dxa"/>
            <w:bottom w:w="0" w:type="dxa"/>
            <w:right w:w="108" w:type="dxa"/>
          </w:tblCellMar>
        </w:tblPrEx>
        <w:trPr>
          <w:trHeight w:val="97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0E87EEC4">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0B3C9D84">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1D1121E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A02010609图形图像输入设备</w:t>
            </w:r>
          </w:p>
        </w:tc>
        <w:tc>
          <w:tcPr>
            <w:tcW w:w="1611" w:type="dxa"/>
            <w:tcBorders>
              <w:top w:val="nil"/>
              <w:left w:val="nil"/>
              <w:bottom w:val="single" w:color="000000" w:sz="8" w:space="0"/>
              <w:right w:val="single" w:color="000000" w:sz="8" w:space="0"/>
            </w:tcBorders>
            <w:vAlign w:val="center"/>
          </w:tcPr>
          <w:p w14:paraId="61C1348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A0201060901扫描仪</w:t>
            </w:r>
          </w:p>
        </w:tc>
        <w:tc>
          <w:tcPr>
            <w:tcW w:w="4358" w:type="dxa"/>
            <w:tcBorders>
              <w:top w:val="nil"/>
              <w:left w:val="nil"/>
              <w:bottom w:val="single" w:color="000000" w:sz="8" w:space="0"/>
              <w:right w:val="single" w:color="000000" w:sz="8" w:space="0"/>
            </w:tcBorders>
            <w:vAlign w:val="center"/>
          </w:tcPr>
          <w:p w14:paraId="7BF0189B">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参照《复印机、打印机和传真机能效限定值及能效等级》（GB21521中打印速度为15页/分的针式打印机相关要求中打印速度为15页/分的针式打印机相关要求</w:t>
            </w:r>
          </w:p>
        </w:tc>
      </w:tr>
      <w:tr w14:paraId="5DF836ED">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5D2F38B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3</w:t>
            </w:r>
          </w:p>
        </w:tc>
        <w:tc>
          <w:tcPr>
            <w:tcW w:w="974" w:type="dxa"/>
            <w:tcBorders>
              <w:top w:val="nil"/>
              <w:left w:val="nil"/>
              <w:bottom w:val="single" w:color="000000" w:sz="8" w:space="0"/>
              <w:right w:val="single" w:color="000000" w:sz="8" w:space="0"/>
            </w:tcBorders>
            <w:vAlign w:val="center"/>
          </w:tcPr>
          <w:p w14:paraId="428755C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A020202投影仪</w:t>
            </w:r>
          </w:p>
        </w:tc>
        <w:tc>
          <w:tcPr>
            <w:tcW w:w="1501" w:type="dxa"/>
            <w:tcBorders>
              <w:top w:val="nil"/>
              <w:left w:val="nil"/>
              <w:bottom w:val="single" w:color="000000" w:sz="8" w:space="0"/>
              <w:right w:val="single" w:color="000000" w:sz="8" w:space="0"/>
            </w:tcBorders>
            <w:vAlign w:val="center"/>
          </w:tcPr>
          <w:p w14:paraId="0DF640F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1611" w:type="dxa"/>
            <w:tcBorders>
              <w:top w:val="nil"/>
              <w:left w:val="nil"/>
              <w:bottom w:val="single" w:color="000000" w:sz="8" w:space="0"/>
              <w:right w:val="single" w:color="000000" w:sz="8" w:space="0"/>
            </w:tcBorders>
            <w:vAlign w:val="center"/>
          </w:tcPr>
          <w:p w14:paraId="70547CB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71019620">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《投影机能效限定值及能效等级》（GB32028）</w:t>
            </w:r>
          </w:p>
        </w:tc>
      </w:tr>
      <w:tr w14:paraId="70B9B21D">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6DEC70C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4</w:t>
            </w:r>
          </w:p>
        </w:tc>
        <w:tc>
          <w:tcPr>
            <w:tcW w:w="974" w:type="dxa"/>
            <w:tcBorders>
              <w:top w:val="nil"/>
              <w:left w:val="nil"/>
              <w:bottom w:val="single" w:color="000000" w:sz="8" w:space="0"/>
              <w:right w:val="single" w:color="000000" w:sz="8" w:space="0"/>
            </w:tcBorders>
            <w:vAlign w:val="center"/>
          </w:tcPr>
          <w:p w14:paraId="3C64FD9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A020204多功能一体机</w:t>
            </w:r>
          </w:p>
        </w:tc>
        <w:tc>
          <w:tcPr>
            <w:tcW w:w="1501" w:type="dxa"/>
            <w:tcBorders>
              <w:top w:val="nil"/>
              <w:left w:val="nil"/>
              <w:bottom w:val="single" w:color="000000" w:sz="8" w:space="0"/>
              <w:right w:val="single" w:color="000000" w:sz="8" w:space="0"/>
            </w:tcBorders>
            <w:vAlign w:val="center"/>
          </w:tcPr>
          <w:p w14:paraId="37DB79F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1611" w:type="dxa"/>
            <w:tcBorders>
              <w:top w:val="nil"/>
              <w:left w:val="nil"/>
              <w:bottom w:val="single" w:color="000000" w:sz="8" w:space="0"/>
              <w:right w:val="single" w:color="000000" w:sz="8" w:space="0"/>
            </w:tcBorders>
            <w:vAlign w:val="center"/>
          </w:tcPr>
          <w:p w14:paraId="394B275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5FA3B457">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《复印机、打印机和传真机能效限定值及能效等级》（GB21521）</w:t>
            </w:r>
          </w:p>
        </w:tc>
      </w:tr>
      <w:tr w14:paraId="1EE6FE96">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1AC4140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5</w:t>
            </w:r>
          </w:p>
        </w:tc>
        <w:tc>
          <w:tcPr>
            <w:tcW w:w="974" w:type="dxa"/>
            <w:tcBorders>
              <w:top w:val="nil"/>
              <w:left w:val="nil"/>
              <w:bottom w:val="single" w:color="000000" w:sz="8" w:space="0"/>
              <w:right w:val="single" w:color="000000" w:sz="8" w:space="0"/>
            </w:tcBorders>
            <w:vAlign w:val="center"/>
          </w:tcPr>
          <w:p w14:paraId="313DC55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A020519泵</w:t>
            </w:r>
          </w:p>
        </w:tc>
        <w:tc>
          <w:tcPr>
            <w:tcW w:w="1501" w:type="dxa"/>
            <w:tcBorders>
              <w:top w:val="nil"/>
              <w:left w:val="nil"/>
              <w:bottom w:val="single" w:color="000000" w:sz="8" w:space="0"/>
              <w:right w:val="single" w:color="000000" w:sz="8" w:space="0"/>
            </w:tcBorders>
            <w:vAlign w:val="center"/>
          </w:tcPr>
          <w:p w14:paraId="31B5DBC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A02051901离心泵</w:t>
            </w:r>
          </w:p>
        </w:tc>
        <w:tc>
          <w:tcPr>
            <w:tcW w:w="1611" w:type="dxa"/>
            <w:tcBorders>
              <w:top w:val="nil"/>
              <w:left w:val="nil"/>
              <w:bottom w:val="single" w:color="000000" w:sz="8" w:space="0"/>
              <w:right w:val="single" w:color="000000" w:sz="8" w:space="0"/>
            </w:tcBorders>
            <w:vAlign w:val="center"/>
          </w:tcPr>
          <w:p w14:paraId="5FAA460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75A8B080">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《清水离心泵能效限定值及节能评价值》（GB19762）</w:t>
            </w:r>
          </w:p>
        </w:tc>
      </w:tr>
      <w:tr w14:paraId="2398903D">
        <w:tblPrEx>
          <w:tblCellMar>
            <w:top w:w="0" w:type="dxa"/>
            <w:left w:w="108" w:type="dxa"/>
            <w:bottom w:w="0" w:type="dxa"/>
            <w:right w:w="108" w:type="dxa"/>
          </w:tblCellMar>
        </w:tblPrEx>
        <w:trPr>
          <w:trHeight w:val="735" w:hRule="atLeast"/>
          <w:jc w:val="center"/>
        </w:trPr>
        <w:tc>
          <w:tcPr>
            <w:tcW w:w="1162" w:type="dxa"/>
            <w:vMerge w:val="restart"/>
            <w:tcBorders>
              <w:top w:val="nil"/>
              <w:left w:val="single" w:color="000000" w:sz="8" w:space="0"/>
              <w:bottom w:val="single" w:color="000000" w:sz="8" w:space="0"/>
              <w:right w:val="single" w:color="000000" w:sz="8" w:space="0"/>
            </w:tcBorders>
            <w:vAlign w:val="center"/>
          </w:tcPr>
          <w:p w14:paraId="263FF2E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6</w:t>
            </w:r>
          </w:p>
        </w:tc>
        <w:tc>
          <w:tcPr>
            <w:tcW w:w="974" w:type="dxa"/>
            <w:vMerge w:val="restart"/>
            <w:tcBorders>
              <w:top w:val="nil"/>
              <w:left w:val="single" w:color="000000" w:sz="8" w:space="0"/>
              <w:bottom w:val="single" w:color="000000" w:sz="8" w:space="0"/>
              <w:right w:val="single" w:color="000000" w:sz="8" w:space="0"/>
            </w:tcBorders>
            <w:vAlign w:val="center"/>
          </w:tcPr>
          <w:p w14:paraId="207BFE7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A020523制冷空调设备</w:t>
            </w:r>
          </w:p>
        </w:tc>
        <w:tc>
          <w:tcPr>
            <w:tcW w:w="1501" w:type="dxa"/>
            <w:vMerge w:val="restart"/>
            <w:tcBorders>
              <w:top w:val="nil"/>
              <w:left w:val="single" w:color="000000" w:sz="8" w:space="0"/>
              <w:bottom w:val="single" w:color="000000" w:sz="8" w:space="0"/>
              <w:right w:val="single" w:color="000000" w:sz="8" w:space="0"/>
            </w:tcBorders>
            <w:vAlign w:val="center"/>
          </w:tcPr>
          <w:p w14:paraId="5B476FF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★A02052301制冷压缩机</w:t>
            </w:r>
          </w:p>
        </w:tc>
        <w:tc>
          <w:tcPr>
            <w:tcW w:w="1611" w:type="dxa"/>
            <w:tcBorders>
              <w:top w:val="nil"/>
              <w:left w:val="nil"/>
              <w:bottom w:val="single" w:color="000000" w:sz="8" w:space="0"/>
              <w:right w:val="single" w:color="000000" w:sz="8" w:space="0"/>
            </w:tcBorders>
            <w:vAlign w:val="center"/>
          </w:tcPr>
          <w:p w14:paraId="79000F9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冷水机组</w:t>
            </w:r>
          </w:p>
        </w:tc>
        <w:tc>
          <w:tcPr>
            <w:tcW w:w="4358" w:type="dxa"/>
            <w:tcBorders>
              <w:top w:val="nil"/>
              <w:left w:val="nil"/>
              <w:bottom w:val="single" w:color="000000" w:sz="8" w:space="0"/>
              <w:right w:val="single" w:color="000000" w:sz="8" w:space="0"/>
            </w:tcBorders>
            <w:vAlign w:val="center"/>
          </w:tcPr>
          <w:p w14:paraId="498E770F">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《冷水机组能效限定值及能效等级》（GB19577），《低环境温度空气源热泵（冷水）机组能效限定值及能效等级》（GB37480）</w:t>
            </w:r>
          </w:p>
        </w:tc>
      </w:tr>
      <w:tr w14:paraId="4A57BBBF">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4328B545">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315CA406">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4241EF02">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1981B2D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水源热泵机组</w:t>
            </w:r>
          </w:p>
        </w:tc>
        <w:tc>
          <w:tcPr>
            <w:tcW w:w="4358" w:type="dxa"/>
            <w:tcBorders>
              <w:top w:val="nil"/>
              <w:left w:val="nil"/>
              <w:bottom w:val="single" w:color="000000" w:sz="8" w:space="0"/>
              <w:right w:val="single" w:color="000000" w:sz="8" w:space="0"/>
            </w:tcBorders>
            <w:vAlign w:val="center"/>
          </w:tcPr>
          <w:p w14:paraId="4E86DB4D">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《水（地）源热泵机组能效限定值及能效等级》（GB30721）</w:t>
            </w:r>
          </w:p>
        </w:tc>
      </w:tr>
      <w:tr w14:paraId="1EA793B0">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20E44CB8">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120AB2AB">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28102D41">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6041AD1E">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溴化锂吸收式冷水机组</w:t>
            </w:r>
          </w:p>
        </w:tc>
        <w:tc>
          <w:tcPr>
            <w:tcW w:w="4358" w:type="dxa"/>
            <w:tcBorders>
              <w:top w:val="nil"/>
              <w:left w:val="nil"/>
              <w:bottom w:val="single" w:color="000000" w:sz="8" w:space="0"/>
              <w:right w:val="single" w:color="000000" w:sz="8" w:space="0"/>
            </w:tcBorders>
            <w:vAlign w:val="center"/>
          </w:tcPr>
          <w:p w14:paraId="2B35EF47">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《溴化锂吸收式冷水机组能效限定值及能效等级》（GB29540）</w:t>
            </w:r>
          </w:p>
        </w:tc>
      </w:tr>
      <w:tr w14:paraId="5818FFBB">
        <w:tblPrEx>
          <w:tblCellMar>
            <w:top w:w="0" w:type="dxa"/>
            <w:left w:w="108" w:type="dxa"/>
            <w:bottom w:w="0" w:type="dxa"/>
            <w:right w:w="108" w:type="dxa"/>
          </w:tblCellMar>
        </w:tblPrEx>
        <w:trPr>
          <w:trHeight w:val="73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72FCEAA8">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43C0BE31">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restart"/>
            <w:tcBorders>
              <w:top w:val="nil"/>
              <w:left w:val="single" w:color="000000" w:sz="8" w:space="0"/>
              <w:bottom w:val="single" w:color="000000" w:sz="8" w:space="0"/>
              <w:right w:val="single" w:color="000000" w:sz="8" w:space="0"/>
            </w:tcBorders>
            <w:vAlign w:val="center"/>
          </w:tcPr>
          <w:p w14:paraId="05E489E9">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★A02052305空调机组</w:t>
            </w:r>
          </w:p>
        </w:tc>
        <w:tc>
          <w:tcPr>
            <w:tcW w:w="1611" w:type="dxa"/>
            <w:tcBorders>
              <w:top w:val="nil"/>
              <w:left w:val="nil"/>
              <w:bottom w:val="single" w:color="000000" w:sz="8" w:space="0"/>
              <w:right w:val="single" w:color="000000" w:sz="8" w:space="0"/>
            </w:tcBorders>
            <w:vAlign w:val="center"/>
          </w:tcPr>
          <w:p w14:paraId="5530B8CF">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多联式空调（热泵）机组(制冷量&gt;14000W)</w:t>
            </w:r>
          </w:p>
        </w:tc>
        <w:tc>
          <w:tcPr>
            <w:tcW w:w="4358" w:type="dxa"/>
            <w:tcBorders>
              <w:top w:val="nil"/>
              <w:left w:val="nil"/>
              <w:bottom w:val="single" w:color="000000" w:sz="8" w:space="0"/>
              <w:right w:val="single" w:color="000000" w:sz="8" w:space="0"/>
            </w:tcBorders>
            <w:vAlign w:val="center"/>
          </w:tcPr>
          <w:p w14:paraId="04AE6DE5">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《多联式空调（热泵）机组能效限定值及能源效率等级》（GB21454）</w:t>
            </w:r>
          </w:p>
        </w:tc>
      </w:tr>
      <w:tr w14:paraId="317947BD">
        <w:tblPrEx>
          <w:tblCellMar>
            <w:top w:w="0" w:type="dxa"/>
            <w:left w:w="108" w:type="dxa"/>
            <w:bottom w:w="0" w:type="dxa"/>
            <w:right w:w="108" w:type="dxa"/>
          </w:tblCellMar>
        </w:tblPrEx>
        <w:trPr>
          <w:trHeight w:val="73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1F12883A">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507A1826">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1290144F">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371D07B9">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单元式空气调节机(制冷量&gt;14000W</w:t>
            </w:r>
          </w:p>
        </w:tc>
        <w:tc>
          <w:tcPr>
            <w:tcW w:w="4358" w:type="dxa"/>
            <w:tcBorders>
              <w:top w:val="nil"/>
              <w:left w:val="nil"/>
              <w:bottom w:val="single" w:color="000000" w:sz="8" w:space="0"/>
              <w:right w:val="single" w:color="000000" w:sz="8" w:space="0"/>
            </w:tcBorders>
            <w:vAlign w:val="center"/>
          </w:tcPr>
          <w:p w14:paraId="62E2138F">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《单元式空气调节机能效限定值及能效等级》（GB19576）《风管送风式空调机组能效限定值及能效等级》（GB37479）</w:t>
            </w:r>
          </w:p>
        </w:tc>
      </w:tr>
      <w:tr w14:paraId="3EED34C7">
        <w:tblPrEx>
          <w:tblCellMar>
            <w:top w:w="0" w:type="dxa"/>
            <w:left w:w="108" w:type="dxa"/>
            <w:bottom w:w="0" w:type="dxa"/>
            <w:right w:w="108" w:type="dxa"/>
          </w:tblCellMar>
        </w:tblPrEx>
        <w:trPr>
          <w:trHeight w:val="73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2CD09AA4">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311704C0">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7098FC6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★A02052309专用制冷、空调设备</w:t>
            </w:r>
          </w:p>
        </w:tc>
        <w:tc>
          <w:tcPr>
            <w:tcW w:w="1611" w:type="dxa"/>
            <w:tcBorders>
              <w:top w:val="nil"/>
              <w:left w:val="nil"/>
              <w:bottom w:val="single" w:color="000000" w:sz="8" w:space="0"/>
              <w:right w:val="single" w:color="000000" w:sz="8" w:space="0"/>
            </w:tcBorders>
            <w:vAlign w:val="center"/>
          </w:tcPr>
          <w:p w14:paraId="0152E20F">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机房空调</w:t>
            </w:r>
          </w:p>
        </w:tc>
        <w:tc>
          <w:tcPr>
            <w:tcW w:w="4358" w:type="dxa"/>
            <w:tcBorders>
              <w:top w:val="nil"/>
              <w:left w:val="nil"/>
              <w:bottom w:val="single" w:color="000000" w:sz="8" w:space="0"/>
              <w:right w:val="single" w:color="000000" w:sz="8" w:space="0"/>
            </w:tcBorders>
            <w:vAlign w:val="center"/>
          </w:tcPr>
          <w:p w14:paraId="026BF8D7">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《单元式空气调节机能效限定值及能效等级》（GB19576）</w:t>
            </w:r>
          </w:p>
        </w:tc>
      </w:tr>
      <w:tr w14:paraId="142C50B7">
        <w:tblPrEx>
          <w:tblCellMar>
            <w:top w:w="0" w:type="dxa"/>
            <w:left w:w="108" w:type="dxa"/>
            <w:bottom w:w="0" w:type="dxa"/>
            <w:right w:w="108" w:type="dxa"/>
          </w:tblCellMar>
        </w:tblPrEx>
        <w:trPr>
          <w:trHeight w:val="73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2E113D7E">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231C8259">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2AB6685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A02052399其他制冷空调设备</w:t>
            </w:r>
          </w:p>
        </w:tc>
        <w:tc>
          <w:tcPr>
            <w:tcW w:w="1611" w:type="dxa"/>
            <w:tcBorders>
              <w:top w:val="nil"/>
              <w:left w:val="nil"/>
              <w:bottom w:val="single" w:color="000000" w:sz="8" w:space="0"/>
              <w:right w:val="single" w:color="000000" w:sz="8" w:space="0"/>
            </w:tcBorders>
            <w:vAlign w:val="center"/>
          </w:tcPr>
          <w:p w14:paraId="7F2B95B0">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冷却塔</w:t>
            </w:r>
          </w:p>
        </w:tc>
        <w:tc>
          <w:tcPr>
            <w:tcW w:w="4358" w:type="dxa"/>
            <w:tcBorders>
              <w:top w:val="nil"/>
              <w:left w:val="nil"/>
              <w:bottom w:val="single" w:color="000000" w:sz="8" w:space="0"/>
              <w:right w:val="single" w:color="000000" w:sz="8" w:space="0"/>
            </w:tcBorders>
            <w:vAlign w:val="center"/>
          </w:tcPr>
          <w:p w14:paraId="035E86FE">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《机械通风冷却塔第1部分：中小型开式冷却塔》（GB/T7190.1）；《机械通风冷却塔第2部分：大型开式冷却塔》（GB/T7190.2）</w:t>
            </w:r>
          </w:p>
        </w:tc>
      </w:tr>
      <w:tr w14:paraId="3BA89A04">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2135DD09">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7</w:t>
            </w:r>
          </w:p>
        </w:tc>
        <w:tc>
          <w:tcPr>
            <w:tcW w:w="974" w:type="dxa"/>
            <w:tcBorders>
              <w:top w:val="nil"/>
              <w:left w:val="nil"/>
              <w:bottom w:val="single" w:color="000000" w:sz="8" w:space="0"/>
              <w:right w:val="single" w:color="000000" w:sz="8" w:space="0"/>
            </w:tcBorders>
            <w:vAlign w:val="center"/>
          </w:tcPr>
          <w:p w14:paraId="1E083AD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A020601电机</w:t>
            </w:r>
          </w:p>
        </w:tc>
        <w:tc>
          <w:tcPr>
            <w:tcW w:w="1501" w:type="dxa"/>
            <w:tcBorders>
              <w:top w:val="nil"/>
              <w:left w:val="nil"/>
              <w:bottom w:val="single" w:color="000000" w:sz="8" w:space="0"/>
              <w:right w:val="single" w:color="000000" w:sz="8" w:space="0"/>
            </w:tcBorders>
            <w:vAlign w:val="center"/>
          </w:tcPr>
          <w:p w14:paraId="2497E5B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1611" w:type="dxa"/>
            <w:tcBorders>
              <w:top w:val="nil"/>
              <w:left w:val="nil"/>
              <w:bottom w:val="single" w:color="000000" w:sz="8" w:space="0"/>
              <w:right w:val="single" w:color="000000" w:sz="8" w:space="0"/>
            </w:tcBorders>
            <w:vAlign w:val="center"/>
          </w:tcPr>
          <w:p w14:paraId="3F7C41F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5C95EDDC">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《中小型三相异步电动机能效限定值及能效等级》（GB18613）</w:t>
            </w:r>
          </w:p>
        </w:tc>
      </w:tr>
      <w:tr w14:paraId="5570BA5F">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08B5EE3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8</w:t>
            </w:r>
          </w:p>
        </w:tc>
        <w:tc>
          <w:tcPr>
            <w:tcW w:w="974" w:type="dxa"/>
            <w:tcBorders>
              <w:top w:val="nil"/>
              <w:left w:val="nil"/>
              <w:bottom w:val="single" w:color="000000" w:sz="8" w:space="0"/>
              <w:right w:val="single" w:color="000000" w:sz="8" w:space="0"/>
            </w:tcBorders>
            <w:vAlign w:val="center"/>
          </w:tcPr>
          <w:p w14:paraId="2E3C264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A020602变压器</w:t>
            </w:r>
          </w:p>
        </w:tc>
        <w:tc>
          <w:tcPr>
            <w:tcW w:w="1501" w:type="dxa"/>
            <w:tcBorders>
              <w:top w:val="nil"/>
              <w:left w:val="nil"/>
              <w:bottom w:val="single" w:color="000000" w:sz="8" w:space="0"/>
              <w:right w:val="single" w:color="000000" w:sz="8" w:space="0"/>
            </w:tcBorders>
            <w:vAlign w:val="center"/>
          </w:tcPr>
          <w:p w14:paraId="1B5231B0">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配电变压器</w:t>
            </w:r>
          </w:p>
        </w:tc>
        <w:tc>
          <w:tcPr>
            <w:tcW w:w="1611" w:type="dxa"/>
            <w:tcBorders>
              <w:top w:val="nil"/>
              <w:left w:val="nil"/>
              <w:bottom w:val="single" w:color="000000" w:sz="8" w:space="0"/>
              <w:right w:val="single" w:color="000000" w:sz="8" w:space="0"/>
            </w:tcBorders>
            <w:vAlign w:val="center"/>
          </w:tcPr>
          <w:p w14:paraId="5A4B4163">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21F17C60">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《三相配电变压器能效限定值及能效等级》（GB20052）</w:t>
            </w:r>
          </w:p>
        </w:tc>
      </w:tr>
      <w:tr w14:paraId="5A4C6D8D">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4C9F2DA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9</w:t>
            </w:r>
          </w:p>
        </w:tc>
        <w:tc>
          <w:tcPr>
            <w:tcW w:w="974" w:type="dxa"/>
            <w:tcBorders>
              <w:top w:val="nil"/>
              <w:left w:val="nil"/>
              <w:bottom w:val="single" w:color="000000" w:sz="8" w:space="0"/>
              <w:right w:val="single" w:color="000000" w:sz="8" w:space="0"/>
            </w:tcBorders>
            <w:vAlign w:val="center"/>
          </w:tcPr>
          <w:p w14:paraId="5AF762B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★A020609镇流器</w:t>
            </w:r>
          </w:p>
        </w:tc>
        <w:tc>
          <w:tcPr>
            <w:tcW w:w="1501" w:type="dxa"/>
            <w:tcBorders>
              <w:top w:val="nil"/>
              <w:left w:val="nil"/>
              <w:bottom w:val="single" w:color="000000" w:sz="8" w:space="0"/>
              <w:right w:val="single" w:color="000000" w:sz="8" w:space="0"/>
            </w:tcBorders>
            <w:vAlign w:val="center"/>
          </w:tcPr>
          <w:p w14:paraId="4E8D742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管型荧光灯镇流器</w:t>
            </w:r>
          </w:p>
        </w:tc>
        <w:tc>
          <w:tcPr>
            <w:tcW w:w="1611" w:type="dxa"/>
            <w:tcBorders>
              <w:top w:val="nil"/>
              <w:left w:val="nil"/>
              <w:bottom w:val="single" w:color="000000" w:sz="8" w:space="0"/>
              <w:right w:val="single" w:color="000000" w:sz="8" w:space="0"/>
            </w:tcBorders>
            <w:vAlign w:val="center"/>
          </w:tcPr>
          <w:p w14:paraId="230CAA99">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5FD16C2C">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《管形荧光灯镇流器能效限定值及能效等级》（GB17896）</w:t>
            </w:r>
          </w:p>
        </w:tc>
      </w:tr>
      <w:tr w14:paraId="5246678B">
        <w:tblPrEx>
          <w:tblCellMar>
            <w:top w:w="0" w:type="dxa"/>
            <w:left w:w="108" w:type="dxa"/>
            <w:bottom w:w="0" w:type="dxa"/>
            <w:right w:w="108" w:type="dxa"/>
          </w:tblCellMar>
        </w:tblPrEx>
        <w:trPr>
          <w:trHeight w:val="495" w:hRule="atLeast"/>
          <w:jc w:val="center"/>
        </w:trPr>
        <w:tc>
          <w:tcPr>
            <w:tcW w:w="1162" w:type="dxa"/>
            <w:vMerge w:val="restart"/>
            <w:tcBorders>
              <w:top w:val="nil"/>
              <w:left w:val="single" w:color="000000" w:sz="8" w:space="0"/>
              <w:bottom w:val="single" w:color="000000" w:sz="8" w:space="0"/>
              <w:right w:val="single" w:color="000000" w:sz="8" w:space="0"/>
            </w:tcBorders>
            <w:vAlign w:val="center"/>
          </w:tcPr>
          <w:p w14:paraId="7DDA98C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10</w:t>
            </w:r>
          </w:p>
        </w:tc>
        <w:tc>
          <w:tcPr>
            <w:tcW w:w="974" w:type="dxa"/>
            <w:vMerge w:val="restart"/>
            <w:tcBorders>
              <w:top w:val="nil"/>
              <w:left w:val="single" w:color="000000" w:sz="8" w:space="0"/>
              <w:bottom w:val="single" w:color="000000" w:sz="8" w:space="0"/>
              <w:right w:val="single" w:color="000000" w:sz="8" w:space="0"/>
            </w:tcBorders>
            <w:vAlign w:val="center"/>
          </w:tcPr>
          <w:p w14:paraId="666AFE4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A020618生活用电器</w:t>
            </w:r>
          </w:p>
        </w:tc>
        <w:tc>
          <w:tcPr>
            <w:tcW w:w="1501" w:type="dxa"/>
            <w:tcBorders>
              <w:top w:val="nil"/>
              <w:left w:val="nil"/>
              <w:bottom w:val="single" w:color="000000" w:sz="8" w:space="0"/>
              <w:right w:val="single" w:color="000000" w:sz="8" w:space="0"/>
            </w:tcBorders>
            <w:vAlign w:val="center"/>
          </w:tcPr>
          <w:p w14:paraId="406DE84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A0206180101电冰箱</w:t>
            </w:r>
          </w:p>
        </w:tc>
        <w:tc>
          <w:tcPr>
            <w:tcW w:w="1611" w:type="dxa"/>
            <w:tcBorders>
              <w:top w:val="nil"/>
              <w:left w:val="nil"/>
              <w:bottom w:val="single" w:color="000000" w:sz="8" w:space="0"/>
              <w:right w:val="single" w:color="000000" w:sz="8" w:space="0"/>
            </w:tcBorders>
            <w:vAlign w:val="center"/>
          </w:tcPr>
          <w:p w14:paraId="3A48156B">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23D62C0C">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《家用电冰箱耗电量限定值及能效等级》（GB 12021.2）</w:t>
            </w:r>
          </w:p>
        </w:tc>
      </w:tr>
      <w:tr w14:paraId="26062106">
        <w:tblPrEx>
          <w:tblCellMar>
            <w:top w:w="0" w:type="dxa"/>
            <w:left w:w="108" w:type="dxa"/>
            <w:bottom w:w="0" w:type="dxa"/>
            <w:right w:w="108" w:type="dxa"/>
          </w:tblCellMar>
        </w:tblPrEx>
        <w:trPr>
          <w:trHeight w:val="97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3EBC5FA9">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30E3C2BD">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restart"/>
            <w:tcBorders>
              <w:top w:val="nil"/>
              <w:left w:val="single" w:color="000000" w:sz="8" w:space="0"/>
              <w:bottom w:val="single" w:color="000000" w:sz="8" w:space="0"/>
              <w:right w:val="single" w:color="000000" w:sz="8" w:space="0"/>
            </w:tcBorders>
            <w:vAlign w:val="center"/>
          </w:tcPr>
          <w:p w14:paraId="68A5397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★A0206180203空调机</w:t>
            </w:r>
          </w:p>
        </w:tc>
        <w:tc>
          <w:tcPr>
            <w:tcW w:w="1611" w:type="dxa"/>
            <w:tcBorders>
              <w:top w:val="nil"/>
              <w:left w:val="nil"/>
              <w:bottom w:val="single" w:color="000000" w:sz="8" w:space="0"/>
              <w:right w:val="single" w:color="000000" w:sz="8" w:space="0"/>
            </w:tcBorders>
            <w:vAlign w:val="center"/>
          </w:tcPr>
          <w:p w14:paraId="0E10D3BF">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房间空气调节器</w:t>
            </w:r>
          </w:p>
        </w:tc>
        <w:tc>
          <w:tcPr>
            <w:tcW w:w="4358" w:type="dxa"/>
            <w:tcBorders>
              <w:top w:val="nil"/>
              <w:left w:val="nil"/>
              <w:bottom w:val="single" w:color="000000" w:sz="8" w:space="0"/>
              <w:right w:val="single" w:color="000000" w:sz="8" w:space="0"/>
            </w:tcBorders>
            <w:vAlign w:val="center"/>
          </w:tcPr>
          <w:p w14:paraId="24E245E2">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《转速可控型房间空气调节器能效限定值及能效等级》（GB21455-2013），待2019年修订发布后，按《房间空气调节器能效限定值及能效等级》（GB21455-2019实施。</w:t>
            </w:r>
          </w:p>
        </w:tc>
      </w:tr>
      <w:tr w14:paraId="3F129811">
        <w:tblPrEx>
          <w:tblCellMar>
            <w:top w:w="0" w:type="dxa"/>
            <w:left w:w="108" w:type="dxa"/>
            <w:bottom w:w="0" w:type="dxa"/>
            <w:right w:w="108" w:type="dxa"/>
          </w:tblCellMar>
        </w:tblPrEx>
        <w:trPr>
          <w:trHeight w:val="73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15ED6E94">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0C264047">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61F81997">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49EA946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多联式空调（热泵）机组（制冷量≤ 14000W）</w:t>
            </w:r>
          </w:p>
        </w:tc>
        <w:tc>
          <w:tcPr>
            <w:tcW w:w="4358" w:type="dxa"/>
            <w:tcBorders>
              <w:top w:val="nil"/>
              <w:left w:val="nil"/>
              <w:bottom w:val="single" w:color="000000" w:sz="8" w:space="0"/>
              <w:right w:val="single" w:color="000000" w:sz="8" w:space="0"/>
            </w:tcBorders>
            <w:vAlign w:val="center"/>
          </w:tcPr>
          <w:p w14:paraId="47667BFE">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《多联式空调（热泵）机组能效限定值及能源效率等级》（GB21454）</w:t>
            </w:r>
          </w:p>
        </w:tc>
      </w:tr>
      <w:tr w14:paraId="47566361">
        <w:tblPrEx>
          <w:tblCellMar>
            <w:top w:w="0" w:type="dxa"/>
            <w:left w:w="108" w:type="dxa"/>
            <w:bottom w:w="0" w:type="dxa"/>
            <w:right w:w="108" w:type="dxa"/>
          </w:tblCellMar>
        </w:tblPrEx>
        <w:trPr>
          <w:trHeight w:val="73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1FED5E34">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2E9AF262">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25DAE9FE">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184C91B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单元式空气调节机(制冷量≤14000W)</w:t>
            </w:r>
          </w:p>
        </w:tc>
        <w:tc>
          <w:tcPr>
            <w:tcW w:w="4358" w:type="dxa"/>
            <w:tcBorders>
              <w:top w:val="nil"/>
              <w:left w:val="nil"/>
              <w:bottom w:val="single" w:color="000000" w:sz="8" w:space="0"/>
              <w:right w:val="single" w:color="000000" w:sz="8" w:space="0"/>
            </w:tcBorders>
            <w:vAlign w:val="center"/>
          </w:tcPr>
          <w:p w14:paraId="0ACA9B95">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《单元式空气调节机能效限定值及能源效率等级》（GB19576）《风管送风式空调机组能效限定值及能效等级》（GB37479）</w:t>
            </w:r>
          </w:p>
        </w:tc>
      </w:tr>
      <w:tr w14:paraId="0101E901">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11FB3EC5">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2B708910">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6106C73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A0206180301洗衣机</w:t>
            </w:r>
          </w:p>
        </w:tc>
        <w:tc>
          <w:tcPr>
            <w:tcW w:w="1611" w:type="dxa"/>
            <w:tcBorders>
              <w:top w:val="nil"/>
              <w:left w:val="nil"/>
              <w:bottom w:val="single" w:color="000000" w:sz="8" w:space="0"/>
              <w:right w:val="single" w:color="000000" w:sz="8" w:space="0"/>
            </w:tcBorders>
            <w:vAlign w:val="center"/>
          </w:tcPr>
          <w:p w14:paraId="3517ACD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1347A415">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《电动洗衣机能效水效限定值及等级》（GB12021.4）</w:t>
            </w:r>
          </w:p>
        </w:tc>
      </w:tr>
      <w:tr w14:paraId="2934C43F">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7A7DFE46">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1C6EF364">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restart"/>
            <w:tcBorders>
              <w:top w:val="nil"/>
              <w:left w:val="single" w:color="000000" w:sz="8" w:space="0"/>
              <w:bottom w:val="single" w:color="000000" w:sz="8" w:space="0"/>
              <w:right w:val="single" w:color="000000" w:sz="8" w:space="0"/>
            </w:tcBorders>
            <w:vAlign w:val="center"/>
          </w:tcPr>
          <w:p w14:paraId="6035B4D3">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A02061808热水器</w:t>
            </w:r>
          </w:p>
        </w:tc>
        <w:tc>
          <w:tcPr>
            <w:tcW w:w="1611" w:type="dxa"/>
            <w:tcBorders>
              <w:top w:val="nil"/>
              <w:left w:val="nil"/>
              <w:bottom w:val="single" w:color="000000" w:sz="8" w:space="0"/>
              <w:right w:val="single" w:color="000000" w:sz="8" w:space="0"/>
            </w:tcBorders>
            <w:vAlign w:val="center"/>
          </w:tcPr>
          <w:p w14:paraId="4F6AE4CD">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★电热水器</w:t>
            </w:r>
          </w:p>
        </w:tc>
        <w:tc>
          <w:tcPr>
            <w:tcW w:w="4358" w:type="dxa"/>
            <w:tcBorders>
              <w:top w:val="nil"/>
              <w:left w:val="nil"/>
              <w:bottom w:val="single" w:color="000000" w:sz="8" w:space="0"/>
              <w:right w:val="single" w:color="000000" w:sz="8" w:space="0"/>
            </w:tcBorders>
            <w:vAlign w:val="center"/>
          </w:tcPr>
          <w:p w14:paraId="094E6087">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《储水式电热水器能效限定值及能效等级》（GB21519）</w:t>
            </w:r>
          </w:p>
        </w:tc>
      </w:tr>
      <w:tr w14:paraId="3618841E">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142B7FB8">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3B3772A4">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447226E3">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439C536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燃气热水器</w:t>
            </w:r>
          </w:p>
        </w:tc>
        <w:tc>
          <w:tcPr>
            <w:tcW w:w="4358" w:type="dxa"/>
            <w:tcBorders>
              <w:top w:val="nil"/>
              <w:left w:val="nil"/>
              <w:bottom w:val="single" w:color="000000" w:sz="8" w:space="0"/>
              <w:right w:val="single" w:color="000000" w:sz="8" w:space="0"/>
            </w:tcBorders>
            <w:vAlign w:val="center"/>
          </w:tcPr>
          <w:p w14:paraId="20235672">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《家用燃气快速热水器和燃气采暖热水炉能效限定值及能效等级》（GB20665）</w:t>
            </w:r>
          </w:p>
        </w:tc>
      </w:tr>
      <w:tr w14:paraId="7C1FBF6E">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1408A939">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1A91DEC9">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055F1772">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0A5CC83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热泵热水器</w:t>
            </w:r>
          </w:p>
        </w:tc>
        <w:tc>
          <w:tcPr>
            <w:tcW w:w="4358" w:type="dxa"/>
            <w:tcBorders>
              <w:top w:val="nil"/>
              <w:left w:val="nil"/>
              <w:bottom w:val="single" w:color="000000" w:sz="8" w:space="0"/>
              <w:right w:val="single" w:color="000000" w:sz="8" w:space="0"/>
            </w:tcBorders>
            <w:vAlign w:val="center"/>
          </w:tcPr>
          <w:p w14:paraId="2B99F923">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《热泵热水机（器）能效限定值及能效等级》（GB29541）</w:t>
            </w:r>
          </w:p>
        </w:tc>
      </w:tr>
      <w:tr w14:paraId="24FC41D3">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1A92C243">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45410CD4">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vMerge w:val="continue"/>
            <w:tcBorders>
              <w:top w:val="nil"/>
              <w:left w:val="single" w:color="000000" w:sz="8" w:space="0"/>
              <w:bottom w:val="single" w:color="000000" w:sz="8" w:space="0"/>
              <w:right w:val="single" w:color="000000" w:sz="8" w:space="0"/>
            </w:tcBorders>
            <w:vAlign w:val="center"/>
          </w:tcPr>
          <w:p w14:paraId="725BB967">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611" w:type="dxa"/>
            <w:tcBorders>
              <w:top w:val="nil"/>
              <w:left w:val="nil"/>
              <w:bottom w:val="single" w:color="000000" w:sz="8" w:space="0"/>
              <w:right w:val="single" w:color="000000" w:sz="8" w:space="0"/>
            </w:tcBorders>
            <w:vAlign w:val="center"/>
          </w:tcPr>
          <w:p w14:paraId="48C4182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太阳能热水系统</w:t>
            </w:r>
          </w:p>
        </w:tc>
        <w:tc>
          <w:tcPr>
            <w:tcW w:w="4358" w:type="dxa"/>
            <w:tcBorders>
              <w:top w:val="nil"/>
              <w:left w:val="nil"/>
              <w:bottom w:val="single" w:color="000000" w:sz="8" w:space="0"/>
              <w:right w:val="single" w:color="000000" w:sz="8" w:space="0"/>
            </w:tcBorders>
            <w:vAlign w:val="center"/>
          </w:tcPr>
          <w:p w14:paraId="682F4F9D">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《家用太阳能热水系统能效限定值及能效等级》（GB26969）</w:t>
            </w:r>
          </w:p>
        </w:tc>
      </w:tr>
      <w:tr w14:paraId="4CC20961">
        <w:tblPrEx>
          <w:tblCellMar>
            <w:top w:w="0" w:type="dxa"/>
            <w:left w:w="108" w:type="dxa"/>
            <w:bottom w:w="0" w:type="dxa"/>
            <w:right w:w="108" w:type="dxa"/>
          </w:tblCellMar>
        </w:tblPrEx>
        <w:trPr>
          <w:trHeight w:val="495" w:hRule="atLeast"/>
          <w:jc w:val="center"/>
        </w:trPr>
        <w:tc>
          <w:tcPr>
            <w:tcW w:w="1162" w:type="dxa"/>
            <w:vMerge w:val="restart"/>
            <w:tcBorders>
              <w:top w:val="nil"/>
              <w:left w:val="single" w:color="000000" w:sz="8" w:space="0"/>
              <w:bottom w:val="single" w:color="000000" w:sz="8" w:space="0"/>
              <w:right w:val="single" w:color="000000" w:sz="8" w:space="0"/>
            </w:tcBorders>
            <w:vAlign w:val="center"/>
          </w:tcPr>
          <w:p w14:paraId="1BE4412E">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11</w:t>
            </w:r>
          </w:p>
        </w:tc>
        <w:tc>
          <w:tcPr>
            <w:tcW w:w="974" w:type="dxa"/>
            <w:vMerge w:val="restart"/>
            <w:tcBorders>
              <w:top w:val="nil"/>
              <w:left w:val="single" w:color="000000" w:sz="8" w:space="0"/>
              <w:bottom w:val="single" w:color="000000" w:sz="8" w:space="0"/>
              <w:right w:val="single" w:color="000000" w:sz="8" w:space="0"/>
            </w:tcBorders>
            <w:vAlign w:val="center"/>
          </w:tcPr>
          <w:p w14:paraId="12DDAA9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A020619照明设备</w:t>
            </w:r>
          </w:p>
        </w:tc>
        <w:tc>
          <w:tcPr>
            <w:tcW w:w="1501" w:type="dxa"/>
            <w:tcBorders>
              <w:top w:val="nil"/>
              <w:left w:val="nil"/>
              <w:bottom w:val="single" w:color="000000" w:sz="8" w:space="0"/>
              <w:right w:val="single" w:color="000000" w:sz="8" w:space="0"/>
            </w:tcBorders>
            <w:vAlign w:val="center"/>
          </w:tcPr>
          <w:p w14:paraId="52E71EC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★普通照明用双端荧光灯</w:t>
            </w:r>
          </w:p>
        </w:tc>
        <w:tc>
          <w:tcPr>
            <w:tcW w:w="1611" w:type="dxa"/>
            <w:tcBorders>
              <w:top w:val="nil"/>
              <w:left w:val="nil"/>
              <w:bottom w:val="single" w:color="000000" w:sz="8" w:space="0"/>
              <w:right w:val="single" w:color="000000" w:sz="8" w:space="0"/>
            </w:tcBorders>
            <w:vAlign w:val="center"/>
          </w:tcPr>
          <w:p w14:paraId="5C99EE63">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28014882">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《普通照明用双端荧光灯能效限定值及能效等级》（GB19043）</w:t>
            </w:r>
          </w:p>
        </w:tc>
      </w:tr>
      <w:tr w14:paraId="681E5B2B">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3BEBF1E6">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1A33ECA2">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1065E8DB">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LED道路/隧道照明产品</w:t>
            </w:r>
          </w:p>
        </w:tc>
        <w:tc>
          <w:tcPr>
            <w:tcW w:w="1611" w:type="dxa"/>
            <w:tcBorders>
              <w:top w:val="nil"/>
              <w:left w:val="nil"/>
              <w:bottom w:val="single" w:color="000000" w:sz="8" w:space="0"/>
              <w:right w:val="single" w:color="000000" w:sz="8" w:space="0"/>
            </w:tcBorders>
            <w:vAlign w:val="center"/>
          </w:tcPr>
          <w:p w14:paraId="370D9DB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22AE3013">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《道路和隧道照明用LED灯具能效限定值及能效等级》（GB37478）</w:t>
            </w:r>
          </w:p>
        </w:tc>
      </w:tr>
      <w:tr w14:paraId="4194F59C">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2385A4D1">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045CB65A">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0FBB24F9">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LED筒灯</w:t>
            </w:r>
          </w:p>
        </w:tc>
        <w:tc>
          <w:tcPr>
            <w:tcW w:w="1611" w:type="dxa"/>
            <w:tcBorders>
              <w:top w:val="nil"/>
              <w:left w:val="nil"/>
              <w:bottom w:val="single" w:color="000000" w:sz="8" w:space="0"/>
              <w:right w:val="single" w:color="000000" w:sz="8" w:space="0"/>
            </w:tcBorders>
            <w:vAlign w:val="center"/>
          </w:tcPr>
          <w:p w14:paraId="3735347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5913C147">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《室内照明用LED产品能效限定值及能效等级》（GB30255）</w:t>
            </w:r>
          </w:p>
        </w:tc>
      </w:tr>
      <w:tr w14:paraId="2C5DB3DA">
        <w:tblPrEx>
          <w:tblCellMar>
            <w:top w:w="0" w:type="dxa"/>
            <w:left w:w="108" w:type="dxa"/>
            <w:bottom w:w="0" w:type="dxa"/>
            <w:right w:w="108" w:type="dxa"/>
          </w:tblCellMar>
        </w:tblPrEx>
        <w:trPr>
          <w:trHeight w:val="73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7096E042">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3EDA62AA">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088AE49F">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普通照明用非定向自镇流LED灯</w:t>
            </w:r>
          </w:p>
        </w:tc>
        <w:tc>
          <w:tcPr>
            <w:tcW w:w="1611" w:type="dxa"/>
            <w:tcBorders>
              <w:top w:val="nil"/>
              <w:left w:val="nil"/>
              <w:bottom w:val="single" w:color="000000" w:sz="8" w:space="0"/>
              <w:right w:val="single" w:color="000000" w:sz="8" w:space="0"/>
            </w:tcBorders>
            <w:vAlign w:val="center"/>
          </w:tcPr>
          <w:p w14:paraId="5AC9346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3BC2110F">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《室内照明用LED产品能效限定值及能效等级》（GB30255）</w:t>
            </w:r>
          </w:p>
        </w:tc>
      </w:tr>
      <w:tr w14:paraId="2EEB27CC">
        <w:tblPrEx>
          <w:tblCellMar>
            <w:top w:w="0" w:type="dxa"/>
            <w:left w:w="108" w:type="dxa"/>
            <w:bottom w:w="0" w:type="dxa"/>
            <w:right w:w="108" w:type="dxa"/>
          </w:tblCellMar>
        </w:tblPrEx>
        <w:trPr>
          <w:trHeight w:val="735" w:hRule="atLeast"/>
          <w:jc w:val="center"/>
        </w:trPr>
        <w:tc>
          <w:tcPr>
            <w:tcW w:w="1162" w:type="dxa"/>
            <w:tcBorders>
              <w:top w:val="nil"/>
              <w:left w:val="single" w:color="000000" w:sz="8" w:space="0"/>
              <w:bottom w:val="single" w:color="000000" w:sz="8" w:space="0"/>
              <w:right w:val="single" w:color="000000" w:sz="8" w:space="0"/>
            </w:tcBorders>
            <w:vAlign w:val="center"/>
          </w:tcPr>
          <w:p w14:paraId="4F476173">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12</w:t>
            </w:r>
          </w:p>
        </w:tc>
        <w:tc>
          <w:tcPr>
            <w:tcW w:w="974" w:type="dxa"/>
            <w:tcBorders>
              <w:top w:val="nil"/>
              <w:left w:val="nil"/>
              <w:bottom w:val="single" w:color="000000" w:sz="8" w:space="0"/>
              <w:right w:val="single" w:color="000000" w:sz="8" w:space="0"/>
            </w:tcBorders>
            <w:vAlign w:val="center"/>
          </w:tcPr>
          <w:p w14:paraId="20BD378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★A020910电视设备</w:t>
            </w:r>
          </w:p>
        </w:tc>
        <w:tc>
          <w:tcPr>
            <w:tcW w:w="1501" w:type="dxa"/>
            <w:tcBorders>
              <w:top w:val="nil"/>
              <w:left w:val="nil"/>
              <w:bottom w:val="single" w:color="000000" w:sz="8" w:space="0"/>
              <w:right w:val="single" w:color="000000" w:sz="8" w:space="0"/>
            </w:tcBorders>
            <w:vAlign w:val="center"/>
          </w:tcPr>
          <w:p w14:paraId="51AFA87F">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A02091001普通电视设备（电视机）</w:t>
            </w:r>
          </w:p>
        </w:tc>
        <w:tc>
          <w:tcPr>
            <w:tcW w:w="1611" w:type="dxa"/>
            <w:tcBorders>
              <w:top w:val="nil"/>
              <w:left w:val="nil"/>
              <w:bottom w:val="single" w:color="000000" w:sz="8" w:space="0"/>
              <w:right w:val="single" w:color="000000" w:sz="8" w:space="0"/>
            </w:tcBorders>
            <w:vAlign w:val="center"/>
          </w:tcPr>
          <w:p w14:paraId="4532389E">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4E593F5C">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《平板电视能效限定值及能效等级》（GB24850）</w:t>
            </w:r>
          </w:p>
        </w:tc>
      </w:tr>
      <w:tr w14:paraId="34D2313F">
        <w:tblPrEx>
          <w:tblCellMar>
            <w:top w:w="0" w:type="dxa"/>
            <w:left w:w="108" w:type="dxa"/>
            <w:bottom w:w="0" w:type="dxa"/>
            <w:right w:w="108" w:type="dxa"/>
          </w:tblCellMar>
        </w:tblPrEx>
        <w:trPr>
          <w:trHeight w:val="975" w:hRule="atLeast"/>
          <w:jc w:val="center"/>
        </w:trPr>
        <w:tc>
          <w:tcPr>
            <w:tcW w:w="1162" w:type="dxa"/>
            <w:tcBorders>
              <w:top w:val="nil"/>
              <w:left w:val="single" w:color="000000" w:sz="8" w:space="0"/>
              <w:bottom w:val="single" w:color="000000" w:sz="8" w:space="0"/>
              <w:right w:val="single" w:color="000000" w:sz="8" w:space="0"/>
            </w:tcBorders>
            <w:vAlign w:val="center"/>
          </w:tcPr>
          <w:p w14:paraId="5B84B3A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13</w:t>
            </w:r>
          </w:p>
        </w:tc>
        <w:tc>
          <w:tcPr>
            <w:tcW w:w="974" w:type="dxa"/>
            <w:tcBorders>
              <w:top w:val="nil"/>
              <w:left w:val="nil"/>
              <w:bottom w:val="single" w:color="000000" w:sz="8" w:space="0"/>
              <w:right w:val="single" w:color="000000" w:sz="8" w:space="0"/>
            </w:tcBorders>
            <w:vAlign w:val="center"/>
          </w:tcPr>
          <w:p w14:paraId="6F942D2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★A020911视频设备</w:t>
            </w:r>
          </w:p>
        </w:tc>
        <w:tc>
          <w:tcPr>
            <w:tcW w:w="1501" w:type="dxa"/>
            <w:tcBorders>
              <w:top w:val="nil"/>
              <w:left w:val="nil"/>
              <w:bottom w:val="single" w:color="000000" w:sz="8" w:space="0"/>
              <w:right w:val="single" w:color="000000" w:sz="8" w:space="0"/>
            </w:tcBorders>
            <w:vAlign w:val="center"/>
          </w:tcPr>
          <w:p w14:paraId="6721A939">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A02091107视频监控设备</w:t>
            </w:r>
          </w:p>
        </w:tc>
        <w:tc>
          <w:tcPr>
            <w:tcW w:w="1611" w:type="dxa"/>
            <w:tcBorders>
              <w:top w:val="nil"/>
              <w:left w:val="nil"/>
              <w:bottom w:val="single" w:color="000000" w:sz="8" w:space="0"/>
              <w:right w:val="single" w:color="000000" w:sz="8" w:space="0"/>
            </w:tcBorders>
            <w:vAlign w:val="center"/>
          </w:tcPr>
          <w:p w14:paraId="11DACF7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监视器</w:t>
            </w:r>
          </w:p>
        </w:tc>
        <w:tc>
          <w:tcPr>
            <w:tcW w:w="4358" w:type="dxa"/>
            <w:tcBorders>
              <w:top w:val="nil"/>
              <w:left w:val="nil"/>
              <w:bottom w:val="single" w:color="000000" w:sz="8" w:space="0"/>
              <w:right w:val="single" w:color="000000" w:sz="8" w:space="0"/>
            </w:tcBorders>
            <w:vAlign w:val="center"/>
          </w:tcPr>
          <w:p w14:paraId="5CB71D7C">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166BCA5D">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2B5A04DD">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14</w:t>
            </w:r>
          </w:p>
        </w:tc>
        <w:tc>
          <w:tcPr>
            <w:tcW w:w="974" w:type="dxa"/>
            <w:tcBorders>
              <w:top w:val="nil"/>
              <w:left w:val="nil"/>
              <w:bottom w:val="single" w:color="000000" w:sz="8" w:space="0"/>
              <w:right w:val="single" w:color="000000" w:sz="8" w:space="0"/>
            </w:tcBorders>
            <w:vAlign w:val="center"/>
          </w:tcPr>
          <w:p w14:paraId="7A0E62A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A031210饮食炊事机械</w:t>
            </w:r>
          </w:p>
        </w:tc>
        <w:tc>
          <w:tcPr>
            <w:tcW w:w="1501" w:type="dxa"/>
            <w:tcBorders>
              <w:top w:val="nil"/>
              <w:left w:val="nil"/>
              <w:bottom w:val="single" w:color="000000" w:sz="8" w:space="0"/>
              <w:right w:val="single" w:color="000000" w:sz="8" w:space="0"/>
            </w:tcBorders>
            <w:vAlign w:val="center"/>
          </w:tcPr>
          <w:p w14:paraId="6F42FE1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商用燃气灶具</w:t>
            </w:r>
          </w:p>
        </w:tc>
        <w:tc>
          <w:tcPr>
            <w:tcW w:w="1611" w:type="dxa"/>
            <w:tcBorders>
              <w:top w:val="nil"/>
              <w:left w:val="nil"/>
              <w:bottom w:val="single" w:color="000000" w:sz="8" w:space="0"/>
              <w:right w:val="single" w:color="000000" w:sz="8" w:space="0"/>
            </w:tcBorders>
            <w:vAlign w:val="center"/>
          </w:tcPr>
          <w:p w14:paraId="033EECE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3085FA43">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《商用燃气灶具能效限定值及能效等级》（GB30531）</w:t>
            </w:r>
          </w:p>
        </w:tc>
      </w:tr>
      <w:tr w14:paraId="2924BA92">
        <w:tblPrEx>
          <w:tblCellMar>
            <w:top w:w="0" w:type="dxa"/>
            <w:left w:w="108" w:type="dxa"/>
            <w:bottom w:w="0" w:type="dxa"/>
            <w:right w:w="108" w:type="dxa"/>
          </w:tblCellMar>
        </w:tblPrEx>
        <w:trPr>
          <w:trHeight w:val="285" w:hRule="atLeast"/>
          <w:jc w:val="center"/>
        </w:trPr>
        <w:tc>
          <w:tcPr>
            <w:tcW w:w="1162" w:type="dxa"/>
            <w:vMerge w:val="restart"/>
            <w:tcBorders>
              <w:top w:val="nil"/>
              <w:left w:val="single" w:color="000000" w:sz="8" w:space="0"/>
              <w:bottom w:val="single" w:color="000000" w:sz="8" w:space="0"/>
              <w:right w:val="single" w:color="000000" w:sz="8" w:space="0"/>
            </w:tcBorders>
            <w:vAlign w:val="center"/>
          </w:tcPr>
          <w:p w14:paraId="790452D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15</w:t>
            </w:r>
          </w:p>
        </w:tc>
        <w:tc>
          <w:tcPr>
            <w:tcW w:w="974" w:type="dxa"/>
            <w:vMerge w:val="restart"/>
            <w:tcBorders>
              <w:top w:val="nil"/>
              <w:left w:val="single" w:color="000000" w:sz="8" w:space="0"/>
              <w:bottom w:val="single" w:color="000000" w:sz="8" w:space="0"/>
              <w:right w:val="single" w:color="000000" w:sz="8" w:space="0"/>
            </w:tcBorders>
            <w:vAlign w:val="center"/>
          </w:tcPr>
          <w:p w14:paraId="2F4A800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★A060805便器</w:t>
            </w:r>
          </w:p>
        </w:tc>
        <w:tc>
          <w:tcPr>
            <w:tcW w:w="1501" w:type="dxa"/>
            <w:tcBorders>
              <w:top w:val="nil"/>
              <w:left w:val="nil"/>
              <w:bottom w:val="single" w:color="000000" w:sz="8" w:space="0"/>
              <w:right w:val="single" w:color="000000" w:sz="8" w:space="0"/>
            </w:tcBorders>
            <w:vAlign w:val="center"/>
          </w:tcPr>
          <w:p w14:paraId="6365A5B8">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坐便器</w:t>
            </w:r>
          </w:p>
        </w:tc>
        <w:tc>
          <w:tcPr>
            <w:tcW w:w="1611" w:type="dxa"/>
            <w:tcBorders>
              <w:top w:val="nil"/>
              <w:left w:val="nil"/>
              <w:bottom w:val="single" w:color="000000" w:sz="8" w:space="0"/>
              <w:right w:val="single" w:color="000000" w:sz="8" w:space="0"/>
            </w:tcBorders>
            <w:vAlign w:val="center"/>
          </w:tcPr>
          <w:p w14:paraId="1D4C85E3">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49A275A9">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《坐便器水效限定值及水效等级》（GB25502）</w:t>
            </w:r>
          </w:p>
        </w:tc>
      </w:tr>
      <w:tr w14:paraId="6B48C247">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2EB1C643">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406380C9">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61840469">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蹲便器</w:t>
            </w:r>
          </w:p>
        </w:tc>
        <w:tc>
          <w:tcPr>
            <w:tcW w:w="1611" w:type="dxa"/>
            <w:tcBorders>
              <w:top w:val="nil"/>
              <w:left w:val="nil"/>
              <w:bottom w:val="single" w:color="000000" w:sz="8" w:space="0"/>
              <w:right w:val="single" w:color="000000" w:sz="8" w:space="0"/>
            </w:tcBorders>
            <w:vAlign w:val="center"/>
          </w:tcPr>
          <w:p w14:paraId="464B754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4F6E4D5A">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《蹲便器用水效率限定值及用水效率等级》（GB30717）</w:t>
            </w:r>
          </w:p>
        </w:tc>
      </w:tr>
      <w:tr w14:paraId="36DE3627">
        <w:tblPrEx>
          <w:tblCellMar>
            <w:top w:w="0" w:type="dxa"/>
            <w:left w:w="108" w:type="dxa"/>
            <w:bottom w:w="0" w:type="dxa"/>
            <w:right w:w="108" w:type="dxa"/>
          </w:tblCellMar>
        </w:tblPrEx>
        <w:trPr>
          <w:trHeight w:val="495" w:hRule="atLeast"/>
          <w:jc w:val="center"/>
        </w:trPr>
        <w:tc>
          <w:tcPr>
            <w:tcW w:w="1162" w:type="dxa"/>
            <w:vMerge w:val="continue"/>
            <w:tcBorders>
              <w:top w:val="nil"/>
              <w:left w:val="single" w:color="000000" w:sz="8" w:space="0"/>
              <w:bottom w:val="single" w:color="000000" w:sz="8" w:space="0"/>
              <w:right w:val="single" w:color="000000" w:sz="8" w:space="0"/>
            </w:tcBorders>
            <w:vAlign w:val="center"/>
          </w:tcPr>
          <w:p w14:paraId="6BDBAA0B">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974" w:type="dxa"/>
            <w:vMerge w:val="continue"/>
            <w:tcBorders>
              <w:top w:val="nil"/>
              <w:left w:val="single" w:color="000000" w:sz="8" w:space="0"/>
              <w:bottom w:val="single" w:color="000000" w:sz="8" w:space="0"/>
              <w:right w:val="single" w:color="000000" w:sz="8" w:space="0"/>
            </w:tcBorders>
            <w:vAlign w:val="center"/>
          </w:tcPr>
          <w:p w14:paraId="2048027A">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p>
        </w:tc>
        <w:tc>
          <w:tcPr>
            <w:tcW w:w="1501" w:type="dxa"/>
            <w:tcBorders>
              <w:top w:val="nil"/>
              <w:left w:val="nil"/>
              <w:bottom w:val="single" w:color="000000" w:sz="8" w:space="0"/>
              <w:right w:val="single" w:color="000000" w:sz="8" w:space="0"/>
            </w:tcBorders>
            <w:vAlign w:val="center"/>
          </w:tcPr>
          <w:p w14:paraId="33FE34C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小便器</w:t>
            </w:r>
          </w:p>
        </w:tc>
        <w:tc>
          <w:tcPr>
            <w:tcW w:w="1611" w:type="dxa"/>
            <w:tcBorders>
              <w:top w:val="nil"/>
              <w:left w:val="nil"/>
              <w:bottom w:val="single" w:color="000000" w:sz="8" w:space="0"/>
              <w:right w:val="single" w:color="000000" w:sz="8" w:space="0"/>
            </w:tcBorders>
            <w:vAlign w:val="center"/>
          </w:tcPr>
          <w:p w14:paraId="3BDE149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7DB376BC">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《小便器用水效率限定值及用水效率等级》（GB28377）</w:t>
            </w:r>
          </w:p>
        </w:tc>
      </w:tr>
      <w:tr w14:paraId="17356335">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182E55E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16</w:t>
            </w:r>
          </w:p>
        </w:tc>
        <w:tc>
          <w:tcPr>
            <w:tcW w:w="974" w:type="dxa"/>
            <w:tcBorders>
              <w:top w:val="nil"/>
              <w:left w:val="nil"/>
              <w:bottom w:val="single" w:color="000000" w:sz="8" w:space="0"/>
              <w:right w:val="single" w:color="000000" w:sz="8" w:space="0"/>
            </w:tcBorders>
            <w:vAlign w:val="center"/>
          </w:tcPr>
          <w:p w14:paraId="4B7CC68B">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★A060806水嘴</w:t>
            </w:r>
          </w:p>
        </w:tc>
        <w:tc>
          <w:tcPr>
            <w:tcW w:w="1501" w:type="dxa"/>
            <w:tcBorders>
              <w:top w:val="nil"/>
              <w:left w:val="nil"/>
              <w:bottom w:val="single" w:color="000000" w:sz="8" w:space="0"/>
              <w:right w:val="single" w:color="000000" w:sz="8" w:space="0"/>
            </w:tcBorders>
            <w:vAlign w:val="center"/>
          </w:tcPr>
          <w:p w14:paraId="3E78C5C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1611" w:type="dxa"/>
            <w:tcBorders>
              <w:top w:val="nil"/>
              <w:left w:val="nil"/>
              <w:bottom w:val="single" w:color="000000" w:sz="8" w:space="0"/>
              <w:right w:val="single" w:color="000000" w:sz="8" w:space="0"/>
            </w:tcBorders>
            <w:vAlign w:val="center"/>
          </w:tcPr>
          <w:p w14:paraId="57E04B0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266C5326">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《水嘴用水效率限定值及用水效率等级》（GB 25501）</w:t>
            </w:r>
          </w:p>
        </w:tc>
      </w:tr>
      <w:tr w14:paraId="1A8B3654">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04B8A82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17</w:t>
            </w:r>
          </w:p>
        </w:tc>
        <w:tc>
          <w:tcPr>
            <w:tcW w:w="974" w:type="dxa"/>
            <w:tcBorders>
              <w:top w:val="nil"/>
              <w:left w:val="nil"/>
              <w:bottom w:val="single" w:color="000000" w:sz="8" w:space="0"/>
              <w:right w:val="single" w:color="000000" w:sz="8" w:space="0"/>
            </w:tcBorders>
            <w:vAlign w:val="center"/>
          </w:tcPr>
          <w:p w14:paraId="492ED42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A060807便器冲洗阀</w:t>
            </w:r>
          </w:p>
        </w:tc>
        <w:tc>
          <w:tcPr>
            <w:tcW w:w="1501" w:type="dxa"/>
            <w:tcBorders>
              <w:top w:val="nil"/>
              <w:left w:val="nil"/>
              <w:bottom w:val="single" w:color="000000" w:sz="8" w:space="0"/>
              <w:right w:val="single" w:color="000000" w:sz="8" w:space="0"/>
            </w:tcBorders>
            <w:vAlign w:val="center"/>
          </w:tcPr>
          <w:p w14:paraId="094E1BA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1611" w:type="dxa"/>
            <w:tcBorders>
              <w:top w:val="nil"/>
              <w:left w:val="nil"/>
              <w:bottom w:val="single" w:color="000000" w:sz="8" w:space="0"/>
              <w:right w:val="single" w:color="000000" w:sz="8" w:space="0"/>
            </w:tcBorders>
            <w:vAlign w:val="center"/>
          </w:tcPr>
          <w:p w14:paraId="4D6138FB">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2B14532A">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《便器冲洗阀用水效率限定值及用水效率等级》（GB28379）</w:t>
            </w:r>
          </w:p>
        </w:tc>
      </w:tr>
      <w:tr w14:paraId="397E6059">
        <w:tblPrEx>
          <w:tblCellMar>
            <w:top w:w="0" w:type="dxa"/>
            <w:left w:w="108" w:type="dxa"/>
            <w:bottom w:w="0" w:type="dxa"/>
            <w:right w:w="108" w:type="dxa"/>
          </w:tblCellMar>
        </w:tblPrEx>
        <w:trPr>
          <w:trHeight w:val="495" w:hRule="atLeast"/>
          <w:jc w:val="center"/>
        </w:trPr>
        <w:tc>
          <w:tcPr>
            <w:tcW w:w="1162" w:type="dxa"/>
            <w:tcBorders>
              <w:top w:val="nil"/>
              <w:left w:val="single" w:color="000000" w:sz="8" w:space="0"/>
              <w:bottom w:val="single" w:color="000000" w:sz="8" w:space="0"/>
              <w:right w:val="single" w:color="000000" w:sz="8" w:space="0"/>
            </w:tcBorders>
            <w:vAlign w:val="center"/>
          </w:tcPr>
          <w:p w14:paraId="1E01E35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18</w:t>
            </w:r>
          </w:p>
        </w:tc>
        <w:tc>
          <w:tcPr>
            <w:tcW w:w="974" w:type="dxa"/>
            <w:tcBorders>
              <w:top w:val="nil"/>
              <w:left w:val="nil"/>
              <w:bottom w:val="single" w:color="000000" w:sz="8" w:space="0"/>
              <w:right w:val="single" w:color="000000" w:sz="8" w:space="0"/>
            </w:tcBorders>
            <w:vAlign w:val="center"/>
          </w:tcPr>
          <w:p w14:paraId="4EC990E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A060810淋浴器</w:t>
            </w:r>
          </w:p>
        </w:tc>
        <w:tc>
          <w:tcPr>
            <w:tcW w:w="1501" w:type="dxa"/>
            <w:tcBorders>
              <w:top w:val="nil"/>
              <w:left w:val="nil"/>
              <w:bottom w:val="single" w:color="000000" w:sz="8" w:space="0"/>
              <w:right w:val="single" w:color="000000" w:sz="8" w:space="0"/>
            </w:tcBorders>
            <w:vAlign w:val="center"/>
          </w:tcPr>
          <w:p w14:paraId="4AF111AB">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1611" w:type="dxa"/>
            <w:tcBorders>
              <w:top w:val="nil"/>
              <w:left w:val="nil"/>
              <w:bottom w:val="single" w:color="000000" w:sz="8" w:space="0"/>
              <w:right w:val="single" w:color="000000" w:sz="8" w:space="0"/>
            </w:tcBorders>
            <w:vAlign w:val="center"/>
          </w:tcPr>
          <w:p w14:paraId="67C35D70">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　</w:t>
            </w:r>
          </w:p>
        </w:tc>
        <w:tc>
          <w:tcPr>
            <w:tcW w:w="4358" w:type="dxa"/>
            <w:tcBorders>
              <w:top w:val="nil"/>
              <w:left w:val="nil"/>
              <w:bottom w:val="single" w:color="000000" w:sz="8" w:space="0"/>
              <w:right w:val="single" w:color="000000" w:sz="8" w:space="0"/>
            </w:tcBorders>
            <w:vAlign w:val="center"/>
          </w:tcPr>
          <w:p w14:paraId="2DD60496">
            <w:pPr>
              <w:keepNext w:val="0"/>
              <w:keepLines w:val="0"/>
              <w:widowControl/>
              <w:suppressLineNumbers w:val="0"/>
              <w:spacing w:before="0" w:beforeAutospacing="0" w:after="0" w:afterAutospacing="0"/>
              <w:ind w:left="0" w:right="0"/>
              <w:jc w:val="left"/>
              <w:rPr>
                <w:rFonts w:hint="eastAsia" w:ascii="仿宋" w:hAnsi="仿宋" w:eastAsia="仿宋" w:cs="仿宋"/>
                <w:kern w:val="0"/>
                <w:sz w:val="20"/>
                <w:szCs w:val="20"/>
                <w:highlight w:val="none"/>
              </w:rPr>
            </w:pPr>
            <w:r>
              <w:rPr>
                <w:rFonts w:hint="eastAsia" w:ascii="仿宋" w:hAnsi="仿宋" w:eastAsia="仿宋" w:cs="仿宋"/>
                <w:kern w:val="0"/>
                <w:sz w:val="20"/>
                <w:szCs w:val="20"/>
                <w:highlight w:val="none"/>
              </w:rPr>
              <w:t>《淋浴器用水效率限定值及用水效率等级》（GB28378）</w:t>
            </w:r>
          </w:p>
        </w:tc>
      </w:tr>
    </w:tbl>
    <w:p w14:paraId="4908077D">
      <w:pPr>
        <w:spacing w:after="120" w:line="360" w:lineRule="auto"/>
        <w:rPr>
          <w:rFonts w:hint="eastAsia" w:ascii="仿宋" w:hAnsi="仿宋" w:eastAsia="仿宋" w:cs="仿宋"/>
          <w:szCs w:val="21"/>
          <w:highlight w:val="none"/>
        </w:rPr>
      </w:pPr>
      <w:r>
        <w:rPr>
          <w:rFonts w:hint="eastAsia" w:ascii="仿宋" w:hAnsi="仿宋" w:eastAsia="仿宋" w:cs="仿宋"/>
          <w:spacing w:val="-3"/>
          <w:szCs w:val="21"/>
          <w:highlight w:val="none"/>
        </w:rPr>
        <w:t>注：1.节能产品认证应依据相关国家标准的最新版本，依据国家标准中二级能效（水效）</w:t>
      </w:r>
      <w:r>
        <w:rPr>
          <w:rFonts w:hint="eastAsia" w:ascii="仿宋" w:hAnsi="仿宋" w:eastAsia="仿宋" w:cs="仿宋"/>
          <w:szCs w:val="21"/>
          <w:highlight w:val="none"/>
        </w:rPr>
        <w:t>指标。</w:t>
      </w:r>
    </w:p>
    <w:p w14:paraId="171FD493">
      <w:pPr>
        <w:jc w:val="left"/>
        <w:rPr>
          <w:rFonts w:hint="eastAsia" w:ascii="仿宋" w:hAnsi="仿宋" w:eastAsia="仿宋" w:cs="仿宋"/>
          <w:kern w:val="0"/>
          <w:sz w:val="32"/>
          <w:szCs w:val="32"/>
          <w:highlight w:val="none"/>
        </w:rPr>
      </w:pPr>
      <w:r>
        <w:rPr>
          <w:rFonts w:hint="eastAsia" w:ascii="仿宋" w:hAnsi="仿宋" w:eastAsia="仿宋" w:cs="仿宋"/>
          <w:kern w:val="0"/>
          <w:sz w:val="20"/>
          <w:szCs w:val="21"/>
          <w:highlight w:val="none"/>
        </w:rPr>
        <w:t>2.以“★”标注的为政府强制采购产品。</w:t>
      </w:r>
      <w:r>
        <w:rPr>
          <w:rFonts w:hint="eastAsia" w:ascii="仿宋" w:hAnsi="仿宋" w:eastAsia="仿宋" w:cs="仿宋"/>
          <w:kern w:val="0"/>
          <w:sz w:val="20"/>
          <w:szCs w:val="21"/>
          <w:highlight w:val="none"/>
        </w:rPr>
        <w:br w:type="page"/>
      </w:r>
      <w:r>
        <w:rPr>
          <w:rFonts w:hint="eastAsia" w:ascii="仿宋" w:hAnsi="仿宋" w:eastAsia="仿宋" w:cs="仿宋"/>
          <w:kern w:val="0"/>
          <w:sz w:val="32"/>
          <w:szCs w:val="32"/>
          <w:highlight w:val="none"/>
        </w:rPr>
        <w:t>附件2：</w:t>
      </w:r>
    </w:p>
    <w:p w14:paraId="3EF1DB7F">
      <w:pPr>
        <w:spacing w:line="528" w:lineRule="exact"/>
        <w:ind w:left="11" w:hanging="11"/>
        <w:jc w:val="center"/>
        <w:rPr>
          <w:rFonts w:hint="eastAsia" w:ascii="仿宋" w:hAnsi="仿宋" w:eastAsia="仿宋" w:cs="仿宋"/>
          <w:sz w:val="40"/>
          <w:szCs w:val="40"/>
          <w:highlight w:val="none"/>
        </w:rPr>
      </w:pPr>
      <w:r>
        <w:rPr>
          <w:rFonts w:hint="eastAsia" w:ascii="仿宋" w:hAnsi="仿宋" w:eastAsia="仿宋" w:cs="仿宋"/>
          <w:sz w:val="40"/>
          <w:szCs w:val="40"/>
          <w:highlight w:val="none"/>
        </w:rPr>
        <w:t>中小微企业划型标准</w:t>
      </w:r>
    </w:p>
    <w:tbl>
      <w:tblPr>
        <w:tblStyle w:val="31"/>
        <w:tblW w:w="9497" w:type="dxa"/>
        <w:jc w:val="center"/>
        <w:tblLayout w:type="fixed"/>
        <w:tblCellMar>
          <w:top w:w="0" w:type="dxa"/>
          <w:left w:w="108" w:type="dxa"/>
          <w:bottom w:w="0" w:type="dxa"/>
          <w:right w:w="108" w:type="dxa"/>
        </w:tblCellMar>
      </w:tblPr>
      <w:tblGrid>
        <w:gridCol w:w="1985"/>
        <w:gridCol w:w="1559"/>
        <w:gridCol w:w="1276"/>
        <w:gridCol w:w="1842"/>
        <w:gridCol w:w="1701"/>
        <w:gridCol w:w="1134"/>
      </w:tblGrid>
      <w:tr w14:paraId="7AD2E091">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2D6DA284">
            <w:pPr>
              <w:keepNext w:val="0"/>
              <w:keepLines w:val="0"/>
              <w:widowControl/>
              <w:suppressLineNumbers w:val="0"/>
              <w:spacing w:before="0" w:beforeAutospacing="0" w:after="0" w:afterAutospacing="0"/>
              <w:ind w:left="0" w:right="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行业名称</w:t>
            </w:r>
          </w:p>
        </w:tc>
        <w:tc>
          <w:tcPr>
            <w:tcW w:w="1559" w:type="dxa"/>
            <w:tcBorders>
              <w:top w:val="single" w:color="auto" w:sz="4" w:space="0"/>
              <w:left w:val="nil"/>
              <w:bottom w:val="single" w:color="auto" w:sz="4" w:space="0"/>
              <w:right w:val="single" w:color="auto" w:sz="4" w:space="0"/>
            </w:tcBorders>
            <w:vAlign w:val="center"/>
          </w:tcPr>
          <w:p w14:paraId="72822BE5">
            <w:pPr>
              <w:keepNext w:val="0"/>
              <w:keepLines w:val="0"/>
              <w:widowControl/>
              <w:suppressLineNumbers w:val="0"/>
              <w:spacing w:before="0" w:beforeAutospacing="0" w:after="0" w:afterAutospacing="0"/>
              <w:ind w:left="0" w:right="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指标名称</w:t>
            </w:r>
          </w:p>
        </w:tc>
        <w:tc>
          <w:tcPr>
            <w:tcW w:w="1276" w:type="dxa"/>
            <w:tcBorders>
              <w:top w:val="single" w:color="auto" w:sz="4" w:space="0"/>
              <w:left w:val="nil"/>
              <w:bottom w:val="single" w:color="auto" w:sz="4" w:space="0"/>
              <w:right w:val="single" w:color="auto" w:sz="4" w:space="0"/>
            </w:tcBorders>
            <w:vAlign w:val="center"/>
          </w:tcPr>
          <w:p w14:paraId="791743B1">
            <w:pPr>
              <w:keepNext w:val="0"/>
              <w:keepLines w:val="0"/>
              <w:widowControl/>
              <w:suppressLineNumbers w:val="0"/>
              <w:spacing w:before="0" w:beforeAutospacing="0" w:after="0" w:afterAutospacing="0"/>
              <w:ind w:left="0" w:right="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23D0CCB1">
            <w:pPr>
              <w:keepNext w:val="0"/>
              <w:keepLines w:val="0"/>
              <w:widowControl/>
              <w:suppressLineNumbers w:val="0"/>
              <w:spacing w:before="0" w:beforeAutospacing="0" w:after="0" w:afterAutospacing="0"/>
              <w:ind w:left="0" w:right="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中型</w:t>
            </w:r>
          </w:p>
        </w:tc>
        <w:tc>
          <w:tcPr>
            <w:tcW w:w="1701" w:type="dxa"/>
            <w:tcBorders>
              <w:top w:val="single" w:color="auto" w:sz="4" w:space="0"/>
              <w:left w:val="nil"/>
              <w:bottom w:val="single" w:color="auto" w:sz="4" w:space="0"/>
              <w:right w:val="single" w:color="auto" w:sz="4" w:space="0"/>
            </w:tcBorders>
            <w:vAlign w:val="center"/>
          </w:tcPr>
          <w:p w14:paraId="670513CC">
            <w:pPr>
              <w:keepNext w:val="0"/>
              <w:keepLines w:val="0"/>
              <w:widowControl/>
              <w:suppressLineNumbers w:val="0"/>
              <w:spacing w:before="0" w:beforeAutospacing="0" w:after="0" w:afterAutospacing="0"/>
              <w:ind w:left="0" w:right="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4A50461A">
            <w:pPr>
              <w:keepNext w:val="0"/>
              <w:keepLines w:val="0"/>
              <w:widowControl/>
              <w:suppressLineNumbers w:val="0"/>
              <w:spacing w:before="0" w:beforeAutospacing="0" w:after="0" w:afterAutospacing="0"/>
              <w:ind w:left="0" w:right="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微型</w:t>
            </w:r>
          </w:p>
        </w:tc>
      </w:tr>
      <w:tr w14:paraId="2DC4A0E1">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47B75D0E">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农、林、牧、渔</w:t>
            </w:r>
          </w:p>
        </w:tc>
        <w:tc>
          <w:tcPr>
            <w:tcW w:w="1559" w:type="dxa"/>
            <w:tcBorders>
              <w:top w:val="nil"/>
              <w:left w:val="nil"/>
              <w:bottom w:val="single" w:color="auto" w:sz="4" w:space="0"/>
              <w:right w:val="single" w:color="auto" w:sz="4" w:space="0"/>
            </w:tcBorders>
            <w:vAlign w:val="center"/>
          </w:tcPr>
          <w:p w14:paraId="3C4ABF9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47419A24">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FC5E9E1">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6D17ADD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766987A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Y＜50</w:t>
            </w:r>
          </w:p>
        </w:tc>
      </w:tr>
      <w:tr w14:paraId="052D3B5E">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3E41260D">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工业</w:t>
            </w:r>
          </w:p>
        </w:tc>
        <w:tc>
          <w:tcPr>
            <w:tcW w:w="1559" w:type="dxa"/>
            <w:tcBorders>
              <w:top w:val="nil"/>
              <w:left w:val="nil"/>
              <w:bottom w:val="single" w:color="auto" w:sz="4" w:space="0"/>
              <w:right w:val="single" w:color="auto" w:sz="4" w:space="0"/>
            </w:tcBorders>
            <w:vAlign w:val="center"/>
          </w:tcPr>
          <w:p w14:paraId="3D33BB2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0B830E0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4E5DC7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1F7C4464">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6BF53C6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0614F6D4">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33C5260">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2AA8B33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516DE30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14B0D7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2000≤Y＜40000</w:t>
            </w:r>
          </w:p>
        </w:tc>
        <w:tc>
          <w:tcPr>
            <w:tcW w:w="1701" w:type="dxa"/>
            <w:tcBorders>
              <w:top w:val="nil"/>
              <w:left w:val="nil"/>
              <w:bottom w:val="single" w:color="auto" w:sz="4" w:space="0"/>
              <w:right w:val="single" w:color="auto" w:sz="4" w:space="0"/>
            </w:tcBorders>
            <w:vAlign w:val="center"/>
          </w:tcPr>
          <w:p w14:paraId="0945DE0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102C4AF1">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Y＜300</w:t>
            </w:r>
          </w:p>
        </w:tc>
      </w:tr>
      <w:tr w14:paraId="0AA9D6A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680EE3F4">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建筑业</w:t>
            </w:r>
          </w:p>
        </w:tc>
        <w:tc>
          <w:tcPr>
            <w:tcW w:w="1559" w:type="dxa"/>
            <w:tcBorders>
              <w:top w:val="nil"/>
              <w:left w:val="nil"/>
              <w:bottom w:val="single" w:color="auto" w:sz="4" w:space="0"/>
              <w:right w:val="single" w:color="auto" w:sz="4" w:space="0"/>
            </w:tcBorders>
            <w:vAlign w:val="center"/>
          </w:tcPr>
          <w:p w14:paraId="33878821">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45E5D2F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C68EDE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6000≤Y＜80000</w:t>
            </w:r>
          </w:p>
        </w:tc>
        <w:tc>
          <w:tcPr>
            <w:tcW w:w="1701" w:type="dxa"/>
            <w:tcBorders>
              <w:top w:val="nil"/>
              <w:left w:val="nil"/>
              <w:bottom w:val="single" w:color="auto" w:sz="4" w:space="0"/>
              <w:right w:val="single" w:color="auto" w:sz="4" w:space="0"/>
            </w:tcBorders>
            <w:vAlign w:val="center"/>
          </w:tcPr>
          <w:p w14:paraId="7814108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7BBACA9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Y＜300</w:t>
            </w:r>
          </w:p>
        </w:tc>
      </w:tr>
      <w:tr w14:paraId="468D4A3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8CAF815">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6D2552F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资产总额（Z）</w:t>
            </w:r>
          </w:p>
        </w:tc>
        <w:tc>
          <w:tcPr>
            <w:tcW w:w="1276" w:type="dxa"/>
            <w:tcBorders>
              <w:top w:val="nil"/>
              <w:left w:val="nil"/>
              <w:bottom w:val="single" w:color="auto" w:sz="4" w:space="0"/>
              <w:right w:val="single" w:color="auto" w:sz="4" w:space="0"/>
            </w:tcBorders>
            <w:vAlign w:val="center"/>
          </w:tcPr>
          <w:p w14:paraId="6258B68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9303BF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5000≤Z＜80000</w:t>
            </w:r>
          </w:p>
        </w:tc>
        <w:tc>
          <w:tcPr>
            <w:tcW w:w="1701" w:type="dxa"/>
            <w:tcBorders>
              <w:top w:val="nil"/>
              <w:left w:val="nil"/>
              <w:bottom w:val="single" w:color="auto" w:sz="4" w:space="0"/>
              <w:right w:val="single" w:color="auto" w:sz="4" w:space="0"/>
            </w:tcBorders>
            <w:vAlign w:val="center"/>
          </w:tcPr>
          <w:p w14:paraId="11A3709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306A0BF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Z＜300</w:t>
            </w:r>
          </w:p>
        </w:tc>
      </w:tr>
      <w:tr w14:paraId="3E97DF5E">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65EEAD49">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批发业</w:t>
            </w:r>
          </w:p>
        </w:tc>
        <w:tc>
          <w:tcPr>
            <w:tcW w:w="1559" w:type="dxa"/>
            <w:tcBorders>
              <w:top w:val="nil"/>
              <w:left w:val="nil"/>
              <w:bottom w:val="single" w:color="auto" w:sz="4" w:space="0"/>
              <w:right w:val="single" w:color="auto" w:sz="4" w:space="0"/>
            </w:tcBorders>
            <w:vAlign w:val="center"/>
          </w:tcPr>
          <w:p w14:paraId="5473C91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59D01524">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0FCC31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20≤X＜200</w:t>
            </w:r>
          </w:p>
        </w:tc>
        <w:tc>
          <w:tcPr>
            <w:tcW w:w="1701" w:type="dxa"/>
            <w:tcBorders>
              <w:top w:val="nil"/>
              <w:left w:val="nil"/>
              <w:bottom w:val="single" w:color="auto" w:sz="4" w:space="0"/>
              <w:right w:val="single" w:color="auto" w:sz="4" w:space="0"/>
            </w:tcBorders>
            <w:vAlign w:val="center"/>
          </w:tcPr>
          <w:p w14:paraId="4ADA93B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12E6AAE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X＜5</w:t>
            </w:r>
          </w:p>
        </w:tc>
      </w:tr>
      <w:tr w14:paraId="2047E6E8">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F0E31D9">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0301022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6767CC16">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503B00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5000≤Y＜40000</w:t>
            </w:r>
          </w:p>
        </w:tc>
        <w:tc>
          <w:tcPr>
            <w:tcW w:w="1701" w:type="dxa"/>
            <w:tcBorders>
              <w:top w:val="nil"/>
              <w:left w:val="nil"/>
              <w:bottom w:val="single" w:color="auto" w:sz="4" w:space="0"/>
              <w:right w:val="single" w:color="auto" w:sz="4" w:space="0"/>
            </w:tcBorders>
            <w:vAlign w:val="center"/>
          </w:tcPr>
          <w:p w14:paraId="57C88ED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73ED9826">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Y＜1000</w:t>
            </w:r>
          </w:p>
        </w:tc>
      </w:tr>
      <w:tr w14:paraId="46CE4A9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3B6BA30">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零售业</w:t>
            </w:r>
          </w:p>
        </w:tc>
        <w:tc>
          <w:tcPr>
            <w:tcW w:w="1559" w:type="dxa"/>
            <w:tcBorders>
              <w:top w:val="nil"/>
              <w:left w:val="nil"/>
              <w:bottom w:val="single" w:color="auto" w:sz="4" w:space="0"/>
              <w:right w:val="single" w:color="auto" w:sz="4" w:space="0"/>
            </w:tcBorders>
            <w:vAlign w:val="center"/>
          </w:tcPr>
          <w:p w14:paraId="4FF6A8D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3EBBB68B">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19B2C2D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50≤X＜300</w:t>
            </w:r>
          </w:p>
        </w:tc>
        <w:tc>
          <w:tcPr>
            <w:tcW w:w="1701" w:type="dxa"/>
            <w:tcBorders>
              <w:top w:val="nil"/>
              <w:left w:val="nil"/>
              <w:bottom w:val="single" w:color="auto" w:sz="4" w:space="0"/>
              <w:right w:val="single" w:color="auto" w:sz="4" w:space="0"/>
            </w:tcBorders>
            <w:vAlign w:val="center"/>
          </w:tcPr>
          <w:p w14:paraId="3FE1C32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03925C6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1A50450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1FE8CB0">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3558343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048E108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D09A20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10C9ABD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0B1DFAE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0CB85D9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165565F4">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交通运输业</w:t>
            </w:r>
          </w:p>
        </w:tc>
        <w:tc>
          <w:tcPr>
            <w:tcW w:w="1559" w:type="dxa"/>
            <w:tcBorders>
              <w:top w:val="nil"/>
              <w:left w:val="nil"/>
              <w:bottom w:val="single" w:color="auto" w:sz="4" w:space="0"/>
              <w:right w:val="single" w:color="auto" w:sz="4" w:space="0"/>
            </w:tcBorders>
            <w:vAlign w:val="center"/>
          </w:tcPr>
          <w:p w14:paraId="4BB6224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11E7706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5D613E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6E83AF6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7A203B6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6446613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61F056A">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18ACF50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71DE859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34CC8C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3000≤Y＜30000</w:t>
            </w:r>
          </w:p>
        </w:tc>
        <w:tc>
          <w:tcPr>
            <w:tcW w:w="1701" w:type="dxa"/>
            <w:tcBorders>
              <w:top w:val="nil"/>
              <w:left w:val="nil"/>
              <w:bottom w:val="single" w:color="auto" w:sz="4" w:space="0"/>
              <w:right w:val="single" w:color="auto" w:sz="4" w:space="0"/>
            </w:tcBorders>
            <w:vAlign w:val="center"/>
          </w:tcPr>
          <w:p w14:paraId="38BB365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6C16EED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Y＜200</w:t>
            </w:r>
          </w:p>
        </w:tc>
      </w:tr>
      <w:tr w14:paraId="62BAA359">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464887A9">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仓储业</w:t>
            </w:r>
          </w:p>
        </w:tc>
        <w:tc>
          <w:tcPr>
            <w:tcW w:w="1559" w:type="dxa"/>
            <w:tcBorders>
              <w:top w:val="nil"/>
              <w:left w:val="nil"/>
              <w:bottom w:val="single" w:color="auto" w:sz="4" w:space="0"/>
              <w:right w:val="single" w:color="auto" w:sz="4" w:space="0"/>
            </w:tcBorders>
            <w:vAlign w:val="center"/>
          </w:tcPr>
          <w:p w14:paraId="1C3A111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263DEB9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15B97E6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100≤X＜200</w:t>
            </w:r>
          </w:p>
        </w:tc>
        <w:tc>
          <w:tcPr>
            <w:tcW w:w="1701" w:type="dxa"/>
            <w:tcBorders>
              <w:top w:val="nil"/>
              <w:left w:val="nil"/>
              <w:bottom w:val="single" w:color="auto" w:sz="4" w:space="0"/>
              <w:right w:val="single" w:color="auto" w:sz="4" w:space="0"/>
            </w:tcBorders>
            <w:vAlign w:val="center"/>
          </w:tcPr>
          <w:p w14:paraId="5AE0557B">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4F538BD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5A96900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746C443">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089F8084">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5CB0183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CB179E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1000≤Y＜30000</w:t>
            </w:r>
          </w:p>
        </w:tc>
        <w:tc>
          <w:tcPr>
            <w:tcW w:w="1701" w:type="dxa"/>
            <w:tcBorders>
              <w:top w:val="nil"/>
              <w:left w:val="nil"/>
              <w:bottom w:val="single" w:color="auto" w:sz="4" w:space="0"/>
              <w:right w:val="single" w:color="auto" w:sz="4" w:space="0"/>
            </w:tcBorders>
            <w:vAlign w:val="center"/>
          </w:tcPr>
          <w:p w14:paraId="2D6DA54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159D4D1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4103376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77524FC">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邮政业</w:t>
            </w:r>
          </w:p>
        </w:tc>
        <w:tc>
          <w:tcPr>
            <w:tcW w:w="1559" w:type="dxa"/>
            <w:tcBorders>
              <w:top w:val="nil"/>
              <w:left w:val="nil"/>
              <w:bottom w:val="single" w:color="auto" w:sz="4" w:space="0"/>
              <w:right w:val="single" w:color="auto" w:sz="4" w:space="0"/>
            </w:tcBorders>
            <w:vAlign w:val="center"/>
          </w:tcPr>
          <w:p w14:paraId="31BFE8DB">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564B303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C3613F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46809CC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7FBEC34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623B989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46CFE69">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3D26346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23A7394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AA86F9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2000≤Y＜30000</w:t>
            </w:r>
          </w:p>
        </w:tc>
        <w:tc>
          <w:tcPr>
            <w:tcW w:w="1701" w:type="dxa"/>
            <w:tcBorders>
              <w:top w:val="nil"/>
              <w:left w:val="nil"/>
              <w:bottom w:val="single" w:color="auto" w:sz="4" w:space="0"/>
              <w:right w:val="single" w:color="auto" w:sz="4" w:space="0"/>
            </w:tcBorders>
            <w:vAlign w:val="center"/>
          </w:tcPr>
          <w:p w14:paraId="63AF646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0663346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14CE753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08A9369">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住宿业</w:t>
            </w:r>
          </w:p>
        </w:tc>
        <w:tc>
          <w:tcPr>
            <w:tcW w:w="1559" w:type="dxa"/>
            <w:tcBorders>
              <w:top w:val="nil"/>
              <w:left w:val="nil"/>
              <w:bottom w:val="single" w:color="auto" w:sz="4" w:space="0"/>
              <w:right w:val="single" w:color="auto" w:sz="4" w:space="0"/>
            </w:tcBorders>
            <w:vAlign w:val="center"/>
          </w:tcPr>
          <w:p w14:paraId="2E05D88B">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6B44D7F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13461C1">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0AB73CE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B8272A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1014936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36517B9">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3000516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5E9D254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27096A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02558BB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02B8111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4099718E">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893B6E9">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餐饮业</w:t>
            </w:r>
          </w:p>
        </w:tc>
        <w:tc>
          <w:tcPr>
            <w:tcW w:w="1559" w:type="dxa"/>
            <w:tcBorders>
              <w:top w:val="nil"/>
              <w:left w:val="nil"/>
              <w:bottom w:val="single" w:color="auto" w:sz="4" w:space="0"/>
              <w:right w:val="single" w:color="auto" w:sz="4" w:space="0"/>
            </w:tcBorders>
            <w:vAlign w:val="center"/>
          </w:tcPr>
          <w:p w14:paraId="0C9EBFC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7A7763D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9526904">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1F26F98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911F506">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2CBF233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B44CD45">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0EC1E97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59BA099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6E7391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761DA0D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3E03D5C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3155BE1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6EDC6DB">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信息传输业</w:t>
            </w:r>
          </w:p>
        </w:tc>
        <w:tc>
          <w:tcPr>
            <w:tcW w:w="1559" w:type="dxa"/>
            <w:tcBorders>
              <w:top w:val="nil"/>
              <w:left w:val="nil"/>
              <w:bottom w:val="single" w:color="auto" w:sz="4" w:space="0"/>
              <w:right w:val="single" w:color="auto" w:sz="4" w:space="0"/>
            </w:tcBorders>
            <w:vAlign w:val="center"/>
          </w:tcPr>
          <w:p w14:paraId="00184C21">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75EC487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774CC9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100≤X＜2000</w:t>
            </w:r>
          </w:p>
        </w:tc>
        <w:tc>
          <w:tcPr>
            <w:tcW w:w="1701" w:type="dxa"/>
            <w:tcBorders>
              <w:top w:val="nil"/>
              <w:left w:val="nil"/>
              <w:bottom w:val="single" w:color="auto" w:sz="4" w:space="0"/>
              <w:right w:val="single" w:color="auto" w:sz="4" w:space="0"/>
            </w:tcBorders>
            <w:vAlign w:val="center"/>
          </w:tcPr>
          <w:p w14:paraId="51049004">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195453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3F85AE0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8CA2773">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1277DC5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2A993746">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9D52F1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1000≤Y＜100000</w:t>
            </w:r>
          </w:p>
        </w:tc>
        <w:tc>
          <w:tcPr>
            <w:tcW w:w="1701" w:type="dxa"/>
            <w:tcBorders>
              <w:top w:val="nil"/>
              <w:left w:val="nil"/>
              <w:bottom w:val="single" w:color="auto" w:sz="4" w:space="0"/>
              <w:right w:val="single" w:color="auto" w:sz="4" w:space="0"/>
            </w:tcBorders>
            <w:vAlign w:val="center"/>
          </w:tcPr>
          <w:p w14:paraId="48E5C24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70F5EDD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3075E1F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37204A50">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软件和信息技术服务业</w:t>
            </w:r>
          </w:p>
        </w:tc>
        <w:tc>
          <w:tcPr>
            <w:tcW w:w="1559" w:type="dxa"/>
            <w:tcBorders>
              <w:top w:val="nil"/>
              <w:left w:val="nil"/>
              <w:bottom w:val="single" w:color="auto" w:sz="4" w:space="0"/>
              <w:right w:val="single" w:color="auto" w:sz="4" w:space="0"/>
            </w:tcBorders>
            <w:vAlign w:val="center"/>
          </w:tcPr>
          <w:p w14:paraId="48156DF6">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599DC33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CB83A7B">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7BBAA65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949F43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6D4D264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B43464E">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2F46C004">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3F56F01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90F971B">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1000≤Y＜10000</w:t>
            </w:r>
          </w:p>
        </w:tc>
        <w:tc>
          <w:tcPr>
            <w:tcW w:w="1701" w:type="dxa"/>
            <w:tcBorders>
              <w:top w:val="nil"/>
              <w:left w:val="nil"/>
              <w:bottom w:val="single" w:color="auto" w:sz="4" w:space="0"/>
              <w:right w:val="single" w:color="auto" w:sz="4" w:space="0"/>
            </w:tcBorders>
            <w:vAlign w:val="center"/>
          </w:tcPr>
          <w:p w14:paraId="5B291F6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5C2073F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Y＜50</w:t>
            </w:r>
          </w:p>
        </w:tc>
      </w:tr>
      <w:tr w14:paraId="312D04D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C72BC18">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房地产开发经营</w:t>
            </w:r>
          </w:p>
        </w:tc>
        <w:tc>
          <w:tcPr>
            <w:tcW w:w="1559" w:type="dxa"/>
            <w:tcBorders>
              <w:top w:val="nil"/>
              <w:left w:val="nil"/>
              <w:bottom w:val="single" w:color="auto" w:sz="4" w:space="0"/>
              <w:right w:val="single" w:color="auto" w:sz="4" w:space="0"/>
            </w:tcBorders>
            <w:vAlign w:val="center"/>
          </w:tcPr>
          <w:p w14:paraId="20824CF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5A7F0D6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4C967E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1000≤Y＜200000</w:t>
            </w:r>
          </w:p>
        </w:tc>
        <w:tc>
          <w:tcPr>
            <w:tcW w:w="1701" w:type="dxa"/>
            <w:tcBorders>
              <w:top w:val="nil"/>
              <w:left w:val="nil"/>
              <w:bottom w:val="single" w:color="auto" w:sz="4" w:space="0"/>
              <w:right w:val="single" w:color="auto" w:sz="4" w:space="0"/>
            </w:tcBorders>
            <w:vAlign w:val="center"/>
          </w:tcPr>
          <w:p w14:paraId="2753694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4105E4C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X＜100</w:t>
            </w:r>
          </w:p>
        </w:tc>
      </w:tr>
      <w:tr w14:paraId="02BC765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8965704">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7559366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资产总额（Z）</w:t>
            </w:r>
          </w:p>
        </w:tc>
        <w:tc>
          <w:tcPr>
            <w:tcW w:w="1276" w:type="dxa"/>
            <w:tcBorders>
              <w:top w:val="nil"/>
              <w:left w:val="nil"/>
              <w:bottom w:val="single" w:color="auto" w:sz="4" w:space="0"/>
              <w:right w:val="single" w:color="auto" w:sz="4" w:space="0"/>
            </w:tcBorders>
            <w:vAlign w:val="center"/>
          </w:tcPr>
          <w:p w14:paraId="6146CB0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ADB131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5000≤Z＜10000</w:t>
            </w:r>
          </w:p>
        </w:tc>
        <w:tc>
          <w:tcPr>
            <w:tcW w:w="1701" w:type="dxa"/>
            <w:tcBorders>
              <w:top w:val="nil"/>
              <w:left w:val="nil"/>
              <w:bottom w:val="single" w:color="auto" w:sz="4" w:space="0"/>
              <w:right w:val="single" w:color="auto" w:sz="4" w:space="0"/>
            </w:tcBorders>
            <w:vAlign w:val="center"/>
          </w:tcPr>
          <w:p w14:paraId="68F1054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7DDF984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Y＜2000</w:t>
            </w:r>
          </w:p>
        </w:tc>
      </w:tr>
      <w:tr w14:paraId="4421BEE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30F91E15">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物业管理</w:t>
            </w:r>
          </w:p>
        </w:tc>
        <w:tc>
          <w:tcPr>
            <w:tcW w:w="1559" w:type="dxa"/>
            <w:tcBorders>
              <w:top w:val="nil"/>
              <w:left w:val="nil"/>
              <w:bottom w:val="single" w:color="auto" w:sz="4" w:space="0"/>
              <w:right w:val="single" w:color="auto" w:sz="4" w:space="0"/>
            </w:tcBorders>
            <w:vAlign w:val="center"/>
          </w:tcPr>
          <w:p w14:paraId="6A2D5C4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2FDEB0B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BD3091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36D286A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0CB28234">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X＜100</w:t>
            </w:r>
          </w:p>
        </w:tc>
      </w:tr>
      <w:tr w14:paraId="1CE9F6C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8244A14">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487F5A0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1276" w:type="dxa"/>
            <w:tcBorders>
              <w:top w:val="nil"/>
              <w:left w:val="nil"/>
              <w:bottom w:val="single" w:color="auto" w:sz="4" w:space="0"/>
              <w:right w:val="single" w:color="auto" w:sz="4" w:space="0"/>
            </w:tcBorders>
            <w:vAlign w:val="center"/>
          </w:tcPr>
          <w:p w14:paraId="0B2AB48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1EE08F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1000≤Y＜5000</w:t>
            </w:r>
          </w:p>
        </w:tc>
        <w:tc>
          <w:tcPr>
            <w:tcW w:w="1701" w:type="dxa"/>
            <w:tcBorders>
              <w:top w:val="nil"/>
              <w:left w:val="nil"/>
              <w:bottom w:val="single" w:color="auto" w:sz="4" w:space="0"/>
              <w:right w:val="single" w:color="auto" w:sz="4" w:space="0"/>
            </w:tcBorders>
            <w:vAlign w:val="center"/>
          </w:tcPr>
          <w:p w14:paraId="657B0326">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3B8F667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Y＜500</w:t>
            </w:r>
          </w:p>
        </w:tc>
      </w:tr>
      <w:tr w14:paraId="33C663A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19728223">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租赁和商务服务业</w:t>
            </w:r>
          </w:p>
        </w:tc>
        <w:tc>
          <w:tcPr>
            <w:tcW w:w="1559" w:type="dxa"/>
            <w:tcBorders>
              <w:top w:val="nil"/>
              <w:left w:val="nil"/>
              <w:bottom w:val="single" w:color="auto" w:sz="4" w:space="0"/>
              <w:right w:val="single" w:color="auto" w:sz="4" w:space="0"/>
            </w:tcBorders>
            <w:vAlign w:val="center"/>
          </w:tcPr>
          <w:p w14:paraId="334CEA1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0BB15E1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1A613E21">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5CAC720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2206F9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7E6DEAE8">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2FC3094">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p>
        </w:tc>
        <w:tc>
          <w:tcPr>
            <w:tcW w:w="1559" w:type="dxa"/>
            <w:tcBorders>
              <w:top w:val="nil"/>
              <w:left w:val="nil"/>
              <w:bottom w:val="single" w:color="auto" w:sz="4" w:space="0"/>
              <w:right w:val="single" w:color="auto" w:sz="4" w:space="0"/>
            </w:tcBorders>
            <w:vAlign w:val="center"/>
          </w:tcPr>
          <w:p w14:paraId="721A08E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资产总额（Z）</w:t>
            </w:r>
          </w:p>
        </w:tc>
        <w:tc>
          <w:tcPr>
            <w:tcW w:w="1276" w:type="dxa"/>
            <w:tcBorders>
              <w:top w:val="nil"/>
              <w:left w:val="nil"/>
              <w:bottom w:val="single" w:color="auto" w:sz="4" w:space="0"/>
              <w:right w:val="single" w:color="auto" w:sz="4" w:space="0"/>
            </w:tcBorders>
            <w:vAlign w:val="center"/>
          </w:tcPr>
          <w:p w14:paraId="63D7564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7ED2511">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8000≤Z＜120000</w:t>
            </w:r>
          </w:p>
        </w:tc>
        <w:tc>
          <w:tcPr>
            <w:tcW w:w="1701" w:type="dxa"/>
            <w:tcBorders>
              <w:top w:val="nil"/>
              <w:left w:val="nil"/>
              <w:bottom w:val="single" w:color="auto" w:sz="4" w:space="0"/>
              <w:right w:val="single" w:color="auto" w:sz="4" w:space="0"/>
            </w:tcBorders>
            <w:vAlign w:val="center"/>
          </w:tcPr>
          <w:p w14:paraId="0D097C4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2EBE1F3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45E369F5">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center"/>
          </w:tcPr>
          <w:p w14:paraId="5B1AB542">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其他未列明行业</w:t>
            </w:r>
          </w:p>
        </w:tc>
        <w:tc>
          <w:tcPr>
            <w:tcW w:w="1559" w:type="dxa"/>
            <w:tcBorders>
              <w:top w:val="nil"/>
              <w:left w:val="nil"/>
              <w:bottom w:val="single" w:color="auto" w:sz="4" w:space="0"/>
              <w:right w:val="single" w:color="auto" w:sz="4" w:space="0"/>
            </w:tcBorders>
            <w:vAlign w:val="center"/>
          </w:tcPr>
          <w:p w14:paraId="458A43CB">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1276" w:type="dxa"/>
            <w:tcBorders>
              <w:top w:val="nil"/>
              <w:left w:val="nil"/>
              <w:bottom w:val="single" w:color="auto" w:sz="4" w:space="0"/>
              <w:right w:val="single" w:color="auto" w:sz="4" w:space="0"/>
            </w:tcBorders>
            <w:vAlign w:val="center"/>
          </w:tcPr>
          <w:p w14:paraId="46EF5CC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F1542C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260E9BE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7A51FF6">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bl>
    <w:p w14:paraId="69EAD0A4">
      <w:pPr>
        <w:spacing w:line="560" w:lineRule="exact"/>
        <w:ind w:firstLine="525" w:firstLineChars="250"/>
        <w:rPr>
          <w:rFonts w:hint="eastAsia" w:ascii="仿宋" w:hAnsi="仿宋" w:eastAsia="仿宋" w:cs="仿宋"/>
          <w:szCs w:val="21"/>
          <w:highlight w:val="none"/>
        </w:rPr>
      </w:pPr>
      <w:r>
        <w:rPr>
          <w:rFonts w:hint="eastAsia" w:ascii="仿宋" w:hAnsi="仿宋" w:eastAsia="仿宋" w:cs="仿宋"/>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65D4CFE">
      <w:pPr>
        <w:jc w:val="center"/>
        <w:rPr>
          <w:rFonts w:hint="eastAsia" w:ascii="仿宋" w:hAnsi="仿宋" w:eastAsia="仿宋" w:cs="仿宋"/>
          <w:kern w:val="0"/>
          <w:sz w:val="20"/>
          <w:szCs w:val="21"/>
          <w:highlight w:val="none"/>
        </w:rPr>
        <w:sectPr>
          <w:pgSz w:w="11905" w:h="16838"/>
          <w:pgMar w:top="1304" w:right="1304" w:bottom="1304" w:left="1304" w:header="720" w:footer="720" w:gutter="0"/>
          <w:pgNumType w:fmt="decimal"/>
          <w:cols w:space="720" w:num="1"/>
          <w:docGrid w:type="lines" w:linePitch="339" w:charSpace="0"/>
        </w:sectPr>
      </w:pPr>
    </w:p>
    <w:p w14:paraId="55526DA6">
      <w:pPr>
        <w:keepNext/>
        <w:keepLines/>
        <w:spacing w:before="340" w:after="330"/>
        <w:jc w:val="center"/>
        <w:outlineLvl w:val="0"/>
        <w:rPr>
          <w:rFonts w:hint="eastAsia" w:ascii="仿宋" w:hAnsi="仿宋" w:eastAsia="仿宋" w:cs="仿宋"/>
          <w:b/>
          <w:bCs/>
          <w:kern w:val="44"/>
          <w:sz w:val="32"/>
          <w:szCs w:val="32"/>
          <w:highlight w:val="none"/>
        </w:rPr>
      </w:pPr>
      <w:bookmarkStart w:id="67" w:name="_Toc27264"/>
      <w:bookmarkStart w:id="68" w:name="_Toc127516320"/>
      <w:r>
        <w:rPr>
          <w:rFonts w:hint="eastAsia" w:ascii="仿宋" w:hAnsi="仿宋" w:eastAsia="仿宋" w:cs="仿宋"/>
          <w:b/>
          <w:kern w:val="44"/>
          <w:sz w:val="32"/>
          <w:szCs w:val="32"/>
          <w:highlight w:val="none"/>
        </w:rPr>
        <w:t>第三章 供应商须知</w:t>
      </w:r>
      <w:bookmarkEnd w:id="67"/>
      <w:bookmarkEnd w:id="68"/>
    </w:p>
    <w:p w14:paraId="4D7642EE">
      <w:pPr>
        <w:keepNext/>
        <w:keepLines/>
        <w:spacing w:before="260" w:after="260"/>
        <w:jc w:val="center"/>
        <w:outlineLvl w:val="1"/>
        <w:rPr>
          <w:rFonts w:hint="eastAsia" w:ascii="仿宋" w:hAnsi="仿宋" w:eastAsia="仿宋" w:cs="仿宋"/>
          <w:bCs/>
          <w:sz w:val="32"/>
          <w:szCs w:val="32"/>
          <w:highlight w:val="none"/>
        </w:rPr>
      </w:pPr>
      <w:bookmarkStart w:id="69" w:name="_Toc127516321"/>
      <w:bookmarkStart w:id="70" w:name="_Toc30429"/>
      <w:r>
        <w:rPr>
          <w:rFonts w:hint="eastAsia" w:ascii="仿宋" w:hAnsi="仿宋" w:eastAsia="仿宋" w:cs="仿宋"/>
          <w:bCs/>
          <w:sz w:val="32"/>
          <w:szCs w:val="32"/>
          <w:highlight w:val="none"/>
        </w:rPr>
        <w:t>第一节 供应商须知前附表</w:t>
      </w:r>
      <w:bookmarkEnd w:id="69"/>
      <w:bookmarkEnd w:id="70"/>
    </w:p>
    <w:tbl>
      <w:tblPr>
        <w:tblStyle w:val="31"/>
        <w:tblW w:w="94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0"/>
        <w:gridCol w:w="2385"/>
        <w:gridCol w:w="6019"/>
      </w:tblGrid>
      <w:tr w14:paraId="72B27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20" w:type="dxa"/>
          </w:tcPr>
          <w:p w14:paraId="3F5E16AC">
            <w:pPr>
              <w:keepNext w:val="0"/>
              <w:keepLines w:val="0"/>
              <w:suppressLineNumbers w:val="0"/>
              <w:spacing w:before="0" w:beforeAutospacing="0" w:after="0" w:afterAutospacing="0" w:line="400" w:lineRule="exact"/>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条款号</w:t>
            </w:r>
          </w:p>
        </w:tc>
        <w:tc>
          <w:tcPr>
            <w:tcW w:w="2385" w:type="dxa"/>
            <w:vAlign w:val="center"/>
          </w:tcPr>
          <w:p w14:paraId="5A1C2033">
            <w:pPr>
              <w:keepNext w:val="0"/>
              <w:keepLines w:val="0"/>
              <w:suppressLineNumbers w:val="0"/>
              <w:spacing w:before="0" w:beforeAutospacing="0" w:after="0" w:afterAutospacing="0" w:line="400" w:lineRule="exact"/>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条款内容</w:t>
            </w:r>
          </w:p>
        </w:tc>
        <w:tc>
          <w:tcPr>
            <w:tcW w:w="6019" w:type="dxa"/>
          </w:tcPr>
          <w:p w14:paraId="0F6C67F2">
            <w:pPr>
              <w:keepNext w:val="0"/>
              <w:keepLines w:val="0"/>
              <w:suppressLineNumbers w:val="0"/>
              <w:spacing w:before="0" w:beforeAutospacing="0" w:after="0" w:afterAutospacing="0" w:line="400" w:lineRule="exact"/>
              <w:ind w:left="0" w:right="0"/>
              <w:jc w:val="center"/>
              <w:rPr>
                <w:rFonts w:hint="eastAsia" w:ascii="仿宋" w:hAnsi="仿宋" w:eastAsia="仿宋" w:cs="仿宋"/>
                <w:b/>
                <w:szCs w:val="21"/>
                <w:highlight w:val="none"/>
              </w:rPr>
            </w:pPr>
            <w:r>
              <w:rPr>
                <w:rFonts w:hint="eastAsia" w:ascii="仿宋" w:hAnsi="仿宋" w:eastAsia="仿宋" w:cs="仿宋"/>
                <w:b/>
                <w:szCs w:val="21"/>
                <w:highlight w:val="none"/>
              </w:rPr>
              <w:t>具体要求</w:t>
            </w:r>
          </w:p>
        </w:tc>
      </w:tr>
      <w:tr w14:paraId="5016D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2501F946">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3.1</w:t>
            </w:r>
          </w:p>
        </w:tc>
        <w:tc>
          <w:tcPr>
            <w:tcW w:w="2385" w:type="dxa"/>
            <w:vAlign w:val="center"/>
          </w:tcPr>
          <w:p w14:paraId="45E1E500">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供应商资格条件</w:t>
            </w:r>
          </w:p>
        </w:tc>
        <w:tc>
          <w:tcPr>
            <w:tcW w:w="6019" w:type="dxa"/>
          </w:tcPr>
          <w:p w14:paraId="475D34FA">
            <w:pPr>
              <w:keepNext w:val="0"/>
              <w:keepLines w:val="0"/>
              <w:suppressLineNumbers w:val="0"/>
              <w:spacing w:before="0" w:beforeAutospacing="0" w:after="0" w:afterAutospacing="0" w:line="400" w:lineRule="exact"/>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供应商资格条件要求详见公告。</w:t>
            </w:r>
          </w:p>
        </w:tc>
      </w:tr>
      <w:tr w14:paraId="78E24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48E5029A">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5.1</w:t>
            </w:r>
          </w:p>
        </w:tc>
        <w:tc>
          <w:tcPr>
            <w:tcW w:w="2385" w:type="dxa"/>
            <w:vAlign w:val="center"/>
          </w:tcPr>
          <w:p w14:paraId="21A09C18">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是否接受联合体竞标</w:t>
            </w:r>
          </w:p>
        </w:tc>
        <w:tc>
          <w:tcPr>
            <w:tcW w:w="6019" w:type="dxa"/>
            <w:vAlign w:val="center"/>
          </w:tcPr>
          <w:p w14:paraId="2764A53E">
            <w:pPr>
              <w:keepNext w:val="0"/>
              <w:keepLines w:val="0"/>
              <w:suppressLineNumbers w:val="0"/>
              <w:spacing w:before="0" w:beforeAutospacing="0" w:after="0" w:afterAutospacing="0" w:line="400" w:lineRule="exact"/>
              <w:ind w:left="0" w:right="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详见公告</w:t>
            </w:r>
            <w:r>
              <w:rPr>
                <w:rFonts w:hint="eastAsia" w:ascii="仿宋" w:hAnsi="仿宋" w:eastAsia="仿宋" w:cs="仿宋"/>
                <w:color w:val="auto"/>
                <w:szCs w:val="21"/>
                <w:highlight w:val="none"/>
                <w:lang w:eastAsia="zh-CN"/>
              </w:rPr>
              <w:t>。</w:t>
            </w:r>
          </w:p>
        </w:tc>
      </w:tr>
      <w:tr w14:paraId="03488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7445FC45">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5.2</w:t>
            </w:r>
          </w:p>
        </w:tc>
        <w:tc>
          <w:tcPr>
            <w:tcW w:w="2385" w:type="dxa"/>
            <w:vAlign w:val="center"/>
          </w:tcPr>
          <w:p w14:paraId="0597803F">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联合体竞标要求</w:t>
            </w:r>
          </w:p>
        </w:tc>
        <w:tc>
          <w:tcPr>
            <w:tcW w:w="6019" w:type="dxa"/>
            <w:vAlign w:val="center"/>
          </w:tcPr>
          <w:p w14:paraId="056F65BF">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如接受联合体竞标的，要求如下：</w:t>
            </w:r>
          </w:p>
          <w:p w14:paraId="32576712">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1.两个以上供应商可以组成一个竞标联合体，以一个竞标供应商的身份共同参加竞标，联合体竞标供应商的名称应统一按“XXX公司与XXX公司的联合体”的规则填写。</w:t>
            </w:r>
          </w:p>
          <w:p w14:paraId="50FF009C">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竞标人特定条件的，联合体各方中至少有一方必须符合采购文件“本项目的特定条件”。</w:t>
            </w:r>
          </w:p>
          <w:p w14:paraId="506ABE99">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联合体竞标的，须提供《联合体竞标协议书》（格式后附），协议书必须明确主体方（或者牵头方）并明确约定联合体各方承担的工作和相应的责任（各方承担责任与义务的分工必须符合采购需求，否则，联合体竞标无效），并将联合竞标协议放入响应文件。</w:t>
            </w:r>
            <w:r>
              <w:rPr>
                <w:rFonts w:hint="eastAsia" w:ascii="仿宋" w:hAnsi="仿宋" w:eastAsia="仿宋" w:cs="仿宋"/>
                <w:color w:val="auto"/>
                <w:highlight w:val="none"/>
                <w:lang w:val="zh-CN"/>
              </w:rPr>
              <w:t>其中联合体牵头人代表联合体各方成员负责</w:t>
            </w:r>
            <w:r>
              <w:rPr>
                <w:rFonts w:hint="eastAsia" w:ascii="仿宋" w:hAnsi="仿宋" w:eastAsia="仿宋" w:cs="仿宋"/>
                <w:color w:val="auto"/>
                <w:highlight w:val="none"/>
              </w:rPr>
              <w:t>竞</w:t>
            </w:r>
            <w:r>
              <w:rPr>
                <w:rFonts w:hint="eastAsia" w:ascii="仿宋" w:hAnsi="仿宋" w:eastAsia="仿宋" w:cs="仿宋"/>
                <w:color w:val="auto"/>
                <w:highlight w:val="none"/>
                <w:lang w:val="zh-CN"/>
              </w:rPr>
              <w:t>标和合同实施阶段的主办、协调工作，但联合体其他成员在</w:t>
            </w:r>
            <w:r>
              <w:rPr>
                <w:rFonts w:hint="eastAsia" w:ascii="仿宋" w:hAnsi="仿宋" w:eastAsia="仿宋" w:cs="仿宋"/>
                <w:color w:val="auto"/>
                <w:highlight w:val="none"/>
              </w:rPr>
              <w:t>竞</w:t>
            </w:r>
            <w:r>
              <w:rPr>
                <w:rFonts w:hint="eastAsia" w:ascii="仿宋" w:hAnsi="仿宋" w:eastAsia="仿宋" w:cs="仿宋"/>
                <w:color w:val="auto"/>
                <w:highlight w:val="none"/>
                <w:lang w:val="zh-CN"/>
              </w:rPr>
              <w:t>标、签约与履行合同过程中，负有连带的和各自的法律责任。</w:t>
            </w:r>
          </w:p>
          <w:p w14:paraId="1290C3F9">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4.以联合体形式参加政府采购活动的，联合体各方不得再单独参加或者与其他竞标人另外组成联合体参加同一合同项下的政府采购活动，否则与之相关的响应文件作废。</w:t>
            </w:r>
          </w:p>
          <w:p w14:paraId="5FE84533">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5.联合体中有同类资质的竞标人按照联合体分工承担相同工作的，应当按照资质等级较低的竞标人确定资质等级。</w:t>
            </w:r>
          </w:p>
          <w:p w14:paraId="574E1A2B">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6.联合体竞标业绩、履约能力按照联合体各方其中较高的一方认定并计算（采购文件另有规定的除外）。</w:t>
            </w:r>
          </w:p>
          <w:p w14:paraId="4CFE7609">
            <w:pPr>
              <w:keepNext w:val="0"/>
              <w:keepLines w:val="0"/>
              <w:suppressLineNumbers w:val="0"/>
              <w:spacing w:before="0" w:beforeAutospacing="0" w:after="0" w:afterAutospacing="0" w:line="400" w:lineRule="exact"/>
              <w:ind w:left="0" w:right="0"/>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7.联合体各方均应按照采购文件的规定提交资格证明文件。</w:t>
            </w:r>
          </w:p>
          <w:p w14:paraId="7386B46B">
            <w:pPr>
              <w:keepNext w:val="0"/>
              <w:keepLines w:val="0"/>
              <w:suppressLineNumbers w:val="0"/>
              <w:spacing w:before="0" w:beforeAutospacing="0" w:after="0" w:afterAutospacing="0" w:line="400" w:lineRule="exact"/>
              <w:ind w:left="0" w:right="0"/>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8.</w:t>
            </w:r>
            <w:r>
              <w:rPr>
                <w:rFonts w:hint="eastAsia" w:ascii="仿宋" w:hAnsi="仿宋" w:eastAsia="仿宋" w:cs="仿宋"/>
                <w:color w:val="auto"/>
                <w:highlight w:val="none"/>
              </w:rPr>
              <w:t>联合体竞标的，除联合体协议书及特定备注要求需要双方盖法人单位章（可采用纸质版盖联合体各方法人单位章后扫描上传），其他只需盖联合体任一单位的电子印章。</w:t>
            </w:r>
          </w:p>
        </w:tc>
      </w:tr>
      <w:tr w14:paraId="7B7AA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60A4D89C">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6.1</w:t>
            </w:r>
          </w:p>
        </w:tc>
        <w:tc>
          <w:tcPr>
            <w:tcW w:w="2385" w:type="dxa"/>
            <w:vAlign w:val="center"/>
          </w:tcPr>
          <w:p w14:paraId="6F571B32">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是否允许分包</w:t>
            </w:r>
          </w:p>
        </w:tc>
        <w:tc>
          <w:tcPr>
            <w:tcW w:w="6019" w:type="dxa"/>
            <w:vAlign w:val="center"/>
          </w:tcPr>
          <w:p w14:paraId="6DFDC43A">
            <w:pPr>
              <w:keepNext w:val="0"/>
              <w:keepLines w:val="0"/>
              <w:suppressLineNumbers w:val="0"/>
              <w:spacing w:before="0" w:beforeAutospacing="0" w:after="0" w:afterAutospacing="0" w:line="400" w:lineRule="exact"/>
              <w:ind w:left="0" w:right="0"/>
              <w:jc w:val="left"/>
              <w:rPr>
                <w:rFonts w:hint="eastAsia" w:ascii="仿宋" w:hAnsi="仿宋" w:eastAsia="仿宋" w:cs="仿宋"/>
                <w:szCs w:val="21"/>
                <w:highlight w:val="none"/>
              </w:rPr>
            </w:pPr>
            <w:bookmarkStart w:id="71" w:name="PO_3000001868_PM044"/>
            <w:r>
              <w:rPr>
                <w:rFonts w:hint="eastAsia" w:ascii="仿宋" w:hAnsi="仿宋" w:eastAsia="仿宋" w:cs="仿宋"/>
                <w:szCs w:val="21"/>
                <w:highlight w:val="none"/>
              </w:rPr>
              <w:sym w:font="Wingdings" w:char="00FE"/>
            </w:r>
            <w:r>
              <w:rPr>
                <w:rFonts w:hint="eastAsia" w:ascii="仿宋" w:hAnsi="仿宋" w:eastAsia="仿宋" w:cs="仿宋"/>
                <w:szCs w:val="21"/>
                <w:highlight w:val="none"/>
              </w:rPr>
              <w:t>不允许分包</w:t>
            </w:r>
            <w:bookmarkEnd w:id="71"/>
          </w:p>
          <w:p w14:paraId="4617A6F9">
            <w:pPr>
              <w:keepNext w:val="0"/>
              <w:keepLines w:val="0"/>
              <w:suppressLineNumbers w:val="0"/>
              <w:spacing w:before="0" w:beforeAutospacing="0" w:after="0" w:afterAutospacing="0" w:line="400" w:lineRule="exact"/>
              <w:ind w:left="0" w:right="0"/>
              <w:jc w:val="left"/>
              <w:rPr>
                <w:rFonts w:hint="eastAsia" w:ascii="仿宋" w:hAnsi="仿宋" w:eastAsia="仿宋" w:cs="仿宋"/>
                <w:szCs w:val="21"/>
                <w:highlight w:val="none"/>
                <w:u w:val="single"/>
              </w:rPr>
            </w:pPr>
            <w:r>
              <w:rPr>
                <w:rFonts w:hint="eastAsia" w:ascii="仿宋" w:hAnsi="仿宋" w:eastAsia="仿宋" w:cs="仿宋"/>
                <w:szCs w:val="21"/>
                <w:highlight w:val="none"/>
              </w:rPr>
              <w:sym w:font="Wingdings" w:char="00A8"/>
            </w:r>
            <w:r>
              <w:rPr>
                <w:rFonts w:hint="eastAsia" w:ascii="仿宋" w:hAnsi="仿宋" w:eastAsia="仿宋" w:cs="仿宋"/>
                <w:szCs w:val="21"/>
                <w:highlight w:val="none"/>
              </w:rPr>
              <w:t>分包内容：</w:t>
            </w:r>
            <w:r>
              <w:rPr>
                <w:rFonts w:hint="eastAsia" w:ascii="仿宋" w:hAnsi="仿宋" w:eastAsia="仿宋" w:cs="仿宋"/>
                <w:szCs w:val="21"/>
                <w:highlight w:val="none"/>
                <w:u w:val="single"/>
              </w:rPr>
              <w:t xml:space="preserve">   /  。</w:t>
            </w:r>
          </w:p>
          <w:p w14:paraId="7A0CA587">
            <w:pPr>
              <w:keepNext w:val="0"/>
              <w:keepLines w:val="0"/>
              <w:suppressLineNumbers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分包金额或者比例：</w:t>
            </w:r>
            <w:r>
              <w:rPr>
                <w:rFonts w:hint="eastAsia" w:ascii="仿宋" w:hAnsi="仿宋" w:eastAsia="仿宋" w:cs="仿宋"/>
                <w:szCs w:val="21"/>
                <w:highlight w:val="none"/>
                <w:u w:val="single"/>
              </w:rPr>
              <w:t xml:space="preserve">   /  。</w:t>
            </w:r>
          </w:p>
        </w:tc>
      </w:tr>
      <w:tr w14:paraId="41D79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74E21730">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12.1.1</w:t>
            </w:r>
          </w:p>
        </w:tc>
        <w:tc>
          <w:tcPr>
            <w:tcW w:w="2385" w:type="dxa"/>
            <w:vAlign w:val="center"/>
          </w:tcPr>
          <w:p w14:paraId="36251DFA">
            <w:pPr>
              <w:keepNext w:val="0"/>
              <w:keepLines w:val="0"/>
              <w:suppressLineNumbers w:val="0"/>
              <w:snapToGrid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b/>
                <w:szCs w:val="21"/>
                <w:highlight w:val="none"/>
              </w:rPr>
              <w:t>资格证明文件组成</w:t>
            </w:r>
          </w:p>
        </w:tc>
        <w:tc>
          <w:tcPr>
            <w:tcW w:w="6019" w:type="dxa"/>
            <w:vAlign w:val="center"/>
          </w:tcPr>
          <w:p w14:paraId="00022607">
            <w:pPr>
              <w:keepNext w:val="0"/>
              <w:keepLines w:val="0"/>
              <w:suppressLineNumbers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1.供应商为法人或者其他组织的提供其营业执照等证明文件（如营业执照或者事业单位法人证书或者执业许可证或社会团体法人登记证书等），供应商为自然人的提供其身份证复印件；（</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59B63978">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2.供应商依法缴纳税收的相关材料：</w:t>
            </w:r>
            <w:r>
              <w:rPr>
                <w:rFonts w:hint="eastAsia" w:ascii="仿宋" w:hAnsi="仿宋" w:eastAsia="仿宋" w:cs="仿宋"/>
                <w:szCs w:val="21"/>
                <w:highlight w:val="none"/>
                <w:lang w:val="en-US" w:eastAsia="zh-CN"/>
              </w:rPr>
              <w:t>竞标截止前半年内任意连续三个月的依法缴纳税收的凭据复印件；</w:t>
            </w:r>
            <w:r>
              <w:rPr>
                <w:rFonts w:hint="eastAsia" w:ascii="仿宋" w:hAnsi="仿宋" w:eastAsia="仿宋" w:cs="仿宋"/>
                <w:szCs w:val="21"/>
                <w:highlight w:val="none"/>
              </w:rPr>
              <w:t>依法免税的供应商，必须提供相应文件证明其依法免税（或国家税务机关部门出具采购公告发布之日至竞标截止时间止无欠缴税费的证明）。从取得营业执照时间起到响应文件提交截止时间为止不足要求月数的，只需提供从取得营业执照起的依法缴纳税收相应证明文件）；（</w:t>
            </w:r>
            <w:r>
              <w:rPr>
                <w:rFonts w:hint="eastAsia" w:ascii="仿宋" w:hAnsi="仿宋" w:eastAsia="仿宋" w:cs="仿宋"/>
                <w:b/>
                <w:szCs w:val="21"/>
                <w:highlight w:val="none"/>
              </w:rPr>
              <w:t>必须提供，否则作无效竞标处理</w:t>
            </w:r>
            <w:r>
              <w:rPr>
                <w:rFonts w:hint="eastAsia" w:ascii="仿宋" w:hAnsi="仿宋" w:eastAsia="仿宋" w:cs="仿宋"/>
                <w:szCs w:val="21"/>
                <w:highlight w:val="none"/>
              </w:rPr>
              <w:t>）</w:t>
            </w:r>
          </w:p>
          <w:p w14:paraId="277C5232">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3.供应商依法缴纳社会保障资金的相关材料：</w:t>
            </w:r>
            <w:r>
              <w:rPr>
                <w:rFonts w:hint="eastAsia" w:ascii="仿宋" w:hAnsi="仿宋" w:eastAsia="仿宋" w:cs="仿宋"/>
                <w:szCs w:val="21"/>
                <w:highlight w:val="none"/>
                <w:lang w:val="en-US" w:eastAsia="zh-CN"/>
              </w:rPr>
              <w:t>（</w:t>
            </w:r>
            <w:bookmarkStart w:id="72" w:name="_Hlk151585370"/>
            <w:r>
              <w:rPr>
                <w:rFonts w:hint="eastAsia" w:ascii="仿宋" w:hAnsi="仿宋" w:eastAsia="仿宋" w:cs="仿宋"/>
                <w:szCs w:val="21"/>
                <w:highlight w:val="none"/>
                <w:lang w:val="en-US" w:eastAsia="zh-CN"/>
              </w:rPr>
              <w:t>竞标截止前半年内任</w:t>
            </w:r>
            <w:bookmarkEnd w:id="72"/>
            <w:r>
              <w:rPr>
                <w:rFonts w:hint="eastAsia" w:ascii="仿宋" w:hAnsi="仿宋" w:eastAsia="仿宋" w:cs="仿宋"/>
                <w:szCs w:val="21"/>
                <w:highlight w:val="none"/>
                <w:lang w:val="en-US" w:eastAsia="zh-CN"/>
              </w:rPr>
              <w:t>意连续三个月的依法缴纳社会保障资金的缴费凭证复印件；</w:t>
            </w:r>
          </w:p>
          <w:p w14:paraId="080825CF">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仿宋" w:hAnsi="仿宋" w:eastAsia="仿宋" w:cs="仿宋"/>
                <w:b/>
                <w:szCs w:val="21"/>
                <w:highlight w:val="none"/>
              </w:rPr>
              <w:t>必须提供，否则作无效竞标处理</w:t>
            </w:r>
            <w:r>
              <w:rPr>
                <w:rFonts w:hint="eastAsia" w:ascii="仿宋" w:hAnsi="仿宋" w:eastAsia="仿宋" w:cs="仿宋"/>
                <w:szCs w:val="21"/>
                <w:highlight w:val="none"/>
              </w:rPr>
              <w:t>）</w:t>
            </w:r>
          </w:p>
          <w:p w14:paraId="4C703D2D">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4.供应商财务状况报告：供应商</w:t>
            </w:r>
            <w:r>
              <w:rPr>
                <w:rFonts w:hint="eastAsia" w:ascii="仿宋" w:hAnsi="仿宋" w:eastAsia="仿宋" w:cs="仿宋"/>
                <w:szCs w:val="21"/>
                <w:highlight w:val="none"/>
                <w:lang w:val="en-US" w:eastAsia="zh-CN"/>
              </w:rPr>
              <w:t>[2025年度]</w:t>
            </w:r>
            <w:r>
              <w:rPr>
                <w:rFonts w:hint="eastAsia" w:ascii="仿宋" w:hAnsi="仿宋" w:eastAsia="仿宋" w:cs="仿宋"/>
                <w:szCs w:val="21"/>
                <w:highlight w:val="none"/>
                <w:lang w:eastAsia="zh-CN"/>
              </w:rPr>
              <w:t>财务状况报告或者经审计的财务报告或者银行出具的资信证明</w:t>
            </w:r>
            <w:r>
              <w:rPr>
                <w:rFonts w:hint="eastAsia" w:ascii="仿宋" w:hAnsi="仿宋" w:eastAsia="仿宋" w:cs="仿宋"/>
                <w:szCs w:val="21"/>
                <w:highlight w:val="none"/>
              </w:rPr>
              <w:t>，成立不满一年的应按提交响应文件截止时间上一个月的财务状况报告</w:t>
            </w:r>
            <w:r>
              <w:rPr>
                <w:rFonts w:hint="eastAsia" w:ascii="仿宋" w:hAnsi="仿宋" w:eastAsia="仿宋" w:cs="仿宋"/>
                <w:szCs w:val="21"/>
                <w:highlight w:val="none"/>
                <w:lang w:eastAsia="zh-CN"/>
              </w:rPr>
              <w:t>或者银行出具的资信证明</w:t>
            </w:r>
            <w:r>
              <w:rPr>
                <w:rFonts w:hint="eastAsia" w:ascii="仿宋" w:hAnsi="仿宋" w:eastAsia="仿宋" w:cs="仿宋"/>
                <w:szCs w:val="21"/>
                <w:highlight w:val="none"/>
              </w:rPr>
              <w:t>扫描件。供应商是法人的【上述财务状况报告包括：①供应商执行《企业会计准则》的，提供资产负债表、利润表、现金流量表、所有者权益变动表（如有）及其附注，以下称“四表一注”；②供应商执行《小企业会计准则》的，提供资产负债表、利润表、现金流量表及其附注，以下称“三表一注”；③供应商执行《政府会计制度》的，提供资产负债表、收入费用表和净资产变动表及其附注】；供应商是其他组织或者自然人的，应提供经审计的财务报告（含第三方审计机构评估的财务报告）（包括“四表一注”、“三表一注”)或者银行出具的资信证明</w:t>
            </w:r>
            <w:r>
              <w:rPr>
                <w:rFonts w:hint="eastAsia" w:ascii="仿宋" w:hAnsi="仿宋" w:eastAsia="仿宋" w:cs="仿宋"/>
                <w:szCs w:val="21"/>
                <w:highlight w:val="none"/>
                <w:lang w:eastAsia="zh-CN"/>
              </w:rPr>
              <w:t>（资信证明应在有效期内，未注明有效期的，银行出具时间至响应文件提交截止时间不超过一年）</w:t>
            </w:r>
            <w:r>
              <w:rPr>
                <w:rFonts w:hint="eastAsia" w:ascii="仿宋" w:hAnsi="仿宋" w:eastAsia="仿宋" w:cs="仿宋"/>
                <w:szCs w:val="21"/>
                <w:highlight w:val="none"/>
              </w:rPr>
              <w:t>]（</w:t>
            </w:r>
            <w:r>
              <w:rPr>
                <w:rFonts w:hint="eastAsia" w:ascii="仿宋" w:hAnsi="仿宋" w:eastAsia="仿宋" w:cs="仿宋"/>
                <w:b/>
                <w:szCs w:val="21"/>
                <w:highlight w:val="none"/>
              </w:rPr>
              <w:t>必须提供，否则作无效竞标处理</w:t>
            </w:r>
            <w:r>
              <w:rPr>
                <w:rFonts w:hint="eastAsia" w:ascii="仿宋" w:hAnsi="仿宋" w:eastAsia="仿宋" w:cs="仿宋"/>
                <w:szCs w:val="21"/>
                <w:highlight w:val="none"/>
              </w:rPr>
              <w:t>）</w:t>
            </w:r>
          </w:p>
          <w:p w14:paraId="0ABBA078">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5.供应商直接控股、管理关系信息表；（</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5FEBECC6">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6.资格声明函；（</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687DC618">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7.</w:t>
            </w:r>
            <w:r>
              <w:rPr>
                <w:rFonts w:hint="eastAsia" w:ascii="仿宋" w:hAnsi="仿宋" w:eastAsia="仿宋" w:cs="仿宋"/>
                <w:highlight w:val="none"/>
              </w:rPr>
              <w:t>联合体协议书；（</w:t>
            </w:r>
            <w:r>
              <w:rPr>
                <w:rFonts w:hint="eastAsia" w:ascii="仿宋" w:hAnsi="仿宋" w:eastAsia="仿宋" w:cs="仿宋"/>
                <w:b/>
                <w:highlight w:val="none"/>
              </w:rPr>
              <w:t>联合体竞标时必须提供，否则响应文件按无效响应处理</w:t>
            </w:r>
            <w:r>
              <w:rPr>
                <w:rFonts w:hint="eastAsia" w:ascii="仿宋" w:hAnsi="仿宋" w:eastAsia="仿宋" w:cs="仿宋"/>
                <w:highlight w:val="none"/>
              </w:rPr>
              <w:t>）</w:t>
            </w:r>
          </w:p>
          <w:p w14:paraId="1762E060">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8.</w:t>
            </w:r>
            <w:r>
              <w:rPr>
                <w:rFonts w:hint="eastAsia" w:ascii="仿宋" w:hAnsi="仿宋" w:eastAsia="仿宋" w:cs="仿宋"/>
                <w:highlight w:val="none"/>
              </w:rPr>
              <w:t>落实政府采购政策需满足的资格要求的证明文件</w:t>
            </w:r>
            <w:r>
              <w:rPr>
                <w:rFonts w:hint="eastAsia" w:ascii="仿宋" w:hAnsi="仿宋" w:eastAsia="仿宋" w:cs="仿宋"/>
                <w:b/>
                <w:bCs/>
                <w:szCs w:val="21"/>
                <w:highlight w:val="none"/>
              </w:rPr>
              <w:t>(如有</w:t>
            </w:r>
            <w:r>
              <w:rPr>
                <w:rFonts w:hint="eastAsia" w:ascii="仿宋" w:hAnsi="仿宋" w:eastAsia="仿宋" w:cs="仿宋"/>
                <w:b/>
                <w:bCs/>
                <w:szCs w:val="21"/>
                <w:highlight w:val="none"/>
                <w:lang w:val="en-US" w:eastAsia="zh-CN"/>
              </w:rPr>
              <w:t>要求必须提供，根据要求上传《中小企业声明函》或监狱企业的证明文件或《残疾人福利性单位声明函》，否则响应文件按无效响应处理。</w:t>
            </w:r>
            <w:r>
              <w:rPr>
                <w:rFonts w:hint="eastAsia" w:ascii="仿宋" w:hAnsi="仿宋" w:eastAsia="仿宋" w:cs="仿宋"/>
                <w:b/>
                <w:bCs/>
                <w:szCs w:val="21"/>
                <w:highlight w:val="none"/>
              </w:rPr>
              <w:t>)；</w:t>
            </w:r>
          </w:p>
          <w:p w14:paraId="3E0F496C">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9.根据竞争性磋商公告对应的特定资格要求及特定条件的资格证明材料；（</w:t>
            </w:r>
            <w:r>
              <w:rPr>
                <w:rFonts w:hint="eastAsia" w:ascii="仿宋" w:hAnsi="仿宋" w:eastAsia="仿宋" w:cs="仿宋"/>
                <w:b/>
                <w:szCs w:val="21"/>
                <w:highlight w:val="none"/>
              </w:rPr>
              <w:t>如有要求则需提供，否则响应文件按无效响应处理</w:t>
            </w:r>
            <w:r>
              <w:rPr>
                <w:rFonts w:hint="eastAsia" w:ascii="仿宋" w:hAnsi="仿宋" w:eastAsia="仿宋" w:cs="仿宋"/>
                <w:szCs w:val="21"/>
                <w:highlight w:val="none"/>
              </w:rPr>
              <w:t>）</w:t>
            </w:r>
          </w:p>
          <w:p w14:paraId="64F18A6C">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10</w:t>
            </w:r>
            <w:r>
              <w:rPr>
                <w:rFonts w:hint="eastAsia" w:ascii="仿宋" w:hAnsi="仿宋" w:eastAsia="仿宋" w:cs="仿宋"/>
                <w:szCs w:val="21"/>
                <w:highlight w:val="none"/>
                <w:lang w:val="en-US" w:eastAsia="zh-CN"/>
              </w:rPr>
              <w:t>.</w:t>
            </w:r>
            <w:r>
              <w:rPr>
                <w:rFonts w:hint="eastAsia" w:ascii="仿宋" w:hAnsi="仿宋" w:eastAsia="仿宋" w:cs="仿宋"/>
                <w:szCs w:val="21"/>
                <w:highlight w:val="none"/>
              </w:rPr>
              <w:t>除磋商文件规定必须提供以外，供应商认为需要提供的其他证明材料。</w:t>
            </w:r>
          </w:p>
          <w:p w14:paraId="63F471B9">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b/>
                <w:szCs w:val="21"/>
                <w:highlight w:val="none"/>
              </w:rPr>
            </w:pPr>
            <w:r>
              <w:rPr>
                <w:rFonts w:hint="eastAsia" w:ascii="仿宋" w:hAnsi="仿宋" w:eastAsia="仿宋" w:cs="仿宋"/>
                <w:b/>
                <w:szCs w:val="21"/>
                <w:highlight w:val="none"/>
              </w:rPr>
              <w:t>注：</w:t>
            </w:r>
          </w:p>
          <w:p w14:paraId="5D490275">
            <w:pPr>
              <w:keepNext w:val="0"/>
              <w:keepLines w:val="0"/>
              <w:suppressLineNumbers w:val="0"/>
              <w:snapToGrid w:val="0"/>
              <w:spacing w:before="0" w:beforeAutospacing="0" w:after="0" w:afterAutospacing="0" w:line="400" w:lineRule="exact"/>
              <w:ind w:left="0" w:right="0" w:firstLine="413" w:firstLineChars="196"/>
              <w:jc w:val="left"/>
              <w:rPr>
                <w:rFonts w:hint="eastAsia" w:ascii="仿宋" w:hAnsi="仿宋" w:eastAsia="仿宋" w:cs="仿宋"/>
                <w:b/>
                <w:szCs w:val="21"/>
                <w:highlight w:val="none"/>
              </w:rPr>
            </w:pPr>
            <w:r>
              <w:rPr>
                <w:rFonts w:hint="eastAsia" w:ascii="仿宋" w:hAnsi="仿宋" w:eastAsia="仿宋" w:cs="仿宋"/>
                <w:b/>
                <w:szCs w:val="21"/>
                <w:highlight w:val="none"/>
              </w:rPr>
              <w:t>1.以上标明“必须提供”的材料属于复印件的扫描件的，必须加盖供应商电子公章，否则响应文件按无效响应处理。</w:t>
            </w:r>
          </w:p>
          <w:p w14:paraId="2CA9C8C2">
            <w:pPr>
              <w:keepNext w:val="0"/>
              <w:keepLines w:val="0"/>
              <w:suppressLineNumbers w:val="0"/>
              <w:snapToGrid w:val="0"/>
              <w:spacing w:before="0" w:beforeAutospacing="0" w:after="0" w:afterAutospacing="0" w:line="400" w:lineRule="exact"/>
              <w:ind w:left="0" w:right="0" w:firstLine="413" w:firstLineChars="196"/>
              <w:jc w:val="left"/>
              <w:rPr>
                <w:rFonts w:hint="eastAsia" w:ascii="仿宋" w:hAnsi="仿宋" w:eastAsia="仿宋" w:cs="仿宋"/>
                <w:b/>
                <w:szCs w:val="21"/>
                <w:highlight w:val="none"/>
              </w:rPr>
            </w:pPr>
            <w:r>
              <w:rPr>
                <w:rFonts w:hint="eastAsia" w:ascii="仿宋" w:hAnsi="仿宋" w:eastAsia="仿宋" w:cs="仿宋"/>
                <w:b/>
                <w:szCs w:val="21"/>
                <w:highlight w:val="none"/>
              </w:rPr>
              <w:t>2.</w:t>
            </w:r>
            <w:r>
              <w:rPr>
                <w:rFonts w:hint="eastAsia" w:ascii="仿宋" w:hAnsi="仿宋" w:eastAsia="仿宋" w:cs="仿宋"/>
                <w:b/>
                <w:szCs w:val="21"/>
                <w:highlight w:val="none"/>
                <w:lang w:val="en-US" w:eastAsia="zh-CN"/>
              </w:rPr>
              <w:t>联合体竞标时，第1-5项资格证明文件联合体各方均必须分别提供，联合体各方分别盖章和签字，否则响应文件按无效响应处理</w:t>
            </w:r>
            <w:r>
              <w:rPr>
                <w:rFonts w:hint="eastAsia" w:ascii="仿宋" w:hAnsi="仿宋" w:eastAsia="仿宋" w:cs="仿宋"/>
                <w:b/>
                <w:szCs w:val="21"/>
                <w:highlight w:val="none"/>
              </w:rPr>
              <w:t>。</w:t>
            </w:r>
          </w:p>
        </w:tc>
      </w:tr>
      <w:tr w14:paraId="7E974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Merge w:val="restart"/>
            <w:vAlign w:val="center"/>
          </w:tcPr>
          <w:p w14:paraId="4B2A4D6B">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12.1.2</w:t>
            </w:r>
          </w:p>
        </w:tc>
        <w:tc>
          <w:tcPr>
            <w:tcW w:w="2385" w:type="dxa"/>
            <w:vAlign w:val="center"/>
          </w:tcPr>
          <w:p w14:paraId="0963B902">
            <w:pPr>
              <w:keepNext w:val="0"/>
              <w:keepLines w:val="0"/>
              <w:suppressLineNumbers w:val="0"/>
              <w:spacing w:before="0" w:beforeAutospacing="0" w:after="0" w:afterAutospacing="0" w:line="400" w:lineRule="exact"/>
              <w:ind w:left="0" w:right="0"/>
              <w:jc w:val="center"/>
              <w:rPr>
                <w:rFonts w:hint="eastAsia" w:ascii="仿宋" w:hAnsi="仿宋" w:eastAsia="仿宋" w:cs="仿宋"/>
                <w:b/>
                <w:bCs/>
                <w:szCs w:val="21"/>
                <w:highlight w:val="none"/>
              </w:rPr>
            </w:pPr>
            <w:r>
              <w:rPr>
                <w:rFonts w:hint="eastAsia" w:ascii="仿宋" w:hAnsi="仿宋" w:eastAsia="仿宋" w:cs="仿宋"/>
                <w:b/>
                <w:bCs/>
                <w:szCs w:val="21"/>
                <w:highlight w:val="none"/>
              </w:rPr>
              <w:t>商务文件组成</w:t>
            </w:r>
          </w:p>
        </w:tc>
        <w:tc>
          <w:tcPr>
            <w:tcW w:w="6019" w:type="dxa"/>
            <w:vAlign w:val="center"/>
          </w:tcPr>
          <w:p w14:paraId="4FA2D98F">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1.无串通竞标行为的承诺函；（</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6C79ED54">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2.法定代表人身份证明书及法定代表人有效身份证正反面复印件；（</w:t>
            </w:r>
            <w:r>
              <w:rPr>
                <w:rFonts w:hint="eastAsia" w:ascii="仿宋" w:hAnsi="仿宋" w:eastAsia="仿宋" w:cs="仿宋"/>
                <w:b/>
                <w:bCs/>
                <w:szCs w:val="21"/>
                <w:highlight w:val="none"/>
              </w:rPr>
              <w:t>除自然人竞标外</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42766C69">
            <w:pPr>
              <w:keepNext w:val="0"/>
              <w:keepLines w:val="0"/>
              <w:suppressLineNumbers w:val="0"/>
              <w:spacing w:before="0" w:beforeAutospacing="0" w:after="0" w:afterAutospacing="0" w:line="400" w:lineRule="exact"/>
              <w:ind w:left="0" w:right="0"/>
              <w:rPr>
                <w:rFonts w:hint="eastAsia" w:ascii="仿宋" w:hAnsi="仿宋" w:eastAsia="仿宋" w:cs="仿宋"/>
                <w:b/>
                <w:szCs w:val="21"/>
                <w:highlight w:val="none"/>
              </w:rPr>
            </w:pPr>
            <w:r>
              <w:rPr>
                <w:rFonts w:hint="eastAsia" w:ascii="仿宋" w:hAnsi="仿宋" w:eastAsia="仿宋" w:cs="仿宋"/>
                <w:szCs w:val="21"/>
                <w:highlight w:val="none"/>
              </w:rPr>
              <w:t>3.法定代表人授权委托书及委托代理人有效身份证正反面复印件；（</w:t>
            </w:r>
            <w:r>
              <w:rPr>
                <w:rFonts w:hint="eastAsia" w:ascii="仿宋" w:hAnsi="仿宋" w:eastAsia="仿宋" w:cs="仿宋"/>
                <w:b/>
                <w:szCs w:val="21"/>
                <w:highlight w:val="none"/>
              </w:rPr>
              <w:t>委托时必须提供，否则响应文件按无效响应处理</w:t>
            </w:r>
            <w:r>
              <w:rPr>
                <w:rFonts w:hint="eastAsia" w:ascii="仿宋" w:hAnsi="仿宋" w:eastAsia="仿宋" w:cs="仿宋"/>
                <w:szCs w:val="21"/>
                <w:highlight w:val="none"/>
              </w:rPr>
              <w:t>）</w:t>
            </w:r>
          </w:p>
          <w:p w14:paraId="547B3E5A">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4.商务条款偏离表；（</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00886BC7">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5.竞标供应商情况介绍；</w:t>
            </w:r>
          </w:p>
          <w:p w14:paraId="52BA368D">
            <w:pPr>
              <w:keepNext w:val="0"/>
              <w:keepLines w:val="0"/>
              <w:suppressLineNumbers w:val="0"/>
              <w:spacing w:before="0" w:beforeAutospacing="0" w:after="0" w:afterAutospacing="0" w:line="400" w:lineRule="exact"/>
              <w:ind w:left="0" w:right="0"/>
              <w:rPr>
                <w:rFonts w:hint="eastAsia" w:ascii="仿宋" w:hAnsi="仿宋" w:eastAsia="仿宋" w:cs="仿宋"/>
                <w:bCs/>
                <w:szCs w:val="21"/>
                <w:highlight w:val="none"/>
              </w:rPr>
            </w:pPr>
            <w:r>
              <w:rPr>
                <w:rFonts w:hint="eastAsia" w:ascii="仿宋" w:hAnsi="仿宋" w:eastAsia="仿宋" w:cs="仿宋"/>
                <w:szCs w:val="21"/>
                <w:highlight w:val="none"/>
              </w:rPr>
              <w:t>6.</w:t>
            </w:r>
            <w:r>
              <w:rPr>
                <w:rFonts w:hint="eastAsia" w:ascii="仿宋" w:hAnsi="仿宋" w:eastAsia="仿宋" w:cs="仿宋"/>
                <w:bCs/>
                <w:szCs w:val="21"/>
                <w:highlight w:val="none"/>
              </w:rPr>
              <w:t>竞标供应商类似的业绩证明文件</w:t>
            </w:r>
            <w:r>
              <w:rPr>
                <w:rFonts w:hint="eastAsia" w:ascii="仿宋" w:hAnsi="仿宋" w:eastAsia="仿宋" w:cs="仿宋"/>
                <w:szCs w:val="21"/>
                <w:highlight w:val="none"/>
              </w:rPr>
              <w:t>；</w:t>
            </w:r>
          </w:p>
          <w:p w14:paraId="6A29E1AD">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7.项目实施人员一览表；</w:t>
            </w:r>
          </w:p>
          <w:p w14:paraId="1010B047">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8.供应商认为需要提供的其他有关资料。</w:t>
            </w:r>
          </w:p>
          <w:p w14:paraId="0677BCEC">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b/>
                <w:szCs w:val="21"/>
                <w:highlight w:val="none"/>
              </w:rPr>
            </w:pPr>
            <w:r>
              <w:rPr>
                <w:rFonts w:hint="eastAsia" w:ascii="仿宋" w:hAnsi="仿宋" w:eastAsia="仿宋" w:cs="仿宋"/>
                <w:b/>
                <w:szCs w:val="21"/>
                <w:highlight w:val="none"/>
              </w:rPr>
              <w:t xml:space="preserve">注： </w:t>
            </w:r>
          </w:p>
          <w:p w14:paraId="2A32E8EB">
            <w:pPr>
              <w:keepNext w:val="0"/>
              <w:keepLines w:val="0"/>
              <w:suppressLineNumbers w:val="0"/>
              <w:snapToGrid w:val="0"/>
              <w:spacing w:before="0" w:beforeAutospacing="0" w:after="0" w:afterAutospacing="0" w:line="400" w:lineRule="exact"/>
              <w:ind w:left="0" w:right="0" w:firstLine="413" w:firstLineChars="196"/>
              <w:jc w:val="left"/>
              <w:rPr>
                <w:rFonts w:hint="eastAsia" w:ascii="仿宋" w:hAnsi="仿宋" w:eastAsia="仿宋" w:cs="仿宋"/>
                <w:b/>
                <w:szCs w:val="21"/>
                <w:highlight w:val="none"/>
              </w:rPr>
            </w:pPr>
            <w:r>
              <w:rPr>
                <w:rFonts w:hint="eastAsia" w:ascii="仿宋" w:hAnsi="仿宋" w:eastAsia="仿宋" w:cs="仿宋"/>
                <w:b/>
                <w:szCs w:val="21"/>
                <w:highlight w:val="none"/>
              </w:rPr>
              <w:t>1.法定代表人授权委托书必须由法定代表人签字或盖章或电子签名，委托代理人签字或者电子签名，并加盖供应商公章，否则响应文件按无效响应处理。</w:t>
            </w:r>
          </w:p>
          <w:p w14:paraId="665689D0">
            <w:pPr>
              <w:keepNext w:val="0"/>
              <w:keepLines w:val="0"/>
              <w:suppressLineNumbers w:val="0"/>
              <w:spacing w:before="0" w:beforeAutospacing="0" w:after="0" w:afterAutospacing="0" w:line="400" w:lineRule="exact"/>
              <w:ind w:left="0" w:right="0" w:firstLine="413" w:firstLineChars="196"/>
              <w:rPr>
                <w:rFonts w:hint="eastAsia" w:ascii="仿宋" w:hAnsi="仿宋" w:eastAsia="仿宋" w:cs="仿宋"/>
                <w:b/>
                <w:szCs w:val="21"/>
                <w:highlight w:val="none"/>
              </w:rPr>
            </w:pPr>
            <w:r>
              <w:rPr>
                <w:rFonts w:hint="eastAsia" w:ascii="仿宋" w:hAnsi="仿宋" w:eastAsia="仿宋" w:cs="仿宋"/>
                <w:b/>
                <w:szCs w:val="21"/>
                <w:highlight w:val="none"/>
              </w:rPr>
              <w:t>2.以上标明“必须提供”的材料属于复印件的扫描件的，必须加盖供应商电子公章，否则响应文件按无效响应处理。</w:t>
            </w:r>
          </w:p>
        </w:tc>
      </w:tr>
      <w:tr w14:paraId="54C7F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Merge w:val="continue"/>
            <w:vAlign w:val="center"/>
          </w:tcPr>
          <w:p w14:paraId="6AA39664">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p>
        </w:tc>
        <w:tc>
          <w:tcPr>
            <w:tcW w:w="2385" w:type="dxa"/>
            <w:vAlign w:val="center"/>
          </w:tcPr>
          <w:p w14:paraId="0879C6D2">
            <w:pPr>
              <w:keepNext w:val="0"/>
              <w:keepLines w:val="0"/>
              <w:suppressLineNumbers w:val="0"/>
              <w:spacing w:before="0" w:beforeAutospacing="0" w:after="0" w:afterAutospacing="0" w:line="400" w:lineRule="exact"/>
              <w:ind w:left="0" w:right="0"/>
              <w:jc w:val="center"/>
              <w:rPr>
                <w:rFonts w:hint="eastAsia" w:ascii="仿宋" w:hAnsi="仿宋" w:eastAsia="仿宋" w:cs="仿宋"/>
                <w:b/>
                <w:bCs/>
                <w:szCs w:val="21"/>
                <w:highlight w:val="none"/>
              </w:rPr>
            </w:pPr>
            <w:r>
              <w:rPr>
                <w:rFonts w:hint="eastAsia" w:ascii="仿宋" w:hAnsi="仿宋" w:eastAsia="仿宋" w:cs="仿宋"/>
                <w:b/>
                <w:bCs/>
                <w:szCs w:val="21"/>
                <w:highlight w:val="none"/>
              </w:rPr>
              <w:t>技术文件组成</w:t>
            </w:r>
          </w:p>
        </w:tc>
        <w:tc>
          <w:tcPr>
            <w:tcW w:w="6019" w:type="dxa"/>
            <w:vAlign w:val="center"/>
          </w:tcPr>
          <w:p w14:paraId="1F0CCDF6">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1.服务需求偏离表；（</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2FB04BCC">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2.服务方案；（</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1CDEF2D9">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3.售后服务承诺；（</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7F39C96F">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4.对应采购需求的服务需求、商务条款提供的其他文件资料；</w:t>
            </w:r>
          </w:p>
          <w:p w14:paraId="2ABDF1C5">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5.供应商认为需要提供的其他有关资料。</w:t>
            </w:r>
          </w:p>
          <w:p w14:paraId="228A4161">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b/>
                <w:szCs w:val="21"/>
                <w:highlight w:val="none"/>
              </w:rPr>
              <w:t>注：1.以上标明“必须提供”的材料属于复印件的扫描件的，必须加盖供应商电子公章，否则响应文件按无效响应处理。</w:t>
            </w:r>
          </w:p>
        </w:tc>
      </w:tr>
      <w:tr w14:paraId="3CFCC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7DA16F05">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12.1.2</w:t>
            </w:r>
          </w:p>
        </w:tc>
        <w:tc>
          <w:tcPr>
            <w:tcW w:w="2385" w:type="dxa"/>
            <w:vAlign w:val="center"/>
          </w:tcPr>
          <w:p w14:paraId="7A8C72E3">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b/>
                <w:bCs/>
                <w:szCs w:val="21"/>
                <w:highlight w:val="none"/>
              </w:rPr>
              <w:t>报价文件组成</w:t>
            </w:r>
          </w:p>
        </w:tc>
        <w:tc>
          <w:tcPr>
            <w:tcW w:w="6019" w:type="dxa"/>
            <w:vAlign w:val="center"/>
          </w:tcPr>
          <w:p w14:paraId="13E0FFD3">
            <w:pPr>
              <w:keepNext w:val="0"/>
              <w:keepLines w:val="0"/>
              <w:suppressLineNumbers w:val="0"/>
              <w:tabs>
                <w:tab w:val="left" w:pos="459"/>
              </w:tabs>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1.响应函；</w:t>
            </w:r>
            <w:r>
              <w:rPr>
                <w:rFonts w:hint="eastAsia" w:ascii="仿宋" w:hAnsi="仿宋" w:eastAsia="仿宋" w:cs="仿宋"/>
                <w:b/>
                <w:szCs w:val="21"/>
                <w:highlight w:val="none"/>
              </w:rPr>
              <w:t>（必须提供，否则作无效响应处理）</w:t>
            </w:r>
          </w:p>
          <w:p w14:paraId="382AF5EF">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2.响应报价表；（</w:t>
            </w:r>
            <w:r>
              <w:rPr>
                <w:rFonts w:hint="eastAsia" w:ascii="仿宋" w:hAnsi="仿宋" w:eastAsia="仿宋" w:cs="仿宋"/>
                <w:b/>
                <w:szCs w:val="21"/>
                <w:highlight w:val="none"/>
              </w:rPr>
              <w:t>必须提供，否则响应文件按无效响应处理</w:t>
            </w:r>
            <w:r>
              <w:rPr>
                <w:rFonts w:hint="eastAsia" w:ascii="仿宋" w:hAnsi="仿宋" w:eastAsia="仿宋" w:cs="仿宋"/>
                <w:szCs w:val="21"/>
                <w:highlight w:val="none"/>
              </w:rPr>
              <w:t>）</w:t>
            </w:r>
          </w:p>
          <w:p w14:paraId="54AA47CE">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szCs w:val="21"/>
                <w:highlight w:val="none"/>
                <w:lang w:eastAsia="zh-CN"/>
              </w:rPr>
              <w:t>《中小企业声明函》或监狱企业的证明文件或《残疾人福利性单位声明函》</w:t>
            </w:r>
            <w:r>
              <w:rPr>
                <w:rFonts w:hint="eastAsia" w:ascii="仿宋" w:hAnsi="仿宋" w:eastAsia="仿宋" w:cs="仿宋"/>
                <w:szCs w:val="21"/>
                <w:highlight w:val="none"/>
              </w:rPr>
              <w:t>。</w:t>
            </w:r>
          </w:p>
        </w:tc>
      </w:tr>
      <w:tr w14:paraId="2585E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6FCD3597">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12.2</w:t>
            </w:r>
          </w:p>
        </w:tc>
        <w:tc>
          <w:tcPr>
            <w:tcW w:w="2385" w:type="dxa"/>
            <w:vAlign w:val="center"/>
          </w:tcPr>
          <w:p w14:paraId="255BE6E5">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响应文件电子版要求</w:t>
            </w:r>
          </w:p>
        </w:tc>
        <w:tc>
          <w:tcPr>
            <w:tcW w:w="6019" w:type="dxa"/>
            <w:vAlign w:val="center"/>
          </w:tcPr>
          <w:p w14:paraId="5644D46F">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1.响应文件电子版要求：按照本采购文件“第五章 响应文件格式”编写（第五章未附格式的，由供应商自行拟定），不可涂改，并在规定加盖公章处加盖电子公章，</w:t>
            </w:r>
            <w:r>
              <w:rPr>
                <w:rFonts w:hint="eastAsia" w:ascii="仿宋" w:hAnsi="仿宋" w:eastAsia="仿宋" w:cs="仿宋"/>
                <w:b/>
                <w:szCs w:val="21"/>
                <w:highlight w:val="none"/>
              </w:rPr>
              <w:t>否则响应文件按无效响应处理</w:t>
            </w:r>
            <w:r>
              <w:rPr>
                <w:rFonts w:hint="eastAsia" w:ascii="仿宋" w:hAnsi="仿宋" w:eastAsia="仿宋" w:cs="仿宋"/>
                <w:szCs w:val="21"/>
                <w:highlight w:val="none"/>
              </w:rPr>
              <w:t>。</w:t>
            </w:r>
          </w:p>
          <w:p w14:paraId="5D2391E3">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2.响应文件电子版密封方式：电子响应文件通过平台有效CA加密后在“广西政府采购云平台”平台投送。（操作方式见公告附件“电子响应文件制作与投送教程”）</w:t>
            </w:r>
          </w:p>
        </w:tc>
      </w:tr>
      <w:tr w14:paraId="0D7FD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4E8D813B">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15.2</w:t>
            </w:r>
          </w:p>
        </w:tc>
        <w:tc>
          <w:tcPr>
            <w:tcW w:w="2385" w:type="dxa"/>
            <w:vAlign w:val="center"/>
          </w:tcPr>
          <w:p w14:paraId="7DFC5D3C">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响应报价要求</w:t>
            </w:r>
          </w:p>
        </w:tc>
        <w:tc>
          <w:tcPr>
            <w:tcW w:w="6019" w:type="dxa"/>
            <w:vAlign w:val="center"/>
          </w:tcPr>
          <w:p w14:paraId="0D5AEAEA">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仿宋" w:hAnsi="仿宋" w:eastAsia="仿宋" w:cs="仿宋"/>
                <w:b/>
                <w:szCs w:val="21"/>
                <w:highlight w:val="none"/>
              </w:rPr>
              <w:t>（采购需求另有约定的，从其约定。）</w:t>
            </w:r>
          </w:p>
        </w:tc>
      </w:tr>
      <w:tr w14:paraId="401E5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47FE9C34">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16.2</w:t>
            </w:r>
          </w:p>
        </w:tc>
        <w:tc>
          <w:tcPr>
            <w:tcW w:w="2385" w:type="dxa"/>
            <w:vAlign w:val="center"/>
          </w:tcPr>
          <w:p w14:paraId="44B328E0">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竞标有效期</w:t>
            </w:r>
          </w:p>
        </w:tc>
        <w:tc>
          <w:tcPr>
            <w:tcW w:w="6019" w:type="dxa"/>
            <w:vAlign w:val="center"/>
          </w:tcPr>
          <w:p w14:paraId="626823A4">
            <w:pPr>
              <w:keepNext w:val="0"/>
              <w:keepLines w:val="0"/>
              <w:suppressLineNumbers w:val="0"/>
              <w:tabs>
                <w:tab w:val="left" w:pos="360"/>
                <w:tab w:val="left" w:pos="720"/>
                <w:tab w:val="left" w:pos="840"/>
              </w:tabs>
              <w:snapToGrid w:val="0"/>
              <w:spacing w:before="0" w:beforeAutospacing="0" w:after="0" w:afterAutospacing="0" w:line="400" w:lineRule="exact"/>
              <w:ind w:left="283" w:right="0" w:hanging="283" w:hangingChars="135"/>
              <w:rPr>
                <w:rFonts w:hint="eastAsia" w:ascii="仿宋" w:hAnsi="仿宋" w:eastAsia="仿宋" w:cs="仿宋"/>
                <w:szCs w:val="21"/>
                <w:highlight w:val="none"/>
              </w:rPr>
            </w:pPr>
            <w:r>
              <w:rPr>
                <w:rFonts w:hint="eastAsia" w:ascii="仿宋" w:hAnsi="仿宋" w:eastAsia="仿宋" w:cs="仿宋"/>
                <w:szCs w:val="21"/>
                <w:highlight w:val="none"/>
              </w:rPr>
              <w:t>自首次响应文件提交截止之日起</w:t>
            </w:r>
            <w:bookmarkStart w:id="73" w:name="PO_3000001868_PM046"/>
            <w:r>
              <w:rPr>
                <w:rFonts w:hint="eastAsia" w:ascii="仿宋" w:hAnsi="仿宋" w:eastAsia="仿宋" w:cs="仿宋"/>
                <w:szCs w:val="21"/>
                <w:highlight w:val="none"/>
                <w:u w:val="single"/>
              </w:rPr>
              <w:t>90</w:t>
            </w:r>
            <w:r>
              <w:rPr>
                <w:rFonts w:hint="eastAsia" w:ascii="仿宋" w:hAnsi="仿宋" w:eastAsia="仿宋" w:cs="仿宋"/>
                <w:szCs w:val="21"/>
                <w:highlight w:val="none"/>
              </w:rPr>
              <w:t>日历天</w:t>
            </w:r>
            <w:bookmarkEnd w:id="73"/>
            <w:r>
              <w:rPr>
                <w:rFonts w:hint="eastAsia" w:ascii="仿宋" w:hAnsi="仿宋" w:eastAsia="仿宋" w:cs="仿宋"/>
                <w:szCs w:val="21"/>
                <w:highlight w:val="none"/>
              </w:rPr>
              <w:t>。</w:t>
            </w:r>
          </w:p>
        </w:tc>
      </w:tr>
      <w:tr w14:paraId="4FF91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31422AC2">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17.1</w:t>
            </w:r>
          </w:p>
        </w:tc>
        <w:tc>
          <w:tcPr>
            <w:tcW w:w="2385" w:type="dxa"/>
            <w:vAlign w:val="center"/>
          </w:tcPr>
          <w:p w14:paraId="19B269C2">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磋商保证金</w:t>
            </w:r>
          </w:p>
        </w:tc>
        <w:tc>
          <w:tcPr>
            <w:tcW w:w="6019" w:type="dxa"/>
            <w:vAlign w:val="center"/>
          </w:tcPr>
          <w:p w14:paraId="3CDA23A8">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 w:hAnsi="仿宋" w:eastAsia="仿宋" w:cs="仿宋"/>
                <w:szCs w:val="21"/>
                <w:highlight w:val="none"/>
              </w:rPr>
            </w:pPr>
            <w:r>
              <w:rPr>
                <w:rFonts w:hint="eastAsia" w:ascii="仿宋" w:hAnsi="仿宋" w:eastAsia="仿宋" w:cs="仿宋"/>
                <w:szCs w:val="21"/>
                <w:highlight w:val="none"/>
              </w:rPr>
              <w:t>本项目不收取磋商保证金。</w:t>
            </w:r>
          </w:p>
        </w:tc>
      </w:tr>
      <w:tr w14:paraId="2F822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20" w:type="dxa"/>
            <w:vMerge w:val="restart"/>
            <w:vAlign w:val="center"/>
          </w:tcPr>
          <w:p w14:paraId="6BCD6BDE">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20.1</w:t>
            </w:r>
          </w:p>
        </w:tc>
        <w:tc>
          <w:tcPr>
            <w:tcW w:w="2385" w:type="dxa"/>
            <w:vAlign w:val="center"/>
          </w:tcPr>
          <w:p w14:paraId="62B26DF9">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首次响应文件提交起止时间</w:t>
            </w:r>
          </w:p>
        </w:tc>
        <w:tc>
          <w:tcPr>
            <w:tcW w:w="6019" w:type="dxa"/>
            <w:vAlign w:val="center"/>
          </w:tcPr>
          <w:p w14:paraId="49A9E8DB">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u w:val="single"/>
              </w:rPr>
            </w:pPr>
            <w:r>
              <w:rPr>
                <w:rFonts w:hint="eastAsia" w:ascii="仿宋" w:hAnsi="仿宋" w:eastAsia="仿宋" w:cs="仿宋"/>
                <w:szCs w:val="21"/>
                <w:highlight w:val="none"/>
              </w:rPr>
              <w:t>详见竞争性磋商公告。</w:t>
            </w:r>
          </w:p>
        </w:tc>
      </w:tr>
      <w:tr w14:paraId="54ADE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20" w:type="dxa"/>
            <w:vMerge w:val="continue"/>
            <w:vAlign w:val="center"/>
          </w:tcPr>
          <w:p w14:paraId="37F95E6D">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p>
        </w:tc>
        <w:tc>
          <w:tcPr>
            <w:tcW w:w="2385" w:type="dxa"/>
            <w:vAlign w:val="center"/>
          </w:tcPr>
          <w:p w14:paraId="1F90A000">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首次响应文件提交地点</w:t>
            </w:r>
          </w:p>
        </w:tc>
        <w:tc>
          <w:tcPr>
            <w:tcW w:w="6019" w:type="dxa"/>
            <w:vAlign w:val="center"/>
          </w:tcPr>
          <w:p w14:paraId="42776B99">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u w:val="single"/>
              </w:rPr>
            </w:pPr>
            <w:r>
              <w:rPr>
                <w:rFonts w:hint="eastAsia" w:ascii="仿宋" w:hAnsi="仿宋" w:eastAsia="仿宋" w:cs="仿宋"/>
                <w:szCs w:val="21"/>
                <w:highlight w:val="none"/>
              </w:rPr>
              <w:t>详见竞争性磋商公告。</w:t>
            </w:r>
          </w:p>
        </w:tc>
      </w:tr>
      <w:tr w14:paraId="01AB5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20" w:type="dxa"/>
            <w:vAlign w:val="center"/>
          </w:tcPr>
          <w:p w14:paraId="58830349">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20.6</w:t>
            </w:r>
          </w:p>
        </w:tc>
        <w:tc>
          <w:tcPr>
            <w:tcW w:w="2385" w:type="dxa"/>
            <w:vAlign w:val="center"/>
          </w:tcPr>
          <w:p w14:paraId="5ED76810">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备份响应文件</w:t>
            </w:r>
          </w:p>
        </w:tc>
        <w:tc>
          <w:tcPr>
            <w:tcW w:w="6019" w:type="dxa"/>
            <w:vAlign w:val="center"/>
          </w:tcPr>
          <w:p w14:paraId="65379BB2">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本项目不接受备份响应文件。</w:t>
            </w:r>
          </w:p>
        </w:tc>
      </w:tr>
      <w:tr w14:paraId="0EE1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20" w:type="dxa"/>
            <w:vAlign w:val="center"/>
          </w:tcPr>
          <w:p w14:paraId="009244A2">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21</w:t>
            </w:r>
          </w:p>
        </w:tc>
        <w:tc>
          <w:tcPr>
            <w:tcW w:w="2385" w:type="dxa"/>
            <w:vAlign w:val="center"/>
          </w:tcPr>
          <w:p w14:paraId="3F28A30F">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首次响应文件的退回</w:t>
            </w:r>
          </w:p>
        </w:tc>
        <w:tc>
          <w:tcPr>
            <w:tcW w:w="6019" w:type="dxa"/>
            <w:vAlign w:val="center"/>
          </w:tcPr>
          <w:p w14:paraId="16410104">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详见竞争性磋商公告。</w:t>
            </w:r>
          </w:p>
        </w:tc>
      </w:tr>
      <w:tr w14:paraId="7CF74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020" w:type="dxa"/>
            <w:vMerge w:val="restart"/>
            <w:vAlign w:val="center"/>
          </w:tcPr>
          <w:p w14:paraId="5AFAA4AF">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26.2</w:t>
            </w:r>
          </w:p>
        </w:tc>
        <w:tc>
          <w:tcPr>
            <w:tcW w:w="2385" w:type="dxa"/>
            <w:vAlign w:val="center"/>
          </w:tcPr>
          <w:p w14:paraId="244B8178">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负偏离要求</w:t>
            </w:r>
          </w:p>
        </w:tc>
        <w:tc>
          <w:tcPr>
            <w:tcW w:w="6019" w:type="dxa"/>
            <w:vAlign w:val="center"/>
          </w:tcPr>
          <w:p w14:paraId="7E96C4DD">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商务条款评审中允许负偏离的条款数为</w:t>
            </w:r>
            <w:r>
              <w:rPr>
                <w:rFonts w:hint="eastAsia" w:ascii="仿宋" w:hAnsi="仿宋" w:eastAsia="仿宋" w:cs="仿宋"/>
                <w:szCs w:val="21"/>
                <w:highlight w:val="none"/>
                <w:u w:val="single"/>
              </w:rPr>
              <w:t>0</w:t>
            </w:r>
            <w:r>
              <w:rPr>
                <w:rFonts w:hint="eastAsia" w:ascii="仿宋" w:hAnsi="仿宋" w:eastAsia="仿宋" w:cs="仿宋"/>
                <w:szCs w:val="21"/>
                <w:highlight w:val="none"/>
              </w:rPr>
              <w:t>项。</w:t>
            </w:r>
          </w:p>
          <w:p w14:paraId="5631E233">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服务需求评审中允许负偏离的条款数为</w:t>
            </w:r>
            <w:r>
              <w:rPr>
                <w:rFonts w:hint="eastAsia" w:ascii="仿宋" w:hAnsi="仿宋" w:eastAsia="仿宋" w:cs="仿宋"/>
                <w:szCs w:val="21"/>
                <w:highlight w:val="none"/>
                <w:u w:val="single"/>
              </w:rPr>
              <w:t>0</w:t>
            </w:r>
            <w:r>
              <w:rPr>
                <w:rFonts w:hint="eastAsia" w:ascii="仿宋" w:hAnsi="仿宋" w:eastAsia="仿宋" w:cs="仿宋"/>
                <w:szCs w:val="21"/>
                <w:highlight w:val="none"/>
              </w:rPr>
              <w:t>项。</w:t>
            </w:r>
          </w:p>
        </w:tc>
      </w:tr>
      <w:tr w14:paraId="6940F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Merge w:val="continue"/>
            <w:vAlign w:val="center"/>
          </w:tcPr>
          <w:p w14:paraId="4EE5EBAF">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p>
        </w:tc>
        <w:tc>
          <w:tcPr>
            <w:tcW w:w="2385" w:type="dxa"/>
            <w:vAlign w:val="center"/>
          </w:tcPr>
          <w:p w14:paraId="79BB1C8A">
            <w:pPr>
              <w:keepNext w:val="0"/>
              <w:keepLines w:val="0"/>
              <w:suppressLineNumbers w:val="0"/>
              <w:snapToGrid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磋商的顺序</w:t>
            </w:r>
          </w:p>
          <w:p w14:paraId="2A1F145F">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p>
        </w:tc>
        <w:tc>
          <w:tcPr>
            <w:tcW w:w="6019" w:type="dxa"/>
            <w:vAlign w:val="center"/>
          </w:tcPr>
          <w:p w14:paraId="5020CBBD">
            <w:pPr>
              <w:keepNext w:val="0"/>
              <w:keepLines w:val="0"/>
              <w:suppressLineNumbers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□按照提交首次响应文件的顺序，通知磋商时，若某供应商不在通知现场时，该供应商排序到最后磋商，按照签到的顺序由其下一位供应商先参与磋商。</w:t>
            </w:r>
          </w:p>
          <w:p w14:paraId="1247C76E">
            <w:pPr>
              <w:keepNext w:val="0"/>
              <w:keepLines w:val="0"/>
              <w:suppressLineNumbers w:val="0"/>
              <w:snapToGrid w:val="0"/>
              <w:spacing w:before="0" w:beforeAutospacing="0" w:after="0" w:afterAutospacing="0" w:line="400" w:lineRule="exact"/>
              <w:ind w:left="0" w:right="0"/>
              <w:rPr>
                <w:rFonts w:hint="eastAsia" w:ascii="仿宋" w:hAnsi="仿宋" w:eastAsia="仿宋" w:cs="仿宋"/>
                <w:b/>
                <w:szCs w:val="21"/>
                <w:highlight w:val="none"/>
              </w:rPr>
            </w:pPr>
            <w:r>
              <w:rPr>
                <w:rFonts w:hint="eastAsia" w:ascii="仿宋" w:hAnsi="仿宋" w:eastAsia="仿宋" w:cs="仿宋"/>
                <w:szCs w:val="21"/>
                <w:highlight w:val="none"/>
              </w:rPr>
              <w:t>☑随机排序。</w:t>
            </w:r>
          </w:p>
        </w:tc>
      </w:tr>
      <w:tr w14:paraId="46E3B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4BB5571E">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28</w:t>
            </w:r>
          </w:p>
        </w:tc>
        <w:tc>
          <w:tcPr>
            <w:tcW w:w="2385" w:type="dxa"/>
            <w:vAlign w:val="center"/>
          </w:tcPr>
          <w:p w14:paraId="7B1FEB4A">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履约保证金</w:t>
            </w:r>
          </w:p>
        </w:tc>
        <w:tc>
          <w:tcPr>
            <w:tcW w:w="6019" w:type="dxa"/>
            <w:vAlign w:val="center"/>
          </w:tcPr>
          <w:p w14:paraId="1E391DFE">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 xml:space="preserve">本项目不收取履约保证金 </w:t>
            </w:r>
          </w:p>
        </w:tc>
      </w:tr>
      <w:tr w14:paraId="055F3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6461158E">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29.5</w:t>
            </w:r>
          </w:p>
        </w:tc>
        <w:tc>
          <w:tcPr>
            <w:tcW w:w="2385" w:type="dxa"/>
            <w:vAlign w:val="center"/>
          </w:tcPr>
          <w:p w14:paraId="3F1E4DE4">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签订合同携带的材料</w:t>
            </w:r>
          </w:p>
        </w:tc>
        <w:tc>
          <w:tcPr>
            <w:tcW w:w="6019" w:type="dxa"/>
            <w:vAlign w:val="center"/>
          </w:tcPr>
          <w:p w14:paraId="5C6007EC">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使用的有效CA证书加盖单位电子公章</w:t>
            </w:r>
          </w:p>
        </w:tc>
      </w:tr>
      <w:tr w14:paraId="2DA64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Merge w:val="restart"/>
            <w:vAlign w:val="center"/>
          </w:tcPr>
          <w:p w14:paraId="7F188ECE">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31.2</w:t>
            </w:r>
          </w:p>
        </w:tc>
        <w:tc>
          <w:tcPr>
            <w:tcW w:w="2385" w:type="dxa"/>
            <w:vAlign w:val="center"/>
          </w:tcPr>
          <w:p w14:paraId="7A75A01E">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接收质疑函方式</w:t>
            </w:r>
          </w:p>
        </w:tc>
        <w:tc>
          <w:tcPr>
            <w:tcW w:w="6019" w:type="dxa"/>
            <w:vAlign w:val="center"/>
          </w:tcPr>
          <w:p w14:paraId="15914BDD">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以书面形式</w:t>
            </w:r>
          </w:p>
        </w:tc>
      </w:tr>
      <w:tr w14:paraId="6AE8A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Merge w:val="continue"/>
            <w:vAlign w:val="center"/>
          </w:tcPr>
          <w:p w14:paraId="7ED37038">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p>
        </w:tc>
        <w:tc>
          <w:tcPr>
            <w:tcW w:w="2385" w:type="dxa"/>
            <w:vAlign w:val="center"/>
          </w:tcPr>
          <w:p w14:paraId="0B7DEB07">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质疑联系部门及联系方式</w:t>
            </w:r>
          </w:p>
        </w:tc>
        <w:tc>
          <w:tcPr>
            <w:tcW w:w="6019" w:type="dxa"/>
            <w:vAlign w:val="center"/>
          </w:tcPr>
          <w:p w14:paraId="53556E46">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（1）广西中信恒泰工程顾问有限公司；</w:t>
            </w:r>
          </w:p>
          <w:p w14:paraId="1D9DF3AB">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联系电话：0771-2215359</w:t>
            </w:r>
          </w:p>
          <w:p w14:paraId="66013CDC">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通讯地址：</w:t>
            </w:r>
            <w:r>
              <w:rPr>
                <w:rFonts w:hint="eastAsia" w:ascii="仿宋" w:hAnsi="仿宋" w:eastAsia="仿宋" w:cs="仿宋"/>
                <w:kern w:val="0"/>
                <w:szCs w:val="21"/>
                <w:highlight w:val="none"/>
              </w:rPr>
              <w:t>南宁市青秀区云景路69号南宁市轨道交通运营控制中心B楼8层</w:t>
            </w:r>
          </w:p>
          <w:p w14:paraId="7B5BB1C7">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kern w:val="0"/>
                <w:szCs w:val="21"/>
                <w:highlight w:val="none"/>
              </w:rPr>
              <w:t>南宁市交通运输局</w:t>
            </w:r>
            <w:r>
              <w:rPr>
                <w:rFonts w:hint="eastAsia" w:ascii="仿宋" w:hAnsi="仿宋" w:eastAsia="仿宋" w:cs="仿宋"/>
                <w:szCs w:val="21"/>
                <w:highlight w:val="none"/>
              </w:rPr>
              <w:t>；</w:t>
            </w:r>
          </w:p>
          <w:p w14:paraId="760CE6C9">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联系电话：</w:t>
            </w:r>
            <w:r>
              <w:rPr>
                <w:rFonts w:hint="eastAsia" w:ascii="仿宋" w:hAnsi="仿宋" w:eastAsia="仿宋" w:cs="仿宋"/>
                <w:szCs w:val="21"/>
                <w:highlight w:val="none"/>
                <w:lang w:eastAsia="zh-CN"/>
              </w:rPr>
              <w:t>0771-5857665</w:t>
            </w:r>
          </w:p>
          <w:p w14:paraId="04A36C54">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通讯地址：</w:t>
            </w:r>
            <w:r>
              <w:rPr>
                <w:rFonts w:hint="eastAsia" w:ascii="仿宋" w:hAnsi="仿宋" w:eastAsia="仿宋" w:cs="仿宋"/>
                <w:kern w:val="0"/>
                <w:szCs w:val="21"/>
                <w:highlight w:val="none"/>
              </w:rPr>
              <w:t>南宁市青秀区茶花园路5-8号</w:t>
            </w:r>
          </w:p>
        </w:tc>
      </w:tr>
      <w:tr w14:paraId="22754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Merge w:val="continue"/>
            <w:vAlign w:val="center"/>
          </w:tcPr>
          <w:p w14:paraId="437835D1">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p>
        </w:tc>
        <w:tc>
          <w:tcPr>
            <w:tcW w:w="2385" w:type="dxa"/>
            <w:vAlign w:val="center"/>
          </w:tcPr>
          <w:p w14:paraId="17D106C0">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现场提交质疑办理业务时间</w:t>
            </w:r>
          </w:p>
        </w:tc>
        <w:tc>
          <w:tcPr>
            <w:tcW w:w="6019" w:type="dxa"/>
            <w:vAlign w:val="center"/>
          </w:tcPr>
          <w:p w14:paraId="223A03AA">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质疑期内每个工作日</w:t>
            </w:r>
            <w:r>
              <w:rPr>
                <w:rFonts w:hint="eastAsia" w:ascii="仿宋" w:hAnsi="仿宋" w:eastAsia="仿宋" w:cs="仿宋"/>
                <w:szCs w:val="21"/>
                <w:highlight w:val="none"/>
                <w:u w:val="single"/>
              </w:rPr>
              <w:t>8</w:t>
            </w:r>
            <w:r>
              <w:rPr>
                <w:rFonts w:hint="eastAsia" w:ascii="仿宋" w:hAnsi="仿宋" w:eastAsia="仿宋" w:cs="仿宋"/>
                <w:szCs w:val="21"/>
                <w:highlight w:val="none"/>
              </w:rPr>
              <w:t>时</w:t>
            </w:r>
            <w:r>
              <w:rPr>
                <w:rFonts w:hint="eastAsia" w:ascii="仿宋" w:hAnsi="仿宋" w:eastAsia="仿宋" w:cs="仿宋"/>
                <w:szCs w:val="21"/>
                <w:highlight w:val="none"/>
                <w:u w:val="single"/>
              </w:rPr>
              <w:t>30</w:t>
            </w:r>
            <w:r>
              <w:rPr>
                <w:rFonts w:hint="eastAsia" w:ascii="仿宋" w:hAnsi="仿宋" w:eastAsia="仿宋" w:cs="仿宋"/>
                <w:szCs w:val="21"/>
                <w:highlight w:val="none"/>
              </w:rPr>
              <w:t>分到</w:t>
            </w:r>
            <w:r>
              <w:rPr>
                <w:rFonts w:hint="eastAsia" w:ascii="仿宋" w:hAnsi="仿宋" w:eastAsia="仿宋" w:cs="仿宋"/>
                <w:szCs w:val="21"/>
                <w:highlight w:val="none"/>
                <w:u w:val="single"/>
              </w:rPr>
              <w:t>12</w:t>
            </w:r>
            <w:r>
              <w:rPr>
                <w:rFonts w:hint="eastAsia" w:ascii="仿宋" w:hAnsi="仿宋" w:eastAsia="仿宋" w:cs="仿宋"/>
                <w:szCs w:val="21"/>
                <w:highlight w:val="none"/>
              </w:rPr>
              <w:t>时</w:t>
            </w:r>
            <w:r>
              <w:rPr>
                <w:rFonts w:hint="eastAsia" w:ascii="仿宋" w:hAnsi="仿宋" w:eastAsia="仿宋" w:cs="仿宋"/>
                <w:szCs w:val="21"/>
                <w:highlight w:val="none"/>
                <w:u w:val="single"/>
              </w:rPr>
              <w:t xml:space="preserve">00 </w:t>
            </w:r>
            <w:r>
              <w:rPr>
                <w:rFonts w:hint="eastAsia" w:ascii="仿宋" w:hAnsi="仿宋" w:eastAsia="仿宋" w:cs="仿宋"/>
                <w:szCs w:val="21"/>
                <w:highlight w:val="none"/>
              </w:rPr>
              <w:t>分，</w:t>
            </w:r>
            <w:r>
              <w:rPr>
                <w:rFonts w:hint="eastAsia" w:ascii="仿宋" w:hAnsi="仿宋" w:eastAsia="仿宋" w:cs="仿宋"/>
                <w:szCs w:val="21"/>
                <w:highlight w:val="none"/>
                <w:u w:val="single"/>
              </w:rPr>
              <w:t>1</w:t>
            </w:r>
            <w:r>
              <w:rPr>
                <w:rFonts w:hint="eastAsia" w:ascii="仿宋" w:hAnsi="仿宋" w:eastAsia="仿宋" w:cs="仿宋"/>
                <w:szCs w:val="21"/>
                <w:highlight w:val="none"/>
                <w:u w:val="single"/>
                <w:lang w:val="en-US" w:eastAsia="zh-CN"/>
              </w:rPr>
              <w:t>4</w:t>
            </w:r>
            <w:r>
              <w:rPr>
                <w:rFonts w:hint="eastAsia" w:ascii="仿宋" w:hAnsi="仿宋" w:eastAsia="仿宋" w:cs="仿宋"/>
                <w:szCs w:val="21"/>
                <w:highlight w:val="none"/>
              </w:rPr>
              <w:t>时</w:t>
            </w:r>
            <w:r>
              <w:rPr>
                <w:rFonts w:hint="eastAsia" w:ascii="仿宋" w:hAnsi="仿宋" w:eastAsia="仿宋" w:cs="仿宋"/>
                <w:szCs w:val="21"/>
                <w:highlight w:val="none"/>
                <w:u w:val="single"/>
                <w:lang w:val="en-US" w:eastAsia="zh-CN"/>
              </w:rPr>
              <w:t>3</w:t>
            </w:r>
            <w:r>
              <w:rPr>
                <w:rFonts w:hint="eastAsia" w:ascii="仿宋" w:hAnsi="仿宋" w:eastAsia="仿宋" w:cs="仿宋"/>
                <w:szCs w:val="21"/>
                <w:highlight w:val="none"/>
                <w:u w:val="single"/>
              </w:rPr>
              <w:t>0</w:t>
            </w:r>
            <w:r>
              <w:rPr>
                <w:rFonts w:hint="eastAsia" w:ascii="仿宋" w:hAnsi="仿宋" w:eastAsia="仿宋" w:cs="仿宋"/>
                <w:szCs w:val="21"/>
                <w:highlight w:val="none"/>
              </w:rPr>
              <w:t>分到</w:t>
            </w:r>
            <w:r>
              <w:rPr>
                <w:rFonts w:hint="eastAsia" w:ascii="仿宋" w:hAnsi="仿宋" w:eastAsia="仿宋" w:cs="仿宋"/>
                <w:szCs w:val="21"/>
                <w:highlight w:val="none"/>
                <w:u w:val="single"/>
              </w:rPr>
              <w:t>17</w:t>
            </w:r>
            <w:r>
              <w:rPr>
                <w:rFonts w:hint="eastAsia" w:ascii="仿宋" w:hAnsi="仿宋" w:eastAsia="仿宋" w:cs="仿宋"/>
                <w:szCs w:val="21"/>
                <w:highlight w:val="none"/>
              </w:rPr>
              <w:t>时</w:t>
            </w:r>
            <w:r>
              <w:rPr>
                <w:rFonts w:hint="eastAsia" w:ascii="仿宋" w:hAnsi="仿宋" w:eastAsia="仿宋" w:cs="仿宋"/>
                <w:szCs w:val="21"/>
                <w:highlight w:val="none"/>
                <w:u w:val="single"/>
              </w:rPr>
              <w:t>30</w:t>
            </w:r>
            <w:r>
              <w:rPr>
                <w:rFonts w:hint="eastAsia" w:ascii="仿宋" w:hAnsi="仿宋" w:eastAsia="仿宋" w:cs="仿宋"/>
                <w:szCs w:val="21"/>
                <w:highlight w:val="none"/>
              </w:rPr>
              <w:t>分</w:t>
            </w:r>
          </w:p>
        </w:tc>
      </w:tr>
      <w:tr w14:paraId="62513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01774E67">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31.6</w:t>
            </w:r>
          </w:p>
        </w:tc>
        <w:tc>
          <w:tcPr>
            <w:tcW w:w="2385" w:type="dxa"/>
            <w:vAlign w:val="center"/>
          </w:tcPr>
          <w:p w14:paraId="75B33054">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受理投诉方式</w:t>
            </w:r>
          </w:p>
        </w:tc>
        <w:tc>
          <w:tcPr>
            <w:tcW w:w="6019" w:type="dxa"/>
            <w:vAlign w:val="center"/>
          </w:tcPr>
          <w:p w14:paraId="5B0A018D">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1、受理方式：纸质方式受理，投诉书正、副本（经过质疑的事项才可投诉）。</w:t>
            </w:r>
          </w:p>
          <w:p w14:paraId="3864BFF5">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2、邮寄地址：</w:t>
            </w:r>
          </w:p>
          <w:p w14:paraId="75135EBE">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名称：</w:t>
            </w:r>
            <w:bookmarkStart w:id="74" w:name="PO_3000001867_PM036"/>
            <w:r>
              <w:rPr>
                <w:rFonts w:hint="eastAsia" w:ascii="仿宋" w:hAnsi="仿宋" w:eastAsia="仿宋" w:cs="仿宋"/>
                <w:szCs w:val="21"/>
                <w:highlight w:val="none"/>
              </w:rPr>
              <w:t>南宁市财政局政府采购监督管理科</w:t>
            </w:r>
            <w:bookmarkEnd w:id="74"/>
          </w:p>
          <w:p w14:paraId="3B3CD812">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地址：</w:t>
            </w:r>
            <w:bookmarkStart w:id="75" w:name="PO_3000001867_PM039"/>
            <w:r>
              <w:rPr>
                <w:rFonts w:hint="eastAsia" w:ascii="仿宋" w:hAnsi="仿宋" w:eastAsia="仿宋" w:cs="仿宋"/>
                <w:szCs w:val="21"/>
                <w:highlight w:val="none"/>
              </w:rPr>
              <w:t xml:space="preserve">广西南宁市青秀区东葛路129号 </w:t>
            </w:r>
            <w:bookmarkEnd w:id="75"/>
          </w:p>
          <w:p w14:paraId="673DBA74">
            <w:pPr>
              <w:keepNext w:val="0"/>
              <w:keepLines w:val="0"/>
              <w:suppressLineNumbers w:val="0"/>
              <w:snapToGrid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联系电话：</w:t>
            </w:r>
            <w:bookmarkStart w:id="76" w:name="PO_3000001867_PM038"/>
            <w:r>
              <w:rPr>
                <w:rFonts w:hint="eastAsia" w:ascii="仿宋" w:hAnsi="仿宋" w:eastAsia="仿宋" w:cs="仿宋"/>
                <w:szCs w:val="21"/>
                <w:highlight w:val="none"/>
              </w:rPr>
              <w:t>0771-2189091</w:t>
            </w:r>
            <w:bookmarkEnd w:id="76"/>
          </w:p>
        </w:tc>
      </w:tr>
      <w:tr w14:paraId="2F3CB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2C8A6CA4">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33</w:t>
            </w:r>
          </w:p>
        </w:tc>
        <w:tc>
          <w:tcPr>
            <w:tcW w:w="2385" w:type="dxa"/>
            <w:vAlign w:val="center"/>
          </w:tcPr>
          <w:p w14:paraId="717A381F">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采购代理费</w:t>
            </w:r>
          </w:p>
        </w:tc>
        <w:tc>
          <w:tcPr>
            <w:tcW w:w="6019" w:type="dxa"/>
            <w:vAlign w:val="center"/>
          </w:tcPr>
          <w:p w14:paraId="53802F51">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1.是否收取采购代理费：</w:t>
            </w:r>
          </w:p>
          <w:p w14:paraId="095C807A">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szCs w:val="21"/>
                <w:highlight w:val="none"/>
              </w:rPr>
              <w:t>☑</w:t>
            </w:r>
            <w:r>
              <w:rPr>
                <w:rFonts w:hint="eastAsia" w:ascii="仿宋" w:hAnsi="仿宋" w:eastAsia="仿宋" w:cs="仿宋"/>
                <w:kern w:val="0"/>
                <w:szCs w:val="21"/>
                <w:highlight w:val="none"/>
              </w:rPr>
              <w:t xml:space="preserve">是   </w:t>
            </w:r>
            <w:r>
              <w:rPr>
                <w:rFonts w:hint="eastAsia" w:ascii="仿宋" w:hAnsi="仿宋" w:eastAsia="仿宋" w:cs="仿宋"/>
                <w:highlight w:val="none"/>
              </w:rPr>
              <w:t>□ 否</w:t>
            </w:r>
          </w:p>
          <w:p w14:paraId="513CEDFF">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2.采购代理费支付方式：</w:t>
            </w:r>
          </w:p>
          <w:p w14:paraId="5F781E29">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szCs w:val="21"/>
                <w:highlight w:val="none"/>
              </w:rPr>
              <w:t>☑</w:t>
            </w:r>
            <w:r>
              <w:rPr>
                <w:rFonts w:hint="eastAsia" w:ascii="仿宋" w:hAnsi="仿宋" w:eastAsia="仿宋" w:cs="仿宋"/>
                <w:kern w:val="0"/>
                <w:szCs w:val="21"/>
                <w:highlight w:val="none"/>
              </w:rPr>
              <w:t>本项目代理服务费由</w:t>
            </w:r>
            <w:r>
              <w:rPr>
                <w:rFonts w:hint="eastAsia" w:ascii="仿宋" w:hAnsi="仿宋" w:eastAsia="仿宋" w:cs="仿宋"/>
                <w:kern w:val="0"/>
                <w:szCs w:val="21"/>
                <w:highlight w:val="none"/>
                <w:u w:val="single"/>
              </w:rPr>
              <w:t>成交供应商</w:t>
            </w:r>
            <w:r>
              <w:rPr>
                <w:rFonts w:hint="eastAsia" w:ascii="仿宋" w:hAnsi="仿宋" w:eastAsia="仿宋" w:cs="仿宋"/>
                <w:kern w:val="0"/>
                <w:szCs w:val="21"/>
                <w:highlight w:val="none"/>
              </w:rPr>
              <w:t>领取成交通知书前，一次性向采购代理机构支付。</w:t>
            </w:r>
          </w:p>
          <w:p w14:paraId="0FBF8FC3">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□采购人支付。</w:t>
            </w:r>
          </w:p>
          <w:p w14:paraId="25A8F344">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3.采购代理费收取标准：</w:t>
            </w:r>
            <w:bookmarkStart w:id="77" w:name="PO_3000001868_PM025"/>
            <w:r>
              <w:rPr>
                <w:rFonts w:hint="eastAsia" w:ascii="仿宋" w:hAnsi="仿宋" w:eastAsia="仿宋" w:cs="仿宋"/>
                <w:kern w:val="0"/>
                <w:szCs w:val="21"/>
                <w:highlight w:val="none"/>
              </w:rPr>
              <w:t>以成交金额为计费额，</w:t>
            </w:r>
            <w:r>
              <w:rPr>
                <w:rFonts w:hint="eastAsia" w:ascii="仿宋" w:hAnsi="仿宋" w:eastAsia="仿宋" w:cs="仿宋"/>
                <w:kern w:val="0"/>
                <w:szCs w:val="21"/>
                <w:highlight w:val="none"/>
                <w:lang w:val="en-US" w:eastAsia="zh-CN"/>
              </w:rPr>
              <w:t>参照</w:t>
            </w:r>
            <w:r>
              <w:rPr>
                <w:rFonts w:hint="eastAsia" w:ascii="仿宋" w:hAnsi="仿宋" w:eastAsia="仿宋" w:cs="仿宋"/>
                <w:kern w:val="0"/>
                <w:szCs w:val="21"/>
                <w:highlight w:val="none"/>
              </w:rPr>
              <w:t>《招标代理服务收费管理暂行办法》（计价格〔2002〕1980号）及国家发展改革委办公厅《关于招标代理服务收费有关问题的通知》（发改办价格〔2003〕857号）规定的【□货物类；□工程类；☑服务类】收费标准计取，</w:t>
            </w:r>
            <w:r>
              <w:rPr>
                <w:rFonts w:hint="eastAsia" w:ascii="仿宋" w:hAnsi="仿宋" w:eastAsia="仿宋" w:cs="仿宋"/>
                <w:kern w:val="0"/>
                <w:szCs w:val="21"/>
                <w:highlight w:val="none"/>
                <w:lang w:eastAsia="zh-CN"/>
              </w:rPr>
              <w:t>不足八千按八千收取</w:t>
            </w:r>
            <w:r>
              <w:rPr>
                <w:rFonts w:hint="eastAsia" w:ascii="仿宋" w:hAnsi="仿宋" w:eastAsia="仿宋" w:cs="仿宋"/>
                <w:kern w:val="0"/>
                <w:szCs w:val="21"/>
                <w:highlight w:val="none"/>
              </w:rPr>
              <w:t>。</w:t>
            </w:r>
          </w:p>
          <w:bookmarkEnd w:id="77"/>
          <w:p w14:paraId="25D53ED6">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4. 采购代理费收取银行账户</w:t>
            </w:r>
          </w:p>
          <w:p w14:paraId="5490477C">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账户名称：广西中信恒泰工程顾问有限公司</w:t>
            </w:r>
          </w:p>
          <w:p w14:paraId="7385B03A">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开户银行：建行南宁市金湖广场支行</w:t>
            </w:r>
          </w:p>
          <w:p w14:paraId="4DCC3F75">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银行账号：4500 1604 2660 5250 2851</w:t>
            </w:r>
          </w:p>
          <w:p w14:paraId="4883323D">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开户行行号：105611042538</w:t>
            </w:r>
          </w:p>
        </w:tc>
      </w:tr>
      <w:tr w14:paraId="5950E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673199DA">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34.1</w:t>
            </w:r>
          </w:p>
        </w:tc>
        <w:tc>
          <w:tcPr>
            <w:tcW w:w="2385" w:type="dxa"/>
            <w:vAlign w:val="center"/>
          </w:tcPr>
          <w:p w14:paraId="50661265">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解释</w:t>
            </w:r>
          </w:p>
        </w:tc>
        <w:tc>
          <w:tcPr>
            <w:tcW w:w="6019" w:type="dxa"/>
            <w:vAlign w:val="center"/>
          </w:tcPr>
          <w:p w14:paraId="15826174">
            <w:pPr>
              <w:keepNext w:val="0"/>
              <w:keepLines w:val="0"/>
              <w:suppressLineNumbers w:val="0"/>
              <w:snapToGrid w:val="0"/>
              <w:spacing w:before="0" w:beforeAutospacing="0" w:after="0" w:afterAutospacing="0" w:line="400" w:lineRule="exact"/>
              <w:ind w:left="0" w:right="0"/>
              <w:rPr>
                <w:rFonts w:hint="eastAsia" w:ascii="仿宋" w:hAnsi="仿宋" w:eastAsia="仿宋" w:cs="仿宋"/>
                <w:b/>
                <w:kern w:val="0"/>
                <w:szCs w:val="21"/>
                <w:highlight w:val="none"/>
              </w:rPr>
            </w:pPr>
            <w:r>
              <w:rPr>
                <w:rFonts w:hint="eastAsia" w:ascii="仿宋" w:hAnsi="仿宋" w:eastAsia="仿宋" w:cs="仿宋"/>
                <w:b/>
                <w:kern w:val="0"/>
                <w:szCs w:val="21"/>
                <w:highlight w:val="none"/>
              </w:rPr>
              <w:t>解释权：</w:t>
            </w:r>
            <w:r>
              <w:rPr>
                <w:rFonts w:hint="eastAsia" w:ascii="仿宋" w:hAnsi="仿宋" w:eastAsia="仿宋" w:cs="仿宋"/>
                <w:kern w:val="0"/>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仿宋" w:hAnsi="仿宋" w:eastAsia="仿宋" w:cs="仿宋"/>
                <w:b/>
                <w:kern w:val="0"/>
                <w:szCs w:val="21"/>
                <w:highlight w:val="none"/>
              </w:rPr>
              <w:t>由采购人或者采购代理机构负责解释。</w:t>
            </w:r>
          </w:p>
          <w:p w14:paraId="0F4486C6">
            <w:pPr>
              <w:keepNext w:val="0"/>
              <w:keepLines w:val="0"/>
              <w:suppressLineNumbers w:val="0"/>
              <w:snapToGrid w:val="0"/>
              <w:spacing w:before="0" w:beforeAutospacing="0" w:after="0" w:afterAutospacing="0" w:line="400" w:lineRule="exact"/>
              <w:ind w:left="0" w:right="0"/>
              <w:rPr>
                <w:rFonts w:hint="eastAsia" w:ascii="仿宋" w:hAnsi="仿宋" w:eastAsia="仿宋" w:cs="仿宋"/>
                <w:b/>
                <w:kern w:val="0"/>
                <w:szCs w:val="21"/>
                <w:highlight w:val="none"/>
              </w:rPr>
            </w:pPr>
            <w:r>
              <w:rPr>
                <w:rFonts w:hint="eastAsia" w:ascii="仿宋" w:hAnsi="仿宋" w:eastAsia="仿宋" w:cs="仿宋"/>
                <w:b/>
                <w:kern w:val="0"/>
                <w:szCs w:val="21"/>
                <w:highlight w:val="none"/>
              </w:rPr>
              <w:t>法律责任：</w:t>
            </w:r>
          </w:p>
          <w:p w14:paraId="4816C371">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b/>
                <w:kern w:val="0"/>
                <w:szCs w:val="21"/>
                <w:highlight w:val="none"/>
              </w:rPr>
              <w:t>1.</w:t>
            </w:r>
            <w:r>
              <w:rPr>
                <w:rFonts w:hint="eastAsia" w:ascii="仿宋" w:hAnsi="仿宋" w:eastAsia="仿宋" w:cs="仿宋"/>
                <w:kern w:val="0"/>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4EF7FCEB">
            <w:pPr>
              <w:keepNext w:val="0"/>
              <w:keepLines w:val="0"/>
              <w:suppressLineNumbers w:val="0"/>
              <w:spacing w:before="0" w:beforeAutospacing="0" w:after="0" w:afterAutospacing="0" w:line="400" w:lineRule="exact"/>
              <w:ind w:left="0" w:right="0"/>
              <w:rPr>
                <w:rFonts w:hint="eastAsia" w:ascii="仿宋" w:hAnsi="仿宋" w:eastAsia="仿宋" w:cs="仿宋"/>
                <w:szCs w:val="21"/>
                <w:highlight w:val="none"/>
              </w:rPr>
            </w:pPr>
            <w:r>
              <w:rPr>
                <w:rFonts w:hint="eastAsia" w:ascii="仿宋" w:hAnsi="仿宋" w:eastAsia="仿宋" w:cs="仿宋"/>
                <w:b/>
                <w:szCs w:val="21"/>
                <w:highlight w:val="none"/>
              </w:rPr>
              <w:t>2. 本项目采购代理机构应严格按照“广西政府采购云平台”平台项目采购全流程电子化电子开评标规程执行项目采购活动，代理机构在“广西政府采购云平台”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35EA7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0" w:type="dxa"/>
            <w:vAlign w:val="center"/>
          </w:tcPr>
          <w:p w14:paraId="7D54FC4B">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34.2</w:t>
            </w:r>
          </w:p>
        </w:tc>
        <w:tc>
          <w:tcPr>
            <w:tcW w:w="2385" w:type="dxa"/>
            <w:vAlign w:val="center"/>
          </w:tcPr>
          <w:p w14:paraId="01425A3F">
            <w:pPr>
              <w:keepNext w:val="0"/>
              <w:keepLines w:val="0"/>
              <w:suppressLineNumbers w:val="0"/>
              <w:spacing w:before="0" w:beforeAutospacing="0" w:after="0" w:afterAutospacing="0" w:line="40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其他</w:t>
            </w:r>
          </w:p>
        </w:tc>
        <w:tc>
          <w:tcPr>
            <w:tcW w:w="6019" w:type="dxa"/>
            <w:vAlign w:val="center"/>
          </w:tcPr>
          <w:p w14:paraId="7589CC19">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1CC99E8">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B33216F">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7E6AC0BF">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4.自然人竞标的，磋商文件规定盖公章处由自然人摁手指指印。</w:t>
            </w:r>
          </w:p>
          <w:p w14:paraId="7B16B11A">
            <w:pPr>
              <w:keepNext w:val="0"/>
              <w:keepLines w:val="0"/>
              <w:suppressLineNumbers w:val="0"/>
              <w:snapToGrid w:val="0"/>
              <w:spacing w:before="0" w:beforeAutospacing="0" w:after="0" w:afterAutospacing="0" w:line="400" w:lineRule="exac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5.本磋商文件所称的“以上”“以下”“以内”“届满”，包括本数；所称的“不满”“超过”“以外”，不包括本数。</w:t>
            </w:r>
          </w:p>
        </w:tc>
      </w:tr>
    </w:tbl>
    <w:p w14:paraId="6D7A7C11">
      <w:pPr>
        <w:keepNext/>
        <w:keepLines/>
        <w:spacing w:before="260" w:after="260" w:line="420" w:lineRule="exact"/>
        <w:jc w:val="center"/>
        <w:outlineLvl w:val="1"/>
        <w:rPr>
          <w:rFonts w:hint="eastAsia" w:ascii="仿宋" w:hAnsi="仿宋" w:eastAsia="仿宋" w:cs="仿宋"/>
          <w:bCs/>
          <w:sz w:val="32"/>
          <w:szCs w:val="32"/>
          <w:highlight w:val="none"/>
        </w:rPr>
      </w:pPr>
      <w:r>
        <w:rPr>
          <w:rFonts w:hint="eastAsia" w:ascii="仿宋" w:hAnsi="仿宋" w:eastAsia="仿宋" w:cs="仿宋"/>
          <w:bCs/>
          <w:sz w:val="32"/>
          <w:szCs w:val="32"/>
          <w:highlight w:val="none"/>
        </w:rPr>
        <w:br w:type="page"/>
      </w:r>
      <w:bookmarkStart w:id="78" w:name="_Toc25854"/>
      <w:bookmarkStart w:id="79" w:name="_Toc127516322"/>
      <w:r>
        <w:rPr>
          <w:rFonts w:hint="eastAsia" w:ascii="仿宋" w:hAnsi="仿宋" w:eastAsia="仿宋" w:cs="仿宋"/>
          <w:b/>
          <w:sz w:val="32"/>
          <w:szCs w:val="32"/>
          <w:highlight w:val="none"/>
        </w:rPr>
        <w:t>第二节 供应商须知正文</w:t>
      </w:r>
      <w:bookmarkEnd w:id="78"/>
      <w:bookmarkEnd w:id="79"/>
    </w:p>
    <w:p w14:paraId="6FA28101">
      <w:pPr>
        <w:keepNext/>
        <w:keepLines/>
        <w:spacing w:line="440" w:lineRule="exact"/>
        <w:ind w:firstLine="422" w:firstLineChars="200"/>
        <w:outlineLvl w:val="2"/>
        <w:rPr>
          <w:rFonts w:hint="eastAsia" w:ascii="仿宋" w:hAnsi="仿宋" w:eastAsia="仿宋" w:cs="仿宋"/>
          <w:b/>
          <w:szCs w:val="21"/>
          <w:highlight w:val="none"/>
        </w:rPr>
      </w:pPr>
      <w:bookmarkStart w:id="80" w:name="_Toc127516323"/>
      <w:r>
        <w:rPr>
          <w:rFonts w:hint="eastAsia" w:ascii="仿宋" w:hAnsi="仿宋" w:eastAsia="仿宋" w:cs="仿宋"/>
          <w:b/>
          <w:szCs w:val="21"/>
          <w:highlight w:val="none"/>
        </w:rPr>
        <w:t>一、总则</w:t>
      </w:r>
      <w:bookmarkEnd w:id="80"/>
    </w:p>
    <w:p w14:paraId="00829C5C">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1.适用范围</w:t>
      </w:r>
    </w:p>
    <w:p w14:paraId="5952C69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FF9D1A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w:t>
      </w:r>
      <w:r>
        <w:rPr>
          <w:rFonts w:hint="eastAsia" w:ascii="仿宋" w:hAnsi="仿宋" w:eastAsia="仿宋" w:cs="仿宋"/>
          <w:spacing w:val="-6"/>
          <w:szCs w:val="21"/>
          <w:highlight w:val="none"/>
        </w:rPr>
        <w:t>本竞争性磋商文件（以下简称磋商文件）适用于本项目的所有采购程序和环节（法律、法规另有规定的，从其规定）。</w:t>
      </w:r>
    </w:p>
    <w:p w14:paraId="20249B12">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2.定义</w:t>
      </w:r>
    </w:p>
    <w:p w14:paraId="4D1F099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2.1“采购人”是指依法进行政府采购的国家机关、事业单位、团体组织。</w:t>
      </w:r>
    </w:p>
    <w:p w14:paraId="35FEE6CC">
      <w:pPr>
        <w:spacing w:line="44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2.2“采购代理机构”是指政府采购集中采购机构和集中采购机构以外的采购代理机构。</w:t>
      </w:r>
    </w:p>
    <w:p w14:paraId="64CCCDA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2.3“供应商”是指向采购人提供货物、工程或者服务的法人、其他组织或者自然人。</w:t>
      </w:r>
    </w:p>
    <w:p w14:paraId="6EFDB08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2.4“服务”是指除货物和工程以外的其他政府采购对象。</w:t>
      </w:r>
    </w:p>
    <w:p w14:paraId="1780D9C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2.5“竞标”是指供应商按照本项目竞争性磋商公告或者邀请函规定的方式获取磋商文件、提交响应文件并希望获得标的的行为。</w:t>
      </w:r>
    </w:p>
    <w:p w14:paraId="56D9104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2.6“响应文件”</w:t>
      </w:r>
      <w:r>
        <w:rPr>
          <w:rFonts w:hint="eastAsia" w:ascii="仿宋" w:hAnsi="仿宋" w:eastAsia="仿宋" w:cs="仿宋"/>
          <w:spacing w:val="-6"/>
          <w:szCs w:val="21"/>
          <w:highlight w:val="none"/>
        </w:rPr>
        <w:t>是指：供应商根据本磋商文件要求，编制包含资格证明、报价商务技术等所有内容的文件。</w:t>
      </w:r>
    </w:p>
    <w:p w14:paraId="48A3B63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2.7“实质性要求”是指磋商文件中已经指明不满足则响应文件按无效响应处理的条款，或者不能负偏离的条款，或者采购需求中带“▲”的条款。</w:t>
      </w:r>
    </w:p>
    <w:p w14:paraId="04CEA71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2.8“正偏离”，是指响应文件对磋商文件“采购需求”中有关条款作出的响应优于条款要求并有利于采购人的情形。</w:t>
      </w:r>
    </w:p>
    <w:p w14:paraId="0CB46E2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2.9“负偏离”，是指响应文件对磋商文件“采购需求”中有关条款作出的响应不满足条款要求，导致采购人要求不能得到满足的情形。</w:t>
      </w:r>
    </w:p>
    <w:p w14:paraId="62C712D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2.10“允许负偏离的条款”是指采购需求中的不属于“实质性要求”的条款。</w:t>
      </w:r>
    </w:p>
    <w:p w14:paraId="137F6C7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2.11“书面形式”是指合同书、信件和数据电文（包括电报、电传、传真、电子数据交换和电子邮件）等可以有形地表现所载内容的形式。</w:t>
      </w:r>
    </w:p>
    <w:p w14:paraId="221AC96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2.12“首次报价”是指供应商提交的首次响应文件中的报价。</w:t>
      </w:r>
    </w:p>
    <w:p w14:paraId="3C6433B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2.13“评审报价”是指供应商提交的最后报价并经修正（如有）和政策功能价格扣除（如有）后的价格。</w:t>
      </w:r>
    </w:p>
    <w:p w14:paraId="7CFC0AFA">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3.供应商的资格条件</w:t>
      </w:r>
    </w:p>
    <w:p w14:paraId="0DA4F03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供应商的资格条件详见“供应商须知前附表”。</w:t>
      </w:r>
    </w:p>
    <w:p w14:paraId="5AEE39C7">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4.磋商费用</w:t>
      </w:r>
    </w:p>
    <w:p w14:paraId="401F3A0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供应商应承担参与本次采购活动有关的所有费用，包括但不限于、勘查现场、编制和提交响应文件、参加磋商与应答、签订合同等，不论竞标结果如何，均应自行承担。</w:t>
      </w:r>
    </w:p>
    <w:p w14:paraId="47161E04">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5.联合体竞标</w:t>
      </w:r>
    </w:p>
    <w:p w14:paraId="7F6A381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5.1本项目是否接受联合体竞标，详见“供应商须知前附表”。</w:t>
      </w:r>
    </w:p>
    <w:p w14:paraId="2C9F980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5.2如接受联合体竞标，联合体竞标要求详见“供应商须知前附表”。</w:t>
      </w:r>
    </w:p>
    <w:p w14:paraId="6C2D7D1A">
      <w:pPr>
        <w:spacing w:line="440" w:lineRule="exact"/>
        <w:ind w:firstLine="420" w:firstLineChars="200"/>
        <w:rPr>
          <w:rFonts w:hint="eastAsia" w:ascii="仿宋" w:hAnsi="仿宋" w:eastAsia="仿宋" w:cs="仿宋"/>
          <w:bCs/>
          <w:szCs w:val="21"/>
          <w:highlight w:val="none"/>
        </w:rPr>
      </w:pPr>
      <w:r>
        <w:rPr>
          <w:rFonts w:hint="eastAsia" w:ascii="仿宋" w:hAnsi="仿宋" w:eastAsia="仿宋" w:cs="仿宋"/>
          <w:szCs w:val="21"/>
          <w:highlight w:val="none"/>
        </w:rPr>
        <w:t>5.3</w:t>
      </w:r>
      <w:r>
        <w:rPr>
          <w:rFonts w:hint="eastAsia" w:ascii="仿宋" w:hAnsi="仿宋" w:eastAsia="仿宋" w:cs="仿宋"/>
          <w:bCs/>
          <w:szCs w:val="21"/>
          <w:highlight w:val="none"/>
        </w:rPr>
        <w:t>根据《政府采购促进中小企业发展暂行办法》（财库〔2020〕46号）第九条规定，接受大中型企业与小微企业组成联合体的采购项目，对于联合协议约定小微企业的合同份额占到合同总金额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6B69284A">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 xml:space="preserve">6.转包与分包             </w:t>
      </w:r>
    </w:p>
    <w:p w14:paraId="159FCAF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6.1本项目是否允许分包详见“供应商须知前附表”，本项目不允许违法分包。</w:t>
      </w:r>
    </w:p>
    <w:p w14:paraId="10B9F95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6.2</w:t>
      </w:r>
      <w:r>
        <w:rPr>
          <w:rFonts w:hint="eastAsia" w:ascii="仿宋" w:hAnsi="仿宋" w:eastAsia="仿宋" w:cs="仿宋"/>
          <w:bCs/>
          <w:szCs w:val="21"/>
          <w:highlight w:val="none"/>
        </w:rPr>
        <w:t>根据《政府采购促进中小企业发展暂行办法》（财库〔2020〕46号）第九条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44558121">
      <w:pPr>
        <w:spacing w:line="440" w:lineRule="exact"/>
        <w:ind w:firstLine="422" w:firstLineChars="200"/>
        <w:rPr>
          <w:rFonts w:hint="eastAsia" w:ascii="仿宋" w:hAnsi="仿宋" w:eastAsia="仿宋" w:cs="仿宋"/>
          <w:b/>
          <w:bCs/>
          <w:szCs w:val="21"/>
          <w:highlight w:val="none"/>
        </w:rPr>
      </w:pPr>
      <w:bookmarkStart w:id="81" w:name="_Toc254970532"/>
      <w:bookmarkStart w:id="82" w:name="_Toc254970673"/>
      <w:r>
        <w:rPr>
          <w:rFonts w:hint="eastAsia" w:ascii="仿宋" w:hAnsi="仿宋" w:eastAsia="仿宋" w:cs="仿宋"/>
          <w:b/>
          <w:bCs/>
          <w:szCs w:val="21"/>
          <w:highlight w:val="none"/>
        </w:rPr>
        <w:t>7.特别说明</w:t>
      </w:r>
      <w:bookmarkEnd w:id="81"/>
      <w:bookmarkEnd w:id="82"/>
    </w:p>
    <w:p w14:paraId="2E936C0A">
      <w:pPr>
        <w:spacing w:line="440" w:lineRule="exact"/>
        <w:ind w:firstLine="420" w:firstLineChars="200"/>
        <w:rPr>
          <w:rFonts w:hint="eastAsia" w:ascii="仿宋" w:hAnsi="仿宋" w:eastAsia="仿宋" w:cs="仿宋"/>
          <w:szCs w:val="21"/>
          <w:highlight w:val="none"/>
        </w:rPr>
      </w:pPr>
      <w:bookmarkStart w:id="83" w:name="_8.1提供相同品牌产品且通过资格审查、符合性审查的不同投标人参加同一合"/>
      <w:bookmarkEnd w:id="83"/>
      <w:r>
        <w:rPr>
          <w:rFonts w:hint="eastAsia" w:ascii="仿宋" w:hAnsi="仿宋" w:eastAsia="仿宋" w:cs="仿宋"/>
          <w:szCs w:val="21"/>
          <w:highlight w:val="none"/>
        </w:rPr>
        <w:t>7.1</w:t>
      </w:r>
      <w:bookmarkStart w:id="84" w:name="_Hlk65832145"/>
      <w:r>
        <w:rPr>
          <w:rFonts w:hint="eastAsia" w:ascii="仿宋" w:hAnsi="仿宋" w:eastAsia="仿宋" w:cs="仿宋"/>
          <w:szCs w:val="21"/>
          <w:highlight w:val="none"/>
        </w:rPr>
        <w:t>如果本磋商文件要求提供供应商或制造商的资格、信誉、荣誉、业绩与企业认证等材料的，资格、信誉、荣誉、业绩与企业认证等必须为供应商或者制造商所拥有或自身获得 。</w:t>
      </w:r>
    </w:p>
    <w:bookmarkEnd w:id="84"/>
    <w:p w14:paraId="627D8EB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7.2供应商应仔细阅读磋商文件的所有内容，按照磋商文件的要求提交响应文件，并对所提供的全部资料的真实性承担法律责任。</w:t>
      </w:r>
    </w:p>
    <w:p w14:paraId="4BA0DAC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9BC27C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7.4在政府采购活动中，采购人员及相关人员与供应商有下列利害关系之一的，应当回避：</w:t>
      </w:r>
    </w:p>
    <w:p w14:paraId="2B9C585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（1）参加采购活动前3年内与供应商存在劳动关系；</w:t>
      </w:r>
    </w:p>
    <w:p w14:paraId="219D41C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（2）参加采购活动前3年内担任供应商的董事、监事；</w:t>
      </w:r>
    </w:p>
    <w:p w14:paraId="280A290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（3）参加采购活动前3年内是供应商的控股股东或者实际控制人；</w:t>
      </w:r>
    </w:p>
    <w:p w14:paraId="19A1991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（4）与供应商的法定代表人或者负责人有夫妻、直系血亲、三代以内旁系血亲或者近姻亲关系；</w:t>
      </w:r>
    </w:p>
    <w:p w14:paraId="58591B2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（5）与供应商有其他可能影响政府采购活动公平、公正进行的关系。</w:t>
      </w:r>
    </w:p>
    <w:p w14:paraId="44457E8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D9C4C9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7.5有下列情形之一的视为供应商相互串通竞标，响应文件将被视为无效：</w:t>
      </w:r>
    </w:p>
    <w:p w14:paraId="6A654E9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（1）不同供应商的响应文件由同一单位或者个人编制； </w:t>
      </w:r>
    </w:p>
    <w:p w14:paraId="14B7D06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（2）不同供应商委托同一单位或者个人办理竞标事宜；</w:t>
      </w:r>
    </w:p>
    <w:p w14:paraId="50299C4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（3）不同的供应商的响应文件载明的项目管理员为同一个人；</w:t>
      </w:r>
    </w:p>
    <w:p w14:paraId="15A40B0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（4）不同供应商的响应文件异常一致或者报价呈规律性差异；</w:t>
      </w:r>
    </w:p>
    <w:p w14:paraId="5BC4B5F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（5）不同供应商的响应文件相互混装；</w:t>
      </w:r>
    </w:p>
    <w:p w14:paraId="0C9B1F46">
      <w:pPr>
        <w:tabs>
          <w:tab w:val="left" w:pos="6931"/>
        </w:tabs>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（6）不同供应商的磋商保证金从同一单位或者个人账户转出。</w:t>
      </w:r>
      <w:r>
        <w:rPr>
          <w:rFonts w:hint="eastAsia" w:ascii="仿宋" w:hAnsi="仿宋" w:eastAsia="仿宋" w:cs="仿宋"/>
          <w:szCs w:val="21"/>
          <w:highlight w:val="none"/>
        </w:rPr>
        <w:tab/>
      </w:r>
    </w:p>
    <w:p w14:paraId="4D35084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7.6供应商有下列情形之一的，属于恶意串通行为，将报同级监督管理部门：</w:t>
      </w:r>
    </w:p>
    <w:p w14:paraId="10A7321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（1）供应商直接或者间接从采购人或者采购代理机构处获得其他供应商的相关信息并修改其响应文件；</w:t>
      </w:r>
    </w:p>
    <w:p w14:paraId="7DC496E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（2）供应商按照采购人或者采购代理机构的授意撤换、修改响应文件；</w:t>
      </w:r>
    </w:p>
    <w:p w14:paraId="283FFEE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（3）供应商之间协商报价、技术方案等响应文件或者响应文件的实质性内容；</w:t>
      </w:r>
    </w:p>
    <w:p w14:paraId="586094C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（4）属于同一集团、协会、商会等组织成员的供应商按照该组织要求协同参加政府采购活动；</w:t>
      </w:r>
    </w:p>
    <w:p w14:paraId="7051558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（5）供应商之间事先约定一致抬高或者压低报价，或者在政府采购活动中事先约定轮流以高价位或者低价位成交，或者事先约定由某一特定供应商成交，然后再参加竞标；</w:t>
      </w:r>
    </w:p>
    <w:p w14:paraId="1BE3848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（6）供应商之间商定部分供应商放弃参加政府采购活动或者放弃成交；</w:t>
      </w:r>
    </w:p>
    <w:p w14:paraId="2822822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（7）供应商与采购人或者采购代理机构之间、供应商相互之间，为谋求特定供应商成交或者排斥其他供应商的其他串通行为。</w:t>
      </w:r>
    </w:p>
    <w:p w14:paraId="1E16944A">
      <w:pPr>
        <w:keepNext/>
        <w:keepLines/>
        <w:spacing w:line="440" w:lineRule="exact"/>
        <w:ind w:firstLine="422" w:firstLineChars="200"/>
        <w:outlineLvl w:val="2"/>
        <w:rPr>
          <w:rFonts w:hint="eastAsia" w:ascii="仿宋" w:hAnsi="仿宋" w:eastAsia="仿宋" w:cs="仿宋"/>
          <w:b/>
          <w:bCs/>
          <w:szCs w:val="21"/>
          <w:highlight w:val="none"/>
        </w:rPr>
      </w:pPr>
      <w:bookmarkStart w:id="85" w:name="_Toc127516324"/>
      <w:bookmarkStart w:id="86" w:name="_Toc254970534"/>
      <w:bookmarkStart w:id="87" w:name="_Toc254970675"/>
      <w:r>
        <w:rPr>
          <w:rFonts w:hint="eastAsia" w:ascii="仿宋" w:hAnsi="仿宋" w:eastAsia="仿宋" w:cs="仿宋"/>
          <w:b/>
          <w:bCs/>
          <w:szCs w:val="21"/>
          <w:highlight w:val="none"/>
        </w:rPr>
        <w:t>二、磋商文件</w:t>
      </w:r>
      <w:bookmarkEnd w:id="85"/>
      <w:bookmarkEnd w:id="86"/>
      <w:bookmarkEnd w:id="87"/>
    </w:p>
    <w:p w14:paraId="391D29D9">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8.磋商文件的构成</w:t>
      </w:r>
    </w:p>
    <w:p w14:paraId="31460CBC">
      <w:pP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第一章 竞争性磋商公告；</w:t>
      </w:r>
    </w:p>
    <w:p w14:paraId="601172BF">
      <w:pP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第二章 采购需求；</w:t>
      </w:r>
    </w:p>
    <w:p w14:paraId="607B6FA9">
      <w:pP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 xml:space="preserve">第三章 供应商须知； </w:t>
      </w:r>
    </w:p>
    <w:p w14:paraId="11EC8EB2">
      <w:pP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第四章 评审程序、评审方法和评审标准；</w:t>
      </w:r>
    </w:p>
    <w:p w14:paraId="65716864">
      <w:pP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第五章 响应文件格式；</w:t>
      </w:r>
    </w:p>
    <w:p w14:paraId="00642D07">
      <w:pP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第六章 合同文本；</w:t>
      </w:r>
    </w:p>
    <w:p w14:paraId="38A86F8F">
      <w:pPr>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第七章 质疑、投诉材料格式。</w:t>
      </w:r>
    </w:p>
    <w:p w14:paraId="405EF766">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9.供应商的询问</w:t>
      </w:r>
    </w:p>
    <w:p w14:paraId="3A93FB6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4E8CFAA2">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10.磋商文件的澄清和修改</w:t>
      </w:r>
    </w:p>
    <w:p w14:paraId="2355A4A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3C55F2B">
      <w:pPr>
        <w:spacing w:line="44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49A4CAC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7601068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10.4</w:t>
      </w:r>
      <w:r>
        <w:rPr>
          <w:rFonts w:hint="eastAsia" w:ascii="仿宋" w:hAnsi="仿宋" w:eastAsia="仿宋" w:cs="仿宋"/>
          <w:szCs w:val="21"/>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531229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BED9B3C">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w:t>
      </w:r>
      <w:r>
        <w:rPr>
          <w:rFonts w:hint="eastAsia" w:ascii="仿宋" w:hAnsi="仿宋" w:eastAsia="仿宋" w:cs="仿宋"/>
          <w:b/>
          <w:kern w:val="0"/>
          <w:szCs w:val="21"/>
          <w:highlight w:val="none"/>
        </w:rPr>
        <w:t>响应文件未按磋商文件的澄清、修改的内容编制，又不符合实质性要求的，其响应文件作无效处理。</w:t>
      </w:r>
    </w:p>
    <w:p w14:paraId="6ACAE1F6">
      <w:pPr>
        <w:keepNext/>
        <w:keepLines/>
        <w:spacing w:line="440" w:lineRule="exact"/>
        <w:ind w:firstLine="422" w:firstLineChars="200"/>
        <w:outlineLvl w:val="2"/>
        <w:rPr>
          <w:rFonts w:hint="eastAsia" w:ascii="仿宋" w:hAnsi="仿宋" w:eastAsia="仿宋" w:cs="仿宋"/>
          <w:szCs w:val="21"/>
          <w:highlight w:val="none"/>
        </w:rPr>
      </w:pPr>
      <w:bookmarkStart w:id="88" w:name="_Toc127516325"/>
      <w:r>
        <w:rPr>
          <w:rFonts w:hint="eastAsia" w:ascii="仿宋" w:hAnsi="仿宋" w:eastAsia="仿宋" w:cs="仿宋"/>
          <w:b/>
          <w:bCs/>
          <w:szCs w:val="21"/>
          <w:highlight w:val="none"/>
        </w:rPr>
        <w:t>三、响应文件的编制</w:t>
      </w:r>
      <w:bookmarkEnd w:id="88"/>
    </w:p>
    <w:p w14:paraId="7B2DA201">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11.响应文件的编制原则</w:t>
      </w:r>
    </w:p>
    <w:p w14:paraId="0A13A75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供应商必须按照磋商文件的要求编制响应文件，并对其提交的响应文件的真实性、合法性承担法律责任。响应文件必须对磋商文件作出实质性响应。</w:t>
      </w:r>
    </w:p>
    <w:p w14:paraId="41E2B94D">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12.响应文件的组成</w:t>
      </w:r>
    </w:p>
    <w:p w14:paraId="2CA74AD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12.1响应文件由资格证明文件、报价文件、商务和技术文件三部分组成。</w:t>
      </w:r>
    </w:p>
    <w:p w14:paraId="2C7B8BF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12.1.1资格证明文件：详见须知前附表</w:t>
      </w:r>
    </w:p>
    <w:p w14:paraId="641BBDA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12.1.2商务技术文件：详见须知前附表</w:t>
      </w:r>
    </w:p>
    <w:p w14:paraId="363BBDA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12.1.3报价文件：详见须知前附表</w:t>
      </w:r>
    </w:p>
    <w:p w14:paraId="49F331E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12.2响应文件电子版：详见须知前附表</w:t>
      </w:r>
    </w:p>
    <w:p w14:paraId="11A8C135">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13.计量单位</w:t>
      </w:r>
    </w:p>
    <w:p w14:paraId="44A5BC2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磋商文件已有明确规定的，使用磋商文件规定的计量单位；磋商文件没有规定的，应采用中华人民共和国法定计量单位，货币种类为人民币，否则视同未响应。</w:t>
      </w:r>
    </w:p>
    <w:p w14:paraId="42C88C20">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14.竞标的风险</w:t>
      </w:r>
    </w:p>
    <w:p w14:paraId="25F6A80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供应商没有按照磋商文件要求提供全部资料，或者供应商没有对磋商文件在各方面作出实质性响应可能导致其响应无效，是供应商应当考虑的风险。</w:t>
      </w:r>
    </w:p>
    <w:p w14:paraId="6DE8945B">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15.响应报价要求和构成</w:t>
      </w:r>
    </w:p>
    <w:p w14:paraId="2282CB9E">
      <w:pPr>
        <w:tabs>
          <w:tab w:val="left" w:pos="2492"/>
        </w:tabs>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15.1响应报价应按“第五章 响应文件格式”中“响应报价表”格式填写。</w:t>
      </w:r>
    </w:p>
    <w:p w14:paraId="44E54C30">
      <w:pPr>
        <w:tabs>
          <w:tab w:val="left" w:pos="2492"/>
        </w:tabs>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15.2响应报价的价格构成见“供应商须知前附表”。</w:t>
      </w:r>
    </w:p>
    <w:p w14:paraId="3A62ABD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15.3响应报价要求</w:t>
      </w:r>
    </w:p>
    <w:p w14:paraId="7F14D9E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15.3.1供应商的响应报价应符合以下要求，否则响应文件按无效响应处理：</w:t>
      </w:r>
    </w:p>
    <w:p w14:paraId="5A0A32A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（1）供应商必须就“采购需求”中所竞标的每个分标的全部内容分别作完整唯一总价报价，不得存在漏项报价；</w:t>
      </w:r>
    </w:p>
    <w:p w14:paraId="5AAB28F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（2）供应商必须就所竞标的分标的单项内容作唯一报价。</w:t>
      </w:r>
    </w:p>
    <w:p w14:paraId="11C3113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15.3.2响应报价（包含首次报价、最后报价）超过所竞标分标规定的采购预算金额或者最高限价的，其响应文件将作无效处理。</w:t>
      </w:r>
    </w:p>
    <w:p w14:paraId="5FD4DC0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15.3.3</w:t>
      </w:r>
      <w:bookmarkStart w:id="89" w:name="_Hlk42592874"/>
      <w:r>
        <w:rPr>
          <w:rFonts w:hint="eastAsia" w:ascii="仿宋" w:hAnsi="仿宋" w:eastAsia="仿宋" w:cs="仿宋"/>
          <w:szCs w:val="21"/>
          <w:highlight w:val="none"/>
        </w:rPr>
        <w:t>响应报价（包含首次报价、最后报价）超过分项采购预算金额或者最高限价的，其响应文件将作无效处理。</w:t>
      </w:r>
    </w:p>
    <w:bookmarkEnd w:id="89"/>
    <w:p w14:paraId="34606A45">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16.竞标有效期</w:t>
      </w:r>
    </w:p>
    <w:p w14:paraId="3C173BB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16.1竞标有效期是指为保证采购人有足够的时间在提交响应文件后完成评审、确定成交供应商、合同签订等工作而要求供应商提交的响应文件在一定时间内保持有效的期限。</w:t>
      </w:r>
    </w:p>
    <w:p w14:paraId="552DACE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16.2 竞标有效期应由供应商按“供应商须知前附表”规定的期限作出响应。</w:t>
      </w:r>
    </w:p>
    <w:p w14:paraId="4858AFE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16.3供应商的响应文件在竞标有效期内均保持有效。</w:t>
      </w:r>
    </w:p>
    <w:p w14:paraId="084FD5B2">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17.磋商保证金</w:t>
      </w:r>
    </w:p>
    <w:p w14:paraId="6FF9104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详见“供应商须知前附表”。</w:t>
      </w:r>
    </w:p>
    <w:p w14:paraId="091D584C">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18.响应文件编制的要求</w:t>
      </w:r>
    </w:p>
    <w:p w14:paraId="0AF852A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3BA924A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18.2响应文件应按资格证明、报价分别编制，商务技术文件合并编制，本磋商只接受电子版响应文件，要求见本章“12.2响应文件电子版要求”。</w:t>
      </w:r>
    </w:p>
    <w:p w14:paraId="38CBC6F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18.</w:t>
      </w:r>
      <w:bookmarkStart w:id="90" w:name="_Hlk65832699"/>
      <w:r>
        <w:rPr>
          <w:rFonts w:hint="eastAsia" w:ascii="仿宋" w:hAnsi="仿宋" w:eastAsia="仿宋" w:cs="仿宋"/>
          <w:szCs w:val="21"/>
          <w:highlight w:val="none"/>
        </w:rPr>
        <w:t>3响应文件须由供应商在</w:t>
      </w:r>
      <w:r>
        <w:rPr>
          <w:rFonts w:hint="eastAsia" w:ascii="仿宋" w:hAnsi="仿宋" w:eastAsia="仿宋" w:cs="仿宋"/>
          <w:kern w:val="0"/>
          <w:szCs w:val="21"/>
          <w:highlight w:val="none"/>
          <w:lang w:val="zh-CN"/>
        </w:rPr>
        <w:t>“</w:t>
      </w:r>
      <w:r>
        <w:rPr>
          <w:rFonts w:hint="eastAsia" w:ascii="仿宋" w:hAnsi="仿宋" w:eastAsia="仿宋" w:cs="仿宋"/>
          <w:szCs w:val="21"/>
          <w:highlight w:val="none"/>
        </w:rPr>
        <w:t>第五章 响应文件格式</w:t>
      </w:r>
      <w:r>
        <w:rPr>
          <w:rFonts w:hint="eastAsia" w:ascii="仿宋" w:hAnsi="仿宋" w:eastAsia="仿宋" w:cs="仿宋"/>
          <w:kern w:val="0"/>
          <w:szCs w:val="21"/>
          <w:highlight w:val="none"/>
          <w:lang w:val="zh-CN"/>
        </w:rPr>
        <w:t>”</w:t>
      </w:r>
      <w:r>
        <w:rPr>
          <w:rFonts w:hint="eastAsia" w:ascii="仿宋" w:hAnsi="仿宋" w:eastAsia="仿宋" w:cs="仿宋"/>
          <w:szCs w:val="21"/>
          <w:highlight w:val="none"/>
        </w:rPr>
        <w:t>规定位置进行签署、盖章</w:t>
      </w:r>
      <w:bookmarkEnd w:id="90"/>
      <w:r>
        <w:rPr>
          <w:rFonts w:hint="eastAsia" w:ascii="仿宋" w:hAnsi="仿宋" w:eastAsia="仿宋" w:cs="仿宋"/>
          <w:szCs w:val="21"/>
          <w:highlight w:val="none"/>
        </w:rPr>
        <w:t>，否则其响应文件按无效响应处理。骑缝盖公章不视为在规定位置盖章。</w:t>
      </w:r>
    </w:p>
    <w:p w14:paraId="77FA163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18.4响应文件中标注的供应商名称应与营业执照（事业单位法人证书、执业许可证、自然人身份证）及电子公章一致，否则其响应文件按无效响应处理。</w:t>
      </w:r>
    </w:p>
    <w:p w14:paraId="508F295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18.5响应文件应避免涂改、行间插字或者删除，否则其响应文件按无效响应处理。</w:t>
      </w:r>
    </w:p>
    <w:p w14:paraId="668CE6B5">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19.响应文件的密封和标记</w:t>
      </w:r>
    </w:p>
    <w:p w14:paraId="08AAD322">
      <w:pPr>
        <w:spacing w:line="440" w:lineRule="exact"/>
        <w:ind w:firstLine="420" w:firstLineChars="200"/>
        <w:rPr>
          <w:rFonts w:hint="eastAsia" w:ascii="仿宋" w:hAnsi="仿宋" w:eastAsia="仿宋" w:cs="仿宋"/>
          <w:kern w:val="0"/>
          <w:szCs w:val="21"/>
          <w:highlight w:val="none"/>
          <w:lang w:val="zh-CN"/>
        </w:rPr>
      </w:pPr>
      <w:r>
        <w:rPr>
          <w:rFonts w:hint="eastAsia" w:ascii="仿宋" w:hAnsi="仿宋" w:eastAsia="仿宋" w:cs="仿宋"/>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142211DF">
      <w:pPr>
        <w:spacing w:line="440" w:lineRule="exact"/>
        <w:ind w:firstLine="420" w:firstLineChars="200"/>
        <w:rPr>
          <w:rFonts w:hint="eastAsia" w:ascii="仿宋" w:hAnsi="仿宋" w:eastAsia="仿宋" w:cs="仿宋"/>
          <w:kern w:val="0"/>
          <w:szCs w:val="21"/>
          <w:highlight w:val="none"/>
          <w:lang w:val="zh-CN"/>
        </w:rPr>
      </w:pPr>
      <w:r>
        <w:rPr>
          <w:rFonts w:hint="eastAsia" w:ascii="仿宋" w:hAnsi="仿宋" w:eastAsia="仿宋" w:cs="仿宋"/>
          <w:kern w:val="0"/>
          <w:szCs w:val="21"/>
          <w:highlight w:val="none"/>
          <w:lang w:val="zh-CN"/>
        </w:rPr>
        <w:t>19.2使用“广西政府采购云平台电子交易客户端”需要提前申领CA数字证书，申领流程见该项目采购公告附件。</w:t>
      </w:r>
    </w:p>
    <w:p w14:paraId="498EE698">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515A0EF5">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20.响应文件的提交</w:t>
      </w:r>
    </w:p>
    <w:p w14:paraId="052F4C3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20.1供应商必须在“供应商须知前附表”规定的时间和地点提交响应文件。</w:t>
      </w:r>
    </w:p>
    <w:p w14:paraId="691E0EC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20.2 在响应文件提交截止时间以后，不能补充、修改响应文件。</w:t>
      </w:r>
    </w:p>
    <w:p w14:paraId="05216C1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20.3 在提交“最后报价”后，供应商不能退出谈判。</w:t>
      </w:r>
    </w:p>
    <w:p w14:paraId="196AF03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4B6CED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20.5 采购机构不可视情况延长提交响应文件的截止时间。</w:t>
      </w:r>
    </w:p>
    <w:p w14:paraId="7EF5B35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20.6备份响应文件。</w:t>
      </w:r>
      <w:r>
        <w:rPr>
          <w:rFonts w:hint="eastAsia" w:ascii="仿宋" w:hAnsi="仿宋" w:eastAsia="仿宋" w:cs="仿宋"/>
          <w:bCs/>
          <w:szCs w:val="21"/>
          <w:highlight w:val="none"/>
        </w:rPr>
        <w:t>详见在“供应商须知前附表”。</w:t>
      </w:r>
    </w:p>
    <w:p w14:paraId="51B5BC39">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21.首次响应文件的补充、修改与撤回</w:t>
      </w:r>
    </w:p>
    <w:p w14:paraId="7067666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详见“供应商须知前附表”。</w:t>
      </w:r>
    </w:p>
    <w:p w14:paraId="6350F571">
      <w:pPr>
        <w:spacing w:line="440" w:lineRule="exact"/>
        <w:ind w:firstLine="422" w:firstLineChars="200"/>
        <w:rPr>
          <w:rFonts w:hint="eastAsia" w:ascii="仿宋" w:hAnsi="仿宋" w:eastAsia="仿宋" w:cs="仿宋"/>
          <w:b/>
          <w:bCs/>
          <w:szCs w:val="21"/>
          <w:highlight w:val="none"/>
        </w:rPr>
      </w:pPr>
      <w:bookmarkStart w:id="91" w:name="_Hlk45702405"/>
      <w:r>
        <w:rPr>
          <w:rFonts w:hint="eastAsia" w:ascii="仿宋" w:hAnsi="仿宋" w:eastAsia="仿宋" w:cs="仿宋"/>
          <w:b/>
          <w:bCs/>
          <w:szCs w:val="21"/>
          <w:highlight w:val="none"/>
        </w:rPr>
        <w:t>22. 首次响应文件的退回</w:t>
      </w:r>
    </w:p>
    <w:p w14:paraId="2C5ACDD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在首次响应文件提交截止时间止提交响应文件的供应商不足3家时电子响应文件由代理机构在“广西政府采购云平台”平台操作退回，除此之外采购人和采购代理机构对已提交的电子响应文件概不退回。</w:t>
      </w:r>
    </w:p>
    <w:p w14:paraId="722A7F91">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23. 截止时间后的撤回</w:t>
      </w:r>
    </w:p>
    <w:p w14:paraId="52E4C51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本项目不收取磋商保证金，供应商在首次响应文件提交截止时间后可向采购人、采购代理机构书面申请撤回电子响应文件。</w:t>
      </w:r>
      <w:bookmarkEnd w:id="91"/>
    </w:p>
    <w:p w14:paraId="230409DC">
      <w:pPr>
        <w:keepNext/>
        <w:keepLines/>
        <w:spacing w:line="440" w:lineRule="exact"/>
        <w:ind w:firstLine="422" w:firstLineChars="200"/>
        <w:outlineLvl w:val="2"/>
        <w:rPr>
          <w:rFonts w:hint="eastAsia" w:ascii="仿宋" w:hAnsi="仿宋" w:eastAsia="仿宋" w:cs="仿宋"/>
          <w:szCs w:val="21"/>
          <w:highlight w:val="none"/>
        </w:rPr>
      </w:pPr>
      <w:bookmarkStart w:id="92" w:name="_Toc127516326"/>
      <w:r>
        <w:rPr>
          <w:rFonts w:hint="eastAsia" w:ascii="仿宋" w:hAnsi="仿宋" w:eastAsia="仿宋" w:cs="仿宋"/>
          <w:b/>
          <w:bCs/>
          <w:szCs w:val="21"/>
          <w:highlight w:val="none"/>
        </w:rPr>
        <w:t>四、评审及磋商</w:t>
      </w:r>
      <w:bookmarkEnd w:id="92"/>
    </w:p>
    <w:p w14:paraId="72CFDC82">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24.磋商小组成立</w:t>
      </w:r>
    </w:p>
    <w:p w14:paraId="430F3AC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757281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7235AAB">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25.首次响应文件的开启</w:t>
      </w:r>
    </w:p>
    <w:p w14:paraId="0300E9E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25.1首次响应文件由磋商小组或者采购代理机构在“供应商须知前附表”规定的时间开启。</w:t>
      </w:r>
    </w:p>
    <w:p w14:paraId="3842EA09">
      <w:pPr>
        <w:spacing w:line="440" w:lineRule="exact"/>
        <w:ind w:firstLine="420" w:firstLineChars="200"/>
        <w:rPr>
          <w:rFonts w:hint="eastAsia" w:ascii="仿宋" w:hAnsi="仿宋" w:eastAsia="仿宋" w:cs="仿宋"/>
          <w:bCs/>
          <w:kern w:val="0"/>
          <w:szCs w:val="21"/>
          <w:highlight w:val="none"/>
        </w:rPr>
      </w:pPr>
      <w:r>
        <w:rPr>
          <w:rFonts w:hint="eastAsia" w:ascii="仿宋" w:hAnsi="仿宋" w:eastAsia="仿宋" w:cs="仿宋"/>
          <w:kern w:val="0"/>
          <w:szCs w:val="21"/>
          <w:highlight w:val="none"/>
        </w:rPr>
        <w:t xml:space="preserve">25.2 </w:t>
      </w:r>
      <w:r>
        <w:rPr>
          <w:rFonts w:hint="eastAsia" w:ascii="仿宋" w:hAnsi="仿宋" w:eastAsia="仿宋" w:cs="仿宋"/>
          <w:bCs/>
          <w:kern w:val="0"/>
          <w:szCs w:val="21"/>
          <w:highlight w:val="none"/>
        </w:rPr>
        <w:t>响应文件解密</w:t>
      </w:r>
    </w:p>
    <w:p w14:paraId="7D69BDEB">
      <w:pPr>
        <w:snapToGrid w:val="0"/>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bCs/>
          <w:kern w:val="0"/>
          <w:szCs w:val="21"/>
          <w:highlight w:val="none"/>
        </w:rPr>
        <w:t>采购代理机构将在“供应商须知前附表”规定的时</w:t>
      </w:r>
      <w:r>
        <w:rPr>
          <w:rFonts w:hint="eastAsia" w:ascii="仿宋" w:hAnsi="仿宋" w:eastAsia="仿宋" w:cs="仿宋"/>
          <w:kern w:val="0"/>
          <w:szCs w:val="21"/>
          <w:highlight w:val="none"/>
        </w:rPr>
        <w:t>间通过电子交易平台组织响应文件开启，采购机构依托电子交易平台发起开始解密指令，供应商的法定代表人或其委托代理人</w:t>
      </w:r>
      <w:r>
        <w:rPr>
          <w:rFonts w:hint="eastAsia" w:ascii="仿宋" w:hAnsi="仿宋" w:eastAsia="仿宋" w:cs="仿宋"/>
          <w:b/>
          <w:kern w:val="0"/>
          <w:szCs w:val="21"/>
          <w:highlight w:val="none"/>
        </w:rPr>
        <w:t>须携带加密时所用的CA锁按平台提示和采购文件的规定登录到“广西政府采购云平台”平台电子开标大厅签到并在发起解密指令之时起30分钟内完成对电子响应文件在线解密</w:t>
      </w:r>
      <w:r>
        <w:rPr>
          <w:rFonts w:hint="eastAsia" w:ascii="仿宋" w:hAnsi="仿宋" w:eastAsia="仿宋" w:cs="仿宋"/>
          <w:kern w:val="0"/>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仿宋" w:hAnsi="仿宋" w:eastAsia="仿宋" w:cs="仿宋"/>
          <w:b/>
          <w:kern w:val="0"/>
          <w:szCs w:val="21"/>
          <w:highlight w:val="none"/>
        </w:rPr>
        <w:t>视为响应文件无效。</w:t>
      </w:r>
      <w:r>
        <w:rPr>
          <w:rFonts w:hint="eastAsia" w:ascii="仿宋" w:hAnsi="仿宋" w:eastAsia="仿宋" w:cs="仿宋"/>
          <w:kern w:val="0"/>
          <w:szCs w:val="21"/>
          <w:highlight w:val="none"/>
        </w:rPr>
        <w:t>（解密</w:t>
      </w:r>
      <w:r>
        <w:rPr>
          <w:rFonts w:hint="eastAsia" w:ascii="仿宋" w:hAnsi="仿宋" w:eastAsia="仿宋" w:cs="仿宋"/>
          <w:bCs/>
          <w:kern w:val="0"/>
          <w:szCs w:val="21"/>
          <w:highlight w:val="none"/>
        </w:rPr>
        <w:t>异常情况处理：详见本章</w:t>
      </w:r>
      <w:r>
        <w:rPr>
          <w:rFonts w:hint="eastAsia" w:ascii="仿宋" w:hAnsi="仿宋" w:eastAsia="仿宋" w:cs="仿宋"/>
          <w:kern w:val="0"/>
          <w:szCs w:val="21"/>
          <w:highlight w:val="none"/>
        </w:rPr>
        <w:t>26.3电子交易活动的中止。）</w:t>
      </w:r>
    </w:p>
    <w:p w14:paraId="5ABED4BF">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如</w:t>
      </w:r>
      <w:r>
        <w:rPr>
          <w:rFonts w:hint="eastAsia" w:ascii="仿宋" w:hAnsi="仿宋" w:eastAsia="仿宋" w:cs="仿宋"/>
          <w:bCs/>
          <w:kern w:val="0"/>
          <w:szCs w:val="21"/>
          <w:highlight w:val="none"/>
        </w:rPr>
        <w:t>供应商成功解密响应文件，但未在“广西政府采购云平台”电子开标大厅参加谈判的，视同认可谈判过程和结果，</w:t>
      </w:r>
      <w:r>
        <w:rPr>
          <w:rFonts w:hint="eastAsia" w:ascii="仿宋" w:hAnsi="仿宋" w:eastAsia="仿宋" w:cs="仿宋"/>
          <w:kern w:val="0"/>
          <w:szCs w:val="21"/>
          <w:highlight w:val="none"/>
        </w:rPr>
        <w:t>由此产生的后果由供应商自行负责。 参与谈判的供应商不足3家的，不得谈判。</w:t>
      </w:r>
    </w:p>
    <w:p w14:paraId="3D97C4BA">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26.评审程序、评审方法和评审标准</w:t>
      </w:r>
    </w:p>
    <w:p w14:paraId="5EDD889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26.1磋商小组按照“第四章 评审程序、评审方法和评审标准”规定的方法、评审因素、标准和程序对响应文件进行评审。</w:t>
      </w:r>
    </w:p>
    <w:p w14:paraId="4DA5CB1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26.2 采购需求负偏离要求及磋商顺序详见 “ 供应商须知前附表”。</w:t>
      </w:r>
    </w:p>
    <w:p w14:paraId="6E2CC9C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26.3电子交易活动的中止。采购过程中出现以下情形，导致电子交易平台无法正常运行，或者无法保证电子交易的公平、公正和安全时，采购机构可中止电子交易活动：</w:t>
      </w:r>
    </w:p>
    <w:p w14:paraId="2DC8F04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（1）电子交易平台发生故障而无法登录访问的； </w:t>
      </w:r>
    </w:p>
    <w:p w14:paraId="2B4BC9E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（2）电子交易平台应用或数据库出现错误，不能进行正常操作的；</w:t>
      </w:r>
    </w:p>
    <w:p w14:paraId="281BF39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（3）电子交易平台发现严重安全漏洞，有潜在泄密危险的；</w:t>
      </w:r>
    </w:p>
    <w:p w14:paraId="7B45578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（4）病毒发作导致不能进行正常操作的； </w:t>
      </w:r>
    </w:p>
    <w:p w14:paraId="405D9A4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（4）其他无法保证电子交易的公平、公正和安全的情况。</w:t>
      </w:r>
    </w:p>
    <w:p w14:paraId="23FCEC1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E30668A">
      <w:pPr>
        <w:keepNext/>
        <w:keepLines/>
        <w:spacing w:line="440" w:lineRule="exact"/>
        <w:ind w:firstLine="422" w:firstLineChars="200"/>
        <w:outlineLvl w:val="2"/>
        <w:rPr>
          <w:rFonts w:hint="eastAsia" w:ascii="仿宋" w:hAnsi="仿宋" w:eastAsia="仿宋" w:cs="仿宋"/>
          <w:b/>
          <w:bCs/>
          <w:szCs w:val="21"/>
          <w:highlight w:val="none"/>
        </w:rPr>
      </w:pPr>
      <w:bookmarkStart w:id="93" w:name="_Toc127516327"/>
      <w:r>
        <w:rPr>
          <w:rFonts w:hint="eastAsia" w:ascii="仿宋" w:hAnsi="仿宋" w:eastAsia="仿宋" w:cs="仿宋"/>
          <w:b/>
          <w:bCs/>
          <w:szCs w:val="21"/>
          <w:highlight w:val="none"/>
        </w:rPr>
        <w:t>五、成交及合同</w:t>
      </w:r>
      <w:bookmarkEnd w:id="93"/>
    </w:p>
    <w:p w14:paraId="2B370338">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27.确定成交供应商及结果公告</w:t>
      </w:r>
    </w:p>
    <w:p w14:paraId="1F7EBC6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27.1确定成交供应商。</w:t>
      </w:r>
      <w:r>
        <w:rPr>
          <w:rFonts w:hint="eastAsia" w:ascii="仿宋" w:hAnsi="仿宋" w:eastAsia="仿宋" w:cs="仿宋"/>
          <w:kern w:val="0"/>
          <w:szCs w:val="21"/>
          <w:highlight w:val="none"/>
          <w:u w:val="single"/>
        </w:rPr>
        <w:t xml:space="preserve"> 由采购人直接委托评审专家确定</w:t>
      </w:r>
      <w:r>
        <w:rPr>
          <w:rFonts w:hint="eastAsia" w:ascii="仿宋" w:hAnsi="仿宋" w:eastAsia="仿宋" w:cs="仿宋"/>
          <w:szCs w:val="21"/>
          <w:highlight w:val="none"/>
          <w:u w:val="single"/>
        </w:rPr>
        <w:t>，评审报告提出的排序第一的供应商为成交供应商。</w:t>
      </w:r>
    </w:p>
    <w:p w14:paraId="7F1ABEC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27.2成交通知及成交结果公告。</w:t>
      </w:r>
      <w:r>
        <w:rPr>
          <w:rFonts w:hint="eastAsia" w:ascii="仿宋" w:hAnsi="仿宋" w:eastAsia="仿宋" w:cs="仿宋"/>
          <w:kern w:val="0"/>
          <w:szCs w:val="21"/>
          <w:highlight w:val="none"/>
        </w:rPr>
        <w:t>成交</w:t>
      </w:r>
      <w:r>
        <w:rPr>
          <w:rFonts w:hint="eastAsia" w:ascii="仿宋" w:hAnsi="仿宋" w:eastAsia="仿宋" w:cs="仿宋"/>
          <w:szCs w:val="21"/>
          <w:highlight w:val="none"/>
        </w:rPr>
        <w:t>供应商确定后2个工作日内，在省级以上财政部门指定的媒体上公</w:t>
      </w:r>
      <w:r>
        <w:rPr>
          <w:rFonts w:hint="eastAsia" w:ascii="仿宋" w:hAnsi="仿宋" w:eastAsia="仿宋" w:cs="仿宋"/>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仿宋" w:hAnsi="仿宋" w:eastAsia="仿宋" w:cs="仿宋"/>
          <w:szCs w:val="21"/>
          <w:highlight w:val="none"/>
        </w:rPr>
        <w:t>同时向成交供应商发出成交通知书，成交通知书规定签订合同的时间不得超过25日。</w:t>
      </w:r>
    </w:p>
    <w:p w14:paraId="220D285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EDBD23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ABAC4D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bCs/>
          <w:szCs w:val="21"/>
          <w:highlight w:val="none"/>
        </w:rPr>
        <w:t>27.5</w:t>
      </w:r>
      <w:r>
        <w:rPr>
          <w:rFonts w:hint="eastAsia" w:ascii="仿宋" w:hAnsi="仿宋" w:eastAsia="仿宋" w:cs="仿宋"/>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57D01CBC">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28.履约保证金</w:t>
      </w:r>
    </w:p>
    <w:p w14:paraId="70C08B23">
      <w:pPr>
        <w:spacing w:line="440" w:lineRule="exact"/>
        <w:ind w:firstLine="420" w:firstLineChars="200"/>
        <w:rPr>
          <w:rFonts w:hint="eastAsia" w:ascii="仿宋" w:hAnsi="仿宋" w:eastAsia="仿宋" w:cs="仿宋"/>
          <w:b/>
          <w:bCs/>
          <w:szCs w:val="21"/>
          <w:highlight w:val="none"/>
        </w:rPr>
      </w:pPr>
      <w:r>
        <w:rPr>
          <w:rFonts w:hint="eastAsia" w:ascii="仿宋" w:hAnsi="仿宋" w:eastAsia="仿宋" w:cs="仿宋"/>
          <w:szCs w:val="21"/>
          <w:highlight w:val="none"/>
        </w:rPr>
        <w:t>详见 “供应商须知前附表”</w:t>
      </w:r>
    </w:p>
    <w:p w14:paraId="62E5161A">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29.签订合同</w:t>
      </w:r>
    </w:p>
    <w:p w14:paraId="7035DA7D">
      <w:pPr>
        <w:adjustRightInd w:val="0"/>
        <w:snapToGrid w:val="0"/>
        <w:spacing w:line="440" w:lineRule="exact"/>
        <w:ind w:firstLine="420" w:firstLineChars="200"/>
        <w:rPr>
          <w:rFonts w:hint="eastAsia" w:ascii="仿宋" w:hAnsi="仿宋" w:eastAsia="仿宋" w:cs="仿宋"/>
          <w:kern w:val="0"/>
          <w:szCs w:val="21"/>
          <w:highlight w:val="none"/>
          <w:lang w:val="zh-CN"/>
        </w:rPr>
      </w:pPr>
      <w:r>
        <w:rPr>
          <w:rFonts w:hint="eastAsia" w:ascii="仿宋" w:hAnsi="仿宋" w:eastAsia="仿宋" w:cs="仿宋"/>
          <w:kern w:val="0"/>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仿宋" w:hAnsi="仿宋" w:eastAsia="仿宋" w:cs="仿宋"/>
          <w:kern w:val="0"/>
          <w:szCs w:val="21"/>
          <w:highlight w:val="none"/>
          <w:lang w:val="zh-CN"/>
        </w:rPr>
        <w:t>如成交供应商为联合体的，由联合体成员各方法定代表人或其授权代表与采购人代表签订合同。</w:t>
      </w:r>
    </w:p>
    <w:p w14:paraId="39795E6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34540D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1E7ABE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29.4如签订合同并生效后，供应商无故拒绝或延期，除按照合同条款处理外，列入不良行为记录，并给予通报。</w:t>
      </w:r>
    </w:p>
    <w:p w14:paraId="7DFF46F4">
      <w:pPr>
        <w:adjustRightInd w:val="0"/>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29.5采购合同由采购人与成交供应商根据磋商文件、响应文件等内容通过政府采购电子交易平台在线签订，自动备案，在线签订须携带的材料见“ 供应商须知前附表”。</w:t>
      </w:r>
    </w:p>
    <w:p w14:paraId="07D345D0">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30.政府采购合同公告</w:t>
      </w:r>
    </w:p>
    <w:p w14:paraId="5F689A6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采购人或者受托采购代理机构应当自政府采购合同签订之日起2个工作日内，将政府采购合同</w:t>
      </w:r>
      <w:r>
        <w:rPr>
          <w:rFonts w:hint="eastAsia" w:ascii="仿宋" w:hAnsi="仿宋" w:eastAsia="仿宋" w:cs="仿宋"/>
          <w:bCs/>
          <w:szCs w:val="21"/>
          <w:highlight w:val="none"/>
        </w:rPr>
        <w:t>在以下媒体上发布</w:t>
      </w:r>
      <w:r>
        <w:rPr>
          <w:rFonts w:hint="eastAsia" w:ascii="仿宋" w:hAnsi="仿宋" w:eastAsia="仿宋" w:cs="仿宋"/>
          <w:kern w:val="0"/>
          <w:szCs w:val="21"/>
          <w:highlight w:val="none"/>
        </w:rPr>
        <w:t xml:space="preserve"> “广西政府采购网”（http://zfcg.gxzf.gov.cn）</w:t>
      </w:r>
      <w:r>
        <w:rPr>
          <w:rFonts w:hint="eastAsia" w:ascii="仿宋" w:hAnsi="仿宋" w:eastAsia="仿宋" w:cs="仿宋"/>
          <w:szCs w:val="21"/>
          <w:highlight w:val="none"/>
        </w:rPr>
        <w:t>上公告，但政府采购合同中涉及国家秘密、商业秘密的内容除外。</w:t>
      </w:r>
    </w:p>
    <w:p w14:paraId="67CCDEF9">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31. 询问、质疑和投诉</w:t>
      </w:r>
    </w:p>
    <w:p w14:paraId="03702D6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31.1供应商对政府采购活动事项有疑问的，可以向采购人、采购代理机构提出询问，采购人或者采购代理机构应当在3个工作日内对供应商依法提出的询问作出答复。</w:t>
      </w:r>
    </w:p>
    <w:p w14:paraId="0251330C">
      <w:pPr>
        <w:spacing w:line="440" w:lineRule="exact"/>
        <w:ind w:firstLine="420" w:firstLineChars="200"/>
        <w:rPr>
          <w:rFonts w:hint="eastAsia" w:ascii="仿宋" w:hAnsi="仿宋" w:eastAsia="仿宋" w:cs="仿宋"/>
          <w:b/>
          <w:szCs w:val="21"/>
          <w:highlight w:val="none"/>
        </w:rPr>
      </w:pPr>
      <w:r>
        <w:rPr>
          <w:rFonts w:hint="eastAsia" w:ascii="仿宋" w:hAnsi="仿宋" w:eastAsia="仿宋" w:cs="仿宋"/>
          <w:szCs w:val="21"/>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仿宋" w:hAnsi="仿宋" w:eastAsia="仿宋" w:cs="仿宋"/>
          <w:szCs w:val="21"/>
          <w:highlight w:val="none"/>
          <w:shd w:val="clear" w:color="auto" w:fill="FFFFFF"/>
        </w:rPr>
        <w:t>接收质疑函的方式、联系部门、联系电话和通讯地址等信息详见</w:t>
      </w:r>
      <w:r>
        <w:rPr>
          <w:rFonts w:hint="eastAsia" w:ascii="仿宋" w:hAnsi="仿宋" w:eastAsia="仿宋" w:cs="仿宋"/>
          <w:szCs w:val="21"/>
          <w:highlight w:val="none"/>
        </w:rPr>
        <w:t>“供应商须知前附表”。</w:t>
      </w:r>
      <w:r>
        <w:rPr>
          <w:rFonts w:hint="eastAsia" w:ascii="仿宋" w:hAnsi="仿宋" w:eastAsia="仿宋" w:cs="仿宋"/>
          <w:b/>
          <w:szCs w:val="21"/>
          <w:highlight w:val="none"/>
        </w:rPr>
        <w:t xml:space="preserve">具体质疑起算时间及处理方式如下： </w:t>
      </w:r>
    </w:p>
    <w:p w14:paraId="6F06A038">
      <w:pPr>
        <w:spacing w:line="44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（1）潜在供应商依法获取采购文件后，认为采购文件使自己的权益受到损害的，应当在竞争性磋商采购文件公告期限届满之日起7个工作日内提出质疑。</w:t>
      </w:r>
      <w:r>
        <w:rPr>
          <w:rFonts w:hint="eastAsia" w:ascii="仿宋" w:hAnsi="仿宋" w:eastAsia="仿宋" w:cs="仿宋"/>
          <w:szCs w:val="21"/>
          <w:highlight w:val="none"/>
        </w:rPr>
        <w:t>委托代理协议无特殊约定的，</w:t>
      </w:r>
      <w:r>
        <w:rPr>
          <w:rFonts w:hint="eastAsia" w:ascii="仿宋" w:hAnsi="仿宋" w:eastAsia="仿宋" w:cs="仿宋"/>
          <w:bCs/>
          <w:szCs w:val="21"/>
          <w:highlight w:val="none"/>
        </w:rPr>
        <w:t>对竞争性磋商文件中采购需求（含资格要求、采购预算和评分办法）的质疑由采购人受理并负责答复；对竞争性磋商文件中的采购执行程序的质疑由采购代理机构受理并负责答复。</w:t>
      </w:r>
    </w:p>
    <w:p w14:paraId="4CDDF932">
      <w:pPr>
        <w:spacing w:line="44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6A87ABD">
      <w:pPr>
        <w:spacing w:line="44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（3）供应商认为成交结果使自己的权益受到损害的，应当在成交结果公告期限届满之日起7个工作日内提出质疑，由采购人受理并负责答复。</w:t>
      </w:r>
    </w:p>
    <w:p w14:paraId="201188D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5383B8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31.4 供应商提出质疑应当提交质疑函和必要的证明材料，针对同一采购程序环节的质疑必须在法定质疑期内一次性提出。质疑函应当包括下列内容</w:t>
      </w:r>
      <w:r>
        <w:rPr>
          <w:rFonts w:hint="eastAsia" w:ascii="仿宋" w:hAnsi="仿宋" w:eastAsia="仿宋" w:cs="仿宋"/>
          <w:bCs/>
          <w:szCs w:val="21"/>
          <w:highlight w:val="none"/>
        </w:rPr>
        <w:t>（质疑函格式后附）</w:t>
      </w:r>
      <w:r>
        <w:rPr>
          <w:rFonts w:hint="eastAsia" w:ascii="仿宋" w:hAnsi="仿宋" w:eastAsia="仿宋" w:cs="仿宋"/>
          <w:szCs w:val="21"/>
          <w:highlight w:val="none"/>
        </w:rPr>
        <w:t>：</w:t>
      </w:r>
    </w:p>
    <w:p w14:paraId="23B1009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（1）供应商的姓名或者名称、地址、邮编、联系人及联系电话；</w:t>
      </w:r>
    </w:p>
    <w:p w14:paraId="7C84F7A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（2）质疑项目的名称、编号；</w:t>
      </w:r>
    </w:p>
    <w:p w14:paraId="5F27498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（3）具体、明确的质疑事项和与质疑事项相关的请求；</w:t>
      </w:r>
    </w:p>
    <w:p w14:paraId="165EA3C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（4）事实依据；</w:t>
      </w:r>
    </w:p>
    <w:p w14:paraId="380170C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（5）必要的法律依据；</w:t>
      </w:r>
    </w:p>
    <w:p w14:paraId="0D3E9EA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（6）提出质疑的日期。</w:t>
      </w:r>
    </w:p>
    <w:p w14:paraId="19C5F83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供应商为自然人的，应当由本人签字；供应商为法人或者其他组织的，应当由法定代表人、主要负责人，或者其委托代理人签字或者盖章，并加盖公章。</w:t>
      </w:r>
    </w:p>
    <w:p w14:paraId="2B619AD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50A9AEA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（一）对采购文件提出的质疑，依法通过澄清或者修改可以继续开展采购活动的，澄清或者修改采购文件后继续开展采购活动；否则应当修改采购文件后重新开展采购活动。</w:t>
      </w:r>
    </w:p>
    <w:p w14:paraId="5EC96D9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（二）对采购过程或者成交结果提出的质疑，合格供应商符合法定数量时，可以从合格的成交候选人中另行确定成交供应商的，应当依法另行确定成交供应商；否则应当重新开展采购活动。</w:t>
      </w:r>
    </w:p>
    <w:p w14:paraId="1232528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质疑答复导致成交结果改变的，采购人或者采购代理机构应当将有关情况书面报告本级财政部门。</w:t>
      </w:r>
    </w:p>
    <w:p w14:paraId="4DAC392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94" w:name="_Toc80205930"/>
    </w:p>
    <w:p w14:paraId="3D54D6BB">
      <w:pPr>
        <w:keepNext/>
        <w:keepLines/>
        <w:spacing w:line="440" w:lineRule="exact"/>
        <w:ind w:firstLine="422" w:firstLineChars="200"/>
        <w:outlineLvl w:val="2"/>
        <w:rPr>
          <w:rFonts w:hint="eastAsia" w:ascii="仿宋" w:hAnsi="仿宋" w:eastAsia="仿宋" w:cs="仿宋"/>
          <w:b/>
          <w:bCs/>
          <w:szCs w:val="21"/>
          <w:highlight w:val="none"/>
        </w:rPr>
      </w:pPr>
      <w:bookmarkStart w:id="95" w:name="_Toc127516328"/>
      <w:r>
        <w:rPr>
          <w:rFonts w:hint="eastAsia" w:ascii="仿宋" w:hAnsi="仿宋" w:eastAsia="仿宋" w:cs="仿宋"/>
          <w:b/>
          <w:bCs/>
          <w:szCs w:val="21"/>
          <w:highlight w:val="none"/>
        </w:rPr>
        <w:t>六、验收</w:t>
      </w:r>
      <w:bookmarkEnd w:id="94"/>
      <w:bookmarkEnd w:id="95"/>
    </w:p>
    <w:p w14:paraId="2B74A243">
      <w:pPr>
        <w:tabs>
          <w:tab w:val="left" w:pos="0"/>
        </w:tabs>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32.验收</w:t>
      </w:r>
    </w:p>
    <w:p w14:paraId="358685D0">
      <w:pPr>
        <w:tabs>
          <w:tab w:val="left" w:pos="0"/>
        </w:tabs>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C24E82B">
      <w:pPr>
        <w:tabs>
          <w:tab w:val="left" w:pos="0"/>
        </w:tabs>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32.2采购人可以邀请参加本项目的其他供应商或者第三方机构参与验收。参与验收的供应商或者第三方机构的意见作为验收书的参考资料一并存档。</w:t>
      </w:r>
    </w:p>
    <w:p w14:paraId="60B17DFA">
      <w:pPr>
        <w:tabs>
          <w:tab w:val="left" w:pos="0"/>
        </w:tabs>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EC74E95">
      <w:pPr>
        <w:tabs>
          <w:tab w:val="left" w:pos="0"/>
        </w:tabs>
        <w:spacing w:line="440" w:lineRule="exact"/>
        <w:ind w:firstLine="420" w:firstLineChars="200"/>
        <w:rPr>
          <w:rFonts w:hint="eastAsia" w:ascii="仿宋" w:hAnsi="仿宋" w:eastAsia="仿宋" w:cs="仿宋"/>
          <w:szCs w:val="21"/>
          <w:highlight w:val="none"/>
        </w:rPr>
      </w:pPr>
      <w:r>
        <w:rPr>
          <w:rFonts w:hint="eastAsia" w:ascii="仿宋" w:hAnsi="仿宋" w:eastAsia="仿宋" w:cs="仿宋"/>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D51E355">
      <w:pPr>
        <w:keepNext/>
        <w:keepLines/>
        <w:spacing w:line="440" w:lineRule="exact"/>
        <w:ind w:firstLine="422" w:firstLineChars="200"/>
        <w:outlineLvl w:val="2"/>
        <w:rPr>
          <w:rFonts w:hint="eastAsia" w:ascii="仿宋" w:hAnsi="仿宋" w:eastAsia="仿宋" w:cs="仿宋"/>
          <w:b/>
          <w:bCs/>
          <w:szCs w:val="21"/>
          <w:highlight w:val="none"/>
        </w:rPr>
      </w:pPr>
      <w:bookmarkStart w:id="96" w:name="_Toc127516329"/>
      <w:r>
        <w:rPr>
          <w:rFonts w:hint="eastAsia" w:ascii="仿宋" w:hAnsi="仿宋" w:eastAsia="仿宋" w:cs="仿宋"/>
          <w:b/>
          <w:bCs/>
          <w:szCs w:val="21"/>
          <w:highlight w:val="none"/>
        </w:rPr>
        <w:t>七、其他事项</w:t>
      </w:r>
      <w:bookmarkEnd w:id="96"/>
    </w:p>
    <w:p w14:paraId="0C22DDA5">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33.代理服务费</w:t>
      </w:r>
    </w:p>
    <w:p w14:paraId="36F4445A">
      <w:pPr>
        <w:tabs>
          <w:tab w:val="left" w:pos="2835"/>
        </w:tabs>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代理服务收费标准及缴费账户详见“供应商须知前附表”，供应商为联合体的，可以由联合体中的一方或者多方共同交纳代理服务费。</w:t>
      </w:r>
    </w:p>
    <w:p w14:paraId="0B991B69">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34.需要补充的其他内容</w:t>
      </w:r>
    </w:p>
    <w:p w14:paraId="519F911A">
      <w:pPr>
        <w:spacing w:line="440" w:lineRule="exact"/>
        <w:ind w:firstLine="420" w:firstLineChars="200"/>
        <w:textAlignment w:val="center"/>
        <w:rPr>
          <w:rFonts w:hint="eastAsia" w:ascii="仿宋" w:hAnsi="仿宋" w:eastAsia="仿宋" w:cs="仿宋"/>
          <w:szCs w:val="21"/>
          <w:highlight w:val="none"/>
        </w:rPr>
      </w:pPr>
      <w:r>
        <w:rPr>
          <w:rFonts w:hint="eastAsia" w:ascii="仿宋" w:hAnsi="仿宋" w:eastAsia="仿宋" w:cs="仿宋"/>
          <w:szCs w:val="21"/>
          <w:highlight w:val="none"/>
        </w:rPr>
        <w:t>34.1本磋商文件解释规则详见“供应商须知前附表”。</w:t>
      </w:r>
    </w:p>
    <w:p w14:paraId="05D66BF5">
      <w:pPr>
        <w:spacing w:line="440" w:lineRule="exact"/>
        <w:ind w:firstLine="420" w:firstLineChars="200"/>
        <w:textAlignment w:val="center"/>
        <w:rPr>
          <w:rFonts w:hint="eastAsia" w:ascii="仿宋" w:hAnsi="仿宋" w:eastAsia="仿宋" w:cs="仿宋"/>
          <w:szCs w:val="21"/>
          <w:highlight w:val="none"/>
        </w:rPr>
      </w:pPr>
      <w:r>
        <w:rPr>
          <w:rFonts w:hint="eastAsia" w:ascii="仿宋" w:hAnsi="仿宋" w:eastAsia="仿宋" w:cs="仿宋"/>
          <w:szCs w:val="21"/>
          <w:highlight w:val="none"/>
        </w:rPr>
        <w:t>34.2 其他事项详见“供应商须知前附表”。</w:t>
      </w:r>
    </w:p>
    <w:p w14:paraId="79EA3F63">
      <w:pPr>
        <w:spacing w:line="440" w:lineRule="exact"/>
        <w:ind w:firstLine="420" w:firstLineChars="200"/>
        <w:textAlignment w:val="center"/>
        <w:rPr>
          <w:rFonts w:hint="eastAsia" w:ascii="仿宋" w:hAnsi="仿宋" w:eastAsia="仿宋" w:cs="仿宋"/>
          <w:szCs w:val="21"/>
          <w:highlight w:val="none"/>
        </w:rPr>
      </w:pPr>
      <w:r>
        <w:rPr>
          <w:rFonts w:hint="eastAsia" w:ascii="仿宋" w:hAnsi="仿宋" w:eastAsia="仿宋" w:cs="仿宋"/>
          <w:szCs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仿宋" w:hAnsi="仿宋" w:eastAsia="仿宋" w:cs="仿宋"/>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仿宋" w:hAnsi="仿宋" w:eastAsia="仿宋" w:cs="仿宋"/>
          <w:szCs w:val="21"/>
          <w:highlight w:val="none"/>
        </w:rPr>
        <w:t>，享受本文件规定的中小企业扶持政策。</w:t>
      </w:r>
    </w:p>
    <w:p w14:paraId="642AE1A0">
      <w:pPr>
        <w:spacing w:line="440" w:lineRule="exact"/>
        <w:ind w:firstLine="420" w:firstLineChars="200"/>
        <w:textAlignment w:val="center"/>
        <w:rPr>
          <w:rFonts w:hint="eastAsia" w:ascii="仿宋" w:hAnsi="仿宋" w:eastAsia="仿宋" w:cs="仿宋"/>
          <w:szCs w:val="21"/>
          <w:highlight w:val="none"/>
        </w:rPr>
      </w:pPr>
      <w:r>
        <w:rPr>
          <w:rFonts w:hint="eastAsia" w:ascii="仿宋" w:hAnsi="仿宋" w:eastAsia="仿宋" w:cs="仿宋"/>
          <w:szCs w:val="21"/>
          <w:highlight w:val="none"/>
        </w:rPr>
        <w:t>以联合体形式参加政府采购活动，联合体各方均为中小企业的，联合体视同中小企业。其中，联合体各方均为小微企业的，联合体视同小微企业。</w:t>
      </w:r>
    </w:p>
    <w:p w14:paraId="6F40C875">
      <w:pPr>
        <w:spacing w:line="440" w:lineRule="exact"/>
        <w:ind w:firstLine="420" w:firstLineChars="200"/>
        <w:textAlignment w:val="center"/>
        <w:rPr>
          <w:rFonts w:hint="eastAsia" w:ascii="仿宋" w:hAnsi="仿宋" w:eastAsia="仿宋" w:cs="仿宋"/>
          <w:szCs w:val="21"/>
          <w:highlight w:val="none"/>
        </w:rPr>
      </w:pPr>
      <w:r>
        <w:rPr>
          <w:rFonts w:hint="eastAsia" w:ascii="仿宋" w:hAnsi="仿宋" w:eastAsia="仿宋" w:cs="仿宋"/>
          <w:szCs w:val="21"/>
          <w:highlight w:val="none"/>
        </w:rPr>
        <w:t>依据本文件规定享受扶持政策获得政府采购合同的，小微企业不得将合同分包给大中型企业，中型企业不得将合同分包给大型企业。</w:t>
      </w:r>
    </w:p>
    <w:p w14:paraId="1EC19567">
      <w:pPr>
        <w:spacing w:line="440" w:lineRule="exact"/>
        <w:ind w:firstLine="420" w:firstLineChars="200"/>
        <w:textAlignment w:val="center"/>
        <w:rPr>
          <w:rFonts w:hint="eastAsia" w:ascii="仿宋" w:hAnsi="仿宋" w:eastAsia="仿宋" w:cs="仿宋"/>
          <w:szCs w:val="21"/>
          <w:highlight w:val="none"/>
        </w:rPr>
      </w:pPr>
      <w:r>
        <w:rPr>
          <w:rFonts w:hint="eastAsia" w:ascii="仿宋" w:hAnsi="仿宋" w:eastAsia="仿宋" w:cs="仿宋"/>
          <w:szCs w:val="21"/>
          <w:highlight w:val="none"/>
        </w:rPr>
        <w:t>35. 政采贷相关说明</w:t>
      </w:r>
    </w:p>
    <w:p w14:paraId="174E0715">
      <w:pPr>
        <w:spacing w:line="440" w:lineRule="exact"/>
        <w:ind w:firstLine="420" w:firstLineChars="200"/>
        <w:textAlignment w:val="center"/>
        <w:rPr>
          <w:rFonts w:hint="eastAsia" w:ascii="仿宋" w:hAnsi="仿宋" w:eastAsia="仿宋" w:cs="仿宋"/>
          <w:highlight w:val="none"/>
        </w:rPr>
      </w:pPr>
      <w:r>
        <w:rPr>
          <w:rFonts w:hint="eastAsia" w:ascii="仿宋" w:hAnsi="仿宋" w:eastAsia="仿宋" w:cs="仿宋"/>
          <w:kern w:val="0"/>
          <w:szCs w:val="21"/>
          <w:highlight w:val="none"/>
        </w:rPr>
        <w:t>为</w:t>
      </w:r>
      <w:r>
        <w:rPr>
          <w:rFonts w:hint="eastAsia" w:ascii="仿宋" w:hAnsi="仿宋" w:eastAsia="仿宋" w:cs="仿宋"/>
          <w:szCs w:val="21"/>
          <w:highlight w:val="none"/>
        </w:rPr>
        <w:t>优化</w:t>
      </w:r>
      <w:r>
        <w:rPr>
          <w:rFonts w:hint="eastAsia" w:ascii="仿宋" w:hAnsi="仿宋" w:eastAsia="仿宋" w:cs="仿宋"/>
          <w:kern w:val="0"/>
          <w:szCs w:val="21"/>
          <w:highlight w:val="none"/>
        </w:rPr>
        <w:t>政府采购营商环境，缓解供应商资金难题，南宁市政府采购试行政府采购信用融资制度，中标供应商如有融资需求，可凭政府采购合同在“南宁市公共资源交易中心”官网（网址：http://www.nnggzy.org.cn）“交易信息-政府采购-政府采购信用融资”中融资银行和南宁市企业融资服务中心专栏信息申请政府采购信用融资。</w:t>
      </w:r>
      <w:r>
        <w:rPr>
          <w:rFonts w:hint="eastAsia" w:ascii="仿宋" w:hAnsi="仿宋" w:eastAsia="仿宋" w:cs="仿宋"/>
          <w:b/>
          <w:kern w:val="0"/>
          <w:sz w:val="24"/>
          <w:highlight w:val="none"/>
        </w:rPr>
        <w:br w:type="page"/>
      </w:r>
    </w:p>
    <w:p w14:paraId="291D217D">
      <w:pPr>
        <w:spacing w:line="400" w:lineRule="exact"/>
        <w:ind w:firstLine="643" w:firstLineChars="200"/>
        <w:jc w:val="center"/>
        <w:textAlignment w:val="center"/>
        <w:outlineLvl w:val="0"/>
        <w:rPr>
          <w:rFonts w:hint="eastAsia" w:ascii="仿宋" w:hAnsi="仿宋" w:eastAsia="仿宋" w:cs="仿宋"/>
          <w:b/>
          <w:bCs/>
          <w:kern w:val="0"/>
          <w:sz w:val="32"/>
          <w:szCs w:val="32"/>
          <w:highlight w:val="none"/>
        </w:rPr>
      </w:pPr>
      <w:bookmarkStart w:id="97" w:name="_Toc5279"/>
      <w:bookmarkStart w:id="98" w:name="_Toc127516330"/>
      <w:r>
        <w:rPr>
          <w:rFonts w:hint="eastAsia" w:ascii="仿宋" w:hAnsi="仿宋" w:eastAsia="仿宋" w:cs="仿宋"/>
          <w:b/>
          <w:bCs/>
          <w:kern w:val="0"/>
          <w:sz w:val="32"/>
          <w:szCs w:val="32"/>
          <w:highlight w:val="none"/>
        </w:rPr>
        <w:t>第四章  评审程序、评审方法和评审标准</w:t>
      </w:r>
      <w:bookmarkEnd w:id="97"/>
      <w:bookmarkEnd w:id="98"/>
    </w:p>
    <w:p w14:paraId="1EB25391">
      <w:pPr>
        <w:keepNext/>
        <w:keepLines/>
        <w:spacing w:before="260" w:after="260" w:line="416" w:lineRule="auto"/>
        <w:jc w:val="center"/>
        <w:outlineLvl w:val="1"/>
        <w:rPr>
          <w:rFonts w:hint="eastAsia" w:ascii="仿宋" w:hAnsi="仿宋" w:eastAsia="仿宋" w:cs="仿宋"/>
          <w:b/>
          <w:bCs/>
          <w:sz w:val="32"/>
          <w:szCs w:val="32"/>
          <w:highlight w:val="none"/>
        </w:rPr>
      </w:pPr>
      <w:bookmarkStart w:id="99" w:name="_Toc15520"/>
      <w:bookmarkStart w:id="100" w:name="_Toc127516331"/>
      <w:r>
        <w:rPr>
          <w:rFonts w:hint="eastAsia" w:ascii="仿宋" w:hAnsi="仿宋" w:eastAsia="仿宋" w:cs="仿宋"/>
          <w:b/>
          <w:bCs/>
          <w:sz w:val="32"/>
          <w:szCs w:val="32"/>
          <w:highlight w:val="none"/>
        </w:rPr>
        <w:t>第一节 评审程序和评审方法</w:t>
      </w:r>
      <w:bookmarkEnd w:id="99"/>
      <w:bookmarkEnd w:id="100"/>
    </w:p>
    <w:p w14:paraId="56E1EFDD">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1.确认磋商文件</w:t>
      </w:r>
    </w:p>
    <w:p w14:paraId="0CA36EC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由磋商小组确认磋商文件。</w:t>
      </w:r>
    </w:p>
    <w:p w14:paraId="4AD2EEFC">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2.资格审查</w:t>
      </w:r>
    </w:p>
    <w:p w14:paraId="7BDA000A">
      <w:pPr>
        <w:snapToGrid w:val="0"/>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2.1响应文件开启后，磋商小组依法对供应商的资格证明文件进行审查。</w:t>
      </w:r>
    </w:p>
    <w:p w14:paraId="05F7BCD7">
      <w:pPr>
        <w:snapToGrid w:val="0"/>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注：采购人代表或者采购代理机构在资格审查结束前，对供应商进行信用查询。</w:t>
      </w:r>
    </w:p>
    <w:p w14:paraId="592C6DD4">
      <w:pPr>
        <w:snapToGrid w:val="0"/>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（1）查询渠道：</w:t>
      </w:r>
      <w:r>
        <w:rPr>
          <w:rFonts w:hint="eastAsia" w:ascii="仿宋" w:hAnsi="仿宋" w:eastAsia="仿宋" w:cs="仿宋"/>
          <w:szCs w:val="21"/>
          <w:highlight w:val="none"/>
          <w:lang w:eastAsia="zh-CN"/>
        </w:rPr>
        <w:t>“信用中国”网站（www.creditchina.gov.cn） 、“中国执行信息公开网”网站（https://zxgk.court.gov.cn/zhixing/）、中国政府采购网（www.ccgp.gov.cn）</w:t>
      </w:r>
      <w:r>
        <w:rPr>
          <w:rFonts w:hint="eastAsia" w:ascii="仿宋" w:hAnsi="仿宋" w:eastAsia="仿宋" w:cs="仿宋"/>
          <w:szCs w:val="21"/>
          <w:highlight w:val="none"/>
        </w:rPr>
        <w:t>链接入口。</w:t>
      </w:r>
    </w:p>
    <w:p w14:paraId="5263A177">
      <w:pPr>
        <w:snapToGrid w:val="0"/>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（2）信用查询截止时点：资格审查结束前。</w:t>
      </w:r>
    </w:p>
    <w:p w14:paraId="53D7C78E">
      <w:pPr>
        <w:snapToGrid w:val="0"/>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查询记录和证据留存方式：在查询网站中直接打印查询记录，截图另存为电子文档作为评审资料保存。</w:t>
      </w:r>
    </w:p>
    <w:p w14:paraId="46AF6D1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（3）信用信息使用规则：</w:t>
      </w:r>
      <w:r>
        <w:rPr>
          <w:rFonts w:hint="eastAsia" w:ascii="仿宋" w:hAnsi="仿宋" w:eastAsia="仿宋" w:cs="仿宋"/>
          <w:szCs w:val="21"/>
          <w:highlight w:val="none"/>
          <w:lang w:eastAsia="zh-CN"/>
        </w:rPr>
        <w:t>对在“信用中国”网站（www.creditchina.gov.cn） 被列入重大税收违法失信主体或在“中国执行信息公开网”网站（https://zxgk.court.gov.cn/zhixing/）被列入失信被执行人或在中国政府采购网（www.ccgp.gov.cn）被列入政府采购严重违法失信行为记录名单及其他不符合《中华人民共和国政府采购法》第二十二条规定条件的供应商，</w:t>
      </w:r>
      <w:r>
        <w:rPr>
          <w:rFonts w:hint="eastAsia" w:ascii="仿宋" w:hAnsi="仿宋" w:eastAsia="仿宋" w:cs="仿宋"/>
          <w:szCs w:val="21"/>
          <w:highlight w:val="none"/>
        </w:rPr>
        <w:t>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C90A8D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2.2资格审查标准为本磋商文件中载明对供应商资格要求的条件。资格审查采用合格制，凡符合磋商文件规定的供应商资格要求的响应文件均通过资格审查。</w:t>
      </w:r>
    </w:p>
    <w:p w14:paraId="6275E20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2.3供应商有下列情形之一的，资格审查不通过，其响应文件按无效响应处理：</w:t>
      </w:r>
    </w:p>
    <w:p w14:paraId="7C38073C">
      <w:pPr>
        <w:snapToGrid w:val="0"/>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（1）不具备磋商文件中规定的资格要求的；</w:t>
      </w:r>
    </w:p>
    <w:p w14:paraId="0051F1F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（2）响应文件未提供任一项“供应商须知前附表”资格证明文件规定的“必须提供”的文件资料的；</w:t>
      </w:r>
    </w:p>
    <w:p w14:paraId="62E811E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（3）响应文件提供的资格证明文件出现任一项不符合“供应商须知前附表”资格证明文件规定的“必须提供”的文件资料要求或者无效的；</w:t>
      </w:r>
    </w:p>
    <w:p w14:paraId="5FB64B7E">
      <w:pPr>
        <w:spacing w:line="440" w:lineRule="exact"/>
        <w:ind w:firstLine="420" w:firstLineChars="200"/>
        <w:rPr>
          <w:rFonts w:hint="eastAsia" w:ascii="仿宋" w:hAnsi="仿宋" w:eastAsia="仿宋" w:cs="仿宋"/>
          <w:szCs w:val="21"/>
          <w:highlight w:val="none"/>
        </w:rPr>
      </w:pPr>
      <w:bookmarkStart w:id="101" w:name="_Hlk68601553"/>
      <w:r>
        <w:rPr>
          <w:rFonts w:hint="eastAsia" w:ascii="仿宋" w:hAnsi="仿宋" w:eastAsia="仿宋" w:cs="仿宋"/>
          <w:szCs w:val="21"/>
          <w:highlight w:val="none"/>
        </w:rPr>
        <w:t>（4）同一合同项下的不同供应商，单位负责人为同一人或者存在直接控股、管理关系的；为本项目提供过整体设计、规范编制或者项目管理、监理、检测等服务的。</w:t>
      </w:r>
      <w:bookmarkEnd w:id="101"/>
    </w:p>
    <w:p w14:paraId="097CDE9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2.4通过资格审查的合格供应商不足3家的，不得进入符合性审查环节，采购人或者采购代理机构应当重新开展采购活动。</w:t>
      </w:r>
    </w:p>
    <w:p w14:paraId="76AF0582">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3.符合性审查</w:t>
      </w:r>
    </w:p>
    <w:p w14:paraId="60528E2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3.1由磋商小组对通过资格审查的合格供应商的响应文件的响应报价、商务、技术等实质性要求进行符合性审查，以确定其是否满足磋商文件的实质性要求。</w:t>
      </w:r>
    </w:p>
    <w:p w14:paraId="1CB2827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F742526">
      <w:pPr>
        <w:spacing w:line="440" w:lineRule="exact"/>
        <w:ind w:firstLine="420" w:firstLineChars="200"/>
        <w:rPr>
          <w:rFonts w:hint="eastAsia" w:ascii="仿宋" w:hAnsi="仿宋" w:eastAsia="仿宋" w:cs="仿宋"/>
          <w:spacing w:val="-6"/>
          <w:szCs w:val="21"/>
          <w:highlight w:val="none"/>
        </w:rPr>
      </w:pPr>
      <w:r>
        <w:rPr>
          <w:rFonts w:hint="eastAsia" w:ascii="仿宋" w:hAnsi="仿宋" w:eastAsia="仿宋" w:cs="仿宋"/>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仿宋" w:hAnsi="仿宋" w:eastAsia="仿宋" w:cs="仿宋"/>
          <w:spacing w:val="-6"/>
          <w:szCs w:val="21"/>
          <w:highlight w:val="none"/>
        </w:rPr>
        <w:t>。供应商为自然人的，必须由本人签字并附身份证明。</w:t>
      </w:r>
    </w:p>
    <w:p w14:paraId="01AC0601">
      <w:pPr>
        <w:spacing w:line="440" w:lineRule="exact"/>
        <w:ind w:firstLine="396" w:firstLineChars="200"/>
        <w:rPr>
          <w:rFonts w:hint="eastAsia" w:ascii="仿宋" w:hAnsi="仿宋" w:eastAsia="仿宋" w:cs="仿宋"/>
          <w:szCs w:val="21"/>
          <w:highlight w:val="none"/>
        </w:rPr>
      </w:pPr>
      <w:r>
        <w:rPr>
          <w:rFonts w:hint="eastAsia" w:ascii="仿宋" w:hAnsi="仿宋" w:eastAsia="仿宋" w:cs="仿宋"/>
          <w:spacing w:val="-6"/>
          <w:szCs w:val="21"/>
          <w:highlight w:val="none"/>
        </w:rPr>
        <w:t>3.4</w:t>
      </w:r>
      <w:r>
        <w:rPr>
          <w:rFonts w:hint="eastAsia" w:ascii="仿宋" w:hAnsi="仿宋" w:eastAsia="仿宋" w:cs="仿宋"/>
          <w:szCs w:val="21"/>
          <w:highlight w:val="none"/>
        </w:rPr>
        <w:t xml:space="preserve">首次响应文件报价出现前后不一致的，按照下列规定修正： </w:t>
      </w:r>
    </w:p>
    <w:p w14:paraId="585FF4C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（1）响应文件中报价表内容与响应文件中相应内容不一致的，以报价表为准；</w:t>
      </w:r>
    </w:p>
    <w:p w14:paraId="0FE919A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（2）大写金额和小写金额不一致的，以大写金额为准；</w:t>
      </w:r>
    </w:p>
    <w:p w14:paraId="54A7186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（3）单价金额小数点或者百分比有明显错位的，以报价表的总价为准，并修改单价；</w:t>
      </w:r>
    </w:p>
    <w:p w14:paraId="3325870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（4）总价金额与按单价汇总金额不一致的，以单价金额计算结果为准。</w:t>
      </w:r>
    </w:p>
    <w:p w14:paraId="0694D6E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同时出现两种以上不一致的，按照以上（1）-（4）规定的顺序逐条进行修正。修正后的报价经供应商确认后产生约束力，供应商不确认的，其响应文件按无效响应处理。</w:t>
      </w:r>
    </w:p>
    <w:p w14:paraId="1D15A10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3.5商务技术、报价评审</w:t>
      </w:r>
    </w:p>
    <w:p w14:paraId="75A2C68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在评审时，如发现下列情形之一的，将被视为响应文件无效处理：</w:t>
      </w:r>
    </w:p>
    <w:p w14:paraId="009608E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（1）商务技术评审</w:t>
      </w:r>
    </w:p>
    <w:p w14:paraId="3FB84D8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1）响应文件未按磋商文件要求签署、盖章；</w:t>
      </w:r>
    </w:p>
    <w:p w14:paraId="1626E33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2）委托代理人未能出具有效身份证明或者出具的身份证明与授权委托书中的信息不符； </w:t>
      </w:r>
    </w:p>
    <w:p w14:paraId="7C047E6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6A2E9B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4）商务条款中标“▲”的条款发生负偏离的或者允许负偏离的条款数超过“供应商须知前附表”规定项数的或者标明实质性的要求发生负偏离；</w:t>
      </w:r>
    </w:p>
    <w:p w14:paraId="37F5A51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5）未对竞标有效期作出响应或者响应文件承诺的竞标有效期不满足磋商文件要求；</w:t>
      </w:r>
    </w:p>
    <w:p w14:paraId="1B0650A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6）响应文件的实质性内容未使用中文表述、使用计量单位不符合磋商文件要求；</w:t>
      </w:r>
    </w:p>
    <w:p w14:paraId="47854D8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7）响应文件中的文件资料因填写不齐全或者内容虚假或者出现其他情形而导致被磋商小组认定无效；</w:t>
      </w:r>
    </w:p>
    <w:p w14:paraId="4D37ECA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8）响应文件含有采购人不能接受的附加条件；</w:t>
      </w:r>
    </w:p>
    <w:p w14:paraId="5AEBDF3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9）属于“供应商须知正文”第7.5条情形；</w:t>
      </w:r>
    </w:p>
    <w:p w14:paraId="22933F6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10）技术需求允许负偏离的条款数超过“供应商须知前附表”规定项数；</w:t>
      </w:r>
    </w:p>
    <w:p w14:paraId="51AA716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11）虚假竞标，或者出现其他情形而导致被磋商小组认定无效；</w:t>
      </w:r>
    </w:p>
    <w:p w14:paraId="63E5531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12）竞标技术方案不明确，磋商文件未允许但响应文件中存在一个或者一个以上备选（替代）竞标方案；</w:t>
      </w:r>
    </w:p>
    <w:p w14:paraId="6DFBF962">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13）响应文件标注的项目名称或者项目编号与竞争性磋商文件标注的项目名称或者项目编号不一致的；</w:t>
      </w:r>
    </w:p>
    <w:p w14:paraId="7AF9752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14）未响应磋商文件实质性要求；</w:t>
      </w:r>
    </w:p>
    <w:p w14:paraId="48E9E79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15）法律、法规和磋商文件规定的其他无效情形。</w:t>
      </w:r>
    </w:p>
    <w:p w14:paraId="5ACDED31">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（2）报价评审</w:t>
      </w:r>
    </w:p>
    <w:p w14:paraId="6FA21F4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 响应文件未提供“供应商须知前附表” 报价文件中规定的“响应报价表”；</w:t>
      </w:r>
    </w:p>
    <w:p w14:paraId="2B8A989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2）未采用人民币报价或者未按照磋商文件标明的币种报价；</w:t>
      </w:r>
    </w:p>
    <w:p w14:paraId="495605F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5C773DC3">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5AA619B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2972ED5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6）响应文件响应的标的数量及单位与竞争性磋商采购文件要求实质性不一致的。</w:t>
      </w:r>
    </w:p>
    <w:p w14:paraId="35EAEB7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B93BC00">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F5D46EB">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4.磋商程序</w:t>
      </w:r>
    </w:p>
    <w:p w14:paraId="3FFF108C">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4.1磋商小组按照“供应商须知前附表”确定的</w:t>
      </w:r>
      <w:r>
        <w:rPr>
          <w:rFonts w:hint="eastAsia" w:ascii="仿宋" w:hAnsi="仿宋" w:eastAsia="仿宋" w:cs="仿宋"/>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A6E4F8B">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C3CC74E">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4.3对磋商文件作出的实质性变动是磋商文件的有效组成部分，由磋商小组及时以电子澄清函形式同时通知所有参加磋商的供应商。</w:t>
      </w:r>
    </w:p>
    <w:p w14:paraId="73A5876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BC1AE0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4.5磋商中，</w:t>
      </w:r>
      <w:r>
        <w:rPr>
          <w:rFonts w:hint="eastAsia" w:ascii="仿宋" w:hAnsi="仿宋" w:eastAsia="仿宋" w:cs="仿宋"/>
          <w:spacing w:val="-6"/>
          <w:szCs w:val="21"/>
          <w:highlight w:val="none"/>
        </w:rPr>
        <w:t>磋商的任何一方不得透露与磋商有关的其他供应商的技术资料、价格和其他信息。</w:t>
      </w:r>
    </w:p>
    <w:p w14:paraId="66533E4A">
      <w:pPr>
        <w:widowControl/>
        <w:tabs>
          <w:tab w:val="left" w:pos="540"/>
        </w:tabs>
        <w:spacing w:line="440" w:lineRule="exact"/>
        <w:ind w:firstLine="420" w:firstLineChars="200"/>
        <w:jc w:val="left"/>
        <w:rPr>
          <w:rFonts w:hint="eastAsia" w:ascii="仿宋" w:hAnsi="仿宋" w:eastAsia="仿宋" w:cs="仿宋"/>
          <w:b/>
          <w:szCs w:val="21"/>
          <w:highlight w:val="none"/>
        </w:rPr>
      </w:pPr>
      <w:r>
        <w:rPr>
          <w:rFonts w:hint="eastAsia" w:ascii="仿宋" w:hAnsi="仿宋" w:eastAsia="仿宋" w:cs="仿宋"/>
          <w:szCs w:val="21"/>
          <w:highlight w:val="none"/>
        </w:rPr>
        <w:t>4.6磋商小组应对磋商过程和重要磋商内容进行记录，作为评标报告一部分，磋商小组在记录上签字确认。</w:t>
      </w:r>
      <w:r>
        <w:rPr>
          <w:rFonts w:hint="eastAsia" w:ascii="仿宋" w:hAnsi="仿宋" w:eastAsia="仿宋" w:cs="仿宋"/>
          <w:b/>
          <w:szCs w:val="21"/>
          <w:highlight w:val="none"/>
        </w:rPr>
        <w:t>主要内容包括：</w:t>
      </w:r>
    </w:p>
    <w:p w14:paraId="270E4CB1">
      <w:pPr>
        <w:adjustRightInd w:val="0"/>
        <w:spacing w:line="440" w:lineRule="exact"/>
        <w:ind w:firstLine="396"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（1）按照相关规定进行公示的，公示情况说明；</w:t>
      </w:r>
    </w:p>
    <w:p w14:paraId="1C1B0C82">
      <w:pPr>
        <w:adjustRightInd w:val="0"/>
        <w:spacing w:line="440" w:lineRule="exact"/>
        <w:ind w:firstLine="396"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（2）磋商日期和地点，磋商人员名单；</w:t>
      </w:r>
    </w:p>
    <w:p w14:paraId="5154A440">
      <w:pPr>
        <w:adjustRightInd w:val="0"/>
        <w:spacing w:line="440" w:lineRule="exact"/>
        <w:ind w:firstLine="396" w:firstLineChars="200"/>
        <w:rPr>
          <w:rFonts w:hint="eastAsia" w:ascii="仿宋" w:hAnsi="仿宋" w:eastAsia="仿宋" w:cs="仿宋"/>
          <w:spacing w:val="-6"/>
          <w:szCs w:val="21"/>
          <w:highlight w:val="none"/>
        </w:rPr>
      </w:pPr>
      <w:r>
        <w:rPr>
          <w:rFonts w:hint="eastAsia" w:ascii="仿宋" w:hAnsi="仿宋" w:eastAsia="仿宋" w:cs="仿宋"/>
          <w:spacing w:val="-6"/>
          <w:szCs w:val="21"/>
          <w:highlight w:val="none"/>
        </w:rPr>
        <w:t>（3）合同主要条款及价格商定情况。</w:t>
      </w:r>
    </w:p>
    <w:p w14:paraId="64A0814D">
      <w:pPr>
        <w:widowControl/>
        <w:tabs>
          <w:tab w:val="left" w:pos="540"/>
        </w:tabs>
        <w:spacing w:line="440" w:lineRule="exact"/>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4.7磋商过程中重新提交的响应文件，供应商可以在开启前补充、修改。</w:t>
      </w:r>
    </w:p>
    <w:p w14:paraId="1EBA5B12">
      <w:pPr>
        <w:tabs>
          <w:tab w:val="left" w:pos="2835"/>
        </w:tabs>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4.8对磋商过程提交的响应文件进行有效性、完整性和响应程度审查，通过审查的合格供应商不足3家的，采购人或者采购代理机构应当重新开展采购活动。</w:t>
      </w:r>
    </w:p>
    <w:p w14:paraId="07549390">
      <w:pPr>
        <w:spacing w:line="440" w:lineRule="exact"/>
        <w:ind w:firstLine="422" w:firstLineChars="200"/>
        <w:rPr>
          <w:rFonts w:hint="eastAsia" w:ascii="仿宋" w:hAnsi="仿宋" w:eastAsia="仿宋" w:cs="仿宋"/>
          <w:szCs w:val="21"/>
          <w:highlight w:val="none"/>
        </w:rPr>
      </w:pPr>
      <w:r>
        <w:rPr>
          <w:rFonts w:hint="eastAsia" w:ascii="仿宋" w:hAnsi="仿宋" w:eastAsia="仿宋" w:cs="仿宋"/>
          <w:b/>
          <w:bCs/>
          <w:szCs w:val="21"/>
          <w:highlight w:val="none"/>
        </w:rPr>
        <w:t>5. 最后报价</w:t>
      </w:r>
    </w:p>
    <w:p w14:paraId="5094E2FD">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5A843A9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6811E1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737F8AD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5.4已经提交响应文件的供应商，在提交最后报价之前，可以根据磋商情况退出磋商，退出磋商的供应商的响应文件按无效响应处理。</w:t>
      </w:r>
    </w:p>
    <w:p w14:paraId="56115D2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5.5供应商未在规定时间内提交最后报价的，视同退出磋商。</w:t>
      </w:r>
    </w:p>
    <w:p w14:paraId="5D9AC3B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5.6磋商小组收齐某一分标最后报价后统一开启，磋商小组对最后报价进行有效性、完整性和响应程度的审查。</w:t>
      </w:r>
    </w:p>
    <w:p w14:paraId="7AA827A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5.7最终响应文件的报价出现前后不一致的，按照本章第3.4条的规定修正。 </w:t>
      </w:r>
    </w:p>
    <w:p w14:paraId="6AC16A1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5.8修正后的最终报价出现下列情形的，按无效响应处理：</w:t>
      </w:r>
    </w:p>
    <w:p w14:paraId="72672CA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（1）供应商不确认的（全流程电子化评标采取在线确认）；</w:t>
      </w:r>
    </w:p>
    <w:p w14:paraId="4400F00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（2）经供应商确认修正后的响应报价（包含首次报价、最后报价）超过所竞标分标规定的采购预算金额或者最高限价的（如本项目公布了最高限价）；</w:t>
      </w:r>
    </w:p>
    <w:p w14:paraId="69D1C2EC">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（3）经供应商确认修正后的响应报价（包含首次报价、最后报价）超过分项采购预算金额或者最高限价的（如本项目公布了最高限价）。</w:t>
      </w:r>
    </w:p>
    <w:p w14:paraId="6DCD0D56">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5.9经供应商确认修正后的最后报价作为评审及签订合同的依据。</w:t>
      </w:r>
    </w:p>
    <w:p w14:paraId="17C3D28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5.10供应商出现最后报价按无效响应处理或者响应文件按无效处理时，磋商小组应当告知有关供应商。</w:t>
      </w:r>
    </w:p>
    <w:p w14:paraId="65376918">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5.11最后报价结束后，磋商小组不得再与供应商进行任何形式的商谈。</w:t>
      </w:r>
    </w:p>
    <w:p w14:paraId="7D94BED3">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6.比较与评价</w:t>
      </w:r>
    </w:p>
    <w:p w14:paraId="371ED1E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6.1评审方法：综合评分法。</w:t>
      </w:r>
    </w:p>
    <w:p w14:paraId="7B8B2A37">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6.2经磋商确定最终采购需求和提交最后报价的供应商后，由磋商小组采用综合评分法对提交最后报价的供应商的响应文件和最后报价进行综合评分。</w:t>
      </w:r>
    </w:p>
    <w:p w14:paraId="31FF3804">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6.3评审时，磋商小组各成员应当独立对每个有效响应的文件进行评价、打分，然后汇总每个供应商每项评分因素的得分。</w:t>
      </w:r>
    </w:p>
    <w:p w14:paraId="51DAEB0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（1）磋商小组按照磋商文件中规定的评审标准计算各供应商的报价得分。项目评审过程中，不得去掉最后报价中的最高报价和最低报价。</w:t>
      </w:r>
    </w:p>
    <w:p w14:paraId="18B0807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（2）各供应商的得分为磋商小组所有成员的有效评分的算术平均数。</w:t>
      </w:r>
    </w:p>
    <w:p w14:paraId="1D74B435">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6.4评审价为供应商的最后报价进行政策性扣除后的价格，评审价只是作为评审时使用。最终成交供应商的成交金额等于最后报价（如有修正，以确认修正后的最后报价为准）。</w:t>
      </w:r>
    </w:p>
    <w:p w14:paraId="722299DD">
      <w:pPr>
        <w:spacing w:line="440" w:lineRule="exact"/>
        <w:ind w:firstLine="420" w:firstLineChars="200"/>
        <w:rPr>
          <w:rFonts w:hint="eastAsia" w:ascii="仿宋" w:hAnsi="仿宋" w:eastAsia="仿宋" w:cs="仿宋"/>
          <w:kern w:val="0"/>
          <w:szCs w:val="21"/>
          <w:highlight w:val="none"/>
        </w:rPr>
      </w:pPr>
      <w:r>
        <w:rPr>
          <w:rFonts w:hint="eastAsia" w:ascii="仿宋" w:hAnsi="仿宋" w:eastAsia="仿宋" w:cs="仿宋"/>
          <w:szCs w:val="21"/>
          <w:highlight w:val="none"/>
        </w:rPr>
        <w:t>6.5由磋商小组根据综合评分情况，按照评审得分由高到低顺序推荐3名以上成交候选供应商，并编写评</w:t>
      </w:r>
      <w:r>
        <w:rPr>
          <w:rFonts w:hint="eastAsia" w:ascii="仿宋" w:hAnsi="仿宋" w:eastAsia="仿宋" w:cs="仿宋"/>
          <w:kern w:val="0"/>
          <w:szCs w:val="21"/>
          <w:highlight w:val="none"/>
        </w:rPr>
        <w:t>审报告。符合本章第5.3条情形的，可以推荐2家成交候选供应商。评审得分相同的，按照最后报价由低到高的顺序推荐。评审得分且最后报价相同的，按照技术指标优劣顺序推荐。</w:t>
      </w:r>
    </w:p>
    <w:p w14:paraId="26E78469">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35C899D">
      <w:pPr>
        <w:spacing w:line="440" w:lineRule="exact"/>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7.评审标准</w:t>
      </w:r>
    </w:p>
    <w:p w14:paraId="253AF303">
      <w:pPr>
        <w:spacing w:line="440" w:lineRule="exact"/>
        <w:ind w:firstLine="422" w:firstLineChars="200"/>
        <w:rPr>
          <w:rFonts w:hint="eastAsia" w:ascii="仿宋" w:hAnsi="仿宋" w:eastAsia="仿宋" w:cs="仿宋"/>
          <w:bCs/>
          <w:szCs w:val="21"/>
          <w:highlight w:val="none"/>
        </w:rPr>
      </w:pPr>
      <w:r>
        <w:rPr>
          <w:rFonts w:hint="eastAsia" w:ascii="仿宋" w:hAnsi="仿宋" w:eastAsia="仿宋" w:cs="仿宋"/>
          <w:b/>
          <w:szCs w:val="21"/>
          <w:highlight w:val="none"/>
        </w:rPr>
        <w:t>7.</w:t>
      </w:r>
      <w:r>
        <w:rPr>
          <w:rFonts w:hint="eastAsia" w:ascii="仿宋" w:hAnsi="仿宋" w:eastAsia="仿宋" w:cs="仿宋"/>
          <w:bCs/>
          <w:szCs w:val="21"/>
          <w:highlight w:val="none"/>
        </w:rPr>
        <w:t>1评审依据：磋商小组将以磋商响应文件为评审依据，对供应商的报价、技术、商务等方面内容按百分制打分。（计分方法按四舍五入取至百分位）</w:t>
      </w:r>
    </w:p>
    <w:tbl>
      <w:tblPr>
        <w:tblStyle w:val="31"/>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90"/>
        <w:gridCol w:w="6735"/>
        <w:gridCol w:w="736"/>
      </w:tblGrid>
      <w:tr w14:paraId="55A8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2C3E8256">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bCs/>
                <w:kern w:val="0"/>
                <w:szCs w:val="21"/>
                <w:highlight w:val="none"/>
              </w:rPr>
            </w:pPr>
            <w:bookmarkStart w:id="102" w:name="PO_TDCUS_ITEM_SM_TABLE_1"/>
            <w:r>
              <w:rPr>
                <w:rFonts w:hint="eastAsia" w:ascii="仿宋" w:hAnsi="仿宋" w:eastAsia="仿宋" w:cs="仿宋"/>
                <w:b/>
                <w:bCs/>
                <w:kern w:val="0"/>
                <w:szCs w:val="21"/>
                <w:highlight w:val="none"/>
              </w:rPr>
              <w:t>序号</w:t>
            </w:r>
          </w:p>
        </w:tc>
        <w:tc>
          <w:tcPr>
            <w:tcW w:w="1290" w:type="dxa"/>
            <w:tcBorders>
              <w:top w:val="single" w:color="auto" w:sz="4" w:space="0"/>
              <w:left w:val="nil"/>
              <w:bottom w:val="single" w:color="auto" w:sz="4" w:space="0"/>
              <w:right w:val="single" w:color="auto" w:sz="4" w:space="0"/>
            </w:tcBorders>
            <w:vAlign w:val="center"/>
          </w:tcPr>
          <w:p w14:paraId="5FF5B1DF">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评审因素</w:t>
            </w:r>
          </w:p>
        </w:tc>
        <w:tc>
          <w:tcPr>
            <w:tcW w:w="6735" w:type="dxa"/>
            <w:tcBorders>
              <w:top w:val="single" w:color="auto" w:sz="4" w:space="0"/>
              <w:left w:val="nil"/>
              <w:bottom w:val="single" w:color="auto" w:sz="4" w:space="0"/>
              <w:right w:val="single" w:color="auto" w:sz="4" w:space="0"/>
            </w:tcBorders>
            <w:vAlign w:val="center"/>
          </w:tcPr>
          <w:p w14:paraId="1F35826B">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评审因素具体内容</w:t>
            </w:r>
          </w:p>
        </w:tc>
        <w:tc>
          <w:tcPr>
            <w:tcW w:w="736" w:type="dxa"/>
            <w:tcBorders>
              <w:top w:val="single" w:color="auto" w:sz="4" w:space="0"/>
              <w:left w:val="nil"/>
              <w:bottom w:val="single" w:color="auto" w:sz="4" w:space="0"/>
              <w:right w:val="single" w:color="auto" w:sz="4" w:space="0"/>
            </w:tcBorders>
            <w:vAlign w:val="center"/>
          </w:tcPr>
          <w:p w14:paraId="3A9812A5">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分值</w:t>
            </w:r>
          </w:p>
        </w:tc>
      </w:tr>
      <w:tr w14:paraId="4AEC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1BEE80F4">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w:t>
            </w:r>
          </w:p>
        </w:tc>
        <w:tc>
          <w:tcPr>
            <w:tcW w:w="1290" w:type="dxa"/>
            <w:tcBorders>
              <w:top w:val="single" w:color="auto" w:sz="4" w:space="0"/>
              <w:left w:val="nil"/>
              <w:bottom w:val="single" w:color="auto" w:sz="4" w:space="0"/>
              <w:right w:val="single" w:color="auto" w:sz="4" w:space="0"/>
            </w:tcBorders>
            <w:vAlign w:val="center"/>
          </w:tcPr>
          <w:p w14:paraId="45194336">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价格分</w:t>
            </w:r>
          </w:p>
        </w:tc>
        <w:tc>
          <w:tcPr>
            <w:tcW w:w="6735" w:type="dxa"/>
            <w:tcBorders>
              <w:top w:val="single" w:color="auto" w:sz="4" w:space="0"/>
              <w:left w:val="nil"/>
              <w:bottom w:val="single" w:color="auto" w:sz="4" w:space="0"/>
              <w:right w:val="single" w:color="auto" w:sz="4" w:space="0"/>
            </w:tcBorders>
          </w:tcPr>
          <w:p w14:paraId="31DB62B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color w:val="auto"/>
                <w:szCs w:val="21"/>
                <w:highlight w:val="none"/>
              </w:rPr>
              <w:t>评审报价为供应商的最后报价进行政策性扣除后的价格，评审报价只是作为评审时使用。最终成交供应商的成交金额等于最后报价（如有修正，以确认修正后的最后报价为准）。</w:t>
            </w:r>
          </w:p>
          <w:p w14:paraId="0DB7924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color w:val="auto"/>
                <w:kern w:val="0"/>
                <w:szCs w:val="21"/>
                <w:highlight w:val="none"/>
              </w:rPr>
            </w:pPr>
            <w:r>
              <w:rPr>
                <w:rFonts w:hint="eastAsia" w:ascii="仿宋" w:hAnsi="仿宋" w:eastAsia="仿宋" w:cs="仿宋"/>
                <w:bCs/>
                <w:color w:val="auto"/>
                <w:szCs w:val="21"/>
                <w:highlight w:val="none"/>
              </w:rPr>
              <w:t>2.政府采购政策性扣除计算方法</w:t>
            </w:r>
          </w:p>
          <w:p w14:paraId="70BD9AB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bCs/>
                <w:color w:val="auto"/>
                <w:szCs w:val="21"/>
                <w:highlight w:val="none"/>
              </w:rPr>
              <w:t>按照《政府采购促进中小企业发展管理办法》（财库〔2020〕46号）的规定，供应商在其响应文件中提供《中小企业声明函》，且其服务为小型和微型企业承接的，对其最后报价给予</w:t>
            </w:r>
            <w:r>
              <w:rPr>
                <w:rFonts w:hint="eastAsia" w:ascii="仿宋" w:hAnsi="仿宋" w:eastAsia="仿宋" w:cs="仿宋"/>
                <w:bCs/>
                <w:color w:val="auto"/>
                <w:szCs w:val="21"/>
                <w:highlight w:val="none"/>
                <w:lang w:val="en-US" w:eastAsia="zh-CN"/>
              </w:rPr>
              <w:t>政策性</w:t>
            </w:r>
            <w:r>
              <w:rPr>
                <w:rFonts w:hint="eastAsia" w:ascii="仿宋" w:hAnsi="仿宋" w:eastAsia="仿宋" w:cs="仿宋"/>
                <w:bCs/>
                <w:color w:val="auto"/>
                <w:szCs w:val="21"/>
                <w:highlight w:val="none"/>
              </w:rPr>
              <w:t>的扣除。</w:t>
            </w:r>
          </w:p>
          <w:p w14:paraId="0FA62C8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537F62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5EA87E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（4）政策性扣除计算方法。</w:t>
            </w:r>
          </w:p>
          <w:p w14:paraId="22A1F360">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在服务采购项目中，服务由小微企业承接；对符合上述要求的供应商的竞标报价给予10%的扣除，扣除后的价格为评审报价，即评审报价=竞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仿宋" w:hAnsi="仿宋" w:eastAsia="仿宋" w:cs="仿宋"/>
                <w:bCs/>
                <w:color w:val="auto"/>
                <w:szCs w:val="21"/>
                <w:highlight w:val="none"/>
                <w:u w:val="single"/>
              </w:rPr>
              <w:t xml:space="preserve"> 4 %</w:t>
            </w:r>
            <w:r>
              <w:rPr>
                <w:rFonts w:hint="eastAsia" w:ascii="仿宋" w:hAnsi="仿宋" w:eastAsia="仿宋" w:cs="仿宋"/>
                <w:bCs/>
                <w:color w:val="auto"/>
                <w:szCs w:val="21"/>
                <w:highlight w:val="none"/>
              </w:rPr>
              <w:t>（范围为4%-6%）的扣除，用扣除后的价格参加评审，扣除后的价格为评审报价，即评审报价=竞标报价×（1-</w:t>
            </w:r>
            <w:r>
              <w:rPr>
                <w:rFonts w:hint="eastAsia" w:ascii="仿宋" w:hAnsi="仿宋" w:eastAsia="仿宋" w:cs="仿宋"/>
                <w:bCs/>
                <w:color w:val="auto"/>
                <w:szCs w:val="21"/>
                <w:highlight w:val="none"/>
                <w:u w:val="single"/>
              </w:rPr>
              <w:t xml:space="preserve"> 4 </w:t>
            </w:r>
            <w:r>
              <w:rPr>
                <w:rFonts w:hint="eastAsia" w:ascii="仿宋" w:hAnsi="仿宋" w:eastAsia="仿宋" w:cs="仿宋"/>
                <w:bCs/>
                <w:color w:val="auto"/>
                <w:szCs w:val="21"/>
                <w:highlight w:val="none"/>
              </w:rPr>
              <w:t>%）。</w:t>
            </w:r>
          </w:p>
          <w:p w14:paraId="7D9F631E">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（5）除上述情况外，评审报价＝最后</w:t>
            </w:r>
            <w:r>
              <w:rPr>
                <w:rFonts w:hint="eastAsia" w:ascii="仿宋" w:hAnsi="仿宋" w:eastAsia="仿宋" w:cs="仿宋"/>
                <w:bCs/>
                <w:color w:val="auto"/>
                <w:szCs w:val="21"/>
                <w:highlight w:val="none"/>
              </w:rPr>
              <w:t>磋商</w:t>
            </w:r>
            <w:r>
              <w:rPr>
                <w:rFonts w:hint="eastAsia" w:ascii="仿宋" w:hAnsi="仿宋" w:eastAsia="仿宋" w:cs="仿宋"/>
                <w:color w:val="auto"/>
                <w:szCs w:val="21"/>
                <w:highlight w:val="none"/>
              </w:rPr>
              <w:t>报价。</w:t>
            </w:r>
          </w:p>
          <w:p w14:paraId="27CC5FC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（6）以进入比较与评价环节的最低的评审报价为磋商基准价，磋商基准价得分为</w:t>
            </w:r>
            <w:r>
              <w:rPr>
                <w:rFonts w:hint="eastAsia" w:ascii="仿宋" w:hAnsi="仿宋" w:eastAsia="仿宋" w:cs="仿宋"/>
                <w:bCs/>
                <w:color w:val="auto"/>
                <w:szCs w:val="21"/>
                <w:highlight w:val="none"/>
                <w:u w:val="single"/>
              </w:rPr>
              <w:t xml:space="preserve"> 1</w:t>
            </w:r>
            <w:r>
              <w:rPr>
                <w:rFonts w:hint="eastAsia" w:ascii="仿宋" w:hAnsi="仿宋" w:eastAsia="仿宋" w:cs="仿宋"/>
                <w:bCs/>
                <w:color w:val="auto"/>
                <w:szCs w:val="21"/>
                <w:highlight w:val="none"/>
                <w:u w:val="single"/>
                <w:lang w:val="en-US" w:eastAsia="zh-CN"/>
              </w:rPr>
              <w:t>0</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分。</w:t>
            </w:r>
          </w:p>
          <w:p w14:paraId="67F85BA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（7）价格分计算公式：</w:t>
            </w:r>
          </w:p>
          <w:p w14:paraId="72AA4BC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磋商报价得分=（磋商基准价/最后磋商报价）×</w:t>
            </w:r>
            <w:r>
              <w:rPr>
                <w:rFonts w:hint="eastAsia" w:ascii="仿宋" w:hAnsi="仿宋" w:eastAsia="仿宋" w:cs="仿宋"/>
                <w:bCs/>
                <w:color w:val="auto"/>
                <w:szCs w:val="21"/>
                <w:highlight w:val="none"/>
                <w:u w:val="single"/>
              </w:rPr>
              <w:t xml:space="preserve"> 1</w:t>
            </w:r>
            <w:r>
              <w:rPr>
                <w:rFonts w:hint="eastAsia" w:ascii="仿宋" w:hAnsi="仿宋" w:eastAsia="仿宋" w:cs="仿宋"/>
                <w:bCs/>
                <w:color w:val="auto"/>
                <w:szCs w:val="21"/>
                <w:highlight w:val="none"/>
                <w:u w:val="single"/>
                <w:lang w:val="en-US" w:eastAsia="zh-CN"/>
              </w:rPr>
              <w:t>0</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分</w:t>
            </w:r>
          </w:p>
          <w:p w14:paraId="1ACC317D">
            <w:pPr>
              <w:keepNext w:val="0"/>
              <w:keepLines w:val="0"/>
              <w:pageBreakBefore w:val="0"/>
              <w:suppressLineNumbers w:val="0"/>
              <w:kinsoku/>
              <w:wordWrap/>
              <w:overflowPunct/>
              <w:topLinePunct w:val="0"/>
              <w:bidi w:val="0"/>
              <w:spacing w:before="0" w:beforeAutospacing="0" w:after="0" w:afterAutospacing="0" w:line="400" w:lineRule="exact"/>
              <w:ind w:left="0" w:right="0"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注：如项目为专门面向中小企业采购项目不再进行政策性价格扣除。</w:t>
            </w:r>
          </w:p>
          <w:p w14:paraId="3611415A">
            <w:pPr>
              <w:keepNext w:val="0"/>
              <w:keepLines w:val="0"/>
              <w:pageBreakBefore w:val="0"/>
              <w:suppressLineNumbers w:val="0"/>
              <w:kinsoku/>
              <w:wordWrap/>
              <w:overflowPunct/>
              <w:topLinePunct w:val="0"/>
              <w:bidi w:val="0"/>
              <w:spacing w:before="0" w:beforeAutospacing="0" w:after="0" w:afterAutospacing="0" w:line="400" w:lineRule="exact"/>
              <w:ind w:left="0" w:right="0" w:firstLine="422" w:firstLineChars="200"/>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3.特别说明：</w:t>
            </w:r>
          </w:p>
          <w:p w14:paraId="6E9D89D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根据《关于推动解决政府采购异常低价问题的通知》（财库〔2026〕2 号）的规定，采购评审中出现下列情形之一的，</w:t>
            </w:r>
            <w:r>
              <w:rPr>
                <w:rFonts w:hint="eastAsia" w:ascii="仿宋" w:hAnsi="仿宋" w:eastAsia="仿宋" w:cs="仿宋"/>
                <w:bCs/>
                <w:szCs w:val="21"/>
                <w:highlight w:val="none"/>
              </w:rPr>
              <w:t>磋商小组</w:t>
            </w:r>
            <w:r>
              <w:rPr>
                <w:rFonts w:hint="eastAsia" w:ascii="仿宋" w:hAnsi="仿宋" w:eastAsia="仿宋" w:cs="仿宋"/>
                <w:b w:val="0"/>
                <w:bCs w:val="0"/>
                <w:color w:val="auto"/>
                <w:szCs w:val="21"/>
                <w:highlight w:val="none"/>
                <w:lang w:val="en-US" w:eastAsia="zh-CN"/>
              </w:rPr>
              <w:t>应当启动异常低价投标（响应）审查程序：</w:t>
            </w:r>
          </w:p>
          <w:p w14:paraId="2EAD040A">
            <w:pPr>
              <w:keepNext w:val="0"/>
              <w:keepLines w:val="0"/>
              <w:pageBreakBefore w:val="0"/>
              <w:suppressLineNumbers w:val="0"/>
              <w:kinsoku/>
              <w:wordWrap/>
              <w:overflowPunct/>
              <w:topLinePunct w:val="0"/>
              <w:bidi w:val="0"/>
              <w:spacing w:before="0" w:beforeAutospacing="0" w:after="0" w:afterAutospacing="0" w:line="400" w:lineRule="exact"/>
              <w:ind w:left="0" w:right="0" w:firstLine="422" w:firstLineChars="200"/>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①投标（响应）报价低于全部通过符合性审查供应商投标（响应）报价平均值65%的，即投标（响应）报价&lt;全部通过符合性审查供应商投标（响应）报价平均值×65%；</w:t>
            </w:r>
          </w:p>
          <w:p w14:paraId="4AF04522">
            <w:pPr>
              <w:keepNext w:val="0"/>
              <w:keepLines w:val="0"/>
              <w:pageBreakBefore w:val="0"/>
              <w:suppressLineNumbers w:val="0"/>
              <w:kinsoku/>
              <w:wordWrap/>
              <w:overflowPunct/>
              <w:topLinePunct w:val="0"/>
              <w:bidi w:val="0"/>
              <w:spacing w:before="0" w:beforeAutospacing="0" w:after="0" w:afterAutospacing="0" w:line="400" w:lineRule="exact"/>
              <w:ind w:left="0" w:right="0" w:firstLine="422" w:firstLineChars="200"/>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②投标（响应）报价低于通过符合性审查的次低报价供应商投标（响应）报价65%的，即投标（响应）报价&lt;通过符合性审查的次低报价供应商投标（响应）报价×65%；</w:t>
            </w:r>
          </w:p>
          <w:p w14:paraId="41794465">
            <w:pPr>
              <w:keepNext w:val="0"/>
              <w:keepLines w:val="0"/>
              <w:pageBreakBefore w:val="0"/>
              <w:suppressLineNumbers w:val="0"/>
              <w:kinsoku/>
              <w:wordWrap/>
              <w:overflowPunct/>
              <w:topLinePunct w:val="0"/>
              <w:bidi w:val="0"/>
              <w:spacing w:before="0" w:beforeAutospacing="0" w:after="0" w:afterAutospacing="0" w:line="400" w:lineRule="exact"/>
              <w:ind w:left="0" w:right="0" w:firstLine="422"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bCs/>
                <w:color w:val="auto"/>
                <w:szCs w:val="21"/>
                <w:highlight w:val="none"/>
                <w:lang w:val="en-US" w:eastAsia="zh-CN"/>
              </w:rPr>
              <w:t>③投标（响应）报价低于采购项目最高限价65%的，即投标（响应）报价&lt;采购项目最高限价×65%；</w:t>
            </w:r>
          </w:p>
          <w:p w14:paraId="4B5ED65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④</w:t>
            </w:r>
            <w:r>
              <w:rPr>
                <w:rFonts w:hint="eastAsia" w:ascii="仿宋" w:hAnsi="仿宋" w:eastAsia="仿宋" w:cs="仿宋"/>
                <w:bCs/>
                <w:szCs w:val="21"/>
                <w:highlight w:val="none"/>
              </w:rPr>
              <w:t>磋商小组</w:t>
            </w:r>
            <w:r>
              <w:rPr>
                <w:rFonts w:hint="eastAsia" w:ascii="仿宋" w:hAnsi="仿宋" w:eastAsia="仿宋" w:cs="仿宋"/>
                <w:b w:val="0"/>
                <w:bCs w:val="0"/>
                <w:color w:val="auto"/>
                <w:szCs w:val="21"/>
                <w:highlight w:val="none"/>
                <w:lang w:val="en-US" w:eastAsia="zh-CN"/>
              </w:rPr>
              <w:t>基于专业判断，认为供应商报价过低，有可能影响产品质量或者不能诚信履约的其他情形。</w:t>
            </w:r>
          </w:p>
          <w:p w14:paraId="0E9591A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Cs/>
                <w:szCs w:val="21"/>
                <w:highlight w:val="none"/>
              </w:rPr>
              <w:t>磋商小组</w:t>
            </w:r>
            <w:r>
              <w:rPr>
                <w:rFonts w:hint="eastAsia" w:ascii="仿宋" w:hAnsi="仿宋" w:eastAsia="仿宋" w:cs="仿宋"/>
                <w:b w:val="0"/>
                <w:bCs w:val="0"/>
                <w:color w:val="auto"/>
                <w:szCs w:val="21"/>
                <w:highlight w:val="none"/>
                <w:lang w:val="en-US" w:eastAsia="zh-CN"/>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FF4ADC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default" w:ascii="仿宋" w:hAnsi="仿宋" w:eastAsia="仿宋" w:cs="仿宋"/>
                <w:b/>
                <w:bCs/>
                <w:color w:val="auto"/>
                <w:szCs w:val="21"/>
                <w:highlight w:val="none"/>
                <w:lang w:val="en-US" w:eastAsia="zh-CN"/>
              </w:rPr>
            </w:pPr>
            <w:r>
              <w:rPr>
                <w:rFonts w:hint="eastAsia" w:ascii="仿宋" w:hAnsi="仿宋" w:eastAsia="仿宋" w:cs="仿宋"/>
                <w:bCs/>
                <w:szCs w:val="21"/>
                <w:highlight w:val="none"/>
              </w:rPr>
              <w:t>磋商小组</w:t>
            </w:r>
            <w:r>
              <w:rPr>
                <w:rFonts w:hint="eastAsia" w:ascii="仿宋" w:hAnsi="仿宋" w:eastAsia="仿宋" w:cs="仿宋"/>
                <w:b w:val="0"/>
                <w:bCs w:val="0"/>
                <w:color w:val="auto"/>
                <w:szCs w:val="21"/>
                <w:highlight w:val="none"/>
                <w:lang w:val="en-US" w:eastAsia="zh-CN"/>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仿宋" w:hAnsi="仿宋" w:eastAsia="仿宋" w:cs="仿宋"/>
                <w:bCs/>
                <w:szCs w:val="21"/>
                <w:highlight w:val="none"/>
              </w:rPr>
              <w:t>磋商小组</w:t>
            </w:r>
            <w:r>
              <w:rPr>
                <w:rFonts w:hint="eastAsia" w:ascii="仿宋" w:hAnsi="仿宋" w:eastAsia="仿宋" w:cs="仿宋"/>
                <w:b w:val="0"/>
                <w:bCs w:val="0"/>
                <w:color w:val="auto"/>
                <w:szCs w:val="21"/>
                <w:highlight w:val="none"/>
                <w:lang w:val="en-US" w:eastAsia="zh-CN"/>
              </w:rPr>
              <w:t>应当将其作为无效投标（响应）处理。</w:t>
            </w:r>
          </w:p>
        </w:tc>
        <w:tc>
          <w:tcPr>
            <w:tcW w:w="736" w:type="dxa"/>
            <w:tcBorders>
              <w:top w:val="single" w:color="auto" w:sz="4" w:space="0"/>
              <w:left w:val="nil"/>
              <w:bottom w:val="single" w:color="auto" w:sz="4" w:space="0"/>
              <w:right w:val="single" w:color="auto" w:sz="4" w:space="0"/>
            </w:tcBorders>
            <w:vAlign w:val="center"/>
          </w:tcPr>
          <w:p w14:paraId="45078788">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color w:val="auto"/>
                <w:kern w:val="0"/>
                <w:szCs w:val="21"/>
                <w:highlight w:val="none"/>
              </w:rPr>
            </w:pPr>
            <w:r>
              <w:rPr>
                <w:rFonts w:hint="eastAsia" w:ascii="仿宋" w:hAnsi="仿宋" w:eastAsia="仿宋" w:cs="仿宋"/>
                <w:highlight w:val="none"/>
                <w:lang w:val="en-US" w:eastAsia="zh-CN" w:bidi="ar"/>
              </w:rPr>
              <w:t>满分</w:t>
            </w:r>
            <w:r>
              <w:rPr>
                <w:rFonts w:hint="eastAsia" w:ascii="仿宋" w:hAnsi="仿宋" w:eastAsia="仿宋" w:cs="仿宋"/>
                <w:color w:val="auto"/>
                <w:kern w:val="0"/>
                <w:szCs w:val="21"/>
                <w:highlight w:val="none"/>
              </w:rPr>
              <w:t>1</w:t>
            </w:r>
            <w:r>
              <w:rPr>
                <w:rFonts w:hint="eastAsia" w:ascii="仿宋" w:hAnsi="仿宋" w:eastAsia="仿宋" w:cs="仿宋"/>
                <w:color w:val="auto"/>
                <w:kern w:val="0"/>
                <w:szCs w:val="21"/>
                <w:highlight w:val="none"/>
                <w:lang w:val="en-US" w:eastAsia="zh-CN"/>
              </w:rPr>
              <w:t>0</w:t>
            </w:r>
            <w:r>
              <w:rPr>
                <w:rFonts w:hint="eastAsia" w:ascii="仿宋" w:hAnsi="仿宋" w:eastAsia="仿宋" w:cs="仿宋"/>
                <w:color w:val="auto"/>
                <w:kern w:val="0"/>
                <w:szCs w:val="21"/>
                <w:highlight w:val="none"/>
              </w:rPr>
              <w:t>分</w:t>
            </w:r>
          </w:p>
        </w:tc>
      </w:tr>
      <w:tr w14:paraId="0566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2B788084">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kern w:val="0"/>
                <w:szCs w:val="21"/>
                <w:highlight w:val="none"/>
              </w:rPr>
            </w:pPr>
            <w:r>
              <w:rPr>
                <w:rFonts w:hint="eastAsia" w:ascii="仿宋" w:hAnsi="仿宋" w:eastAsia="仿宋" w:cs="仿宋"/>
                <w:b/>
                <w:kern w:val="0"/>
                <w:szCs w:val="21"/>
                <w:highlight w:val="none"/>
              </w:rPr>
              <w:t>2</w:t>
            </w:r>
          </w:p>
        </w:tc>
        <w:tc>
          <w:tcPr>
            <w:tcW w:w="1290" w:type="dxa"/>
            <w:tcBorders>
              <w:top w:val="single" w:color="auto" w:sz="4" w:space="0"/>
              <w:left w:val="nil"/>
              <w:bottom w:val="single" w:color="auto" w:sz="4" w:space="0"/>
              <w:right w:val="single" w:color="auto" w:sz="4" w:space="0"/>
            </w:tcBorders>
            <w:vAlign w:val="center"/>
          </w:tcPr>
          <w:p w14:paraId="5CDDCE61">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kern w:val="0"/>
                <w:szCs w:val="21"/>
                <w:highlight w:val="none"/>
              </w:rPr>
            </w:pPr>
            <w:r>
              <w:rPr>
                <w:rFonts w:hint="eastAsia" w:ascii="仿宋" w:hAnsi="仿宋" w:eastAsia="仿宋" w:cs="仿宋"/>
                <w:b/>
                <w:kern w:val="0"/>
                <w:szCs w:val="21"/>
                <w:highlight w:val="none"/>
              </w:rPr>
              <w:t>技术分</w:t>
            </w:r>
          </w:p>
        </w:tc>
        <w:tc>
          <w:tcPr>
            <w:tcW w:w="7471" w:type="dxa"/>
            <w:gridSpan w:val="2"/>
            <w:tcBorders>
              <w:top w:val="single" w:color="auto" w:sz="4" w:space="0"/>
              <w:left w:val="nil"/>
              <w:bottom w:val="single" w:color="auto" w:sz="4" w:space="0"/>
              <w:right w:val="single" w:color="auto" w:sz="4" w:space="0"/>
            </w:tcBorders>
          </w:tcPr>
          <w:p w14:paraId="79D2067B">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kern w:val="0"/>
                <w:szCs w:val="21"/>
                <w:highlight w:val="none"/>
                <w:lang w:eastAsia="zh-CN"/>
              </w:rPr>
            </w:pPr>
            <w:r>
              <w:rPr>
                <w:rFonts w:hint="eastAsia" w:ascii="仿宋" w:hAnsi="仿宋" w:eastAsia="仿宋" w:cs="仿宋"/>
                <w:b/>
                <w:kern w:val="0"/>
                <w:szCs w:val="21"/>
                <w:highlight w:val="none"/>
              </w:rPr>
              <w:t>评审因素</w:t>
            </w:r>
            <w:r>
              <w:rPr>
                <w:rFonts w:hint="eastAsia" w:ascii="仿宋" w:hAnsi="仿宋" w:eastAsia="仿宋" w:cs="仿宋"/>
                <w:b/>
                <w:kern w:val="0"/>
                <w:szCs w:val="21"/>
                <w:highlight w:val="none"/>
                <w:lang w:eastAsia="zh-CN"/>
              </w:rPr>
              <w:t>（</w:t>
            </w:r>
            <w:r>
              <w:rPr>
                <w:rFonts w:hint="eastAsia" w:ascii="仿宋" w:hAnsi="仿宋" w:eastAsia="仿宋" w:cs="仿宋"/>
                <w:b/>
                <w:kern w:val="0"/>
                <w:szCs w:val="21"/>
                <w:highlight w:val="none"/>
                <w:lang w:val="en-US" w:eastAsia="zh-CN"/>
              </w:rPr>
              <w:t>总分60分</w:t>
            </w:r>
            <w:r>
              <w:rPr>
                <w:rFonts w:hint="eastAsia" w:ascii="仿宋" w:hAnsi="仿宋" w:eastAsia="仿宋" w:cs="仿宋"/>
                <w:b/>
                <w:kern w:val="0"/>
                <w:szCs w:val="21"/>
                <w:highlight w:val="none"/>
                <w:lang w:eastAsia="zh-CN"/>
              </w:rPr>
              <w:t>）</w:t>
            </w:r>
          </w:p>
        </w:tc>
      </w:tr>
      <w:tr w14:paraId="6E0F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54C1CACB">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rPr>
              <w:t>2.1</w:t>
            </w:r>
          </w:p>
        </w:tc>
        <w:tc>
          <w:tcPr>
            <w:tcW w:w="1290" w:type="dxa"/>
            <w:tcBorders>
              <w:top w:val="single" w:color="auto" w:sz="4" w:space="0"/>
              <w:left w:val="nil"/>
              <w:bottom w:val="single" w:color="auto" w:sz="4" w:space="0"/>
              <w:right w:val="single" w:color="auto" w:sz="4" w:space="0"/>
            </w:tcBorders>
            <w:vAlign w:val="center"/>
          </w:tcPr>
          <w:p w14:paraId="143378EC">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对本项目的了解分</w:t>
            </w:r>
          </w:p>
        </w:tc>
        <w:tc>
          <w:tcPr>
            <w:tcW w:w="6735" w:type="dxa"/>
            <w:tcBorders>
              <w:top w:val="single" w:color="auto" w:sz="4" w:space="0"/>
              <w:left w:val="nil"/>
              <w:bottom w:val="single" w:color="auto" w:sz="4" w:space="0"/>
              <w:right w:val="single" w:color="auto" w:sz="4" w:space="0"/>
            </w:tcBorders>
            <w:vAlign w:val="center"/>
          </w:tcPr>
          <w:p w14:paraId="5C28450A">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至少包含：项目背景、定位和目标、工作思路、项目的特点和重难点、关键技术问题、应对或改进现状措施等。</w:t>
            </w:r>
          </w:p>
          <w:p w14:paraId="0720BFD9">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一档（10分）：项目背景阐述合理、描述符合南宁实际，项目定位和目标明确，工作思路清晰，项目的特点和重难点阐述全面，描述贴合实际，关键技术问题的认识到位，应对措施全面、针对性强。</w:t>
            </w:r>
          </w:p>
          <w:p w14:paraId="090BFC0F">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二档（5分）：项目背景阐述合理、描述符合南宁实际，项目定位和目标明确，工作思路清晰，项目的特点和重难点阐述全面、描述贴合实际，但关键技术问题的认识不到位，应对措施不全面、针对性不强。</w:t>
            </w:r>
          </w:p>
          <w:p w14:paraId="4263CD93">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三档（2分）：项目背景阐述合理、描述符合南宁实际，项目定位和目标明确，工作思路清晰，但项目的特点和重难点阐述不全面、描述不贴合实际。</w:t>
            </w:r>
          </w:p>
          <w:p w14:paraId="49619982">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不满足入档要求或者不提供则不得分。</w:t>
            </w:r>
          </w:p>
        </w:tc>
        <w:tc>
          <w:tcPr>
            <w:tcW w:w="736" w:type="dxa"/>
            <w:tcBorders>
              <w:top w:val="single" w:color="auto" w:sz="4" w:space="0"/>
              <w:left w:val="nil"/>
              <w:bottom w:val="single" w:color="auto" w:sz="4" w:space="0"/>
              <w:right w:val="single" w:color="auto" w:sz="4" w:space="0"/>
            </w:tcBorders>
            <w:vAlign w:val="center"/>
          </w:tcPr>
          <w:p w14:paraId="6A9C1D3B">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
              </w:rPr>
              <w:t>10</w:t>
            </w:r>
            <w:r>
              <w:rPr>
                <w:rFonts w:hint="eastAsia" w:ascii="仿宋" w:hAnsi="仿宋" w:eastAsia="仿宋" w:cs="仿宋"/>
                <w:kern w:val="0"/>
                <w:szCs w:val="21"/>
                <w:highlight w:val="none"/>
                <w:lang w:val="en-US" w:eastAsia="en-US"/>
              </w:rPr>
              <w:t>分</w:t>
            </w:r>
          </w:p>
        </w:tc>
      </w:tr>
      <w:tr w14:paraId="2EF6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D173004">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rPr>
              <w:t>2.2</w:t>
            </w:r>
          </w:p>
        </w:tc>
        <w:tc>
          <w:tcPr>
            <w:tcW w:w="1290" w:type="dxa"/>
            <w:tcBorders>
              <w:top w:val="single" w:color="auto" w:sz="4" w:space="0"/>
              <w:left w:val="nil"/>
              <w:bottom w:val="single" w:color="auto" w:sz="4" w:space="0"/>
              <w:right w:val="single" w:color="auto" w:sz="4" w:space="0"/>
            </w:tcBorders>
            <w:vAlign w:val="center"/>
          </w:tcPr>
          <w:p w14:paraId="540E1E35">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考核实施技术方案分</w:t>
            </w:r>
          </w:p>
        </w:tc>
        <w:tc>
          <w:tcPr>
            <w:tcW w:w="6735" w:type="dxa"/>
            <w:tcBorders>
              <w:top w:val="single" w:color="auto" w:sz="4" w:space="0"/>
              <w:left w:val="nil"/>
              <w:bottom w:val="single" w:color="auto" w:sz="4" w:space="0"/>
              <w:right w:val="single" w:color="auto" w:sz="4" w:space="0"/>
            </w:tcBorders>
            <w:vAlign w:val="center"/>
          </w:tcPr>
          <w:p w14:paraId="7F9F2F84">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至少包含：考核总体要求、服务路线（含图）、调查样本量选取和确定、服务评价方案、成果报告大纲、调查问卷设计等。</w:t>
            </w:r>
          </w:p>
          <w:p w14:paraId="2C98AE38">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一档（20分）：考核总体要求明确，服务路线（含图）详细，调查样本量的选取和确定贴合实际，服务评价方案针对性强、思路清晰、整体结构完善、内容完整，成果报告大纲完整、全面，调查问卷设计完善、可操作性强。</w:t>
            </w:r>
          </w:p>
          <w:p w14:paraId="1238F8AE">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二档（10分）：考核总体要求明确，服务路线（含图）详细，调查样本量的选取和确定贴合实际，服务评价方案针对性强、思路清晰、整体结构完善、内容完整，但成果报告大纲简单，调查问卷设计不完善、操作性差。</w:t>
            </w:r>
          </w:p>
          <w:p w14:paraId="5C5F80CC">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三档（5分）：考核总体要求明确，服务路线（含图）详细，调查样本量的选取和确定贴合实际，但服务评价方案简单、思路不清晰、整体结构不完善、内容有缺漏。</w:t>
            </w:r>
          </w:p>
          <w:p w14:paraId="3F150042">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不满足入档要求或者不提供则不得分。</w:t>
            </w:r>
          </w:p>
        </w:tc>
        <w:tc>
          <w:tcPr>
            <w:tcW w:w="736" w:type="dxa"/>
            <w:tcBorders>
              <w:top w:val="single" w:color="auto" w:sz="4" w:space="0"/>
              <w:left w:val="nil"/>
              <w:bottom w:val="single" w:color="auto" w:sz="4" w:space="0"/>
              <w:right w:val="single" w:color="auto" w:sz="4" w:space="0"/>
            </w:tcBorders>
            <w:vAlign w:val="center"/>
          </w:tcPr>
          <w:p w14:paraId="0FCDC817">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
              </w:rPr>
              <w:t>20</w:t>
            </w:r>
            <w:r>
              <w:rPr>
                <w:rFonts w:hint="eastAsia" w:ascii="仿宋" w:hAnsi="仿宋" w:eastAsia="仿宋" w:cs="仿宋"/>
                <w:kern w:val="0"/>
                <w:szCs w:val="21"/>
                <w:highlight w:val="none"/>
                <w:lang w:val="en-US" w:eastAsia="en-US"/>
              </w:rPr>
              <w:t>分</w:t>
            </w:r>
          </w:p>
        </w:tc>
      </w:tr>
      <w:tr w14:paraId="54AC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619A4ACE">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rPr>
              <w:t>2.3</w:t>
            </w:r>
          </w:p>
        </w:tc>
        <w:tc>
          <w:tcPr>
            <w:tcW w:w="1290" w:type="dxa"/>
            <w:tcBorders>
              <w:top w:val="single" w:color="auto" w:sz="4" w:space="0"/>
              <w:left w:val="nil"/>
              <w:bottom w:val="single" w:color="auto" w:sz="4" w:space="0"/>
              <w:right w:val="single" w:color="auto" w:sz="4" w:space="0"/>
            </w:tcBorders>
            <w:vAlign w:val="center"/>
          </w:tcPr>
          <w:p w14:paraId="27772D51">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实施进度方案及组织保障计划分</w:t>
            </w:r>
          </w:p>
        </w:tc>
        <w:tc>
          <w:tcPr>
            <w:tcW w:w="6735" w:type="dxa"/>
            <w:tcBorders>
              <w:top w:val="single" w:color="auto" w:sz="4" w:space="0"/>
              <w:left w:val="nil"/>
              <w:bottom w:val="single" w:color="auto" w:sz="4" w:space="0"/>
              <w:right w:val="single" w:color="auto" w:sz="4" w:space="0"/>
            </w:tcBorders>
            <w:vAlign w:val="center"/>
          </w:tcPr>
          <w:p w14:paraId="26D676B0">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至少包含：调查实施方案、组织实施计划、实施细则、进度控制。</w:t>
            </w:r>
          </w:p>
          <w:p w14:paraId="7AF97245">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一档（10分）：调查实施方案详细、全面，组织实施计划详细、可行，实施细则详细、可操作性强，进度计划和进度保障措施全面、针对性强。</w:t>
            </w:r>
          </w:p>
          <w:p w14:paraId="48CFC8C3">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二档（5分）：调查实施方案详细、全面，组织实施计划详细、可行，实施细则详细、可操作性强，但进度计划和进度保障措施不全面、缺乏针对性。</w:t>
            </w:r>
          </w:p>
          <w:p w14:paraId="04838AE1">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三档（2分）：调查实施方案详细、全面，组织实施计划详细、可行，但实施细则简单、可操作性不强。</w:t>
            </w:r>
          </w:p>
          <w:p w14:paraId="7F8F51C1">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不满足入档要求或者不提供则不得分。</w:t>
            </w:r>
          </w:p>
        </w:tc>
        <w:tc>
          <w:tcPr>
            <w:tcW w:w="736" w:type="dxa"/>
            <w:tcBorders>
              <w:top w:val="single" w:color="auto" w:sz="4" w:space="0"/>
              <w:left w:val="nil"/>
              <w:bottom w:val="single" w:color="auto" w:sz="4" w:space="0"/>
              <w:right w:val="single" w:color="auto" w:sz="4" w:space="0"/>
            </w:tcBorders>
            <w:vAlign w:val="center"/>
          </w:tcPr>
          <w:p w14:paraId="1454F97C">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
              </w:rPr>
              <w:t>10</w:t>
            </w:r>
            <w:r>
              <w:rPr>
                <w:rFonts w:hint="eastAsia" w:ascii="仿宋" w:hAnsi="仿宋" w:eastAsia="仿宋" w:cs="仿宋"/>
                <w:kern w:val="0"/>
                <w:szCs w:val="21"/>
                <w:highlight w:val="none"/>
                <w:lang w:val="en-US" w:eastAsia="en-US"/>
              </w:rPr>
              <w:t>分</w:t>
            </w:r>
          </w:p>
        </w:tc>
      </w:tr>
      <w:tr w14:paraId="460A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14E55D1C">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rPr>
              <w:t>2.4</w:t>
            </w:r>
          </w:p>
        </w:tc>
        <w:tc>
          <w:tcPr>
            <w:tcW w:w="1290" w:type="dxa"/>
            <w:tcBorders>
              <w:top w:val="single" w:color="auto" w:sz="4" w:space="0"/>
              <w:left w:val="nil"/>
              <w:bottom w:val="single" w:color="auto" w:sz="4" w:space="0"/>
              <w:right w:val="single" w:color="auto" w:sz="4" w:space="0"/>
            </w:tcBorders>
            <w:vAlign w:val="center"/>
          </w:tcPr>
          <w:p w14:paraId="25D4E651">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考核工作质量控制措施分</w:t>
            </w:r>
          </w:p>
        </w:tc>
        <w:tc>
          <w:tcPr>
            <w:tcW w:w="6735" w:type="dxa"/>
            <w:tcBorders>
              <w:top w:val="single" w:color="auto" w:sz="4" w:space="0"/>
              <w:left w:val="nil"/>
              <w:bottom w:val="single" w:color="auto" w:sz="4" w:space="0"/>
              <w:right w:val="single" w:color="auto" w:sz="4" w:space="0"/>
            </w:tcBorders>
            <w:vAlign w:val="center"/>
          </w:tcPr>
          <w:p w14:paraId="147D953B">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至少包含：考核工作质量控制措施、风险控制、质量管理规定、应急预案。</w:t>
            </w:r>
          </w:p>
          <w:p w14:paraId="67A46EDC">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一档（10分）：提出的考核工作质量控制措施全面，潜在风险因素分析详细，风险控制措施可操作性强，质量管理规定全面、针对性强，应急预案详细、切实可行。</w:t>
            </w:r>
          </w:p>
          <w:p w14:paraId="472A63E6">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二档（5分）：考核工作质量控制措施全面，潜在风险因素分析详细，风险控制措施合理、可操作性强，质量管理规定全面、针对性强，但应急预案简单、可行性不强。</w:t>
            </w:r>
          </w:p>
          <w:p w14:paraId="0900A81C">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三档（2分）：考核工作质量控制措施全面，潜在风险因素分析详细，风险控制措施合理，但质量管理规定不全面、缺乏针对性。</w:t>
            </w:r>
          </w:p>
          <w:p w14:paraId="39767E59">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不满足入档要求或者不提供则不得分。</w:t>
            </w:r>
          </w:p>
        </w:tc>
        <w:tc>
          <w:tcPr>
            <w:tcW w:w="736" w:type="dxa"/>
            <w:tcBorders>
              <w:top w:val="single" w:color="auto" w:sz="4" w:space="0"/>
              <w:left w:val="nil"/>
              <w:bottom w:val="single" w:color="auto" w:sz="4" w:space="0"/>
              <w:right w:val="single" w:color="auto" w:sz="4" w:space="0"/>
            </w:tcBorders>
            <w:vAlign w:val="center"/>
          </w:tcPr>
          <w:p w14:paraId="0A2E6DAB">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kern w:val="0"/>
                <w:szCs w:val="21"/>
                <w:highlight w:val="none"/>
                <w:lang w:val="en-US" w:eastAsia="en-US"/>
              </w:rPr>
            </w:pPr>
            <w:r>
              <w:rPr>
                <w:rFonts w:hint="eastAsia" w:ascii="仿宋" w:hAnsi="仿宋" w:eastAsia="仿宋" w:cs="仿宋"/>
                <w:kern w:val="0"/>
                <w:szCs w:val="21"/>
                <w:highlight w:val="none"/>
                <w:lang w:val="en-US" w:eastAsia="zh"/>
              </w:rPr>
              <w:t>10</w:t>
            </w:r>
            <w:r>
              <w:rPr>
                <w:rFonts w:hint="eastAsia" w:ascii="仿宋" w:hAnsi="仿宋" w:eastAsia="仿宋" w:cs="仿宋"/>
                <w:kern w:val="0"/>
                <w:szCs w:val="21"/>
                <w:highlight w:val="none"/>
                <w:lang w:val="en-US" w:eastAsia="en-US"/>
              </w:rPr>
              <w:t>分</w:t>
            </w:r>
          </w:p>
        </w:tc>
      </w:tr>
      <w:tr w14:paraId="0B48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436D8F45">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2.5</w:t>
            </w:r>
          </w:p>
        </w:tc>
        <w:tc>
          <w:tcPr>
            <w:tcW w:w="1290" w:type="dxa"/>
            <w:tcBorders>
              <w:top w:val="single" w:color="auto" w:sz="4" w:space="0"/>
              <w:left w:val="nil"/>
              <w:bottom w:val="single" w:color="auto" w:sz="4" w:space="0"/>
              <w:right w:val="single" w:color="auto" w:sz="4" w:space="0"/>
            </w:tcBorders>
            <w:vAlign w:val="center"/>
          </w:tcPr>
          <w:p w14:paraId="6FF9284E">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推进考核工作质量提升的合理化措施和建议分</w:t>
            </w:r>
          </w:p>
        </w:tc>
        <w:tc>
          <w:tcPr>
            <w:tcW w:w="6735" w:type="dxa"/>
            <w:tcBorders>
              <w:top w:val="single" w:color="auto" w:sz="4" w:space="0"/>
              <w:left w:val="nil"/>
              <w:bottom w:val="single" w:color="auto" w:sz="4" w:space="0"/>
              <w:right w:val="single" w:color="auto" w:sz="4" w:space="0"/>
            </w:tcBorders>
            <w:vAlign w:val="center"/>
          </w:tcPr>
          <w:p w14:paraId="3DA75B9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一档（5分）：对项目提出的措施和建议详实，对项目</w:t>
            </w:r>
            <w:r>
              <w:rPr>
                <w:rFonts w:hint="eastAsia" w:ascii="仿宋" w:hAnsi="仿宋" w:eastAsia="仿宋" w:cs="仿宋"/>
                <w:color w:val="auto"/>
                <w:highlight w:val="none"/>
                <w:lang w:val="en-US" w:eastAsia="zh-CN"/>
              </w:rPr>
              <w:t>考核工作质量把控</w:t>
            </w:r>
            <w:r>
              <w:rPr>
                <w:rFonts w:hint="eastAsia" w:ascii="仿宋" w:hAnsi="仿宋" w:eastAsia="仿宋" w:cs="仿宋"/>
                <w:b w:val="0"/>
                <w:bCs w:val="0"/>
                <w:color w:val="auto"/>
                <w:szCs w:val="21"/>
                <w:highlight w:val="none"/>
                <w:lang w:val="en-US" w:eastAsia="zh-CN"/>
              </w:rPr>
              <w:t>的难点、关键点的分析完整准确，解决方案完整、可行、有针对性，措施能有效解决项目开展过程中可能会遇到的问题。</w:t>
            </w:r>
          </w:p>
          <w:p w14:paraId="3B8A213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二档（3分）：对项目提出的措施和建议一般，对项目</w:t>
            </w:r>
            <w:r>
              <w:rPr>
                <w:rFonts w:hint="eastAsia" w:ascii="仿宋" w:hAnsi="仿宋" w:eastAsia="仿宋" w:cs="仿宋"/>
                <w:color w:val="auto"/>
                <w:highlight w:val="none"/>
                <w:lang w:val="en-US" w:eastAsia="zh-CN"/>
              </w:rPr>
              <w:t>考核工作质量把控</w:t>
            </w:r>
            <w:r>
              <w:rPr>
                <w:rFonts w:hint="eastAsia" w:ascii="仿宋" w:hAnsi="仿宋" w:eastAsia="仿宋" w:cs="仿宋"/>
                <w:b w:val="0"/>
                <w:bCs w:val="0"/>
                <w:color w:val="auto"/>
                <w:szCs w:val="21"/>
                <w:highlight w:val="none"/>
                <w:lang w:val="en-US" w:eastAsia="zh-CN"/>
              </w:rPr>
              <w:t>的难点、关键点的分析过于简单，解决方案基本可行，措施能基本解决项目开展过程中可能会遇到的问题。</w:t>
            </w:r>
          </w:p>
          <w:p w14:paraId="3799997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三档（1分）：对项目提出的措施和建议基本限于采购需求，对项目</w:t>
            </w:r>
            <w:r>
              <w:rPr>
                <w:rFonts w:hint="eastAsia" w:ascii="仿宋" w:hAnsi="仿宋" w:eastAsia="仿宋" w:cs="仿宋"/>
                <w:color w:val="auto"/>
                <w:highlight w:val="none"/>
                <w:lang w:val="en-US" w:eastAsia="zh-CN"/>
              </w:rPr>
              <w:t>工作质量提升</w:t>
            </w:r>
            <w:r>
              <w:rPr>
                <w:rFonts w:hint="eastAsia" w:ascii="仿宋" w:hAnsi="仿宋" w:eastAsia="仿宋" w:cs="仿宋"/>
                <w:b w:val="0"/>
                <w:bCs w:val="0"/>
                <w:color w:val="auto"/>
                <w:szCs w:val="21"/>
                <w:highlight w:val="none"/>
                <w:lang w:val="en-US" w:eastAsia="zh-CN"/>
              </w:rPr>
              <w:t>的分析不完整。</w:t>
            </w:r>
          </w:p>
          <w:p w14:paraId="12E2E8F6">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不满足入档要求或者不提供则不得分。</w:t>
            </w:r>
          </w:p>
        </w:tc>
        <w:tc>
          <w:tcPr>
            <w:tcW w:w="736" w:type="dxa"/>
            <w:tcBorders>
              <w:top w:val="single" w:color="auto" w:sz="4" w:space="0"/>
              <w:left w:val="nil"/>
              <w:bottom w:val="single" w:color="auto" w:sz="4" w:space="0"/>
              <w:right w:val="single" w:color="auto" w:sz="4" w:space="0"/>
            </w:tcBorders>
            <w:vAlign w:val="center"/>
          </w:tcPr>
          <w:p w14:paraId="43EE2410">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
              </w:rPr>
              <w:t>5</w:t>
            </w:r>
            <w:r>
              <w:rPr>
                <w:rFonts w:hint="eastAsia" w:ascii="仿宋" w:hAnsi="仿宋" w:eastAsia="仿宋" w:cs="仿宋"/>
                <w:kern w:val="0"/>
                <w:szCs w:val="21"/>
                <w:highlight w:val="none"/>
                <w:lang w:val="en-US" w:eastAsia="en-US"/>
              </w:rPr>
              <w:t>分</w:t>
            </w:r>
          </w:p>
        </w:tc>
      </w:tr>
      <w:tr w14:paraId="06C3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60D594B5">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2.6</w:t>
            </w:r>
          </w:p>
        </w:tc>
        <w:tc>
          <w:tcPr>
            <w:tcW w:w="1290" w:type="dxa"/>
            <w:tcBorders>
              <w:top w:val="single" w:color="auto" w:sz="4" w:space="0"/>
              <w:left w:val="nil"/>
              <w:bottom w:val="single" w:color="auto" w:sz="4" w:space="0"/>
              <w:right w:val="single" w:color="auto" w:sz="4" w:space="0"/>
            </w:tcBorders>
            <w:vAlign w:val="center"/>
          </w:tcPr>
          <w:p w14:paraId="3EBD3DA4">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售后服务承诺分</w:t>
            </w:r>
          </w:p>
        </w:tc>
        <w:tc>
          <w:tcPr>
            <w:tcW w:w="6735" w:type="dxa"/>
            <w:tcBorders>
              <w:top w:val="single" w:color="auto" w:sz="4" w:space="0"/>
              <w:left w:val="nil"/>
              <w:bottom w:val="single" w:color="auto" w:sz="4" w:space="0"/>
              <w:right w:val="single" w:color="auto" w:sz="4" w:space="0"/>
            </w:tcBorders>
            <w:vAlign w:val="center"/>
          </w:tcPr>
          <w:p w14:paraId="5C00D86D">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至少包含的售后服务承诺内容、售后服务流程、售后服务响应时间、售后响应与处置、售后投诉处理、售后回访。</w:t>
            </w:r>
          </w:p>
          <w:p w14:paraId="719C7A4C">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一档（5分）：售后服务承诺内容符合采购要求，售后服务流程科学合理，售后响应处置、售后投诉处理、售后回访阐述详实、切实可行。</w:t>
            </w:r>
          </w:p>
          <w:p w14:paraId="5DB227CE">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二档（3分）：售后服务承诺内容符合采购要求，售后服务流程科学合理，但售后响应处置、售后投诉处理、售后回访阐述简单，可操作性不强。</w:t>
            </w:r>
          </w:p>
          <w:p w14:paraId="7F21CC41">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三档（1分）：售后服务承诺内容符合采购要求，但售后服务流程不合理；</w:t>
            </w:r>
          </w:p>
          <w:p w14:paraId="2ECFC87B">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不满足入档要求或者不提供则不得分。</w:t>
            </w:r>
          </w:p>
        </w:tc>
        <w:tc>
          <w:tcPr>
            <w:tcW w:w="736" w:type="dxa"/>
            <w:tcBorders>
              <w:top w:val="single" w:color="auto" w:sz="4" w:space="0"/>
              <w:left w:val="nil"/>
              <w:bottom w:val="single" w:color="auto" w:sz="4" w:space="0"/>
              <w:right w:val="single" w:color="auto" w:sz="4" w:space="0"/>
            </w:tcBorders>
            <w:vAlign w:val="center"/>
          </w:tcPr>
          <w:p w14:paraId="001994D9">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
              </w:rPr>
              <w:t>5</w:t>
            </w:r>
            <w:r>
              <w:rPr>
                <w:rFonts w:hint="eastAsia" w:ascii="仿宋" w:hAnsi="仿宋" w:eastAsia="仿宋" w:cs="仿宋"/>
                <w:kern w:val="0"/>
                <w:szCs w:val="21"/>
                <w:highlight w:val="none"/>
                <w:lang w:val="en-US" w:eastAsia="en-US"/>
              </w:rPr>
              <w:t>分</w:t>
            </w:r>
          </w:p>
        </w:tc>
      </w:tr>
      <w:tr w14:paraId="0D9C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2E35DF90">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3</w:t>
            </w:r>
          </w:p>
        </w:tc>
        <w:tc>
          <w:tcPr>
            <w:tcW w:w="1290" w:type="dxa"/>
            <w:tcBorders>
              <w:top w:val="single" w:color="auto" w:sz="4" w:space="0"/>
              <w:left w:val="nil"/>
              <w:bottom w:val="single" w:color="auto" w:sz="4" w:space="0"/>
              <w:right w:val="single" w:color="auto" w:sz="4" w:space="0"/>
            </w:tcBorders>
            <w:vAlign w:val="center"/>
          </w:tcPr>
          <w:p w14:paraId="5929F03A">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bCs/>
                <w:szCs w:val="21"/>
                <w:highlight w:val="none"/>
              </w:rPr>
            </w:pPr>
            <w:r>
              <w:rPr>
                <w:rFonts w:hint="eastAsia" w:ascii="仿宋" w:hAnsi="仿宋" w:eastAsia="仿宋" w:cs="仿宋"/>
                <w:b/>
                <w:bCs/>
                <w:szCs w:val="21"/>
                <w:highlight w:val="none"/>
              </w:rPr>
              <w:t>商务分</w:t>
            </w:r>
          </w:p>
        </w:tc>
        <w:tc>
          <w:tcPr>
            <w:tcW w:w="7471" w:type="dxa"/>
            <w:gridSpan w:val="2"/>
            <w:tcBorders>
              <w:top w:val="single" w:color="auto" w:sz="4" w:space="0"/>
              <w:left w:val="nil"/>
              <w:bottom w:val="single" w:color="auto" w:sz="4" w:space="0"/>
              <w:right w:val="single" w:color="auto" w:sz="4" w:space="0"/>
            </w:tcBorders>
            <w:vAlign w:val="center"/>
          </w:tcPr>
          <w:p w14:paraId="4B6BC912">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bCs/>
                <w:kern w:val="0"/>
                <w:szCs w:val="21"/>
                <w:highlight w:val="none"/>
                <w:lang w:eastAsia="zh-CN"/>
              </w:rPr>
            </w:pPr>
            <w:r>
              <w:rPr>
                <w:rFonts w:hint="eastAsia" w:ascii="仿宋" w:hAnsi="仿宋" w:eastAsia="仿宋" w:cs="仿宋"/>
                <w:b/>
                <w:bCs/>
                <w:kern w:val="0"/>
                <w:szCs w:val="21"/>
                <w:highlight w:val="none"/>
              </w:rPr>
              <w:t>评审因素</w:t>
            </w:r>
            <w:r>
              <w:rPr>
                <w:rFonts w:hint="eastAsia" w:ascii="仿宋" w:hAnsi="仿宋" w:eastAsia="仿宋" w:cs="仿宋"/>
                <w:b/>
                <w:bCs/>
                <w:kern w:val="0"/>
                <w:szCs w:val="21"/>
                <w:highlight w:val="none"/>
                <w:lang w:eastAsia="zh-CN"/>
              </w:rPr>
              <w:t>（</w:t>
            </w:r>
            <w:r>
              <w:rPr>
                <w:rFonts w:hint="eastAsia" w:ascii="仿宋" w:hAnsi="仿宋" w:eastAsia="仿宋" w:cs="仿宋"/>
                <w:b/>
                <w:bCs/>
                <w:kern w:val="0"/>
                <w:szCs w:val="21"/>
                <w:highlight w:val="none"/>
                <w:lang w:val="en-US" w:eastAsia="zh-CN"/>
              </w:rPr>
              <w:t>总共40分</w:t>
            </w:r>
            <w:r>
              <w:rPr>
                <w:rFonts w:hint="eastAsia" w:ascii="仿宋" w:hAnsi="仿宋" w:eastAsia="仿宋" w:cs="仿宋"/>
                <w:b/>
                <w:bCs/>
                <w:kern w:val="0"/>
                <w:szCs w:val="21"/>
                <w:highlight w:val="none"/>
                <w:lang w:eastAsia="zh-CN"/>
              </w:rPr>
              <w:t>）</w:t>
            </w:r>
          </w:p>
        </w:tc>
      </w:tr>
      <w:tr w14:paraId="7C8B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5CC40A73">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3.1</w:t>
            </w:r>
          </w:p>
        </w:tc>
        <w:tc>
          <w:tcPr>
            <w:tcW w:w="1290" w:type="dxa"/>
            <w:tcBorders>
              <w:top w:val="single" w:color="auto" w:sz="4" w:space="0"/>
              <w:left w:val="nil"/>
              <w:bottom w:val="single" w:color="auto" w:sz="4" w:space="0"/>
              <w:right w:val="single" w:color="auto" w:sz="4" w:space="0"/>
            </w:tcBorders>
            <w:vAlign w:val="center"/>
          </w:tcPr>
          <w:p w14:paraId="74644EFB">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
              </w:rPr>
              <w:t>项目组人员配备</w:t>
            </w:r>
          </w:p>
        </w:tc>
        <w:tc>
          <w:tcPr>
            <w:tcW w:w="6735" w:type="dxa"/>
            <w:tcBorders>
              <w:top w:val="single" w:color="auto" w:sz="4" w:space="0"/>
              <w:left w:val="nil"/>
              <w:bottom w:val="single" w:color="auto" w:sz="4" w:space="0"/>
              <w:right w:val="single" w:color="auto" w:sz="4" w:space="0"/>
            </w:tcBorders>
            <w:vAlign w:val="center"/>
          </w:tcPr>
          <w:p w14:paraId="368E7A91">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（1）供应商拟投入的项目负责人为正高级职称的，得5分，为副高级职称的得2.5分，本项满分5分。</w:t>
            </w:r>
          </w:p>
          <w:p w14:paraId="439ABC73">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（2）供应商拟投入本项目的专业技术团队人员（不含项目负责人）中，具有副高级职称的，每一个得2.5分；具有正高级职称的，每有一个得5分，本项满分15分。</w:t>
            </w:r>
          </w:p>
          <w:p w14:paraId="61B662A4">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default" w:ascii="仿宋" w:hAnsi="仿宋" w:eastAsia="仿宋" w:cs="仿宋"/>
                <w:bCs/>
                <w:color w:val="auto"/>
                <w:szCs w:val="21"/>
                <w:highlight w:val="none"/>
                <w:lang w:val="en-US" w:eastAsia="zh-CN"/>
              </w:rPr>
            </w:pPr>
            <w:r>
              <w:rPr>
                <w:rFonts w:hint="eastAsia" w:ascii="仿宋" w:hAnsi="仿宋" w:eastAsia="仿宋" w:cs="仿宋"/>
                <w:b w:val="0"/>
                <w:bCs w:val="0"/>
                <w:color w:val="auto"/>
                <w:kern w:val="2"/>
                <w:sz w:val="21"/>
                <w:szCs w:val="21"/>
                <w:highlight w:val="none"/>
                <w:lang w:val="en-US" w:eastAsia="zh-CN" w:bidi="ar-SA"/>
              </w:rPr>
              <w:t>注：须需提供提供职称证证明材料，须提供上述全部人员的劳动合同或供应商为其缴纳2026年1月至竞标截止时间止内任意1个月的社保证明复印件，属事业单位编制人员的提供在编人员证明复印件。</w:t>
            </w:r>
          </w:p>
        </w:tc>
        <w:tc>
          <w:tcPr>
            <w:tcW w:w="736" w:type="dxa"/>
            <w:tcBorders>
              <w:top w:val="single" w:color="auto" w:sz="4" w:space="0"/>
              <w:left w:val="nil"/>
              <w:bottom w:val="single" w:color="auto" w:sz="4" w:space="0"/>
              <w:right w:val="single" w:color="auto" w:sz="4" w:space="0"/>
            </w:tcBorders>
            <w:vAlign w:val="center"/>
          </w:tcPr>
          <w:p w14:paraId="16DA41F6">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default" w:ascii="仿宋" w:hAnsi="仿宋" w:eastAsia="仿宋" w:cs="仿宋"/>
                <w:color w:val="auto"/>
                <w:highlight w:val="none"/>
                <w:lang w:val="en-US" w:eastAsia="zh-CN"/>
              </w:rPr>
            </w:pPr>
            <w:r>
              <w:rPr>
                <w:rFonts w:hint="eastAsia" w:ascii="宋体" w:hAnsi="宋体" w:cs="宋体"/>
                <w:kern w:val="0"/>
                <w:szCs w:val="21"/>
                <w:lang w:eastAsia="zh"/>
              </w:rPr>
              <w:t>2</w:t>
            </w:r>
            <w:r>
              <w:rPr>
                <w:rFonts w:hint="eastAsia" w:ascii="宋体" w:hAnsi="宋体" w:cs="宋体"/>
                <w:kern w:val="0"/>
                <w:szCs w:val="21"/>
                <w:lang w:val="en-US" w:eastAsia="zh-CN"/>
              </w:rPr>
              <w:t>0</w:t>
            </w:r>
          </w:p>
        </w:tc>
      </w:tr>
      <w:tr w14:paraId="45AE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58D4000">
            <w:pPr>
              <w:keepNext w:val="0"/>
              <w:keepLines w:val="0"/>
              <w:pageBreakBefore w:val="0"/>
              <w:suppressLineNumbers w:val="0"/>
              <w:kinsoku/>
              <w:wordWrap/>
              <w:overflowPunct/>
              <w:topLinePunct w:val="0"/>
              <w:autoSpaceDE/>
              <w:autoSpaceDN/>
              <w:bidi w:val="0"/>
              <w:snapToGrid/>
              <w:spacing w:before="0" w:beforeAutospacing="0" w:after="0" w:afterAutospacing="0" w:line="440" w:lineRule="exact"/>
              <w:ind w:left="0" w:right="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3.2</w:t>
            </w:r>
          </w:p>
        </w:tc>
        <w:tc>
          <w:tcPr>
            <w:tcW w:w="1290" w:type="dxa"/>
            <w:tcBorders>
              <w:top w:val="single" w:color="auto" w:sz="4" w:space="0"/>
              <w:left w:val="nil"/>
              <w:bottom w:val="single" w:color="auto" w:sz="4" w:space="0"/>
              <w:right w:val="single" w:color="auto" w:sz="4" w:space="0"/>
            </w:tcBorders>
            <w:vAlign w:val="center"/>
          </w:tcPr>
          <w:p w14:paraId="01708004">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
              </w:rPr>
              <w:t>业绩</w:t>
            </w:r>
          </w:p>
        </w:tc>
        <w:tc>
          <w:tcPr>
            <w:tcW w:w="6735" w:type="dxa"/>
            <w:tcBorders>
              <w:top w:val="single" w:color="auto" w:sz="4" w:space="0"/>
              <w:left w:val="nil"/>
              <w:bottom w:val="single" w:color="auto" w:sz="4" w:space="0"/>
              <w:right w:val="single" w:color="auto" w:sz="4" w:space="0"/>
            </w:tcBorders>
            <w:vAlign w:val="center"/>
          </w:tcPr>
          <w:p w14:paraId="44FE1C4B">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firstLine="420" w:firstLineChars="200"/>
              <w:jc w:val="left"/>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自响应文件提交截止日为止近5年内，提供类似考核、评价等服务业绩的，每提供一个得2.5分，本项满分</w:t>
            </w:r>
            <w:r>
              <w:rPr>
                <w:rFonts w:hint="eastAsia" w:ascii="仿宋" w:hAnsi="仿宋" w:eastAsia="仿宋" w:cs="仿宋"/>
                <w:bCs/>
                <w:color w:val="auto"/>
                <w:szCs w:val="21"/>
                <w:highlight w:val="none"/>
                <w:lang w:val="en-US" w:eastAsia="zh"/>
              </w:rPr>
              <w:t>10</w:t>
            </w:r>
            <w:r>
              <w:rPr>
                <w:rFonts w:hint="eastAsia" w:ascii="仿宋" w:hAnsi="仿宋" w:eastAsia="仿宋" w:cs="仿宋"/>
                <w:bCs/>
                <w:color w:val="auto"/>
                <w:szCs w:val="21"/>
                <w:highlight w:val="none"/>
                <w:lang w:val="en-US" w:eastAsia="zh-CN"/>
              </w:rPr>
              <w:t>分。(响应文件中提供相关合同复印件并加盖供应商公章，原件备查)</w:t>
            </w:r>
          </w:p>
        </w:tc>
        <w:tc>
          <w:tcPr>
            <w:tcW w:w="736" w:type="dxa"/>
            <w:tcBorders>
              <w:top w:val="single" w:color="auto" w:sz="4" w:space="0"/>
              <w:left w:val="nil"/>
              <w:bottom w:val="single" w:color="auto" w:sz="4" w:space="0"/>
              <w:right w:val="single" w:color="auto" w:sz="4" w:space="0"/>
            </w:tcBorders>
            <w:vAlign w:val="center"/>
          </w:tcPr>
          <w:p w14:paraId="621DB2CB">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color w:val="auto"/>
                <w:highlight w:val="none"/>
                <w:lang w:val="en-US" w:eastAsia="zh-CN"/>
              </w:rPr>
            </w:pPr>
            <w:r>
              <w:rPr>
                <w:rFonts w:hint="eastAsia" w:ascii="宋体" w:hAnsi="宋体" w:cs="宋体"/>
                <w:kern w:val="0"/>
                <w:szCs w:val="21"/>
                <w:lang w:val="en-US" w:eastAsia="zh"/>
                <w:woUserID w:val="1"/>
              </w:rPr>
              <w:t>10</w:t>
            </w:r>
            <w:r>
              <w:rPr>
                <w:rFonts w:hint="eastAsia" w:ascii="宋体" w:hAnsi="宋体" w:cs="宋体"/>
                <w:kern w:val="0"/>
                <w:szCs w:val="21"/>
                <w:lang w:eastAsia="en-US"/>
              </w:rPr>
              <w:t>分</w:t>
            </w:r>
          </w:p>
        </w:tc>
      </w:tr>
      <w:tr w14:paraId="768F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724" w:type="dxa"/>
            <w:gridSpan w:val="3"/>
            <w:tcBorders>
              <w:top w:val="single" w:color="auto" w:sz="4" w:space="0"/>
              <w:left w:val="single" w:color="auto" w:sz="4" w:space="0"/>
              <w:bottom w:val="single" w:color="auto" w:sz="4" w:space="0"/>
              <w:right w:val="single" w:color="auto" w:sz="4" w:space="0"/>
            </w:tcBorders>
          </w:tcPr>
          <w:p w14:paraId="0073CC7E">
            <w:pPr>
              <w:keepNext w:val="0"/>
              <w:keepLines w:val="0"/>
              <w:pageBreakBefore w:val="0"/>
              <w:suppressLineNumbers w:val="0"/>
              <w:kinsoku/>
              <w:wordWrap/>
              <w:overflowPunct/>
              <w:topLinePunct w:val="0"/>
              <w:bidi w:val="0"/>
              <w:spacing w:before="0" w:beforeAutospacing="0" w:after="0" w:afterAutospacing="0" w:line="400" w:lineRule="exact"/>
              <w:ind w:left="0" w:right="0"/>
              <w:rPr>
                <w:rFonts w:hint="eastAsia" w:ascii="仿宋" w:hAnsi="仿宋" w:eastAsia="仿宋" w:cs="仿宋"/>
                <w:b/>
                <w:szCs w:val="21"/>
                <w:highlight w:val="none"/>
              </w:rPr>
            </w:pPr>
            <w:r>
              <w:rPr>
                <w:rFonts w:hint="eastAsia" w:ascii="仿宋" w:hAnsi="仿宋" w:eastAsia="仿宋" w:cs="仿宋"/>
                <w:b/>
                <w:szCs w:val="21"/>
                <w:highlight w:val="none"/>
              </w:rPr>
              <w:t>总得分＝1＋2＋3</w:t>
            </w:r>
          </w:p>
        </w:tc>
        <w:tc>
          <w:tcPr>
            <w:tcW w:w="736" w:type="dxa"/>
            <w:tcBorders>
              <w:top w:val="single" w:color="auto" w:sz="4" w:space="0"/>
              <w:left w:val="nil"/>
              <w:bottom w:val="single" w:color="auto" w:sz="4" w:space="0"/>
              <w:right w:val="single" w:color="auto" w:sz="4" w:space="0"/>
            </w:tcBorders>
            <w:vAlign w:val="center"/>
          </w:tcPr>
          <w:p w14:paraId="165DB03A">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rPr>
                <w:rFonts w:hint="eastAsia" w:ascii="仿宋" w:hAnsi="仿宋" w:eastAsia="仿宋" w:cs="仿宋"/>
                <w:b/>
                <w:kern w:val="0"/>
                <w:szCs w:val="21"/>
                <w:highlight w:val="none"/>
              </w:rPr>
            </w:pPr>
            <w:r>
              <w:rPr>
                <w:rFonts w:hint="eastAsia" w:ascii="仿宋" w:hAnsi="仿宋" w:eastAsia="仿宋" w:cs="仿宋"/>
                <w:b/>
                <w:kern w:val="0"/>
                <w:szCs w:val="21"/>
                <w:highlight w:val="none"/>
              </w:rPr>
              <w:t>100</w:t>
            </w:r>
          </w:p>
        </w:tc>
      </w:tr>
      <w:bookmarkEnd w:id="102"/>
    </w:tbl>
    <w:p w14:paraId="5DBF30C6">
      <w:pPr>
        <w:spacing w:line="400" w:lineRule="exact"/>
        <w:ind w:firstLine="422" w:firstLineChars="200"/>
        <w:rPr>
          <w:rFonts w:hint="eastAsia" w:ascii="仿宋" w:hAnsi="仿宋" w:eastAsia="仿宋" w:cs="仿宋"/>
          <w:b/>
          <w:bCs/>
          <w:kern w:val="0"/>
          <w:szCs w:val="21"/>
          <w:highlight w:val="none"/>
        </w:rPr>
      </w:pPr>
      <w:bookmarkStart w:id="103" w:name="_Toc80205935"/>
      <w:r>
        <w:rPr>
          <w:rFonts w:hint="eastAsia" w:ascii="仿宋" w:hAnsi="仿宋" w:eastAsia="仿宋" w:cs="仿宋"/>
          <w:b/>
          <w:bCs/>
          <w:kern w:val="0"/>
          <w:szCs w:val="21"/>
          <w:highlight w:val="none"/>
        </w:rPr>
        <w:t>7.2.终止竞争性磋商采购活动</w:t>
      </w:r>
    </w:p>
    <w:p w14:paraId="1825E52D">
      <w:pPr>
        <w:spacing w:line="40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6D6B2B68">
      <w:pPr>
        <w:rPr>
          <w:rFonts w:hint="eastAsia" w:ascii="仿宋" w:hAnsi="仿宋" w:eastAsia="仿宋" w:cs="仿宋"/>
          <w:highlight w:val="none"/>
        </w:rPr>
      </w:pPr>
    </w:p>
    <w:p w14:paraId="3B8E2432">
      <w:pPr>
        <w:keepNext/>
        <w:keepLines/>
        <w:spacing w:line="360" w:lineRule="auto"/>
        <w:ind w:firstLine="643" w:firstLineChars="200"/>
        <w:jc w:val="center"/>
        <w:outlineLvl w:val="1"/>
        <w:rPr>
          <w:rFonts w:hint="eastAsia" w:ascii="仿宋" w:hAnsi="仿宋" w:eastAsia="仿宋" w:cs="仿宋"/>
          <w:b/>
          <w:sz w:val="32"/>
          <w:szCs w:val="32"/>
          <w:highlight w:val="none"/>
        </w:rPr>
      </w:pPr>
      <w:bookmarkStart w:id="104" w:name="_Toc127516332"/>
      <w:bookmarkStart w:id="105" w:name="_Toc28964"/>
      <w:r>
        <w:rPr>
          <w:rFonts w:hint="eastAsia" w:ascii="仿宋" w:hAnsi="仿宋" w:eastAsia="仿宋" w:cs="仿宋"/>
          <w:b/>
          <w:sz w:val="32"/>
          <w:szCs w:val="32"/>
          <w:highlight w:val="none"/>
        </w:rPr>
        <w:t>第二节 评审报告</w:t>
      </w:r>
      <w:bookmarkEnd w:id="103"/>
      <w:bookmarkEnd w:id="104"/>
      <w:bookmarkEnd w:id="105"/>
    </w:p>
    <w:p w14:paraId="52E2AE54">
      <w:pPr>
        <w:spacing w:line="400" w:lineRule="exact"/>
        <w:ind w:firstLine="422" w:firstLineChars="200"/>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1.成交标准</w:t>
      </w:r>
    </w:p>
    <w:p w14:paraId="7FB33EE0">
      <w:pPr>
        <w:spacing w:line="40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由磋商小组根据综合评分情况，按照评审得分由高到低顺序推荐3名以上成交候选供应商,并在线编写电子评审报告。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3CC9E8EC">
      <w:pPr>
        <w:spacing w:line="400" w:lineRule="exact"/>
        <w:ind w:firstLine="422" w:firstLineChars="200"/>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2.评审争议事项处理</w:t>
      </w:r>
    </w:p>
    <w:p w14:paraId="0ADC425F">
      <w:pPr>
        <w:spacing w:line="40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磋商小组成员对需要共同认定的事项存在争议的，应当按照少数服从多数的原则作出结论。持不同意见的磋商小组成员应当在评审报告上签署不同意见及理由，否则视为同意评审报告。</w:t>
      </w:r>
    </w:p>
    <w:p w14:paraId="6C3EB573">
      <w:pPr>
        <w:spacing w:line="400" w:lineRule="exact"/>
        <w:ind w:firstLine="420" w:firstLineChars="200"/>
        <w:rPr>
          <w:rFonts w:hint="eastAsia" w:ascii="仿宋" w:hAnsi="仿宋" w:eastAsia="仿宋" w:cs="仿宋"/>
          <w:kern w:val="0"/>
          <w:szCs w:val="21"/>
          <w:highlight w:val="none"/>
        </w:rPr>
      </w:pPr>
    </w:p>
    <w:p w14:paraId="669D00EC">
      <w:pPr>
        <w:keepNext/>
        <w:keepLines/>
        <w:spacing w:line="360" w:lineRule="auto"/>
        <w:ind w:firstLine="643" w:firstLineChars="200"/>
        <w:jc w:val="center"/>
        <w:outlineLvl w:val="1"/>
        <w:rPr>
          <w:rFonts w:hint="eastAsia" w:ascii="仿宋" w:hAnsi="仿宋" w:eastAsia="仿宋" w:cs="仿宋"/>
          <w:b/>
          <w:sz w:val="32"/>
          <w:szCs w:val="32"/>
          <w:highlight w:val="none"/>
        </w:rPr>
      </w:pPr>
      <w:bookmarkStart w:id="106" w:name="_Toc6767"/>
      <w:bookmarkStart w:id="107" w:name="_Toc127516333"/>
      <w:bookmarkStart w:id="108" w:name="_Toc80205936"/>
      <w:r>
        <w:rPr>
          <w:rFonts w:hint="eastAsia" w:ascii="仿宋" w:hAnsi="仿宋" w:eastAsia="仿宋" w:cs="仿宋"/>
          <w:b/>
          <w:sz w:val="32"/>
          <w:szCs w:val="32"/>
          <w:highlight w:val="none"/>
        </w:rPr>
        <w:t>第三节 评审过程的保密与录像</w:t>
      </w:r>
      <w:bookmarkEnd w:id="106"/>
      <w:bookmarkEnd w:id="107"/>
      <w:bookmarkEnd w:id="108"/>
    </w:p>
    <w:p w14:paraId="133B11F8">
      <w:pPr>
        <w:spacing w:line="400" w:lineRule="exact"/>
        <w:ind w:firstLine="422" w:firstLineChars="200"/>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1.保密。</w:t>
      </w:r>
    </w:p>
    <w:p w14:paraId="2D6B6842">
      <w:pPr>
        <w:spacing w:line="40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9ECDB8B">
      <w:pPr>
        <w:spacing w:line="400" w:lineRule="exact"/>
        <w:ind w:firstLine="422" w:firstLineChars="200"/>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2.录音录像。</w:t>
      </w:r>
    </w:p>
    <w:p w14:paraId="106D26A7">
      <w:pPr>
        <w:rPr>
          <w:rFonts w:hint="eastAsia" w:ascii="仿宋" w:hAnsi="仿宋" w:eastAsia="仿宋" w:cs="仿宋"/>
          <w:highlight w:val="none"/>
        </w:rPr>
      </w:pPr>
      <w:r>
        <w:rPr>
          <w:rFonts w:hint="eastAsia" w:ascii="仿宋" w:hAnsi="仿宋" w:eastAsia="仿宋" w:cs="仿宋"/>
          <w:kern w:val="0"/>
          <w:szCs w:val="21"/>
          <w:highlight w:val="none"/>
        </w:rPr>
        <w:t>采购代理机构对评审工作现场及操作屏幕进行全过程录音录像，录音录像资料作为采购项目文件随其他文件一并存档。</w:t>
      </w:r>
      <w:r>
        <w:rPr>
          <w:rFonts w:hint="eastAsia" w:ascii="仿宋" w:hAnsi="仿宋" w:eastAsia="仿宋" w:cs="仿宋"/>
          <w:highlight w:val="none"/>
        </w:rPr>
        <w:br w:type="page"/>
      </w:r>
    </w:p>
    <w:p w14:paraId="09C7589A">
      <w:pPr>
        <w:rPr>
          <w:rFonts w:hint="eastAsia" w:ascii="仿宋" w:hAnsi="仿宋" w:eastAsia="仿宋" w:cs="仿宋"/>
          <w:highlight w:val="none"/>
        </w:rPr>
      </w:pPr>
    </w:p>
    <w:p w14:paraId="0C5651DC">
      <w:pPr>
        <w:rPr>
          <w:rFonts w:hint="eastAsia" w:ascii="仿宋" w:hAnsi="仿宋" w:eastAsia="仿宋" w:cs="仿宋"/>
          <w:highlight w:val="none"/>
        </w:rPr>
      </w:pPr>
    </w:p>
    <w:p w14:paraId="59DF26EC">
      <w:pPr>
        <w:rPr>
          <w:rFonts w:hint="eastAsia" w:ascii="仿宋" w:hAnsi="仿宋" w:eastAsia="仿宋" w:cs="仿宋"/>
          <w:highlight w:val="none"/>
        </w:rPr>
      </w:pPr>
    </w:p>
    <w:p w14:paraId="0FB004EF">
      <w:pPr>
        <w:keepNext/>
        <w:keepLines/>
        <w:spacing w:before="340" w:after="330" w:line="578" w:lineRule="auto"/>
        <w:jc w:val="center"/>
        <w:outlineLvl w:val="0"/>
        <w:rPr>
          <w:rFonts w:hint="eastAsia" w:ascii="仿宋" w:hAnsi="仿宋" w:eastAsia="仿宋" w:cs="仿宋"/>
          <w:b/>
          <w:bCs/>
          <w:kern w:val="44"/>
          <w:sz w:val="44"/>
          <w:szCs w:val="44"/>
          <w:highlight w:val="none"/>
        </w:rPr>
        <w:sectPr>
          <w:footerReference r:id="rId11" w:type="first"/>
          <w:footerReference r:id="rId10" w:type="default"/>
          <w:pgSz w:w="11905" w:h="16838"/>
          <w:pgMar w:top="1304" w:right="1304" w:bottom="1304" w:left="1304" w:header="720" w:footer="720" w:gutter="0"/>
          <w:pgNumType w:fmt="decimal"/>
          <w:cols w:space="720" w:num="1"/>
          <w:docGrid w:type="lines" w:linePitch="339" w:charSpace="0"/>
        </w:sectPr>
      </w:pPr>
      <w:bookmarkStart w:id="109" w:name="_Toc127516334"/>
      <w:bookmarkStart w:id="110" w:name="_Toc9402"/>
      <w:r>
        <w:rPr>
          <w:rFonts w:hint="eastAsia" w:ascii="仿宋" w:hAnsi="仿宋" w:eastAsia="仿宋" w:cs="仿宋"/>
          <w:b/>
          <w:bCs/>
          <w:kern w:val="44"/>
          <w:sz w:val="44"/>
          <w:szCs w:val="44"/>
          <w:highlight w:val="none"/>
        </w:rPr>
        <w:t>第五章 响应文件格式</w:t>
      </w:r>
      <w:bookmarkEnd w:id="109"/>
      <w:bookmarkEnd w:id="110"/>
    </w:p>
    <w:p w14:paraId="53D15CC0">
      <w:pPr>
        <w:keepNext/>
        <w:keepLines/>
        <w:spacing w:line="920" w:lineRule="exact"/>
        <w:jc w:val="center"/>
        <w:outlineLvl w:val="1"/>
        <w:rPr>
          <w:rFonts w:hint="eastAsia" w:ascii="仿宋" w:hAnsi="仿宋" w:eastAsia="仿宋" w:cs="仿宋"/>
          <w:b/>
          <w:sz w:val="32"/>
          <w:szCs w:val="32"/>
          <w:highlight w:val="none"/>
        </w:rPr>
      </w:pPr>
      <w:bookmarkStart w:id="111" w:name="_Toc80205938"/>
      <w:bookmarkStart w:id="112" w:name="_Toc9031"/>
      <w:bookmarkStart w:id="113" w:name="_Toc127516335"/>
      <w:r>
        <w:rPr>
          <w:rFonts w:hint="eastAsia" w:ascii="仿宋" w:hAnsi="仿宋" w:eastAsia="仿宋" w:cs="仿宋"/>
          <w:b/>
          <w:sz w:val="32"/>
          <w:szCs w:val="32"/>
          <w:highlight w:val="none"/>
        </w:rPr>
        <w:t>第一节 封面格式</w:t>
      </w:r>
      <w:bookmarkEnd w:id="111"/>
      <w:bookmarkEnd w:id="112"/>
      <w:bookmarkEnd w:id="113"/>
    </w:p>
    <w:p w14:paraId="326BC71E">
      <w:pPr>
        <w:snapToGrid w:val="0"/>
        <w:spacing w:before="169" w:beforeLines="50" w:after="50"/>
        <w:rPr>
          <w:rFonts w:hint="eastAsia" w:ascii="仿宋" w:hAnsi="仿宋" w:eastAsia="仿宋" w:cs="仿宋"/>
          <w:sz w:val="24"/>
          <w:szCs w:val="20"/>
          <w:highlight w:val="none"/>
        </w:rPr>
      </w:pPr>
    </w:p>
    <w:p w14:paraId="58FFAB78">
      <w:pPr>
        <w:snapToGrid w:val="0"/>
        <w:spacing w:before="169" w:beforeLines="50" w:after="50"/>
        <w:jc w:val="center"/>
        <w:rPr>
          <w:rFonts w:hint="eastAsia" w:ascii="仿宋" w:hAnsi="仿宋" w:eastAsia="仿宋" w:cs="仿宋"/>
          <w:bCs/>
          <w:sz w:val="24"/>
          <w:szCs w:val="20"/>
          <w:highlight w:val="none"/>
        </w:rPr>
      </w:pPr>
    </w:p>
    <w:p w14:paraId="549C4BAB">
      <w:pPr>
        <w:snapToGrid w:val="0"/>
        <w:spacing w:before="169" w:beforeLines="50" w:after="50"/>
        <w:jc w:val="center"/>
        <w:rPr>
          <w:rFonts w:hint="eastAsia" w:ascii="仿宋" w:hAnsi="仿宋" w:eastAsia="仿宋" w:cs="仿宋"/>
          <w:bCs/>
          <w:sz w:val="44"/>
          <w:szCs w:val="44"/>
          <w:highlight w:val="none"/>
        </w:rPr>
      </w:pPr>
      <w:r>
        <w:rPr>
          <w:rFonts w:hint="eastAsia" w:ascii="仿宋" w:hAnsi="仿宋" w:eastAsia="仿宋" w:cs="仿宋"/>
          <w:bCs/>
          <w:sz w:val="44"/>
          <w:szCs w:val="44"/>
          <w:highlight w:val="none"/>
        </w:rPr>
        <w:t>响  应  文  件</w:t>
      </w:r>
    </w:p>
    <w:p w14:paraId="74595943">
      <w:pPr>
        <w:snapToGrid w:val="0"/>
        <w:spacing w:before="169" w:beforeLines="50" w:after="50"/>
        <w:rPr>
          <w:rFonts w:hint="eastAsia" w:ascii="仿宋" w:hAnsi="仿宋" w:eastAsia="仿宋" w:cs="仿宋"/>
          <w:bCs/>
          <w:sz w:val="24"/>
          <w:szCs w:val="20"/>
          <w:highlight w:val="none"/>
        </w:rPr>
      </w:pPr>
    </w:p>
    <w:p w14:paraId="1A4AAD8F">
      <w:pPr>
        <w:snapToGrid w:val="0"/>
        <w:spacing w:before="169" w:beforeLines="50" w:after="50"/>
        <w:rPr>
          <w:rFonts w:hint="eastAsia" w:ascii="仿宋" w:hAnsi="仿宋" w:eastAsia="仿宋" w:cs="仿宋"/>
          <w:bCs/>
          <w:sz w:val="24"/>
          <w:szCs w:val="20"/>
          <w:highlight w:val="none"/>
        </w:rPr>
      </w:pPr>
    </w:p>
    <w:p w14:paraId="14FAF32D">
      <w:pPr>
        <w:snapToGrid w:val="0"/>
        <w:spacing w:before="169" w:beforeLines="50" w:after="50"/>
        <w:rPr>
          <w:rFonts w:hint="eastAsia" w:ascii="仿宋" w:hAnsi="仿宋" w:eastAsia="仿宋" w:cs="仿宋"/>
          <w:bCs/>
          <w:sz w:val="32"/>
          <w:szCs w:val="32"/>
          <w:highlight w:val="none"/>
        </w:rPr>
      </w:pPr>
    </w:p>
    <w:p w14:paraId="1A7C63DE">
      <w:pPr>
        <w:snapToGrid w:val="0"/>
        <w:spacing w:before="169" w:beforeLines="50" w:after="50"/>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项目名称： </w:t>
      </w:r>
    </w:p>
    <w:p w14:paraId="348FE797">
      <w:pPr>
        <w:snapToGrid w:val="0"/>
        <w:spacing w:before="169" w:beforeLines="50" w:after="50"/>
        <w:ind w:firstLine="480" w:firstLineChars="150"/>
        <w:rPr>
          <w:rFonts w:hint="eastAsia" w:ascii="仿宋" w:hAnsi="仿宋" w:eastAsia="仿宋" w:cs="仿宋"/>
          <w:bCs/>
          <w:sz w:val="32"/>
          <w:szCs w:val="32"/>
          <w:highlight w:val="none"/>
        </w:rPr>
      </w:pPr>
    </w:p>
    <w:p w14:paraId="52484B6F">
      <w:pPr>
        <w:snapToGrid w:val="0"/>
        <w:spacing w:before="169" w:beforeLines="50" w:after="50"/>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项目编号： </w:t>
      </w:r>
    </w:p>
    <w:p w14:paraId="79A406E2">
      <w:pPr>
        <w:snapToGrid w:val="0"/>
        <w:spacing w:before="169" w:beforeLines="50" w:after="50"/>
        <w:ind w:firstLine="480" w:firstLineChars="150"/>
        <w:rPr>
          <w:rFonts w:hint="eastAsia" w:ascii="仿宋" w:hAnsi="仿宋" w:eastAsia="仿宋" w:cs="仿宋"/>
          <w:bCs/>
          <w:sz w:val="32"/>
          <w:szCs w:val="32"/>
          <w:highlight w:val="none"/>
        </w:rPr>
      </w:pPr>
    </w:p>
    <w:p w14:paraId="3EE9822F">
      <w:pPr>
        <w:snapToGrid w:val="0"/>
        <w:spacing w:before="169" w:beforeLines="50" w:after="50"/>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所竞分标（如有则填写，无分标时填写“无”或者留空）：</w:t>
      </w:r>
    </w:p>
    <w:p w14:paraId="462D4A54">
      <w:pPr>
        <w:snapToGrid w:val="0"/>
        <w:spacing w:before="169" w:beforeLines="50" w:after="50"/>
        <w:rPr>
          <w:rFonts w:hint="eastAsia" w:ascii="仿宋" w:hAnsi="仿宋" w:eastAsia="仿宋" w:cs="仿宋"/>
          <w:bCs/>
          <w:sz w:val="32"/>
          <w:szCs w:val="32"/>
          <w:highlight w:val="none"/>
        </w:rPr>
      </w:pPr>
    </w:p>
    <w:p w14:paraId="5E8372FB">
      <w:pPr>
        <w:snapToGrid w:val="0"/>
        <w:spacing w:before="169" w:beforeLines="50" w:after="50"/>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供应商名称：</w:t>
      </w:r>
    </w:p>
    <w:p w14:paraId="2E74D208">
      <w:pPr>
        <w:snapToGrid w:val="0"/>
        <w:spacing w:before="169" w:beforeLines="50" w:after="50"/>
        <w:rPr>
          <w:rFonts w:hint="eastAsia" w:ascii="仿宋" w:hAnsi="仿宋" w:eastAsia="仿宋" w:cs="仿宋"/>
          <w:bCs/>
          <w:sz w:val="32"/>
          <w:szCs w:val="32"/>
          <w:highlight w:val="none"/>
        </w:rPr>
      </w:pPr>
    </w:p>
    <w:p w14:paraId="2ECCC860">
      <w:pPr>
        <w:snapToGrid w:val="0"/>
        <w:spacing w:before="169" w:beforeLines="50" w:after="50"/>
        <w:ind w:firstLine="480" w:firstLineChars="150"/>
        <w:jc w:val="center"/>
        <w:rPr>
          <w:rFonts w:hint="eastAsia" w:ascii="仿宋" w:hAnsi="仿宋" w:eastAsia="仿宋" w:cs="仿宋"/>
          <w:bCs/>
          <w:sz w:val="32"/>
          <w:szCs w:val="32"/>
          <w:highlight w:val="none"/>
        </w:rPr>
      </w:pPr>
      <w:r>
        <w:rPr>
          <w:rFonts w:hint="eastAsia" w:ascii="仿宋" w:hAnsi="仿宋" w:eastAsia="仿宋" w:cs="仿宋"/>
          <w:bCs/>
          <w:sz w:val="32"/>
          <w:szCs w:val="32"/>
          <w:highlight w:val="none"/>
        </w:rPr>
        <w:t>首次响应文件提交截止时间前不得解密</w:t>
      </w:r>
    </w:p>
    <w:p w14:paraId="002C875E">
      <w:pPr>
        <w:snapToGrid w:val="0"/>
        <w:spacing w:before="169" w:beforeLines="50" w:after="50"/>
        <w:ind w:firstLine="5440" w:firstLineChars="1700"/>
        <w:jc w:val="center"/>
        <w:rPr>
          <w:rFonts w:hint="eastAsia" w:ascii="仿宋" w:hAnsi="仿宋" w:eastAsia="仿宋" w:cs="仿宋"/>
          <w:bCs/>
          <w:sz w:val="32"/>
          <w:szCs w:val="32"/>
          <w:highlight w:val="none"/>
        </w:rPr>
      </w:pPr>
    </w:p>
    <w:p w14:paraId="59F2E8BA">
      <w:pPr>
        <w:snapToGrid w:val="0"/>
        <w:spacing w:before="169" w:beforeLines="50" w:after="50"/>
        <w:ind w:firstLine="645"/>
        <w:jc w:val="center"/>
        <w:rPr>
          <w:rFonts w:hint="eastAsia" w:ascii="仿宋" w:hAnsi="仿宋" w:eastAsia="仿宋" w:cs="仿宋"/>
          <w:bCs/>
          <w:sz w:val="32"/>
          <w:szCs w:val="32"/>
          <w:highlight w:val="none"/>
        </w:rPr>
      </w:pPr>
      <w:r>
        <w:rPr>
          <w:rFonts w:hint="eastAsia" w:ascii="仿宋" w:hAnsi="仿宋" w:eastAsia="仿宋" w:cs="仿宋"/>
          <w:bCs/>
          <w:sz w:val="32"/>
          <w:szCs w:val="32"/>
          <w:highlight w:val="none"/>
        </w:rPr>
        <w:t>年    月    日</w:t>
      </w:r>
    </w:p>
    <w:p w14:paraId="421D474D">
      <w:pPr>
        <w:rPr>
          <w:rFonts w:hint="eastAsia" w:ascii="仿宋" w:hAnsi="仿宋" w:eastAsia="仿宋" w:cs="仿宋"/>
          <w:highlight w:val="none"/>
        </w:rPr>
        <w:sectPr>
          <w:pgSz w:w="11905" w:h="16838"/>
          <w:pgMar w:top="1304" w:right="1304" w:bottom="1304" w:left="1304" w:header="720" w:footer="720" w:gutter="0"/>
          <w:pgNumType w:fmt="decimal"/>
          <w:cols w:space="720" w:num="1"/>
          <w:docGrid w:type="lines" w:linePitch="339" w:charSpace="0"/>
        </w:sectPr>
      </w:pPr>
    </w:p>
    <w:p w14:paraId="2B8A402D">
      <w:pPr>
        <w:keepNext/>
        <w:keepLines/>
        <w:spacing w:before="260" w:after="260" w:line="416" w:lineRule="auto"/>
        <w:jc w:val="center"/>
        <w:outlineLvl w:val="1"/>
        <w:rPr>
          <w:rFonts w:hint="eastAsia" w:ascii="仿宋" w:hAnsi="仿宋" w:eastAsia="仿宋" w:cs="仿宋"/>
          <w:b/>
          <w:sz w:val="32"/>
          <w:szCs w:val="32"/>
          <w:highlight w:val="none"/>
        </w:rPr>
      </w:pPr>
      <w:bookmarkStart w:id="114" w:name="_Toc32645"/>
      <w:bookmarkStart w:id="115" w:name="_Toc127516336"/>
      <w:bookmarkStart w:id="116" w:name="_Toc80205939"/>
      <w:r>
        <w:rPr>
          <w:rFonts w:hint="eastAsia" w:ascii="仿宋" w:hAnsi="仿宋" w:eastAsia="仿宋" w:cs="仿宋"/>
          <w:b/>
          <w:sz w:val="32"/>
          <w:szCs w:val="32"/>
          <w:highlight w:val="none"/>
        </w:rPr>
        <w:t>第二节 资格证明文件格式</w:t>
      </w:r>
      <w:bookmarkEnd w:id="114"/>
      <w:bookmarkEnd w:id="115"/>
      <w:bookmarkEnd w:id="116"/>
    </w:p>
    <w:p w14:paraId="640252A0">
      <w:pPr>
        <w:snapToGrid w:val="0"/>
        <w:spacing w:before="169" w:beforeLines="50" w:after="50"/>
        <w:rPr>
          <w:rFonts w:hint="eastAsia" w:ascii="仿宋" w:hAnsi="仿宋" w:eastAsia="仿宋" w:cs="仿宋"/>
          <w:bCs/>
          <w:sz w:val="32"/>
          <w:szCs w:val="20"/>
          <w:highlight w:val="none"/>
        </w:rPr>
      </w:pPr>
      <w:r>
        <w:rPr>
          <w:rFonts w:hint="eastAsia" w:ascii="仿宋" w:hAnsi="仿宋" w:eastAsia="仿宋" w:cs="仿宋"/>
          <w:bCs/>
          <w:highlight w:val="none"/>
        </w:rPr>
        <w:t>全流程电子文件</w:t>
      </w:r>
    </w:p>
    <w:p w14:paraId="5DD08AFD">
      <w:pPr>
        <w:snapToGrid w:val="0"/>
        <w:spacing w:before="169" w:beforeLines="50" w:after="50"/>
        <w:rPr>
          <w:rFonts w:hint="eastAsia" w:ascii="仿宋" w:hAnsi="仿宋" w:eastAsia="仿宋" w:cs="仿宋"/>
          <w:sz w:val="24"/>
          <w:szCs w:val="20"/>
          <w:highlight w:val="none"/>
        </w:rPr>
      </w:pPr>
    </w:p>
    <w:p w14:paraId="6DD852E2">
      <w:pPr>
        <w:snapToGrid w:val="0"/>
        <w:spacing w:before="169" w:beforeLines="50" w:after="50"/>
        <w:rPr>
          <w:rFonts w:hint="eastAsia" w:ascii="仿宋" w:hAnsi="仿宋" w:eastAsia="仿宋" w:cs="仿宋"/>
          <w:sz w:val="24"/>
          <w:szCs w:val="20"/>
          <w:highlight w:val="none"/>
        </w:rPr>
      </w:pPr>
    </w:p>
    <w:p w14:paraId="27EF9F7B">
      <w:pPr>
        <w:snapToGrid w:val="0"/>
        <w:spacing w:before="169" w:beforeLines="50" w:after="50"/>
        <w:jc w:val="center"/>
        <w:rPr>
          <w:rFonts w:hint="eastAsia" w:ascii="仿宋" w:hAnsi="仿宋" w:eastAsia="仿宋" w:cs="仿宋"/>
          <w:bCs/>
          <w:sz w:val="44"/>
          <w:szCs w:val="44"/>
          <w:highlight w:val="none"/>
        </w:rPr>
      </w:pPr>
      <w:r>
        <w:rPr>
          <w:rFonts w:hint="eastAsia" w:ascii="仿宋" w:hAnsi="仿宋" w:eastAsia="仿宋" w:cs="仿宋"/>
          <w:bCs/>
          <w:sz w:val="44"/>
          <w:szCs w:val="44"/>
          <w:highlight w:val="none"/>
        </w:rPr>
        <w:t>资  格  证  明  文  件（封面）</w:t>
      </w:r>
    </w:p>
    <w:p w14:paraId="0D8FE7DE">
      <w:pPr>
        <w:snapToGrid w:val="0"/>
        <w:spacing w:before="169" w:beforeLines="50" w:after="50"/>
        <w:rPr>
          <w:rFonts w:hint="eastAsia" w:ascii="仿宋" w:hAnsi="仿宋" w:eastAsia="仿宋" w:cs="仿宋"/>
          <w:bCs/>
          <w:sz w:val="24"/>
          <w:szCs w:val="20"/>
          <w:highlight w:val="none"/>
        </w:rPr>
      </w:pPr>
    </w:p>
    <w:p w14:paraId="189CAE68">
      <w:pPr>
        <w:snapToGrid w:val="0"/>
        <w:spacing w:before="169" w:beforeLines="50" w:after="50"/>
        <w:rPr>
          <w:rFonts w:hint="eastAsia" w:ascii="仿宋" w:hAnsi="仿宋" w:eastAsia="仿宋" w:cs="仿宋"/>
          <w:bCs/>
          <w:sz w:val="24"/>
          <w:szCs w:val="20"/>
          <w:highlight w:val="none"/>
        </w:rPr>
      </w:pPr>
    </w:p>
    <w:p w14:paraId="000771BC">
      <w:pPr>
        <w:snapToGrid w:val="0"/>
        <w:spacing w:before="169" w:beforeLines="50" w:after="50"/>
        <w:rPr>
          <w:rFonts w:hint="eastAsia" w:ascii="仿宋" w:hAnsi="仿宋" w:eastAsia="仿宋" w:cs="仿宋"/>
          <w:bCs/>
          <w:sz w:val="24"/>
          <w:szCs w:val="20"/>
          <w:highlight w:val="none"/>
        </w:rPr>
      </w:pPr>
    </w:p>
    <w:p w14:paraId="5F010E78">
      <w:pPr>
        <w:snapToGrid w:val="0"/>
        <w:spacing w:before="169" w:beforeLines="50" w:after="50"/>
        <w:rPr>
          <w:rFonts w:hint="eastAsia" w:ascii="仿宋" w:hAnsi="仿宋" w:eastAsia="仿宋" w:cs="仿宋"/>
          <w:bCs/>
          <w:sz w:val="24"/>
          <w:szCs w:val="20"/>
          <w:highlight w:val="none"/>
        </w:rPr>
      </w:pPr>
    </w:p>
    <w:p w14:paraId="51CDDACB">
      <w:pPr>
        <w:snapToGrid w:val="0"/>
        <w:spacing w:before="169" w:beforeLines="50" w:after="50"/>
        <w:rPr>
          <w:rFonts w:hint="eastAsia" w:ascii="仿宋" w:hAnsi="仿宋" w:eastAsia="仿宋" w:cs="仿宋"/>
          <w:bCs/>
          <w:sz w:val="24"/>
          <w:szCs w:val="20"/>
          <w:highlight w:val="none"/>
        </w:rPr>
      </w:pPr>
    </w:p>
    <w:p w14:paraId="6D65EA62">
      <w:pPr>
        <w:snapToGrid w:val="0"/>
        <w:spacing w:before="169" w:beforeLines="50" w:after="50"/>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项目名称： </w:t>
      </w:r>
    </w:p>
    <w:p w14:paraId="2C25BB3D">
      <w:pPr>
        <w:snapToGrid w:val="0"/>
        <w:spacing w:before="169" w:beforeLines="50" w:after="50"/>
        <w:ind w:firstLine="720" w:firstLineChars="225"/>
        <w:rPr>
          <w:rFonts w:hint="eastAsia" w:ascii="仿宋" w:hAnsi="仿宋" w:eastAsia="仿宋" w:cs="仿宋"/>
          <w:bCs/>
          <w:sz w:val="32"/>
          <w:szCs w:val="32"/>
          <w:highlight w:val="none"/>
        </w:rPr>
      </w:pPr>
    </w:p>
    <w:p w14:paraId="1B78AE9F">
      <w:pPr>
        <w:snapToGrid w:val="0"/>
        <w:spacing w:before="169" w:beforeLines="50" w:after="50"/>
        <w:ind w:firstLine="720" w:firstLineChars="225"/>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项目编号： </w:t>
      </w:r>
    </w:p>
    <w:p w14:paraId="2D47D64C">
      <w:pPr>
        <w:snapToGrid w:val="0"/>
        <w:spacing w:before="169" w:beforeLines="50" w:after="50"/>
        <w:ind w:firstLine="720" w:firstLineChars="225"/>
        <w:rPr>
          <w:rFonts w:hint="eastAsia" w:ascii="仿宋" w:hAnsi="仿宋" w:eastAsia="仿宋" w:cs="仿宋"/>
          <w:bCs/>
          <w:sz w:val="32"/>
          <w:szCs w:val="32"/>
          <w:highlight w:val="none"/>
        </w:rPr>
      </w:pPr>
    </w:p>
    <w:p w14:paraId="1E24C71E">
      <w:pPr>
        <w:snapToGrid w:val="0"/>
        <w:spacing w:before="169" w:beforeLines="50" w:after="50"/>
        <w:ind w:firstLine="720" w:firstLineChars="225"/>
        <w:rPr>
          <w:rFonts w:hint="eastAsia" w:ascii="仿宋" w:hAnsi="仿宋" w:eastAsia="仿宋" w:cs="仿宋"/>
          <w:bCs/>
          <w:sz w:val="32"/>
          <w:szCs w:val="32"/>
          <w:highlight w:val="none"/>
        </w:rPr>
      </w:pPr>
      <w:r>
        <w:rPr>
          <w:rFonts w:hint="eastAsia" w:ascii="仿宋" w:hAnsi="仿宋" w:eastAsia="仿宋" w:cs="仿宋"/>
          <w:bCs/>
          <w:sz w:val="32"/>
          <w:szCs w:val="32"/>
          <w:highlight w:val="none"/>
        </w:rPr>
        <w:t>所竞分标（如有则填写，无分标时填写“无”或者留空）：</w:t>
      </w:r>
    </w:p>
    <w:p w14:paraId="2F560667">
      <w:pPr>
        <w:snapToGrid w:val="0"/>
        <w:spacing w:before="169" w:beforeLines="50" w:after="50"/>
        <w:ind w:firstLine="720" w:firstLineChars="225"/>
        <w:rPr>
          <w:rFonts w:hint="eastAsia" w:ascii="仿宋" w:hAnsi="仿宋" w:eastAsia="仿宋" w:cs="仿宋"/>
          <w:bCs/>
          <w:sz w:val="32"/>
          <w:szCs w:val="32"/>
          <w:highlight w:val="none"/>
        </w:rPr>
      </w:pPr>
    </w:p>
    <w:p w14:paraId="32DA7049">
      <w:pPr>
        <w:snapToGrid w:val="0"/>
        <w:spacing w:before="50" w:after="50"/>
        <w:ind w:firstLine="720" w:firstLineChars="225"/>
        <w:rPr>
          <w:rFonts w:hint="eastAsia" w:ascii="仿宋" w:hAnsi="仿宋" w:eastAsia="仿宋" w:cs="仿宋"/>
          <w:bCs/>
          <w:sz w:val="32"/>
          <w:szCs w:val="32"/>
          <w:highlight w:val="none"/>
        </w:rPr>
      </w:pPr>
      <w:r>
        <w:rPr>
          <w:rFonts w:hint="eastAsia" w:ascii="仿宋" w:hAnsi="仿宋" w:eastAsia="仿宋" w:cs="仿宋"/>
          <w:bCs/>
          <w:sz w:val="32"/>
          <w:szCs w:val="32"/>
          <w:highlight w:val="none"/>
        </w:rPr>
        <w:t>供应商名称：</w:t>
      </w:r>
    </w:p>
    <w:p w14:paraId="2868D9EF">
      <w:pPr>
        <w:snapToGrid w:val="0"/>
        <w:spacing w:before="50" w:after="50"/>
        <w:ind w:firstLine="720" w:firstLineChars="225"/>
        <w:rPr>
          <w:rFonts w:hint="eastAsia" w:ascii="仿宋" w:hAnsi="仿宋" w:eastAsia="仿宋" w:cs="仿宋"/>
          <w:bCs/>
          <w:sz w:val="32"/>
          <w:szCs w:val="32"/>
          <w:highlight w:val="none"/>
        </w:rPr>
      </w:pPr>
    </w:p>
    <w:p w14:paraId="6DDF3979">
      <w:pPr>
        <w:snapToGrid w:val="0"/>
        <w:spacing w:before="50" w:after="50"/>
        <w:ind w:firstLine="720" w:firstLineChars="225"/>
        <w:rPr>
          <w:rFonts w:hint="eastAsia" w:ascii="仿宋" w:hAnsi="仿宋" w:eastAsia="仿宋" w:cs="仿宋"/>
          <w:bCs/>
          <w:sz w:val="32"/>
          <w:szCs w:val="32"/>
          <w:highlight w:val="none"/>
        </w:rPr>
      </w:pPr>
    </w:p>
    <w:p w14:paraId="0C9C9354">
      <w:pPr>
        <w:snapToGrid w:val="0"/>
        <w:spacing w:before="50" w:after="50"/>
        <w:ind w:firstLine="720" w:firstLineChars="225"/>
        <w:rPr>
          <w:rFonts w:hint="eastAsia" w:ascii="仿宋" w:hAnsi="仿宋" w:eastAsia="仿宋" w:cs="仿宋"/>
          <w:bCs/>
          <w:sz w:val="32"/>
          <w:szCs w:val="32"/>
          <w:highlight w:val="none"/>
        </w:rPr>
      </w:pPr>
    </w:p>
    <w:p w14:paraId="03F18EAC">
      <w:pPr>
        <w:snapToGrid w:val="0"/>
        <w:spacing w:before="50" w:after="50"/>
        <w:ind w:firstLine="1280" w:firstLineChars="400"/>
        <w:rPr>
          <w:rFonts w:hint="eastAsia" w:ascii="仿宋" w:hAnsi="仿宋" w:eastAsia="仿宋" w:cs="仿宋"/>
          <w:bCs/>
          <w:sz w:val="32"/>
          <w:szCs w:val="32"/>
          <w:highlight w:val="none"/>
        </w:rPr>
      </w:pPr>
    </w:p>
    <w:p w14:paraId="404B24DB">
      <w:pPr>
        <w:snapToGrid w:val="0"/>
        <w:spacing w:before="169" w:beforeLines="50" w:after="5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年    月    日</w:t>
      </w:r>
    </w:p>
    <w:p w14:paraId="25A994A9">
      <w:pPr>
        <w:snapToGrid w:val="0"/>
        <w:spacing w:before="169" w:beforeLines="50" w:after="50" w:line="360" w:lineRule="auto"/>
        <w:jc w:val="center"/>
        <w:rPr>
          <w:rFonts w:hint="eastAsia" w:ascii="仿宋" w:hAnsi="仿宋" w:eastAsia="仿宋" w:cs="仿宋"/>
          <w:b/>
          <w:kern w:val="0"/>
          <w:sz w:val="36"/>
          <w:szCs w:val="36"/>
          <w:highlight w:val="none"/>
        </w:rPr>
      </w:pPr>
      <w:r>
        <w:rPr>
          <w:rFonts w:hint="eastAsia" w:ascii="仿宋" w:hAnsi="仿宋" w:eastAsia="仿宋" w:cs="仿宋"/>
          <w:sz w:val="24"/>
          <w:highlight w:val="none"/>
        </w:rPr>
        <w:br w:type="page"/>
      </w:r>
      <w:r>
        <w:rPr>
          <w:rFonts w:hint="eastAsia" w:ascii="仿宋" w:hAnsi="仿宋" w:eastAsia="仿宋" w:cs="仿宋"/>
          <w:b/>
          <w:kern w:val="0"/>
          <w:sz w:val="36"/>
          <w:szCs w:val="36"/>
          <w:highlight w:val="none"/>
        </w:rPr>
        <w:t>资格证明文件目录</w:t>
      </w:r>
    </w:p>
    <w:p w14:paraId="048B9A4B">
      <w:pPr>
        <w:snapToGrid w:val="0"/>
        <w:spacing w:line="360" w:lineRule="auto"/>
        <w:rPr>
          <w:rFonts w:hint="eastAsia" w:ascii="仿宋" w:hAnsi="仿宋" w:eastAsia="仿宋" w:cs="仿宋"/>
          <w:kern w:val="0"/>
          <w:sz w:val="24"/>
          <w:highlight w:val="none"/>
        </w:rPr>
      </w:pPr>
    </w:p>
    <w:p w14:paraId="17623978">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一、</w:t>
      </w:r>
      <w:r>
        <w:rPr>
          <w:rFonts w:hint="eastAsia" w:ascii="仿宋" w:hAnsi="仿宋" w:eastAsia="仿宋" w:cs="仿宋"/>
          <w:sz w:val="24"/>
          <w:highlight w:val="none"/>
        </w:rPr>
        <w:t>营业执照(或事业法人登记证或其他工商等登记证明材料)复印件（供应商为自然人的，须提供</w:t>
      </w:r>
      <w:r>
        <w:rPr>
          <w:rFonts w:hint="eastAsia" w:ascii="仿宋" w:hAnsi="仿宋" w:eastAsia="仿宋" w:cs="仿宋"/>
          <w:kern w:val="0"/>
          <w:sz w:val="24"/>
          <w:highlight w:val="none"/>
        </w:rPr>
        <w:t>自然人的身份证明</w:t>
      </w:r>
      <w:r>
        <w:rPr>
          <w:rFonts w:hint="eastAsia" w:ascii="仿宋" w:hAnsi="仿宋" w:eastAsia="仿宋" w:cs="仿宋"/>
          <w:sz w:val="24"/>
          <w:highlight w:val="none"/>
        </w:rPr>
        <w:t>）</w:t>
      </w:r>
      <w:r>
        <w:rPr>
          <w:rFonts w:hint="eastAsia" w:ascii="仿宋" w:hAnsi="仿宋" w:eastAsia="仿宋" w:cs="仿宋"/>
          <w:kern w:val="0"/>
          <w:sz w:val="24"/>
          <w:highlight w:val="none"/>
        </w:rPr>
        <w:t>……………………………………………………………（页码）</w:t>
      </w:r>
    </w:p>
    <w:p w14:paraId="061107A3">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二、符合参与政府采购活动的资格条件依法缴纳税收、社会保障资金等方面的材料…………………………………………………………………………………………（页码）</w:t>
      </w:r>
    </w:p>
    <w:p w14:paraId="5BF1961B">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三、财务状况报告方面的材料…………………………………………………………（页码）</w:t>
      </w:r>
    </w:p>
    <w:p w14:paraId="10E88763">
      <w:pPr>
        <w:snapToGrid w:val="0"/>
        <w:spacing w:line="360" w:lineRule="auto"/>
        <w:rPr>
          <w:rFonts w:hint="eastAsia" w:ascii="仿宋" w:hAnsi="仿宋" w:eastAsia="仿宋" w:cs="仿宋"/>
          <w:kern w:val="0"/>
          <w:sz w:val="24"/>
          <w:highlight w:val="none"/>
        </w:rPr>
      </w:pPr>
      <w:r>
        <w:rPr>
          <w:rFonts w:hint="eastAsia" w:ascii="仿宋" w:hAnsi="仿宋" w:eastAsia="仿宋" w:cs="仿宋"/>
          <w:sz w:val="24"/>
          <w:highlight w:val="none"/>
        </w:rPr>
        <w:t>四、供应商直接控股股东信息</w:t>
      </w:r>
      <w:r>
        <w:rPr>
          <w:rFonts w:hint="eastAsia" w:ascii="仿宋" w:hAnsi="仿宋" w:eastAsia="仿宋" w:cs="仿宋"/>
          <w:kern w:val="0"/>
          <w:sz w:val="24"/>
          <w:highlight w:val="none"/>
        </w:rPr>
        <w:t>…………………………………………………………（页码）</w:t>
      </w:r>
    </w:p>
    <w:p w14:paraId="6D74D7A0">
      <w:pPr>
        <w:snapToGrid w:val="0"/>
        <w:spacing w:line="360" w:lineRule="auto"/>
        <w:rPr>
          <w:rFonts w:hint="eastAsia" w:ascii="仿宋" w:hAnsi="仿宋" w:eastAsia="仿宋" w:cs="仿宋"/>
          <w:kern w:val="0"/>
          <w:sz w:val="24"/>
          <w:highlight w:val="none"/>
        </w:rPr>
      </w:pPr>
      <w:r>
        <w:rPr>
          <w:rFonts w:hint="eastAsia" w:ascii="仿宋" w:hAnsi="仿宋" w:eastAsia="仿宋" w:cs="仿宋"/>
          <w:sz w:val="24"/>
          <w:highlight w:val="none"/>
        </w:rPr>
        <w:t>五、供应商直接关联关系信息表</w:t>
      </w:r>
      <w:r>
        <w:rPr>
          <w:rFonts w:hint="eastAsia" w:ascii="仿宋" w:hAnsi="仿宋" w:eastAsia="仿宋" w:cs="仿宋"/>
          <w:kern w:val="0"/>
          <w:sz w:val="24"/>
          <w:highlight w:val="none"/>
        </w:rPr>
        <w:t>………………………………………………………（页码）</w:t>
      </w:r>
    </w:p>
    <w:p w14:paraId="0B40BD92">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六、资格声明函…………………………………………………………………………（页码）</w:t>
      </w:r>
    </w:p>
    <w:p w14:paraId="5254F2BE">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七、联合体协议书；……………………………………………………………………（页码）</w:t>
      </w:r>
    </w:p>
    <w:p w14:paraId="10EF2CD0">
      <w:pPr>
        <w:snapToGrid w:val="0"/>
        <w:spacing w:line="360" w:lineRule="auto"/>
        <w:rPr>
          <w:rFonts w:hint="eastAsia" w:ascii="仿宋" w:hAnsi="仿宋" w:eastAsia="仿宋" w:cs="仿宋"/>
          <w:kern w:val="0"/>
          <w:sz w:val="24"/>
          <w:highlight w:val="none"/>
        </w:rPr>
      </w:pPr>
      <w:r>
        <w:rPr>
          <w:rFonts w:hint="eastAsia" w:ascii="仿宋" w:hAnsi="仿宋" w:eastAsia="仿宋" w:cs="仿宋"/>
          <w:sz w:val="24"/>
          <w:highlight w:val="none"/>
        </w:rPr>
        <w:t>八、符合特定资格条件（如有）的有关证明材料（复印件）</w:t>
      </w:r>
      <w:r>
        <w:rPr>
          <w:rFonts w:hint="eastAsia" w:ascii="仿宋" w:hAnsi="仿宋" w:eastAsia="仿宋" w:cs="仿宋"/>
          <w:kern w:val="0"/>
          <w:sz w:val="24"/>
          <w:highlight w:val="none"/>
        </w:rPr>
        <w:t>………………………（页码）</w:t>
      </w:r>
    </w:p>
    <w:p w14:paraId="1262470F">
      <w:pPr>
        <w:spacing w:line="360" w:lineRule="auto"/>
        <w:rPr>
          <w:rFonts w:hint="eastAsia" w:ascii="仿宋" w:hAnsi="仿宋" w:eastAsia="仿宋" w:cs="仿宋"/>
          <w:sz w:val="24"/>
          <w:highlight w:val="none"/>
        </w:rPr>
      </w:pPr>
      <w:r>
        <w:rPr>
          <w:rFonts w:hint="eastAsia" w:ascii="仿宋" w:hAnsi="仿宋" w:eastAsia="仿宋" w:cs="仿宋"/>
          <w:sz w:val="24"/>
          <w:highlight w:val="none"/>
        </w:rPr>
        <w:t>九、除磋商文件规定必须提供以外，供应商认为需要提供的其他证明材料</w:t>
      </w:r>
      <w:r>
        <w:rPr>
          <w:rFonts w:hint="eastAsia" w:ascii="仿宋" w:hAnsi="仿宋" w:eastAsia="仿宋" w:cs="仿宋"/>
          <w:kern w:val="0"/>
          <w:sz w:val="24"/>
          <w:highlight w:val="none"/>
        </w:rPr>
        <w:t>………（页码）</w:t>
      </w:r>
    </w:p>
    <w:p w14:paraId="44E70042">
      <w:pPr>
        <w:spacing w:line="360" w:lineRule="auto"/>
        <w:rPr>
          <w:rFonts w:hint="eastAsia" w:ascii="仿宋" w:hAnsi="仿宋" w:eastAsia="仿宋" w:cs="仿宋"/>
          <w:sz w:val="24"/>
          <w:highlight w:val="none"/>
        </w:rPr>
      </w:pPr>
    </w:p>
    <w:p w14:paraId="20A00C12">
      <w:pPr>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注：以上目录是编制供应商响应文件的基本格式要求，各供应商可根据自身情况进一步细化。</w:t>
      </w:r>
    </w:p>
    <w:p w14:paraId="53194FB6">
      <w:pPr>
        <w:snapToGrid w:val="0"/>
        <w:spacing w:before="169" w:beforeLines="50" w:after="50" w:line="360" w:lineRule="auto"/>
        <w:ind w:left="142" w:firstLine="420" w:firstLineChars="200"/>
        <w:jc w:val="left"/>
        <w:rPr>
          <w:rFonts w:hint="eastAsia" w:ascii="仿宋" w:hAnsi="仿宋" w:eastAsia="仿宋" w:cs="仿宋"/>
          <w:szCs w:val="21"/>
          <w:highlight w:val="none"/>
        </w:rPr>
      </w:pPr>
    </w:p>
    <w:p w14:paraId="50BCBA52">
      <w:pPr>
        <w:spacing w:line="300" w:lineRule="auto"/>
        <w:rPr>
          <w:rFonts w:hint="eastAsia" w:ascii="仿宋" w:hAnsi="仿宋" w:eastAsia="仿宋" w:cs="仿宋"/>
          <w:szCs w:val="21"/>
          <w:highlight w:val="none"/>
        </w:rPr>
      </w:pPr>
    </w:p>
    <w:p w14:paraId="14A90FF2">
      <w:pPr>
        <w:spacing w:line="300" w:lineRule="auto"/>
        <w:rPr>
          <w:rFonts w:hint="eastAsia" w:ascii="仿宋" w:hAnsi="仿宋" w:eastAsia="仿宋" w:cs="仿宋"/>
          <w:szCs w:val="21"/>
          <w:highlight w:val="none"/>
        </w:rPr>
      </w:pPr>
    </w:p>
    <w:p w14:paraId="6D00E27D">
      <w:pPr>
        <w:spacing w:line="300" w:lineRule="auto"/>
        <w:rPr>
          <w:rFonts w:hint="eastAsia" w:ascii="仿宋" w:hAnsi="仿宋" w:eastAsia="仿宋" w:cs="仿宋"/>
          <w:szCs w:val="21"/>
          <w:highlight w:val="none"/>
        </w:rPr>
      </w:pPr>
    </w:p>
    <w:p w14:paraId="1AD0B697">
      <w:pPr>
        <w:spacing w:line="300" w:lineRule="auto"/>
        <w:rPr>
          <w:rFonts w:hint="eastAsia" w:ascii="仿宋" w:hAnsi="仿宋" w:eastAsia="仿宋" w:cs="仿宋"/>
          <w:szCs w:val="21"/>
          <w:highlight w:val="none"/>
        </w:rPr>
      </w:pPr>
    </w:p>
    <w:p w14:paraId="5A7519E7">
      <w:pPr>
        <w:spacing w:line="300" w:lineRule="auto"/>
        <w:rPr>
          <w:rFonts w:hint="eastAsia" w:ascii="仿宋" w:hAnsi="仿宋" w:eastAsia="仿宋" w:cs="仿宋"/>
          <w:szCs w:val="21"/>
          <w:highlight w:val="none"/>
        </w:rPr>
      </w:pPr>
    </w:p>
    <w:p w14:paraId="1B943A51">
      <w:pPr>
        <w:spacing w:line="300" w:lineRule="auto"/>
        <w:rPr>
          <w:rFonts w:hint="eastAsia" w:ascii="仿宋" w:hAnsi="仿宋" w:eastAsia="仿宋" w:cs="仿宋"/>
          <w:szCs w:val="21"/>
          <w:highlight w:val="none"/>
        </w:rPr>
      </w:pPr>
    </w:p>
    <w:p w14:paraId="5D7D4D77">
      <w:pPr>
        <w:spacing w:line="300" w:lineRule="auto"/>
        <w:rPr>
          <w:rFonts w:hint="eastAsia" w:ascii="仿宋" w:hAnsi="仿宋" w:eastAsia="仿宋" w:cs="仿宋"/>
          <w:szCs w:val="21"/>
          <w:highlight w:val="none"/>
        </w:rPr>
      </w:pPr>
    </w:p>
    <w:p w14:paraId="50D993A9">
      <w:pPr>
        <w:spacing w:line="300" w:lineRule="auto"/>
        <w:rPr>
          <w:rFonts w:hint="eastAsia" w:ascii="仿宋" w:hAnsi="仿宋" w:eastAsia="仿宋" w:cs="仿宋"/>
          <w:szCs w:val="21"/>
          <w:highlight w:val="none"/>
        </w:rPr>
      </w:pPr>
    </w:p>
    <w:p w14:paraId="0CDB15C5">
      <w:pPr>
        <w:spacing w:line="300" w:lineRule="auto"/>
        <w:rPr>
          <w:rFonts w:hint="eastAsia" w:ascii="仿宋" w:hAnsi="仿宋" w:eastAsia="仿宋" w:cs="仿宋"/>
          <w:szCs w:val="21"/>
          <w:highlight w:val="none"/>
        </w:rPr>
      </w:pPr>
    </w:p>
    <w:p w14:paraId="081AFD65">
      <w:pPr>
        <w:spacing w:line="360" w:lineRule="auto"/>
        <w:ind w:firstLine="400" w:firstLineChars="200"/>
        <w:rPr>
          <w:rFonts w:hint="eastAsia" w:ascii="仿宋" w:hAnsi="仿宋" w:eastAsia="仿宋" w:cs="仿宋"/>
          <w:b/>
          <w:kern w:val="0"/>
          <w:sz w:val="30"/>
          <w:szCs w:val="30"/>
          <w:highlight w:val="none"/>
        </w:rPr>
      </w:pPr>
      <w:r>
        <w:rPr>
          <w:rFonts w:hint="eastAsia" w:ascii="仿宋" w:hAnsi="仿宋" w:eastAsia="仿宋" w:cs="仿宋"/>
          <w:kern w:val="0"/>
          <w:sz w:val="20"/>
          <w:szCs w:val="21"/>
          <w:highlight w:val="none"/>
        </w:rPr>
        <w:br w:type="page"/>
      </w:r>
      <w:r>
        <w:rPr>
          <w:rFonts w:hint="eastAsia" w:ascii="仿宋" w:hAnsi="仿宋" w:eastAsia="仿宋" w:cs="仿宋"/>
          <w:b/>
          <w:kern w:val="0"/>
          <w:sz w:val="30"/>
          <w:szCs w:val="30"/>
          <w:highlight w:val="none"/>
        </w:rPr>
        <w:t>一、营业执照(或事业法人登记证或其他工商等登记证明材料)复印件（供应商为自然人的，提供自然人的身份证明）</w:t>
      </w:r>
    </w:p>
    <w:p w14:paraId="1CFEA363">
      <w:pPr>
        <w:spacing w:line="360" w:lineRule="auto"/>
        <w:ind w:firstLine="602" w:firstLineChars="200"/>
        <w:rPr>
          <w:rFonts w:hint="eastAsia" w:ascii="仿宋" w:hAnsi="仿宋" w:eastAsia="仿宋" w:cs="仿宋"/>
          <w:b/>
          <w:kern w:val="0"/>
          <w:sz w:val="30"/>
          <w:szCs w:val="30"/>
          <w:highlight w:val="none"/>
        </w:rPr>
      </w:pPr>
    </w:p>
    <w:p w14:paraId="15B97EA9">
      <w:pPr>
        <w:autoSpaceDE w:val="0"/>
        <w:autoSpaceDN w:val="0"/>
        <w:spacing w:line="360" w:lineRule="auto"/>
        <w:ind w:left="4365" w:leftChars="1850" w:hanging="480" w:hangingChars="200"/>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供应商名称（电子签章）：</w:t>
      </w:r>
    </w:p>
    <w:p w14:paraId="7FA243FA">
      <w:pPr>
        <w:autoSpaceDE w:val="0"/>
        <w:autoSpaceDN w:val="0"/>
        <w:spacing w:line="360" w:lineRule="auto"/>
        <w:ind w:firstLine="6120" w:firstLineChars="2550"/>
        <w:rPr>
          <w:rFonts w:hint="eastAsia" w:ascii="仿宋" w:hAnsi="仿宋" w:eastAsia="仿宋" w:cs="仿宋"/>
          <w:b/>
          <w:bCs/>
          <w:sz w:val="24"/>
          <w:highlight w:val="none"/>
        </w:rPr>
      </w:pPr>
      <w:r>
        <w:rPr>
          <w:rFonts w:hint="eastAsia" w:ascii="仿宋" w:hAnsi="仿宋" w:eastAsia="仿宋" w:cs="仿宋"/>
          <w:kern w:val="0"/>
          <w:sz w:val="24"/>
          <w:highlight w:val="none"/>
          <w:lang w:val="zh-CN"/>
        </w:rPr>
        <w:t>日期：  年  月   日</w:t>
      </w:r>
    </w:p>
    <w:p w14:paraId="2AD1AB78">
      <w:pPr>
        <w:snapToGrid w:val="0"/>
        <w:spacing w:before="169" w:beforeLines="50" w:after="50"/>
        <w:rPr>
          <w:rFonts w:hint="eastAsia" w:ascii="仿宋" w:hAnsi="仿宋" w:eastAsia="仿宋" w:cs="仿宋"/>
          <w:sz w:val="24"/>
          <w:szCs w:val="20"/>
          <w:highlight w:val="none"/>
        </w:rPr>
      </w:pPr>
    </w:p>
    <w:p w14:paraId="2CA96FAC">
      <w:pPr>
        <w:snapToGrid w:val="0"/>
        <w:spacing w:before="169" w:beforeLines="50" w:after="50"/>
        <w:rPr>
          <w:rFonts w:hint="eastAsia" w:ascii="仿宋" w:hAnsi="仿宋" w:eastAsia="仿宋" w:cs="仿宋"/>
          <w:sz w:val="24"/>
          <w:szCs w:val="20"/>
          <w:highlight w:val="none"/>
        </w:rPr>
      </w:pPr>
    </w:p>
    <w:p w14:paraId="6A4BAD4D">
      <w:pPr>
        <w:snapToGrid w:val="0"/>
        <w:spacing w:before="169" w:beforeLines="50" w:after="50"/>
        <w:rPr>
          <w:rFonts w:hint="eastAsia" w:ascii="仿宋" w:hAnsi="仿宋" w:eastAsia="仿宋" w:cs="仿宋"/>
          <w:sz w:val="24"/>
          <w:szCs w:val="20"/>
          <w:highlight w:val="none"/>
        </w:rPr>
      </w:pPr>
    </w:p>
    <w:p w14:paraId="4E18E3AF">
      <w:pPr>
        <w:spacing w:line="360" w:lineRule="auto"/>
        <w:ind w:firstLine="602" w:firstLineChars="200"/>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rPr>
        <w:t>二、符合参与政府采购活动的资格条件依法缴纳税收、社会保障资金等方面的材料</w:t>
      </w:r>
    </w:p>
    <w:p w14:paraId="744A258A">
      <w:pPr>
        <w:spacing w:line="300" w:lineRule="auto"/>
        <w:rPr>
          <w:rFonts w:hint="eastAsia" w:ascii="仿宋" w:hAnsi="仿宋" w:eastAsia="仿宋" w:cs="仿宋"/>
          <w:szCs w:val="21"/>
          <w:highlight w:val="none"/>
        </w:rPr>
      </w:pPr>
    </w:p>
    <w:p w14:paraId="5DE2F513">
      <w:pPr>
        <w:autoSpaceDE w:val="0"/>
        <w:autoSpaceDN w:val="0"/>
        <w:spacing w:line="360" w:lineRule="auto"/>
        <w:ind w:left="4365" w:leftChars="1850" w:hanging="480" w:hangingChars="200"/>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供应商名称（电子签章）：</w:t>
      </w:r>
    </w:p>
    <w:p w14:paraId="3B4F9CEE">
      <w:pPr>
        <w:autoSpaceDE w:val="0"/>
        <w:autoSpaceDN w:val="0"/>
        <w:spacing w:line="360" w:lineRule="auto"/>
        <w:ind w:firstLine="6120" w:firstLineChars="2550"/>
        <w:rPr>
          <w:rFonts w:hint="eastAsia" w:ascii="仿宋" w:hAnsi="仿宋" w:eastAsia="仿宋" w:cs="仿宋"/>
          <w:b/>
          <w:bCs/>
          <w:sz w:val="24"/>
          <w:highlight w:val="none"/>
        </w:rPr>
      </w:pPr>
      <w:r>
        <w:rPr>
          <w:rFonts w:hint="eastAsia" w:ascii="仿宋" w:hAnsi="仿宋" w:eastAsia="仿宋" w:cs="仿宋"/>
          <w:kern w:val="0"/>
          <w:sz w:val="24"/>
          <w:highlight w:val="none"/>
          <w:lang w:val="zh-CN"/>
        </w:rPr>
        <w:t>日期：  年  月   日</w:t>
      </w:r>
    </w:p>
    <w:p w14:paraId="72212E16">
      <w:pPr>
        <w:spacing w:line="300" w:lineRule="auto"/>
        <w:rPr>
          <w:rFonts w:hint="eastAsia" w:ascii="仿宋" w:hAnsi="仿宋" w:eastAsia="仿宋" w:cs="仿宋"/>
          <w:szCs w:val="21"/>
          <w:highlight w:val="none"/>
        </w:rPr>
      </w:pPr>
    </w:p>
    <w:p w14:paraId="3FE435B2">
      <w:pPr>
        <w:spacing w:line="300" w:lineRule="auto"/>
        <w:rPr>
          <w:rFonts w:hint="eastAsia" w:ascii="仿宋" w:hAnsi="仿宋" w:eastAsia="仿宋" w:cs="仿宋"/>
          <w:szCs w:val="21"/>
          <w:highlight w:val="none"/>
        </w:rPr>
      </w:pPr>
    </w:p>
    <w:p w14:paraId="6BE8A478">
      <w:pPr>
        <w:spacing w:line="300" w:lineRule="auto"/>
        <w:rPr>
          <w:rFonts w:hint="eastAsia" w:ascii="仿宋" w:hAnsi="仿宋" w:eastAsia="仿宋" w:cs="仿宋"/>
          <w:szCs w:val="21"/>
          <w:highlight w:val="none"/>
        </w:rPr>
      </w:pPr>
    </w:p>
    <w:p w14:paraId="32216F67">
      <w:pPr>
        <w:spacing w:line="300" w:lineRule="auto"/>
        <w:rPr>
          <w:rFonts w:hint="eastAsia" w:ascii="仿宋" w:hAnsi="仿宋" w:eastAsia="仿宋" w:cs="仿宋"/>
          <w:szCs w:val="21"/>
          <w:highlight w:val="none"/>
        </w:rPr>
      </w:pPr>
    </w:p>
    <w:p w14:paraId="26A24128">
      <w:pPr>
        <w:spacing w:line="300" w:lineRule="auto"/>
        <w:ind w:firstLine="596" w:firstLineChars="198"/>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rPr>
        <w:t>三、财务状况报告方面的材料</w:t>
      </w:r>
    </w:p>
    <w:p w14:paraId="7FEA69DB">
      <w:pPr>
        <w:spacing w:line="300" w:lineRule="auto"/>
        <w:rPr>
          <w:rFonts w:hint="eastAsia" w:ascii="仿宋" w:hAnsi="仿宋" w:eastAsia="仿宋" w:cs="仿宋"/>
          <w:szCs w:val="21"/>
          <w:highlight w:val="none"/>
        </w:rPr>
      </w:pPr>
    </w:p>
    <w:p w14:paraId="09F3CFC4">
      <w:pPr>
        <w:autoSpaceDE w:val="0"/>
        <w:autoSpaceDN w:val="0"/>
        <w:spacing w:line="360" w:lineRule="auto"/>
        <w:ind w:left="4365" w:leftChars="1850" w:hanging="480" w:hangingChars="200"/>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供应商名称（电子签章）：</w:t>
      </w:r>
    </w:p>
    <w:p w14:paraId="63DCA9C5">
      <w:pPr>
        <w:autoSpaceDE w:val="0"/>
        <w:autoSpaceDN w:val="0"/>
        <w:spacing w:line="360" w:lineRule="auto"/>
        <w:ind w:firstLine="6120" w:firstLineChars="2550"/>
        <w:rPr>
          <w:rFonts w:hint="eastAsia" w:ascii="仿宋" w:hAnsi="仿宋" w:eastAsia="仿宋" w:cs="仿宋"/>
          <w:b/>
          <w:bCs/>
          <w:sz w:val="24"/>
          <w:highlight w:val="none"/>
        </w:rPr>
      </w:pPr>
      <w:r>
        <w:rPr>
          <w:rFonts w:hint="eastAsia" w:ascii="仿宋" w:hAnsi="仿宋" w:eastAsia="仿宋" w:cs="仿宋"/>
          <w:kern w:val="0"/>
          <w:sz w:val="24"/>
          <w:highlight w:val="none"/>
          <w:lang w:val="zh-CN"/>
        </w:rPr>
        <w:t>日期：  年  月   日</w:t>
      </w:r>
    </w:p>
    <w:p w14:paraId="6E222420">
      <w:pPr>
        <w:snapToGrid w:val="0"/>
        <w:spacing w:before="169" w:beforeLines="50" w:after="50" w:line="360" w:lineRule="auto"/>
        <w:rPr>
          <w:rFonts w:hint="eastAsia" w:ascii="仿宋" w:hAnsi="仿宋" w:eastAsia="仿宋" w:cs="仿宋"/>
          <w:b/>
          <w:sz w:val="24"/>
          <w:highlight w:val="none"/>
        </w:rPr>
      </w:pPr>
    </w:p>
    <w:p w14:paraId="0BF89119">
      <w:pPr>
        <w:snapToGrid w:val="0"/>
        <w:spacing w:before="169" w:beforeLines="50" w:after="50" w:line="360" w:lineRule="auto"/>
        <w:rPr>
          <w:rFonts w:hint="eastAsia" w:ascii="仿宋" w:hAnsi="仿宋" w:eastAsia="仿宋" w:cs="仿宋"/>
          <w:b/>
          <w:sz w:val="24"/>
          <w:highlight w:val="none"/>
        </w:rPr>
      </w:pPr>
    </w:p>
    <w:p w14:paraId="084C3F6D">
      <w:pPr>
        <w:snapToGrid w:val="0"/>
        <w:spacing w:before="169" w:beforeLines="50" w:after="50" w:line="360" w:lineRule="auto"/>
        <w:rPr>
          <w:rFonts w:hint="eastAsia" w:ascii="仿宋" w:hAnsi="仿宋" w:eastAsia="仿宋" w:cs="仿宋"/>
          <w:b/>
          <w:sz w:val="24"/>
          <w:highlight w:val="none"/>
        </w:rPr>
      </w:pPr>
    </w:p>
    <w:p w14:paraId="711D332A">
      <w:pPr>
        <w:snapToGrid w:val="0"/>
        <w:spacing w:before="169" w:beforeLines="50" w:after="50" w:line="360" w:lineRule="auto"/>
        <w:rPr>
          <w:rFonts w:hint="eastAsia" w:ascii="仿宋" w:hAnsi="仿宋" w:eastAsia="仿宋" w:cs="仿宋"/>
          <w:b/>
          <w:sz w:val="24"/>
          <w:highlight w:val="none"/>
        </w:rPr>
      </w:pPr>
    </w:p>
    <w:p w14:paraId="34780238">
      <w:pPr>
        <w:spacing w:line="360" w:lineRule="auto"/>
        <w:ind w:firstLine="596" w:firstLineChars="198"/>
        <w:contextualSpacing/>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rPr>
        <w:t>四、供应商直接控股股东信息</w:t>
      </w:r>
    </w:p>
    <w:p w14:paraId="46DF2767">
      <w:pPr>
        <w:spacing w:line="360" w:lineRule="auto"/>
        <w:contextualSpacing/>
        <w:jc w:val="center"/>
        <w:rPr>
          <w:rFonts w:hint="eastAsia" w:ascii="仿宋" w:hAnsi="仿宋" w:eastAsia="仿宋" w:cs="仿宋"/>
          <w:b/>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DB25744">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CDFA7B">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FD9832">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1F28EA">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A6887F">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4601DF">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备注</w:t>
            </w:r>
          </w:p>
        </w:tc>
      </w:tr>
      <w:tr w14:paraId="18E649C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3E86C7">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8595CF">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360C1F">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9357F0">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870010">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r>
      <w:tr w14:paraId="415FCCD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2444E6">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69068E">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1BA23E">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486E12">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60D32A">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r>
      <w:tr w14:paraId="267190F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C9C895">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1A9A3B">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9B4F26">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4089C1">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B29CAA">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r>
      <w:tr w14:paraId="7B9C0CF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612B76">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3A74C5">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C9B510">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0A4B00">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AB0F4D">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r>
    </w:tbl>
    <w:p w14:paraId="0E040B9B">
      <w:pPr>
        <w:spacing w:line="360" w:lineRule="auto"/>
        <w:contextualSpacing/>
        <w:jc w:val="left"/>
        <w:rPr>
          <w:rFonts w:hint="eastAsia" w:ascii="仿宋" w:hAnsi="仿宋" w:eastAsia="仿宋" w:cs="仿宋"/>
          <w:kern w:val="0"/>
          <w:sz w:val="24"/>
          <w:highlight w:val="none"/>
        </w:rPr>
      </w:pPr>
    </w:p>
    <w:p w14:paraId="21AB4DA0">
      <w:pPr>
        <w:spacing w:line="360" w:lineRule="auto"/>
        <w:contextualSpacing/>
        <w:jc w:val="left"/>
        <w:rPr>
          <w:rFonts w:hint="eastAsia" w:ascii="仿宋" w:hAnsi="仿宋" w:eastAsia="仿宋" w:cs="仿宋"/>
          <w:kern w:val="0"/>
          <w:sz w:val="24"/>
          <w:highlight w:val="none"/>
        </w:rPr>
      </w:pPr>
      <w:r>
        <w:rPr>
          <w:rFonts w:hint="eastAsia" w:ascii="仿宋" w:hAnsi="仿宋" w:eastAsia="仿宋" w:cs="仿宋"/>
          <w:kern w:val="0"/>
          <w:sz w:val="24"/>
          <w:highlight w:val="none"/>
        </w:rPr>
        <w:t>注：</w:t>
      </w:r>
    </w:p>
    <w:p w14:paraId="1A48353B">
      <w:pPr>
        <w:spacing w:line="360" w:lineRule="auto"/>
        <w:ind w:firstLine="480" w:firstLineChars="200"/>
        <w:contextualSpacing/>
        <w:jc w:val="left"/>
        <w:rPr>
          <w:rFonts w:hint="eastAsia" w:ascii="仿宋" w:hAnsi="仿宋" w:eastAsia="仿宋" w:cs="仿宋"/>
          <w:kern w:val="0"/>
          <w:sz w:val="24"/>
          <w:highlight w:val="none"/>
        </w:rPr>
      </w:pPr>
      <w:r>
        <w:rPr>
          <w:rFonts w:hint="eastAsia" w:ascii="仿宋" w:hAnsi="仿宋" w:eastAsia="仿宋" w:cs="仿宋"/>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7373CC6">
      <w:pPr>
        <w:spacing w:line="360" w:lineRule="auto"/>
        <w:ind w:firstLine="480" w:firstLineChars="200"/>
        <w:contextualSpacing/>
        <w:jc w:val="left"/>
        <w:rPr>
          <w:rFonts w:hint="eastAsia" w:ascii="仿宋" w:hAnsi="仿宋" w:eastAsia="仿宋" w:cs="仿宋"/>
          <w:kern w:val="0"/>
          <w:sz w:val="24"/>
          <w:highlight w:val="none"/>
        </w:rPr>
      </w:pPr>
      <w:r>
        <w:rPr>
          <w:rFonts w:hint="eastAsia" w:ascii="仿宋" w:hAnsi="仿宋" w:eastAsia="仿宋" w:cs="仿宋"/>
          <w:kern w:val="0"/>
          <w:sz w:val="24"/>
          <w:highlight w:val="none"/>
        </w:rPr>
        <w:t>2.本表所指的控股关系仅限于直接控股关系，不包括间接的控股关系。公司实际控制人与公司之间的关系不属于本表所指的直接控股关系。</w:t>
      </w:r>
    </w:p>
    <w:p w14:paraId="37860FE8">
      <w:pPr>
        <w:spacing w:line="360" w:lineRule="auto"/>
        <w:ind w:firstLine="480" w:firstLineChars="200"/>
        <w:contextualSpacing/>
        <w:jc w:val="left"/>
        <w:rPr>
          <w:rFonts w:hint="eastAsia" w:ascii="仿宋" w:hAnsi="仿宋" w:eastAsia="仿宋" w:cs="仿宋"/>
          <w:kern w:val="0"/>
          <w:sz w:val="24"/>
          <w:highlight w:val="none"/>
        </w:rPr>
      </w:pPr>
      <w:r>
        <w:rPr>
          <w:rFonts w:hint="eastAsia" w:ascii="仿宋" w:hAnsi="仿宋" w:eastAsia="仿宋" w:cs="仿宋"/>
          <w:kern w:val="0"/>
          <w:sz w:val="24"/>
          <w:highlight w:val="none"/>
        </w:rPr>
        <w:t>3.供应商不存在直接控股股东的，则填“无”。</w:t>
      </w:r>
    </w:p>
    <w:p w14:paraId="50FE5594">
      <w:pPr>
        <w:snapToGrid w:val="0"/>
        <w:spacing w:line="360" w:lineRule="auto"/>
        <w:jc w:val="left"/>
        <w:rPr>
          <w:rFonts w:hint="eastAsia" w:ascii="仿宋" w:hAnsi="仿宋" w:eastAsia="仿宋" w:cs="仿宋"/>
          <w:sz w:val="24"/>
          <w:highlight w:val="none"/>
        </w:rPr>
      </w:pPr>
    </w:p>
    <w:p w14:paraId="00AEECFB">
      <w:pPr>
        <w:snapToGrid w:val="0"/>
        <w:spacing w:line="360" w:lineRule="auto"/>
        <w:jc w:val="left"/>
        <w:rPr>
          <w:rFonts w:hint="eastAsia" w:ascii="仿宋" w:hAnsi="仿宋" w:eastAsia="仿宋" w:cs="仿宋"/>
          <w:sz w:val="24"/>
          <w:highlight w:val="none"/>
        </w:rPr>
      </w:pPr>
    </w:p>
    <w:p w14:paraId="348A995B">
      <w:pPr>
        <w:autoSpaceDE w:val="0"/>
        <w:autoSpaceDN w:val="0"/>
        <w:spacing w:line="360" w:lineRule="auto"/>
        <w:ind w:left="4365" w:leftChars="1850" w:hanging="480" w:hangingChars="200"/>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供应商名称（电子签章）：</w:t>
      </w:r>
    </w:p>
    <w:p w14:paraId="3A9723CF">
      <w:pPr>
        <w:autoSpaceDE w:val="0"/>
        <w:autoSpaceDN w:val="0"/>
        <w:spacing w:line="360" w:lineRule="auto"/>
        <w:ind w:firstLine="6120" w:firstLineChars="255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日期：  年  月   日</w:t>
      </w:r>
    </w:p>
    <w:p w14:paraId="185C5B31">
      <w:pPr>
        <w:autoSpaceDE w:val="0"/>
        <w:autoSpaceDN w:val="0"/>
        <w:spacing w:line="360" w:lineRule="auto"/>
        <w:ind w:firstLine="6120" w:firstLineChars="2550"/>
        <w:rPr>
          <w:rFonts w:hint="eastAsia" w:ascii="仿宋" w:hAnsi="仿宋" w:eastAsia="仿宋" w:cs="仿宋"/>
          <w:kern w:val="0"/>
          <w:sz w:val="24"/>
          <w:highlight w:val="none"/>
          <w:lang w:val="zh-CN"/>
        </w:rPr>
      </w:pPr>
    </w:p>
    <w:p w14:paraId="365C5B38">
      <w:pPr>
        <w:autoSpaceDE w:val="0"/>
        <w:autoSpaceDN w:val="0"/>
        <w:spacing w:line="360" w:lineRule="auto"/>
        <w:ind w:firstLine="6120" w:firstLineChars="2550"/>
        <w:rPr>
          <w:rFonts w:hint="eastAsia" w:ascii="仿宋" w:hAnsi="仿宋" w:eastAsia="仿宋" w:cs="仿宋"/>
          <w:kern w:val="0"/>
          <w:sz w:val="24"/>
          <w:highlight w:val="none"/>
          <w:lang w:val="zh-CN"/>
        </w:rPr>
      </w:pPr>
    </w:p>
    <w:p w14:paraId="263D7B04">
      <w:pPr>
        <w:autoSpaceDE w:val="0"/>
        <w:autoSpaceDN w:val="0"/>
        <w:spacing w:line="360" w:lineRule="auto"/>
        <w:ind w:firstLine="6120" w:firstLineChars="2550"/>
        <w:rPr>
          <w:rFonts w:hint="eastAsia" w:ascii="仿宋" w:hAnsi="仿宋" w:eastAsia="仿宋" w:cs="仿宋"/>
          <w:kern w:val="0"/>
          <w:sz w:val="24"/>
          <w:highlight w:val="none"/>
          <w:lang w:val="zh-CN"/>
        </w:rPr>
      </w:pPr>
    </w:p>
    <w:p w14:paraId="013B0B47">
      <w:pPr>
        <w:autoSpaceDE w:val="0"/>
        <w:autoSpaceDN w:val="0"/>
        <w:spacing w:line="360" w:lineRule="auto"/>
        <w:ind w:firstLine="6120" w:firstLineChars="2550"/>
        <w:rPr>
          <w:rFonts w:hint="eastAsia" w:ascii="仿宋" w:hAnsi="仿宋" w:eastAsia="仿宋" w:cs="仿宋"/>
          <w:kern w:val="0"/>
          <w:sz w:val="24"/>
          <w:highlight w:val="none"/>
          <w:lang w:val="zh-CN"/>
        </w:rPr>
      </w:pPr>
    </w:p>
    <w:p w14:paraId="606864ED">
      <w:pPr>
        <w:snapToGrid w:val="0"/>
        <w:rPr>
          <w:rFonts w:hint="eastAsia" w:ascii="仿宋" w:hAnsi="仿宋" w:eastAsia="仿宋" w:cs="仿宋"/>
          <w:b/>
          <w:kern w:val="0"/>
          <w:sz w:val="30"/>
          <w:szCs w:val="30"/>
          <w:highlight w:val="none"/>
        </w:rPr>
      </w:pPr>
    </w:p>
    <w:p w14:paraId="353ADD90">
      <w:pPr>
        <w:snapToGrid w:val="0"/>
        <w:ind w:firstLine="596" w:firstLineChars="198"/>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rPr>
        <w:t>五、供应商直接管理关系信息表</w:t>
      </w:r>
    </w:p>
    <w:p w14:paraId="38644850">
      <w:pPr>
        <w:snapToGrid w:val="0"/>
        <w:spacing w:line="360" w:lineRule="auto"/>
        <w:jc w:val="center"/>
        <w:rPr>
          <w:rFonts w:hint="eastAsia" w:ascii="仿宋" w:hAnsi="仿宋" w:eastAsia="仿宋" w:cs="仿宋"/>
          <w:b/>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0605C8B">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77F669">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80397D">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104332">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15E990">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备注</w:t>
            </w:r>
          </w:p>
        </w:tc>
      </w:tr>
      <w:tr w14:paraId="74E7B5D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B4A87C">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362255">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69C025">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1500AE">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r>
      <w:tr w14:paraId="7A50415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5550DA">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690025">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CB512C">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F957D5">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r>
      <w:tr w14:paraId="66A481C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2E398E">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7B7424">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78CFB3">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6FBD88">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r>
      <w:tr w14:paraId="44C728A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033AF4">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18F581">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5F8F21">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E59778">
            <w:pPr>
              <w:keepNext w:val="0"/>
              <w:keepLines w:val="0"/>
              <w:widowControl/>
              <w:suppressLineNumbers w:val="0"/>
              <w:spacing w:before="0" w:beforeAutospacing="0" w:after="0" w:afterAutospacing="0" w:line="360" w:lineRule="auto"/>
              <w:ind w:left="0" w:right="0"/>
              <w:contextualSpacing/>
              <w:jc w:val="center"/>
              <w:rPr>
                <w:rFonts w:hint="eastAsia" w:ascii="仿宋" w:hAnsi="仿宋" w:eastAsia="仿宋" w:cs="仿宋"/>
                <w:kern w:val="0"/>
                <w:sz w:val="24"/>
                <w:highlight w:val="none"/>
              </w:rPr>
            </w:pPr>
          </w:p>
        </w:tc>
      </w:tr>
    </w:tbl>
    <w:p w14:paraId="1185958A">
      <w:pPr>
        <w:spacing w:line="360" w:lineRule="auto"/>
        <w:ind w:firstLine="480" w:firstLineChars="200"/>
        <w:contextualSpacing/>
        <w:jc w:val="left"/>
        <w:rPr>
          <w:rFonts w:hint="eastAsia" w:ascii="仿宋" w:hAnsi="仿宋" w:eastAsia="仿宋" w:cs="仿宋"/>
          <w:kern w:val="0"/>
          <w:sz w:val="24"/>
          <w:highlight w:val="none"/>
        </w:rPr>
      </w:pPr>
      <w:r>
        <w:rPr>
          <w:rFonts w:hint="eastAsia" w:ascii="仿宋" w:hAnsi="仿宋" w:eastAsia="仿宋" w:cs="仿宋"/>
          <w:kern w:val="0"/>
          <w:sz w:val="24"/>
          <w:highlight w:val="none"/>
        </w:rPr>
        <w:t>注：</w:t>
      </w:r>
    </w:p>
    <w:p w14:paraId="1585A9CE">
      <w:pPr>
        <w:spacing w:line="360" w:lineRule="auto"/>
        <w:ind w:firstLine="480" w:firstLineChars="200"/>
        <w:contextualSpacing/>
        <w:jc w:val="left"/>
        <w:rPr>
          <w:rFonts w:hint="eastAsia" w:ascii="仿宋" w:hAnsi="仿宋" w:eastAsia="仿宋" w:cs="仿宋"/>
          <w:kern w:val="0"/>
          <w:sz w:val="24"/>
          <w:highlight w:val="none"/>
        </w:rPr>
      </w:pPr>
      <w:r>
        <w:rPr>
          <w:rFonts w:hint="eastAsia" w:ascii="仿宋" w:hAnsi="仿宋" w:eastAsia="仿宋" w:cs="仿宋"/>
          <w:kern w:val="0"/>
          <w:sz w:val="24"/>
          <w:highlight w:val="none"/>
        </w:rPr>
        <w:t>1.管理关系：是指不具有出资持股关系的其他单位之间存在的管理与被管理关系，如一些上下级关系的事业单位和团体组织。</w:t>
      </w:r>
    </w:p>
    <w:p w14:paraId="75EF8E2C">
      <w:pPr>
        <w:spacing w:line="360" w:lineRule="auto"/>
        <w:ind w:firstLine="480" w:firstLineChars="200"/>
        <w:contextualSpacing/>
        <w:jc w:val="left"/>
        <w:rPr>
          <w:rFonts w:hint="eastAsia" w:ascii="仿宋" w:hAnsi="仿宋" w:eastAsia="仿宋" w:cs="仿宋"/>
          <w:kern w:val="0"/>
          <w:sz w:val="24"/>
          <w:highlight w:val="none"/>
        </w:rPr>
      </w:pPr>
      <w:r>
        <w:rPr>
          <w:rFonts w:hint="eastAsia" w:ascii="仿宋" w:hAnsi="仿宋" w:eastAsia="仿宋" w:cs="仿宋"/>
          <w:kern w:val="0"/>
          <w:sz w:val="24"/>
          <w:highlight w:val="none"/>
        </w:rPr>
        <w:t>2.本表所指的管理关系仅限于直接管理关系，不包括间接的管理关系。</w:t>
      </w:r>
    </w:p>
    <w:p w14:paraId="125EC2EF">
      <w:pPr>
        <w:spacing w:line="360" w:lineRule="auto"/>
        <w:ind w:firstLine="480" w:firstLineChars="200"/>
        <w:contextualSpacing/>
        <w:jc w:val="left"/>
        <w:rPr>
          <w:rFonts w:hint="eastAsia" w:ascii="仿宋" w:hAnsi="仿宋" w:eastAsia="仿宋" w:cs="仿宋"/>
          <w:kern w:val="0"/>
          <w:sz w:val="24"/>
          <w:highlight w:val="none"/>
        </w:rPr>
      </w:pPr>
      <w:r>
        <w:rPr>
          <w:rFonts w:hint="eastAsia" w:ascii="仿宋" w:hAnsi="仿宋" w:eastAsia="仿宋" w:cs="仿宋"/>
          <w:kern w:val="0"/>
          <w:sz w:val="24"/>
          <w:highlight w:val="none"/>
        </w:rPr>
        <w:t>3.供应商不存在直接管理关系的，则填“无”。</w:t>
      </w:r>
    </w:p>
    <w:p w14:paraId="2465A8DC">
      <w:pPr>
        <w:spacing w:line="360" w:lineRule="auto"/>
        <w:contextualSpacing/>
        <w:jc w:val="left"/>
        <w:rPr>
          <w:rFonts w:hint="eastAsia" w:ascii="仿宋" w:hAnsi="仿宋" w:eastAsia="仿宋" w:cs="仿宋"/>
          <w:sz w:val="24"/>
          <w:highlight w:val="none"/>
        </w:rPr>
      </w:pPr>
    </w:p>
    <w:p w14:paraId="01D7A7EA">
      <w:pPr>
        <w:autoSpaceDE w:val="0"/>
        <w:autoSpaceDN w:val="0"/>
        <w:spacing w:line="360" w:lineRule="auto"/>
        <w:ind w:left="4365" w:leftChars="1850" w:hanging="480" w:hangingChars="200"/>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供应商名称（电子签章）：</w:t>
      </w:r>
    </w:p>
    <w:p w14:paraId="1A9CBFE9">
      <w:pPr>
        <w:autoSpaceDE w:val="0"/>
        <w:autoSpaceDN w:val="0"/>
        <w:spacing w:line="360" w:lineRule="auto"/>
        <w:ind w:firstLine="6120" w:firstLineChars="2550"/>
        <w:rPr>
          <w:rFonts w:hint="eastAsia" w:ascii="仿宋" w:hAnsi="仿宋" w:eastAsia="仿宋" w:cs="仿宋"/>
          <w:sz w:val="28"/>
          <w:szCs w:val="28"/>
          <w:highlight w:val="none"/>
        </w:rPr>
      </w:pPr>
      <w:r>
        <w:rPr>
          <w:rFonts w:hint="eastAsia" w:ascii="仿宋" w:hAnsi="仿宋" w:eastAsia="仿宋" w:cs="仿宋"/>
          <w:kern w:val="0"/>
          <w:sz w:val="24"/>
          <w:highlight w:val="none"/>
          <w:lang w:val="zh-CN"/>
        </w:rPr>
        <w:t>日期：  年  月   日</w:t>
      </w:r>
      <w:r>
        <w:rPr>
          <w:rFonts w:hint="eastAsia" w:ascii="仿宋" w:hAnsi="仿宋" w:eastAsia="仿宋" w:cs="仿宋"/>
          <w:sz w:val="28"/>
          <w:szCs w:val="28"/>
          <w:highlight w:val="none"/>
        </w:rPr>
        <w:br w:type="page"/>
      </w:r>
      <w:r>
        <w:rPr>
          <w:rFonts w:hint="eastAsia" w:ascii="仿宋" w:hAnsi="仿宋" w:eastAsia="仿宋" w:cs="仿宋"/>
          <w:b/>
          <w:kern w:val="0"/>
          <w:sz w:val="30"/>
          <w:szCs w:val="30"/>
          <w:highlight w:val="none"/>
        </w:rPr>
        <w:t>六、资格声明函</w:t>
      </w:r>
    </w:p>
    <w:p w14:paraId="72BF8AE0">
      <w:pPr>
        <w:spacing w:line="320" w:lineRule="exact"/>
        <w:jc w:val="center"/>
        <w:rPr>
          <w:rFonts w:hint="eastAsia" w:ascii="仿宋" w:hAnsi="仿宋" w:eastAsia="仿宋" w:cs="仿宋"/>
          <w:b/>
          <w:sz w:val="32"/>
          <w:szCs w:val="32"/>
          <w:highlight w:val="none"/>
        </w:rPr>
      </w:pPr>
    </w:p>
    <w:p w14:paraId="14EA15B5">
      <w:pPr>
        <w:spacing w:line="32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资格声明函</w:t>
      </w:r>
    </w:p>
    <w:p w14:paraId="3850500E">
      <w:pPr>
        <w:spacing w:line="320" w:lineRule="exact"/>
        <w:jc w:val="center"/>
        <w:rPr>
          <w:rFonts w:hint="eastAsia" w:ascii="仿宋" w:hAnsi="仿宋" w:eastAsia="仿宋" w:cs="仿宋"/>
          <w:sz w:val="24"/>
          <w:szCs w:val="20"/>
          <w:highlight w:val="none"/>
        </w:rPr>
      </w:pPr>
    </w:p>
    <w:p w14:paraId="4ECD5985">
      <w:pPr>
        <w:spacing w:line="360" w:lineRule="auto"/>
        <w:contextualSpacing/>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lang w:eastAsia="zh-CN"/>
        </w:rPr>
        <w:t>采购代理机构</w:t>
      </w:r>
      <w:r>
        <w:rPr>
          <w:rFonts w:hint="eastAsia" w:ascii="仿宋" w:hAnsi="仿宋" w:eastAsia="仿宋" w:cs="仿宋"/>
          <w:sz w:val="24"/>
          <w:highlight w:val="none"/>
        </w:rPr>
        <w:t>）</w:t>
      </w:r>
    </w:p>
    <w:p w14:paraId="794A19F1">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u w:val="single"/>
        </w:rPr>
        <w:t>（供应商名称）</w:t>
      </w:r>
      <w:r>
        <w:rPr>
          <w:rFonts w:hint="eastAsia" w:ascii="仿宋" w:hAnsi="仿宋" w:eastAsia="仿宋" w:cs="仿宋"/>
          <w:sz w:val="24"/>
          <w:highlight w:val="none"/>
        </w:rPr>
        <w:t>系中华人民共和国合法供应商，经营地址：</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1BA310C8">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我方愿意参加贵方组织的</w:t>
      </w:r>
      <w:r>
        <w:rPr>
          <w:rFonts w:hint="eastAsia" w:ascii="仿宋" w:hAnsi="仿宋" w:eastAsia="仿宋" w:cs="仿宋"/>
          <w:sz w:val="24"/>
          <w:highlight w:val="none"/>
          <w:u w:val="single"/>
        </w:rPr>
        <w:t>（项目名称：            ；项目编号：      ）</w:t>
      </w:r>
      <w:r>
        <w:rPr>
          <w:rFonts w:hint="eastAsia" w:ascii="仿宋" w:hAnsi="仿宋" w:eastAsia="仿宋" w:cs="仿宋"/>
          <w:sz w:val="24"/>
          <w:highlight w:val="none"/>
        </w:rPr>
        <w:t>的竞标，为便于贵方公正、择优地确定成交供应商及其竞标产品和服务，我方就本次竞标有关事项郑重声明如下：</w:t>
      </w:r>
    </w:p>
    <w:p w14:paraId="23EA61D1">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1.我方向贵方提交的所有响应文件、资料都是准确的和真实的。</w:t>
      </w:r>
    </w:p>
    <w:p w14:paraId="2E3C629C">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83298D6">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3.在此，我方宣布同意如下：</w:t>
      </w:r>
    </w:p>
    <w:p w14:paraId="50221016">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（1）将按磋商文件的约定履行合同责任和义务；</w:t>
      </w:r>
    </w:p>
    <w:p w14:paraId="66146D38">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（2）已详细审查全部磋商文件，包括澄清或者更正公告（如有）；</w:t>
      </w:r>
    </w:p>
    <w:p w14:paraId="745E6D19">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（3）同意提供按照贵方可能要求的与谈判有关的一切数据或者资料；</w:t>
      </w:r>
    </w:p>
    <w:p w14:paraId="57BCC736">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（4）响应磋商文件规定的竞标有效期。</w:t>
      </w:r>
    </w:p>
    <w:p w14:paraId="02DB58CF">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4.我方承诺已经具备《中华人民共和国政府采购法》第二十二条中规定的参加政府采购活动的供应商应当具备的条件并按本项目响应文件“供应商须知前附表”中“资格证明文件组成”完整提供证明材料。</w:t>
      </w:r>
    </w:p>
    <w:p w14:paraId="569FEFD3">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B8A843B">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BA6077C">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□我方本次响应文件</w:t>
      </w:r>
      <w:r>
        <w:rPr>
          <w:rFonts w:hint="eastAsia" w:ascii="仿宋" w:hAnsi="仿宋" w:eastAsia="仿宋" w:cs="仿宋"/>
          <w:kern w:val="0"/>
          <w:sz w:val="24"/>
          <w:highlight w:val="none"/>
        </w:rPr>
        <w:t>内容中</w:t>
      </w:r>
      <w:r>
        <w:rPr>
          <w:rFonts w:hint="eastAsia" w:ascii="仿宋" w:hAnsi="仿宋" w:eastAsia="仿宋" w:cs="仿宋"/>
          <w:sz w:val="24"/>
          <w:highlight w:val="none"/>
        </w:rPr>
        <w:t>未</w:t>
      </w:r>
      <w:r>
        <w:rPr>
          <w:rFonts w:hint="eastAsia" w:ascii="仿宋" w:hAnsi="仿宋" w:eastAsia="仿宋" w:cs="仿宋"/>
          <w:kern w:val="0"/>
          <w:sz w:val="24"/>
          <w:highlight w:val="none"/>
        </w:rPr>
        <w:t>涉及商业秘密；</w:t>
      </w:r>
    </w:p>
    <w:p w14:paraId="5A374792">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□我方本次响应文件</w:t>
      </w:r>
      <w:r>
        <w:rPr>
          <w:rFonts w:hint="eastAsia" w:ascii="仿宋" w:hAnsi="仿宋" w:eastAsia="仿宋" w:cs="仿宋"/>
          <w:kern w:val="0"/>
          <w:sz w:val="24"/>
          <w:highlight w:val="none"/>
        </w:rPr>
        <w:t>涉及商业秘密的内容有：；</w:t>
      </w:r>
    </w:p>
    <w:p w14:paraId="6C12E0EE">
      <w:pPr>
        <w:spacing w:line="360" w:lineRule="auto"/>
        <w:ind w:firstLine="480" w:firstLineChars="200"/>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7.与本磋商有关的一切正式往来信函请寄：</w:t>
      </w:r>
    </w:p>
    <w:p w14:paraId="1FE2B1D5">
      <w:pPr>
        <w:spacing w:line="360" w:lineRule="auto"/>
        <w:ind w:firstLine="480" w:firstLineChars="200"/>
        <w:contextualSpacing/>
        <w:rPr>
          <w:rFonts w:hint="eastAsia" w:ascii="仿宋" w:hAnsi="仿宋" w:eastAsia="仿宋" w:cs="仿宋"/>
          <w:kern w:val="0"/>
          <w:sz w:val="24"/>
          <w:highlight w:val="none"/>
          <w:u w:val="single"/>
        </w:rPr>
      </w:pPr>
      <w:r>
        <w:rPr>
          <w:rFonts w:hint="eastAsia" w:ascii="仿宋" w:hAnsi="仿宋" w:eastAsia="仿宋" w:cs="仿宋"/>
          <w:kern w:val="0"/>
          <w:sz w:val="24"/>
          <w:highlight w:val="none"/>
        </w:rPr>
        <w:t>邮政编号：</w:t>
      </w:r>
    </w:p>
    <w:p w14:paraId="6CBD5536">
      <w:pPr>
        <w:spacing w:line="360" w:lineRule="auto"/>
        <w:ind w:firstLine="480" w:firstLineChars="200"/>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电话/传真：                电子函件：</w:t>
      </w:r>
    </w:p>
    <w:p w14:paraId="5B0C9D13">
      <w:pPr>
        <w:tabs>
          <w:tab w:val="left" w:pos="939"/>
        </w:tabs>
        <w:spacing w:line="360" w:lineRule="auto"/>
        <w:ind w:left="141" w:leftChars="67" w:firstLine="360" w:firstLineChars="150"/>
        <w:contextualSpacing/>
        <w:rPr>
          <w:rFonts w:hint="eastAsia" w:ascii="仿宋" w:hAnsi="仿宋" w:eastAsia="仿宋" w:cs="仿宋"/>
          <w:sz w:val="24"/>
          <w:highlight w:val="none"/>
        </w:rPr>
      </w:pPr>
      <w:r>
        <w:rPr>
          <w:rFonts w:hint="eastAsia" w:ascii="仿宋" w:hAnsi="仿宋" w:eastAsia="仿宋" w:cs="仿宋"/>
          <w:sz w:val="24"/>
          <w:highlight w:val="none"/>
        </w:rPr>
        <w:t>开户银行：</w:t>
      </w:r>
      <w:r>
        <w:rPr>
          <w:rFonts w:hint="eastAsia" w:ascii="仿宋" w:hAnsi="仿宋" w:eastAsia="仿宋" w:cs="仿宋"/>
          <w:kern w:val="0"/>
          <w:sz w:val="24"/>
          <w:highlight w:val="none"/>
        </w:rPr>
        <w:t xml:space="preserve">                 </w:t>
      </w:r>
      <w:r>
        <w:rPr>
          <w:rFonts w:hint="eastAsia" w:ascii="仿宋" w:hAnsi="仿宋" w:eastAsia="仿宋" w:cs="仿宋"/>
          <w:sz w:val="24"/>
          <w:highlight w:val="none"/>
        </w:rPr>
        <w:t>帐号：</w:t>
      </w:r>
    </w:p>
    <w:p w14:paraId="279953BF">
      <w:pPr>
        <w:tabs>
          <w:tab w:val="left" w:pos="939"/>
        </w:tabs>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8.以上事项如有虚假或者隐瞒，我方愿意承担一切后果，并不再寻求任何旨在减轻或者免除法律责任的辩解。</w:t>
      </w:r>
    </w:p>
    <w:p w14:paraId="65A85A9D">
      <w:pPr>
        <w:tabs>
          <w:tab w:val="left" w:pos="939"/>
        </w:tabs>
        <w:spacing w:line="360" w:lineRule="auto"/>
        <w:ind w:left="141" w:leftChars="67" w:firstLine="360" w:firstLineChars="150"/>
        <w:contextualSpacing/>
        <w:rPr>
          <w:rFonts w:hint="eastAsia" w:ascii="仿宋" w:hAnsi="仿宋" w:eastAsia="仿宋" w:cs="仿宋"/>
          <w:sz w:val="24"/>
          <w:highlight w:val="none"/>
        </w:rPr>
      </w:pPr>
      <w:r>
        <w:rPr>
          <w:rFonts w:hint="eastAsia" w:ascii="仿宋" w:hAnsi="仿宋" w:eastAsia="仿宋" w:cs="仿宋"/>
          <w:sz w:val="24"/>
          <w:highlight w:val="none"/>
        </w:rPr>
        <w:t>特此承诺。</w:t>
      </w:r>
    </w:p>
    <w:p w14:paraId="54F30CF0">
      <w:pPr>
        <w:tabs>
          <w:tab w:val="left" w:pos="939"/>
        </w:tabs>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注：如为联合体竞标，盖章处须加盖联合体各方公章并由联合体各方法定代表人签署，否则其响应文件按无效响应处理。</w:t>
      </w:r>
    </w:p>
    <w:p w14:paraId="5C3D4488">
      <w:pPr>
        <w:tabs>
          <w:tab w:val="left" w:pos="939"/>
        </w:tabs>
        <w:spacing w:line="360" w:lineRule="auto"/>
        <w:ind w:firstLine="480" w:firstLineChars="200"/>
        <w:contextualSpacing/>
        <w:rPr>
          <w:rFonts w:hint="eastAsia" w:ascii="仿宋" w:hAnsi="仿宋" w:eastAsia="仿宋" w:cs="仿宋"/>
          <w:sz w:val="24"/>
          <w:highlight w:val="none"/>
        </w:rPr>
      </w:pPr>
    </w:p>
    <w:p w14:paraId="6DDFB215">
      <w:pPr>
        <w:autoSpaceDE w:val="0"/>
        <w:autoSpaceDN w:val="0"/>
        <w:spacing w:line="360" w:lineRule="auto"/>
        <w:ind w:left="4365" w:leftChars="1850" w:hanging="480" w:hangingChars="200"/>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供应商名称（盖法人单位章或电子签章）：</w:t>
      </w:r>
    </w:p>
    <w:p w14:paraId="38589FE8">
      <w:pPr>
        <w:autoSpaceDE w:val="0"/>
        <w:autoSpaceDN w:val="0"/>
        <w:spacing w:line="360" w:lineRule="auto"/>
        <w:ind w:firstLine="6120" w:firstLineChars="2550"/>
        <w:rPr>
          <w:rFonts w:hint="eastAsia" w:ascii="仿宋" w:hAnsi="仿宋" w:eastAsia="仿宋" w:cs="仿宋"/>
          <w:kern w:val="0"/>
          <w:sz w:val="24"/>
          <w:highlight w:val="none"/>
          <w:lang w:val="zh-CN"/>
        </w:rPr>
        <w:sectPr>
          <w:pgSz w:w="11905" w:h="16838"/>
          <w:pgMar w:top="1304" w:right="1304" w:bottom="1304" w:left="1304" w:header="720" w:footer="720" w:gutter="0"/>
          <w:pgNumType w:fmt="decimal"/>
          <w:cols w:space="720" w:num="1"/>
          <w:docGrid w:type="lines" w:linePitch="339" w:charSpace="0"/>
        </w:sectPr>
      </w:pPr>
      <w:r>
        <w:rPr>
          <w:rFonts w:hint="eastAsia" w:ascii="仿宋" w:hAnsi="仿宋" w:eastAsia="仿宋" w:cs="仿宋"/>
          <w:kern w:val="0"/>
          <w:sz w:val="24"/>
          <w:highlight w:val="none"/>
          <w:lang w:val="zh-CN"/>
        </w:rPr>
        <w:t>日期：  年  月   日</w:t>
      </w:r>
    </w:p>
    <w:p w14:paraId="6383B644">
      <w:pPr>
        <w:overflowPunct w:val="0"/>
        <w:spacing w:line="520" w:lineRule="exact"/>
        <w:ind w:firstLine="602" w:firstLineChars="200"/>
        <w:rPr>
          <w:rFonts w:hint="eastAsia" w:ascii="仿宋" w:hAnsi="仿宋" w:eastAsia="仿宋" w:cs="仿宋"/>
          <w:b/>
          <w:bCs/>
          <w:sz w:val="32"/>
          <w:szCs w:val="32"/>
          <w:highlight w:val="none"/>
        </w:rPr>
      </w:pPr>
      <w:r>
        <w:rPr>
          <w:rFonts w:hint="eastAsia" w:ascii="仿宋" w:hAnsi="仿宋" w:eastAsia="仿宋" w:cs="仿宋"/>
          <w:b/>
          <w:kern w:val="0"/>
          <w:sz w:val="30"/>
          <w:szCs w:val="30"/>
          <w:highlight w:val="none"/>
        </w:rPr>
        <w:t>七、联合体协议书（如有）</w:t>
      </w:r>
    </w:p>
    <w:p w14:paraId="1DA15C3D">
      <w:pPr>
        <w:spacing w:line="600" w:lineRule="exact"/>
        <w:jc w:val="center"/>
        <w:rPr>
          <w:rFonts w:hint="eastAsia" w:ascii="仿宋" w:hAnsi="仿宋" w:eastAsia="仿宋" w:cs="仿宋"/>
          <w:sz w:val="44"/>
          <w:szCs w:val="44"/>
          <w:highlight w:val="none"/>
        </w:rPr>
      </w:pPr>
    </w:p>
    <w:p w14:paraId="372C0DF0">
      <w:pPr>
        <w:spacing w:line="600"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联合体竞标协议书（格式）</w:t>
      </w:r>
    </w:p>
    <w:p w14:paraId="298F081D">
      <w:pPr>
        <w:autoSpaceDE w:val="0"/>
        <w:autoSpaceDN w:val="0"/>
        <w:adjustRightInd w:val="0"/>
        <w:spacing w:line="360" w:lineRule="auto"/>
        <w:jc w:val="left"/>
        <w:rPr>
          <w:rFonts w:hint="eastAsia" w:ascii="仿宋" w:hAnsi="仿宋" w:eastAsia="仿宋" w:cs="仿宋"/>
          <w:kern w:val="0"/>
          <w:szCs w:val="21"/>
          <w:highlight w:val="none"/>
          <w:u w:val="single"/>
        </w:rPr>
      </w:pPr>
    </w:p>
    <w:p w14:paraId="2D24C0F4">
      <w:pPr>
        <w:autoSpaceDE w:val="0"/>
        <w:autoSpaceDN w:val="0"/>
        <w:adjustRightIn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u w:val="single"/>
        </w:rPr>
        <w:t>（所有成员单位名称）</w:t>
      </w:r>
      <w:r>
        <w:rPr>
          <w:rFonts w:hint="eastAsia" w:ascii="仿宋" w:hAnsi="仿宋" w:eastAsia="仿宋" w:cs="仿宋"/>
          <w:kern w:val="0"/>
          <w:sz w:val="24"/>
          <w:highlight w:val="none"/>
        </w:rPr>
        <w:t>自愿组成联合体，共同参加</w:t>
      </w:r>
      <w:r>
        <w:rPr>
          <w:rFonts w:hint="eastAsia" w:ascii="仿宋" w:hAnsi="仿宋" w:eastAsia="仿宋" w:cs="仿宋"/>
          <w:kern w:val="0"/>
          <w:sz w:val="24"/>
          <w:highlight w:val="none"/>
          <w:u w:val="single"/>
        </w:rPr>
        <w:t>（项目编号：      ）</w:t>
      </w:r>
      <w:r>
        <w:rPr>
          <w:rFonts w:hint="eastAsia" w:ascii="仿宋" w:hAnsi="仿宋" w:eastAsia="仿宋" w:cs="仿宋"/>
          <w:kern w:val="0"/>
          <w:sz w:val="24"/>
          <w:highlight w:val="none"/>
        </w:rPr>
        <w:t>竞争性磋商采购。现就联合体竞标事宜订立如下协议：</w:t>
      </w:r>
    </w:p>
    <w:p w14:paraId="289F3B6D">
      <w:pPr>
        <w:autoSpaceDE w:val="0"/>
        <w:autoSpaceDN w:val="0"/>
        <w:adjustRightIn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w:t>
      </w:r>
      <w:r>
        <w:rPr>
          <w:rFonts w:hint="eastAsia" w:ascii="仿宋" w:hAnsi="仿宋" w:eastAsia="仿宋" w:cs="仿宋"/>
          <w:sz w:val="24"/>
          <w:highlight w:val="none"/>
        </w:rPr>
        <w:t>________________________</w:t>
      </w:r>
      <w:r>
        <w:rPr>
          <w:rFonts w:hint="eastAsia" w:ascii="仿宋" w:hAnsi="仿宋" w:eastAsia="仿宋" w:cs="仿宋"/>
          <w:kern w:val="0"/>
          <w:sz w:val="24"/>
          <w:highlight w:val="none"/>
        </w:rPr>
        <w:t>（某成员单位名称）为联合体名称牵头人。</w:t>
      </w:r>
    </w:p>
    <w:p w14:paraId="2E4B8899">
      <w:pPr>
        <w:autoSpaceDE w:val="0"/>
        <w:autoSpaceDN w:val="0"/>
        <w:adjustRightIn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49862349">
      <w:pPr>
        <w:autoSpaceDE w:val="0"/>
        <w:autoSpaceDN w:val="0"/>
        <w:adjustRightIn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45CB0EC9">
      <w:pPr>
        <w:autoSpaceDE w:val="0"/>
        <w:autoSpaceDN w:val="0"/>
        <w:adjustRightIn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4、联合体各成员单位内部的职责分工如下：</w:t>
      </w:r>
      <w:r>
        <w:rPr>
          <w:rFonts w:hint="eastAsia" w:ascii="仿宋" w:hAnsi="仿宋" w:eastAsia="仿宋" w:cs="仿宋"/>
          <w:sz w:val="24"/>
          <w:highlight w:val="none"/>
          <w:u w:val="single"/>
        </w:rPr>
        <w:t>________________________________</w:t>
      </w:r>
      <w:r>
        <w:rPr>
          <w:rFonts w:hint="eastAsia" w:ascii="仿宋" w:hAnsi="仿宋" w:eastAsia="仿宋" w:cs="仿宋"/>
          <w:kern w:val="0"/>
          <w:sz w:val="24"/>
          <w:highlight w:val="none"/>
        </w:rPr>
        <w:t>。</w:t>
      </w:r>
    </w:p>
    <w:p w14:paraId="2BC8BA6F">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5、本联合体中，</w:t>
      </w:r>
      <w:r>
        <w:rPr>
          <w:rFonts w:hint="eastAsia" w:ascii="仿宋" w:hAnsi="仿宋" w:eastAsia="仿宋" w:cs="仿宋"/>
          <w:kern w:val="0"/>
          <w:sz w:val="24"/>
          <w:highlight w:val="none"/>
          <w:u w:val="single"/>
        </w:rPr>
        <w:t>________________________（某成员单位名称）为______</w:t>
      </w:r>
      <w:r>
        <w:rPr>
          <w:rFonts w:hint="eastAsia" w:ascii="仿宋" w:hAnsi="仿宋" w:eastAsia="仿宋" w:cs="仿宋"/>
          <w:kern w:val="0"/>
          <w:sz w:val="24"/>
          <w:highlight w:val="none"/>
        </w:rPr>
        <w:t>（请填写：中型、小型、微型）企业，其协议合同金额占联合体协议合同总金额的</w:t>
      </w:r>
      <w:r>
        <w:rPr>
          <w:rFonts w:hint="eastAsia" w:ascii="仿宋" w:hAnsi="仿宋" w:eastAsia="仿宋" w:cs="仿宋"/>
          <w:kern w:val="0"/>
          <w:sz w:val="24"/>
          <w:highlight w:val="none"/>
          <w:u w:val="single"/>
        </w:rPr>
        <w:t>______</w:t>
      </w:r>
      <w:r>
        <w:rPr>
          <w:rFonts w:hint="eastAsia" w:ascii="仿宋" w:hAnsi="仿宋" w:eastAsia="仿宋" w:cs="仿宋"/>
          <w:kern w:val="0"/>
          <w:sz w:val="24"/>
          <w:highlight w:val="none"/>
        </w:rPr>
        <w:t>%。【如联合体成员中有小型、微型企业的，请填写此条，否则无需填写；如联合体成员中有多个小型、微型企业的，请逐一列出。】</w:t>
      </w:r>
    </w:p>
    <w:p w14:paraId="549A97A1">
      <w:pPr>
        <w:autoSpaceDE w:val="0"/>
        <w:autoSpaceDN w:val="0"/>
        <w:adjustRightIn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6、本协议书自签署之日起生效，合同履行完毕后自动失效。</w:t>
      </w:r>
    </w:p>
    <w:p w14:paraId="7A6348EC">
      <w:pPr>
        <w:autoSpaceDE w:val="0"/>
        <w:autoSpaceDN w:val="0"/>
        <w:adjustRightIn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7、本协议书一式份，联合体成员和采购代理机构各执一份。</w:t>
      </w:r>
    </w:p>
    <w:p w14:paraId="0C444DE1">
      <w:pPr>
        <w:autoSpaceDE w:val="0"/>
        <w:autoSpaceDN w:val="0"/>
        <w:adjustRightInd w:val="0"/>
        <w:spacing w:line="360" w:lineRule="auto"/>
        <w:ind w:firstLine="42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注：本协议书由法定代表人签字的，应附法定代表人身份证明；本协议书由委托代理人签字的，应附法定代表人授权委托书。</w:t>
      </w:r>
    </w:p>
    <w:p w14:paraId="530E261C">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牵头人名称：（盖法人单位章或电子签章）</w:t>
      </w:r>
    </w:p>
    <w:p w14:paraId="28AB76C9">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法定代表人或其委托代理人：            （签字或盖章或者电子签名）</w:t>
      </w:r>
    </w:p>
    <w:p w14:paraId="36A1F74B">
      <w:pPr>
        <w:autoSpaceDE w:val="0"/>
        <w:autoSpaceDN w:val="0"/>
        <w:adjustRightInd w:val="0"/>
        <w:spacing w:line="360" w:lineRule="auto"/>
        <w:jc w:val="left"/>
        <w:rPr>
          <w:rFonts w:hint="eastAsia" w:ascii="仿宋" w:hAnsi="仿宋" w:eastAsia="仿宋" w:cs="仿宋"/>
          <w:kern w:val="0"/>
          <w:sz w:val="24"/>
          <w:highlight w:val="none"/>
        </w:rPr>
      </w:pPr>
    </w:p>
    <w:p w14:paraId="4F281F46">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成员一名称：（盖法人单位章或电子签章）</w:t>
      </w:r>
    </w:p>
    <w:p w14:paraId="060D7C3F">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法定代表人或其委托代理人：            （签字或盖章或者电子签名）</w:t>
      </w:r>
    </w:p>
    <w:p w14:paraId="08534E2D">
      <w:pPr>
        <w:autoSpaceDE w:val="0"/>
        <w:autoSpaceDN w:val="0"/>
        <w:adjustRightInd w:val="0"/>
        <w:spacing w:line="360" w:lineRule="auto"/>
        <w:jc w:val="left"/>
        <w:rPr>
          <w:rFonts w:hint="eastAsia" w:ascii="仿宋" w:hAnsi="仿宋" w:eastAsia="仿宋" w:cs="仿宋"/>
          <w:kern w:val="0"/>
          <w:szCs w:val="21"/>
          <w:highlight w:val="none"/>
        </w:rPr>
      </w:pPr>
    </w:p>
    <w:p w14:paraId="5B46A6C3">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成员二名称：（盖法人单位章或电子签章）</w:t>
      </w:r>
    </w:p>
    <w:p w14:paraId="33E39CEE">
      <w:pPr>
        <w:autoSpaceDE w:val="0"/>
        <w:autoSpaceDN w:val="0"/>
        <w:adjustRightInd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法定代表人或其委托代理人：            （签字或盖章或者电子签名）</w:t>
      </w:r>
    </w:p>
    <w:p w14:paraId="4703BBAF">
      <w:pPr>
        <w:pStyle w:val="19"/>
        <w:rPr>
          <w:rFonts w:hint="eastAsia" w:ascii="仿宋" w:hAnsi="仿宋" w:eastAsia="仿宋" w:cs="仿宋"/>
          <w:highlight w:val="none"/>
        </w:rPr>
      </w:pPr>
    </w:p>
    <w:p w14:paraId="3BC46F7A">
      <w:pPr>
        <w:autoSpaceDE w:val="0"/>
        <w:autoSpaceDN w:val="0"/>
        <w:spacing w:line="360" w:lineRule="auto"/>
        <w:ind w:firstLine="6120" w:firstLineChars="255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日期：  年  月   日</w:t>
      </w:r>
    </w:p>
    <w:p w14:paraId="24014DB4">
      <w:pPr>
        <w:autoSpaceDE w:val="0"/>
        <w:autoSpaceDN w:val="0"/>
        <w:spacing w:line="360" w:lineRule="auto"/>
        <w:ind w:firstLine="6120" w:firstLineChars="2550"/>
        <w:rPr>
          <w:rFonts w:hint="eastAsia" w:ascii="仿宋" w:hAnsi="仿宋" w:eastAsia="仿宋" w:cs="仿宋"/>
          <w:kern w:val="0"/>
          <w:sz w:val="24"/>
          <w:highlight w:val="none"/>
          <w:lang w:val="zh-CN"/>
        </w:rPr>
      </w:pPr>
    </w:p>
    <w:p w14:paraId="5A1553FF">
      <w:pPr>
        <w:autoSpaceDE w:val="0"/>
        <w:autoSpaceDN w:val="0"/>
        <w:spacing w:line="360" w:lineRule="auto"/>
        <w:ind w:firstLine="6120" w:firstLineChars="2550"/>
        <w:rPr>
          <w:rFonts w:hint="eastAsia" w:ascii="仿宋" w:hAnsi="仿宋" w:eastAsia="仿宋" w:cs="仿宋"/>
          <w:kern w:val="0"/>
          <w:sz w:val="24"/>
          <w:highlight w:val="none"/>
          <w:lang w:val="zh-CN"/>
        </w:rPr>
        <w:sectPr>
          <w:pgSz w:w="11905" w:h="16838"/>
          <w:pgMar w:top="1304" w:right="1304" w:bottom="1304" w:left="1304" w:header="720" w:footer="720" w:gutter="0"/>
          <w:pgNumType w:fmt="decimal"/>
          <w:cols w:space="720" w:num="1"/>
          <w:docGrid w:type="lines" w:linePitch="339" w:charSpace="0"/>
        </w:sectPr>
      </w:pPr>
    </w:p>
    <w:p w14:paraId="766A8436">
      <w:pPr>
        <w:pStyle w:val="29"/>
        <w:ind w:firstLine="210"/>
        <w:rPr>
          <w:rFonts w:hint="eastAsia" w:ascii="仿宋" w:hAnsi="仿宋" w:eastAsia="仿宋" w:cs="仿宋"/>
          <w:highlight w:val="none"/>
        </w:rPr>
      </w:pPr>
    </w:p>
    <w:p w14:paraId="091C3F64">
      <w:pPr>
        <w:overflowPunct w:val="0"/>
        <w:spacing w:line="520" w:lineRule="exact"/>
        <w:ind w:firstLine="602" w:firstLineChars="200"/>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rPr>
        <w:t>八、符合特定资格条件（如果项目要求）的有关证明材料（复印件）</w:t>
      </w:r>
    </w:p>
    <w:p w14:paraId="0B3412B7">
      <w:pPr>
        <w:spacing w:line="276" w:lineRule="auto"/>
        <w:ind w:firstLine="4320" w:firstLineChars="1800"/>
        <w:rPr>
          <w:rFonts w:hint="eastAsia" w:ascii="仿宋" w:hAnsi="仿宋" w:eastAsia="仿宋" w:cs="仿宋"/>
          <w:sz w:val="24"/>
          <w:highlight w:val="none"/>
        </w:rPr>
      </w:pPr>
    </w:p>
    <w:p w14:paraId="34A6817E">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供应商名称（电子签章）：</w:t>
      </w:r>
    </w:p>
    <w:p w14:paraId="224B4C3E">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日期：  年  月   日</w:t>
      </w:r>
    </w:p>
    <w:p w14:paraId="5C69EFFA">
      <w:pPr>
        <w:autoSpaceDE w:val="0"/>
        <w:autoSpaceDN w:val="0"/>
        <w:spacing w:line="360" w:lineRule="auto"/>
        <w:ind w:firstLine="6480" w:firstLineChars="2700"/>
        <w:rPr>
          <w:rFonts w:hint="eastAsia" w:ascii="仿宋" w:hAnsi="仿宋" w:eastAsia="仿宋" w:cs="仿宋"/>
          <w:kern w:val="0"/>
          <w:sz w:val="24"/>
          <w:highlight w:val="none"/>
          <w:lang w:val="zh-CN"/>
        </w:rPr>
      </w:pPr>
    </w:p>
    <w:p w14:paraId="571BBEAD">
      <w:pPr>
        <w:overflowPunct w:val="0"/>
        <w:spacing w:line="520" w:lineRule="exact"/>
        <w:ind w:firstLine="602" w:firstLineChars="200"/>
        <w:rPr>
          <w:rFonts w:hint="eastAsia" w:ascii="仿宋" w:hAnsi="仿宋" w:eastAsia="仿宋" w:cs="仿宋"/>
          <w:b/>
          <w:kern w:val="0"/>
          <w:sz w:val="30"/>
          <w:szCs w:val="30"/>
          <w:highlight w:val="none"/>
        </w:rPr>
        <w:sectPr>
          <w:pgSz w:w="11905" w:h="16838"/>
          <w:pgMar w:top="1304" w:right="1304" w:bottom="1304" w:left="1304" w:header="720" w:footer="720" w:gutter="0"/>
          <w:pgNumType w:fmt="decimal"/>
          <w:cols w:space="720" w:num="1"/>
          <w:docGrid w:type="lines" w:linePitch="339" w:charSpace="0"/>
        </w:sectPr>
      </w:pPr>
      <w:r>
        <w:rPr>
          <w:rFonts w:hint="eastAsia" w:ascii="仿宋" w:hAnsi="仿宋" w:eastAsia="仿宋" w:cs="仿宋"/>
          <w:b/>
          <w:kern w:val="0"/>
          <w:sz w:val="30"/>
          <w:szCs w:val="30"/>
          <w:highlight w:val="none"/>
        </w:rPr>
        <w:t>九、除磋商文件规定必须提供以外，供应商认为需要提供的其他证明材料</w:t>
      </w:r>
    </w:p>
    <w:p w14:paraId="5489662E">
      <w:pPr>
        <w:keepNext/>
        <w:keepLines/>
        <w:spacing w:before="260" w:after="260" w:line="416" w:lineRule="auto"/>
        <w:jc w:val="center"/>
        <w:outlineLvl w:val="1"/>
        <w:rPr>
          <w:rFonts w:hint="eastAsia" w:ascii="仿宋" w:hAnsi="仿宋" w:eastAsia="仿宋" w:cs="仿宋"/>
          <w:b/>
          <w:bCs/>
          <w:sz w:val="32"/>
          <w:szCs w:val="32"/>
          <w:highlight w:val="none"/>
        </w:rPr>
      </w:pPr>
      <w:bookmarkStart w:id="117" w:name="_Toc80205940"/>
      <w:bookmarkStart w:id="118" w:name="_Toc4748"/>
      <w:bookmarkStart w:id="119" w:name="_Toc127516337"/>
      <w:r>
        <w:rPr>
          <w:rFonts w:hint="eastAsia" w:ascii="仿宋" w:hAnsi="仿宋" w:eastAsia="仿宋" w:cs="仿宋"/>
          <w:b/>
          <w:bCs/>
          <w:sz w:val="32"/>
          <w:szCs w:val="32"/>
          <w:highlight w:val="none"/>
        </w:rPr>
        <w:t>第三节 商务文件格式</w:t>
      </w:r>
      <w:bookmarkEnd w:id="117"/>
      <w:bookmarkEnd w:id="118"/>
      <w:bookmarkEnd w:id="119"/>
    </w:p>
    <w:p w14:paraId="3CD5D028">
      <w:pPr>
        <w:snapToGrid w:val="0"/>
        <w:spacing w:before="169" w:beforeLines="50" w:after="50"/>
        <w:rPr>
          <w:rFonts w:hint="eastAsia" w:ascii="仿宋" w:hAnsi="仿宋" w:eastAsia="仿宋" w:cs="仿宋"/>
          <w:sz w:val="30"/>
          <w:szCs w:val="20"/>
          <w:highlight w:val="none"/>
        </w:rPr>
      </w:pPr>
    </w:p>
    <w:p w14:paraId="11B47F94">
      <w:pPr>
        <w:snapToGrid w:val="0"/>
        <w:spacing w:before="169" w:beforeLines="50" w:after="50"/>
        <w:rPr>
          <w:rFonts w:hint="eastAsia" w:ascii="仿宋" w:hAnsi="仿宋" w:eastAsia="仿宋" w:cs="仿宋"/>
          <w:bCs/>
          <w:sz w:val="32"/>
          <w:szCs w:val="20"/>
          <w:highlight w:val="none"/>
        </w:rPr>
      </w:pPr>
      <w:r>
        <w:rPr>
          <w:rFonts w:hint="eastAsia" w:ascii="仿宋" w:hAnsi="仿宋" w:eastAsia="仿宋" w:cs="仿宋"/>
          <w:bCs/>
          <w:highlight w:val="none"/>
        </w:rPr>
        <w:t xml:space="preserve">             电子响应文件</w:t>
      </w:r>
    </w:p>
    <w:p w14:paraId="2E08655D">
      <w:pPr>
        <w:snapToGrid w:val="0"/>
        <w:spacing w:before="169" w:beforeLines="50" w:after="50"/>
        <w:rPr>
          <w:rFonts w:hint="eastAsia" w:ascii="仿宋" w:hAnsi="仿宋" w:eastAsia="仿宋" w:cs="仿宋"/>
          <w:sz w:val="24"/>
          <w:szCs w:val="20"/>
          <w:highlight w:val="none"/>
        </w:rPr>
      </w:pPr>
    </w:p>
    <w:p w14:paraId="4DA018E9">
      <w:pPr>
        <w:snapToGrid w:val="0"/>
        <w:spacing w:before="169" w:beforeLines="50" w:after="50"/>
        <w:jc w:val="center"/>
        <w:rPr>
          <w:rFonts w:hint="eastAsia" w:ascii="仿宋" w:hAnsi="仿宋" w:eastAsia="仿宋" w:cs="仿宋"/>
          <w:b/>
          <w:sz w:val="24"/>
          <w:szCs w:val="20"/>
          <w:highlight w:val="none"/>
        </w:rPr>
      </w:pPr>
      <w:r>
        <w:rPr>
          <w:rFonts w:hint="eastAsia" w:ascii="仿宋" w:hAnsi="仿宋" w:eastAsia="仿宋" w:cs="仿宋"/>
          <w:b/>
          <w:sz w:val="32"/>
          <w:szCs w:val="32"/>
          <w:highlight w:val="none"/>
        </w:rPr>
        <w:t>商务文件（封面）</w:t>
      </w:r>
    </w:p>
    <w:p w14:paraId="3A97F7C1">
      <w:pPr>
        <w:snapToGrid w:val="0"/>
        <w:spacing w:before="169" w:beforeLines="50" w:after="50"/>
        <w:rPr>
          <w:rFonts w:hint="eastAsia" w:ascii="仿宋" w:hAnsi="仿宋" w:eastAsia="仿宋" w:cs="仿宋"/>
          <w:bCs/>
          <w:sz w:val="24"/>
          <w:szCs w:val="20"/>
          <w:highlight w:val="none"/>
        </w:rPr>
      </w:pPr>
    </w:p>
    <w:p w14:paraId="06CA11EE">
      <w:pPr>
        <w:snapToGrid w:val="0"/>
        <w:spacing w:before="169" w:beforeLines="50" w:after="50"/>
        <w:ind w:firstLine="540" w:firstLineChars="225"/>
        <w:rPr>
          <w:rFonts w:hint="eastAsia" w:ascii="仿宋" w:hAnsi="仿宋" w:eastAsia="仿宋" w:cs="仿宋"/>
          <w:bCs/>
          <w:sz w:val="24"/>
          <w:highlight w:val="none"/>
        </w:rPr>
      </w:pPr>
      <w:r>
        <w:rPr>
          <w:rFonts w:hint="eastAsia" w:ascii="仿宋" w:hAnsi="仿宋" w:eastAsia="仿宋" w:cs="仿宋"/>
          <w:bCs/>
          <w:sz w:val="24"/>
          <w:highlight w:val="none"/>
        </w:rPr>
        <w:t>项目名称：</w:t>
      </w:r>
    </w:p>
    <w:p w14:paraId="0F70933B">
      <w:pPr>
        <w:snapToGrid w:val="0"/>
        <w:spacing w:before="169" w:beforeLines="50" w:after="50"/>
        <w:ind w:firstLine="540" w:firstLineChars="225"/>
        <w:rPr>
          <w:rFonts w:hint="eastAsia" w:ascii="仿宋" w:hAnsi="仿宋" w:eastAsia="仿宋" w:cs="仿宋"/>
          <w:bCs/>
          <w:sz w:val="24"/>
          <w:szCs w:val="20"/>
          <w:highlight w:val="none"/>
        </w:rPr>
      </w:pPr>
    </w:p>
    <w:p w14:paraId="4EDAA7FA">
      <w:pPr>
        <w:snapToGrid w:val="0"/>
        <w:spacing w:before="169" w:beforeLines="50" w:after="50"/>
        <w:ind w:firstLine="540" w:firstLineChars="225"/>
        <w:rPr>
          <w:rFonts w:hint="eastAsia" w:ascii="仿宋" w:hAnsi="仿宋" w:eastAsia="仿宋" w:cs="仿宋"/>
          <w:bCs/>
          <w:sz w:val="24"/>
          <w:highlight w:val="none"/>
        </w:rPr>
      </w:pPr>
      <w:r>
        <w:rPr>
          <w:rFonts w:hint="eastAsia" w:ascii="仿宋" w:hAnsi="仿宋" w:eastAsia="仿宋" w:cs="仿宋"/>
          <w:bCs/>
          <w:sz w:val="24"/>
          <w:highlight w:val="none"/>
        </w:rPr>
        <w:t>项目编号：</w:t>
      </w:r>
    </w:p>
    <w:p w14:paraId="6F06B845">
      <w:pPr>
        <w:snapToGrid w:val="0"/>
        <w:spacing w:before="169" w:beforeLines="50" w:after="50"/>
        <w:ind w:firstLine="540" w:firstLineChars="225"/>
        <w:rPr>
          <w:rFonts w:hint="eastAsia" w:ascii="仿宋" w:hAnsi="仿宋" w:eastAsia="仿宋" w:cs="仿宋"/>
          <w:bCs/>
          <w:sz w:val="24"/>
          <w:szCs w:val="20"/>
          <w:highlight w:val="none"/>
        </w:rPr>
      </w:pPr>
    </w:p>
    <w:p w14:paraId="1AE5D5AB">
      <w:pPr>
        <w:snapToGrid w:val="0"/>
        <w:spacing w:before="169" w:beforeLines="50" w:after="50"/>
        <w:ind w:firstLine="540" w:firstLineChars="225"/>
        <w:rPr>
          <w:rFonts w:hint="eastAsia" w:ascii="仿宋" w:hAnsi="仿宋" w:eastAsia="仿宋" w:cs="仿宋"/>
          <w:bCs/>
          <w:sz w:val="24"/>
          <w:highlight w:val="none"/>
        </w:rPr>
      </w:pPr>
      <w:r>
        <w:rPr>
          <w:rFonts w:hint="eastAsia" w:ascii="仿宋" w:hAnsi="仿宋" w:eastAsia="仿宋" w:cs="仿宋"/>
          <w:bCs/>
          <w:sz w:val="24"/>
          <w:highlight w:val="none"/>
        </w:rPr>
        <w:t>所投分标：</w:t>
      </w:r>
    </w:p>
    <w:p w14:paraId="37865C65">
      <w:pPr>
        <w:snapToGrid w:val="0"/>
        <w:spacing w:before="169" w:beforeLines="50" w:after="50"/>
        <w:ind w:firstLine="540" w:firstLineChars="225"/>
        <w:rPr>
          <w:rFonts w:hint="eastAsia" w:ascii="仿宋" w:hAnsi="仿宋" w:eastAsia="仿宋" w:cs="仿宋"/>
          <w:bCs/>
          <w:sz w:val="24"/>
          <w:szCs w:val="20"/>
          <w:highlight w:val="none"/>
        </w:rPr>
      </w:pPr>
    </w:p>
    <w:p w14:paraId="0F833E71">
      <w:pPr>
        <w:snapToGrid w:val="0"/>
        <w:spacing w:before="50" w:after="50"/>
        <w:ind w:firstLine="540" w:firstLineChars="225"/>
        <w:rPr>
          <w:rFonts w:hint="eastAsia" w:ascii="仿宋" w:hAnsi="仿宋" w:eastAsia="仿宋" w:cs="仿宋"/>
          <w:bCs/>
          <w:sz w:val="24"/>
          <w:highlight w:val="none"/>
        </w:rPr>
      </w:pPr>
      <w:r>
        <w:rPr>
          <w:rFonts w:hint="eastAsia" w:ascii="仿宋" w:hAnsi="仿宋" w:eastAsia="仿宋" w:cs="仿宋"/>
          <w:bCs/>
          <w:sz w:val="24"/>
          <w:highlight w:val="none"/>
        </w:rPr>
        <w:t>竞标供应商名称：</w:t>
      </w:r>
    </w:p>
    <w:p w14:paraId="7D332427">
      <w:pPr>
        <w:snapToGrid w:val="0"/>
        <w:spacing w:before="50" w:after="50"/>
        <w:ind w:firstLine="540" w:firstLineChars="225"/>
        <w:rPr>
          <w:rFonts w:hint="eastAsia" w:ascii="仿宋" w:hAnsi="仿宋" w:eastAsia="仿宋" w:cs="仿宋"/>
          <w:bCs/>
          <w:sz w:val="24"/>
          <w:highlight w:val="none"/>
        </w:rPr>
      </w:pPr>
    </w:p>
    <w:p w14:paraId="579CF946">
      <w:pPr>
        <w:snapToGrid w:val="0"/>
        <w:spacing w:before="50" w:after="50"/>
        <w:ind w:firstLine="960" w:firstLineChars="400"/>
        <w:rPr>
          <w:rFonts w:hint="eastAsia" w:ascii="仿宋" w:hAnsi="仿宋" w:eastAsia="仿宋" w:cs="仿宋"/>
          <w:bCs/>
          <w:sz w:val="24"/>
          <w:highlight w:val="none"/>
        </w:rPr>
      </w:pPr>
    </w:p>
    <w:p w14:paraId="7F903C99">
      <w:pPr>
        <w:snapToGrid w:val="0"/>
        <w:spacing w:before="169" w:beforeLines="50" w:after="50"/>
        <w:ind w:firstLine="645"/>
        <w:rPr>
          <w:rFonts w:hint="eastAsia" w:ascii="仿宋" w:hAnsi="仿宋" w:eastAsia="仿宋" w:cs="仿宋"/>
          <w:sz w:val="24"/>
          <w:highlight w:val="none"/>
        </w:rPr>
      </w:pPr>
      <w:r>
        <w:rPr>
          <w:rFonts w:hint="eastAsia" w:ascii="仿宋" w:hAnsi="仿宋" w:eastAsia="仿宋" w:cs="仿宋"/>
          <w:sz w:val="24"/>
          <w:highlight w:val="none"/>
        </w:rPr>
        <w:t xml:space="preserve">                        年  月  日</w:t>
      </w:r>
    </w:p>
    <w:p w14:paraId="60E54F33">
      <w:pPr>
        <w:snapToGrid w:val="0"/>
        <w:spacing w:before="169" w:beforeLines="50" w:after="50"/>
        <w:rPr>
          <w:rFonts w:hint="eastAsia" w:ascii="仿宋" w:hAnsi="仿宋" w:eastAsia="仿宋" w:cs="仿宋"/>
          <w:sz w:val="24"/>
          <w:szCs w:val="20"/>
          <w:highlight w:val="none"/>
        </w:rPr>
      </w:pPr>
    </w:p>
    <w:p w14:paraId="6ABD2821">
      <w:pPr>
        <w:spacing w:line="360" w:lineRule="auto"/>
        <w:ind w:right="420"/>
        <w:rPr>
          <w:rFonts w:hint="eastAsia" w:ascii="仿宋" w:hAnsi="仿宋" w:eastAsia="仿宋" w:cs="仿宋"/>
          <w:sz w:val="24"/>
          <w:szCs w:val="20"/>
          <w:highlight w:val="none"/>
        </w:rPr>
      </w:pPr>
    </w:p>
    <w:p w14:paraId="5C180950">
      <w:pPr>
        <w:spacing w:line="360" w:lineRule="auto"/>
        <w:ind w:right="420"/>
        <w:rPr>
          <w:rFonts w:hint="eastAsia" w:ascii="仿宋" w:hAnsi="仿宋" w:eastAsia="仿宋" w:cs="仿宋"/>
          <w:sz w:val="24"/>
          <w:szCs w:val="20"/>
          <w:highlight w:val="none"/>
        </w:rPr>
      </w:pPr>
    </w:p>
    <w:p w14:paraId="4E6B228F">
      <w:pPr>
        <w:spacing w:line="360" w:lineRule="auto"/>
        <w:ind w:right="420"/>
        <w:rPr>
          <w:rFonts w:hint="eastAsia" w:ascii="仿宋" w:hAnsi="仿宋" w:eastAsia="仿宋" w:cs="仿宋"/>
          <w:sz w:val="24"/>
          <w:szCs w:val="20"/>
          <w:highlight w:val="none"/>
        </w:rPr>
      </w:pPr>
    </w:p>
    <w:p w14:paraId="0AD9DC14">
      <w:pPr>
        <w:spacing w:line="360" w:lineRule="auto"/>
        <w:ind w:right="420"/>
        <w:rPr>
          <w:rFonts w:hint="eastAsia" w:ascii="仿宋" w:hAnsi="仿宋" w:eastAsia="仿宋" w:cs="仿宋"/>
          <w:sz w:val="24"/>
          <w:szCs w:val="20"/>
          <w:highlight w:val="none"/>
        </w:rPr>
      </w:pPr>
    </w:p>
    <w:p w14:paraId="7D0F3DA7">
      <w:pPr>
        <w:spacing w:line="360" w:lineRule="auto"/>
        <w:ind w:right="420"/>
        <w:rPr>
          <w:rFonts w:hint="eastAsia" w:ascii="仿宋" w:hAnsi="仿宋" w:eastAsia="仿宋" w:cs="仿宋"/>
          <w:sz w:val="24"/>
          <w:szCs w:val="20"/>
          <w:highlight w:val="none"/>
        </w:rPr>
      </w:pPr>
    </w:p>
    <w:p w14:paraId="5B89C187">
      <w:pPr>
        <w:spacing w:line="360" w:lineRule="auto"/>
        <w:ind w:right="420"/>
        <w:rPr>
          <w:rFonts w:hint="eastAsia" w:ascii="仿宋" w:hAnsi="仿宋" w:eastAsia="仿宋" w:cs="仿宋"/>
          <w:sz w:val="24"/>
          <w:szCs w:val="20"/>
          <w:highlight w:val="none"/>
        </w:rPr>
      </w:pPr>
    </w:p>
    <w:p w14:paraId="3D182E74">
      <w:pPr>
        <w:spacing w:line="360" w:lineRule="auto"/>
        <w:ind w:right="420"/>
        <w:rPr>
          <w:rFonts w:hint="eastAsia" w:ascii="仿宋" w:hAnsi="仿宋" w:eastAsia="仿宋" w:cs="仿宋"/>
          <w:sz w:val="24"/>
          <w:szCs w:val="20"/>
          <w:highlight w:val="none"/>
        </w:rPr>
      </w:pPr>
    </w:p>
    <w:p w14:paraId="0B37C8F7">
      <w:pPr>
        <w:spacing w:line="360" w:lineRule="auto"/>
        <w:ind w:right="420"/>
        <w:rPr>
          <w:rFonts w:hint="eastAsia" w:ascii="仿宋" w:hAnsi="仿宋" w:eastAsia="仿宋" w:cs="仿宋"/>
          <w:sz w:val="24"/>
          <w:szCs w:val="20"/>
          <w:highlight w:val="none"/>
        </w:rPr>
      </w:pPr>
    </w:p>
    <w:p w14:paraId="7D8BC344">
      <w:pPr>
        <w:spacing w:line="360" w:lineRule="auto"/>
        <w:ind w:right="420"/>
        <w:rPr>
          <w:rFonts w:hint="eastAsia" w:ascii="仿宋" w:hAnsi="仿宋" w:eastAsia="仿宋" w:cs="仿宋"/>
          <w:sz w:val="24"/>
          <w:szCs w:val="20"/>
          <w:highlight w:val="none"/>
        </w:rPr>
      </w:pPr>
    </w:p>
    <w:p w14:paraId="63074C72">
      <w:pPr>
        <w:spacing w:line="360" w:lineRule="auto"/>
        <w:ind w:right="420"/>
        <w:rPr>
          <w:rFonts w:hint="eastAsia" w:ascii="仿宋" w:hAnsi="仿宋" w:eastAsia="仿宋" w:cs="仿宋"/>
          <w:b/>
          <w:kern w:val="0"/>
          <w:sz w:val="36"/>
          <w:szCs w:val="36"/>
          <w:highlight w:val="none"/>
        </w:rPr>
      </w:pPr>
    </w:p>
    <w:p w14:paraId="25776CE3">
      <w:pPr>
        <w:spacing w:line="360" w:lineRule="auto"/>
        <w:ind w:right="420"/>
        <w:rPr>
          <w:rFonts w:hint="eastAsia" w:ascii="仿宋" w:hAnsi="仿宋" w:eastAsia="仿宋" w:cs="仿宋"/>
          <w:b/>
          <w:kern w:val="0"/>
          <w:sz w:val="36"/>
          <w:szCs w:val="36"/>
          <w:highlight w:val="none"/>
        </w:rPr>
      </w:pPr>
    </w:p>
    <w:p w14:paraId="533C7CDC">
      <w:pPr>
        <w:rPr>
          <w:rFonts w:hint="eastAsia" w:ascii="仿宋" w:hAnsi="仿宋" w:eastAsia="仿宋" w:cs="仿宋"/>
          <w:b/>
          <w:kern w:val="0"/>
          <w:sz w:val="24"/>
          <w:highlight w:val="none"/>
        </w:rPr>
      </w:pPr>
    </w:p>
    <w:p w14:paraId="40110E12">
      <w:pPr>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商务文件目录</w:t>
      </w:r>
    </w:p>
    <w:p w14:paraId="4DD13313">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一、无串标行为承诺函………………………………………………………（页码）</w:t>
      </w:r>
    </w:p>
    <w:p w14:paraId="65DDCF2F">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二、法定代表人身份证明及法定代表人有效身份证正反面复印件………（页码）</w:t>
      </w:r>
    </w:p>
    <w:p w14:paraId="5537C0D1">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三、法定代表人授权委托书（如有委托时）………………………………（页码）</w:t>
      </w:r>
    </w:p>
    <w:p w14:paraId="78227088">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四、</w:t>
      </w:r>
      <w:r>
        <w:rPr>
          <w:rFonts w:hint="eastAsia" w:ascii="仿宋" w:hAnsi="仿宋" w:eastAsia="仿宋" w:cs="仿宋"/>
          <w:sz w:val="24"/>
          <w:highlight w:val="none"/>
          <w:lang w:val="zh-CN"/>
        </w:rPr>
        <w:t>商务条款偏离表………………………………</w:t>
      </w:r>
      <w:r>
        <w:rPr>
          <w:rFonts w:hint="eastAsia" w:ascii="仿宋" w:hAnsi="仿宋" w:eastAsia="仿宋" w:cs="仿宋"/>
          <w:sz w:val="24"/>
          <w:highlight w:val="none"/>
        </w:rPr>
        <w:t>…………………………（页码）</w:t>
      </w:r>
    </w:p>
    <w:p w14:paraId="4BA2165D">
      <w:pPr>
        <w:adjustRightInd w:val="0"/>
        <w:spacing w:line="360" w:lineRule="auto"/>
        <w:ind w:left="2" w:firstLine="480" w:firstLineChars="200"/>
        <w:rPr>
          <w:rFonts w:hint="eastAsia" w:ascii="仿宋" w:hAnsi="仿宋" w:eastAsia="仿宋" w:cs="仿宋"/>
          <w:sz w:val="24"/>
          <w:highlight w:val="none"/>
        </w:rPr>
      </w:pPr>
      <w:bookmarkStart w:id="120" w:name="OLE_LINK7"/>
      <w:bookmarkStart w:id="121" w:name="OLE_LINK6"/>
      <w:bookmarkStart w:id="122" w:name="OLE_LINK5"/>
      <w:r>
        <w:rPr>
          <w:rFonts w:hint="eastAsia" w:ascii="仿宋" w:hAnsi="仿宋" w:eastAsia="仿宋" w:cs="仿宋"/>
          <w:sz w:val="24"/>
          <w:highlight w:val="none"/>
        </w:rPr>
        <w:t>五、竞标供应商情况介绍</w:t>
      </w:r>
      <w:r>
        <w:rPr>
          <w:rFonts w:hint="eastAsia" w:ascii="仿宋" w:hAnsi="仿宋" w:eastAsia="仿宋" w:cs="仿宋"/>
          <w:sz w:val="24"/>
          <w:highlight w:val="none"/>
          <w:lang w:val="zh-CN"/>
        </w:rPr>
        <w:t>………………………………</w:t>
      </w:r>
      <w:r>
        <w:rPr>
          <w:rFonts w:hint="eastAsia" w:ascii="仿宋" w:hAnsi="仿宋" w:eastAsia="仿宋" w:cs="仿宋"/>
          <w:sz w:val="24"/>
          <w:highlight w:val="none"/>
        </w:rPr>
        <w:t>……………………（页码）</w:t>
      </w:r>
    </w:p>
    <w:p w14:paraId="5FBD543C">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六、竞标供应商类似业绩的证明文件（如有要求）</w:t>
      </w:r>
      <w:r>
        <w:rPr>
          <w:rFonts w:hint="eastAsia" w:ascii="仿宋" w:hAnsi="仿宋" w:eastAsia="仿宋" w:cs="仿宋"/>
          <w:sz w:val="24"/>
          <w:highlight w:val="none"/>
          <w:lang w:val="zh-CN"/>
        </w:rPr>
        <w:t>………………………</w:t>
      </w:r>
      <w:r>
        <w:rPr>
          <w:rFonts w:hint="eastAsia" w:ascii="仿宋" w:hAnsi="仿宋" w:eastAsia="仿宋" w:cs="仿宋"/>
          <w:sz w:val="24"/>
          <w:highlight w:val="none"/>
        </w:rPr>
        <w:t>（页码）</w:t>
      </w:r>
      <w:bookmarkEnd w:id="120"/>
      <w:bookmarkEnd w:id="121"/>
    </w:p>
    <w:p w14:paraId="2360DDC3">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七、项目实施人员一览表……………………………</w:t>
      </w:r>
      <w:r>
        <w:rPr>
          <w:rFonts w:hint="eastAsia" w:ascii="仿宋" w:hAnsi="仿宋" w:eastAsia="仿宋" w:cs="仿宋"/>
          <w:sz w:val="24"/>
          <w:highlight w:val="none"/>
          <w:lang w:val="zh-CN"/>
        </w:rPr>
        <w:t>………………………</w:t>
      </w:r>
      <w:r>
        <w:rPr>
          <w:rFonts w:hint="eastAsia" w:ascii="仿宋" w:hAnsi="仿宋" w:eastAsia="仿宋" w:cs="仿宋"/>
          <w:sz w:val="24"/>
          <w:highlight w:val="none"/>
        </w:rPr>
        <w:t>（页码）</w:t>
      </w:r>
    </w:p>
    <w:p w14:paraId="1A512F94">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八、供应商认为需要提供的其他有关资料</w:t>
      </w:r>
      <w:r>
        <w:rPr>
          <w:rFonts w:hint="eastAsia" w:ascii="仿宋" w:hAnsi="仿宋" w:eastAsia="仿宋" w:cs="仿宋"/>
          <w:sz w:val="24"/>
          <w:highlight w:val="none"/>
          <w:lang w:val="zh-CN"/>
        </w:rPr>
        <w:t>…………………………………</w:t>
      </w:r>
      <w:r>
        <w:rPr>
          <w:rFonts w:hint="eastAsia" w:ascii="仿宋" w:hAnsi="仿宋" w:eastAsia="仿宋" w:cs="仿宋"/>
          <w:sz w:val="24"/>
          <w:highlight w:val="none"/>
        </w:rPr>
        <w:t>（页码）</w:t>
      </w:r>
    </w:p>
    <w:bookmarkEnd w:id="122"/>
    <w:p w14:paraId="357C7D89">
      <w:pPr>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注：以上目录是基本格式要求，各竞标供应商可根据自身情况进一步向下增加内容或细化。</w:t>
      </w:r>
    </w:p>
    <w:p w14:paraId="3B26E832">
      <w:pPr>
        <w:snapToGrid w:val="0"/>
        <w:spacing w:line="360" w:lineRule="auto"/>
        <w:ind w:firstLine="420" w:firstLineChars="200"/>
        <w:jc w:val="left"/>
        <w:rPr>
          <w:rFonts w:hint="eastAsia" w:ascii="仿宋" w:hAnsi="仿宋" w:eastAsia="仿宋" w:cs="仿宋"/>
          <w:highlight w:val="none"/>
        </w:rPr>
        <w:sectPr>
          <w:pgSz w:w="11905" w:h="16838"/>
          <w:pgMar w:top="1304" w:right="1304" w:bottom="1304" w:left="1304" w:header="720" w:footer="720" w:gutter="0"/>
          <w:pgNumType w:fmt="decimal"/>
          <w:cols w:space="720" w:num="1"/>
          <w:docGrid w:type="lines" w:linePitch="339" w:charSpace="0"/>
        </w:sectPr>
      </w:pPr>
    </w:p>
    <w:p w14:paraId="0266455C">
      <w:pPr>
        <w:snapToGrid w:val="0"/>
        <w:spacing w:before="169" w:beforeLines="50" w:after="50"/>
        <w:ind w:left="420"/>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一、无串标行为承诺函</w:t>
      </w:r>
    </w:p>
    <w:p w14:paraId="5B3108F4">
      <w:pPr>
        <w:snapToGrid w:val="0"/>
        <w:spacing w:before="169" w:beforeLines="50" w:after="50"/>
        <w:ind w:left="42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竞标供应商参加本项目无围标串标行为的承诺函</w:t>
      </w:r>
    </w:p>
    <w:p w14:paraId="2A2326A7">
      <w:pPr>
        <w:snapToGrid w:val="0"/>
        <w:spacing w:before="169" w:beforeLines="50" w:after="50"/>
        <w:rPr>
          <w:rFonts w:hint="eastAsia" w:ascii="仿宋" w:hAnsi="仿宋" w:eastAsia="仿宋" w:cs="仿宋"/>
          <w:b/>
          <w:szCs w:val="21"/>
          <w:highlight w:val="none"/>
        </w:rPr>
      </w:pPr>
    </w:p>
    <w:p w14:paraId="6B416628">
      <w:pPr>
        <w:snapToGrid w:val="0"/>
        <w:spacing w:before="169" w:beforeLines="50" w:after="50" w:line="360" w:lineRule="auto"/>
        <w:jc w:val="left"/>
        <w:rPr>
          <w:rFonts w:hint="eastAsia" w:ascii="仿宋" w:hAnsi="仿宋" w:eastAsia="仿宋" w:cs="仿宋"/>
          <w:b/>
          <w:szCs w:val="21"/>
          <w:highlight w:val="none"/>
        </w:rPr>
      </w:pPr>
      <w:r>
        <w:rPr>
          <w:rFonts w:hint="eastAsia" w:ascii="仿宋" w:hAnsi="仿宋" w:eastAsia="仿宋" w:cs="仿宋"/>
          <w:b/>
          <w:szCs w:val="21"/>
          <w:highlight w:val="none"/>
        </w:rPr>
        <w:t>一、我方承诺无下列相互串通竞标的情形：</w:t>
      </w:r>
    </w:p>
    <w:p w14:paraId="4BD2B467">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1.不同竞标供应商的响应文件由同一单位或者个人编制；或者不同竞标供应商报名的IP地址一致的；</w:t>
      </w:r>
    </w:p>
    <w:p w14:paraId="79E27FB9">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2.不同竞标供应商委托同一单位或者个人办理竞标事宜；</w:t>
      </w:r>
    </w:p>
    <w:p w14:paraId="375FFEB8">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3.不同的竞标供应商的响应文件载明的项目管理员为同一个人；</w:t>
      </w:r>
    </w:p>
    <w:p w14:paraId="5ED4BB05">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4.不同竞标供应商的响应文件异常一致或者竞标报价呈规律性差异；</w:t>
      </w:r>
    </w:p>
    <w:p w14:paraId="55F08C4F">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5.不同竞标供应商的响应文件相互混装；</w:t>
      </w:r>
    </w:p>
    <w:p w14:paraId="7C48303A">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6.不同竞标供应商的竞标保证金从同一单位或者个人账户转出。</w:t>
      </w:r>
    </w:p>
    <w:p w14:paraId="7205E03E">
      <w:pPr>
        <w:snapToGrid w:val="0"/>
        <w:spacing w:before="169" w:beforeLines="50" w:after="50" w:line="360" w:lineRule="auto"/>
        <w:jc w:val="left"/>
        <w:rPr>
          <w:rFonts w:hint="eastAsia" w:ascii="仿宋" w:hAnsi="仿宋" w:eastAsia="仿宋" w:cs="仿宋"/>
          <w:szCs w:val="21"/>
          <w:highlight w:val="none"/>
        </w:rPr>
      </w:pPr>
      <w:r>
        <w:rPr>
          <w:rFonts w:hint="eastAsia" w:ascii="仿宋" w:hAnsi="仿宋" w:eastAsia="仿宋" w:cs="仿宋"/>
          <w:b/>
          <w:szCs w:val="21"/>
          <w:highlight w:val="none"/>
        </w:rPr>
        <w:t>二、我方承诺无下列恶意串通的情形：</w:t>
      </w:r>
    </w:p>
    <w:p w14:paraId="7743CA20">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1.竞标供应商直接或者间接从采购人或者采购代理机构处获得其他竞标供应商的相关信息并修改其响应文件或者响应文件；</w:t>
      </w:r>
    </w:p>
    <w:p w14:paraId="5AD8BE2D">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2.竞标供应商按照采购人或者采购代理机构的授意撤换、修改响应文件或者响应文件；</w:t>
      </w:r>
    </w:p>
    <w:p w14:paraId="599E2A25">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3.竞标供应商之间协商报价、技术方案等响应文件或者响应文件的实质性内容；</w:t>
      </w:r>
    </w:p>
    <w:p w14:paraId="152D4E15">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4.属于同一集团、协会、商会等组织成员的竞标供应商按照该组织要求协同参加政府采购活动；</w:t>
      </w:r>
    </w:p>
    <w:p w14:paraId="4C74CD65">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5.竞标供应商之间事先约定一致抬高或者压低竞标报价，或者在招标项目中事先约定轮流以高价位或者低价位中标，或者事先约定由某一特定竞标供应商中标，然后再参加竞标；</w:t>
      </w:r>
    </w:p>
    <w:p w14:paraId="1BE95AC5">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6.竞标供应商之间商定部分竞标供应商放弃参加政府采购活动或者放弃中标；</w:t>
      </w:r>
    </w:p>
    <w:p w14:paraId="7ED8375E">
      <w:pPr>
        <w:snapToGrid w:val="0"/>
        <w:spacing w:before="169" w:beforeLines="50" w:after="50" w:line="360" w:lineRule="auto"/>
        <w:ind w:firstLine="411" w:firstLineChars="196"/>
        <w:jc w:val="left"/>
        <w:rPr>
          <w:rFonts w:hint="eastAsia" w:ascii="仿宋" w:hAnsi="仿宋" w:eastAsia="仿宋" w:cs="仿宋"/>
          <w:szCs w:val="21"/>
          <w:highlight w:val="none"/>
        </w:rPr>
      </w:pPr>
      <w:r>
        <w:rPr>
          <w:rFonts w:hint="eastAsia" w:ascii="仿宋" w:hAnsi="仿宋" w:eastAsia="仿宋" w:cs="仿宋"/>
          <w:szCs w:val="21"/>
          <w:highlight w:val="none"/>
        </w:rPr>
        <w:t>7.竞标供应商与采购人或者采购代理机构之间、竞标供应商相互之间，为谋求特定竞标供应商中标或者排斥其他竞标供应商的其他串通行为。</w:t>
      </w:r>
    </w:p>
    <w:p w14:paraId="14ECDB9C">
      <w:pPr>
        <w:snapToGrid w:val="0"/>
        <w:spacing w:before="169" w:beforeLines="50" w:after="50" w:line="360" w:lineRule="auto"/>
        <w:ind w:firstLine="413" w:firstLineChars="196"/>
        <w:jc w:val="left"/>
        <w:rPr>
          <w:rFonts w:hint="eastAsia" w:ascii="仿宋" w:hAnsi="仿宋" w:eastAsia="仿宋" w:cs="仿宋"/>
          <w:b/>
          <w:szCs w:val="21"/>
          <w:highlight w:val="none"/>
        </w:rPr>
      </w:pPr>
      <w:r>
        <w:rPr>
          <w:rFonts w:hint="eastAsia" w:ascii="仿宋" w:hAnsi="仿宋" w:eastAsia="仿宋" w:cs="仿宋"/>
          <w:b/>
          <w:szCs w:val="21"/>
          <w:highlight w:val="none"/>
        </w:rPr>
        <w:t>以上情形一经核查属实，我方愿意承担一切后果，并不再寻求任何旨在减轻或者免除法律责任的辩解。</w:t>
      </w:r>
    </w:p>
    <w:p w14:paraId="66A11865">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供应商名称（电子签章）：</w:t>
      </w:r>
    </w:p>
    <w:p w14:paraId="1959DB3E">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日期：  年  月   日</w:t>
      </w:r>
    </w:p>
    <w:p w14:paraId="193C5CFC">
      <w:pPr>
        <w:snapToGrid w:val="0"/>
        <w:spacing w:line="360" w:lineRule="auto"/>
        <w:ind w:firstLine="5160" w:firstLineChars="2150"/>
        <w:rPr>
          <w:rFonts w:hint="eastAsia" w:ascii="仿宋" w:hAnsi="仿宋" w:eastAsia="仿宋" w:cs="仿宋"/>
          <w:kern w:val="0"/>
          <w:sz w:val="24"/>
          <w:highlight w:val="none"/>
          <w:lang w:val="zh-CN"/>
        </w:rPr>
      </w:pPr>
    </w:p>
    <w:p w14:paraId="1D14B7B9">
      <w:pPr>
        <w:snapToGrid w:val="0"/>
        <w:spacing w:before="295" w:after="295" w:line="360" w:lineRule="auto"/>
        <w:jc w:val="center"/>
        <w:rPr>
          <w:rFonts w:hint="eastAsia" w:ascii="仿宋" w:hAnsi="仿宋" w:eastAsia="仿宋" w:cs="仿宋"/>
          <w:b/>
          <w:sz w:val="24"/>
          <w:szCs w:val="20"/>
          <w:highlight w:val="none"/>
        </w:rPr>
      </w:pPr>
      <w:r>
        <w:rPr>
          <w:rFonts w:hint="eastAsia" w:ascii="仿宋" w:hAnsi="仿宋" w:eastAsia="仿宋" w:cs="仿宋"/>
          <w:b/>
          <w:sz w:val="24"/>
          <w:szCs w:val="20"/>
          <w:highlight w:val="none"/>
        </w:rPr>
        <w:br w:type="page"/>
      </w:r>
      <w:r>
        <w:rPr>
          <w:rFonts w:hint="eastAsia" w:ascii="仿宋" w:hAnsi="仿宋" w:eastAsia="仿宋" w:cs="仿宋"/>
          <w:b/>
          <w:bCs/>
          <w:sz w:val="30"/>
          <w:szCs w:val="30"/>
          <w:highlight w:val="none"/>
        </w:rPr>
        <w:t>二、法定代表人身份证明</w:t>
      </w:r>
    </w:p>
    <w:p w14:paraId="6F86F91A">
      <w:pPr>
        <w:spacing w:before="339" w:beforeLines="100" w:after="169" w:afterLines="50"/>
        <w:ind w:left="540"/>
        <w:jc w:val="center"/>
        <w:rPr>
          <w:rFonts w:hint="eastAsia" w:ascii="仿宋" w:hAnsi="仿宋" w:eastAsia="仿宋" w:cs="仿宋"/>
          <w:sz w:val="32"/>
          <w:szCs w:val="32"/>
          <w:highlight w:val="none"/>
        </w:rPr>
      </w:pPr>
      <w:r>
        <w:rPr>
          <w:rFonts w:hint="eastAsia" w:ascii="仿宋" w:hAnsi="仿宋" w:eastAsia="仿宋" w:cs="仿宋"/>
          <w:b/>
          <w:sz w:val="32"/>
          <w:szCs w:val="32"/>
          <w:highlight w:val="none"/>
        </w:rPr>
        <w:t>法定代表人身份证明</w:t>
      </w:r>
    </w:p>
    <w:p w14:paraId="4C9E6708">
      <w:pPr>
        <w:spacing w:line="500" w:lineRule="exact"/>
        <w:ind w:left="540"/>
        <w:rPr>
          <w:rFonts w:hint="eastAsia" w:ascii="仿宋" w:hAnsi="仿宋" w:eastAsia="仿宋" w:cs="仿宋"/>
          <w:sz w:val="24"/>
          <w:highlight w:val="none"/>
        </w:rPr>
      </w:pPr>
      <w:r>
        <w:rPr>
          <w:rFonts w:hint="eastAsia" w:ascii="仿宋" w:hAnsi="仿宋" w:eastAsia="仿宋" w:cs="仿宋"/>
          <w:sz w:val="24"/>
          <w:highlight w:val="none"/>
        </w:rPr>
        <w:t>竞 标 人：</w:t>
      </w:r>
    </w:p>
    <w:p w14:paraId="7576C494">
      <w:pPr>
        <w:spacing w:line="500" w:lineRule="exact"/>
        <w:ind w:left="540"/>
        <w:rPr>
          <w:rFonts w:hint="eastAsia" w:ascii="仿宋" w:hAnsi="仿宋" w:eastAsia="仿宋" w:cs="仿宋"/>
          <w:sz w:val="24"/>
          <w:highlight w:val="none"/>
        </w:rPr>
      </w:pPr>
      <w:r>
        <w:rPr>
          <w:rFonts w:hint="eastAsia" w:ascii="仿宋" w:hAnsi="仿宋" w:eastAsia="仿宋" w:cs="仿宋"/>
          <w:sz w:val="24"/>
          <w:highlight w:val="none"/>
        </w:rPr>
        <w:t>地    址：</w:t>
      </w:r>
    </w:p>
    <w:p w14:paraId="055F02D6">
      <w:pPr>
        <w:spacing w:line="500" w:lineRule="exact"/>
        <w:ind w:left="540"/>
        <w:rPr>
          <w:rFonts w:hint="eastAsia" w:ascii="仿宋" w:hAnsi="仿宋" w:eastAsia="仿宋" w:cs="仿宋"/>
          <w:sz w:val="24"/>
          <w:highlight w:val="none"/>
        </w:rPr>
      </w:pPr>
      <w:r>
        <w:rPr>
          <w:rFonts w:hint="eastAsia" w:ascii="仿宋" w:hAnsi="仿宋" w:eastAsia="仿宋" w:cs="仿宋"/>
          <w:sz w:val="24"/>
          <w:highlight w:val="none"/>
        </w:rPr>
        <w:t>姓    名：               性      别：</w:t>
      </w:r>
    </w:p>
    <w:p w14:paraId="081DD7A2">
      <w:pPr>
        <w:spacing w:line="500" w:lineRule="exact"/>
        <w:ind w:left="540"/>
        <w:rPr>
          <w:rFonts w:hint="eastAsia" w:ascii="仿宋" w:hAnsi="仿宋" w:eastAsia="仿宋" w:cs="仿宋"/>
          <w:sz w:val="24"/>
          <w:highlight w:val="none"/>
          <w:u w:val="single"/>
        </w:rPr>
      </w:pPr>
      <w:r>
        <w:rPr>
          <w:rFonts w:hint="eastAsia" w:ascii="仿宋" w:hAnsi="仿宋" w:eastAsia="仿宋" w:cs="仿宋"/>
          <w:sz w:val="24"/>
          <w:highlight w:val="none"/>
        </w:rPr>
        <w:t>年    龄：               职      务：</w:t>
      </w:r>
    </w:p>
    <w:p w14:paraId="1B1DC262">
      <w:pPr>
        <w:spacing w:line="500" w:lineRule="exact"/>
        <w:ind w:left="540"/>
        <w:rPr>
          <w:rFonts w:hint="eastAsia" w:ascii="仿宋" w:hAnsi="仿宋" w:eastAsia="仿宋" w:cs="仿宋"/>
          <w:sz w:val="24"/>
          <w:highlight w:val="none"/>
        </w:rPr>
      </w:pPr>
      <w:r>
        <w:rPr>
          <w:rFonts w:hint="eastAsia" w:ascii="仿宋" w:hAnsi="仿宋" w:eastAsia="仿宋" w:cs="仿宋"/>
          <w:sz w:val="24"/>
          <w:highlight w:val="none"/>
        </w:rPr>
        <w:t>身份证号码：</w:t>
      </w:r>
    </w:p>
    <w:p w14:paraId="0F45D146">
      <w:pPr>
        <w:spacing w:line="500" w:lineRule="exact"/>
        <w:ind w:left="540"/>
        <w:rPr>
          <w:rFonts w:hint="eastAsia" w:ascii="仿宋" w:hAnsi="仿宋" w:eastAsia="仿宋" w:cs="仿宋"/>
          <w:sz w:val="24"/>
          <w:highlight w:val="none"/>
        </w:rPr>
      </w:pPr>
      <w:r>
        <w:rPr>
          <w:rFonts w:hint="eastAsia" w:ascii="仿宋" w:hAnsi="仿宋" w:eastAsia="仿宋" w:cs="仿宋"/>
          <w:sz w:val="24"/>
          <w:highlight w:val="none"/>
        </w:rPr>
        <w:t>系</w:t>
      </w:r>
      <w:r>
        <w:rPr>
          <w:rFonts w:hint="eastAsia" w:ascii="仿宋" w:hAnsi="仿宋" w:eastAsia="仿宋" w:cs="仿宋"/>
          <w:sz w:val="24"/>
          <w:highlight w:val="none"/>
          <w:u w:val="single"/>
        </w:rPr>
        <w:t xml:space="preserve">            （竞标供应商名称）              </w:t>
      </w:r>
      <w:r>
        <w:rPr>
          <w:rFonts w:hint="eastAsia" w:ascii="仿宋" w:hAnsi="仿宋" w:eastAsia="仿宋" w:cs="仿宋"/>
          <w:sz w:val="24"/>
          <w:highlight w:val="none"/>
        </w:rPr>
        <w:t>的法定代表人。</w:t>
      </w:r>
    </w:p>
    <w:p w14:paraId="2866CD36">
      <w:pPr>
        <w:spacing w:line="500" w:lineRule="exact"/>
        <w:ind w:left="540"/>
        <w:rPr>
          <w:rFonts w:hint="eastAsia" w:ascii="仿宋" w:hAnsi="仿宋" w:eastAsia="仿宋" w:cs="仿宋"/>
          <w:sz w:val="24"/>
          <w:highlight w:val="none"/>
        </w:rPr>
      </w:pPr>
      <w:r>
        <w:rPr>
          <w:rFonts w:hint="eastAsia" w:ascii="仿宋" w:hAnsi="仿宋" w:eastAsia="仿宋" w:cs="仿宋"/>
          <w:sz w:val="24"/>
          <w:highlight w:val="none"/>
        </w:rPr>
        <w:t>特此证明。</w:t>
      </w:r>
    </w:p>
    <w:p w14:paraId="45188D02">
      <w:pPr>
        <w:spacing w:line="500" w:lineRule="exact"/>
        <w:ind w:left="540"/>
        <w:rPr>
          <w:rFonts w:hint="eastAsia" w:ascii="仿宋" w:hAnsi="仿宋" w:eastAsia="仿宋" w:cs="仿宋"/>
          <w:sz w:val="24"/>
          <w:highlight w:val="none"/>
        </w:rPr>
      </w:pPr>
    </w:p>
    <w:p w14:paraId="72794939">
      <w:pPr>
        <w:spacing w:line="500" w:lineRule="exact"/>
        <w:ind w:left="540"/>
        <w:rPr>
          <w:rFonts w:hint="eastAsia" w:ascii="仿宋" w:hAnsi="仿宋" w:eastAsia="仿宋" w:cs="仿宋"/>
          <w:sz w:val="24"/>
          <w:highlight w:val="none"/>
        </w:rPr>
      </w:pPr>
    </w:p>
    <w:p w14:paraId="5C529B9D">
      <w:pPr>
        <w:spacing w:line="500" w:lineRule="exact"/>
        <w:ind w:left="540"/>
        <w:rPr>
          <w:rFonts w:hint="eastAsia" w:ascii="仿宋" w:hAnsi="仿宋" w:eastAsia="仿宋" w:cs="仿宋"/>
          <w:sz w:val="24"/>
          <w:highlight w:val="none"/>
        </w:rPr>
      </w:pPr>
      <w:r>
        <w:rPr>
          <w:rFonts w:hint="eastAsia" w:ascii="仿宋" w:hAnsi="仿宋" w:eastAsia="仿宋" w:cs="仿宋"/>
          <w:sz w:val="24"/>
          <w:highlight w:val="none"/>
        </w:rPr>
        <w:t>附件：法定代表人有效身份证正反面复印件</w:t>
      </w:r>
    </w:p>
    <w:p w14:paraId="05DA5CF5">
      <w:pPr>
        <w:spacing w:line="500" w:lineRule="exact"/>
        <w:ind w:left="540"/>
        <w:rPr>
          <w:rFonts w:hint="eastAsia" w:ascii="仿宋" w:hAnsi="仿宋" w:eastAsia="仿宋" w:cs="仿宋"/>
          <w:sz w:val="24"/>
          <w:highlight w:val="none"/>
        </w:rPr>
      </w:pPr>
    </w:p>
    <w:p w14:paraId="5553DBA8">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供应商名称（电子签章）：</w:t>
      </w:r>
    </w:p>
    <w:p w14:paraId="69B9EF26">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日期：  年  月   日</w:t>
      </w:r>
    </w:p>
    <w:p w14:paraId="74E3D7FE">
      <w:pPr>
        <w:spacing w:line="500" w:lineRule="exact"/>
        <w:ind w:left="540"/>
        <w:rPr>
          <w:rFonts w:hint="eastAsia" w:ascii="仿宋" w:hAnsi="仿宋" w:eastAsia="仿宋" w:cs="仿宋"/>
          <w:sz w:val="24"/>
          <w:highlight w:val="none"/>
          <w:lang w:val="zh-CN"/>
        </w:rPr>
      </w:pPr>
    </w:p>
    <w:p w14:paraId="44DF2FFA">
      <w:pPr>
        <w:snapToGrid w:val="0"/>
        <w:spacing w:before="169" w:beforeLines="50" w:after="50"/>
        <w:jc w:val="center"/>
        <w:rPr>
          <w:rFonts w:hint="eastAsia" w:ascii="仿宋" w:hAnsi="仿宋" w:eastAsia="仿宋" w:cs="仿宋"/>
          <w:b/>
          <w:sz w:val="24"/>
          <w:highlight w:val="none"/>
        </w:rPr>
      </w:pPr>
    </w:p>
    <w:p w14:paraId="6D339DA9">
      <w:pPr>
        <w:snapToGrid w:val="0"/>
        <w:spacing w:before="169" w:beforeLines="50" w:after="50"/>
        <w:ind w:firstLine="600" w:firstLineChars="250"/>
        <w:jc w:val="left"/>
        <w:rPr>
          <w:rFonts w:hint="eastAsia" w:ascii="仿宋" w:hAnsi="仿宋" w:eastAsia="仿宋" w:cs="仿宋"/>
          <w:sz w:val="24"/>
          <w:highlight w:val="none"/>
        </w:rPr>
      </w:pPr>
      <w:r>
        <w:rPr>
          <w:rFonts w:hint="eastAsia" w:ascii="仿宋" w:hAnsi="仿宋" w:eastAsia="仿宋" w:cs="仿宋"/>
          <w:sz w:val="24"/>
          <w:highlight w:val="none"/>
        </w:rPr>
        <w:t>注：自然人竞标的无需提供，联合体竞标的只需牵头人出具。</w:t>
      </w:r>
    </w:p>
    <w:p w14:paraId="4683D69E">
      <w:pPr>
        <w:snapToGrid w:val="0"/>
        <w:spacing w:before="169" w:beforeLines="50" w:after="50"/>
        <w:ind w:firstLine="600" w:firstLineChars="250"/>
        <w:jc w:val="left"/>
        <w:rPr>
          <w:rFonts w:hint="eastAsia" w:ascii="仿宋" w:hAnsi="仿宋" w:eastAsia="仿宋" w:cs="仿宋"/>
          <w:sz w:val="24"/>
          <w:highlight w:val="none"/>
        </w:rPr>
      </w:pPr>
    </w:p>
    <w:p w14:paraId="276C997A">
      <w:pPr>
        <w:snapToGrid w:val="0"/>
        <w:spacing w:before="169" w:beforeLines="50" w:after="50"/>
        <w:ind w:firstLine="602" w:firstLineChars="250"/>
        <w:jc w:val="left"/>
        <w:rPr>
          <w:rFonts w:hint="eastAsia" w:ascii="仿宋" w:hAnsi="仿宋" w:eastAsia="仿宋" w:cs="仿宋"/>
          <w:b/>
          <w:sz w:val="24"/>
          <w:szCs w:val="20"/>
          <w:highlight w:val="none"/>
        </w:rPr>
      </w:pPr>
    </w:p>
    <w:tbl>
      <w:tblPr>
        <w:tblStyle w:val="31"/>
        <w:tblpPr w:leftFromText="180" w:rightFromText="180" w:vertAnchor="text" w:horzAnchor="margin" w:tblpXSpec="center" w:tblpY="1169"/>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16BB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tcPr>
          <w:p w14:paraId="313AA0B8">
            <w:pPr>
              <w:keepNext w:val="0"/>
              <w:keepLines w:val="0"/>
              <w:suppressLineNumbers w:val="0"/>
              <w:spacing w:before="0" w:beforeAutospacing="0" w:after="0" w:afterAutospacing="0" w:line="360" w:lineRule="auto"/>
              <w:ind w:left="0" w:right="0"/>
              <w:rPr>
                <w:rFonts w:hint="eastAsia" w:ascii="仿宋" w:hAnsi="仿宋" w:eastAsia="仿宋" w:cs="仿宋"/>
                <w:b/>
                <w:sz w:val="24"/>
                <w:highlight w:val="none"/>
              </w:rPr>
            </w:pPr>
          </w:p>
          <w:p w14:paraId="63F1DC5B">
            <w:pPr>
              <w:keepNext w:val="0"/>
              <w:keepLines w:val="0"/>
              <w:suppressLineNumbers w:val="0"/>
              <w:spacing w:before="0" w:beforeAutospacing="0" w:after="0" w:afterAutospacing="0" w:line="360" w:lineRule="auto"/>
              <w:ind w:left="0" w:right="0"/>
              <w:rPr>
                <w:rFonts w:hint="eastAsia" w:ascii="仿宋" w:hAnsi="仿宋" w:eastAsia="仿宋" w:cs="仿宋"/>
                <w:b/>
                <w:sz w:val="24"/>
                <w:highlight w:val="none"/>
              </w:rPr>
            </w:pPr>
            <w:r>
              <w:rPr>
                <w:rFonts w:hint="eastAsia" w:ascii="仿宋" w:hAnsi="仿宋" w:eastAsia="仿宋" w:cs="仿宋"/>
                <w:b/>
                <w:sz w:val="24"/>
                <w:highlight w:val="none"/>
              </w:rPr>
              <w:t>法定代表身份证复印件粘帖处（正、反面）</w:t>
            </w:r>
          </w:p>
        </w:tc>
      </w:tr>
    </w:tbl>
    <w:p w14:paraId="12E956B8">
      <w:pPr>
        <w:snapToGrid w:val="0"/>
        <w:spacing w:before="295" w:after="295" w:line="360" w:lineRule="auto"/>
        <w:jc w:val="center"/>
        <w:rPr>
          <w:rFonts w:hint="eastAsia" w:ascii="仿宋" w:hAnsi="仿宋" w:eastAsia="仿宋" w:cs="仿宋"/>
          <w:b/>
          <w:sz w:val="24"/>
          <w:szCs w:val="20"/>
          <w:highlight w:val="none"/>
        </w:rPr>
      </w:pPr>
      <w:r>
        <w:rPr>
          <w:rFonts w:hint="eastAsia" w:ascii="仿宋" w:hAnsi="仿宋" w:eastAsia="仿宋" w:cs="仿宋"/>
          <w:b/>
          <w:sz w:val="24"/>
          <w:szCs w:val="20"/>
          <w:highlight w:val="none"/>
        </w:rPr>
        <w:t>附件：</w:t>
      </w:r>
      <w:r>
        <w:rPr>
          <w:rFonts w:hint="eastAsia" w:ascii="仿宋" w:hAnsi="仿宋" w:eastAsia="仿宋" w:cs="仿宋"/>
          <w:b/>
          <w:sz w:val="24"/>
          <w:szCs w:val="20"/>
          <w:highlight w:val="none"/>
        </w:rPr>
        <w:br w:type="page"/>
      </w:r>
      <w:r>
        <w:rPr>
          <w:rFonts w:hint="eastAsia" w:ascii="仿宋" w:hAnsi="仿宋" w:eastAsia="仿宋" w:cs="仿宋"/>
          <w:b/>
          <w:bCs/>
          <w:sz w:val="30"/>
          <w:szCs w:val="30"/>
          <w:highlight w:val="none"/>
        </w:rPr>
        <w:t>三、法定代表人授权委托书（如有委托时）</w:t>
      </w:r>
    </w:p>
    <w:p w14:paraId="7C389A56">
      <w:pPr>
        <w:snapToGrid w:val="0"/>
        <w:spacing w:before="169" w:beforeLines="50" w:after="5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法定代表人授权委托书</w:t>
      </w:r>
    </w:p>
    <w:p w14:paraId="5CEA2FF0">
      <w:pPr>
        <w:snapToGrid w:val="0"/>
        <w:spacing w:before="169" w:beforeLines="50" w:after="50"/>
        <w:jc w:val="center"/>
        <w:rPr>
          <w:rFonts w:hint="eastAsia" w:ascii="仿宋" w:hAnsi="仿宋" w:eastAsia="仿宋" w:cs="仿宋"/>
          <w:b/>
          <w:sz w:val="24"/>
          <w:highlight w:val="none"/>
        </w:rPr>
      </w:pPr>
    </w:p>
    <w:p w14:paraId="5D317D7E">
      <w:pPr>
        <w:spacing w:line="440" w:lineRule="exact"/>
        <w:ind w:firstLine="420" w:firstLineChars="200"/>
        <w:rPr>
          <w:rFonts w:hint="eastAsia" w:ascii="仿宋" w:hAnsi="仿宋" w:eastAsia="仿宋" w:cs="仿宋"/>
          <w:szCs w:val="20"/>
          <w:highlight w:val="none"/>
        </w:rPr>
      </w:pPr>
      <w:r>
        <w:rPr>
          <w:rFonts w:hint="eastAsia" w:ascii="仿宋" w:hAnsi="仿宋" w:eastAsia="仿宋" w:cs="仿宋"/>
          <w:szCs w:val="20"/>
          <w:highlight w:val="none"/>
        </w:rPr>
        <w:t>致：（采购代理机构名称）</w:t>
      </w:r>
    </w:p>
    <w:p w14:paraId="25344A3A">
      <w:pPr>
        <w:spacing w:line="440" w:lineRule="exact"/>
        <w:ind w:firstLine="420" w:firstLineChars="200"/>
        <w:rPr>
          <w:rFonts w:hint="eastAsia" w:ascii="仿宋" w:hAnsi="仿宋" w:eastAsia="仿宋" w:cs="仿宋"/>
          <w:szCs w:val="20"/>
          <w:highlight w:val="none"/>
        </w:rPr>
      </w:pPr>
      <w:r>
        <w:rPr>
          <w:rFonts w:hint="eastAsia" w:ascii="仿宋" w:hAnsi="仿宋" w:eastAsia="仿宋" w:cs="仿宋"/>
          <w:szCs w:val="20"/>
          <w:highlight w:val="none"/>
        </w:rPr>
        <w:t>本人</w:t>
      </w:r>
      <w:r>
        <w:rPr>
          <w:rFonts w:hint="eastAsia" w:ascii="仿宋" w:hAnsi="仿宋" w:eastAsia="仿宋" w:cs="仿宋"/>
          <w:szCs w:val="20"/>
          <w:highlight w:val="none"/>
          <w:u w:val="single"/>
        </w:rPr>
        <w:t>（姓名）</w:t>
      </w:r>
      <w:r>
        <w:rPr>
          <w:rFonts w:hint="eastAsia" w:ascii="仿宋" w:hAnsi="仿宋" w:eastAsia="仿宋" w:cs="仿宋"/>
          <w:szCs w:val="20"/>
          <w:highlight w:val="none"/>
        </w:rPr>
        <w:t>系</w:t>
      </w:r>
      <w:r>
        <w:rPr>
          <w:rFonts w:hint="eastAsia" w:ascii="仿宋" w:hAnsi="仿宋" w:eastAsia="仿宋" w:cs="仿宋"/>
          <w:szCs w:val="20"/>
          <w:highlight w:val="none"/>
          <w:u w:val="single"/>
        </w:rPr>
        <w:t>（竞标供应商名称）</w:t>
      </w:r>
      <w:r>
        <w:rPr>
          <w:rFonts w:hint="eastAsia" w:ascii="仿宋" w:hAnsi="仿宋" w:eastAsia="仿宋" w:cs="仿宋"/>
          <w:szCs w:val="20"/>
          <w:highlight w:val="none"/>
        </w:rPr>
        <w:t>的法定代表人，现授权我单位在职正式员工</w:t>
      </w:r>
      <w:r>
        <w:rPr>
          <w:rFonts w:hint="eastAsia" w:ascii="仿宋" w:hAnsi="仿宋" w:eastAsia="仿宋" w:cs="仿宋"/>
          <w:szCs w:val="20"/>
          <w:highlight w:val="none"/>
          <w:u w:val="single"/>
        </w:rPr>
        <w:t>（姓名和职务）</w:t>
      </w:r>
      <w:r>
        <w:rPr>
          <w:rFonts w:hint="eastAsia" w:ascii="仿宋" w:hAnsi="仿宋" w:eastAsia="仿宋" w:cs="仿宋"/>
          <w:szCs w:val="20"/>
          <w:highlight w:val="none"/>
        </w:rPr>
        <w:t>为我方代理人。代理人根据授权，以我方名义签署、澄清、说明、补正、递交、撤回、修改贵方组织的项目（项目编号：</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rPr>
        <w:t>）的响应文件、签订合同和处理一切有关事宜，其法律后果由我方承担。</w:t>
      </w:r>
    </w:p>
    <w:p w14:paraId="4F4088FD">
      <w:pPr>
        <w:spacing w:line="440" w:lineRule="exact"/>
        <w:ind w:firstLine="420" w:firstLineChars="200"/>
        <w:rPr>
          <w:rFonts w:hint="eastAsia" w:ascii="仿宋" w:hAnsi="仿宋" w:eastAsia="仿宋" w:cs="仿宋"/>
          <w:szCs w:val="20"/>
          <w:highlight w:val="none"/>
        </w:rPr>
      </w:pPr>
      <w:r>
        <w:rPr>
          <w:rFonts w:hint="eastAsia" w:ascii="仿宋" w:hAnsi="仿宋" w:eastAsia="仿宋" w:cs="仿宋"/>
          <w:szCs w:val="20"/>
          <w:highlight w:val="none"/>
        </w:rPr>
        <w:t>本授权书于</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rPr>
        <w:t>年</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rPr>
        <w:t>月</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rPr>
        <w:t>日签字生效，委托期限：</w:t>
      </w:r>
      <w:r>
        <w:rPr>
          <w:rFonts w:hint="eastAsia" w:ascii="仿宋" w:hAnsi="仿宋" w:eastAsia="仿宋" w:cs="仿宋"/>
          <w:szCs w:val="20"/>
          <w:highlight w:val="none"/>
          <w:u w:val="single"/>
        </w:rPr>
        <w:t xml:space="preserve">         </w:t>
      </w:r>
      <w:r>
        <w:rPr>
          <w:rFonts w:hint="eastAsia" w:ascii="仿宋" w:hAnsi="仿宋" w:eastAsia="仿宋" w:cs="仿宋"/>
          <w:szCs w:val="20"/>
          <w:highlight w:val="none"/>
        </w:rPr>
        <w:t>。</w:t>
      </w:r>
    </w:p>
    <w:p w14:paraId="330FE7CC">
      <w:pPr>
        <w:spacing w:line="360" w:lineRule="auto"/>
        <w:ind w:firstLine="420"/>
        <w:rPr>
          <w:rFonts w:hint="eastAsia" w:ascii="仿宋" w:hAnsi="仿宋" w:eastAsia="仿宋" w:cs="仿宋"/>
          <w:szCs w:val="20"/>
          <w:highlight w:val="none"/>
        </w:rPr>
      </w:pPr>
      <w:r>
        <w:rPr>
          <w:rFonts w:hint="eastAsia" w:ascii="仿宋" w:hAnsi="仿宋" w:eastAsia="仿宋" w:cs="仿宋"/>
          <w:szCs w:val="20"/>
          <w:highlight w:val="none"/>
        </w:rPr>
        <w:t>代理人无转委托权。</w:t>
      </w:r>
    </w:p>
    <w:p w14:paraId="0402780C">
      <w:pPr>
        <w:spacing w:line="360" w:lineRule="auto"/>
        <w:ind w:firstLine="420"/>
        <w:rPr>
          <w:rFonts w:hint="eastAsia" w:ascii="仿宋" w:hAnsi="仿宋" w:eastAsia="仿宋" w:cs="仿宋"/>
          <w:szCs w:val="20"/>
          <w:highlight w:val="none"/>
        </w:rPr>
      </w:pPr>
    </w:p>
    <w:p w14:paraId="524B873E">
      <w:pPr>
        <w:spacing w:line="360" w:lineRule="auto"/>
        <w:ind w:firstLine="420"/>
        <w:rPr>
          <w:rFonts w:hint="eastAsia" w:ascii="仿宋" w:hAnsi="仿宋" w:eastAsia="仿宋" w:cs="仿宋"/>
          <w:szCs w:val="20"/>
          <w:highlight w:val="none"/>
          <w:u w:val="single"/>
        </w:rPr>
      </w:pPr>
      <w:r>
        <w:rPr>
          <w:rFonts w:hint="eastAsia" w:ascii="仿宋" w:hAnsi="仿宋" w:eastAsia="仿宋" w:cs="仿宋"/>
          <w:szCs w:val="20"/>
          <w:highlight w:val="none"/>
        </w:rPr>
        <w:t>竞标供应商（或联合体竞标</w:t>
      </w:r>
      <w:r>
        <w:rPr>
          <w:rFonts w:hint="eastAsia" w:ascii="仿宋" w:hAnsi="仿宋" w:eastAsia="仿宋" w:cs="仿宋"/>
          <w:kern w:val="0"/>
          <w:szCs w:val="21"/>
          <w:highlight w:val="none"/>
        </w:rPr>
        <w:t>牵头人名称</w:t>
      </w:r>
      <w:r>
        <w:rPr>
          <w:rFonts w:hint="eastAsia" w:ascii="仿宋" w:hAnsi="仿宋" w:eastAsia="仿宋" w:cs="仿宋"/>
          <w:szCs w:val="20"/>
          <w:highlight w:val="none"/>
        </w:rPr>
        <w:t>）（盖法人单位章或电子签章）：</w:t>
      </w:r>
    </w:p>
    <w:p w14:paraId="7A49D408">
      <w:pPr>
        <w:spacing w:line="360" w:lineRule="auto"/>
        <w:ind w:firstLine="420"/>
        <w:rPr>
          <w:rFonts w:hint="eastAsia" w:ascii="仿宋" w:hAnsi="仿宋" w:eastAsia="仿宋" w:cs="仿宋"/>
          <w:szCs w:val="20"/>
          <w:highlight w:val="none"/>
          <w:u w:val="single"/>
        </w:rPr>
      </w:pPr>
      <w:r>
        <w:rPr>
          <w:rFonts w:hint="eastAsia" w:ascii="仿宋" w:hAnsi="仿宋" w:eastAsia="仿宋" w:cs="仿宋"/>
          <w:szCs w:val="20"/>
          <w:highlight w:val="none"/>
        </w:rPr>
        <w:t>法定代表人（签字或盖章或者电子签名）：</w:t>
      </w:r>
    </w:p>
    <w:p w14:paraId="607C06BB">
      <w:pPr>
        <w:spacing w:line="360" w:lineRule="auto"/>
        <w:ind w:firstLine="420"/>
        <w:rPr>
          <w:rFonts w:hint="eastAsia" w:ascii="仿宋" w:hAnsi="仿宋" w:eastAsia="仿宋" w:cs="仿宋"/>
          <w:szCs w:val="20"/>
          <w:highlight w:val="none"/>
          <w:u w:val="single"/>
        </w:rPr>
      </w:pPr>
      <w:r>
        <w:rPr>
          <w:rFonts w:hint="eastAsia" w:ascii="仿宋" w:hAnsi="仿宋" w:eastAsia="仿宋" w:cs="仿宋"/>
          <w:szCs w:val="20"/>
          <w:highlight w:val="none"/>
        </w:rPr>
        <w:t>法定代表人身份证号码：</w:t>
      </w:r>
      <w:bookmarkStart w:id="321" w:name="_GoBack"/>
      <w:bookmarkEnd w:id="321"/>
    </w:p>
    <w:p w14:paraId="3D1A10A3">
      <w:pPr>
        <w:spacing w:line="360" w:lineRule="auto"/>
        <w:ind w:firstLine="420" w:firstLineChars="200"/>
        <w:rPr>
          <w:rFonts w:hint="eastAsia" w:ascii="仿宋" w:hAnsi="仿宋" w:eastAsia="仿宋" w:cs="仿宋"/>
          <w:szCs w:val="20"/>
          <w:highlight w:val="none"/>
        </w:rPr>
      </w:pPr>
      <w:r>
        <w:rPr>
          <w:rFonts w:hint="eastAsia" w:ascii="仿宋" w:hAnsi="仿宋" w:eastAsia="仿宋" w:cs="仿宋"/>
          <w:szCs w:val="20"/>
          <w:highlight w:val="none"/>
        </w:rPr>
        <w:t>委托代理人（签字或者电子签名）：</w:t>
      </w:r>
    </w:p>
    <w:p w14:paraId="127B54A1">
      <w:pPr>
        <w:spacing w:line="360" w:lineRule="auto"/>
        <w:ind w:firstLine="420"/>
        <w:rPr>
          <w:rFonts w:hint="eastAsia" w:ascii="仿宋" w:hAnsi="仿宋" w:eastAsia="仿宋" w:cs="仿宋"/>
          <w:szCs w:val="20"/>
          <w:highlight w:val="none"/>
          <w:u w:val="single"/>
        </w:rPr>
      </w:pPr>
      <w:r>
        <w:rPr>
          <w:rFonts w:hint="eastAsia" w:ascii="仿宋" w:hAnsi="仿宋" w:eastAsia="仿宋" w:cs="仿宋"/>
          <w:szCs w:val="20"/>
          <w:highlight w:val="none"/>
        </w:rPr>
        <w:t>委托代理人身份证号码：</w:t>
      </w:r>
    </w:p>
    <w:p w14:paraId="19343F7E">
      <w:pPr>
        <w:spacing w:line="360" w:lineRule="auto"/>
        <w:ind w:firstLine="420"/>
        <w:rPr>
          <w:rFonts w:hint="eastAsia" w:ascii="仿宋" w:hAnsi="仿宋" w:eastAsia="仿宋" w:cs="仿宋"/>
          <w:szCs w:val="20"/>
          <w:highlight w:val="none"/>
          <w:u w:val="single"/>
        </w:rPr>
      </w:pPr>
    </w:p>
    <w:p w14:paraId="049E2476">
      <w:pPr>
        <w:autoSpaceDE w:val="0"/>
        <w:autoSpaceDN w:val="0"/>
        <w:adjustRightInd w:val="0"/>
        <w:spacing w:line="360" w:lineRule="auto"/>
        <w:ind w:firstLine="420" w:firstLineChars="200"/>
        <w:jc w:val="left"/>
        <w:rPr>
          <w:rFonts w:hint="eastAsia" w:ascii="仿宋" w:hAnsi="仿宋" w:eastAsia="仿宋" w:cs="仿宋"/>
          <w:kern w:val="0"/>
          <w:szCs w:val="21"/>
          <w:highlight w:val="none"/>
        </w:rPr>
      </w:pPr>
    </w:p>
    <w:p w14:paraId="68C40BAE">
      <w:pPr>
        <w:ind w:firstLine="420" w:firstLineChars="200"/>
        <w:rPr>
          <w:rFonts w:hint="eastAsia" w:ascii="仿宋" w:hAnsi="仿宋" w:eastAsia="仿宋" w:cs="仿宋"/>
          <w:szCs w:val="20"/>
          <w:highlight w:val="none"/>
        </w:rPr>
      </w:pPr>
      <w:r>
        <w:rPr>
          <w:rFonts w:hint="eastAsia" w:ascii="仿宋" w:hAnsi="仿宋" w:eastAsia="仿宋" w:cs="仿宋"/>
          <w:szCs w:val="20"/>
          <w:highlight w:val="none"/>
        </w:rPr>
        <w:t>......</w:t>
      </w:r>
    </w:p>
    <w:p w14:paraId="136455D6">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注：</w:t>
      </w:r>
    </w:p>
    <w:p w14:paraId="6D75C144">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1.法定代表人必须在授权委托书上签字或者盖章或者电子签名，委托代理人必须在授权委托书上签字或者电子签名，</w:t>
      </w:r>
      <w:r>
        <w:rPr>
          <w:rFonts w:hint="eastAsia" w:ascii="仿宋" w:hAnsi="仿宋" w:eastAsia="仿宋" w:cs="仿宋"/>
          <w:b/>
          <w:bCs/>
          <w:szCs w:val="21"/>
          <w:highlight w:val="none"/>
        </w:rPr>
        <w:t>否则作无效竞标处理</w:t>
      </w:r>
      <w:r>
        <w:rPr>
          <w:rFonts w:hint="eastAsia" w:ascii="仿宋" w:hAnsi="仿宋" w:eastAsia="仿宋" w:cs="仿宋"/>
          <w:szCs w:val="21"/>
          <w:highlight w:val="none"/>
        </w:rPr>
        <w:t>；</w:t>
      </w:r>
    </w:p>
    <w:p w14:paraId="63A9D98E">
      <w:pPr>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2. 供应商为其他组织或者自然人时，本采购文件规定的法定代表人指负责人或者自然人。本采购文件所称负责人是指参加竞标的其他组织营业执照上的负责人，本采购文件所称自然人指参与竞标的自然人本人。</w:t>
      </w:r>
    </w:p>
    <w:p w14:paraId="1632A8F9">
      <w:pPr>
        <w:spacing w:line="360" w:lineRule="auto"/>
        <w:rPr>
          <w:rFonts w:hint="eastAsia" w:ascii="仿宋" w:hAnsi="仿宋" w:eastAsia="仿宋" w:cs="仿宋"/>
          <w:b/>
          <w:sz w:val="24"/>
          <w:highlight w:val="none"/>
        </w:rPr>
      </w:pPr>
    </w:p>
    <w:p w14:paraId="40FDB262">
      <w:pPr>
        <w:pStyle w:val="29"/>
        <w:ind w:firstLine="241"/>
        <w:rPr>
          <w:rFonts w:hint="eastAsia" w:ascii="仿宋" w:hAnsi="仿宋" w:eastAsia="仿宋" w:cs="仿宋"/>
          <w:b/>
          <w:sz w:val="24"/>
          <w:highlight w:val="none"/>
        </w:rPr>
      </w:pPr>
    </w:p>
    <w:p w14:paraId="6CFD7816">
      <w:pPr>
        <w:pStyle w:val="29"/>
        <w:ind w:firstLine="241"/>
        <w:rPr>
          <w:rFonts w:hint="eastAsia" w:ascii="仿宋" w:hAnsi="仿宋" w:eastAsia="仿宋" w:cs="仿宋"/>
          <w:b/>
          <w:sz w:val="24"/>
          <w:highlight w:val="none"/>
        </w:rPr>
      </w:pPr>
    </w:p>
    <w:p w14:paraId="5447CA22">
      <w:pPr>
        <w:pStyle w:val="29"/>
        <w:ind w:firstLine="241"/>
        <w:rPr>
          <w:rFonts w:hint="eastAsia" w:ascii="仿宋" w:hAnsi="仿宋" w:eastAsia="仿宋" w:cs="仿宋"/>
          <w:b/>
          <w:sz w:val="24"/>
          <w:highlight w:val="none"/>
        </w:rPr>
      </w:pPr>
    </w:p>
    <w:p w14:paraId="687B18F9">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w:t>
      </w:r>
    </w:p>
    <w:tbl>
      <w:tblPr>
        <w:tblStyle w:val="31"/>
        <w:tblpPr w:leftFromText="180" w:rightFromText="180" w:vertAnchor="text" w:horzAnchor="margin" w:tblpXSpec="center" w:tblpY="263"/>
        <w:tblW w:w="7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15CD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85" w:type="dxa"/>
          </w:tcPr>
          <w:p w14:paraId="1E9FD51D">
            <w:pPr>
              <w:keepNext w:val="0"/>
              <w:keepLines w:val="0"/>
              <w:suppressLineNumbers w:val="0"/>
              <w:spacing w:before="0" w:beforeAutospacing="0" w:after="0" w:afterAutospacing="0" w:line="360" w:lineRule="auto"/>
              <w:ind w:left="0" w:right="0"/>
              <w:rPr>
                <w:rFonts w:hint="eastAsia" w:ascii="仿宋" w:hAnsi="仿宋" w:eastAsia="仿宋" w:cs="仿宋"/>
                <w:b/>
                <w:sz w:val="24"/>
                <w:highlight w:val="none"/>
              </w:rPr>
            </w:pPr>
          </w:p>
          <w:p w14:paraId="0115D83F">
            <w:pPr>
              <w:keepNext w:val="0"/>
              <w:keepLines w:val="0"/>
              <w:suppressLineNumbers w:val="0"/>
              <w:spacing w:before="0" w:beforeAutospacing="0" w:after="0" w:afterAutospacing="0" w:line="360" w:lineRule="auto"/>
              <w:ind w:left="0" w:right="0"/>
              <w:rPr>
                <w:rFonts w:hint="eastAsia" w:ascii="仿宋" w:hAnsi="仿宋" w:eastAsia="仿宋" w:cs="仿宋"/>
                <w:b/>
                <w:sz w:val="24"/>
                <w:highlight w:val="none"/>
              </w:rPr>
            </w:pPr>
            <w:r>
              <w:rPr>
                <w:rFonts w:hint="eastAsia" w:ascii="仿宋" w:hAnsi="仿宋" w:eastAsia="仿宋" w:cs="仿宋"/>
                <w:b/>
                <w:sz w:val="24"/>
                <w:highlight w:val="none"/>
              </w:rPr>
              <w:t>委托代理人身份证复印件粘帖处（正、反面）</w:t>
            </w:r>
          </w:p>
        </w:tc>
      </w:tr>
    </w:tbl>
    <w:p w14:paraId="6F265AB9">
      <w:pPr>
        <w:snapToGrid w:val="0"/>
        <w:spacing w:before="50" w:after="169" w:afterLines="50" w:line="360" w:lineRule="auto"/>
        <w:jc w:val="left"/>
        <w:rPr>
          <w:rFonts w:hint="eastAsia" w:ascii="仿宋" w:hAnsi="仿宋" w:eastAsia="仿宋" w:cs="仿宋"/>
          <w:szCs w:val="21"/>
          <w:highlight w:val="none"/>
        </w:rPr>
      </w:pPr>
    </w:p>
    <w:p w14:paraId="7E44D192">
      <w:pPr>
        <w:snapToGrid w:val="0"/>
        <w:spacing w:before="169" w:beforeLines="50" w:after="50"/>
        <w:ind w:firstLine="566" w:firstLineChars="236"/>
        <w:jc w:val="center"/>
        <w:rPr>
          <w:rFonts w:hint="eastAsia" w:ascii="仿宋" w:hAnsi="仿宋" w:eastAsia="仿宋" w:cs="仿宋"/>
          <w:highlight w:val="none"/>
        </w:rPr>
      </w:pPr>
      <w:r>
        <w:rPr>
          <w:rFonts w:hint="eastAsia" w:ascii="仿宋" w:hAnsi="仿宋" w:eastAsia="仿宋" w:cs="仿宋"/>
          <w:sz w:val="24"/>
          <w:highlight w:val="none"/>
        </w:rPr>
        <w:br w:type="page"/>
      </w:r>
    </w:p>
    <w:p w14:paraId="23AEBC0E">
      <w:pPr>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四、商务条款偏离表</w:t>
      </w:r>
    </w:p>
    <w:p w14:paraId="4B6E3453">
      <w:pPr>
        <w:snapToGrid w:val="0"/>
        <w:spacing w:before="50"/>
        <w:jc w:val="left"/>
        <w:rPr>
          <w:rFonts w:hint="eastAsia" w:ascii="仿宋" w:hAnsi="仿宋" w:eastAsia="仿宋" w:cs="仿宋"/>
          <w:sz w:val="24"/>
          <w:highlight w:val="none"/>
        </w:rPr>
      </w:pPr>
    </w:p>
    <w:p w14:paraId="16897BA9">
      <w:pPr>
        <w:spacing w:line="360" w:lineRule="auto"/>
        <w:ind w:left="-424" w:leftChars="-202" w:firstLine="846"/>
        <w:rPr>
          <w:rFonts w:hint="eastAsia" w:ascii="仿宋" w:hAnsi="仿宋" w:eastAsia="仿宋" w:cs="仿宋"/>
          <w:sz w:val="24"/>
          <w:highlight w:val="none"/>
        </w:rPr>
      </w:pPr>
      <w:r>
        <w:rPr>
          <w:rFonts w:hint="eastAsia" w:ascii="仿宋" w:hAnsi="仿宋" w:eastAsia="仿宋" w:cs="仿宋"/>
          <w:szCs w:val="20"/>
          <w:highlight w:val="none"/>
        </w:rPr>
        <w:t>请逐条对应本项目采购文件第二章“服务需求一览表”中“商务条款”的要求，详细填写相应的具体内容。“偏离说明”一栏应当选择“正偏离”、“负偏离”或“无偏离”进行填写。</w:t>
      </w:r>
    </w:p>
    <w:tbl>
      <w:tblPr>
        <w:tblStyle w:val="31"/>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1C81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287214EB">
            <w:pPr>
              <w:keepNext w:val="0"/>
              <w:keepLines w:val="0"/>
              <w:suppressLineNumbers w:val="0"/>
              <w:spacing w:before="0" w:beforeAutospacing="0" w:after="0" w:afterAutospacing="0" w:line="34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0DED7668">
            <w:pPr>
              <w:keepNext w:val="0"/>
              <w:keepLines w:val="0"/>
              <w:suppressLineNumbers w:val="0"/>
              <w:spacing w:before="0" w:beforeAutospacing="0" w:after="0" w:afterAutospacing="0" w:line="34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18D4BA78">
            <w:pPr>
              <w:keepNext w:val="0"/>
              <w:keepLines w:val="0"/>
              <w:suppressLineNumbers w:val="0"/>
              <w:spacing w:before="0" w:beforeAutospacing="0" w:after="0" w:afterAutospacing="0" w:line="34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0248D309">
            <w:pPr>
              <w:keepNext w:val="0"/>
              <w:keepLines w:val="0"/>
              <w:suppressLineNumbers w:val="0"/>
              <w:spacing w:before="0" w:beforeAutospacing="0" w:after="0" w:afterAutospacing="0" w:line="340" w:lineRule="exact"/>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偏离说明</w:t>
            </w:r>
          </w:p>
        </w:tc>
      </w:tr>
      <w:tr w14:paraId="7ED8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D9847B8">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2A4165FB">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290F9AF4">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3EC7CDDF">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2C002B82">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62301D13">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0B592E1E">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18A4EC03">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6A17CC2B">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1CEA268D">
            <w:pPr>
              <w:keepNext w:val="0"/>
              <w:keepLines w:val="0"/>
              <w:suppressLineNumbers w:val="0"/>
              <w:spacing w:before="0" w:beforeAutospacing="0" w:after="0" w:afterAutospacing="0" w:line="3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正偏离（负偏离或无偏离）</w:t>
            </w:r>
          </w:p>
        </w:tc>
      </w:tr>
      <w:tr w14:paraId="0A8C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67B5C99F">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27B539E0">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3B5C5A35">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55325303">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50092CBD">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67298F61">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183D092B">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28676296">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1A1F0F7D">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458BD2A3">
            <w:pPr>
              <w:keepNext w:val="0"/>
              <w:keepLines w:val="0"/>
              <w:suppressLineNumbers w:val="0"/>
              <w:spacing w:before="0" w:beforeAutospacing="0" w:after="0" w:afterAutospacing="0" w:line="3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正偏离（负偏离或无偏离）</w:t>
            </w:r>
          </w:p>
        </w:tc>
      </w:tr>
      <w:tr w14:paraId="56CD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738C444B">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1C1C603E">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1412989D">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5462828D">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326728AC">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5D43A0A6">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07AB715A">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16080A17">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4B4393BE">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53B559B3">
            <w:pPr>
              <w:keepNext w:val="0"/>
              <w:keepLines w:val="0"/>
              <w:suppressLineNumbers w:val="0"/>
              <w:spacing w:before="0" w:beforeAutospacing="0" w:after="0" w:afterAutospacing="0" w:line="300" w:lineRule="exact"/>
              <w:ind w:left="0" w:right="0"/>
              <w:rPr>
                <w:rFonts w:hint="eastAsia" w:ascii="仿宋" w:hAnsi="仿宋" w:eastAsia="仿宋" w:cs="仿宋"/>
                <w:szCs w:val="21"/>
                <w:highlight w:val="none"/>
              </w:rPr>
            </w:pPr>
            <w:r>
              <w:rPr>
                <w:rFonts w:hint="eastAsia" w:ascii="仿宋" w:hAnsi="仿宋" w:eastAsia="仿宋" w:cs="仿宋"/>
                <w:szCs w:val="21"/>
                <w:highlight w:val="none"/>
              </w:rPr>
              <w:t>正偏离（负偏离或无偏离）</w:t>
            </w:r>
          </w:p>
        </w:tc>
      </w:tr>
      <w:tr w14:paraId="310C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tcPr>
          <w:p w14:paraId="5C83D9FB">
            <w:pPr>
              <w:keepNext w:val="0"/>
              <w:keepLines w:val="0"/>
              <w:suppressLineNumbers w:val="0"/>
              <w:spacing w:before="0" w:beforeAutospacing="0" w:after="0" w:afterAutospacing="0" w:line="340" w:lineRule="exact"/>
              <w:ind w:left="0" w:right="0"/>
              <w:rPr>
                <w:rFonts w:hint="eastAsia" w:ascii="仿宋" w:hAnsi="仿宋" w:eastAsia="仿宋" w:cs="仿宋"/>
                <w:szCs w:val="21"/>
                <w:highlight w:val="none"/>
              </w:rPr>
            </w:pPr>
            <w:r>
              <w:rPr>
                <w:rFonts w:hint="eastAsia" w:ascii="仿宋" w:hAnsi="仿宋" w:eastAsia="仿宋" w:cs="仿宋"/>
                <w:szCs w:val="21"/>
                <w:highlight w:val="none"/>
                <w:u w:val="single"/>
              </w:rPr>
              <w:t>　　</w:t>
            </w:r>
            <w:r>
              <w:rPr>
                <w:rFonts w:hint="eastAsia" w:ascii="仿宋" w:hAnsi="仿宋" w:eastAsia="仿宋" w:cs="仿宋"/>
                <w:szCs w:val="21"/>
                <w:highlight w:val="none"/>
              </w:rPr>
              <w:t>分标（此处有分标时填写具体分标号，无分标时填写“无”）</w:t>
            </w:r>
          </w:p>
        </w:tc>
      </w:tr>
    </w:tbl>
    <w:p w14:paraId="7B0F50DA">
      <w:pPr>
        <w:spacing w:line="360" w:lineRule="auto"/>
        <w:ind w:left="-708" w:leftChars="-337"/>
        <w:rPr>
          <w:rFonts w:hint="eastAsia" w:ascii="仿宋" w:hAnsi="仿宋" w:eastAsia="仿宋" w:cs="仿宋"/>
          <w:szCs w:val="20"/>
          <w:highlight w:val="none"/>
        </w:rPr>
      </w:pPr>
    </w:p>
    <w:p w14:paraId="79EB212F">
      <w:pPr>
        <w:spacing w:line="360" w:lineRule="auto"/>
        <w:ind w:left="-708" w:leftChars="-337"/>
        <w:rPr>
          <w:rFonts w:hint="eastAsia" w:ascii="仿宋" w:hAnsi="仿宋" w:eastAsia="仿宋" w:cs="仿宋"/>
          <w:szCs w:val="20"/>
          <w:highlight w:val="none"/>
        </w:rPr>
      </w:pPr>
      <w:r>
        <w:rPr>
          <w:rFonts w:hint="eastAsia" w:ascii="仿宋" w:hAnsi="仿宋" w:eastAsia="仿宋" w:cs="仿宋"/>
          <w:szCs w:val="20"/>
          <w:highlight w:val="none"/>
        </w:rPr>
        <w:t>注：</w:t>
      </w:r>
    </w:p>
    <w:p w14:paraId="0B4B42E1">
      <w:pPr>
        <w:spacing w:line="360" w:lineRule="auto"/>
        <w:ind w:left="-708" w:leftChars="-337" w:firstLine="420" w:firstLineChars="200"/>
        <w:rPr>
          <w:rFonts w:hint="eastAsia" w:ascii="仿宋" w:hAnsi="仿宋" w:eastAsia="仿宋" w:cs="仿宋"/>
          <w:szCs w:val="20"/>
          <w:highlight w:val="none"/>
        </w:rPr>
      </w:pPr>
      <w:r>
        <w:rPr>
          <w:rFonts w:hint="eastAsia" w:ascii="仿宋" w:hAnsi="仿宋" w:eastAsia="仿宋" w:cs="仿宋"/>
          <w:szCs w:val="20"/>
          <w:highlight w:val="none"/>
        </w:rPr>
        <w:t>1.表格内容均需按要求填写并盖章，不得留空，否则按竞标无效处理。</w:t>
      </w:r>
    </w:p>
    <w:p w14:paraId="4F271203">
      <w:pPr>
        <w:spacing w:line="360" w:lineRule="auto"/>
        <w:ind w:left="-603" w:leftChars="-287" w:firstLine="315" w:firstLineChars="150"/>
        <w:rPr>
          <w:rFonts w:hint="eastAsia" w:ascii="仿宋" w:hAnsi="仿宋" w:eastAsia="仿宋" w:cs="仿宋"/>
          <w:szCs w:val="20"/>
          <w:highlight w:val="none"/>
        </w:rPr>
      </w:pPr>
      <w:r>
        <w:rPr>
          <w:rFonts w:hint="eastAsia" w:ascii="仿宋" w:hAnsi="仿宋" w:eastAsia="仿宋" w:cs="仿宋"/>
          <w:szCs w:val="20"/>
          <w:highlight w:val="none"/>
        </w:rPr>
        <w:t>2.如果采购文件需求为小于或大于某个数值标准时，响应文件承诺不得直接复制采购文件需求，响应文件承诺内容应当写明竞标货物具体参数或商务响应承诺的具体数值，否则按竞标无效处理。</w:t>
      </w:r>
    </w:p>
    <w:p w14:paraId="7DAEA88E">
      <w:pPr>
        <w:spacing w:line="360" w:lineRule="auto"/>
        <w:ind w:left="-708" w:leftChars="-337" w:firstLine="420" w:firstLineChars="200"/>
        <w:rPr>
          <w:rFonts w:hint="eastAsia" w:ascii="仿宋" w:hAnsi="仿宋" w:eastAsia="仿宋" w:cs="仿宋"/>
          <w:szCs w:val="20"/>
          <w:highlight w:val="none"/>
        </w:rPr>
      </w:pPr>
      <w:r>
        <w:rPr>
          <w:rFonts w:hint="eastAsia" w:ascii="仿宋" w:hAnsi="仿宋" w:eastAsia="仿宋" w:cs="仿宋"/>
          <w:szCs w:val="20"/>
          <w:highlight w:val="none"/>
        </w:rPr>
        <w:t>3.当响应文件的商务内容低于采购文件要求时，竞标供应商应当如实写明“负偏离”，否则视为虚假应标。</w:t>
      </w:r>
    </w:p>
    <w:p w14:paraId="37096CF9">
      <w:pPr>
        <w:spacing w:line="360" w:lineRule="auto"/>
        <w:ind w:left="-708" w:leftChars="-337" w:firstLine="420" w:firstLineChars="200"/>
        <w:rPr>
          <w:rFonts w:hint="eastAsia" w:ascii="仿宋" w:hAnsi="仿宋" w:eastAsia="仿宋" w:cs="仿宋"/>
          <w:szCs w:val="20"/>
          <w:highlight w:val="none"/>
        </w:rPr>
      </w:pPr>
      <w:r>
        <w:rPr>
          <w:rFonts w:hint="eastAsia" w:ascii="仿宋" w:hAnsi="仿宋" w:eastAsia="仿宋" w:cs="仿宋"/>
          <w:szCs w:val="21"/>
          <w:highlight w:val="none"/>
        </w:rPr>
        <w:t>4.采购需求中带“▲”的条款，也要分别在本表“响应文件的商务需求”、“响应文件承诺的商务条款”中标记。</w:t>
      </w:r>
    </w:p>
    <w:p w14:paraId="64A97C9C">
      <w:pPr>
        <w:snapToGrid w:val="0"/>
        <w:spacing w:before="50" w:after="50"/>
        <w:rPr>
          <w:rFonts w:hint="eastAsia" w:ascii="仿宋" w:hAnsi="仿宋" w:eastAsia="仿宋" w:cs="仿宋"/>
          <w:sz w:val="24"/>
          <w:highlight w:val="none"/>
        </w:rPr>
      </w:pPr>
    </w:p>
    <w:p w14:paraId="0055FA06">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供应商名称（电子签章）：</w:t>
      </w:r>
    </w:p>
    <w:p w14:paraId="44B6B8CD">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日期：  年  月   日</w:t>
      </w:r>
    </w:p>
    <w:p w14:paraId="362CE08F">
      <w:pPr>
        <w:snapToGrid w:val="0"/>
        <w:spacing w:line="360" w:lineRule="auto"/>
        <w:ind w:firstLine="5160" w:firstLineChars="2150"/>
        <w:rPr>
          <w:rFonts w:hint="eastAsia" w:ascii="仿宋" w:hAnsi="仿宋" w:eastAsia="仿宋" w:cs="仿宋"/>
          <w:kern w:val="0"/>
          <w:sz w:val="24"/>
          <w:highlight w:val="none"/>
          <w:lang w:val="zh-CN"/>
        </w:rPr>
      </w:pPr>
    </w:p>
    <w:p w14:paraId="5060D408">
      <w:pPr>
        <w:snapToGrid w:val="0"/>
        <w:spacing w:before="169" w:beforeLines="50" w:after="50"/>
        <w:ind w:firstLine="3150" w:firstLineChars="1500"/>
        <w:jc w:val="left"/>
        <w:rPr>
          <w:rFonts w:hint="eastAsia" w:ascii="仿宋" w:hAnsi="仿宋" w:eastAsia="仿宋" w:cs="仿宋"/>
          <w:szCs w:val="21"/>
          <w:highlight w:val="none"/>
        </w:rPr>
        <w:sectPr>
          <w:footerReference r:id="rId15" w:type="first"/>
          <w:headerReference r:id="rId12" w:type="default"/>
          <w:footerReference r:id="rId13" w:type="default"/>
          <w:footerReference r:id="rId14" w:type="even"/>
          <w:pgSz w:w="11905" w:h="16838"/>
          <w:pgMar w:top="1304" w:right="1304" w:bottom="1304" w:left="1304" w:header="720" w:footer="720" w:gutter="0"/>
          <w:pgNumType w:fmt="decimal"/>
          <w:cols w:space="720" w:num="1"/>
          <w:docGrid w:type="lines" w:linePitch="339" w:charSpace="0"/>
        </w:sectPr>
      </w:pPr>
    </w:p>
    <w:p w14:paraId="1A7261F1">
      <w:pPr>
        <w:snapToGrid w:val="0"/>
        <w:spacing w:before="169" w:beforeLines="50" w:after="50"/>
        <w:ind w:firstLine="602" w:firstLineChars="200"/>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五、竞标供应商情况介绍</w:t>
      </w:r>
    </w:p>
    <w:p w14:paraId="7E42AC97">
      <w:pPr>
        <w:spacing w:line="360" w:lineRule="auto"/>
        <w:ind w:firstLine="4048" w:firstLineChars="1687"/>
        <w:rPr>
          <w:rFonts w:hint="eastAsia" w:ascii="仿宋" w:hAnsi="仿宋" w:eastAsia="仿宋" w:cs="仿宋"/>
          <w:kern w:val="0"/>
          <w:sz w:val="24"/>
          <w:highlight w:val="none"/>
        </w:rPr>
      </w:pPr>
      <w:r>
        <w:rPr>
          <w:rFonts w:hint="eastAsia" w:ascii="仿宋" w:hAnsi="仿宋" w:eastAsia="仿宋" w:cs="仿宋"/>
          <w:sz w:val="24"/>
          <w:highlight w:val="none"/>
        </w:rPr>
        <w:t>（格式自拟）</w:t>
      </w:r>
    </w:p>
    <w:p w14:paraId="3331BF35">
      <w:pPr>
        <w:snapToGrid w:val="0"/>
        <w:spacing w:line="360" w:lineRule="auto"/>
        <w:ind w:firstLine="4935" w:firstLineChars="2350"/>
        <w:rPr>
          <w:rFonts w:hint="eastAsia" w:ascii="仿宋" w:hAnsi="仿宋" w:eastAsia="仿宋" w:cs="仿宋"/>
          <w:szCs w:val="21"/>
          <w:highlight w:val="none"/>
        </w:rPr>
      </w:pPr>
    </w:p>
    <w:p w14:paraId="2BE06B8F">
      <w:pPr>
        <w:snapToGrid w:val="0"/>
        <w:spacing w:line="360" w:lineRule="auto"/>
        <w:ind w:firstLine="4935" w:firstLineChars="2350"/>
        <w:rPr>
          <w:rFonts w:hint="eastAsia" w:ascii="仿宋" w:hAnsi="仿宋" w:eastAsia="仿宋" w:cs="仿宋"/>
          <w:szCs w:val="21"/>
          <w:highlight w:val="none"/>
        </w:rPr>
      </w:pPr>
    </w:p>
    <w:p w14:paraId="46AE987E">
      <w:pPr>
        <w:snapToGrid w:val="0"/>
        <w:spacing w:line="360" w:lineRule="auto"/>
        <w:ind w:firstLine="4935" w:firstLineChars="2350"/>
        <w:rPr>
          <w:rFonts w:hint="eastAsia" w:ascii="仿宋" w:hAnsi="仿宋" w:eastAsia="仿宋" w:cs="仿宋"/>
          <w:szCs w:val="21"/>
          <w:highlight w:val="none"/>
        </w:rPr>
      </w:pPr>
    </w:p>
    <w:p w14:paraId="20B84166">
      <w:pPr>
        <w:snapToGrid w:val="0"/>
        <w:spacing w:line="360" w:lineRule="auto"/>
        <w:ind w:firstLine="4935" w:firstLineChars="2350"/>
        <w:rPr>
          <w:rFonts w:hint="eastAsia" w:ascii="仿宋" w:hAnsi="仿宋" w:eastAsia="仿宋" w:cs="仿宋"/>
          <w:szCs w:val="21"/>
          <w:highlight w:val="none"/>
        </w:rPr>
      </w:pPr>
    </w:p>
    <w:p w14:paraId="5BFDBAC8">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供应商名称（电子签章）：</w:t>
      </w:r>
    </w:p>
    <w:p w14:paraId="30967075">
      <w:pPr>
        <w:snapToGrid w:val="0"/>
        <w:spacing w:line="360" w:lineRule="auto"/>
        <w:ind w:firstLine="5160" w:firstLineChars="2150"/>
        <w:rPr>
          <w:rFonts w:hint="eastAsia" w:ascii="仿宋" w:hAnsi="仿宋" w:eastAsia="仿宋" w:cs="仿宋"/>
          <w:kern w:val="0"/>
          <w:sz w:val="24"/>
          <w:highlight w:val="none"/>
          <w:lang w:val="zh-CN"/>
        </w:rPr>
      </w:pPr>
      <w:r>
        <w:rPr>
          <w:rFonts w:hint="eastAsia" w:ascii="仿宋" w:hAnsi="仿宋" w:eastAsia="仿宋" w:cs="仿宋"/>
          <w:sz w:val="24"/>
          <w:highlight w:val="none"/>
        </w:rPr>
        <w:t>日期：  年  月   日</w:t>
      </w:r>
    </w:p>
    <w:p w14:paraId="445B5B8F">
      <w:pPr>
        <w:snapToGrid w:val="0"/>
        <w:spacing w:before="169" w:beforeLines="50" w:after="50"/>
        <w:ind w:firstLine="602" w:firstLineChars="200"/>
        <w:jc w:val="center"/>
        <w:rPr>
          <w:rFonts w:hint="eastAsia" w:ascii="仿宋" w:hAnsi="仿宋" w:eastAsia="仿宋" w:cs="仿宋"/>
          <w:b/>
          <w:bCs/>
          <w:sz w:val="30"/>
          <w:szCs w:val="30"/>
          <w:highlight w:val="none"/>
        </w:rPr>
      </w:pPr>
    </w:p>
    <w:p w14:paraId="6C2F7565">
      <w:pPr>
        <w:snapToGrid w:val="0"/>
        <w:spacing w:before="169" w:beforeLines="50" w:after="50"/>
        <w:ind w:firstLine="602" w:firstLineChars="200"/>
        <w:jc w:val="center"/>
        <w:rPr>
          <w:rFonts w:hint="eastAsia" w:ascii="仿宋" w:hAnsi="仿宋" w:eastAsia="仿宋" w:cs="仿宋"/>
          <w:b/>
          <w:bCs/>
          <w:sz w:val="30"/>
          <w:szCs w:val="30"/>
          <w:highlight w:val="none"/>
        </w:rPr>
        <w:sectPr>
          <w:footerReference r:id="rId19" w:type="first"/>
          <w:headerReference r:id="rId16" w:type="default"/>
          <w:footerReference r:id="rId17" w:type="default"/>
          <w:footerReference r:id="rId18" w:type="even"/>
          <w:pgSz w:w="11905" w:h="16838"/>
          <w:pgMar w:top="1304" w:right="1304" w:bottom="1304" w:left="1304" w:header="720" w:footer="720" w:gutter="0"/>
          <w:pgNumType w:fmt="decimal"/>
          <w:cols w:space="720" w:num="1"/>
          <w:docGrid w:type="lines" w:linePitch="339" w:charSpace="0"/>
        </w:sectPr>
      </w:pPr>
    </w:p>
    <w:p w14:paraId="78FEE556">
      <w:pPr>
        <w:snapToGrid w:val="0"/>
        <w:spacing w:before="169" w:beforeLines="50" w:after="50"/>
        <w:ind w:firstLine="602" w:firstLineChars="200"/>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六、竞标供应商类似的业绩证明文件（如有要求）</w:t>
      </w:r>
    </w:p>
    <w:p w14:paraId="13212E03">
      <w:pPr>
        <w:snapToGrid w:val="0"/>
        <w:ind w:left="480" w:hanging="480" w:hangingChars="200"/>
        <w:rPr>
          <w:rFonts w:hint="eastAsia" w:ascii="仿宋" w:hAnsi="仿宋" w:eastAsia="仿宋" w:cs="仿宋"/>
          <w:sz w:val="24"/>
          <w:highlight w:val="none"/>
        </w:rPr>
      </w:pPr>
    </w:p>
    <w:p w14:paraId="1767BE2B">
      <w:pPr>
        <w:snapToGrid w:val="0"/>
        <w:ind w:left="480" w:hanging="480" w:hangingChars="200"/>
        <w:rPr>
          <w:rFonts w:hint="eastAsia" w:ascii="仿宋" w:hAnsi="仿宋" w:eastAsia="仿宋" w:cs="仿宋"/>
          <w:sz w:val="24"/>
          <w:highlight w:val="none"/>
        </w:rPr>
      </w:pPr>
    </w:p>
    <w:p w14:paraId="48D514CC">
      <w:pPr>
        <w:autoSpaceDE w:val="0"/>
        <w:autoSpaceDN w:val="0"/>
        <w:spacing w:line="360" w:lineRule="auto"/>
        <w:ind w:firstLine="120"/>
        <w:rPr>
          <w:rFonts w:hint="eastAsia" w:ascii="仿宋" w:hAnsi="仿宋" w:eastAsia="仿宋" w:cs="仿宋"/>
          <w:sz w:val="24"/>
          <w:highlight w:val="none"/>
        </w:rPr>
      </w:pPr>
      <w:r>
        <w:rPr>
          <w:rFonts w:hint="eastAsia" w:ascii="仿宋" w:hAnsi="仿宋" w:eastAsia="仿宋" w:cs="仿宋"/>
          <w:b/>
          <w:sz w:val="24"/>
          <w:highlight w:val="none"/>
        </w:rPr>
        <w:t>附表 :相关项目业绩一览表</w:t>
      </w:r>
    </w:p>
    <w:tbl>
      <w:tblPr>
        <w:tblStyle w:val="31"/>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485"/>
        <w:gridCol w:w="3252"/>
        <w:gridCol w:w="1623"/>
        <w:gridCol w:w="2153"/>
      </w:tblGrid>
      <w:tr w14:paraId="3DC63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65" w:hRule="atLeast"/>
        </w:trPr>
        <w:tc>
          <w:tcPr>
            <w:tcW w:w="1306" w:type="pct"/>
            <w:tcBorders>
              <w:top w:val="single" w:color="auto" w:sz="4" w:space="0"/>
              <w:left w:val="single" w:color="auto" w:sz="4" w:space="0"/>
              <w:bottom w:val="single" w:color="auto" w:sz="4" w:space="0"/>
              <w:right w:val="single" w:color="auto" w:sz="4" w:space="0"/>
            </w:tcBorders>
            <w:vAlign w:val="center"/>
          </w:tcPr>
          <w:p w14:paraId="5FC22B27">
            <w:pPr>
              <w:keepNext w:val="0"/>
              <w:keepLines w:val="0"/>
              <w:suppressLineNumbers w:val="0"/>
              <w:snapToGrid w:val="0"/>
              <w:spacing w:before="0" w:beforeAutospacing="0" w:after="0" w:afterAutospacing="0" w:line="240" w:lineRule="exact"/>
              <w:ind w:left="0" w:right="0"/>
              <w:jc w:val="center"/>
              <w:rPr>
                <w:rFonts w:hint="eastAsia" w:ascii="仿宋" w:hAnsi="仿宋" w:eastAsia="仿宋" w:cs="仿宋"/>
                <w:sz w:val="24"/>
                <w:highlight w:val="none"/>
              </w:rPr>
            </w:pPr>
            <w:r>
              <w:rPr>
                <w:rFonts w:hint="eastAsia" w:ascii="仿宋" w:hAnsi="仿宋" w:eastAsia="仿宋" w:cs="仿宋"/>
                <w:sz w:val="24"/>
                <w:highlight w:val="none"/>
              </w:rPr>
              <w:t>采购人名称</w:t>
            </w:r>
          </w:p>
        </w:tc>
        <w:tc>
          <w:tcPr>
            <w:tcW w:w="1709" w:type="pct"/>
            <w:tcBorders>
              <w:top w:val="single" w:color="auto" w:sz="4" w:space="0"/>
              <w:left w:val="single" w:color="auto" w:sz="4" w:space="0"/>
              <w:bottom w:val="single" w:color="auto" w:sz="4" w:space="0"/>
              <w:right w:val="single" w:color="auto" w:sz="4" w:space="0"/>
            </w:tcBorders>
            <w:vAlign w:val="center"/>
          </w:tcPr>
          <w:p w14:paraId="1D3D2371">
            <w:pPr>
              <w:keepNext w:val="0"/>
              <w:keepLines w:val="0"/>
              <w:suppressLineNumbers w:val="0"/>
              <w:snapToGrid w:val="0"/>
              <w:spacing w:before="0" w:beforeAutospacing="0" w:after="0" w:afterAutospacing="0" w:line="240" w:lineRule="exact"/>
              <w:ind w:left="0" w:right="0"/>
              <w:jc w:val="center"/>
              <w:rPr>
                <w:rFonts w:hint="eastAsia" w:ascii="仿宋" w:hAnsi="仿宋" w:eastAsia="仿宋" w:cs="仿宋"/>
                <w:sz w:val="24"/>
                <w:highlight w:val="none"/>
              </w:rPr>
            </w:pPr>
            <w:r>
              <w:rPr>
                <w:rFonts w:hint="eastAsia" w:ascii="仿宋" w:hAnsi="仿宋" w:eastAsia="仿宋" w:cs="仿宋"/>
                <w:sz w:val="24"/>
                <w:highlight w:val="none"/>
              </w:rPr>
              <w:t>项目名称</w:t>
            </w:r>
          </w:p>
        </w:tc>
        <w:tc>
          <w:tcPr>
            <w:tcW w:w="853" w:type="pct"/>
            <w:tcBorders>
              <w:top w:val="single" w:color="auto" w:sz="4" w:space="0"/>
              <w:left w:val="single" w:color="auto" w:sz="4" w:space="0"/>
              <w:bottom w:val="single" w:color="auto" w:sz="4" w:space="0"/>
              <w:right w:val="single" w:color="auto" w:sz="4" w:space="0"/>
            </w:tcBorders>
            <w:vAlign w:val="center"/>
          </w:tcPr>
          <w:p w14:paraId="6250A19F">
            <w:pPr>
              <w:keepNext w:val="0"/>
              <w:keepLines w:val="0"/>
              <w:suppressLineNumbers w:val="0"/>
              <w:snapToGrid w:val="0"/>
              <w:spacing w:before="0" w:beforeAutospacing="0" w:after="0" w:afterAutospacing="0" w:line="240" w:lineRule="exact"/>
              <w:ind w:left="0" w:right="0"/>
              <w:jc w:val="center"/>
              <w:rPr>
                <w:rFonts w:hint="eastAsia" w:ascii="仿宋" w:hAnsi="仿宋" w:eastAsia="仿宋" w:cs="仿宋"/>
                <w:sz w:val="24"/>
                <w:highlight w:val="none"/>
              </w:rPr>
            </w:pPr>
            <w:r>
              <w:rPr>
                <w:rFonts w:hint="eastAsia" w:ascii="仿宋" w:hAnsi="仿宋" w:eastAsia="仿宋" w:cs="仿宋"/>
                <w:sz w:val="24"/>
                <w:highlight w:val="none"/>
              </w:rPr>
              <w:t>合同</w:t>
            </w:r>
          </w:p>
          <w:p w14:paraId="7C7A528C">
            <w:pPr>
              <w:keepNext w:val="0"/>
              <w:keepLines w:val="0"/>
              <w:suppressLineNumbers w:val="0"/>
              <w:snapToGrid w:val="0"/>
              <w:spacing w:before="0" w:beforeAutospacing="0" w:after="0" w:afterAutospacing="0" w:line="240" w:lineRule="exact"/>
              <w:ind w:left="0" w:right="0"/>
              <w:jc w:val="center"/>
              <w:rPr>
                <w:rFonts w:hint="eastAsia" w:ascii="仿宋" w:hAnsi="仿宋" w:eastAsia="仿宋" w:cs="仿宋"/>
                <w:sz w:val="24"/>
                <w:highlight w:val="none"/>
              </w:rPr>
            </w:pPr>
            <w:r>
              <w:rPr>
                <w:rFonts w:hint="eastAsia" w:ascii="仿宋" w:hAnsi="仿宋" w:eastAsia="仿宋" w:cs="仿宋"/>
                <w:sz w:val="24"/>
                <w:highlight w:val="none"/>
              </w:rPr>
              <w:t>金额</w:t>
            </w:r>
          </w:p>
          <w:p w14:paraId="66D61A71">
            <w:pPr>
              <w:keepNext w:val="0"/>
              <w:keepLines w:val="0"/>
              <w:suppressLineNumbers w:val="0"/>
              <w:snapToGrid w:val="0"/>
              <w:spacing w:before="0" w:beforeAutospacing="0" w:after="0" w:afterAutospacing="0" w:line="240" w:lineRule="exact"/>
              <w:ind w:left="0" w:right="0"/>
              <w:jc w:val="center"/>
              <w:rPr>
                <w:rFonts w:hint="eastAsia" w:ascii="仿宋" w:hAnsi="仿宋" w:eastAsia="仿宋" w:cs="仿宋"/>
                <w:sz w:val="24"/>
                <w:highlight w:val="none"/>
              </w:rPr>
            </w:pPr>
            <w:r>
              <w:rPr>
                <w:rFonts w:hint="eastAsia" w:ascii="仿宋" w:hAnsi="仿宋" w:eastAsia="仿宋" w:cs="仿宋"/>
                <w:sz w:val="24"/>
                <w:highlight w:val="none"/>
              </w:rPr>
              <w:t>（万元）</w:t>
            </w:r>
          </w:p>
        </w:tc>
        <w:tc>
          <w:tcPr>
            <w:tcW w:w="1131" w:type="pct"/>
            <w:tcBorders>
              <w:top w:val="single" w:color="auto" w:sz="4" w:space="0"/>
              <w:left w:val="single" w:color="auto" w:sz="4" w:space="0"/>
              <w:bottom w:val="single" w:color="auto" w:sz="4" w:space="0"/>
              <w:right w:val="single" w:color="auto" w:sz="4" w:space="0"/>
            </w:tcBorders>
            <w:vAlign w:val="center"/>
          </w:tcPr>
          <w:p w14:paraId="15A1F7A2">
            <w:pPr>
              <w:keepNext w:val="0"/>
              <w:keepLines w:val="0"/>
              <w:suppressLineNumbers w:val="0"/>
              <w:snapToGrid w:val="0"/>
              <w:spacing w:before="0" w:beforeAutospacing="0" w:after="0" w:afterAutospacing="0" w:line="240" w:lineRule="exact"/>
              <w:ind w:left="0" w:right="0"/>
              <w:jc w:val="center"/>
              <w:rPr>
                <w:rFonts w:hint="eastAsia" w:ascii="仿宋" w:hAnsi="仿宋" w:eastAsia="仿宋" w:cs="仿宋"/>
                <w:sz w:val="24"/>
                <w:highlight w:val="none"/>
              </w:rPr>
            </w:pPr>
            <w:r>
              <w:rPr>
                <w:rFonts w:hint="eastAsia" w:ascii="仿宋" w:hAnsi="仿宋" w:eastAsia="仿宋" w:cs="仿宋"/>
                <w:sz w:val="24"/>
                <w:highlight w:val="none"/>
              </w:rPr>
              <w:t>采购人联系人及</w:t>
            </w:r>
          </w:p>
          <w:p w14:paraId="48D9916C">
            <w:pPr>
              <w:keepNext w:val="0"/>
              <w:keepLines w:val="0"/>
              <w:suppressLineNumbers w:val="0"/>
              <w:snapToGrid w:val="0"/>
              <w:spacing w:before="0" w:beforeAutospacing="0" w:after="0" w:afterAutospacing="0" w:line="240" w:lineRule="exact"/>
              <w:ind w:left="0" w:right="0"/>
              <w:jc w:val="center"/>
              <w:rPr>
                <w:rFonts w:hint="eastAsia" w:ascii="仿宋" w:hAnsi="仿宋" w:eastAsia="仿宋" w:cs="仿宋"/>
                <w:sz w:val="24"/>
                <w:highlight w:val="none"/>
              </w:rPr>
            </w:pPr>
            <w:r>
              <w:rPr>
                <w:rFonts w:hint="eastAsia" w:ascii="仿宋" w:hAnsi="仿宋" w:eastAsia="仿宋" w:cs="仿宋"/>
                <w:sz w:val="24"/>
                <w:highlight w:val="none"/>
              </w:rPr>
              <w:t>联系电话</w:t>
            </w:r>
          </w:p>
        </w:tc>
      </w:tr>
      <w:tr w14:paraId="65EAB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06" w:type="pct"/>
            <w:tcBorders>
              <w:top w:val="single" w:color="auto" w:sz="4" w:space="0"/>
              <w:left w:val="single" w:color="auto" w:sz="4" w:space="0"/>
              <w:bottom w:val="single" w:color="auto" w:sz="4" w:space="0"/>
              <w:right w:val="single" w:color="auto" w:sz="4" w:space="0"/>
            </w:tcBorders>
          </w:tcPr>
          <w:p w14:paraId="572B0BD1">
            <w:pPr>
              <w:keepNext w:val="0"/>
              <w:keepLines w:val="0"/>
              <w:suppressLineNumbers w:val="0"/>
              <w:snapToGrid w:val="0"/>
              <w:spacing w:before="0" w:beforeAutospacing="0" w:after="0" w:afterAutospacing="0" w:line="240" w:lineRule="exact"/>
              <w:ind w:left="0" w:right="0"/>
              <w:jc w:val="left"/>
              <w:rPr>
                <w:rFonts w:hint="eastAsia" w:ascii="仿宋" w:hAnsi="仿宋" w:eastAsia="仿宋" w:cs="仿宋"/>
                <w:sz w:val="24"/>
                <w:highlight w:val="none"/>
              </w:rPr>
            </w:pPr>
          </w:p>
        </w:tc>
        <w:tc>
          <w:tcPr>
            <w:tcW w:w="1709" w:type="pct"/>
            <w:tcBorders>
              <w:top w:val="single" w:color="auto" w:sz="4" w:space="0"/>
              <w:left w:val="single" w:color="auto" w:sz="4" w:space="0"/>
              <w:bottom w:val="single" w:color="auto" w:sz="4" w:space="0"/>
              <w:right w:val="single" w:color="auto" w:sz="4" w:space="0"/>
            </w:tcBorders>
          </w:tcPr>
          <w:p w14:paraId="4F8A1617">
            <w:pPr>
              <w:keepNext w:val="0"/>
              <w:keepLines w:val="0"/>
              <w:suppressLineNumbers w:val="0"/>
              <w:snapToGrid w:val="0"/>
              <w:spacing w:before="0" w:beforeAutospacing="0" w:after="0" w:afterAutospacing="0" w:line="240" w:lineRule="exact"/>
              <w:ind w:left="0" w:right="0"/>
              <w:jc w:val="left"/>
              <w:rPr>
                <w:rFonts w:hint="eastAsia" w:ascii="仿宋" w:hAnsi="仿宋" w:eastAsia="仿宋" w:cs="仿宋"/>
                <w:sz w:val="24"/>
                <w:highlight w:val="none"/>
              </w:rPr>
            </w:pPr>
          </w:p>
        </w:tc>
        <w:tc>
          <w:tcPr>
            <w:tcW w:w="853" w:type="pct"/>
            <w:tcBorders>
              <w:top w:val="single" w:color="auto" w:sz="4" w:space="0"/>
              <w:left w:val="single" w:color="auto" w:sz="4" w:space="0"/>
              <w:bottom w:val="single" w:color="auto" w:sz="4" w:space="0"/>
              <w:right w:val="single" w:color="auto" w:sz="4" w:space="0"/>
            </w:tcBorders>
          </w:tcPr>
          <w:p w14:paraId="4CD9973D">
            <w:pPr>
              <w:keepNext w:val="0"/>
              <w:keepLines w:val="0"/>
              <w:suppressLineNumbers w:val="0"/>
              <w:snapToGrid w:val="0"/>
              <w:spacing w:before="0" w:beforeAutospacing="0" w:after="0" w:afterAutospacing="0" w:line="240" w:lineRule="exact"/>
              <w:ind w:left="0" w:right="0"/>
              <w:jc w:val="left"/>
              <w:rPr>
                <w:rFonts w:hint="eastAsia" w:ascii="仿宋" w:hAnsi="仿宋" w:eastAsia="仿宋" w:cs="仿宋"/>
                <w:sz w:val="24"/>
                <w:highlight w:val="none"/>
              </w:rPr>
            </w:pPr>
          </w:p>
        </w:tc>
        <w:tc>
          <w:tcPr>
            <w:tcW w:w="1131" w:type="pct"/>
            <w:tcBorders>
              <w:top w:val="single" w:color="auto" w:sz="4" w:space="0"/>
              <w:left w:val="single" w:color="auto" w:sz="4" w:space="0"/>
              <w:bottom w:val="single" w:color="auto" w:sz="4" w:space="0"/>
              <w:right w:val="single" w:color="auto" w:sz="4" w:space="0"/>
            </w:tcBorders>
          </w:tcPr>
          <w:p w14:paraId="12071CBF">
            <w:pPr>
              <w:keepNext w:val="0"/>
              <w:keepLines w:val="0"/>
              <w:suppressLineNumbers w:val="0"/>
              <w:snapToGrid w:val="0"/>
              <w:spacing w:before="0" w:beforeAutospacing="0" w:after="0" w:afterAutospacing="0" w:line="240" w:lineRule="exact"/>
              <w:ind w:left="0" w:right="0"/>
              <w:jc w:val="left"/>
              <w:rPr>
                <w:rFonts w:hint="eastAsia" w:ascii="仿宋" w:hAnsi="仿宋" w:eastAsia="仿宋" w:cs="仿宋"/>
                <w:sz w:val="24"/>
                <w:highlight w:val="none"/>
              </w:rPr>
            </w:pPr>
          </w:p>
        </w:tc>
      </w:tr>
      <w:tr w14:paraId="5F4CA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06" w:type="pct"/>
            <w:tcBorders>
              <w:top w:val="single" w:color="auto" w:sz="4" w:space="0"/>
              <w:left w:val="single" w:color="auto" w:sz="4" w:space="0"/>
              <w:bottom w:val="single" w:color="auto" w:sz="4" w:space="0"/>
              <w:right w:val="single" w:color="auto" w:sz="4" w:space="0"/>
            </w:tcBorders>
          </w:tcPr>
          <w:p w14:paraId="3E98DA28">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1709" w:type="pct"/>
            <w:tcBorders>
              <w:top w:val="single" w:color="auto" w:sz="4" w:space="0"/>
              <w:left w:val="single" w:color="auto" w:sz="4" w:space="0"/>
              <w:bottom w:val="single" w:color="auto" w:sz="4" w:space="0"/>
              <w:right w:val="single" w:color="auto" w:sz="4" w:space="0"/>
            </w:tcBorders>
          </w:tcPr>
          <w:p w14:paraId="1855BB9D">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853" w:type="pct"/>
            <w:tcBorders>
              <w:top w:val="single" w:color="auto" w:sz="4" w:space="0"/>
              <w:left w:val="single" w:color="auto" w:sz="4" w:space="0"/>
              <w:bottom w:val="single" w:color="auto" w:sz="4" w:space="0"/>
              <w:right w:val="single" w:color="auto" w:sz="4" w:space="0"/>
            </w:tcBorders>
          </w:tcPr>
          <w:p w14:paraId="228FDDC9">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1131" w:type="pct"/>
            <w:tcBorders>
              <w:top w:val="single" w:color="auto" w:sz="4" w:space="0"/>
              <w:left w:val="single" w:color="auto" w:sz="4" w:space="0"/>
              <w:bottom w:val="single" w:color="auto" w:sz="4" w:space="0"/>
              <w:right w:val="single" w:color="auto" w:sz="4" w:space="0"/>
            </w:tcBorders>
          </w:tcPr>
          <w:p w14:paraId="0944EC38">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r>
      <w:tr w14:paraId="1927C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06" w:type="pct"/>
            <w:tcBorders>
              <w:top w:val="single" w:color="auto" w:sz="4" w:space="0"/>
              <w:left w:val="single" w:color="auto" w:sz="4" w:space="0"/>
              <w:bottom w:val="single" w:color="auto" w:sz="4" w:space="0"/>
              <w:right w:val="single" w:color="auto" w:sz="4" w:space="0"/>
            </w:tcBorders>
          </w:tcPr>
          <w:p w14:paraId="13183435">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1709" w:type="pct"/>
            <w:tcBorders>
              <w:top w:val="single" w:color="auto" w:sz="4" w:space="0"/>
              <w:left w:val="single" w:color="auto" w:sz="4" w:space="0"/>
              <w:bottom w:val="single" w:color="auto" w:sz="4" w:space="0"/>
              <w:right w:val="single" w:color="auto" w:sz="4" w:space="0"/>
            </w:tcBorders>
          </w:tcPr>
          <w:p w14:paraId="79B59522">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853" w:type="pct"/>
            <w:tcBorders>
              <w:top w:val="single" w:color="auto" w:sz="4" w:space="0"/>
              <w:left w:val="single" w:color="auto" w:sz="4" w:space="0"/>
              <w:bottom w:val="single" w:color="auto" w:sz="4" w:space="0"/>
              <w:right w:val="single" w:color="auto" w:sz="4" w:space="0"/>
            </w:tcBorders>
          </w:tcPr>
          <w:p w14:paraId="5D8DDE8F">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1131" w:type="pct"/>
            <w:tcBorders>
              <w:top w:val="single" w:color="auto" w:sz="4" w:space="0"/>
              <w:left w:val="single" w:color="auto" w:sz="4" w:space="0"/>
              <w:bottom w:val="single" w:color="auto" w:sz="4" w:space="0"/>
              <w:right w:val="single" w:color="auto" w:sz="4" w:space="0"/>
            </w:tcBorders>
          </w:tcPr>
          <w:p w14:paraId="3A858EA3">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r>
      <w:tr w14:paraId="4AF7B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06" w:type="pct"/>
            <w:tcBorders>
              <w:top w:val="single" w:color="auto" w:sz="4" w:space="0"/>
              <w:left w:val="single" w:color="auto" w:sz="4" w:space="0"/>
              <w:bottom w:val="single" w:color="auto" w:sz="4" w:space="0"/>
              <w:right w:val="single" w:color="auto" w:sz="4" w:space="0"/>
            </w:tcBorders>
          </w:tcPr>
          <w:p w14:paraId="494A4EB6">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1709" w:type="pct"/>
            <w:tcBorders>
              <w:top w:val="single" w:color="auto" w:sz="4" w:space="0"/>
              <w:left w:val="single" w:color="auto" w:sz="4" w:space="0"/>
              <w:bottom w:val="single" w:color="auto" w:sz="4" w:space="0"/>
              <w:right w:val="single" w:color="auto" w:sz="4" w:space="0"/>
            </w:tcBorders>
          </w:tcPr>
          <w:p w14:paraId="30BD1CE1">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853" w:type="pct"/>
            <w:tcBorders>
              <w:top w:val="single" w:color="auto" w:sz="4" w:space="0"/>
              <w:left w:val="single" w:color="auto" w:sz="4" w:space="0"/>
              <w:bottom w:val="single" w:color="auto" w:sz="4" w:space="0"/>
              <w:right w:val="single" w:color="auto" w:sz="4" w:space="0"/>
            </w:tcBorders>
          </w:tcPr>
          <w:p w14:paraId="798E79BF">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1131" w:type="pct"/>
            <w:tcBorders>
              <w:top w:val="single" w:color="auto" w:sz="4" w:space="0"/>
              <w:left w:val="single" w:color="auto" w:sz="4" w:space="0"/>
              <w:bottom w:val="single" w:color="auto" w:sz="4" w:space="0"/>
              <w:right w:val="single" w:color="auto" w:sz="4" w:space="0"/>
            </w:tcBorders>
          </w:tcPr>
          <w:p w14:paraId="59A2F6A4">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r>
      <w:tr w14:paraId="5E358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06" w:type="pct"/>
            <w:tcBorders>
              <w:top w:val="single" w:color="auto" w:sz="4" w:space="0"/>
              <w:left w:val="single" w:color="auto" w:sz="4" w:space="0"/>
              <w:bottom w:val="single" w:color="auto" w:sz="4" w:space="0"/>
              <w:right w:val="single" w:color="auto" w:sz="4" w:space="0"/>
            </w:tcBorders>
          </w:tcPr>
          <w:p w14:paraId="37E47229">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1709" w:type="pct"/>
            <w:tcBorders>
              <w:top w:val="single" w:color="auto" w:sz="4" w:space="0"/>
              <w:left w:val="single" w:color="auto" w:sz="4" w:space="0"/>
              <w:bottom w:val="single" w:color="auto" w:sz="4" w:space="0"/>
              <w:right w:val="single" w:color="auto" w:sz="4" w:space="0"/>
            </w:tcBorders>
          </w:tcPr>
          <w:p w14:paraId="2BC30359">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853" w:type="pct"/>
            <w:tcBorders>
              <w:top w:val="single" w:color="auto" w:sz="4" w:space="0"/>
              <w:left w:val="single" w:color="auto" w:sz="4" w:space="0"/>
              <w:bottom w:val="single" w:color="auto" w:sz="4" w:space="0"/>
              <w:right w:val="single" w:color="auto" w:sz="4" w:space="0"/>
            </w:tcBorders>
          </w:tcPr>
          <w:p w14:paraId="6C9E1790">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c>
          <w:tcPr>
            <w:tcW w:w="1131" w:type="pct"/>
            <w:tcBorders>
              <w:top w:val="single" w:color="auto" w:sz="4" w:space="0"/>
              <w:left w:val="single" w:color="auto" w:sz="4" w:space="0"/>
              <w:bottom w:val="single" w:color="auto" w:sz="4" w:space="0"/>
              <w:right w:val="single" w:color="auto" w:sz="4" w:space="0"/>
            </w:tcBorders>
          </w:tcPr>
          <w:p w14:paraId="5AC1C9E0">
            <w:pPr>
              <w:keepNext w:val="0"/>
              <w:keepLines w:val="0"/>
              <w:suppressLineNumbers w:val="0"/>
              <w:snapToGrid w:val="0"/>
              <w:spacing w:before="50" w:beforeAutospacing="0" w:after="169" w:afterLines="50" w:afterAutospacing="0" w:line="400" w:lineRule="exact"/>
              <w:ind w:left="0" w:right="0"/>
              <w:jc w:val="left"/>
              <w:rPr>
                <w:rFonts w:hint="eastAsia" w:ascii="仿宋" w:hAnsi="仿宋" w:eastAsia="仿宋" w:cs="仿宋"/>
                <w:sz w:val="24"/>
                <w:highlight w:val="none"/>
              </w:rPr>
            </w:pPr>
          </w:p>
        </w:tc>
      </w:tr>
    </w:tbl>
    <w:p w14:paraId="59ED0AF5">
      <w:pPr>
        <w:spacing w:line="360" w:lineRule="auto"/>
        <w:ind w:left="72"/>
        <w:rPr>
          <w:rFonts w:hint="eastAsia" w:ascii="仿宋" w:hAnsi="仿宋" w:eastAsia="仿宋" w:cs="仿宋"/>
          <w:szCs w:val="20"/>
          <w:highlight w:val="none"/>
        </w:rPr>
      </w:pPr>
      <w:r>
        <w:rPr>
          <w:rFonts w:hint="eastAsia" w:ascii="仿宋" w:hAnsi="仿宋" w:eastAsia="仿宋" w:cs="仿宋"/>
          <w:szCs w:val="20"/>
          <w:highlight w:val="none"/>
        </w:rPr>
        <w:t>注：竞标供应商可按上述的格式自行编制。</w:t>
      </w:r>
    </w:p>
    <w:p w14:paraId="78F38828">
      <w:pPr>
        <w:snapToGrid w:val="0"/>
        <w:spacing w:line="360" w:lineRule="auto"/>
        <w:ind w:firstLine="4935" w:firstLineChars="2350"/>
        <w:rPr>
          <w:rFonts w:hint="eastAsia" w:ascii="仿宋" w:hAnsi="仿宋" w:eastAsia="仿宋" w:cs="仿宋"/>
          <w:szCs w:val="21"/>
          <w:highlight w:val="none"/>
        </w:rPr>
      </w:pPr>
    </w:p>
    <w:p w14:paraId="5B3E550D">
      <w:pPr>
        <w:snapToGrid w:val="0"/>
        <w:spacing w:line="360" w:lineRule="auto"/>
        <w:ind w:firstLine="4935" w:firstLineChars="2350"/>
        <w:rPr>
          <w:rFonts w:hint="eastAsia" w:ascii="仿宋" w:hAnsi="仿宋" w:eastAsia="仿宋" w:cs="仿宋"/>
          <w:szCs w:val="21"/>
          <w:highlight w:val="none"/>
        </w:rPr>
      </w:pPr>
    </w:p>
    <w:p w14:paraId="7312C5D4">
      <w:pPr>
        <w:spacing w:line="276" w:lineRule="auto"/>
        <w:ind w:firstLine="4320" w:firstLineChars="1800"/>
        <w:rPr>
          <w:rFonts w:hint="eastAsia" w:ascii="仿宋" w:hAnsi="仿宋" w:eastAsia="仿宋" w:cs="仿宋"/>
          <w:sz w:val="24"/>
          <w:highlight w:val="none"/>
        </w:rPr>
      </w:pPr>
      <w:r>
        <w:rPr>
          <w:rFonts w:hint="eastAsia" w:ascii="仿宋" w:hAnsi="仿宋" w:eastAsia="仿宋" w:cs="仿宋"/>
          <w:sz w:val="24"/>
          <w:highlight w:val="none"/>
        </w:rPr>
        <w:t>供应商名称（电子签章）：</w:t>
      </w:r>
    </w:p>
    <w:p w14:paraId="13E5653B">
      <w:pPr>
        <w:snapToGrid w:val="0"/>
        <w:spacing w:line="360" w:lineRule="auto"/>
        <w:jc w:val="center"/>
        <w:rPr>
          <w:rFonts w:hint="eastAsia" w:ascii="仿宋" w:hAnsi="仿宋" w:eastAsia="仿宋" w:cs="仿宋"/>
          <w:kern w:val="0"/>
          <w:sz w:val="24"/>
          <w:highlight w:val="none"/>
          <w:lang w:val="zh-CN"/>
        </w:rPr>
        <w:sectPr>
          <w:pgSz w:w="11905" w:h="16838"/>
          <w:pgMar w:top="1304" w:right="1304" w:bottom="1304" w:left="1304" w:header="720" w:footer="720" w:gutter="0"/>
          <w:pgNumType w:fmt="decimal"/>
          <w:cols w:space="720" w:num="1"/>
          <w:docGrid w:type="lines" w:linePitch="339" w:charSpace="0"/>
        </w:sectPr>
      </w:pPr>
      <w:r>
        <w:rPr>
          <w:rFonts w:hint="eastAsia" w:ascii="仿宋" w:hAnsi="仿宋" w:eastAsia="仿宋" w:cs="仿宋"/>
          <w:sz w:val="24"/>
          <w:highlight w:val="none"/>
        </w:rPr>
        <w:t xml:space="preserve">              日期：  年  月   日</w:t>
      </w:r>
    </w:p>
    <w:p w14:paraId="612BC7FA">
      <w:pPr>
        <w:snapToGrid w:val="0"/>
        <w:spacing w:before="169" w:beforeLines="50" w:after="50"/>
        <w:ind w:left="142"/>
        <w:jc w:val="center"/>
        <w:rPr>
          <w:rFonts w:hint="eastAsia" w:ascii="仿宋" w:hAnsi="仿宋" w:eastAsia="仿宋" w:cs="仿宋"/>
          <w:b/>
          <w:sz w:val="32"/>
          <w:szCs w:val="32"/>
          <w:highlight w:val="none"/>
        </w:rPr>
      </w:pPr>
      <w:bookmarkStart w:id="123" w:name="_Toc2485"/>
      <w:bookmarkStart w:id="124" w:name="_Toc19686839"/>
      <w:r>
        <w:rPr>
          <w:rFonts w:hint="eastAsia" w:ascii="仿宋" w:hAnsi="仿宋" w:eastAsia="仿宋" w:cs="仿宋"/>
          <w:b/>
          <w:sz w:val="32"/>
          <w:szCs w:val="32"/>
          <w:highlight w:val="none"/>
        </w:rPr>
        <w:t>七、项目实施人员一览表</w:t>
      </w:r>
    </w:p>
    <w:p w14:paraId="7EC18552">
      <w:pPr>
        <w:snapToGrid w:val="0"/>
        <w:spacing w:before="169" w:beforeLines="50" w:after="50"/>
        <w:jc w:val="center"/>
        <w:rPr>
          <w:rFonts w:hint="eastAsia" w:ascii="仿宋" w:hAnsi="仿宋" w:eastAsia="仿宋" w:cs="仿宋"/>
          <w:bCs/>
          <w:sz w:val="22"/>
          <w:szCs w:val="28"/>
          <w:highlight w:val="none"/>
        </w:rPr>
      </w:pPr>
      <w:r>
        <w:rPr>
          <w:rFonts w:hint="eastAsia" w:ascii="仿宋" w:hAnsi="仿宋" w:eastAsia="仿宋" w:cs="仿宋"/>
          <w:bCs/>
          <w:sz w:val="22"/>
          <w:szCs w:val="28"/>
          <w:highlight w:val="none"/>
        </w:rPr>
        <w:t>（由竞标供应商根据采购需求及采购文件要求编制）</w:t>
      </w:r>
    </w:p>
    <w:p w14:paraId="41B4E94D">
      <w:pPr>
        <w:rPr>
          <w:rFonts w:hint="eastAsia" w:ascii="仿宋" w:hAnsi="仿宋" w:eastAsia="仿宋" w:cs="仿宋"/>
          <w:sz w:val="24"/>
          <w:highlight w:val="none"/>
        </w:rPr>
      </w:pPr>
      <w:r>
        <w:rPr>
          <w:rFonts w:hint="eastAsia" w:ascii="仿宋" w:hAnsi="仿宋" w:eastAsia="仿宋" w:cs="仿宋"/>
          <w:sz w:val="24"/>
          <w:highlight w:val="none"/>
        </w:rPr>
        <w:t>所投分标：  分标</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1193"/>
        <w:gridCol w:w="1979"/>
        <w:gridCol w:w="1193"/>
        <w:gridCol w:w="1979"/>
        <w:gridCol w:w="1977"/>
      </w:tblGrid>
      <w:tr w14:paraId="27E3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7" w:type="pct"/>
            <w:vAlign w:val="center"/>
          </w:tcPr>
          <w:p w14:paraId="4C4CD333">
            <w:pPr>
              <w:keepNext w:val="0"/>
              <w:keepLines w:val="0"/>
              <w:widowControl/>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序号</w:t>
            </w:r>
          </w:p>
        </w:tc>
        <w:tc>
          <w:tcPr>
            <w:tcW w:w="627" w:type="pct"/>
            <w:vAlign w:val="center"/>
          </w:tcPr>
          <w:p w14:paraId="064924E4">
            <w:pPr>
              <w:keepNext w:val="0"/>
              <w:keepLines w:val="0"/>
              <w:widowControl/>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姓名</w:t>
            </w:r>
          </w:p>
        </w:tc>
        <w:tc>
          <w:tcPr>
            <w:tcW w:w="1040" w:type="pct"/>
            <w:vAlign w:val="center"/>
          </w:tcPr>
          <w:p w14:paraId="07280732">
            <w:pPr>
              <w:keepNext w:val="0"/>
              <w:keepLines w:val="0"/>
              <w:widowControl/>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本项目拟</w:t>
            </w:r>
          </w:p>
          <w:p w14:paraId="62480E12">
            <w:pPr>
              <w:keepNext w:val="0"/>
              <w:keepLines w:val="0"/>
              <w:widowControl/>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担任职务</w:t>
            </w:r>
          </w:p>
        </w:tc>
        <w:tc>
          <w:tcPr>
            <w:tcW w:w="627" w:type="pct"/>
            <w:vAlign w:val="center"/>
          </w:tcPr>
          <w:p w14:paraId="1CEA1F9A">
            <w:pPr>
              <w:keepNext w:val="0"/>
              <w:keepLines w:val="0"/>
              <w:widowControl/>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学历</w:t>
            </w:r>
          </w:p>
        </w:tc>
        <w:tc>
          <w:tcPr>
            <w:tcW w:w="1040" w:type="pct"/>
            <w:vAlign w:val="center"/>
          </w:tcPr>
          <w:p w14:paraId="126FB2A9">
            <w:pPr>
              <w:keepNext w:val="0"/>
              <w:keepLines w:val="0"/>
              <w:widowControl/>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职称或职</w:t>
            </w:r>
          </w:p>
          <w:p w14:paraId="63551D62">
            <w:pPr>
              <w:keepNext w:val="0"/>
              <w:keepLines w:val="0"/>
              <w:widowControl/>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业资格</w:t>
            </w:r>
          </w:p>
        </w:tc>
        <w:tc>
          <w:tcPr>
            <w:tcW w:w="1039" w:type="pct"/>
            <w:vAlign w:val="center"/>
          </w:tcPr>
          <w:p w14:paraId="5322C9A4">
            <w:pPr>
              <w:keepNext w:val="0"/>
              <w:keepLines w:val="0"/>
              <w:widowControl/>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联系电话</w:t>
            </w:r>
          </w:p>
        </w:tc>
      </w:tr>
      <w:tr w14:paraId="0A70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13B6925B">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283DD256">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b/>
                <w:bCs/>
                <w:szCs w:val="21"/>
                <w:highlight w:val="none"/>
              </w:rPr>
            </w:pPr>
          </w:p>
        </w:tc>
        <w:tc>
          <w:tcPr>
            <w:tcW w:w="1040" w:type="pct"/>
            <w:vAlign w:val="center"/>
          </w:tcPr>
          <w:p w14:paraId="5066A854">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b/>
                <w:bCs/>
                <w:szCs w:val="21"/>
                <w:highlight w:val="none"/>
              </w:rPr>
            </w:pPr>
          </w:p>
        </w:tc>
        <w:tc>
          <w:tcPr>
            <w:tcW w:w="627" w:type="pct"/>
            <w:vAlign w:val="center"/>
          </w:tcPr>
          <w:p w14:paraId="5D11079A">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b/>
                <w:bCs/>
                <w:szCs w:val="21"/>
                <w:highlight w:val="none"/>
              </w:rPr>
            </w:pPr>
          </w:p>
        </w:tc>
        <w:tc>
          <w:tcPr>
            <w:tcW w:w="1040" w:type="pct"/>
            <w:vAlign w:val="center"/>
          </w:tcPr>
          <w:p w14:paraId="1BE79E72">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b/>
                <w:bCs/>
                <w:szCs w:val="21"/>
                <w:highlight w:val="none"/>
              </w:rPr>
            </w:pPr>
          </w:p>
        </w:tc>
        <w:tc>
          <w:tcPr>
            <w:tcW w:w="1039" w:type="pct"/>
            <w:vAlign w:val="center"/>
          </w:tcPr>
          <w:p w14:paraId="145BC474">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b/>
                <w:bCs/>
                <w:szCs w:val="21"/>
                <w:highlight w:val="none"/>
              </w:rPr>
            </w:pPr>
          </w:p>
        </w:tc>
      </w:tr>
      <w:tr w14:paraId="7730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1016DE9C">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51F02B51">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195833E0">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41B48B5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78ECB12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26CFAADE">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r w14:paraId="100F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12E1B5F9">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78A25AC4">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57FC79C3">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70F271BB">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588AA12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402774A7">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r w14:paraId="2536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3C52105A">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3EB23F72">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1D916FB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054C94A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7B2748F3">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4069CBE4">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r w14:paraId="4DA8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5C75A056">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18896AD3">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405F8E80">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2A84A26F">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56DDC542">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2224DAFA">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r w14:paraId="0298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70ECCB1B">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69D427CA">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2D998940">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055DC9B0">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33975BFA">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61CA0D5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r w14:paraId="0C69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212CE1E3">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480F318E">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5E59324B">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24EA8E88">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54803644">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768D60A4">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r w14:paraId="4B72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0DA4F03B">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73C312DA">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2A7DAB78">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32EC04DD">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35287BE6">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5B71896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r w14:paraId="33F2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10C9754C">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2EE56C2B">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30502D38">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3124AA94">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6ED3837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233C1FAE">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r w14:paraId="7A04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37709C6D">
            <w:pPr>
              <w:keepNext w:val="0"/>
              <w:keepLines w:val="0"/>
              <w:widowControl/>
              <w:numPr>
                <w:ilvl w:val="0"/>
                <w:numId w:val="2"/>
              </w:numPr>
              <w:suppressLineNumbers w:val="0"/>
              <w:spacing w:before="169" w:beforeLines="50" w:beforeAutospacing="0" w:after="169" w:afterLines="50" w:afterAutospacing="0"/>
              <w:ind w:right="0"/>
              <w:jc w:val="center"/>
              <w:rPr>
                <w:rFonts w:hint="eastAsia" w:ascii="仿宋" w:hAnsi="仿宋" w:eastAsia="仿宋" w:cs="仿宋"/>
                <w:szCs w:val="21"/>
                <w:highlight w:val="none"/>
              </w:rPr>
            </w:pPr>
          </w:p>
        </w:tc>
        <w:tc>
          <w:tcPr>
            <w:tcW w:w="627" w:type="pct"/>
            <w:vAlign w:val="center"/>
          </w:tcPr>
          <w:p w14:paraId="21778A7D">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62E1251A">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0F783596">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585517E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70CF0257">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r w14:paraId="0703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pct"/>
            <w:vAlign w:val="center"/>
          </w:tcPr>
          <w:p w14:paraId="32BFFFF8">
            <w:pPr>
              <w:keepNext w:val="0"/>
              <w:keepLines w:val="0"/>
              <w:widowControl/>
              <w:suppressLineNumbers w:val="0"/>
              <w:tabs>
                <w:tab w:val="left" w:pos="420"/>
              </w:tabs>
              <w:spacing w:before="169" w:beforeLines="50" w:beforeAutospacing="0" w:after="169" w:afterLines="5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w:t>
            </w:r>
          </w:p>
        </w:tc>
        <w:tc>
          <w:tcPr>
            <w:tcW w:w="627" w:type="pct"/>
            <w:vAlign w:val="center"/>
          </w:tcPr>
          <w:p w14:paraId="5CC9EDB2">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60C4ECAF">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627" w:type="pct"/>
            <w:vAlign w:val="center"/>
          </w:tcPr>
          <w:p w14:paraId="441C95FB">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40" w:type="pct"/>
            <w:vAlign w:val="center"/>
          </w:tcPr>
          <w:p w14:paraId="26887169">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c>
          <w:tcPr>
            <w:tcW w:w="1039" w:type="pct"/>
            <w:vAlign w:val="center"/>
          </w:tcPr>
          <w:p w14:paraId="03A3DAEE">
            <w:pPr>
              <w:keepNext w:val="0"/>
              <w:keepLines w:val="0"/>
              <w:widowControl/>
              <w:suppressLineNumbers w:val="0"/>
              <w:spacing w:before="169" w:beforeLines="50" w:beforeAutospacing="0" w:after="169" w:afterLines="50" w:afterAutospacing="0"/>
              <w:ind w:left="0" w:right="0"/>
              <w:jc w:val="center"/>
              <w:rPr>
                <w:rFonts w:hint="eastAsia" w:ascii="仿宋" w:hAnsi="仿宋" w:eastAsia="仿宋" w:cs="仿宋"/>
                <w:szCs w:val="21"/>
                <w:highlight w:val="none"/>
              </w:rPr>
            </w:pPr>
          </w:p>
        </w:tc>
      </w:tr>
    </w:tbl>
    <w:p w14:paraId="3DCA472C">
      <w:pPr>
        <w:pStyle w:val="21"/>
        <w:rPr>
          <w:rFonts w:hint="eastAsia" w:ascii="仿宋" w:hAnsi="仿宋" w:eastAsia="仿宋" w:cs="仿宋"/>
          <w:highlight w:val="none"/>
        </w:rPr>
      </w:pPr>
    </w:p>
    <w:p w14:paraId="46B5696A">
      <w:pPr>
        <w:spacing w:line="360" w:lineRule="auto"/>
        <w:rPr>
          <w:rFonts w:hint="eastAsia" w:ascii="仿宋" w:hAnsi="仿宋" w:eastAsia="仿宋" w:cs="仿宋"/>
          <w:b/>
          <w:sz w:val="24"/>
          <w:highlight w:val="none"/>
        </w:rPr>
      </w:pPr>
    </w:p>
    <w:p w14:paraId="6868A0D7">
      <w:pPr>
        <w:spacing w:line="360" w:lineRule="auto"/>
        <w:rPr>
          <w:rFonts w:hint="eastAsia" w:ascii="仿宋" w:hAnsi="仿宋" w:eastAsia="仿宋" w:cs="仿宋"/>
          <w:b/>
          <w:sz w:val="24"/>
          <w:highlight w:val="none"/>
        </w:rPr>
      </w:pPr>
    </w:p>
    <w:p w14:paraId="72DB5990">
      <w:pPr>
        <w:snapToGrid w:val="0"/>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供应商名称(电子签章)：</w:t>
      </w:r>
    </w:p>
    <w:p w14:paraId="7C5FE2C1">
      <w:pPr>
        <w:autoSpaceDE w:val="0"/>
        <w:autoSpaceDN w:val="0"/>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日期：  年  月   日</w:t>
      </w:r>
    </w:p>
    <w:p w14:paraId="7AE72ADA">
      <w:pPr>
        <w:rPr>
          <w:rFonts w:hint="eastAsia" w:ascii="仿宋" w:hAnsi="仿宋" w:eastAsia="仿宋" w:cs="仿宋"/>
          <w:highlight w:val="none"/>
        </w:rPr>
      </w:pPr>
    </w:p>
    <w:p w14:paraId="1A43D1CF">
      <w:pPr>
        <w:ind w:firstLine="640" w:firstLineChars="200"/>
        <w:rPr>
          <w:rFonts w:hint="eastAsia" w:ascii="仿宋" w:hAnsi="仿宋" w:eastAsia="仿宋" w:cs="仿宋"/>
          <w:kern w:val="0"/>
          <w:sz w:val="32"/>
          <w:szCs w:val="20"/>
          <w:highlight w:val="none"/>
        </w:rPr>
      </w:pPr>
      <w:r>
        <w:rPr>
          <w:rFonts w:hint="eastAsia" w:ascii="仿宋" w:hAnsi="仿宋" w:eastAsia="仿宋" w:cs="仿宋"/>
          <w:kern w:val="0"/>
          <w:sz w:val="32"/>
          <w:szCs w:val="20"/>
          <w:highlight w:val="none"/>
        </w:rPr>
        <w:br w:type="page"/>
      </w:r>
    </w:p>
    <w:p w14:paraId="7D8F6DC1">
      <w:pPr>
        <w:jc w:val="center"/>
        <w:outlineLvl w:val="1"/>
        <w:rPr>
          <w:rFonts w:hint="eastAsia" w:ascii="仿宋" w:hAnsi="仿宋" w:eastAsia="仿宋" w:cs="仿宋"/>
          <w:b/>
          <w:bCs/>
          <w:sz w:val="28"/>
          <w:szCs w:val="28"/>
          <w:highlight w:val="none"/>
        </w:rPr>
      </w:pPr>
      <w:bookmarkStart w:id="125" w:name="_Toc127516338"/>
      <w:bookmarkStart w:id="126" w:name="_Toc5092"/>
      <w:r>
        <w:rPr>
          <w:rFonts w:hint="eastAsia" w:ascii="仿宋" w:hAnsi="仿宋" w:eastAsia="仿宋" w:cs="仿宋"/>
          <w:b/>
          <w:bCs/>
          <w:sz w:val="28"/>
          <w:szCs w:val="28"/>
          <w:highlight w:val="none"/>
        </w:rPr>
        <w:t>第四节 技术文件格式</w:t>
      </w:r>
      <w:bookmarkEnd w:id="123"/>
      <w:bookmarkEnd w:id="124"/>
      <w:bookmarkEnd w:id="125"/>
      <w:bookmarkEnd w:id="126"/>
    </w:p>
    <w:p w14:paraId="08472847">
      <w:pPr>
        <w:snapToGrid w:val="0"/>
        <w:spacing w:before="169" w:beforeLines="50" w:after="50"/>
        <w:rPr>
          <w:rFonts w:hint="eastAsia" w:ascii="仿宋" w:hAnsi="仿宋" w:eastAsia="仿宋" w:cs="仿宋"/>
          <w:bCs/>
          <w:sz w:val="32"/>
          <w:szCs w:val="20"/>
          <w:highlight w:val="none"/>
        </w:rPr>
      </w:pPr>
      <w:r>
        <w:rPr>
          <w:rFonts w:hint="eastAsia" w:ascii="仿宋" w:hAnsi="仿宋" w:eastAsia="仿宋" w:cs="仿宋"/>
          <w:bCs/>
          <w:highlight w:val="none"/>
        </w:rPr>
        <w:t>电子响应文件</w:t>
      </w:r>
    </w:p>
    <w:p w14:paraId="67CDE648">
      <w:pPr>
        <w:snapToGrid w:val="0"/>
        <w:spacing w:before="169" w:beforeLines="50" w:after="50"/>
        <w:rPr>
          <w:rFonts w:hint="eastAsia" w:ascii="仿宋" w:hAnsi="仿宋" w:eastAsia="仿宋" w:cs="仿宋"/>
          <w:sz w:val="24"/>
          <w:szCs w:val="20"/>
          <w:highlight w:val="none"/>
        </w:rPr>
      </w:pPr>
    </w:p>
    <w:p w14:paraId="0BC5BA12">
      <w:pPr>
        <w:snapToGrid w:val="0"/>
        <w:spacing w:before="169" w:beforeLines="50" w:after="50"/>
        <w:jc w:val="center"/>
        <w:rPr>
          <w:rFonts w:hint="eastAsia" w:ascii="仿宋" w:hAnsi="仿宋" w:eastAsia="仿宋" w:cs="仿宋"/>
          <w:b/>
          <w:bCs/>
          <w:sz w:val="32"/>
          <w:szCs w:val="32"/>
          <w:highlight w:val="none"/>
        </w:rPr>
      </w:pPr>
    </w:p>
    <w:p w14:paraId="0F44F2CB">
      <w:pPr>
        <w:snapToGrid w:val="0"/>
        <w:spacing w:before="169" w:beforeLines="50" w:after="50"/>
        <w:jc w:val="center"/>
        <w:rPr>
          <w:rFonts w:hint="eastAsia" w:ascii="仿宋" w:hAnsi="仿宋" w:eastAsia="仿宋" w:cs="仿宋"/>
          <w:b/>
          <w:bCs/>
          <w:sz w:val="32"/>
          <w:szCs w:val="32"/>
          <w:highlight w:val="none"/>
        </w:rPr>
      </w:pPr>
    </w:p>
    <w:p w14:paraId="2059B9D4">
      <w:pPr>
        <w:snapToGrid w:val="0"/>
        <w:spacing w:before="169" w:beforeLines="50" w:after="50"/>
        <w:jc w:val="center"/>
        <w:rPr>
          <w:rFonts w:hint="eastAsia" w:ascii="仿宋" w:hAnsi="仿宋" w:eastAsia="仿宋" w:cs="仿宋"/>
          <w:b/>
          <w:bCs/>
          <w:sz w:val="32"/>
          <w:szCs w:val="32"/>
          <w:highlight w:val="none"/>
        </w:rPr>
      </w:pPr>
    </w:p>
    <w:p w14:paraId="6F1314D3">
      <w:pPr>
        <w:snapToGrid w:val="0"/>
        <w:spacing w:before="169" w:beforeLines="50" w:after="5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技术文件（封面）</w:t>
      </w:r>
    </w:p>
    <w:p w14:paraId="750AFB09">
      <w:pPr>
        <w:snapToGrid w:val="0"/>
        <w:spacing w:before="169" w:beforeLines="50" w:after="50"/>
        <w:rPr>
          <w:rFonts w:hint="eastAsia" w:ascii="仿宋" w:hAnsi="仿宋" w:eastAsia="仿宋" w:cs="仿宋"/>
          <w:bCs/>
          <w:sz w:val="24"/>
          <w:szCs w:val="20"/>
          <w:highlight w:val="none"/>
        </w:rPr>
      </w:pPr>
    </w:p>
    <w:p w14:paraId="00154700">
      <w:pPr>
        <w:snapToGrid w:val="0"/>
        <w:spacing w:before="169" w:beforeLines="50" w:after="50" w:line="400" w:lineRule="exact"/>
        <w:ind w:firstLine="360" w:firstLineChars="150"/>
        <w:rPr>
          <w:rFonts w:hint="eastAsia" w:ascii="仿宋" w:hAnsi="仿宋" w:eastAsia="仿宋" w:cs="仿宋"/>
          <w:bCs/>
          <w:sz w:val="24"/>
          <w:szCs w:val="20"/>
          <w:highlight w:val="none"/>
        </w:rPr>
      </w:pPr>
      <w:r>
        <w:rPr>
          <w:rFonts w:hint="eastAsia" w:ascii="仿宋" w:hAnsi="仿宋" w:eastAsia="仿宋" w:cs="仿宋"/>
          <w:bCs/>
          <w:sz w:val="24"/>
          <w:highlight w:val="none"/>
        </w:rPr>
        <w:t xml:space="preserve">项目名称： </w:t>
      </w:r>
    </w:p>
    <w:p w14:paraId="662BFD1A">
      <w:pPr>
        <w:snapToGrid w:val="0"/>
        <w:spacing w:before="169" w:beforeLines="50" w:after="50" w:line="400" w:lineRule="exact"/>
        <w:ind w:firstLine="360" w:firstLineChars="150"/>
        <w:rPr>
          <w:rFonts w:hint="eastAsia" w:ascii="仿宋" w:hAnsi="仿宋" w:eastAsia="仿宋" w:cs="仿宋"/>
          <w:bCs/>
          <w:sz w:val="24"/>
          <w:highlight w:val="none"/>
        </w:rPr>
      </w:pPr>
      <w:r>
        <w:rPr>
          <w:rFonts w:hint="eastAsia" w:ascii="仿宋" w:hAnsi="仿宋" w:eastAsia="仿宋" w:cs="仿宋"/>
          <w:bCs/>
          <w:sz w:val="24"/>
          <w:highlight w:val="none"/>
        </w:rPr>
        <w:t xml:space="preserve">项目编号： </w:t>
      </w:r>
    </w:p>
    <w:p w14:paraId="0B47DA02">
      <w:pPr>
        <w:snapToGrid w:val="0"/>
        <w:spacing w:before="169" w:beforeLines="50" w:after="50" w:line="400" w:lineRule="exact"/>
        <w:ind w:firstLine="360" w:firstLineChars="150"/>
        <w:rPr>
          <w:rFonts w:hint="eastAsia" w:ascii="仿宋" w:hAnsi="仿宋" w:eastAsia="仿宋" w:cs="仿宋"/>
          <w:bCs/>
          <w:sz w:val="24"/>
          <w:highlight w:val="none"/>
        </w:rPr>
      </w:pPr>
      <w:r>
        <w:rPr>
          <w:rFonts w:hint="eastAsia" w:ascii="仿宋" w:hAnsi="仿宋" w:eastAsia="仿宋" w:cs="仿宋"/>
          <w:bCs/>
          <w:sz w:val="24"/>
          <w:highlight w:val="none"/>
        </w:rPr>
        <w:t>所投分标：</w:t>
      </w:r>
    </w:p>
    <w:p w14:paraId="3DA32251">
      <w:pPr>
        <w:snapToGrid w:val="0"/>
        <w:spacing w:before="169" w:beforeLines="50" w:after="50" w:line="400" w:lineRule="exact"/>
        <w:ind w:firstLine="360" w:firstLineChars="150"/>
        <w:rPr>
          <w:rFonts w:hint="eastAsia" w:ascii="仿宋" w:hAnsi="仿宋" w:eastAsia="仿宋" w:cs="仿宋"/>
          <w:bCs/>
          <w:sz w:val="24"/>
          <w:highlight w:val="none"/>
        </w:rPr>
      </w:pPr>
      <w:r>
        <w:rPr>
          <w:rFonts w:hint="eastAsia" w:ascii="仿宋" w:hAnsi="仿宋" w:eastAsia="仿宋" w:cs="仿宋"/>
          <w:bCs/>
          <w:sz w:val="24"/>
          <w:highlight w:val="none"/>
        </w:rPr>
        <w:t>供应商名称：</w:t>
      </w:r>
    </w:p>
    <w:p w14:paraId="56549502">
      <w:pPr>
        <w:snapToGrid w:val="0"/>
        <w:spacing w:before="169" w:beforeLines="50" w:after="50"/>
        <w:ind w:firstLine="645"/>
        <w:jc w:val="center"/>
        <w:rPr>
          <w:rFonts w:hint="eastAsia" w:ascii="仿宋" w:hAnsi="仿宋" w:eastAsia="仿宋" w:cs="仿宋"/>
          <w:sz w:val="24"/>
          <w:highlight w:val="none"/>
        </w:rPr>
      </w:pPr>
      <w:r>
        <w:rPr>
          <w:rFonts w:hint="eastAsia" w:ascii="仿宋" w:hAnsi="仿宋" w:eastAsia="仿宋" w:cs="仿宋"/>
          <w:sz w:val="24"/>
          <w:highlight w:val="none"/>
        </w:rPr>
        <w:t xml:space="preserve">                        年    月    日</w:t>
      </w:r>
    </w:p>
    <w:p w14:paraId="046FC61D">
      <w:pPr>
        <w:snapToGrid w:val="0"/>
        <w:spacing w:before="169" w:beforeLines="50" w:after="50"/>
        <w:ind w:firstLine="645"/>
        <w:jc w:val="center"/>
        <w:rPr>
          <w:rFonts w:hint="eastAsia" w:ascii="仿宋" w:hAnsi="仿宋" w:eastAsia="仿宋" w:cs="仿宋"/>
          <w:sz w:val="24"/>
          <w:szCs w:val="20"/>
          <w:highlight w:val="none"/>
        </w:rPr>
      </w:pPr>
    </w:p>
    <w:p w14:paraId="2061FA47">
      <w:pPr>
        <w:jc w:val="center"/>
        <w:rPr>
          <w:rFonts w:hint="eastAsia" w:ascii="仿宋" w:hAnsi="仿宋" w:eastAsia="仿宋" w:cs="仿宋"/>
          <w:b/>
          <w:kern w:val="0"/>
          <w:sz w:val="28"/>
          <w:szCs w:val="28"/>
          <w:highlight w:val="none"/>
        </w:rPr>
      </w:pPr>
      <w:r>
        <w:rPr>
          <w:rFonts w:hint="eastAsia" w:ascii="仿宋" w:hAnsi="仿宋" w:eastAsia="仿宋" w:cs="仿宋"/>
          <w:b/>
          <w:bCs/>
          <w:sz w:val="24"/>
          <w:highlight w:val="none"/>
        </w:rPr>
        <w:br w:type="page"/>
      </w:r>
      <w:r>
        <w:rPr>
          <w:rFonts w:hint="eastAsia" w:ascii="仿宋" w:hAnsi="仿宋" w:eastAsia="仿宋" w:cs="仿宋"/>
          <w:b/>
          <w:kern w:val="0"/>
          <w:sz w:val="28"/>
          <w:szCs w:val="28"/>
          <w:highlight w:val="none"/>
        </w:rPr>
        <w:t>技术文件目录</w:t>
      </w:r>
    </w:p>
    <w:p w14:paraId="48A6C0AB">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一、服务需求偏离表……………………………………………………………（页码）</w:t>
      </w:r>
    </w:p>
    <w:p w14:paraId="50211728">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二、服务方案……………………………………………………………………（页码）</w:t>
      </w:r>
    </w:p>
    <w:p w14:paraId="3E3F0B11">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三、售后服务承诺………………………………</w:t>
      </w:r>
      <w:r>
        <w:rPr>
          <w:rFonts w:hint="eastAsia" w:ascii="仿宋" w:hAnsi="仿宋" w:eastAsia="仿宋" w:cs="仿宋"/>
          <w:sz w:val="24"/>
          <w:highlight w:val="none"/>
          <w:lang w:val="zh-CN"/>
        </w:rPr>
        <w:t>………</w:t>
      </w:r>
      <w:r>
        <w:rPr>
          <w:rFonts w:hint="eastAsia" w:ascii="仿宋" w:hAnsi="仿宋" w:eastAsia="仿宋" w:cs="仿宋"/>
          <w:sz w:val="24"/>
          <w:highlight w:val="none"/>
        </w:rPr>
        <w:t>………………………（页码）</w:t>
      </w:r>
    </w:p>
    <w:p w14:paraId="7F7C0B4B">
      <w:pPr>
        <w:adjustRightInd w:val="0"/>
        <w:spacing w:line="360" w:lineRule="auto"/>
        <w:ind w:left="2" w:firstLine="480" w:firstLineChars="200"/>
        <w:rPr>
          <w:rFonts w:hint="eastAsia" w:ascii="仿宋" w:hAnsi="仿宋" w:eastAsia="仿宋" w:cs="仿宋"/>
          <w:sz w:val="24"/>
          <w:highlight w:val="none"/>
        </w:rPr>
      </w:pPr>
      <w:r>
        <w:rPr>
          <w:rFonts w:hint="eastAsia" w:ascii="仿宋" w:hAnsi="仿宋" w:eastAsia="仿宋" w:cs="仿宋"/>
          <w:sz w:val="24"/>
          <w:highlight w:val="none"/>
        </w:rPr>
        <w:t>四、对应采购需求的服务需求、商务条款提供的其他文件资料</w:t>
      </w:r>
      <w:r>
        <w:rPr>
          <w:rFonts w:hint="eastAsia" w:ascii="仿宋" w:hAnsi="仿宋" w:eastAsia="仿宋" w:cs="仿宋"/>
          <w:sz w:val="24"/>
          <w:highlight w:val="none"/>
          <w:lang w:val="zh-CN"/>
        </w:rPr>
        <w:t>………</w:t>
      </w:r>
      <w:r>
        <w:rPr>
          <w:rFonts w:hint="eastAsia" w:ascii="仿宋" w:hAnsi="仿宋" w:eastAsia="仿宋" w:cs="仿宋"/>
          <w:sz w:val="24"/>
          <w:highlight w:val="none"/>
        </w:rPr>
        <w:t>……（页码）</w:t>
      </w:r>
    </w:p>
    <w:p w14:paraId="32646C97">
      <w:pPr>
        <w:adjustRightInd w:val="0"/>
        <w:spacing w:line="360" w:lineRule="auto"/>
        <w:ind w:left="2" w:firstLine="480" w:firstLineChars="200"/>
        <w:rPr>
          <w:rFonts w:hint="eastAsia" w:ascii="仿宋" w:hAnsi="仿宋" w:eastAsia="仿宋" w:cs="仿宋"/>
          <w:sz w:val="24"/>
          <w:szCs w:val="21"/>
          <w:highlight w:val="none"/>
        </w:rPr>
      </w:pPr>
      <w:r>
        <w:rPr>
          <w:rFonts w:hint="eastAsia" w:ascii="仿宋" w:hAnsi="仿宋" w:eastAsia="仿宋" w:cs="仿宋"/>
          <w:sz w:val="24"/>
          <w:highlight w:val="none"/>
          <w:lang w:val="zh-CN"/>
        </w:rPr>
        <w:t>五、</w:t>
      </w:r>
      <w:r>
        <w:rPr>
          <w:rFonts w:hint="eastAsia" w:ascii="仿宋" w:hAnsi="仿宋" w:eastAsia="仿宋" w:cs="仿宋"/>
          <w:sz w:val="24"/>
          <w:szCs w:val="21"/>
          <w:highlight w:val="none"/>
        </w:rPr>
        <w:t>除采购文件规定必须提供以外，竞标供应商需要说明的其他文件和说明（格式自拟）</w:t>
      </w:r>
      <w:r>
        <w:rPr>
          <w:rFonts w:hint="eastAsia" w:ascii="仿宋" w:hAnsi="仿宋" w:eastAsia="仿宋" w:cs="仿宋"/>
          <w:sz w:val="24"/>
          <w:highlight w:val="none"/>
          <w:lang w:val="zh-CN"/>
        </w:rPr>
        <w:t>………………………………</w:t>
      </w:r>
      <w:r>
        <w:rPr>
          <w:rFonts w:hint="eastAsia" w:ascii="仿宋" w:hAnsi="仿宋" w:eastAsia="仿宋" w:cs="仿宋"/>
          <w:sz w:val="24"/>
          <w:highlight w:val="none"/>
        </w:rPr>
        <w:t>（页码）</w:t>
      </w:r>
    </w:p>
    <w:p w14:paraId="409D052C">
      <w:pPr>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注：以上目录是基本格式要求，各竞标供应商可根据自身情况进一步向下增加内容或细化。</w:t>
      </w:r>
    </w:p>
    <w:p w14:paraId="69552FD6">
      <w:pPr>
        <w:snapToGrid w:val="0"/>
        <w:spacing w:before="169" w:beforeLines="50" w:after="50"/>
        <w:ind w:left="143" w:leftChars="68" w:firstLine="472" w:firstLineChars="196"/>
        <w:jc w:val="left"/>
        <w:rPr>
          <w:rFonts w:hint="eastAsia" w:ascii="仿宋" w:hAnsi="仿宋" w:eastAsia="仿宋" w:cs="仿宋"/>
          <w:b/>
          <w:sz w:val="24"/>
          <w:highlight w:val="none"/>
        </w:rPr>
      </w:pPr>
    </w:p>
    <w:p w14:paraId="33F97738">
      <w:pPr>
        <w:snapToGrid w:val="0"/>
        <w:spacing w:before="169" w:beforeLines="50" w:after="50"/>
        <w:ind w:left="143" w:leftChars="68" w:firstLine="472" w:firstLineChars="196"/>
        <w:jc w:val="left"/>
        <w:rPr>
          <w:rFonts w:hint="eastAsia" w:ascii="仿宋" w:hAnsi="仿宋" w:eastAsia="仿宋" w:cs="仿宋"/>
          <w:b/>
          <w:sz w:val="24"/>
          <w:highlight w:val="none"/>
        </w:rPr>
      </w:pPr>
      <w:r>
        <w:rPr>
          <w:rFonts w:hint="eastAsia" w:ascii="仿宋" w:hAnsi="仿宋" w:eastAsia="仿宋" w:cs="仿宋"/>
          <w:b/>
          <w:sz w:val="24"/>
          <w:highlight w:val="none"/>
        </w:rPr>
        <w:br w:type="page"/>
      </w:r>
    </w:p>
    <w:p w14:paraId="48606DCF">
      <w:pPr>
        <w:spacing w:line="500" w:lineRule="exact"/>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一、竞标服务技术需求偏离表</w:t>
      </w:r>
    </w:p>
    <w:p w14:paraId="446E9E34">
      <w:pPr>
        <w:spacing w:line="440" w:lineRule="exact"/>
        <w:ind w:firstLine="420" w:firstLineChars="200"/>
        <w:rPr>
          <w:rFonts w:hint="eastAsia" w:ascii="仿宋" w:hAnsi="仿宋" w:eastAsia="仿宋" w:cs="仿宋"/>
          <w:szCs w:val="20"/>
          <w:highlight w:val="none"/>
        </w:rPr>
      </w:pPr>
    </w:p>
    <w:p w14:paraId="2A650546">
      <w:pPr>
        <w:spacing w:line="6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请根据所投服务的实际技术参数，</w:t>
      </w:r>
      <w:r>
        <w:rPr>
          <w:rFonts w:hint="eastAsia" w:ascii="仿宋" w:hAnsi="仿宋" w:eastAsia="仿宋" w:cs="仿宋"/>
          <w:b/>
          <w:sz w:val="28"/>
          <w:szCs w:val="28"/>
          <w:highlight w:val="none"/>
        </w:rPr>
        <w:t>逐条对应</w:t>
      </w:r>
      <w:r>
        <w:rPr>
          <w:rFonts w:hint="eastAsia" w:ascii="仿宋" w:hAnsi="仿宋" w:eastAsia="仿宋" w:cs="仿宋"/>
          <w:sz w:val="24"/>
          <w:highlight w:val="none"/>
        </w:rPr>
        <w:t>本项目采购文件第二章“服务需求一览表”中项号“1”服务名称“</w:t>
      </w:r>
      <w:r>
        <w:rPr>
          <w:rFonts w:hint="eastAsia" w:ascii="仿宋" w:hAnsi="仿宋" w:eastAsia="仿宋" w:cs="仿宋"/>
          <w:b/>
          <w:bCs/>
          <w:sz w:val="24"/>
          <w:highlight w:val="none"/>
          <w:u w:val="single"/>
          <w:lang w:eastAsia="zh-CN"/>
        </w:rPr>
        <w:t>南宁市公交线路第三方考核项目</w:t>
      </w:r>
      <w:r>
        <w:rPr>
          <w:rFonts w:hint="eastAsia" w:ascii="仿宋" w:hAnsi="仿宋" w:eastAsia="仿宋" w:cs="仿宋"/>
          <w:sz w:val="24"/>
          <w:highlight w:val="none"/>
        </w:rPr>
        <w:t>”中的“服务内容及要求”详细填写相应的具体内容。“偏离说明”一栏应当选择“正偏离”、“负偏离”或“无偏离”进行填写。</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30BC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65D60D35">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5BADB46B">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采购文件需求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0F55445B">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响应文件承诺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778D6D52">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偏离说明</w:t>
            </w:r>
          </w:p>
        </w:tc>
      </w:tr>
      <w:tr w14:paraId="22F0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43E0E858">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B7E0C52">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29072C55">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3972AF40">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2A9F314F">
            <w:pPr>
              <w:keepNext w:val="0"/>
              <w:keepLines w:val="0"/>
              <w:suppressLineNumbers w:val="0"/>
              <w:spacing w:before="0" w:beforeAutospacing="0" w:after="0" w:afterAutospacing="0"/>
              <w:ind w:left="0" w:right="0"/>
              <w:jc w:val="center"/>
              <w:rPr>
                <w:rFonts w:hint="eastAsia" w:ascii="仿宋" w:hAnsi="仿宋" w:eastAsia="仿宋" w:cs="仿宋"/>
                <w:szCs w:val="21"/>
                <w:highlight w:val="none"/>
              </w:rPr>
            </w:pPr>
            <w:r>
              <w:rPr>
                <w:rFonts w:hint="eastAsia" w:ascii="仿宋" w:hAnsi="仿宋" w:eastAsia="仿宋" w:cs="仿宋"/>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4ECB9AB9">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r>
      <w:tr w14:paraId="4045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35134F1F">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5F43B18B">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7791E067">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14BF14B8">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20629E71">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3E22BE97">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67D27D45">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6C7D720C">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1E631A22">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7F7E71D8">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534D7BDC">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1DFFDE19">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正偏离（负偏离或无偏离）</w:t>
            </w:r>
          </w:p>
        </w:tc>
      </w:tr>
      <w:tr w14:paraId="1062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3E13481F">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53C9FB09">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26F8134B">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6B5FC924">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7DAB2914">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30559A4A">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47B8AF0F">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75658131">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1  ……</w:t>
            </w:r>
          </w:p>
          <w:p w14:paraId="6C8EB39C">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2  ……</w:t>
            </w:r>
          </w:p>
          <w:p w14:paraId="32A4B764">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3  ……</w:t>
            </w:r>
          </w:p>
          <w:p w14:paraId="338CF12A">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7A2C4183">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正偏离（负偏离或无偏离）</w:t>
            </w:r>
          </w:p>
        </w:tc>
      </w:tr>
      <w:tr w14:paraId="1538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51B93C2F">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2C6CC1DE">
            <w:pPr>
              <w:keepNext w:val="0"/>
              <w:keepLines w:val="0"/>
              <w:suppressLineNumbers w:val="0"/>
              <w:spacing w:before="0" w:beforeAutospacing="0" w:after="0" w:afterAutospacing="0"/>
              <w:ind w:left="0" w:right="0"/>
              <w:rPr>
                <w:rFonts w:hint="eastAsia" w:ascii="仿宋" w:hAnsi="仿宋" w:eastAsia="仿宋" w:cs="仿宋"/>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644A09C0">
            <w:pPr>
              <w:keepNext w:val="0"/>
              <w:keepLines w:val="0"/>
              <w:suppressLineNumbers w:val="0"/>
              <w:spacing w:before="0" w:beforeAutospacing="0" w:after="0" w:afterAutospacing="0"/>
              <w:ind w:left="0" w:right="0"/>
              <w:rPr>
                <w:rFonts w:hint="eastAsia" w:ascii="仿宋" w:hAnsi="仿宋" w:eastAsia="仿宋" w:cs="仿宋"/>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431F8D36">
            <w:pPr>
              <w:keepNext w:val="0"/>
              <w:keepLines w:val="0"/>
              <w:suppressLineNumbers w:val="0"/>
              <w:spacing w:before="0" w:beforeAutospacing="0" w:after="0" w:afterAutospacing="0"/>
              <w:ind w:left="0" w:right="0"/>
              <w:rPr>
                <w:rFonts w:hint="eastAsia" w:ascii="仿宋" w:hAnsi="仿宋" w:eastAsia="仿宋" w:cs="仿宋"/>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276EF234">
            <w:pPr>
              <w:keepNext w:val="0"/>
              <w:keepLines w:val="0"/>
              <w:suppressLineNumbers w:val="0"/>
              <w:spacing w:before="0" w:beforeAutospacing="0" w:after="0" w:afterAutospacing="0"/>
              <w:ind w:left="0" w:right="0"/>
              <w:rPr>
                <w:rFonts w:hint="eastAsia" w:ascii="仿宋" w:hAnsi="仿宋" w:eastAsia="仿宋" w:cs="仿宋"/>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2684BBF8">
            <w:pPr>
              <w:keepNext w:val="0"/>
              <w:keepLines w:val="0"/>
              <w:suppressLineNumbers w:val="0"/>
              <w:spacing w:before="0" w:beforeAutospacing="0" w:after="0" w:afterAutospacing="0"/>
              <w:ind w:left="0" w:right="0"/>
              <w:rPr>
                <w:rFonts w:hint="eastAsia" w:ascii="仿宋" w:hAnsi="仿宋" w:eastAsia="仿宋" w:cs="仿宋"/>
                <w:szCs w:val="21"/>
                <w:highlight w:val="none"/>
              </w:rPr>
            </w:pPr>
          </w:p>
        </w:tc>
      </w:tr>
      <w:tr w14:paraId="349F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04283FF1">
            <w:pPr>
              <w:keepNext w:val="0"/>
              <w:keepLines w:val="0"/>
              <w:suppressLineNumbers w:val="0"/>
              <w:spacing w:before="0" w:beforeAutospacing="0" w:after="0" w:afterAutospacing="0"/>
              <w:ind w:left="0" w:right="0"/>
              <w:rPr>
                <w:rFonts w:hint="eastAsia" w:ascii="仿宋" w:hAnsi="仿宋" w:eastAsia="仿宋" w:cs="仿宋"/>
                <w:szCs w:val="21"/>
                <w:highlight w:val="none"/>
              </w:rPr>
            </w:pPr>
            <w:r>
              <w:rPr>
                <w:rFonts w:hint="eastAsia" w:ascii="仿宋" w:hAnsi="仿宋" w:eastAsia="仿宋" w:cs="仿宋"/>
                <w:szCs w:val="21"/>
                <w:highlight w:val="none"/>
                <w:u w:val="single"/>
              </w:rPr>
              <w:t>　　</w:t>
            </w:r>
            <w:r>
              <w:rPr>
                <w:rFonts w:hint="eastAsia" w:ascii="仿宋" w:hAnsi="仿宋" w:eastAsia="仿宋" w:cs="仿宋"/>
                <w:szCs w:val="21"/>
                <w:highlight w:val="none"/>
              </w:rPr>
              <w:t>分标（此处有分标时填写具体分标号，无分标时填写“无”）</w:t>
            </w:r>
          </w:p>
        </w:tc>
      </w:tr>
    </w:tbl>
    <w:p w14:paraId="4B6CD944">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注：</w:t>
      </w:r>
    </w:p>
    <w:p w14:paraId="2B6D0784">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1.表格内容均需按要求填写并盖章，不得留空，</w:t>
      </w:r>
      <w:r>
        <w:rPr>
          <w:rFonts w:hint="eastAsia" w:ascii="仿宋" w:hAnsi="仿宋" w:eastAsia="仿宋" w:cs="仿宋"/>
          <w:bCs/>
          <w:szCs w:val="21"/>
          <w:highlight w:val="none"/>
        </w:rPr>
        <w:t>否则按竞标无效处理</w:t>
      </w:r>
      <w:r>
        <w:rPr>
          <w:rFonts w:hint="eastAsia" w:ascii="仿宋" w:hAnsi="仿宋" w:eastAsia="仿宋" w:cs="仿宋"/>
          <w:szCs w:val="21"/>
          <w:highlight w:val="none"/>
        </w:rPr>
        <w:t>。</w:t>
      </w:r>
    </w:p>
    <w:p w14:paraId="6C0F8ECB">
      <w:pPr>
        <w:spacing w:line="360" w:lineRule="auto"/>
        <w:rPr>
          <w:rFonts w:hint="eastAsia" w:ascii="仿宋" w:hAnsi="仿宋" w:eastAsia="仿宋" w:cs="仿宋"/>
          <w:szCs w:val="21"/>
          <w:highlight w:val="none"/>
        </w:rPr>
      </w:pPr>
      <w:r>
        <w:rPr>
          <w:rFonts w:hint="eastAsia" w:ascii="仿宋" w:hAnsi="仿宋" w:eastAsia="仿宋" w:cs="仿宋"/>
          <w:bCs/>
          <w:szCs w:val="21"/>
          <w:highlight w:val="none"/>
        </w:rPr>
        <w:t>2.当响应文件的服务内容低于采购文件要求时，竞标供应商应当如实写明“负偏离”，否则视为虚假应标。</w:t>
      </w:r>
    </w:p>
    <w:p w14:paraId="4BEB5061">
      <w:pPr>
        <w:spacing w:line="360" w:lineRule="auto"/>
        <w:rPr>
          <w:rFonts w:hint="eastAsia" w:ascii="仿宋" w:hAnsi="仿宋" w:eastAsia="仿宋" w:cs="仿宋"/>
          <w:szCs w:val="20"/>
          <w:highlight w:val="none"/>
        </w:rPr>
      </w:pPr>
      <w:r>
        <w:rPr>
          <w:rFonts w:hint="eastAsia" w:ascii="仿宋" w:hAnsi="仿宋" w:eastAsia="仿宋" w:cs="仿宋"/>
          <w:szCs w:val="20"/>
          <w:highlight w:val="none"/>
        </w:rPr>
        <w:t>3.</w:t>
      </w:r>
      <w:r>
        <w:rPr>
          <w:rFonts w:hint="eastAsia" w:ascii="仿宋" w:hAnsi="仿宋" w:eastAsia="仿宋" w:cs="仿宋"/>
          <w:szCs w:val="21"/>
          <w:highlight w:val="none"/>
        </w:rPr>
        <w:t>采购需求中带“▲”的条款，也要分别在本表“服务参数”、“所提供服务的内容”中标记。</w:t>
      </w:r>
    </w:p>
    <w:p w14:paraId="61206748">
      <w:pPr>
        <w:snapToGrid w:val="0"/>
        <w:spacing w:line="360" w:lineRule="auto"/>
        <w:ind w:firstLine="5640" w:firstLineChars="2350"/>
        <w:rPr>
          <w:rFonts w:hint="eastAsia" w:ascii="仿宋" w:hAnsi="仿宋" w:eastAsia="仿宋" w:cs="仿宋"/>
          <w:kern w:val="0"/>
          <w:sz w:val="24"/>
          <w:highlight w:val="none"/>
          <w:lang w:val="zh-CN"/>
        </w:rPr>
      </w:pPr>
    </w:p>
    <w:p w14:paraId="439055D2">
      <w:pPr>
        <w:snapToGrid w:val="0"/>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供应商名称(电子签章)：</w:t>
      </w:r>
    </w:p>
    <w:p w14:paraId="5F931F82">
      <w:pPr>
        <w:snapToGrid w:val="0"/>
        <w:spacing w:line="360" w:lineRule="auto"/>
        <w:ind w:firstLine="5160" w:firstLineChars="215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日期：  年  月   日</w:t>
      </w:r>
    </w:p>
    <w:p w14:paraId="56B7C85C">
      <w:pPr>
        <w:snapToGrid w:val="0"/>
        <w:spacing w:before="169" w:beforeLines="50" w:after="50"/>
        <w:ind w:left="143" w:leftChars="68" w:firstLine="600" w:firstLineChars="200"/>
        <w:jc w:val="left"/>
        <w:rPr>
          <w:rFonts w:hint="eastAsia" w:ascii="仿宋" w:hAnsi="仿宋" w:eastAsia="仿宋" w:cs="仿宋"/>
          <w:sz w:val="30"/>
          <w:szCs w:val="20"/>
          <w:highlight w:val="none"/>
        </w:rPr>
        <w:sectPr>
          <w:headerReference r:id="rId20" w:type="default"/>
          <w:footerReference r:id="rId21" w:type="default"/>
          <w:pgSz w:w="11905" w:h="16838"/>
          <w:pgMar w:top="1304" w:right="1304" w:bottom="1304" w:left="1304" w:header="720" w:footer="720" w:gutter="0"/>
          <w:pgNumType w:fmt="decimal"/>
          <w:cols w:space="720" w:num="1"/>
          <w:docGrid w:type="lines" w:linePitch="339" w:charSpace="0"/>
        </w:sectPr>
      </w:pPr>
    </w:p>
    <w:p w14:paraId="478B16A0">
      <w:pPr>
        <w:snapToGrid w:val="0"/>
        <w:spacing w:before="169" w:beforeLines="50" w:after="50"/>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二、服务方案</w:t>
      </w:r>
    </w:p>
    <w:p w14:paraId="192EEDCE">
      <w:pPr>
        <w:autoSpaceDE w:val="0"/>
        <w:autoSpaceDN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（由竞标供应商根据采购需求及采购文件要求编制）</w:t>
      </w:r>
    </w:p>
    <w:p w14:paraId="715C7326">
      <w:pPr>
        <w:snapToGrid w:val="0"/>
        <w:spacing w:line="360" w:lineRule="auto"/>
        <w:ind w:firstLine="4320" w:firstLineChars="1800"/>
        <w:rPr>
          <w:rFonts w:hint="eastAsia" w:ascii="仿宋" w:hAnsi="仿宋" w:eastAsia="仿宋" w:cs="仿宋"/>
          <w:kern w:val="0"/>
          <w:sz w:val="24"/>
          <w:highlight w:val="none"/>
          <w:lang w:val="zh-CN"/>
        </w:rPr>
      </w:pPr>
    </w:p>
    <w:p w14:paraId="7CBF6FEE">
      <w:pPr>
        <w:snapToGrid w:val="0"/>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供应商名称(电子签章)：</w:t>
      </w:r>
    </w:p>
    <w:p w14:paraId="4742C57F">
      <w:pPr>
        <w:snapToGrid w:val="0"/>
        <w:spacing w:line="360" w:lineRule="auto"/>
        <w:ind w:firstLine="5160" w:firstLineChars="2150"/>
        <w:rPr>
          <w:rFonts w:hint="eastAsia" w:ascii="仿宋" w:hAnsi="仿宋" w:eastAsia="仿宋" w:cs="仿宋"/>
          <w:b/>
          <w:bCs/>
          <w:sz w:val="32"/>
          <w:szCs w:val="32"/>
          <w:highlight w:val="none"/>
        </w:rPr>
      </w:pPr>
      <w:r>
        <w:rPr>
          <w:rFonts w:hint="eastAsia" w:ascii="仿宋" w:hAnsi="仿宋" w:eastAsia="仿宋" w:cs="仿宋"/>
          <w:kern w:val="0"/>
          <w:sz w:val="24"/>
          <w:highlight w:val="none"/>
          <w:lang w:val="zh-CN"/>
        </w:rPr>
        <w:t>日期：  年  月   日</w:t>
      </w:r>
    </w:p>
    <w:p w14:paraId="29DE974D">
      <w:pPr>
        <w:snapToGrid w:val="0"/>
        <w:spacing w:line="360" w:lineRule="auto"/>
        <w:ind w:firstLine="4935" w:firstLineChars="2350"/>
        <w:rPr>
          <w:rFonts w:hint="eastAsia" w:ascii="仿宋" w:hAnsi="仿宋" w:eastAsia="仿宋" w:cs="仿宋"/>
          <w:szCs w:val="21"/>
          <w:highlight w:val="none"/>
        </w:rPr>
      </w:pPr>
    </w:p>
    <w:p w14:paraId="0C87268B">
      <w:pPr>
        <w:snapToGrid w:val="0"/>
        <w:spacing w:line="360" w:lineRule="auto"/>
        <w:ind w:firstLine="4935" w:firstLineChars="2350"/>
        <w:rPr>
          <w:rFonts w:hint="eastAsia" w:ascii="仿宋" w:hAnsi="仿宋" w:eastAsia="仿宋" w:cs="仿宋"/>
          <w:szCs w:val="21"/>
          <w:highlight w:val="none"/>
        </w:rPr>
      </w:pPr>
    </w:p>
    <w:p w14:paraId="3D2EABF7">
      <w:pPr>
        <w:snapToGrid w:val="0"/>
        <w:spacing w:before="169" w:beforeLines="50" w:after="50"/>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三、售后服务承诺</w:t>
      </w:r>
    </w:p>
    <w:p w14:paraId="6DFDBC81">
      <w:pPr>
        <w:autoSpaceDE w:val="0"/>
        <w:autoSpaceDN w:val="0"/>
        <w:spacing w:line="360" w:lineRule="auto"/>
        <w:jc w:val="center"/>
        <w:rPr>
          <w:rFonts w:hint="eastAsia" w:ascii="仿宋" w:hAnsi="仿宋" w:eastAsia="仿宋" w:cs="仿宋"/>
          <w:b/>
          <w:bCs/>
          <w:sz w:val="30"/>
          <w:szCs w:val="30"/>
          <w:highlight w:val="none"/>
        </w:rPr>
      </w:pPr>
      <w:r>
        <w:rPr>
          <w:rFonts w:hint="eastAsia" w:ascii="仿宋" w:hAnsi="仿宋" w:eastAsia="仿宋" w:cs="仿宋"/>
          <w:sz w:val="24"/>
          <w:highlight w:val="none"/>
        </w:rPr>
        <w:t>（由竞标供应商根据采购需求及采购文件要求编制）</w:t>
      </w:r>
    </w:p>
    <w:p w14:paraId="500C1D9E">
      <w:pPr>
        <w:snapToGrid w:val="0"/>
        <w:spacing w:before="169" w:beforeLines="50" w:line="360" w:lineRule="auto"/>
        <w:ind w:right="480" w:firstLine="3967" w:firstLineChars="1653"/>
        <w:rPr>
          <w:rFonts w:hint="eastAsia" w:ascii="仿宋" w:hAnsi="仿宋" w:eastAsia="仿宋" w:cs="仿宋"/>
          <w:sz w:val="24"/>
          <w:highlight w:val="none"/>
        </w:rPr>
      </w:pPr>
    </w:p>
    <w:p w14:paraId="7D5E24D9">
      <w:pPr>
        <w:snapToGrid w:val="0"/>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供应商名称(电子签章)：</w:t>
      </w:r>
    </w:p>
    <w:p w14:paraId="3883AACE">
      <w:pPr>
        <w:snapToGrid w:val="0"/>
        <w:spacing w:line="360" w:lineRule="auto"/>
        <w:ind w:firstLine="5160" w:firstLineChars="215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日期：  年  月   日</w:t>
      </w:r>
    </w:p>
    <w:p w14:paraId="172936E3">
      <w:pPr>
        <w:snapToGrid w:val="0"/>
        <w:spacing w:before="169" w:beforeLines="50" w:after="50"/>
        <w:ind w:left="142"/>
        <w:jc w:val="center"/>
        <w:rPr>
          <w:rFonts w:hint="eastAsia" w:ascii="仿宋" w:hAnsi="仿宋" w:eastAsia="仿宋" w:cs="仿宋"/>
          <w:b/>
          <w:sz w:val="32"/>
          <w:szCs w:val="32"/>
          <w:highlight w:val="none"/>
        </w:rPr>
      </w:pPr>
    </w:p>
    <w:p w14:paraId="08C1D51A">
      <w:pPr>
        <w:snapToGrid w:val="0"/>
        <w:spacing w:before="169" w:beforeLines="50" w:after="50"/>
        <w:ind w:left="142"/>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四、对应采购需求的服务需求、商务条款提供的其他文件资料</w:t>
      </w:r>
    </w:p>
    <w:p w14:paraId="2FC0D31E">
      <w:pPr>
        <w:autoSpaceDE w:val="0"/>
        <w:autoSpaceDN w:val="0"/>
        <w:spacing w:line="360" w:lineRule="auto"/>
        <w:jc w:val="center"/>
        <w:rPr>
          <w:rFonts w:hint="eastAsia" w:ascii="仿宋" w:hAnsi="仿宋" w:eastAsia="仿宋" w:cs="仿宋"/>
          <w:b/>
          <w:bCs/>
          <w:sz w:val="30"/>
          <w:szCs w:val="30"/>
          <w:highlight w:val="none"/>
        </w:rPr>
      </w:pPr>
      <w:r>
        <w:rPr>
          <w:rFonts w:hint="eastAsia" w:ascii="仿宋" w:hAnsi="仿宋" w:eastAsia="仿宋" w:cs="仿宋"/>
          <w:sz w:val="24"/>
          <w:highlight w:val="none"/>
        </w:rPr>
        <w:t>（由竞标供应商根据采购需求及采购文件要求编制）</w:t>
      </w:r>
    </w:p>
    <w:p w14:paraId="64F797C8">
      <w:pPr>
        <w:snapToGrid w:val="0"/>
        <w:spacing w:line="360" w:lineRule="auto"/>
        <w:ind w:firstLine="4320" w:firstLineChars="1800"/>
        <w:rPr>
          <w:rFonts w:hint="eastAsia" w:ascii="仿宋" w:hAnsi="仿宋" w:eastAsia="仿宋" w:cs="仿宋"/>
          <w:kern w:val="0"/>
          <w:sz w:val="24"/>
          <w:highlight w:val="none"/>
          <w:lang w:val="zh-CN"/>
        </w:rPr>
      </w:pPr>
    </w:p>
    <w:p w14:paraId="29CFF9FD">
      <w:pPr>
        <w:snapToGrid w:val="0"/>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供应商名称(电子签章)：</w:t>
      </w:r>
    </w:p>
    <w:p w14:paraId="180059EA">
      <w:pPr>
        <w:autoSpaceDE w:val="0"/>
        <w:autoSpaceDN w:val="0"/>
        <w:spacing w:line="360" w:lineRule="auto"/>
        <w:jc w:val="right"/>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日期：  年  月   日</w:t>
      </w:r>
    </w:p>
    <w:p w14:paraId="57CBF087">
      <w:pPr>
        <w:snapToGrid w:val="0"/>
        <w:spacing w:before="169" w:beforeLines="50" w:after="50"/>
        <w:ind w:left="142"/>
        <w:jc w:val="center"/>
        <w:rPr>
          <w:rFonts w:hint="eastAsia" w:ascii="仿宋" w:hAnsi="仿宋" w:eastAsia="仿宋" w:cs="仿宋"/>
          <w:b/>
          <w:sz w:val="24"/>
          <w:highlight w:val="none"/>
        </w:rPr>
      </w:pPr>
    </w:p>
    <w:p w14:paraId="1B02E334">
      <w:pPr>
        <w:snapToGrid w:val="0"/>
        <w:spacing w:before="169" w:beforeLines="50" w:after="50"/>
        <w:ind w:left="142"/>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五、除采购文件规定必须提供以外，竞标供应商需要说明的其他文件和说明（格式自拟）</w:t>
      </w:r>
    </w:p>
    <w:p w14:paraId="146EAB6E">
      <w:pPr>
        <w:spacing w:line="360" w:lineRule="auto"/>
        <w:ind w:firstLine="4048" w:firstLineChars="1687"/>
        <w:rPr>
          <w:rFonts w:hint="eastAsia" w:ascii="仿宋" w:hAnsi="仿宋" w:eastAsia="仿宋" w:cs="仿宋"/>
          <w:szCs w:val="21"/>
          <w:highlight w:val="none"/>
        </w:rPr>
      </w:pPr>
      <w:r>
        <w:rPr>
          <w:rFonts w:hint="eastAsia" w:ascii="仿宋" w:hAnsi="仿宋" w:eastAsia="仿宋" w:cs="仿宋"/>
          <w:sz w:val="24"/>
          <w:highlight w:val="none"/>
        </w:rPr>
        <w:t>（格式自拟）</w:t>
      </w:r>
    </w:p>
    <w:p w14:paraId="481EEA93">
      <w:pPr>
        <w:snapToGrid w:val="0"/>
        <w:spacing w:line="360" w:lineRule="auto"/>
        <w:ind w:firstLine="4935" w:firstLineChars="2350"/>
        <w:rPr>
          <w:rFonts w:hint="eastAsia" w:ascii="仿宋" w:hAnsi="仿宋" w:eastAsia="仿宋" w:cs="仿宋"/>
          <w:szCs w:val="21"/>
          <w:highlight w:val="none"/>
        </w:rPr>
      </w:pPr>
    </w:p>
    <w:p w14:paraId="56B488E8">
      <w:pPr>
        <w:snapToGrid w:val="0"/>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供应商名称(电子签章)：</w:t>
      </w:r>
    </w:p>
    <w:p w14:paraId="5F691EEB">
      <w:pPr>
        <w:snapToGrid w:val="0"/>
        <w:spacing w:line="360" w:lineRule="auto"/>
        <w:ind w:firstLine="5160" w:firstLineChars="215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日期：  年  月   日</w:t>
      </w:r>
    </w:p>
    <w:p w14:paraId="1788361A">
      <w:pPr>
        <w:autoSpaceDE w:val="0"/>
        <w:autoSpaceDN w:val="0"/>
        <w:spacing w:line="360" w:lineRule="auto"/>
        <w:ind w:firstLine="120"/>
        <w:rPr>
          <w:rFonts w:hint="eastAsia" w:ascii="仿宋" w:hAnsi="仿宋" w:eastAsia="仿宋" w:cs="仿宋"/>
          <w:sz w:val="24"/>
          <w:highlight w:val="none"/>
        </w:rPr>
      </w:pPr>
    </w:p>
    <w:p w14:paraId="59C750FB">
      <w:pPr>
        <w:snapToGrid w:val="0"/>
        <w:spacing w:before="169" w:beforeLines="50" w:after="50"/>
        <w:ind w:left="142"/>
        <w:jc w:val="center"/>
        <w:rPr>
          <w:rFonts w:hint="eastAsia" w:ascii="仿宋" w:hAnsi="仿宋" w:eastAsia="仿宋" w:cs="仿宋"/>
          <w:b/>
          <w:sz w:val="32"/>
          <w:szCs w:val="32"/>
          <w:highlight w:val="none"/>
        </w:rPr>
      </w:pPr>
    </w:p>
    <w:p w14:paraId="74865ED2">
      <w:pPr>
        <w:snapToGrid w:val="0"/>
        <w:spacing w:before="169" w:beforeLines="50" w:after="50"/>
        <w:jc w:val="center"/>
        <w:rPr>
          <w:rFonts w:hint="eastAsia" w:ascii="仿宋" w:hAnsi="仿宋" w:eastAsia="仿宋" w:cs="仿宋"/>
          <w:b/>
          <w:bCs/>
          <w:sz w:val="24"/>
          <w:highlight w:val="none"/>
        </w:rPr>
        <w:sectPr>
          <w:pgSz w:w="11905" w:h="16838"/>
          <w:pgMar w:top="1304" w:right="1304" w:bottom="1304" w:left="1304" w:header="720" w:footer="720" w:gutter="0"/>
          <w:pgNumType w:fmt="decimal"/>
          <w:cols w:space="720" w:num="1"/>
          <w:docGrid w:type="lines" w:linePitch="339" w:charSpace="0"/>
        </w:sectPr>
      </w:pPr>
    </w:p>
    <w:p w14:paraId="167E6862">
      <w:pPr>
        <w:keepNext/>
        <w:keepLines/>
        <w:spacing w:before="260" w:after="260" w:line="416" w:lineRule="auto"/>
        <w:jc w:val="center"/>
        <w:outlineLvl w:val="1"/>
        <w:rPr>
          <w:rFonts w:hint="eastAsia" w:ascii="仿宋" w:hAnsi="仿宋" w:eastAsia="仿宋" w:cs="仿宋"/>
          <w:b/>
          <w:bCs/>
          <w:sz w:val="32"/>
          <w:szCs w:val="32"/>
          <w:highlight w:val="none"/>
        </w:rPr>
      </w:pPr>
      <w:bookmarkStart w:id="127" w:name="_Toc2947"/>
      <w:bookmarkStart w:id="128" w:name="_Toc127516339"/>
      <w:bookmarkStart w:id="129" w:name="_Toc80205941"/>
      <w:r>
        <w:rPr>
          <w:rFonts w:hint="eastAsia" w:ascii="仿宋" w:hAnsi="仿宋" w:eastAsia="仿宋" w:cs="仿宋"/>
          <w:b/>
          <w:bCs/>
          <w:sz w:val="32"/>
          <w:szCs w:val="32"/>
          <w:highlight w:val="none"/>
        </w:rPr>
        <w:t>第五节 报价文件格式</w:t>
      </w:r>
      <w:bookmarkEnd w:id="127"/>
      <w:bookmarkEnd w:id="128"/>
      <w:bookmarkEnd w:id="129"/>
    </w:p>
    <w:p w14:paraId="57F264C6">
      <w:pPr>
        <w:snapToGrid w:val="0"/>
        <w:spacing w:before="169" w:beforeLines="50" w:after="50"/>
        <w:rPr>
          <w:rFonts w:hint="eastAsia" w:ascii="仿宋" w:hAnsi="仿宋" w:eastAsia="仿宋" w:cs="仿宋"/>
          <w:bCs/>
          <w:sz w:val="32"/>
          <w:szCs w:val="20"/>
          <w:highlight w:val="none"/>
        </w:rPr>
      </w:pPr>
      <w:r>
        <w:rPr>
          <w:rFonts w:hint="eastAsia" w:ascii="仿宋" w:hAnsi="仿宋" w:eastAsia="仿宋" w:cs="仿宋"/>
          <w:bCs/>
          <w:highlight w:val="none"/>
        </w:rPr>
        <w:t>全流程电子文件</w:t>
      </w:r>
    </w:p>
    <w:p w14:paraId="5A65FE7C">
      <w:pPr>
        <w:snapToGrid w:val="0"/>
        <w:spacing w:before="169" w:beforeLines="50" w:after="50"/>
        <w:rPr>
          <w:rFonts w:hint="eastAsia" w:ascii="仿宋" w:hAnsi="仿宋" w:eastAsia="仿宋" w:cs="仿宋"/>
          <w:sz w:val="24"/>
          <w:szCs w:val="20"/>
          <w:highlight w:val="none"/>
        </w:rPr>
      </w:pPr>
    </w:p>
    <w:p w14:paraId="761BB1F0">
      <w:pPr>
        <w:snapToGrid w:val="0"/>
        <w:spacing w:before="169" w:beforeLines="50" w:after="50"/>
        <w:rPr>
          <w:rFonts w:hint="eastAsia" w:ascii="仿宋" w:hAnsi="仿宋" w:eastAsia="仿宋" w:cs="仿宋"/>
          <w:sz w:val="24"/>
          <w:szCs w:val="20"/>
          <w:highlight w:val="none"/>
        </w:rPr>
      </w:pPr>
    </w:p>
    <w:p w14:paraId="127B090C">
      <w:pPr>
        <w:snapToGrid w:val="0"/>
        <w:spacing w:before="169" w:beforeLines="50" w:after="50"/>
        <w:rPr>
          <w:rFonts w:hint="eastAsia" w:ascii="仿宋" w:hAnsi="仿宋" w:eastAsia="仿宋" w:cs="仿宋"/>
          <w:sz w:val="24"/>
          <w:szCs w:val="20"/>
          <w:highlight w:val="none"/>
        </w:rPr>
      </w:pPr>
    </w:p>
    <w:p w14:paraId="4BCA23F4">
      <w:pPr>
        <w:snapToGrid w:val="0"/>
        <w:spacing w:before="169" w:beforeLines="50" w:after="50"/>
        <w:jc w:val="center"/>
        <w:rPr>
          <w:rFonts w:hint="eastAsia" w:ascii="仿宋" w:hAnsi="仿宋" w:eastAsia="仿宋" w:cs="仿宋"/>
          <w:bCs/>
          <w:sz w:val="44"/>
          <w:szCs w:val="44"/>
          <w:highlight w:val="none"/>
        </w:rPr>
      </w:pPr>
      <w:r>
        <w:rPr>
          <w:rFonts w:hint="eastAsia" w:ascii="仿宋" w:hAnsi="仿宋" w:eastAsia="仿宋" w:cs="仿宋"/>
          <w:bCs/>
          <w:sz w:val="44"/>
          <w:szCs w:val="44"/>
          <w:highlight w:val="none"/>
        </w:rPr>
        <w:t>报价文件（封面）</w:t>
      </w:r>
    </w:p>
    <w:p w14:paraId="480EC392">
      <w:pPr>
        <w:snapToGrid w:val="0"/>
        <w:spacing w:before="169" w:beforeLines="50" w:after="50"/>
        <w:rPr>
          <w:rFonts w:hint="eastAsia" w:ascii="仿宋" w:hAnsi="仿宋" w:eastAsia="仿宋" w:cs="仿宋"/>
          <w:bCs/>
          <w:sz w:val="24"/>
          <w:szCs w:val="20"/>
          <w:highlight w:val="none"/>
        </w:rPr>
      </w:pPr>
    </w:p>
    <w:p w14:paraId="152FECBC">
      <w:pPr>
        <w:snapToGrid w:val="0"/>
        <w:spacing w:before="169" w:beforeLines="50" w:after="50"/>
        <w:rPr>
          <w:rFonts w:hint="eastAsia" w:ascii="仿宋" w:hAnsi="仿宋" w:eastAsia="仿宋" w:cs="仿宋"/>
          <w:bCs/>
          <w:sz w:val="24"/>
          <w:szCs w:val="20"/>
          <w:highlight w:val="none"/>
        </w:rPr>
      </w:pPr>
    </w:p>
    <w:p w14:paraId="36126180">
      <w:pPr>
        <w:snapToGrid w:val="0"/>
        <w:spacing w:before="169" w:beforeLines="50" w:after="50"/>
        <w:rPr>
          <w:rFonts w:hint="eastAsia" w:ascii="仿宋" w:hAnsi="仿宋" w:eastAsia="仿宋" w:cs="仿宋"/>
          <w:bCs/>
          <w:sz w:val="24"/>
          <w:szCs w:val="20"/>
          <w:highlight w:val="none"/>
        </w:rPr>
      </w:pPr>
    </w:p>
    <w:p w14:paraId="2198993E">
      <w:pPr>
        <w:snapToGrid w:val="0"/>
        <w:spacing w:before="169" w:beforeLines="50" w:after="50"/>
        <w:rPr>
          <w:rFonts w:hint="eastAsia" w:ascii="仿宋" w:hAnsi="仿宋" w:eastAsia="仿宋" w:cs="仿宋"/>
          <w:bCs/>
          <w:sz w:val="24"/>
          <w:szCs w:val="20"/>
          <w:highlight w:val="none"/>
        </w:rPr>
      </w:pPr>
    </w:p>
    <w:p w14:paraId="257F27F7">
      <w:pPr>
        <w:snapToGrid w:val="0"/>
        <w:spacing w:before="169" w:beforeLines="50" w:after="50"/>
        <w:rPr>
          <w:rFonts w:hint="eastAsia" w:ascii="仿宋" w:hAnsi="仿宋" w:eastAsia="仿宋" w:cs="仿宋"/>
          <w:bCs/>
          <w:sz w:val="24"/>
          <w:szCs w:val="20"/>
          <w:highlight w:val="none"/>
        </w:rPr>
      </w:pPr>
    </w:p>
    <w:p w14:paraId="6B20004E">
      <w:pPr>
        <w:snapToGrid w:val="0"/>
        <w:spacing w:before="169" w:beforeLines="50" w:after="50"/>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项目名称： </w:t>
      </w:r>
    </w:p>
    <w:p w14:paraId="470A1BE7">
      <w:pPr>
        <w:snapToGrid w:val="0"/>
        <w:spacing w:before="169" w:beforeLines="50" w:after="50"/>
        <w:ind w:firstLine="720" w:firstLineChars="225"/>
        <w:rPr>
          <w:rFonts w:hint="eastAsia" w:ascii="仿宋" w:hAnsi="仿宋" w:eastAsia="仿宋" w:cs="仿宋"/>
          <w:bCs/>
          <w:sz w:val="32"/>
          <w:szCs w:val="32"/>
          <w:highlight w:val="none"/>
        </w:rPr>
      </w:pPr>
    </w:p>
    <w:p w14:paraId="0E089866">
      <w:pPr>
        <w:snapToGrid w:val="0"/>
        <w:spacing w:before="169" w:beforeLines="50" w:after="50"/>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项目编号： </w:t>
      </w:r>
    </w:p>
    <w:p w14:paraId="64BD7554">
      <w:pPr>
        <w:snapToGrid w:val="0"/>
        <w:spacing w:before="169" w:beforeLines="50" w:after="50"/>
        <w:ind w:firstLine="720" w:firstLineChars="225"/>
        <w:rPr>
          <w:rFonts w:hint="eastAsia" w:ascii="仿宋" w:hAnsi="仿宋" w:eastAsia="仿宋" w:cs="仿宋"/>
          <w:bCs/>
          <w:sz w:val="32"/>
          <w:szCs w:val="32"/>
          <w:highlight w:val="none"/>
        </w:rPr>
      </w:pPr>
    </w:p>
    <w:p w14:paraId="57D2EC49">
      <w:pPr>
        <w:snapToGrid w:val="0"/>
        <w:spacing w:before="169" w:beforeLines="50" w:after="50"/>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所竞分标（如有则填写，无分标时填写“无”或者留空）：</w:t>
      </w:r>
    </w:p>
    <w:p w14:paraId="2ABD3E3B">
      <w:pPr>
        <w:snapToGrid w:val="0"/>
        <w:spacing w:before="169" w:beforeLines="50" w:after="50"/>
        <w:ind w:firstLine="720" w:firstLineChars="225"/>
        <w:rPr>
          <w:rFonts w:hint="eastAsia" w:ascii="仿宋" w:hAnsi="仿宋" w:eastAsia="仿宋" w:cs="仿宋"/>
          <w:bCs/>
          <w:sz w:val="32"/>
          <w:szCs w:val="32"/>
          <w:highlight w:val="none"/>
        </w:rPr>
      </w:pPr>
    </w:p>
    <w:p w14:paraId="3FBDB709">
      <w:pPr>
        <w:snapToGrid w:val="0"/>
        <w:spacing w:before="50" w:after="50"/>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供应商名称：</w:t>
      </w:r>
    </w:p>
    <w:p w14:paraId="4262A522">
      <w:pPr>
        <w:snapToGrid w:val="0"/>
        <w:spacing w:before="50" w:after="50"/>
        <w:ind w:firstLine="720" w:firstLineChars="225"/>
        <w:rPr>
          <w:rFonts w:hint="eastAsia" w:ascii="仿宋" w:hAnsi="仿宋" w:eastAsia="仿宋" w:cs="仿宋"/>
          <w:bCs/>
          <w:sz w:val="32"/>
          <w:szCs w:val="32"/>
          <w:highlight w:val="none"/>
        </w:rPr>
      </w:pPr>
    </w:p>
    <w:p w14:paraId="569549CB">
      <w:pPr>
        <w:snapToGrid w:val="0"/>
        <w:spacing w:before="50" w:after="50"/>
        <w:ind w:firstLine="720" w:firstLineChars="225"/>
        <w:rPr>
          <w:rFonts w:hint="eastAsia" w:ascii="仿宋" w:hAnsi="仿宋" w:eastAsia="仿宋" w:cs="仿宋"/>
          <w:bCs/>
          <w:sz w:val="32"/>
          <w:szCs w:val="32"/>
          <w:highlight w:val="none"/>
        </w:rPr>
      </w:pPr>
    </w:p>
    <w:p w14:paraId="44A09B0D">
      <w:pPr>
        <w:snapToGrid w:val="0"/>
        <w:spacing w:before="50" w:after="50"/>
        <w:ind w:firstLine="1280" w:firstLineChars="400"/>
        <w:rPr>
          <w:rFonts w:hint="eastAsia" w:ascii="仿宋" w:hAnsi="仿宋" w:eastAsia="仿宋" w:cs="仿宋"/>
          <w:bCs/>
          <w:sz w:val="32"/>
          <w:szCs w:val="32"/>
          <w:highlight w:val="none"/>
        </w:rPr>
      </w:pPr>
    </w:p>
    <w:p w14:paraId="3046932A">
      <w:pPr>
        <w:snapToGrid w:val="0"/>
        <w:spacing w:before="169" w:beforeLines="50" w:after="5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年    月    日</w:t>
      </w:r>
    </w:p>
    <w:p w14:paraId="1F0D4E40">
      <w:pPr>
        <w:snapToGrid w:val="0"/>
        <w:spacing w:before="169" w:beforeLines="50" w:after="50" w:line="400" w:lineRule="exact"/>
        <w:jc w:val="center"/>
        <w:rPr>
          <w:rFonts w:hint="eastAsia" w:ascii="仿宋" w:hAnsi="仿宋" w:eastAsia="仿宋" w:cs="仿宋"/>
          <w:b/>
          <w:bCs/>
          <w:sz w:val="32"/>
          <w:szCs w:val="32"/>
          <w:highlight w:val="none"/>
        </w:rPr>
      </w:pPr>
      <w:r>
        <w:rPr>
          <w:rFonts w:hint="eastAsia" w:ascii="仿宋" w:hAnsi="仿宋" w:eastAsia="仿宋" w:cs="仿宋"/>
          <w:sz w:val="24"/>
          <w:highlight w:val="none"/>
        </w:rPr>
        <w:br w:type="page"/>
      </w:r>
      <w:r>
        <w:rPr>
          <w:rFonts w:hint="eastAsia" w:ascii="仿宋" w:hAnsi="仿宋" w:eastAsia="仿宋" w:cs="仿宋"/>
          <w:b/>
          <w:bCs/>
          <w:sz w:val="32"/>
          <w:szCs w:val="32"/>
          <w:highlight w:val="none"/>
        </w:rPr>
        <w:t>报价文件目录</w:t>
      </w:r>
    </w:p>
    <w:p w14:paraId="1A0F9DE2">
      <w:pPr>
        <w:rPr>
          <w:rFonts w:hint="eastAsia" w:ascii="仿宋" w:hAnsi="仿宋" w:eastAsia="仿宋" w:cs="仿宋"/>
          <w:highlight w:val="none"/>
        </w:rPr>
      </w:pPr>
    </w:p>
    <w:p w14:paraId="22111676">
      <w:pPr>
        <w:rPr>
          <w:rFonts w:hint="eastAsia" w:ascii="仿宋" w:hAnsi="仿宋" w:eastAsia="仿宋" w:cs="仿宋"/>
          <w:kern w:val="0"/>
          <w:sz w:val="24"/>
          <w:highlight w:val="none"/>
        </w:rPr>
      </w:pPr>
      <w:r>
        <w:rPr>
          <w:rFonts w:hint="eastAsia" w:ascii="仿宋" w:hAnsi="仿宋" w:eastAsia="仿宋" w:cs="仿宋"/>
          <w:kern w:val="0"/>
          <w:sz w:val="24"/>
          <w:highlight w:val="none"/>
        </w:rPr>
        <w:t>一、响应函………………………………………………………（页码）</w:t>
      </w:r>
    </w:p>
    <w:p w14:paraId="1BA47FF1">
      <w:pPr>
        <w:rPr>
          <w:rFonts w:hint="eastAsia" w:ascii="仿宋" w:hAnsi="仿宋" w:eastAsia="仿宋" w:cs="仿宋"/>
          <w:kern w:val="0"/>
          <w:sz w:val="24"/>
          <w:highlight w:val="none"/>
        </w:rPr>
      </w:pPr>
      <w:r>
        <w:rPr>
          <w:rFonts w:hint="eastAsia" w:ascii="仿宋" w:hAnsi="仿宋" w:eastAsia="仿宋" w:cs="仿宋"/>
          <w:kern w:val="0"/>
          <w:sz w:val="24"/>
          <w:highlight w:val="none"/>
        </w:rPr>
        <w:t>二、响应报价表…………………………………………………（页码）</w:t>
      </w:r>
    </w:p>
    <w:p w14:paraId="4272E4DC">
      <w:pPr>
        <w:spacing w:line="360" w:lineRule="auto"/>
        <w:rPr>
          <w:rFonts w:hint="eastAsia" w:ascii="仿宋" w:hAnsi="仿宋" w:eastAsia="仿宋" w:cs="仿宋"/>
          <w:sz w:val="24"/>
          <w:highlight w:val="none"/>
        </w:rPr>
      </w:pPr>
      <w:r>
        <w:rPr>
          <w:rFonts w:hint="eastAsia" w:ascii="仿宋" w:hAnsi="仿宋" w:eastAsia="仿宋" w:cs="仿宋"/>
          <w:kern w:val="0"/>
          <w:sz w:val="24"/>
          <w:highlight w:val="none"/>
        </w:rPr>
        <w:t>三、中小企业声明函……………………………………………（页码）</w:t>
      </w:r>
    </w:p>
    <w:p w14:paraId="4F236866">
      <w:pPr>
        <w:snapToGrid w:val="0"/>
        <w:spacing w:before="169" w:beforeLines="50" w:after="50" w:line="360" w:lineRule="auto"/>
        <w:ind w:left="142" w:firstLine="640" w:firstLineChars="200"/>
        <w:jc w:val="left"/>
        <w:rPr>
          <w:rFonts w:hint="eastAsia" w:ascii="仿宋" w:hAnsi="仿宋" w:eastAsia="仿宋" w:cs="仿宋"/>
          <w:sz w:val="32"/>
          <w:szCs w:val="32"/>
          <w:highlight w:val="none"/>
        </w:rPr>
      </w:pPr>
    </w:p>
    <w:p w14:paraId="6F3B5D55">
      <w:pPr>
        <w:snapToGrid w:val="0"/>
        <w:spacing w:before="169" w:beforeLines="50" w:after="50" w:line="360" w:lineRule="auto"/>
        <w:ind w:left="142"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br w:type="page"/>
      </w:r>
      <w:r>
        <w:rPr>
          <w:rFonts w:hint="eastAsia" w:ascii="仿宋" w:hAnsi="仿宋" w:eastAsia="仿宋" w:cs="仿宋"/>
          <w:b/>
          <w:bCs/>
          <w:sz w:val="32"/>
          <w:szCs w:val="32"/>
          <w:highlight w:val="none"/>
        </w:rPr>
        <w:t>一、响应函</w:t>
      </w:r>
    </w:p>
    <w:p w14:paraId="5A037351">
      <w:pPr>
        <w:spacing w:line="500" w:lineRule="exact"/>
        <w:jc w:val="center"/>
        <w:rPr>
          <w:rFonts w:hint="eastAsia" w:ascii="仿宋" w:hAnsi="仿宋" w:eastAsia="仿宋" w:cs="仿宋"/>
          <w:b/>
          <w:bCs/>
          <w:kern w:val="0"/>
          <w:sz w:val="30"/>
          <w:szCs w:val="30"/>
          <w:highlight w:val="none"/>
        </w:rPr>
      </w:pPr>
      <w:r>
        <w:rPr>
          <w:rFonts w:hint="eastAsia" w:ascii="仿宋" w:hAnsi="仿宋" w:eastAsia="仿宋" w:cs="仿宋"/>
          <w:b/>
          <w:bCs/>
          <w:kern w:val="0"/>
          <w:sz w:val="30"/>
          <w:szCs w:val="30"/>
          <w:highlight w:val="none"/>
        </w:rPr>
        <w:t>响应函</w:t>
      </w:r>
    </w:p>
    <w:p w14:paraId="32EA8B8C">
      <w:pPr>
        <w:spacing w:line="4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eastAsia="zh-CN"/>
        </w:rPr>
        <w:t>采购代理机构</w:t>
      </w:r>
      <w:r>
        <w:rPr>
          <w:rFonts w:hint="eastAsia" w:ascii="仿宋" w:hAnsi="仿宋" w:eastAsia="仿宋" w:cs="仿宋"/>
          <w:kern w:val="0"/>
          <w:sz w:val="24"/>
          <w:highlight w:val="none"/>
          <w:u w:val="single"/>
        </w:rPr>
        <w:t>）</w:t>
      </w:r>
    </w:p>
    <w:p w14:paraId="66C2253B">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我方已仔细阅读了贵方组织的</w:t>
      </w:r>
      <w:r>
        <w:rPr>
          <w:rFonts w:hint="eastAsia" w:ascii="仿宋" w:hAnsi="仿宋" w:eastAsia="仿宋" w:cs="仿宋"/>
          <w:kern w:val="0"/>
          <w:sz w:val="24"/>
          <w:highlight w:val="none"/>
          <w:u w:val="single"/>
        </w:rPr>
        <w:t xml:space="preserve"> 项目名称：    （项目编号：   ）</w:t>
      </w:r>
      <w:r>
        <w:rPr>
          <w:rFonts w:hint="eastAsia" w:ascii="仿宋" w:hAnsi="仿宋" w:eastAsia="仿宋" w:cs="仿宋"/>
          <w:kern w:val="0"/>
          <w:sz w:val="24"/>
          <w:highlight w:val="none"/>
        </w:rPr>
        <w:t xml:space="preserve">的竞争性磋商采购文件的全部内容，现正式递交下述文件参加贵方组织的本次政府采购活动： </w:t>
      </w:r>
    </w:p>
    <w:p w14:paraId="17BF5625">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一、首次报价文件电子版份（包含按“第三章 供应商须知”提交的全部文件）；</w:t>
      </w:r>
    </w:p>
    <w:p w14:paraId="426588F4">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二、资格证明文件电子版份（包含按“第三章 供应商须知”提交的全部文件）；商务技术文件电子版份（包含按“第三章 供应商须知”提交的全部文件）；（商务技术文件已合并装订成册）</w:t>
      </w:r>
    </w:p>
    <w:p w14:paraId="7C420EF9">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据此函，签字人兹宣布：</w:t>
      </w:r>
    </w:p>
    <w:p w14:paraId="54CEEF6B">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1、我方愿意以（大写）</w:t>
      </w:r>
      <w:r>
        <w:rPr>
          <w:rFonts w:hint="eastAsia" w:ascii="仿宋" w:hAnsi="仿宋" w:eastAsia="仿宋" w:cs="仿宋"/>
          <w:kern w:val="0"/>
          <w:sz w:val="24"/>
          <w:highlight w:val="none"/>
          <w:u w:val="single"/>
        </w:rPr>
        <w:t>人民币   （¥       元)</w:t>
      </w:r>
      <w:r>
        <w:rPr>
          <w:rFonts w:hint="eastAsia" w:ascii="仿宋" w:hAnsi="仿宋" w:eastAsia="仿宋" w:cs="仿宋"/>
          <w:kern w:val="0"/>
          <w:sz w:val="24"/>
          <w:highlight w:val="none"/>
        </w:rPr>
        <w:t>的竞标总报价，提供服务期（无分标时填写）：</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，提供本项目竞争性磋商采购文件第二章“服务需求一览表”中相应的采购内容。</w:t>
      </w:r>
    </w:p>
    <w:p w14:paraId="7AB44F8A">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其中（有分标时填写）：</w:t>
      </w:r>
    </w:p>
    <w:p w14:paraId="0106A161">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分标报价为（大写）人民币    (¥    元)，服务期：    ；</w:t>
      </w:r>
    </w:p>
    <w:p w14:paraId="7E60A1D3">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分标报价为（大写）人民币    (¥    元)，服务期：    ；</w:t>
      </w:r>
    </w:p>
    <w:p w14:paraId="26D3D36E">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07B280B2">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2、我方同意自本项目竞争性磋商采购文件采购公告规定的递交响应文件截止时间起遵循本响应函，并承诺在“第三章 供应商须知”规定的响应有效期内不修改、撤销响应文件。</w:t>
      </w:r>
    </w:p>
    <w:p w14:paraId="2B634974">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3、我方在此声明，所递交的响应文件及有关资料内容完整、真实和准确。</w:t>
      </w:r>
    </w:p>
    <w:p w14:paraId="105A6F2C">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4、如本项目采购内容涉及须符合国家强制规定的，我方承诺我方本次竞标均符合国家有关强制规定。</w:t>
      </w:r>
    </w:p>
    <w:p w14:paraId="2569E084">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30773233">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6、我方已详细审核竞争性磋商采购文件，我方知道必须放弃提出含糊不清或误解问题的权利。</w:t>
      </w:r>
    </w:p>
    <w:p w14:paraId="747A4ED0">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7、我方承诺满足竞争性磋商采购文件第六章“合同文本”的条款，承担完成合同的责任和义务。</w:t>
      </w:r>
    </w:p>
    <w:p w14:paraId="0659826E">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8、我方同意应贵方要求提供与本竞标有关的任何数据或资料。若贵方需要，我方愿意提供我方作出的一切承诺的证明材料。</w:t>
      </w:r>
    </w:p>
    <w:p w14:paraId="56706C3B">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9、我方完全理解贵方不一定接受响应报价最低的竞标人为成交供应商的行为。</w:t>
      </w:r>
    </w:p>
    <w:p w14:paraId="2AA1DD90">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EE95935">
      <w:pPr>
        <w:tabs>
          <w:tab w:val="left" w:pos="945"/>
        </w:tabs>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（1）提供虚假材料谋取中标、成交的；</w:t>
      </w:r>
    </w:p>
    <w:p w14:paraId="6F826B32">
      <w:pPr>
        <w:tabs>
          <w:tab w:val="left" w:pos="945"/>
        </w:tabs>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（2）采取不正当手段诋毁、排挤其他供应商的；</w:t>
      </w:r>
    </w:p>
    <w:p w14:paraId="09D0E305">
      <w:pPr>
        <w:tabs>
          <w:tab w:val="left" w:pos="945"/>
        </w:tabs>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（3）与采购人、其他供应商或者采购代理机构恶意串通的；</w:t>
      </w:r>
    </w:p>
    <w:p w14:paraId="64AC1C16">
      <w:pPr>
        <w:tabs>
          <w:tab w:val="left" w:pos="945"/>
        </w:tabs>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（4）向采购人、采购代理机构行贿或者提供其他不正当利益的；</w:t>
      </w:r>
    </w:p>
    <w:p w14:paraId="2F672430">
      <w:pPr>
        <w:tabs>
          <w:tab w:val="left" w:pos="945"/>
        </w:tabs>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（5）在采购过程中与采购人进行协商谈判的；</w:t>
      </w:r>
    </w:p>
    <w:p w14:paraId="2C13DFBD">
      <w:pPr>
        <w:tabs>
          <w:tab w:val="left" w:pos="945"/>
        </w:tabs>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（6）拒绝有关部门监督检查或提供虚假情况的。</w:t>
      </w:r>
    </w:p>
    <w:p w14:paraId="37E4C230">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11、与本磋商有关的一切正式往来信函请寄：</w:t>
      </w:r>
    </w:p>
    <w:p w14:paraId="6B5788CB">
      <w:pPr>
        <w:spacing w:line="400" w:lineRule="exact"/>
        <w:ind w:firstLine="480" w:firstLineChars="200"/>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rPr>
        <w:t>地址：</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 xml:space="preserve">    </w:t>
      </w:r>
    </w:p>
    <w:p w14:paraId="6E917283">
      <w:pPr>
        <w:spacing w:line="400" w:lineRule="exact"/>
        <w:ind w:firstLine="480" w:firstLineChars="200"/>
        <w:rPr>
          <w:rFonts w:hint="eastAsia" w:ascii="仿宋" w:hAnsi="仿宋" w:eastAsia="仿宋" w:cs="仿宋"/>
          <w:kern w:val="0"/>
          <w:sz w:val="24"/>
          <w:highlight w:val="none"/>
          <w:u w:val="single"/>
        </w:rPr>
      </w:pPr>
      <w:r>
        <w:rPr>
          <w:rFonts w:hint="eastAsia" w:ascii="仿宋" w:hAnsi="仿宋" w:eastAsia="仿宋" w:cs="仿宋"/>
          <w:kern w:val="0"/>
          <w:sz w:val="24"/>
          <w:highlight w:val="none"/>
        </w:rPr>
        <w:t>电话：</w:t>
      </w:r>
      <w:r>
        <w:rPr>
          <w:rFonts w:hint="eastAsia" w:ascii="仿宋" w:hAnsi="仿宋" w:eastAsia="仿宋" w:cs="仿宋"/>
          <w:kern w:val="0"/>
          <w:sz w:val="24"/>
          <w:highlight w:val="none"/>
          <w:u w:val="single"/>
        </w:rPr>
        <w:t xml:space="preserve">                                      　　　　　　　　　</w:t>
      </w:r>
    </w:p>
    <w:p w14:paraId="6E06F0F7">
      <w:pPr>
        <w:spacing w:line="40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传真：</w:t>
      </w:r>
      <w:r>
        <w:rPr>
          <w:rFonts w:hint="eastAsia" w:ascii="仿宋" w:hAnsi="仿宋" w:eastAsia="仿宋" w:cs="仿宋"/>
          <w:kern w:val="0"/>
          <w:sz w:val="24"/>
          <w:highlight w:val="none"/>
          <w:u w:val="single"/>
        </w:rPr>
        <w:t>　　　　　　　　　　　　　　　　　　　　　　　　　　　　</w:t>
      </w:r>
    </w:p>
    <w:p w14:paraId="39EBC387">
      <w:pPr>
        <w:spacing w:line="400" w:lineRule="exact"/>
        <w:ind w:firstLine="480" w:firstLineChars="200"/>
        <w:rPr>
          <w:rFonts w:hint="eastAsia" w:ascii="仿宋" w:hAnsi="仿宋" w:eastAsia="仿宋" w:cs="仿宋"/>
          <w:kern w:val="0"/>
          <w:sz w:val="24"/>
          <w:highlight w:val="none"/>
          <w:u w:val="single"/>
        </w:rPr>
      </w:pPr>
      <w:r>
        <w:rPr>
          <w:rFonts w:hint="eastAsia" w:ascii="仿宋" w:hAnsi="仿宋" w:eastAsia="仿宋" w:cs="仿宋"/>
          <w:kern w:val="0"/>
          <w:sz w:val="24"/>
          <w:highlight w:val="none"/>
        </w:rPr>
        <w:t>邮政编码：</w:t>
      </w:r>
      <w:r>
        <w:rPr>
          <w:rFonts w:hint="eastAsia" w:ascii="仿宋" w:hAnsi="仿宋" w:eastAsia="仿宋" w:cs="仿宋"/>
          <w:kern w:val="0"/>
          <w:sz w:val="24"/>
          <w:highlight w:val="none"/>
          <w:u w:val="single"/>
        </w:rPr>
        <w:t xml:space="preserve">                                      　　　　　　　</w:t>
      </w:r>
    </w:p>
    <w:p w14:paraId="7DE2E452">
      <w:pPr>
        <w:spacing w:line="400" w:lineRule="exact"/>
        <w:ind w:firstLine="480" w:firstLineChars="200"/>
        <w:rPr>
          <w:rFonts w:hint="eastAsia" w:ascii="仿宋" w:hAnsi="仿宋" w:eastAsia="仿宋" w:cs="仿宋"/>
          <w:kern w:val="0"/>
          <w:sz w:val="24"/>
          <w:highlight w:val="none"/>
          <w:u w:val="single"/>
        </w:rPr>
      </w:pPr>
      <w:r>
        <w:rPr>
          <w:rFonts w:hint="eastAsia" w:ascii="仿宋" w:hAnsi="仿宋" w:eastAsia="仿宋" w:cs="仿宋"/>
          <w:kern w:val="0"/>
          <w:sz w:val="24"/>
          <w:highlight w:val="none"/>
        </w:rPr>
        <w:t>开户名称：</w:t>
      </w:r>
      <w:r>
        <w:rPr>
          <w:rFonts w:hint="eastAsia" w:ascii="仿宋" w:hAnsi="仿宋" w:eastAsia="仿宋" w:cs="仿宋"/>
          <w:kern w:val="0"/>
          <w:sz w:val="24"/>
          <w:highlight w:val="none"/>
          <w:u w:val="single"/>
        </w:rPr>
        <w:t xml:space="preserve">                                      　　　　　　　</w:t>
      </w:r>
    </w:p>
    <w:p w14:paraId="4A175B8D">
      <w:pPr>
        <w:spacing w:line="400" w:lineRule="exact"/>
        <w:ind w:firstLine="480" w:firstLineChars="200"/>
        <w:rPr>
          <w:rFonts w:hint="eastAsia" w:ascii="仿宋" w:hAnsi="仿宋" w:eastAsia="仿宋" w:cs="仿宋"/>
          <w:kern w:val="0"/>
          <w:sz w:val="24"/>
          <w:highlight w:val="none"/>
          <w:u w:val="single"/>
        </w:rPr>
      </w:pPr>
      <w:r>
        <w:rPr>
          <w:rFonts w:hint="eastAsia" w:ascii="仿宋" w:hAnsi="仿宋" w:eastAsia="仿宋" w:cs="仿宋"/>
          <w:kern w:val="0"/>
          <w:sz w:val="24"/>
          <w:highlight w:val="none"/>
        </w:rPr>
        <w:t>开户银行：</w:t>
      </w:r>
      <w:r>
        <w:rPr>
          <w:rFonts w:hint="eastAsia" w:ascii="仿宋" w:hAnsi="仿宋" w:eastAsia="仿宋" w:cs="仿宋"/>
          <w:kern w:val="0"/>
          <w:sz w:val="24"/>
          <w:highlight w:val="none"/>
          <w:u w:val="single"/>
        </w:rPr>
        <w:t xml:space="preserve">                                      　　　　　　　</w:t>
      </w:r>
    </w:p>
    <w:p w14:paraId="46F29F2A">
      <w:pPr>
        <w:spacing w:line="400" w:lineRule="exact"/>
        <w:ind w:firstLine="480" w:firstLineChars="200"/>
        <w:rPr>
          <w:rFonts w:hint="eastAsia" w:ascii="仿宋" w:hAnsi="仿宋" w:eastAsia="仿宋" w:cs="仿宋"/>
          <w:kern w:val="0"/>
          <w:sz w:val="24"/>
          <w:highlight w:val="none"/>
          <w:u w:val="single"/>
        </w:rPr>
      </w:pPr>
      <w:r>
        <w:rPr>
          <w:rFonts w:hint="eastAsia" w:ascii="仿宋" w:hAnsi="仿宋" w:eastAsia="仿宋" w:cs="仿宋"/>
          <w:kern w:val="0"/>
          <w:sz w:val="24"/>
          <w:highlight w:val="none"/>
        </w:rPr>
        <w:t>银行账号：</w:t>
      </w:r>
      <w:r>
        <w:rPr>
          <w:rFonts w:hint="eastAsia" w:ascii="仿宋" w:hAnsi="仿宋" w:eastAsia="仿宋" w:cs="仿宋"/>
          <w:kern w:val="0"/>
          <w:sz w:val="24"/>
          <w:highlight w:val="none"/>
          <w:u w:val="single"/>
        </w:rPr>
        <w:t xml:space="preserve">                                      　　　　　　　</w:t>
      </w:r>
    </w:p>
    <w:p w14:paraId="29E42710">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特此承诺。</w:t>
      </w:r>
    </w:p>
    <w:p w14:paraId="5B93B352">
      <w:pPr>
        <w:spacing w:line="400" w:lineRule="exact"/>
        <w:contextualSpacing/>
        <w:jc w:val="left"/>
        <w:rPr>
          <w:rFonts w:hint="eastAsia" w:ascii="仿宋" w:hAnsi="仿宋" w:eastAsia="仿宋" w:cs="仿宋"/>
          <w:sz w:val="24"/>
          <w:highlight w:val="none"/>
        </w:rPr>
      </w:pPr>
    </w:p>
    <w:p w14:paraId="3C6FF164">
      <w:pPr>
        <w:autoSpaceDE w:val="0"/>
        <w:autoSpaceDN w:val="0"/>
        <w:spacing w:line="400" w:lineRule="exact"/>
        <w:ind w:firstLine="6000" w:firstLineChars="2500"/>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供应商名称（电子签章）：</w:t>
      </w:r>
    </w:p>
    <w:p w14:paraId="448741A9">
      <w:pPr>
        <w:autoSpaceDE w:val="0"/>
        <w:autoSpaceDN w:val="0"/>
        <w:spacing w:line="400" w:lineRule="exact"/>
        <w:ind w:firstLine="6480" w:firstLineChars="2700"/>
        <w:rPr>
          <w:rFonts w:hint="eastAsia" w:ascii="仿宋" w:hAnsi="仿宋" w:eastAsia="仿宋" w:cs="仿宋"/>
          <w:kern w:val="0"/>
          <w:sz w:val="24"/>
          <w:highlight w:val="none"/>
          <w:lang w:val="zh-CN"/>
        </w:rPr>
        <w:sectPr>
          <w:pgSz w:w="11905" w:h="16838"/>
          <w:pgMar w:top="1304" w:right="1304" w:bottom="1304" w:left="1304" w:header="720" w:footer="720" w:gutter="0"/>
          <w:pgNumType w:fmt="decimal"/>
          <w:cols w:space="720" w:num="1"/>
          <w:docGrid w:type="lines" w:linePitch="339" w:charSpace="0"/>
        </w:sectPr>
      </w:pPr>
      <w:r>
        <w:rPr>
          <w:rFonts w:hint="eastAsia" w:ascii="仿宋" w:hAnsi="仿宋" w:eastAsia="仿宋" w:cs="仿宋"/>
          <w:kern w:val="0"/>
          <w:sz w:val="24"/>
          <w:highlight w:val="none"/>
          <w:lang w:val="zh-CN"/>
        </w:rPr>
        <w:t>日期：  年  月   日</w:t>
      </w:r>
    </w:p>
    <w:p w14:paraId="62DF0E48">
      <w:pPr>
        <w:numPr>
          <w:ilvl w:val="0"/>
          <w:numId w:val="3"/>
        </w:numPr>
        <w:spacing w:line="52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响应报价表</w:t>
      </w:r>
    </w:p>
    <w:p w14:paraId="7ECE523F">
      <w:pPr>
        <w:rPr>
          <w:rFonts w:hint="eastAsia" w:ascii="仿宋" w:hAnsi="仿宋" w:eastAsia="仿宋" w:cs="仿宋"/>
          <w:kern w:val="0"/>
          <w:sz w:val="32"/>
          <w:szCs w:val="20"/>
          <w:highlight w:val="none"/>
        </w:rPr>
      </w:pPr>
    </w:p>
    <w:p w14:paraId="40A3B495">
      <w:pPr>
        <w:snapToGrid w:val="0"/>
        <w:spacing w:before="50" w:after="50" w:line="360" w:lineRule="auto"/>
        <w:rPr>
          <w:rFonts w:hint="eastAsia" w:ascii="仿宋" w:hAnsi="仿宋" w:eastAsia="仿宋" w:cs="仿宋"/>
          <w:sz w:val="24"/>
          <w:highlight w:val="none"/>
          <w:u w:val="single"/>
        </w:rPr>
      </w:pPr>
      <w:r>
        <w:rPr>
          <w:rFonts w:hint="eastAsia" w:ascii="仿宋" w:hAnsi="仿宋" w:eastAsia="仿宋" w:cs="仿宋"/>
          <w:sz w:val="24"/>
          <w:highlight w:val="none"/>
        </w:rPr>
        <w:t>项目名称：              编号：         分标：</w:t>
      </w:r>
    </w:p>
    <w:p w14:paraId="19C9AF6B">
      <w:pPr>
        <w:snapToGrid w:val="0"/>
        <w:spacing w:before="50" w:after="50" w:line="360" w:lineRule="auto"/>
        <w:rPr>
          <w:rFonts w:hint="eastAsia" w:ascii="仿宋" w:hAnsi="仿宋" w:eastAsia="仿宋" w:cs="仿宋"/>
          <w:sz w:val="24"/>
          <w:highlight w:val="none"/>
          <w:u w:val="single"/>
        </w:rPr>
      </w:pPr>
      <w:r>
        <w:rPr>
          <w:rFonts w:hint="eastAsia" w:ascii="仿宋" w:hAnsi="仿宋" w:eastAsia="仿宋" w:cs="仿宋"/>
          <w:sz w:val="24"/>
          <w:highlight w:val="none"/>
        </w:rPr>
        <w:t>供应商名称：</w:t>
      </w:r>
    </w:p>
    <w:tbl>
      <w:tblPr>
        <w:tblStyle w:val="31"/>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14:paraId="6DA2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1F90D2E2">
            <w:pPr>
              <w:keepNext w:val="0"/>
              <w:keepLines w:val="0"/>
              <w:suppressLineNumbers w:val="0"/>
              <w:spacing w:before="0" w:beforeAutospacing="0" w:after="0" w:afterAutospacing="0"/>
              <w:ind w:left="0" w:right="0"/>
              <w:jc w:val="center"/>
              <w:rPr>
                <w:rFonts w:hint="eastAsia" w:ascii="仿宋" w:hAnsi="仿宋" w:eastAsia="仿宋" w:cs="仿宋"/>
                <w:szCs w:val="22"/>
                <w:highlight w:val="none"/>
              </w:rPr>
            </w:pPr>
            <w:r>
              <w:rPr>
                <w:rFonts w:hint="eastAsia" w:ascii="仿宋" w:hAnsi="仿宋" w:eastAsia="仿宋" w:cs="仿宋"/>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28F5A0FC">
            <w:pPr>
              <w:keepNext w:val="0"/>
              <w:keepLines w:val="0"/>
              <w:suppressLineNumbers w:val="0"/>
              <w:spacing w:before="0" w:beforeAutospacing="0" w:after="0" w:afterAutospacing="0"/>
              <w:ind w:left="0" w:right="0"/>
              <w:jc w:val="center"/>
              <w:rPr>
                <w:rFonts w:hint="eastAsia" w:ascii="仿宋" w:hAnsi="仿宋" w:eastAsia="仿宋" w:cs="仿宋"/>
                <w:szCs w:val="22"/>
                <w:highlight w:val="none"/>
              </w:rPr>
            </w:pPr>
            <w:r>
              <w:rPr>
                <w:rFonts w:hint="eastAsia" w:ascii="仿宋" w:hAnsi="仿宋" w:eastAsia="仿宋" w:cs="仿宋"/>
                <w:szCs w:val="22"/>
                <w:highlight w:val="none"/>
              </w:rPr>
              <w:t>服务名称</w:t>
            </w:r>
          </w:p>
        </w:tc>
        <w:tc>
          <w:tcPr>
            <w:tcW w:w="2064" w:type="dxa"/>
            <w:tcBorders>
              <w:top w:val="single" w:color="auto" w:sz="4" w:space="0"/>
              <w:left w:val="single" w:color="auto" w:sz="4" w:space="0"/>
              <w:bottom w:val="single" w:color="auto" w:sz="4" w:space="0"/>
              <w:right w:val="single" w:color="auto" w:sz="4" w:space="0"/>
            </w:tcBorders>
            <w:vAlign w:val="center"/>
          </w:tcPr>
          <w:p w14:paraId="1583D3BB">
            <w:pPr>
              <w:keepNext w:val="0"/>
              <w:keepLines w:val="0"/>
              <w:suppressLineNumbers w:val="0"/>
              <w:spacing w:before="0" w:beforeAutospacing="0" w:after="0" w:afterAutospacing="0"/>
              <w:ind w:left="0" w:right="0"/>
              <w:jc w:val="center"/>
              <w:rPr>
                <w:rFonts w:hint="eastAsia" w:ascii="仿宋" w:hAnsi="仿宋" w:eastAsia="仿宋" w:cs="仿宋"/>
                <w:szCs w:val="22"/>
                <w:highlight w:val="none"/>
              </w:rPr>
            </w:pPr>
            <w:r>
              <w:rPr>
                <w:rFonts w:hint="eastAsia" w:ascii="仿宋" w:hAnsi="仿宋" w:eastAsia="仿宋" w:cs="仿宋"/>
                <w:szCs w:val="22"/>
                <w:highlight w:val="none"/>
              </w:rPr>
              <w:t>具体服务内容</w:t>
            </w:r>
          </w:p>
        </w:tc>
        <w:tc>
          <w:tcPr>
            <w:tcW w:w="1080" w:type="dxa"/>
            <w:tcBorders>
              <w:top w:val="single" w:color="auto" w:sz="4" w:space="0"/>
              <w:left w:val="single" w:color="auto" w:sz="4" w:space="0"/>
              <w:bottom w:val="single" w:color="auto" w:sz="4" w:space="0"/>
              <w:right w:val="single" w:color="auto" w:sz="4" w:space="0"/>
            </w:tcBorders>
            <w:vAlign w:val="center"/>
          </w:tcPr>
          <w:p w14:paraId="3FFD24FA">
            <w:pPr>
              <w:keepNext w:val="0"/>
              <w:keepLines w:val="0"/>
              <w:suppressLineNumbers w:val="0"/>
              <w:spacing w:before="0" w:beforeAutospacing="0" w:after="0" w:afterAutospacing="0"/>
              <w:ind w:left="0" w:right="0"/>
              <w:jc w:val="center"/>
              <w:rPr>
                <w:rFonts w:hint="eastAsia" w:ascii="仿宋" w:hAnsi="仿宋" w:eastAsia="仿宋" w:cs="仿宋"/>
                <w:szCs w:val="22"/>
                <w:highlight w:val="none"/>
              </w:rPr>
            </w:pPr>
            <w:r>
              <w:rPr>
                <w:rFonts w:hint="eastAsia" w:ascii="仿宋" w:hAnsi="仿宋" w:eastAsia="仿宋" w:cs="仿宋"/>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vAlign w:val="center"/>
          </w:tcPr>
          <w:p w14:paraId="3DAE1CF1">
            <w:pPr>
              <w:keepNext w:val="0"/>
              <w:keepLines w:val="0"/>
              <w:suppressLineNumbers w:val="0"/>
              <w:spacing w:before="0" w:beforeAutospacing="0" w:after="0" w:afterAutospacing="0"/>
              <w:ind w:left="0" w:right="0"/>
              <w:jc w:val="center"/>
              <w:rPr>
                <w:rFonts w:hint="eastAsia" w:ascii="仿宋" w:hAnsi="仿宋" w:eastAsia="仿宋" w:cs="仿宋"/>
                <w:szCs w:val="22"/>
                <w:highlight w:val="none"/>
              </w:rPr>
            </w:pPr>
            <w:r>
              <w:rPr>
                <w:rFonts w:hint="eastAsia" w:ascii="仿宋" w:hAnsi="仿宋" w:eastAsia="仿宋" w:cs="仿宋"/>
                <w:szCs w:val="22"/>
                <w:highlight w:val="none"/>
              </w:rPr>
              <w:t>单价(元)②</w:t>
            </w:r>
          </w:p>
        </w:tc>
        <w:tc>
          <w:tcPr>
            <w:tcW w:w="1516" w:type="dxa"/>
            <w:tcBorders>
              <w:top w:val="single" w:color="auto" w:sz="4" w:space="0"/>
              <w:left w:val="single" w:color="auto" w:sz="4" w:space="0"/>
              <w:bottom w:val="single" w:color="auto" w:sz="4" w:space="0"/>
              <w:right w:val="single" w:color="auto" w:sz="4" w:space="0"/>
            </w:tcBorders>
            <w:vAlign w:val="center"/>
          </w:tcPr>
          <w:p w14:paraId="2B57C501">
            <w:pPr>
              <w:keepNext w:val="0"/>
              <w:keepLines w:val="0"/>
              <w:suppressLineNumbers w:val="0"/>
              <w:spacing w:before="0" w:beforeAutospacing="0" w:after="0" w:afterAutospacing="0"/>
              <w:ind w:left="0" w:right="0"/>
              <w:jc w:val="center"/>
              <w:rPr>
                <w:rFonts w:hint="eastAsia" w:ascii="仿宋" w:hAnsi="仿宋" w:eastAsia="仿宋" w:cs="仿宋"/>
                <w:szCs w:val="22"/>
                <w:highlight w:val="none"/>
              </w:rPr>
            </w:pPr>
            <w:r>
              <w:rPr>
                <w:rFonts w:hint="eastAsia" w:ascii="仿宋" w:hAnsi="仿宋" w:eastAsia="仿宋" w:cs="仿宋"/>
                <w:szCs w:val="22"/>
                <w:highlight w:val="none"/>
              </w:rPr>
              <w:t>单项合价（元）</w:t>
            </w:r>
          </w:p>
          <w:p w14:paraId="75D54DFE">
            <w:pPr>
              <w:keepNext w:val="0"/>
              <w:keepLines w:val="0"/>
              <w:suppressLineNumbers w:val="0"/>
              <w:spacing w:before="0" w:beforeAutospacing="0" w:after="0" w:afterAutospacing="0"/>
              <w:ind w:left="0" w:right="0"/>
              <w:jc w:val="center"/>
              <w:rPr>
                <w:rFonts w:hint="eastAsia" w:ascii="仿宋" w:hAnsi="仿宋" w:eastAsia="仿宋" w:cs="仿宋"/>
                <w:szCs w:val="22"/>
                <w:highlight w:val="none"/>
              </w:rPr>
            </w:pPr>
            <w:r>
              <w:rPr>
                <w:rFonts w:hint="eastAsia" w:ascii="仿宋" w:hAnsi="仿宋" w:eastAsia="仿宋" w:cs="仿宋"/>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tcPr>
          <w:p w14:paraId="652288F6">
            <w:pPr>
              <w:keepNext w:val="0"/>
              <w:keepLines w:val="0"/>
              <w:suppressLineNumbers w:val="0"/>
              <w:spacing w:before="0" w:beforeAutospacing="0" w:after="0" w:afterAutospacing="0" w:line="360" w:lineRule="auto"/>
              <w:ind w:left="0" w:right="0"/>
              <w:jc w:val="center"/>
              <w:rPr>
                <w:rFonts w:hint="eastAsia" w:ascii="仿宋" w:hAnsi="仿宋" w:eastAsia="仿宋" w:cs="仿宋"/>
                <w:szCs w:val="22"/>
                <w:highlight w:val="none"/>
              </w:rPr>
            </w:pPr>
            <w:r>
              <w:rPr>
                <w:rFonts w:hint="eastAsia" w:ascii="仿宋" w:hAnsi="仿宋" w:eastAsia="仿宋" w:cs="仿宋"/>
                <w:szCs w:val="22"/>
                <w:highlight w:val="none"/>
              </w:rPr>
              <w:t>服务要求（或服务期限）</w:t>
            </w:r>
          </w:p>
        </w:tc>
        <w:tc>
          <w:tcPr>
            <w:tcW w:w="957" w:type="dxa"/>
            <w:tcBorders>
              <w:top w:val="single" w:color="auto" w:sz="4" w:space="0"/>
              <w:left w:val="single" w:color="auto" w:sz="4" w:space="0"/>
              <w:bottom w:val="single" w:color="auto" w:sz="4" w:space="0"/>
              <w:right w:val="single" w:color="auto" w:sz="4" w:space="0"/>
            </w:tcBorders>
            <w:vAlign w:val="center"/>
          </w:tcPr>
          <w:p w14:paraId="303F7A81">
            <w:pPr>
              <w:keepNext w:val="0"/>
              <w:keepLines w:val="0"/>
              <w:suppressLineNumbers w:val="0"/>
              <w:spacing w:before="0" w:beforeAutospacing="0" w:after="0" w:afterAutospacing="0"/>
              <w:ind w:left="0" w:right="0"/>
              <w:jc w:val="center"/>
              <w:rPr>
                <w:rFonts w:hint="eastAsia" w:ascii="仿宋" w:hAnsi="仿宋" w:eastAsia="仿宋" w:cs="仿宋"/>
                <w:szCs w:val="22"/>
                <w:highlight w:val="none"/>
              </w:rPr>
            </w:pPr>
            <w:r>
              <w:rPr>
                <w:rFonts w:hint="eastAsia" w:ascii="仿宋" w:hAnsi="仿宋" w:eastAsia="仿宋" w:cs="仿宋"/>
                <w:szCs w:val="22"/>
                <w:highlight w:val="none"/>
              </w:rPr>
              <w:t>备注</w:t>
            </w:r>
          </w:p>
        </w:tc>
      </w:tr>
      <w:tr w14:paraId="20E1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4A51B0DA">
            <w:pPr>
              <w:keepNext w:val="0"/>
              <w:keepLines w:val="0"/>
              <w:suppressLineNumbers w:val="0"/>
              <w:spacing w:before="0" w:beforeAutospacing="0" w:after="0" w:afterAutospacing="0"/>
              <w:ind w:left="0" w:right="0"/>
              <w:rPr>
                <w:rFonts w:hint="eastAsia" w:ascii="仿宋" w:hAnsi="仿宋" w:eastAsia="仿宋" w:cs="仿宋"/>
                <w:szCs w:val="22"/>
                <w:highlight w:val="none"/>
              </w:rPr>
            </w:pPr>
            <w:r>
              <w:rPr>
                <w:rFonts w:hint="eastAsia" w:ascii="仿宋" w:hAnsi="仿宋" w:eastAsia="仿宋" w:cs="仿宋"/>
                <w:szCs w:val="22"/>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2E91CA5B">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55EC5446">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08B2567">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DFD3078">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51C26869">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4DEBD52B">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C5D4BE0">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r>
      <w:tr w14:paraId="6836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28A7E852">
            <w:pPr>
              <w:keepNext w:val="0"/>
              <w:keepLines w:val="0"/>
              <w:suppressLineNumbers w:val="0"/>
              <w:spacing w:before="0" w:beforeAutospacing="0" w:after="0" w:afterAutospacing="0"/>
              <w:ind w:left="0" w:right="0"/>
              <w:rPr>
                <w:rFonts w:hint="eastAsia" w:ascii="仿宋" w:hAnsi="仿宋" w:eastAsia="仿宋" w:cs="仿宋"/>
                <w:szCs w:val="22"/>
                <w:highlight w:val="none"/>
              </w:rPr>
            </w:pPr>
            <w:r>
              <w:rPr>
                <w:rFonts w:hint="eastAsia" w:ascii="仿宋" w:hAnsi="仿宋" w:eastAsia="仿宋" w:cs="仿宋"/>
                <w:szCs w:val="22"/>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6F456E77">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22BE55D2">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6100F1B">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43BF0CF">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2A27F3B4">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6807C1CB">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2C81CF3">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r>
      <w:tr w14:paraId="2953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vAlign w:val="center"/>
          </w:tcPr>
          <w:p w14:paraId="3CD5B983">
            <w:pPr>
              <w:keepNext w:val="0"/>
              <w:keepLines w:val="0"/>
              <w:suppressLineNumbers w:val="0"/>
              <w:spacing w:before="0" w:beforeAutospacing="0" w:after="0" w:afterAutospacing="0"/>
              <w:ind w:left="0" w:right="0"/>
              <w:rPr>
                <w:rFonts w:hint="eastAsia" w:ascii="仿宋" w:hAnsi="仿宋" w:eastAsia="仿宋" w:cs="仿宋"/>
                <w:szCs w:val="22"/>
                <w:highlight w:val="none"/>
              </w:rPr>
            </w:pPr>
            <w:r>
              <w:rPr>
                <w:rFonts w:hint="eastAsia" w:ascii="仿宋" w:hAnsi="仿宋" w:eastAsia="仿宋" w:cs="仿宋"/>
                <w:szCs w:val="22"/>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20138816">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5D94FF2B">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329294F">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D657849">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27B65CE8">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76CCA975">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34CB6D7">
            <w:pPr>
              <w:keepNext w:val="0"/>
              <w:keepLines w:val="0"/>
              <w:suppressLineNumbers w:val="0"/>
              <w:spacing w:before="0" w:beforeAutospacing="0" w:after="0" w:afterAutospacing="0"/>
              <w:ind w:left="0" w:right="0"/>
              <w:rPr>
                <w:rFonts w:hint="eastAsia" w:ascii="仿宋" w:hAnsi="仿宋" w:eastAsia="仿宋" w:cs="仿宋"/>
                <w:szCs w:val="22"/>
                <w:highlight w:val="none"/>
              </w:rPr>
            </w:pPr>
          </w:p>
        </w:tc>
      </w:tr>
      <w:tr w14:paraId="4CFB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2182A540">
            <w:pPr>
              <w:keepNext w:val="0"/>
              <w:keepLines w:val="0"/>
              <w:suppressLineNumbers w:val="0"/>
              <w:spacing w:before="0" w:beforeAutospacing="0" w:after="0" w:afterAutospacing="0"/>
              <w:ind w:left="0" w:right="0"/>
              <w:rPr>
                <w:rFonts w:hint="eastAsia" w:ascii="仿宋" w:hAnsi="仿宋" w:eastAsia="仿宋" w:cs="仿宋"/>
                <w:szCs w:val="22"/>
                <w:highlight w:val="none"/>
              </w:rPr>
            </w:pPr>
            <w:r>
              <w:rPr>
                <w:rFonts w:hint="eastAsia" w:ascii="仿宋" w:hAnsi="仿宋" w:eastAsia="仿宋" w:cs="仿宋"/>
                <w:szCs w:val="22"/>
                <w:highlight w:val="none"/>
              </w:rPr>
              <w:t>报价合计（包含税费等所有费用）：（大写）人民币           （¥         元）</w:t>
            </w:r>
          </w:p>
        </w:tc>
      </w:tr>
      <w:tr w14:paraId="5495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6E6BC1F3">
            <w:pPr>
              <w:keepNext w:val="0"/>
              <w:keepLines w:val="0"/>
              <w:suppressLineNumbers w:val="0"/>
              <w:spacing w:before="0" w:beforeAutospacing="0" w:after="0" w:afterAutospacing="0"/>
              <w:ind w:left="0" w:right="0"/>
              <w:rPr>
                <w:rFonts w:hint="eastAsia" w:ascii="仿宋" w:hAnsi="仿宋" w:eastAsia="仿宋" w:cs="仿宋"/>
                <w:szCs w:val="22"/>
                <w:highlight w:val="none"/>
              </w:rPr>
            </w:pPr>
            <w:r>
              <w:rPr>
                <w:rFonts w:hint="eastAsia" w:ascii="仿宋" w:hAnsi="仿宋" w:eastAsia="仿宋" w:cs="仿宋"/>
                <w:szCs w:val="21"/>
                <w:highlight w:val="none"/>
                <w:u w:val="single"/>
              </w:rPr>
              <w:t>　　</w:t>
            </w:r>
            <w:r>
              <w:rPr>
                <w:rFonts w:hint="eastAsia" w:ascii="仿宋" w:hAnsi="仿宋" w:eastAsia="仿宋" w:cs="仿宋"/>
                <w:szCs w:val="21"/>
                <w:highlight w:val="none"/>
              </w:rPr>
              <w:t>分标（此处有分标时填写具体分标号，无分标时填写“无”）</w:t>
            </w:r>
          </w:p>
        </w:tc>
      </w:tr>
      <w:tr w14:paraId="2F4A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24C1B96B">
            <w:pPr>
              <w:keepNext w:val="0"/>
              <w:keepLines w:val="0"/>
              <w:suppressLineNumbers w:val="0"/>
              <w:spacing w:before="0" w:beforeAutospacing="0" w:after="0" w:afterAutospacing="0"/>
              <w:ind w:left="0" w:right="0"/>
              <w:rPr>
                <w:rFonts w:hint="eastAsia" w:ascii="仿宋" w:hAnsi="仿宋" w:eastAsia="仿宋" w:cs="仿宋"/>
                <w:szCs w:val="22"/>
                <w:highlight w:val="none"/>
              </w:rPr>
            </w:pPr>
            <w:r>
              <w:rPr>
                <w:rFonts w:hint="eastAsia" w:ascii="仿宋" w:hAnsi="仿宋" w:eastAsia="仿宋" w:cs="仿宋"/>
                <w:szCs w:val="22"/>
                <w:highlight w:val="none"/>
              </w:rPr>
              <w:t>验收标准：</w:t>
            </w:r>
          </w:p>
        </w:tc>
      </w:tr>
      <w:tr w14:paraId="245A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14:paraId="62F50BC3">
            <w:pPr>
              <w:keepNext w:val="0"/>
              <w:keepLines w:val="0"/>
              <w:suppressLineNumbers w:val="0"/>
              <w:spacing w:before="0" w:beforeAutospacing="0" w:after="0" w:afterAutospacing="0"/>
              <w:ind w:left="0" w:right="0"/>
              <w:rPr>
                <w:rFonts w:hint="eastAsia" w:ascii="仿宋" w:hAnsi="仿宋" w:eastAsia="仿宋" w:cs="仿宋"/>
                <w:szCs w:val="22"/>
                <w:highlight w:val="none"/>
              </w:rPr>
            </w:pPr>
            <w:r>
              <w:rPr>
                <w:rFonts w:hint="eastAsia" w:ascii="仿宋" w:hAnsi="仿宋" w:eastAsia="仿宋" w:cs="仿宋"/>
                <w:szCs w:val="22"/>
                <w:highlight w:val="none"/>
              </w:rPr>
              <w:t>优惠及其它：</w:t>
            </w:r>
          </w:p>
        </w:tc>
      </w:tr>
    </w:tbl>
    <w:p w14:paraId="18DEDE1C">
      <w:pPr>
        <w:snapToGrid w:val="0"/>
        <w:spacing w:before="50" w:after="50"/>
        <w:ind w:firstLine="480" w:firstLineChars="200"/>
        <w:jc w:val="left"/>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注： </w:t>
      </w:r>
    </w:p>
    <w:p w14:paraId="121F737C">
      <w:pPr>
        <w:snapToGrid w:val="0"/>
        <w:spacing w:line="288"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1、供应商需按本表格式填写，不得自行更改，也不得留空, 如有多分标，按分标分别提供响应报价表</w:t>
      </w:r>
      <w:r>
        <w:rPr>
          <w:rFonts w:hint="eastAsia" w:ascii="仿宋" w:hAnsi="仿宋" w:eastAsia="仿宋" w:cs="仿宋"/>
          <w:b/>
          <w:kern w:val="0"/>
          <w:sz w:val="24"/>
          <w:highlight w:val="none"/>
          <w:lang w:val="zh-CN"/>
        </w:rPr>
        <w:t>。</w:t>
      </w:r>
    </w:p>
    <w:p w14:paraId="31C914F8">
      <w:pPr>
        <w:snapToGrid w:val="0"/>
        <w:spacing w:line="288" w:lineRule="auto"/>
        <w:ind w:firstLine="480" w:firstLineChars="200"/>
        <w:rPr>
          <w:rFonts w:hint="eastAsia" w:ascii="仿宋" w:hAnsi="仿宋" w:eastAsia="仿宋" w:cs="仿宋"/>
          <w:b/>
          <w:kern w:val="0"/>
          <w:sz w:val="24"/>
          <w:highlight w:val="none"/>
          <w:lang w:val="zh-CN"/>
        </w:rPr>
      </w:pPr>
      <w:r>
        <w:rPr>
          <w:rFonts w:hint="eastAsia" w:ascii="仿宋" w:hAnsi="仿宋" w:eastAsia="仿宋" w:cs="仿宋"/>
          <w:kern w:val="0"/>
          <w:sz w:val="24"/>
          <w:highlight w:val="none"/>
          <w:lang w:val="zh-CN"/>
        </w:rPr>
        <w:t>2、如为联合体响应的，“供应商名称”处必须列明联合体各方名称，并标注联合体牵头人名称，且盖章处须加盖联合体各方盖法人单位章或电子签章，</w:t>
      </w:r>
      <w:r>
        <w:rPr>
          <w:rFonts w:hint="eastAsia" w:ascii="仿宋" w:hAnsi="仿宋" w:eastAsia="仿宋" w:cs="仿宋"/>
          <w:b/>
          <w:kern w:val="0"/>
          <w:sz w:val="24"/>
          <w:highlight w:val="none"/>
          <w:lang w:val="zh-CN"/>
        </w:rPr>
        <w:t>否则其响应作无效响应处理。</w:t>
      </w:r>
    </w:p>
    <w:p w14:paraId="41867280">
      <w:pPr>
        <w:snapToGrid w:val="0"/>
        <w:spacing w:line="288" w:lineRule="auto"/>
        <w:ind w:firstLine="480" w:firstLineChars="200"/>
        <w:rPr>
          <w:rFonts w:hint="eastAsia" w:ascii="仿宋" w:hAnsi="仿宋" w:eastAsia="仿宋" w:cs="仿宋"/>
          <w:b/>
          <w:kern w:val="0"/>
          <w:sz w:val="24"/>
          <w:highlight w:val="none"/>
          <w:lang w:val="zh-CN"/>
        </w:rPr>
      </w:pPr>
      <w:r>
        <w:rPr>
          <w:rFonts w:hint="eastAsia" w:ascii="仿宋" w:hAnsi="仿宋" w:eastAsia="仿宋" w:cs="仿宋"/>
          <w:kern w:val="0"/>
          <w:sz w:val="24"/>
          <w:highlight w:val="none"/>
          <w:lang w:val="zh-CN"/>
        </w:rPr>
        <w:t>3、以上表格要求细分项目及报价，在“具体服务内容”一栏中，填写具体服务，，</w:t>
      </w:r>
      <w:r>
        <w:rPr>
          <w:rFonts w:hint="eastAsia" w:ascii="仿宋" w:hAnsi="仿宋" w:eastAsia="仿宋" w:cs="仿宋"/>
          <w:b/>
          <w:kern w:val="0"/>
          <w:sz w:val="24"/>
          <w:highlight w:val="none"/>
          <w:lang w:val="zh-CN"/>
        </w:rPr>
        <w:t>否则其响应作无效响应处理。</w:t>
      </w:r>
    </w:p>
    <w:p w14:paraId="2091C115">
      <w:pPr>
        <w:snapToGrid w:val="0"/>
        <w:spacing w:line="288"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4、特别提示：采购机构将对项目名称和项目编号，成交供应商名称、地址和成交金额，主要成交标的的名称、规格型号、数量、单价、服务要求等予以公示。</w:t>
      </w:r>
    </w:p>
    <w:p w14:paraId="1EECF564">
      <w:pPr>
        <w:snapToGrid w:val="0"/>
        <w:spacing w:line="288"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szCs w:val="22"/>
          <w:highlight w:val="none"/>
          <w:lang w:val="zh-CN"/>
        </w:rPr>
        <w:t>5、</w:t>
      </w:r>
      <w:r>
        <w:rPr>
          <w:rFonts w:hint="eastAsia" w:ascii="仿宋" w:hAnsi="仿宋" w:eastAsia="仿宋" w:cs="仿宋"/>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F5366D1">
      <w:pPr>
        <w:autoSpaceDE w:val="0"/>
        <w:autoSpaceDN w:val="0"/>
        <w:spacing w:line="360" w:lineRule="auto"/>
        <w:ind w:firstLine="5520" w:firstLineChars="2300"/>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供应商名称（电子签章）：</w:t>
      </w:r>
    </w:p>
    <w:p w14:paraId="673D3AA1">
      <w:pPr>
        <w:spacing w:line="500" w:lineRule="exact"/>
        <w:ind w:firstLine="6360" w:firstLineChars="2650"/>
        <w:rPr>
          <w:rFonts w:hint="eastAsia" w:ascii="仿宋" w:hAnsi="仿宋" w:eastAsia="仿宋" w:cs="仿宋"/>
          <w:kern w:val="0"/>
          <w:sz w:val="24"/>
          <w:szCs w:val="21"/>
          <w:highlight w:val="none"/>
          <w:lang w:val="zh-CN"/>
        </w:rPr>
        <w:sectPr>
          <w:pgSz w:w="11905" w:h="16838"/>
          <w:pgMar w:top="1304" w:right="1304" w:bottom="1304" w:left="1304" w:header="720" w:footer="720" w:gutter="0"/>
          <w:pgNumType w:fmt="decimal"/>
          <w:cols w:space="720" w:num="1"/>
          <w:docGrid w:type="lines" w:linePitch="339" w:charSpace="0"/>
        </w:sectPr>
      </w:pPr>
      <w:r>
        <w:rPr>
          <w:rFonts w:hint="eastAsia" w:ascii="仿宋" w:hAnsi="仿宋" w:eastAsia="仿宋" w:cs="仿宋"/>
          <w:kern w:val="0"/>
          <w:sz w:val="24"/>
          <w:szCs w:val="21"/>
          <w:highlight w:val="none"/>
          <w:lang w:val="zh-CN"/>
        </w:rPr>
        <w:t>日期：  年  月   日</w:t>
      </w:r>
    </w:p>
    <w:p w14:paraId="74707FC3">
      <w:pPr>
        <w:spacing w:line="500" w:lineRule="exact"/>
        <w:ind w:firstLine="602" w:firstLineChars="200"/>
        <w:rPr>
          <w:rFonts w:hint="eastAsia" w:ascii="仿宋" w:hAnsi="仿宋" w:eastAsia="仿宋" w:cs="仿宋"/>
          <w:b/>
          <w:sz w:val="30"/>
          <w:szCs w:val="30"/>
          <w:highlight w:val="none"/>
        </w:rPr>
      </w:pPr>
      <w:r>
        <w:rPr>
          <w:rFonts w:hint="eastAsia" w:ascii="仿宋" w:hAnsi="仿宋" w:eastAsia="仿宋" w:cs="仿宋"/>
          <w:b/>
          <w:sz w:val="30"/>
          <w:szCs w:val="30"/>
          <w:highlight w:val="none"/>
        </w:rPr>
        <w:t>三、中小企业声明函</w:t>
      </w:r>
    </w:p>
    <w:p w14:paraId="7CBAF824">
      <w:pPr>
        <w:rPr>
          <w:rFonts w:hint="eastAsia" w:ascii="仿宋" w:hAnsi="仿宋" w:eastAsia="仿宋" w:cs="仿宋"/>
          <w:highlight w:val="none"/>
        </w:rPr>
      </w:pPr>
    </w:p>
    <w:p w14:paraId="40242ACC">
      <w:pPr>
        <w:spacing w:line="500" w:lineRule="exact"/>
        <w:jc w:val="center"/>
        <w:rPr>
          <w:rFonts w:hint="eastAsia" w:ascii="仿宋" w:hAnsi="仿宋" w:eastAsia="仿宋" w:cs="仿宋"/>
          <w:b/>
          <w:bCs/>
          <w:kern w:val="0"/>
          <w:sz w:val="30"/>
          <w:szCs w:val="30"/>
          <w:highlight w:val="none"/>
        </w:rPr>
      </w:pPr>
      <w:r>
        <w:rPr>
          <w:rFonts w:hint="eastAsia" w:ascii="仿宋" w:hAnsi="仿宋" w:eastAsia="仿宋" w:cs="仿宋"/>
          <w:b/>
          <w:bCs/>
          <w:kern w:val="0"/>
          <w:sz w:val="30"/>
          <w:szCs w:val="30"/>
          <w:highlight w:val="none"/>
        </w:rPr>
        <w:t>中小企业声明函（服务）</w:t>
      </w:r>
    </w:p>
    <w:p w14:paraId="10DD2CBC">
      <w:pPr>
        <w:rPr>
          <w:rFonts w:hint="eastAsia" w:ascii="仿宋" w:hAnsi="仿宋" w:eastAsia="仿宋" w:cs="仿宋"/>
          <w:highlight w:val="none"/>
        </w:rPr>
      </w:pPr>
    </w:p>
    <w:p w14:paraId="7102FD16">
      <w:pPr>
        <w:tabs>
          <w:tab w:val="left" w:pos="1065"/>
          <w:tab w:val="left" w:pos="6477"/>
        </w:tabs>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本公司（联合体）郑重声明，根据《政府采购促进中小企业发展管理办法》（财库﹝2020﹞46号）的规定，本公司（联合体）参加</w:t>
      </w:r>
      <w:r>
        <w:rPr>
          <w:rFonts w:hint="eastAsia" w:ascii="仿宋" w:hAnsi="仿宋" w:eastAsia="仿宋" w:cs="仿宋"/>
          <w:sz w:val="24"/>
          <w:highlight w:val="none"/>
          <w:u w:val="single"/>
        </w:rPr>
        <w:t>    （单位名称）</w:t>
      </w:r>
      <w:r>
        <w:rPr>
          <w:rFonts w:hint="eastAsia" w:ascii="仿宋" w:hAnsi="仿宋" w:eastAsia="仿宋" w:cs="仿宋"/>
          <w:sz w:val="24"/>
          <w:highlight w:val="none"/>
        </w:rPr>
        <w:t>的</w:t>
      </w:r>
      <w:r>
        <w:rPr>
          <w:rFonts w:hint="eastAsia" w:ascii="仿宋" w:hAnsi="仿宋" w:eastAsia="仿宋" w:cs="仿宋"/>
          <w:sz w:val="24"/>
          <w:highlight w:val="none"/>
          <w:u w:val="single"/>
        </w:rPr>
        <w:t xml:space="preserve">    （项目名称） </w:t>
      </w:r>
      <w:r>
        <w:rPr>
          <w:rFonts w:hint="eastAsia" w:ascii="仿宋" w:hAnsi="仿宋" w:eastAsia="仿宋" w:cs="仿宋"/>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33686A3">
      <w:pPr>
        <w:tabs>
          <w:tab w:val="left" w:pos="1065"/>
          <w:tab w:val="left" w:pos="6477"/>
        </w:tabs>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u w:val="single"/>
        </w:rPr>
        <w:t>   （标的名称）</w:t>
      </w:r>
      <w:r>
        <w:rPr>
          <w:rFonts w:hint="eastAsia" w:ascii="仿宋" w:hAnsi="仿宋" w:eastAsia="仿宋" w:cs="仿宋"/>
          <w:sz w:val="24"/>
          <w:highlight w:val="none"/>
        </w:rPr>
        <w:t>，属于</w:t>
      </w:r>
      <w:r>
        <w:rPr>
          <w:rFonts w:hint="eastAsia" w:ascii="仿宋" w:hAnsi="仿宋" w:eastAsia="仿宋" w:cs="仿宋"/>
          <w:sz w:val="24"/>
          <w:highlight w:val="none"/>
          <w:u w:val="single"/>
        </w:rPr>
        <w:t>    （采购文件中明确的所属行业）</w:t>
      </w:r>
      <w:r>
        <w:rPr>
          <w:rFonts w:hint="eastAsia" w:ascii="仿宋" w:hAnsi="仿宋" w:eastAsia="仿宋" w:cs="仿宋"/>
          <w:sz w:val="24"/>
          <w:highlight w:val="none"/>
        </w:rPr>
        <w:t>；承建（承接）企业为</w:t>
      </w:r>
      <w:r>
        <w:rPr>
          <w:rFonts w:hint="eastAsia" w:ascii="仿宋" w:hAnsi="仿宋" w:eastAsia="仿宋" w:cs="仿宋"/>
          <w:sz w:val="24"/>
          <w:highlight w:val="none"/>
          <w:u w:val="single"/>
        </w:rPr>
        <w:t>    （企业名称）</w:t>
      </w:r>
      <w:r>
        <w:rPr>
          <w:rFonts w:hint="eastAsia" w:ascii="仿宋" w:hAnsi="仿宋" w:eastAsia="仿宋" w:cs="仿宋"/>
          <w:sz w:val="24"/>
          <w:highlight w:val="none"/>
        </w:rPr>
        <w:t>，从业人员</w:t>
      </w:r>
      <w:r>
        <w:rPr>
          <w:rFonts w:hint="eastAsia" w:ascii="仿宋" w:hAnsi="仿宋" w:eastAsia="仿宋" w:cs="仿宋"/>
          <w:sz w:val="24"/>
          <w:highlight w:val="none"/>
          <w:u w:val="single"/>
        </w:rPr>
        <w:t>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w:t>
      </w:r>
      <w:r>
        <w:rPr>
          <w:rFonts w:hint="eastAsia" w:ascii="仿宋" w:hAnsi="仿宋" w:eastAsia="仿宋" w:cs="仿宋"/>
          <w:sz w:val="24"/>
          <w:highlight w:val="none"/>
        </w:rPr>
        <w:t>万元，资产总额为</w:t>
      </w:r>
      <w:r>
        <w:rPr>
          <w:rFonts w:hint="eastAsia" w:ascii="仿宋" w:hAnsi="仿宋" w:eastAsia="仿宋" w:cs="仿宋"/>
          <w:sz w:val="24"/>
          <w:highlight w:val="none"/>
          <w:u w:val="single"/>
        </w:rPr>
        <w:t>    </w:t>
      </w:r>
      <w:r>
        <w:rPr>
          <w:rFonts w:hint="eastAsia" w:ascii="仿宋" w:hAnsi="仿宋" w:eastAsia="仿宋" w:cs="仿宋"/>
          <w:sz w:val="24"/>
          <w:highlight w:val="none"/>
        </w:rPr>
        <w:t>万元，属于</w:t>
      </w:r>
      <w:r>
        <w:rPr>
          <w:rFonts w:hint="eastAsia" w:ascii="仿宋" w:hAnsi="仿宋" w:eastAsia="仿宋" w:cs="仿宋"/>
          <w:sz w:val="24"/>
          <w:highlight w:val="none"/>
          <w:u w:val="single"/>
        </w:rPr>
        <w:t>     （中型企业、小型企业、微型企业）</w:t>
      </w:r>
      <w:r>
        <w:rPr>
          <w:rFonts w:hint="eastAsia" w:ascii="仿宋" w:hAnsi="仿宋" w:eastAsia="仿宋" w:cs="仿宋"/>
          <w:sz w:val="24"/>
          <w:highlight w:val="none"/>
        </w:rPr>
        <w:t>；</w:t>
      </w:r>
    </w:p>
    <w:p w14:paraId="690E33F3">
      <w:pPr>
        <w:tabs>
          <w:tab w:val="left" w:pos="1065"/>
          <w:tab w:val="left" w:pos="6477"/>
        </w:tabs>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u w:val="single"/>
        </w:rPr>
        <w:t>     （标的名称）</w:t>
      </w:r>
      <w:r>
        <w:rPr>
          <w:rFonts w:hint="eastAsia" w:ascii="仿宋" w:hAnsi="仿宋" w:eastAsia="仿宋" w:cs="仿宋"/>
          <w:sz w:val="24"/>
          <w:highlight w:val="none"/>
        </w:rPr>
        <w:t>，属于</w:t>
      </w:r>
      <w:r>
        <w:rPr>
          <w:rFonts w:hint="eastAsia" w:ascii="仿宋" w:hAnsi="仿宋" w:eastAsia="仿宋" w:cs="仿宋"/>
          <w:sz w:val="24"/>
          <w:highlight w:val="none"/>
          <w:u w:val="single"/>
        </w:rPr>
        <w:t>     （采购文件中明确的所属行业）</w:t>
      </w:r>
      <w:r>
        <w:rPr>
          <w:rFonts w:hint="eastAsia" w:ascii="仿宋" w:hAnsi="仿宋" w:eastAsia="仿宋" w:cs="仿宋"/>
          <w:sz w:val="24"/>
          <w:highlight w:val="none"/>
        </w:rPr>
        <w:t>行业；制造商为</w:t>
      </w:r>
      <w:r>
        <w:rPr>
          <w:rFonts w:hint="eastAsia" w:ascii="仿宋" w:hAnsi="仿宋" w:eastAsia="仿宋" w:cs="仿宋"/>
          <w:sz w:val="24"/>
          <w:highlight w:val="none"/>
          <w:u w:val="single"/>
        </w:rPr>
        <w:t>       （企业名称）</w:t>
      </w:r>
      <w:r>
        <w:rPr>
          <w:rFonts w:hint="eastAsia" w:ascii="仿宋" w:hAnsi="仿宋" w:eastAsia="仿宋" w:cs="仿宋"/>
          <w:sz w:val="24"/>
          <w:highlight w:val="none"/>
        </w:rPr>
        <w:t>，从业人员</w:t>
      </w:r>
      <w:r>
        <w:rPr>
          <w:rFonts w:hint="eastAsia" w:ascii="仿宋" w:hAnsi="仿宋" w:eastAsia="仿宋" w:cs="仿宋"/>
          <w:sz w:val="24"/>
          <w:highlight w:val="none"/>
          <w:u w:val="single"/>
        </w:rPr>
        <w:t>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w:t>
      </w:r>
      <w:r>
        <w:rPr>
          <w:rFonts w:hint="eastAsia" w:ascii="仿宋" w:hAnsi="仿宋" w:eastAsia="仿宋" w:cs="仿宋"/>
          <w:sz w:val="24"/>
          <w:highlight w:val="none"/>
        </w:rPr>
        <w:t>万元，资产总额为</w:t>
      </w:r>
      <w:r>
        <w:rPr>
          <w:rFonts w:hint="eastAsia" w:ascii="仿宋" w:hAnsi="仿宋" w:eastAsia="仿宋" w:cs="仿宋"/>
          <w:sz w:val="24"/>
          <w:highlight w:val="none"/>
          <w:u w:val="single"/>
        </w:rPr>
        <w:t>   </w:t>
      </w:r>
      <w:r>
        <w:rPr>
          <w:rFonts w:hint="eastAsia" w:ascii="仿宋" w:hAnsi="仿宋" w:eastAsia="仿宋" w:cs="仿宋"/>
          <w:sz w:val="24"/>
          <w:highlight w:val="none"/>
        </w:rPr>
        <w:t>万元，属于</w:t>
      </w:r>
      <w:r>
        <w:rPr>
          <w:rFonts w:hint="eastAsia" w:ascii="仿宋" w:hAnsi="仿宋" w:eastAsia="仿宋" w:cs="仿宋"/>
          <w:sz w:val="24"/>
          <w:highlight w:val="none"/>
          <w:u w:val="single"/>
        </w:rPr>
        <w:t>     （中型企业、小型企业、微型企业）</w:t>
      </w:r>
      <w:r>
        <w:rPr>
          <w:rFonts w:hint="eastAsia" w:ascii="仿宋" w:hAnsi="仿宋" w:eastAsia="仿宋" w:cs="仿宋"/>
          <w:sz w:val="24"/>
          <w:highlight w:val="none"/>
        </w:rPr>
        <w:t>；</w:t>
      </w:r>
    </w:p>
    <w:p w14:paraId="44BE059B">
      <w:pPr>
        <w:spacing w:line="360" w:lineRule="auto"/>
        <w:ind w:left="142" w:right="142"/>
        <w:contextualSpacing/>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0D51952D">
      <w:pPr>
        <w:spacing w:line="360" w:lineRule="auto"/>
        <w:ind w:left="-405" w:leftChars="-193" w:right="142" w:firstLine="453" w:firstLineChars="189"/>
        <w:contextualSpacing/>
        <w:rPr>
          <w:rFonts w:hint="eastAsia" w:ascii="仿宋" w:hAnsi="仿宋" w:eastAsia="仿宋" w:cs="仿宋"/>
          <w:sz w:val="24"/>
          <w:highlight w:val="none"/>
        </w:rPr>
      </w:pPr>
      <w:r>
        <w:rPr>
          <w:rFonts w:hint="eastAsia" w:ascii="仿宋" w:hAnsi="仿宋" w:eastAsia="仿宋" w:cs="仿宋"/>
          <w:sz w:val="24"/>
          <w:highlight w:val="none"/>
        </w:rPr>
        <w:t>以上企业，不属于大企业的分支机构，不存在控股股东为大企业的情形，也不存在与大企业的负责人为同一人的情形。</w:t>
      </w:r>
    </w:p>
    <w:p w14:paraId="6003CFC2">
      <w:pPr>
        <w:spacing w:line="360" w:lineRule="auto"/>
        <w:ind w:left="-426" w:right="142" w:firstLine="567"/>
        <w:contextualSpacing/>
        <w:rPr>
          <w:rFonts w:hint="eastAsia" w:ascii="仿宋" w:hAnsi="仿宋" w:eastAsia="仿宋" w:cs="仿宋"/>
          <w:sz w:val="24"/>
          <w:highlight w:val="none"/>
        </w:rPr>
      </w:pPr>
      <w:r>
        <w:rPr>
          <w:rFonts w:hint="eastAsia" w:ascii="仿宋" w:hAnsi="仿宋" w:eastAsia="仿宋" w:cs="仿宋"/>
          <w:sz w:val="24"/>
          <w:highlight w:val="none"/>
        </w:rPr>
        <w:t>本企业对上述声明内容的真实性负责。如有虚假，将依法承担相应责任。</w:t>
      </w:r>
    </w:p>
    <w:p w14:paraId="550752E7">
      <w:pPr>
        <w:autoSpaceDE w:val="0"/>
        <w:autoSpaceDN w:val="0"/>
        <w:spacing w:line="360" w:lineRule="auto"/>
        <w:ind w:left="4335" w:leftChars="1950" w:hanging="240" w:hangingChars="100"/>
        <w:rPr>
          <w:rFonts w:hint="eastAsia" w:ascii="仿宋" w:hAnsi="仿宋" w:eastAsia="仿宋" w:cs="仿宋"/>
          <w:kern w:val="0"/>
          <w:sz w:val="24"/>
          <w:highlight w:val="none"/>
        </w:rPr>
      </w:pPr>
    </w:p>
    <w:p w14:paraId="224CAC30">
      <w:pPr>
        <w:autoSpaceDE w:val="0"/>
        <w:autoSpaceDN w:val="0"/>
        <w:spacing w:line="360" w:lineRule="auto"/>
        <w:ind w:left="4335" w:leftChars="1950" w:hanging="240" w:hangingChars="100"/>
        <w:rPr>
          <w:rFonts w:hint="eastAsia" w:ascii="仿宋" w:hAnsi="仿宋" w:eastAsia="仿宋" w:cs="仿宋"/>
          <w:kern w:val="0"/>
          <w:sz w:val="24"/>
          <w:highlight w:val="none"/>
        </w:rPr>
      </w:pPr>
      <w:r>
        <w:rPr>
          <w:rFonts w:hint="eastAsia" w:ascii="仿宋" w:hAnsi="仿宋" w:eastAsia="仿宋" w:cs="仿宋"/>
          <w:kern w:val="0"/>
          <w:sz w:val="24"/>
          <w:highlight w:val="none"/>
        </w:rPr>
        <w:t>供应商名称（电子签章）：</w:t>
      </w:r>
    </w:p>
    <w:p w14:paraId="6DD593FE">
      <w:pPr>
        <w:autoSpaceDE w:val="0"/>
        <w:autoSpaceDN w:val="0"/>
        <w:spacing w:line="360" w:lineRule="auto"/>
        <w:ind w:firstLine="6480" w:firstLineChars="27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日期：  年  月   日</w:t>
      </w:r>
    </w:p>
    <w:p w14:paraId="2CE9771B">
      <w:pPr>
        <w:spacing w:line="360" w:lineRule="auto"/>
        <w:ind w:left="3960" w:right="1808"/>
        <w:contextualSpacing/>
        <w:rPr>
          <w:rFonts w:hint="eastAsia" w:ascii="仿宋" w:hAnsi="仿宋" w:eastAsia="仿宋" w:cs="仿宋"/>
          <w:highlight w:val="none"/>
        </w:rPr>
      </w:pPr>
    </w:p>
    <w:p w14:paraId="66E558F5">
      <w:pPr>
        <w:spacing w:line="360" w:lineRule="auto"/>
        <w:contextualSpacing/>
        <w:jc w:val="left"/>
        <w:rPr>
          <w:rFonts w:hint="eastAsia" w:ascii="仿宋" w:hAnsi="仿宋" w:eastAsia="仿宋" w:cs="仿宋"/>
          <w:kern w:val="0"/>
          <w:sz w:val="24"/>
          <w:highlight w:val="none"/>
        </w:rPr>
      </w:pPr>
      <w:r>
        <w:rPr>
          <w:rFonts w:hint="eastAsia" w:ascii="仿宋" w:hAnsi="仿宋" w:eastAsia="仿宋" w:cs="仿宋"/>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141B8C7">
      <w:pPr>
        <w:snapToGrid w:val="0"/>
        <w:spacing w:before="169" w:beforeLines="50" w:after="50" w:line="360" w:lineRule="auto"/>
        <w:rPr>
          <w:rFonts w:hint="eastAsia" w:ascii="仿宋" w:hAnsi="仿宋" w:eastAsia="仿宋" w:cs="仿宋"/>
          <w:b/>
          <w:bCs/>
          <w:sz w:val="32"/>
          <w:szCs w:val="32"/>
          <w:highlight w:val="none"/>
        </w:rPr>
        <w:sectPr>
          <w:pgSz w:w="11905" w:h="16838"/>
          <w:pgMar w:top="1304" w:right="1304" w:bottom="1304" w:left="1304" w:header="720" w:footer="720" w:gutter="0"/>
          <w:pgNumType w:fmt="decimal"/>
          <w:cols w:space="720" w:num="1"/>
          <w:docGrid w:type="lines" w:linePitch="339" w:charSpace="0"/>
        </w:sectPr>
      </w:pPr>
      <w:bookmarkStart w:id="130" w:name="_Toc31723070"/>
      <w:bookmarkStart w:id="131" w:name="_Toc35611516"/>
      <w:bookmarkStart w:id="132" w:name="_Toc44229899"/>
      <w:bookmarkStart w:id="133" w:name="_Toc35611438"/>
      <w:bookmarkStart w:id="134" w:name="_Toc31728084"/>
    </w:p>
    <w:bookmarkEnd w:id="130"/>
    <w:bookmarkEnd w:id="131"/>
    <w:bookmarkEnd w:id="132"/>
    <w:bookmarkEnd w:id="133"/>
    <w:bookmarkEnd w:id="134"/>
    <w:p w14:paraId="38D339A2">
      <w:pPr>
        <w:keepNext/>
        <w:keepLines/>
        <w:spacing w:before="260" w:after="260" w:line="416" w:lineRule="auto"/>
        <w:jc w:val="center"/>
        <w:outlineLvl w:val="1"/>
        <w:rPr>
          <w:rFonts w:hint="eastAsia" w:ascii="仿宋" w:hAnsi="仿宋" w:eastAsia="仿宋" w:cs="仿宋"/>
          <w:bCs/>
          <w:sz w:val="32"/>
          <w:szCs w:val="32"/>
          <w:highlight w:val="none"/>
        </w:rPr>
      </w:pPr>
      <w:bookmarkStart w:id="135" w:name="_Toc28900"/>
      <w:bookmarkStart w:id="136" w:name="_Toc80205942"/>
      <w:bookmarkStart w:id="137" w:name="_Toc127516340"/>
      <w:r>
        <w:rPr>
          <w:rFonts w:hint="eastAsia" w:ascii="仿宋" w:hAnsi="仿宋" w:eastAsia="仿宋" w:cs="仿宋"/>
          <w:b/>
          <w:bCs/>
          <w:sz w:val="32"/>
          <w:szCs w:val="32"/>
          <w:highlight w:val="none"/>
        </w:rPr>
        <w:t>第六节 其他文书、文件格式</w:t>
      </w:r>
      <w:bookmarkEnd w:id="135"/>
      <w:bookmarkEnd w:id="136"/>
      <w:bookmarkEnd w:id="137"/>
    </w:p>
    <w:p w14:paraId="7DB34A5C">
      <w:pPr>
        <w:spacing w:line="520" w:lineRule="exact"/>
        <w:rPr>
          <w:rFonts w:hint="eastAsia" w:ascii="仿宋" w:hAnsi="仿宋" w:eastAsia="仿宋" w:cs="仿宋"/>
          <w:sz w:val="24"/>
          <w:highlight w:val="none"/>
        </w:rPr>
      </w:pPr>
    </w:p>
    <w:p w14:paraId="7DF14BE1">
      <w:pPr>
        <w:spacing w:line="500" w:lineRule="exact"/>
        <w:jc w:val="center"/>
        <w:rPr>
          <w:rFonts w:hint="eastAsia" w:ascii="仿宋" w:hAnsi="仿宋" w:eastAsia="仿宋" w:cs="仿宋"/>
          <w:b/>
          <w:bCs/>
          <w:kern w:val="0"/>
          <w:sz w:val="30"/>
          <w:szCs w:val="30"/>
          <w:highlight w:val="none"/>
        </w:rPr>
      </w:pPr>
      <w:r>
        <w:rPr>
          <w:rFonts w:hint="eastAsia" w:ascii="仿宋" w:hAnsi="仿宋" w:eastAsia="仿宋" w:cs="仿宋"/>
          <w:b/>
          <w:bCs/>
          <w:kern w:val="0"/>
          <w:sz w:val="30"/>
          <w:szCs w:val="30"/>
          <w:highlight w:val="none"/>
        </w:rPr>
        <w:t>残疾人福利性单位声明函</w:t>
      </w:r>
    </w:p>
    <w:p w14:paraId="20BFAF85">
      <w:pPr>
        <w:spacing w:line="520" w:lineRule="exact"/>
        <w:rPr>
          <w:rFonts w:hint="eastAsia" w:ascii="仿宋" w:hAnsi="仿宋" w:eastAsia="仿宋" w:cs="仿宋"/>
          <w:sz w:val="32"/>
          <w:szCs w:val="32"/>
          <w:highlight w:val="none"/>
        </w:rPr>
      </w:pPr>
    </w:p>
    <w:p w14:paraId="69A190D6">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中国残疾人联合会关于促进残疾人就业政府采购政策的通知》（财库〔2017〕141号）的规定，本单位为符合条件的残疾人福利性单位，且本单位参加单位的项目采购活动由本单位提供服务。</w:t>
      </w:r>
    </w:p>
    <w:p w14:paraId="5C7BF8E7">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本单位对上述声明的真实性负责。如有虚假，将依法承担相应责任。</w:t>
      </w:r>
    </w:p>
    <w:p w14:paraId="290A67D6">
      <w:pPr>
        <w:spacing w:line="360" w:lineRule="auto"/>
        <w:contextualSpacing/>
        <w:rPr>
          <w:rFonts w:hint="eastAsia" w:ascii="仿宋" w:hAnsi="仿宋" w:eastAsia="仿宋" w:cs="仿宋"/>
          <w:sz w:val="24"/>
          <w:highlight w:val="none"/>
        </w:rPr>
      </w:pPr>
    </w:p>
    <w:p w14:paraId="22C25C9D">
      <w:pPr>
        <w:spacing w:line="360" w:lineRule="auto"/>
        <w:contextualSpacing/>
        <w:rPr>
          <w:rFonts w:hint="eastAsia" w:ascii="仿宋" w:hAnsi="仿宋" w:eastAsia="仿宋" w:cs="仿宋"/>
          <w:sz w:val="24"/>
          <w:highlight w:val="none"/>
        </w:rPr>
      </w:pPr>
    </w:p>
    <w:p w14:paraId="3687F416">
      <w:pPr>
        <w:spacing w:line="360" w:lineRule="auto"/>
        <w:contextualSpacing/>
        <w:rPr>
          <w:rFonts w:hint="eastAsia" w:ascii="仿宋" w:hAnsi="仿宋" w:eastAsia="仿宋" w:cs="仿宋"/>
          <w:sz w:val="24"/>
          <w:highlight w:val="none"/>
        </w:rPr>
      </w:pPr>
    </w:p>
    <w:p w14:paraId="5482A95E">
      <w:pPr>
        <w:spacing w:line="360" w:lineRule="auto"/>
        <w:ind w:firstLine="2400" w:firstLineChars="1000"/>
        <w:contextualSpacing/>
        <w:rPr>
          <w:rFonts w:hint="eastAsia" w:ascii="仿宋" w:hAnsi="仿宋" w:eastAsia="仿宋" w:cs="仿宋"/>
          <w:sz w:val="24"/>
          <w:highlight w:val="none"/>
        </w:rPr>
      </w:pPr>
      <w:r>
        <w:rPr>
          <w:rFonts w:hint="eastAsia" w:ascii="仿宋" w:hAnsi="仿宋" w:eastAsia="仿宋" w:cs="仿宋"/>
          <w:sz w:val="24"/>
          <w:highlight w:val="none"/>
        </w:rPr>
        <w:t>供应商名称（电子签章）：</w:t>
      </w:r>
    </w:p>
    <w:p w14:paraId="043B43E6">
      <w:pPr>
        <w:spacing w:line="360" w:lineRule="auto"/>
        <w:ind w:firstLine="4320" w:firstLineChars="1800"/>
        <w:contextualSpacing/>
        <w:rPr>
          <w:rFonts w:hint="eastAsia" w:ascii="仿宋" w:hAnsi="仿宋" w:eastAsia="仿宋" w:cs="仿宋"/>
          <w:sz w:val="24"/>
          <w:highlight w:val="none"/>
        </w:rPr>
      </w:pPr>
      <w:r>
        <w:rPr>
          <w:rFonts w:hint="eastAsia" w:ascii="仿宋" w:hAnsi="仿宋" w:eastAsia="仿宋" w:cs="仿宋"/>
          <w:sz w:val="24"/>
          <w:highlight w:val="none"/>
        </w:rPr>
        <w:t>日  期：     年   月   日</w:t>
      </w:r>
    </w:p>
    <w:p w14:paraId="6E8570AB">
      <w:pPr>
        <w:spacing w:line="360" w:lineRule="auto"/>
        <w:contextualSpacing/>
        <w:rPr>
          <w:rFonts w:hint="eastAsia" w:ascii="仿宋" w:hAnsi="仿宋" w:eastAsia="仿宋" w:cs="仿宋"/>
          <w:sz w:val="24"/>
          <w:highlight w:val="none"/>
        </w:rPr>
      </w:pPr>
    </w:p>
    <w:p w14:paraId="2E27AA95">
      <w:pPr>
        <w:spacing w:line="360" w:lineRule="auto"/>
        <w:contextualSpacing/>
        <w:rPr>
          <w:rFonts w:hint="eastAsia" w:ascii="仿宋" w:hAnsi="仿宋" w:eastAsia="仿宋" w:cs="仿宋"/>
          <w:sz w:val="24"/>
          <w:highlight w:val="none"/>
        </w:rPr>
      </w:pPr>
    </w:p>
    <w:p w14:paraId="477BFFC0">
      <w:pPr>
        <w:spacing w:line="360" w:lineRule="auto"/>
        <w:contextualSpacing/>
        <w:rPr>
          <w:rFonts w:hint="eastAsia" w:ascii="仿宋" w:hAnsi="仿宋" w:eastAsia="仿宋" w:cs="仿宋"/>
          <w:sz w:val="24"/>
          <w:highlight w:val="none"/>
        </w:rPr>
      </w:pPr>
    </w:p>
    <w:p w14:paraId="609A7F2D">
      <w:pPr>
        <w:spacing w:line="360" w:lineRule="auto"/>
        <w:contextualSpacing/>
        <w:rPr>
          <w:rFonts w:hint="eastAsia" w:ascii="仿宋" w:hAnsi="仿宋" w:eastAsia="仿宋" w:cs="仿宋"/>
          <w:sz w:val="24"/>
          <w:highlight w:val="none"/>
        </w:rPr>
      </w:pPr>
      <w:r>
        <w:rPr>
          <w:rFonts w:hint="eastAsia" w:ascii="仿宋" w:hAnsi="仿宋" w:eastAsia="仿宋" w:cs="仿宋"/>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40916F4">
      <w:pPr>
        <w:spacing w:line="360" w:lineRule="auto"/>
        <w:contextualSpacing/>
        <w:rPr>
          <w:rFonts w:hint="eastAsia" w:ascii="仿宋" w:hAnsi="仿宋" w:eastAsia="仿宋" w:cs="仿宋"/>
          <w:sz w:val="24"/>
          <w:highlight w:val="none"/>
        </w:rPr>
      </w:pPr>
    </w:p>
    <w:p w14:paraId="31CE51FE">
      <w:pPr>
        <w:spacing w:line="360" w:lineRule="auto"/>
        <w:contextualSpacing/>
        <w:rPr>
          <w:rFonts w:hint="eastAsia" w:ascii="仿宋" w:hAnsi="仿宋" w:eastAsia="仿宋" w:cs="仿宋"/>
          <w:sz w:val="24"/>
          <w:highlight w:val="none"/>
        </w:rPr>
        <w:sectPr>
          <w:headerReference r:id="rId22" w:type="default"/>
          <w:footerReference r:id="rId23" w:type="default"/>
          <w:pgSz w:w="11905" w:h="16838"/>
          <w:pgMar w:top="1304" w:right="1304" w:bottom="1304" w:left="1304" w:header="720" w:footer="720" w:gutter="0"/>
          <w:pgNumType w:fmt="decimal"/>
          <w:cols w:space="720" w:num="1"/>
          <w:docGrid w:type="lines" w:linePitch="339" w:charSpace="0"/>
        </w:sectPr>
      </w:pPr>
    </w:p>
    <w:p w14:paraId="4BF211DA">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知识产权合规性声明</w:t>
      </w:r>
    </w:p>
    <w:p w14:paraId="0747E073">
      <w:pPr>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14:paraId="7850F1A9">
      <w:pPr>
        <w:spacing w:line="48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本企业（单位）自愿参与政府投资政府采购的</w:t>
      </w:r>
      <w:bookmarkStart w:id="138" w:name="PO_3000001868_PM002_14"/>
      <w:bookmarkEnd w:id="138"/>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w:t>
      </w:r>
      <w:r>
        <w:rPr>
          <w:rFonts w:hint="eastAsia" w:ascii="仿宋" w:hAnsi="仿宋" w:eastAsia="仿宋" w:cs="仿宋"/>
          <w:b/>
          <w:bCs/>
          <w:sz w:val="24"/>
          <w:highlight w:val="none"/>
        </w:rPr>
        <w:t>在此郑重承诺：</w:t>
      </w:r>
      <w:r>
        <w:rPr>
          <w:rFonts w:hint="eastAsia" w:ascii="仿宋" w:hAnsi="仿宋" w:eastAsia="仿宋" w:cs="仿宋"/>
          <w:sz w:val="24"/>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21CF324A">
      <w:pPr>
        <w:snapToGrid w:val="0"/>
        <w:spacing w:line="360" w:lineRule="auto"/>
        <w:ind w:left="5137" w:leftChars="1736" w:hanging="1491" w:hangingChars="825"/>
        <w:rPr>
          <w:rFonts w:hint="eastAsia" w:ascii="仿宋" w:hAnsi="仿宋" w:eastAsia="仿宋" w:cs="仿宋"/>
          <w:b/>
          <w:sz w:val="18"/>
          <w:szCs w:val="18"/>
          <w:highlight w:val="none"/>
        </w:rPr>
      </w:pPr>
      <w:r>
        <w:rPr>
          <w:rFonts w:hint="eastAsia" w:ascii="仿宋" w:hAnsi="仿宋" w:eastAsia="仿宋" w:cs="仿宋"/>
          <w:b/>
          <w:sz w:val="18"/>
          <w:szCs w:val="18"/>
          <w:highlight w:val="none"/>
        </w:rPr>
        <w:t xml:space="preserve">           </w:t>
      </w:r>
    </w:p>
    <w:p w14:paraId="7D2D777D">
      <w:pPr>
        <w:snapToGrid w:val="0"/>
        <w:spacing w:line="360" w:lineRule="auto"/>
        <w:ind w:left="5137" w:leftChars="1736" w:hanging="1491" w:hangingChars="825"/>
        <w:rPr>
          <w:rFonts w:hint="eastAsia" w:ascii="仿宋" w:hAnsi="仿宋" w:eastAsia="仿宋" w:cs="仿宋"/>
          <w:b/>
          <w:sz w:val="18"/>
          <w:szCs w:val="18"/>
          <w:highlight w:val="none"/>
        </w:rPr>
      </w:pPr>
      <w:r>
        <w:rPr>
          <w:rFonts w:hint="eastAsia" w:ascii="仿宋" w:hAnsi="仿宋" w:eastAsia="仿宋" w:cs="仿宋"/>
          <w:b/>
          <w:sz w:val="18"/>
          <w:szCs w:val="18"/>
          <w:highlight w:val="none"/>
        </w:rPr>
        <w:t xml:space="preserve"> </w:t>
      </w:r>
    </w:p>
    <w:p w14:paraId="0B926506">
      <w:pPr>
        <w:snapToGrid w:val="0"/>
        <w:spacing w:line="360" w:lineRule="auto"/>
        <w:ind w:left="5137" w:leftChars="1736" w:hanging="1491" w:hangingChars="825"/>
        <w:rPr>
          <w:rFonts w:hint="eastAsia" w:ascii="仿宋" w:hAnsi="仿宋" w:eastAsia="仿宋" w:cs="仿宋"/>
          <w:b/>
          <w:sz w:val="18"/>
          <w:szCs w:val="18"/>
          <w:highlight w:val="none"/>
        </w:rPr>
      </w:pPr>
      <w:r>
        <w:rPr>
          <w:rFonts w:hint="eastAsia" w:ascii="仿宋" w:hAnsi="仿宋" w:eastAsia="仿宋" w:cs="仿宋"/>
          <w:b/>
          <w:sz w:val="18"/>
          <w:szCs w:val="18"/>
          <w:highlight w:val="none"/>
        </w:rPr>
        <w:t xml:space="preserve"> </w:t>
      </w:r>
    </w:p>
    <w:p w14:paraId="16112DC3">
      <w:pPr>
        <w:snapToGrid w:val="0"/>
        <w:spacing w:line="360" w:lineRule="auto"/>
        <w:ind w:left="5137" w:leftChars="1736" w:hanging="1491" w:hangingChars="825"/>
        <w:rPr>
          <w:rFonts w:hint="eastAsia" w:ascii="仿宋" w:hAnsi="仿宋" w:eastAsia="仿宋" w:cs="仿宋"/>
          <w:b/>
          <w:sz w:val="18"/>
          <w:szCs w:val="18"/>
          <w:highlight w:val="none"/>
        </w:rPr>
      </w:pPr>
      <w:r>
        <w:rPr>
          <w:rFonts w:hint="eastAsia" w:ascii="仿宋" w:hAnsi="仿宋" w:eastAsia="仿宋" w:cs="仿宋"/>
          <w:b/>
          <w:sz w:val="18"/>
          <w:szCs w:val="18"/>
          <w:highlight w:val="none"/>
        </w:rPr>
        <w:t xml:space="preserve"> </w:t>
      </w:r>
    </w:p>
    <w:p w14:paraId="2CA1ADD5">
      <w:pPr>
        <w:spacing w:line="360" w:lineRule="auto"/>
        <w:ind w:firstLine="1807" w:firstLineChars="1000"/>
        <w:contextualSpacing/>
        <w:rPr>
          <w:rFonts w:hint="eastAsia" w:ascii="仿宋" w:hAnsi="仿宋" w:eastAsia="仿宋" w:cs="仿宋"/>
          <w:sz w:val="24"/>
          <w:highlight w:val="none"/>
        </w:rPr>
      </w:pPr>
      <w:r>
        <w:rPr>
          <w:rFonts w:hint="eastAsia" w:ascii="仿宋" w:hAnsi="仿宋" w:eastAsia="仿宋" w:cs="仿宋"/>
          <w:b/>
          <w:sz w:val="18"/>
          <w:szCs w:val="18"/>
          <w:highlight w:val="none"/>
        </w:rPr>
        <w:t xml:space="preserve">      </w:t>
      </w:r>
      <w:r>
        <w:rPr>
          <w:rFonts w:hint="eastAsia" w:ascii="仿宋" w:hAnsi="仿宋" w:eastAsia="仿宋" w:cs="仿宋"/>
          <w:sz w:val="24"/>
          <w:highlight w:val="none"/>
        </w:rPr>
        <w:t>供应商名称（电子签章）：</w:t>
      </w:r>
    </w:p>
    <w:p w14:paraId="6F5D89A9">
      <w:pPr>
        <w:snapToGrid w:val="0"/>
        <w:spacing w:line="360" w:lineRule="auto"/>
        <w:ind w:firstLine="5160" w:firstLineChars="2150"/>
        <w:rPr>
          <w:rFonts w:hint="eastAsia" w:ascii="仿宋" w:hAnsi="仿宋" w:eastAsia="仿宋" w:cs="仿宋"/>
          <w:sz w:val="24"/>
          <w:highlight w:val="none"/>
        </w:rPr>
      </w:pPr>
      <w:r>
        <w:rPr>
          <w:rFonts w:hint="eastAsia" w:ascii="仿宋" w:hAnsi="仿宋" w:eastAsia="仿宋" w:cs="仿宋"/>
          <w:sz w:val="24"/>
          <w:highlight w:val="none"/>
        </w:rPr>
        <w:t>日  期：     年   月   日</w:t>
      </w:r>
    </w:p>
    <w:p w14:paraId="7D8A52E7">
      <w:pPr>
        <w:spacing w:line="520" w:lineRule="exact"/>
        <w:jc w:val="center"/>
        <w:rPr>
          <w:rFonts w:hint="eastAsia" w:ascii="仿宋" w:hAnsi="仿宋" w:eastAsia="仿宋" w:cs="仿宋"/>
          <w:sz w:val="24"/>
          <w:highlight w:val="none"/>
        </w:rPr>
      </w:pPr>
    </w:p>
    <w:p w14:paraId="72CF7DDD">
      <w:pPr>
        <w:spacing w:line="520" w:lineRule="exact"/>
        <w:jc w:val="center"/>
        <w:rPr>
          <w:rFonts w:hint="eastAsia" w:ascii="仿宋" w:hAnsi="仿宋" w:eastAsia="仿宋" w:cs="仿宋"/>
          <w:sz w:val="24"/>
          <w:highlight w:val="none"/>
        </w:rPr>
      </w:pPr>
    </w:p>
    <w:p w14:paraId="1845F020">
      <w:pPr>
        <w:spacing w:line="520" w:lineRule="exact"/>
        <w:jc w:val="center"/>
        <w:rPr>
          <w:rFonts w:hint="eastAsia" w:ascii="仿宋" w:hAnsi="仿宋" w:eastAsia="仿宋" w:cs="仿宋"/>
          <w:sz w:val="24"/>
          <w:highlight w:val="none"/>
        </w:rPr>
      </w:pPr>
    </w:p>
    <w:p w14:paraId="4EF74462">
      <w:pPr>
        <w:spacing w:line="520" w:lineRule="exact"/>
        <w:jc w:val="center"/>
        <w:rPr>
          <w:rFonts w:hint="eastAsia" w:ascii="仿宋" w:hAnsi="仿宋" w:eastAsia="仿宋" w:cs="仿宋"/>
          <w:sz w:val="24"/>
          <w:highlight w:val="none"/>
        </w:rPr>
      </w:pPr>
    </w:p>
    <w:p w14:paraId="2292A1F5">
      <w:pPr>
        <w:spacing w:line="520" w:lineRule="exact"/>
        <w:jc w:val="center"/>
        <w:rPr>
          <w:rFonts w:hint="eastAsia" w:ascii="仿宋" w:hAnsi="仿宋" w:eastAsia="仿宋" w:cs="仿宋"/>
          <w:sz w:val="24"/>
          <w:highlight w:val="none"/>
        </w:rPr>
      </w:pPr>
    </w:p>
    <w:p w14:paraId="39C55FA6">
      <w:pPr>
        <w:spacing w:line="520" w:lineRule="exact"/>
        <w:jc w:val="center"/>
        <w:rPr>
          <w:rFonts w:hint="eastAsia" w:ascii="仿宋" w:hAnsi="仿宋" w:eastAsia="仿宋" w:cs="仿宋"/>
          <w:sz w:val="24"/>
          <w:highlight w:val="none"/>
        </w:rPr>
      </w:pPr>
    </w:p>
    <w:p w14:paraId="5E8350B2">
      <w:pPr>
        <w:spacing w:line="520" w:lineRule="exact"/>
        <w:jc w:val="center"/>
        <w:rPr>
          <w:rFonts w:hint="eastAsia" w:ascii="仿宋" w:hAnsi="仿宋" w:eastAsia="仿宋" w:cs="仿宋"/>
          <w:sz w:val="24"/>
          <w:highlight w:val="none"/>
        </w:rPr>
      </w:pPr>
    </w:p>
    <w:p w14:paraId="450D9DFF">
      <w:pPr>
        <w:spacing w:line="520" w:lineRule="exact"/>
        <w:jc w:val="center"/>
        <w:rPr>
          <w:rFonts w:hint="eastAsia" w:ascii="仿宋" w:hAnsi="仿宋" w:eastAsia="仿宋" w:cs="仿宋"/>
          <w:sz w:val="24"/>
          <w:highlight w:val="none"/>
        </w:rPr>
      </w:pPr>
    </w:p>
    <w:p w14:paraId="6ACA722A">
      <w:pPr>
        <w:spacing w:line="520" w:lineRule="exact"/>
        <w:jc w:val="center"/>
        <w:rPr>
          <w:rFonts w:hint="eastAsia" w:ascii="仿宋" w:hAnsi="仿宋" w:eastAsia="仿宋" w:cs="仿宋"/>
          <w:sz w:val="24"/>
          <w:highlight w:val="none"/>
        </w:rPr>
      </w:pPr>
    </w:p>
    <w:p w14:paraId="5B833802">
      <w:pPr>
        <w:spacing w:line="520" w:lineRule="exact"/>
        <w:jc w:val="center"/>
        <w:rPr>
          <w:rFonts w:hint="eastAsia" w:ascii="仿宋" w:hAnsi="仿宋" w:eastAsia="仿宋" w:cs="仿宋"/>
          <w:sz w:val="24"/>
          <w:highlight w:val="none"/>
        </w:rPr>
      </w:pPr>
    </w:p>
    <w:p w14:paraId="7DF59B4C">
      <w:pPr>
        <w:spacing w:line="520" w:lineRule="exact"/>
        <w:jc w:val="center"/>
        <w:rPr>
          <w:rFonts w:hint="eastAsia" w:ascii="仿宋" w:hAnsi="仿宋" w:eastAsia="仿宋" w:cs="仿宋"/>
          <w:sz w:val="24"/>
          <w:highlight w:val="none"/>
        </w:rPr>
      </w:pPr>
    </w:p>
    <w:p w14:paraId="3C3D5A83">
      <w:pPr>
        <w:spacing w:line="520" w:lineRule="exact"/>
        <w:jc w:val="center"/>
        <w:rPr>
          <w:rFonts w:hint="eastAsia" w:ascii="仿宋" w:hAnsi="仿宋" w:eastAsia="仿宋" w:cs="仿宋"/>
          <w:sz w:val="24"/>
          <w:highlight w:val="none"/>
        </w:rPr>
      </w:pPr>
    </w:p>
    <w:p w14:paraId="3D8E2DC7">
      <w:pPr>
        <w:spacing w:line="520" w:lineRule="exact"/>
        <w:jc w:val="center"/>
        <w:rPr>
          <w:rFonts w:hint="eastAsia" w:ascii="仿宋" w:hAnsi="仿宋" w:eastAsia="仿宋" w:cs="仿宋"/>
          <w:sz w:val="24"/>
          <w:highlight w:val="none"/>
        </w:rPr>
      </w:pPr>
    </w:p>
    <w:p w14:paraId="015B39F3">
      <w:pPr>
        <w:spacing w:line="520" w:lineRule="exact"/>
        <w:jc w:val="center"/>
        <w:rPr>
          <w:rFonts w:hint="eastAsia" w:ascii="仿宋" w:hAnsi="仿宋" w:eastAsia="仿宋" w:cs="仿宋"/>
          <w:sz w:val="24"/>
          <w:highlight w:val="none"/>
        </w:rPr>
      </w:pPr>
    </w:p>
    <w:p w14:paraId="1FDDF9BE">
      <w:pPr>
        <w:keepNext/>
        <w:keepLines/>
        <w:numPr>
          <w:ilvl w:val="0"/>
          <w:numId w:val="4"/>
        </w:numPr>
        <w:spacing w:before="340" w:after="330" w:line="578" w:lineRule="auto"/>
        <w:jc w:val="center"/>
        <w:outlineLvl w:val="0"/>
        <w:rPr>
          <w:rFonts w:hint="eastAsia" w:ascii="仿宋" w:hAnsi="仿宋" w:eastAsia="仿宋" w:cs="仿宋"/>
          <w:kern w:val="44"/>
          <w:sz w:val="44"/>
          <w:szCs w:val="44"/>
          <w:highlight w:val="none"/>
        </w:rPr>
      </w:pPr>
      <w:bookmarkStart w:id="139" w:name="_Toc24183"/>
      <w:bookmarkStart w:id="140" w:name="_Toc127516341"/>
      <w:r>
        <w:rPr>
          <w:rFonts w:hint="eastAsia" w:ascii="仿宋" w:hAnsi="仿宋" w:eastAsia="仿宋" w:cs="仿宋"/>
          <w:kern w:val="44"/>
          <w:sz w:val="44"/>
          <w:szCs w:val="44"/>
          <w:highlight w:val="none"/>
        </w:rPr>
        <w:t>合同文本</w:t>
      </w:r>
      <w:bookmarkEnd w:id="139"/>
      <w:bookmarkEnd w:id="140"/>
    </w:p>
    <w:p w14:paraId="2D034B38">
      <w:pPr>
        <w:pStyle w:val="2"/>
        <w:jc w:val="center"/>
        <w:rPr>
          <w:rFonts w:hint="eastAsia" w:ascii="仿宋" w:hAnsi="仿宋" w:eastAsia="仿宋" w:cs="仿宋"/>
          <w:b w:val="0"/>
          <w:bCs w:val="0"/>
          <w:highlight w:val="none"/>
        </w:rPr>
      </w:pPr>
      <w:r>
        <w:rPr>
          <w:rFonts w:hint="eastAsia" w:ascii="仿宋" w:hAnsi="仿宋" w:eastAsia="仿宋" w:cs="仿宋"/>
          <w:b w:val="0"/>
          <w:bCs w:val="0"/>
          <w:highlight w:val="none"/>
        </w:rPr>
        <w:br w:type="page"/>
      </w:r>
    </w:p>
    <w:p w14:paraId="6E2BAE69">
      <w:pPr>
        <w:rPr>
          <w:rFonts w:hint="eastAsia" w:ascii="仿宋" w:hAnsi="仿宋" w:eastAsia="仿宋" w:cs="仿宋"/>
          <w:sz w:val="24"/>
          <w:highlight w:val="none"/>
        </w:rPr>
      </w:pPr>
      <w:r>
        <w:rPr>
          <w:rFonts w:hint="eastAsia" w:ascii="仿宋" w:hAnsi="仿宋" w:eastAsia="仿宋" w:cs="仿宋"/>
          <w:sz w:val="24"/>
          <w:highlight w:val="none"/>
        </w:rPr>
        <w:t>“广西政府采购云”平台合同编号：</w:t>
      </w:r>
    </w:p>
    <w:p w14:paraId="4A319BEA">
      <w:pPr>
        <w:rPr>
          <w:rFonts w:hint="eastAsia" w:ascii="仿宋" w:hAnsi="仿宋" w:eastAsia="仿宋" w:cs="仿宋"/>
          <w:sz w:val="24"/>
          <w:highlight w:val="none"/>
        </w:rPr>
      </w:pPr>
    </w:p>
    <w:p w14:paraId="381E3BBE">
      <w:pPr>
        <w:rPr>
          <w:rFonts w:hint="eastAsia" w:ascii="仿宋" w:hAnsi="仿宋" w:eastAsia="仿宋" w:cs="仿宋"/>
          <w:sz w:val="24"/>
          <w:highlight w:val="none"/>
        </w:rPr>
      </w:pPr>
    </w:p>
    <w:p w14:paraId="4F9E2E83">
      <w:pPr>
        <w:spacing w:line="360" w:lineRule="auto"/>
        <w:jc w:val="center"/>
        <w:rPr>
          <w:rFonts w:hint="eastAsia" w:ascii="仿宋" w:hAnsi="仿宋" w:eastAsia="仿宋" w:cs="仿宋"/>
          <w:b/>
          <w:bCs/>
          <w:sz w:val="52"/>
          <w:highlight w:val="none"/>
        </w:rPr>
      </w:pPr>
      <w:r>
        <w:rPr>
          <w:rFonts w:hint="eastAsia" w:ascii="仿宋" w:hAnsi="仿宋" w:eastAsia="仿宋" w:cs="仿宋"/>
          <w:b/>
          <w:bCs/>
          <w:sz w:val="52"/>
          <w:highlight w:val="none"/>
        </w:rPr>
        <w:t>南 宁 市 政 府 采 购</w:t>
      </w:r>
    </w:p>
    <w:p w14:paraId="7DEF7D01">
      <w:pPr>
        <w:spacing w:line="360" w:lineRule="auto"/>
        <w:ind w:firstLine="420" w:firstLineChars="200"/>
        <w:rPr>
          <w:rFonts w:hint="eastAsia" w:ascii="仿宋" w:hAnsi="仿宋" w:eastAsia="仿宋" w:cs="仿宋"/>
          <w:highlight w:val="none"/>
        </w:rPr>
      </w:pPr>
    </w:p>
    <w:p w14:paraId="288CACFA">
      <w:pPr>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 xml:space="preserve">                                                 </w:t>
      </w:r>
    </w:p>
    <w:p w14:paraId="7F9B3CD9">
      <w:pPr>
        <w:spacing w:line="360" w:lineRule="auto"/>
        <w:jc w:val="center"/>
        <w:rPr>
          <w:rFonts w:hint="eastAsia" w:ascii="仿宋" w:hAnsi="仿宋" w:eastAsia="仿宋" w:cs="仿宋"/>
          <w:b/>
          <w:bCs/>
          <w:sz w:val="44"/>
          <w:highlight w:val="none"/>
        </w:rPr>
      </w:pPr>
      <w:r>
        <w:rPr>
          <w:rFonts w:hint="eastAsia" w:ascii="仿宋" w:hAnsi="仿宋" w:eastAsia="仿宋" w:cs="仿宋"/>
          <w:b/>
          <w:bCs/>
          <w:sz w:val="44"/>
          <w:highlight w:val="none"/>
          <w:u w:val="single"/>
        </w:rPr>
        <w:t xml:space="preserve"> </w:t>
      </w:r>
      <w:r>
        <w:rPr>
          <w:rFonts w:hint="eastAsia" w:ascii="仿宋" w:hAnsi="仿宋" w:eastAsia="仿宋" w:cs="仿宋"/>
          <w:b/>
          <w:bCs/>
          <w:sz w:val="44"/>
          <w:highlight w:val="none"/>
          <w:u w:val="single"/>
          <w:lang w:eastAsia="zh-CN"/>
        </w:rPr>
        <w:t>南宁市公交线路第三方考核项目</w:t>
      </w:r>
      <w:r>
        <w:rPr>
          <w:rFonts w:hint="eastAsia" w:ascii="仿宋" w:hAnsi="仿宋" w:eastAsia="仿宋" w:cs="仿宋"/>
          <w:b/>
          <w:bCs/>
          <w:sz w:val="44"/>
          <w:highlight w:val="none"/>
          <w:u w:val="single"/>
        </w:rPr>
        <w:t xml:space="preserve"> </w:t>
      </w:r>
      <w:r>
        <w:rPr>
          <w:rFonts w:hint="eastAsia" w:ascii="仿宋" w:hAnsi="仿宋" w:eastAsia="仿宋" w:cs="仿宋"/>
          <w:b/>
          <w:bCs/>
          <w:sz w:val="44"/>
          <w:highlight w:val="none"/>
        </w:rPr>
        <w:t>合同</w:t>
      </w:r>
    </w:p>
    <w:p w14:paraId="30C35EF7">
      <w:pPr>
        <w:spacing w:line="360" w:lineRule="auto"/>
        <w:jc w:val="center"/>
        <w:rPr>
          <w:rFonts w:hint="eastAsia" w:ascii="仿宋" w:hAnsi="仿宋" w:eastAsia="仿宋" w:cs="仿宋"/>
          <w:b/>
          <w:bCs/>
          <w:sz w:val="44"/>
          <w:highlight w:val="none"/>
        </w:rPr>
      </w:pPr>
    </w:p>
    <w:p w14:paraId="7CC86A34">
      <w:pPr>
        <w:spacing w:line="360" w:lineRule="auto"/>
        <w:ind w:firstLine="3507" w:firstLineChars="794"/>
        <w:rPr>
          <w:rFonts w:hint="eastAsia" w:ascii="仿宋" w:hAnsi="仿宋" w:eastAsia="仿宋" w:cs="仿宋"/>
          <w:b/>
          <w:bCs/>
          <w:sz w:val="44"/>
          <w:highlight w:val="none"/>
        </w:rPr>
      </w:pPr>
    </w:p>
    <w:p w14:paraId="2F239EC4">
      <w:pPr>
        <w:spacing w:line="360" w:lineRule="auto"/>
        <w:ind w:firstLine="3507" w:firstLineChars="794"/>
        <w:rPr>
          <w:rFonts w:hint="eastAsia" w:ascii="仿宋" w:hAnsi="仿宋" w:eastAsia="仿宋" w:cs="仿宋"/>
          <w:b/>
          <w:bCs/>
          <w:sz w:val="44"/>
          <w:highlight w:val="none"/>
        </w:rPr>
      </w:pPr>
    </w:p>
    <w:p w14:paraId="1980F5BE">
      <w:pPr>
        <w:ind w:firstLine="723" w:firstLineChars="200"/>
        <w:rPr>
          <w:rFonts w:hint="eastAsia" w:ascii="仿宋" w:hAnsi="仿宋" w:eastAsia="仿宋" w:cs="仿宋"/>
          <w:b/>
          <w:color w:val="auto"/>
          <w:sz w:val="36"/>
          <w:szCs w:val="36"/>
          <w:highlight w:val="none"/>
        </w:rPr>
      </w:pPr>
      <w:r>
        <w:rPr>
          <w:rFonts w:hint="eastAsia" w:ascii="仿宋" w:hAnsi="仿宋" w:eastAsia="仿宋" w:cs="仿宋"/>
          <w:b/>
          <w:sz w:val="36"/>
          <w:szCs w:val="36"/>
          <w:highlight w:val="none"/>
        </w:rPr>
        <w:t>采购项目编</w:t>
      </w:r>
      <w:r>
        <w:rPr>
          <w:rFonts w:hint="eastAsia" w:ascii="仿宋" w:hAnsi="仿宋" w:eastAsia="仿宋" w:cs="仿宋"/>
          <w:b/>
          <w:color w:val="auto"/>
          <w:sz w:val="36"/>
          <w:szCs w:val="36"/>
          <w:highlight w:val="none"/>
        </w:rPr>
        <w:t>号：</w:t>
      </w:r>
      <w:r>
        <w:rPr>
          <w:rFonts w:hint="eastAsia" w:ascii="仿宋" w:hAnsi="仿宋" w:eastAsia="仿宋" w:cs="仿宋"/>
          <w:b/>
          <w:color w:val="auto"/>
          <w:sz w:val="36"/>
          <w:szCs w:val="36"/>
          <w:highlight w:val="none"/>
          <w:u w:val="single"/>
        </w:rPr>
        <w:t xml:space="preserve"> </w:t>
      </w:r>
      <w:r>
        <w:rPr>
          <w:rFonts w:hint="eastAsia" w:ascii="仿宋" w:hAnsi="仿宋" w:eastAsia="仿宋" w:cs="仿宋"/>
          <w:b/>
          <w:color w:val="auto"/>
          <w:sz w:val="36"/>
          <w:szCs w:val="36"/>
          <w:highlight w:val="none"/>
          <w:u w:val="single"/>
          <w:lang w:eastAsia="zh-CN"/>
        </w:rPr>
        <w:t>NNZC2026-C3-990391-GXZX</w:t>
      </w:r>
      <w:r>
        <w:rPr>
          <w:rFonts w:hint="eastAsia" w:ascii="仿宋" w:hAnsi="仿宋" w:eastAsia="仿宋" w:cs="仿宋"/>
          <w:b/>
          <w:color w:val="auto"/>
          <w:sz w:val="36"/>
          <w:szCs w:val="36"/>
          <w:highlight w:val="none"/>
          <w:u w:val="single"/>
        </w:rPr>
        <w:t xml:space="preserve"> </w:t>
      </w:r>
    </w:p>
    <w:p w14:paraId="5A268FEE">
      <w:pPr>
        <w:ind w:firstLine="723" w:firstLineChars="200"/>
        <w:rPr>
          <w:rFonts w:hint="eastAsia" w:ascii="仿宋" w:hAnsi="仿宋" w:eastAsia="仿宋" w:cs="仿宋"/>
          <w:b/>
          <w:sz w:val="36"/>
          <w:szCs w:val="36"/>
          <w:highlight w:val="none"/>
        </w:rPr>
      </w:pPr>
      <w:r>
        <w:rPr>
          <w:rFonts w:hint="eastAsia" w:ascii="仿宋" w:hAnsi="仿宋" w:eastAsia="仿宋" w:cs="仿宋"/>
          <w:b/>
          <w:color w:val="auto"/>
          <w:sz w:val="36"/>
          <w:szCs w:val="36"/>
          <w:highlight w:val="none"/>
        </w:rPr>
        <w:t>采购计划编号：</w:t>
      </w:r>
      <w:r>
        <w:rPr>
          <w:rFonts w:hint="eastAsia" w:ascii="仿宋" w:hAnsi="仿宋" w:eastAsia="仿宋" w:cs="仿宋"/>
          <w:b/>
          <w:color w:val="auto"/>
          <w:sz w:val="36"/>
          <w:szCs w:val="36"/>
          <w:highlight w:val="none"/>
          <w:u w:val="single"/>
        </w:rPr>
        <w:t xml:space="preserve"> </w:t>
      </w:r>
      <w:r>
        <w:rPr>
          <w:rFonts w:hint="eastAsia" w:ascii="仿宋" w:hAnsi="仿宋" w:eastAsia="仿宋" w:cs="仿宋"/>
          <w:b/>
          <w:color w:val="auto"/>
          <w:sz w:val="36"/>
          <w:szCs w:val="36"/>
          <w:highlight w:val="none"/>
          <w:u w:val="single"/>
          <w:lang w:val="en-US" w:eastAsia="zh-CN"/>
        </w:rPr>
        <w:t>NNZC[2026]1668号-002号</w:t>
      </w:r>
      <w:r>
        <w:rPr>
          <w:rFonts w:hint="eastAsia" w:ascii="仿宋" w:hAnsi="仿宋" w:eastAsia="仿宋" w:cs="仿宋"/>
          <w:b/>
          <w:sz w:val="36"/>
          <w:szCs w:val="36"/>
          <w:highlight w:val="none"/>
          <w:u w:val="single"/>
        </w:rPr>
        <w:t xml:space="preserve"> </w:t>
      </w:r>
    </w:p>
    <w:p w14:paraId="6CF21937">
      <w:pPr>
        <w:ind w:firstLine="1308" w:firstLineChars="545"/>
        <w:rPr>
          <w:rFonts w:hint="eastAsia" w:ascii="仿宋" w:hAnsi="仿宋" w:eastAsia="仿宋" w:cs="仿宋"/>
          <w:sz w:val="24"/>
          <w:highlight w:val="none"/>
        </w:rPr>
      </w:pPr>
    </w:p>
    <w:p w14:paraId="1346AAFF">
      <w:pPr>
        <w:ind w:firstLine="1995" w:firstLineChars="552"/>
        <w:rPr>
          <w:rFonts w:hint="eastAsia" w:ascii="仿宋" w:hAnsi="仿宋" w:eastAsia="仿宋" w:cs="仿宋"/>
          <w:b/>
          <w:sz w:val="36"/>
          <w:szCs w:val="36"/>
          <w:highlight w:val="none"/>
          <w:u w:val="single"/>
        </w:rPr>
      </w:pPr>
    </w:p>
    <w:p w14:paraId="29ACED12">
      <w:pPr>
        <w:ind w:firstLine="1995" w:firstLineChars="552"/>
        <w:rPr>
          <w:rFonts w:hint="eastAsia" w:ascii="仿宋" w:hAnsi="仿宋" w:eastAsia="仿宋" w:cs="仿宋"/>
          <w:b/>
          <w:sz w:val="36"/>
          <w:szCs w:val="36"/>
          <w:highlight w:val="none"/>
          <w:u w:val="single"/>
        </w:rPr>
      </w:pPr>
    </w:p>
    <w:p w14:paraId="2DE053E1">
      <w:pPr>
        <w:tabs>
          <w:tab w:val="left" w:pos="7200"/>
        </w:tabs>
        <w:spacing w:line="360" w:lineRule="auto"/>
        <w:ind w:firstLine="1995" w:firstLineChars="552"/>
        <w:rPr>
          <w:rFonts w:hint="eastAsia" w:ascii="仿宋" w:hAnsi="仿宋" w:eastAsia="仿宋" w:cs="仿宋"/>
          <w:b/>
          <w:sz w:val="36"/>
          <w:szCs w:val="36"/>
          <w:highlight w:val="none"/>
          <w:u w:val="single"/>
        </w:rPr>
      </w:pPr>
      <w:r>
        <w:rPr>
          <w:rFonts w:hint="eastAsia" w:ascii="仿宋" w:hAnsi="仿宋" w:eastAsia="仿宋" w:cs="仿宋"/>
          <w:b/>
          <w:sz w:val="36"/>
          <w:szCs w:val="36"/>
          <w:highlight w:val="none"/>
        </w:rPr>
        <w:t>采购人：</w:t>
      </w:r>
      <w:r>
        <w:rPr>
          <w:rFonts w:hint="eastAsia" w:ascii="仿宋" w:hAnsi="仿宋" w:eastAsia="仿宋" w:cs="仿宋"/>
          <w:b/>
          <w:sz w:val="36"/>
          <w:szCs w:val="36"/>
          <w:highlight w:val="none"/>
          <w:u w:val="single"/>
        </w:rPr>
        <w:t xml:space="preserve">                       </w:t>
      </w:r>
    </w:p>
    <w:p w14:paraId="49C18027">
      <w:pPr>
        <w:tabs>
          <w:tab w:val="left" w:pos="7380"/>
        </w:tabs>
        <w:spacing w:line="360" w:lineRule="auto"/>
        <w:ind w:firstLine="1995" w:firstLineChars="552"/>
        <w:rPr>
          <w:rFonts w:hint="eastAsia" w:ascii="仿宋" w:hAnsi="仿宋" w:eastAsia="仿宋" w:cs="仿宋"/>
          <w:b/>
          <w:bCs/>
          <w:sz w:val="44"/>
          <w:highlight w:val="none"/>
        </w:rPr>
      </w:pPr>
      <w:r>
        <w:rPr>
          <w:rFonts w:hint="eastAsia" w:ascii="仿宋" w:hAnsi="仿宋" w:eastAsia="仿宋" w:cs="仿宋"/>
          <w:b/>
          <w:sz w:val="36"/>
          <w:szCs w:val="36"/>
          <w:highlight w:val="none"/>
        </w:rPr>
        <w:t>成交供应商：</w:t>
      </w:r>
      <w:r>
        <w:rPr>
          <w:rFonts w:hint="eastAsia" w:ascii="仿宋" w:hAnsi="仿宋" w:eastAsia="仿宋" w:cs="仿宋"/>
          <w:b/>
          <w:sz w:val="36"/>
          <w:szCs w:val="36"/>
          <w:highlight w:val="none"/>
          <w:u w:val="single"/>
        </w:rPr>
        <w:t xml:space="preserve">                   </w:t>
      </w:r>
    </w:p>
    <w:p w14:paraId="1DB13B16">
      <w:pPr>
        <w:tabs>
          <w:tab w:val="left" w:pos="7380"/>
        </w:tabs>
        <w:spacing w:line="360" w:lineRule="auto"/>
        <w:rPr>
          <w:rFonts w:hint="eastAsia" w:ascii="仿宋" w:hAnsi="仿宋" w:eastAsia="仿宋" w:cs="仿宋"/>
          <w:b/>
          <w:bCs/>
          <w:sz w:val="44"/>
          <w:highlight w:val="none"/>
        </w:rPr>
      </w:pPr>
    </w:p>
    <w:p w14:paraId="0F7D66DF">
      <w:pPr>
        <w:tabs>
          <w:tab w:val="left" w:pos="7380"/>
        </w:tabs>
        <w:spacing w:line="360" w:lineRule="auto"/>
        <w:rPr>
          <w:rFonts w:hint="eastAsia" w:ascii="仿宋" w:hAnsi="仿宋" w:eastAsia="仿宋" w:cs="仿宋"/>
          <w:b/>
          <w:bCs/>
          <w:sz w:val="44"/>
          <w:highlight w:val="none"/>
        </w:rPr>
      </w:pPr>
    </w:p>
    <w:p w14:paraId="6C31268E">
      <w:pPr>
        <w:tabs>
          <w:tab w:val="left" w:pos="7380"/>
        </w:tabs>
        <w:spacing w:line="360" w:lineRule="auto"/>
        <w:rPr>
          <w:rFonts w:hint="eastAsia" w:ascii="仿宋" w:hAnsi="仿宋" w:eastAsia="仿宋" w:cs="仿宋"/>
          <w:b/>
          <w:bCs/>
          <w:sz w:val="44"/>
          <w:highlight w:val="none"/>
        </w:rPr>
      </w:pPr>
    </w:p>
    <w:p w14:paraId="4A8041F4">
      <w:pPr>
        <w:tabs>
          <w:tab w:val="left" w:pos="7380"/>
        </w:tabs>
        <w:spacing w:line="360" w:lineRule="auto"/>
        <w:ind w:firstLine="3360" w:firstLineChars="1400"/>
        <w:rPr>
          <w:rFonts w:hint="eastAsia" w:ascii="仿宋" w:hAnsi="仿宋" w:eastAsia="仿宋" w:cs="仿宋"/>
          <w:sz w:val="24"/>
          <w:highlight w:val="none"/>
          <w:lang w:val="zh-CN"/>
        </w:rPr>
      </w:pPr>
      <w:r>
        <w:rPr>
          <w:rFonts w:hint="eastAsia" w:ascii="仿宋" w:hAnsi="仿宋" w:eastAsia="仿宋" w:cs="仿宋"/>
          <w:sz w:val="24"/>
          <w:highlight w:val="none"/>
          <w:lang w:val="zh-CN"/>
        </w:rPr>
        <w:t>签订时间：</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年</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月</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w:t>
      </w:r>
    </w:p>
    <w:p w14:paraId="333AF824">
      <w:pPr>
        <w:snapToGrid w:val="0"/>
        <w:spacing w:line="360" w:lineRule="auto"/>
        <w:jc w:val="center"/>
        <w:rPr>
          <w:rFonts w:hint="eastAsia" w:ascii="仿宋" w:hAnsi="仿宋" w:eastAsia="仿宋" w:cs="仿宋"/>
          <w:b/>
          <w:sz w:val="24"/>
          <w:highlight w:val="none"/>
        </w:rPr>
      </w:pPr>
      <w:r>
        <w:rPr>
          <w:rFonts w:hint="eastAsia" w:ascii="仿宋" w:hAnsi="仿宋" w:eastAsia="仿宋" w:cs="仿宋"/>
          <w:b/>
          <w:bCs/>
          <w:sz w:val="44"/>
          <w:highlight w:val="none"/>
        </w:rPr>
        <w:br w:type="page"/>
      </w:r>
      <w:r>
        <w:rPr>
          <w:rFonts w:hint="eastAsia" w:ascii="仿宋" w:hAnsi="仿宋" w:eastAsia="仿宋" w:cs="仿宋"/>
          <w:b/>
          <w:sz w:val="24"/>
          <w:highlight w:val="none"/>
        </w:rPr>
        <w:t>合同目录</w:t>
      </w:r>
    </w:p>
    <w:p w14:paraId="5B77F252">
      <w:pPr>
        <w:snapToGrid w:val="0"/>
        <w:spacing w:line="360" w:lineRule="auto"/>
        <w:jc w:val="center"/>
        <w:rPr>
          <w:rFonts w:hint="eastAsia" w:ascii="仿宋" w:hAnsi="仿宋" w:eastAsia="仿宋" w:cs="仿宋"/>
          <w:b/>
          <w:bCs/>
          <w:sz w:val="44"/>
          <w:highlight w:val="none"/>
        </w:rPr>
      </w:pPr>
    </w:p>
    <w:p w14:paraId="761C8843">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一、</w:t>
      </w:r>
      <w:r>
        <w:rPr>
          <w:rFonts w:hint="eastAsia" w:ascii="仿宋" w:hAnsi="仿宋" w:eastAsia="仿宋" w:cs="仿宋"/>
          <w:sz w:val="24"/>
          <w:highlight w:val="none"/>
        </w:rPr>
        <w:t>第一部分 合同书</w:t>
      </w:r>
      <w:r>
        <w:rPr>
          <w:rFonts w:hint="eastAsia" w:ascii="仿宋" w:hAnsi="仿宋" w:eastAsia="仿宋" w:cs="仿宋"/>
          <w:kern w:val="0"/>
          <w:sz w:val="24"/>
          <w:highlight w:val="none"/>
        </w:rPr>
        <w:t>……………………………………………………………（页码）</w:t>
      </w:r>
    </w:p>
    <w:p w14:paraId="71E4747A">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二、第二部分 合同一般条款……………………………………………………（页码）</w:t>
      </w:r>
    </w:p>
    <w:p w14:paraId="644C6D04">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三、第三部分 合同专用条款……………………………………………………（页码）</w:t>
      </w:r>
    </w:p>
    <w:p w14:paraId="457ECA83">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四、</w:t>
      </w:r>
      <w:r>
        <w:rPr>
          <w:rFonts w:hint="eastAsia" w:ascii="仿宋" w:hAnsi="仿宋" w:eastAsia="仿宋" w:cs="仿宋"/>
          <w:sz w:val="24"/>
          <w:highlight w:val="none"/>
        </w:rPr>
        <w:t>第四部分 合同附件</w:t>
      </w:r>
      <w:r>
        <w:rPr>
          <w:rFonts w:hint="eastAsia" w:ascii="仿宋" w:hAnsi="仿宋" w:eastAsia="仿宋" w:cs="仿宋"/>
          <w:kern w:val="0"/>
          <w:sz w:val="24"/>
          <w:highlight w:val="none"/>
        </w:rPr>
        <w:t>…………………………………………………………（页码）</w:t>
      </w:r>
    </w:p>
    <w:p w14:paraId="3DD3B814">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4.1成交通知书 …………………………………………………………………（页码）</w:t>
      </w:r>
    </w:p>
    <w:p w14:paraId="12B8C2FE">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4.2采购文件服务需求一览表 …………………………………………………（页码）</w:t>
      </w:r>
    </w:p>
    <w:p w14:paraId="69FB88E2">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4.3采购文件的更改通知（如有） ……………………………………………（页码）</w:t>
      </w:r>
    </w:p>
    <w:p w14:paraId="203D3BF8">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4.4响应函 ………………………………………………………………………（页码）</w:t>
      </w:r>
    </w:p>
    <w:p w14:paraId="17258CCE">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4.5响应报价表 …………………………………………………………………（页码）</w:t>
      </w:r>
    </w:p>
    <w:p w14:paraId="2725E6A0">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4.6响应服务技术资料表 ………………………………………………………（页码）</w:t>
      </w:r>
    </w:p>
    <w:p w14:paraId="242F300D">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4.7商务条款偏离表 ……………………………………………………………（页码）</w:t>
      </w:r>
    </w:p>
    <w:p w14:paraId="075BF774">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4.8成交供应商澄清函（如有请提供） ………………………………………（页码）</w:t>
      </w:r>
    </w:p>
    <w:p w14:paraId="4BCB0BE3">
      <w:pP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4.9其他与本合同相关的资料（如有请提供） ………………………………（页码）</w:t>
      </w:r>
    </w:p>
    <w:p w14:paraId="503D6D61">
      <w:pPr>
        <w:snapToGrid w:val="0"/>
        <w:spacing w:line="360" w:lineRule="auto"/>
        <w:rPr>
          <w:rFonts w:hint="eastAsia" w:ascii="仿宋" w:hAnsi="仿宋" w:eastAsia="仿宋" w:cs="仿宋"/>
          <w:kern w:val="0"/>
          <w:sz w:val="24"/>
          <w:highlight w:val="none"/>
        </w:rPr>
      </w:pPr>
    </w:p>
    <w:p w14:paraId="48F61BF3">
      <w:pPr>
        <w:widowControl/>
        <w:jc w:val="left"/>
        <w:rPr>
          <w:rFonts w:hint="eastAsia" w:ascii="仿宋" w:hAnsi="仿宋" w:eastAsia="仿宋" w:cs="仿宋"/>
          <w:kern w:val="0"/>
          <w:sz w:val="32"/>
          <w:szCs w:val="20"/>
          <w:highlight w:val="none"/>
        </w:rPr>
        <w:sectPr>
          <w:pgSz w:w="11905" w:h="16838"/>
          <w:pgMar w:top="1304" w:right="1304" w:bottom="1304" w:left="1304" w:header="720" w:footer="720" w:gutter="0"/>
          <w:pgNumType w:fmt="decimal"/>
          <w:cols w:space="720" w:num="1"/>
          <w:docGrid w:type="lines" w:linePitch="339" w:charSpace="0"/>
        </w:sectPr>
      </w:pPr>
    </w:p>
    <w:p w14:paraId="24CF505A">
      <w:pPr>
        <w:pStyle w:val="84"/>
        <w:ind w:firstLine="562"/>
        <w:jc w:val="center"/>
        <w:outlineLvl w:val="1"/>
        <w:rPr>
          <w:rFonts w:hint="eastAsia" w:ascii="仿宋" w:hAnsi="仿宋" w:eastAsia="仿宋" w:cs="仿宋"/>
          <w:b/>
          <w:sz w:val="28"/>
          <w:szCs w:val="28"/>
          <w:highlight w:val="none"/>
        </w:rPr>
      </w:pPr>
      <w:bookmarkStart w:id="141" w:name="_Toc4565"/>
      <w:bookmarkStart w:id="142" w:name="_Toc30027"/>
      <w:bookmarkStart w:id="143" w:name="_Toc80205944"/>
      <w:r>
        <w:rPr>
          <w:rFonts w:hint="eastAsia" w:ascii="仿宋" w:hAnsi="仿宋" w:eastAsia="仿宋" w:cs="仿宋"/>
          <w:b/>
          <w:sz w:val="28"/>
          <w:szCs w:val="28"/>
          <w:highlight w:val="none"/>
        </w:rPr>
        <w:t>第一部分 合同书</w:t>
      </w:r>
      <w:bookmarkEnd w:id="141"/>
      <w:bookmarkEnd w:id="142"/>
      <w:bookmarkEnd w:id="143"/>
    </w:p>
    <w:p w14:paraId="7C14BA1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lang w:val="en-US" w:eastAsia="zh-CN"/>
        </w:rPr>
        <w:t>2026</w:t>
      </w:r>
      <w:r>
        <w:rPr>
          <w:rFonts w:hint="eastAsia" w:ascii="仿宋" w:hAnsi="仿宋" w:eastAsia="仿宋" w:cs="仿宋"/>
          <w:spacing w:val="-88"/>
          <w:sz w:val="24"/>
          <w:szCs w:val="24"/>
          <w:highlight w:val="none"/>
        </w:rPr>
        <w:t xml:space="preserve"> </w:t>
      </w:r>
      <w:r>
        <w:rPr>
          <w:rFonts w:hint="eastAsia" w:ascii="仿宋" w:hAnsi="仿宋" w:eastAsia="仿宋" w:cs="仿宋"/>
          <w:spacing w:val="-3"/>
          <w:sz w:val="24"/>
          <w:szCs w:val="24"/>
          <w:highlight w:val="none"/>
        </w:rPr>
        <w:t>年</w:t>
      </w:r>
      <w:r>
        <w:rPr>
          <w:rFonts w:hint="eastAsia" w:ascii="仿宋" w:hAnsi="仿宋" w:eastAsia="仿宋" w:cs="仿宋"/>
          <w:spacing w:val="-111"/>
          <w:sz w:val="24"/>
          <w:szCs w:val="24"/>
          <w:highlight w:val="none"/>
        </w:rPr>
        <w:t xml:space="preserve"> </w:t>
      </w:r>
      <w:r>
        <w:rPr>
          <w:rFonts w:hint="eastAsia" w:ascii="仿宋" w:hAnsi="仿宋" w:eastAsia="仿宋" w:cs="仿宋"/>
          <w:spacing w:val="8"/>
          <w:sz w:val="24"/>
          <w:szCs w:val="24"/>
          <w:highlight w:val="none"/>
          <w:u w:val="single" w:color="auto"/>
        </w:rPr>
        <w:t xml:space="preserve"> </w:t>
      </w:r>
      <w:r>
        <w:rPr>
          <w:rFonts w:hint="eastAsia" w:ascii="仿宋" w:hAnsi="仿宋" w:eastAsia="仿宋" w:cs="仿宋"/>
          <w:spacing w:val="8"/>
          <w:sz w:val="24"/>
          <w:szCs w:val="24"/>
          <w:highlight w:val="none"/>
          <w:u w:val="single" w:color="auto"/>
          <w:lang w:val="en-US" w:eastAsia="zh-CN"/>
        </w:rPr>
        <w:t xml:space="preserve"> </w:t>
      </w:r>
      <w:r>
        <w:rPr>
          <w:rFonts w:hint="eastAsia" w:ascii="仿宋" w:hAnsi="仿宋" w:eastAsia="仿宋" w:cs="仿宋"/>
          <w:spacing w:val="8"/>
          <w:sz w:val="24"/>
          <w:szCs w:val="24"/>
          <w:highlight w:val="none"/>
          <w:u w:val="single" w:color="auto"/>
        </w:rPr>
        <w:t xml:space="preserve"> </w:t>
      </w:r>
      <w:r>
        <w:rPr>
          <w:rFonts w:hint="eastAsia" w:ascii="仿宋" w:hAnsi="仿宋" w:eastAsia="仿宋" w:cs="仿宋"/>
          <w:spacing w:val="-91"/>
          <w:sz w:val="24"/>
          <w:szCs w:val="24"/>
          <w:highlight w:val="none"/>
        </w:rPr>
        <w:t xml:space="preserve"> </w:t>
      </w:r>
      <w:r>
        <w:rPr>
          <w:rFonts w:hint="eastAsia" w:ascii="仿宋" w:hAnsi="仿宋" w:eastAsia="仿宋" w:cs="仿宋"/>
          <w:spacing w:val="-3"/>
          <w:sz w:val="24"/>
          <w:szCs w:val="24"/>
          <w:highlight w:val="none"/>
        </w:rPr>
        <w:t>月</w:t>
      </w:r>
      <w:r>
        <w:rPr>
          <w:rFonts w:hint="eastAsia" w:ascii="仿宋" w:hAnsi="仿宋" w:eastAsia="仿宋" w:cs="仿宋"/>
          <w:spacing w:val="-111"/>
          <w:sz w:val="24"/>
          <w:szCs w:val="24"/>
          <w:highlight w:val="none"/>
        </w:rPr>
        <w:t xml:space="preserve"> </w:t>
      </w:r>
      <w:r>
        <w:rPr>
          <w:rFonts w:hint="eastAsia" w:ascii="仿宋" w:hAnsi="仿宋" w:eastAsia="仿宋" w:cs="仿宋"/>
          <w:spacing w:val="8"/>
          <w:sz w:val="24"/>
          <w:szCs w:val="24"/>
          <w:highlight w:val="none"/>
          <w:u w:val="single" w:color="auto"/>
        </w:rPr>
        <w:t xml:space="preserve">    </w:t>
      </w:r>
      <w:r>
        <w:rPr>
          <w:rFonts w:hint="eastAsia" w:ascii="仿宋" w:hAnsi="仿宋" w:eastAsia="仿宋" w:cs="仿宋"/>
          <w:spacing w:val="-3"/>
          <w:sz w:val="24"/>
          <w:szCs w:val="24"/>
          <w:highlight w:val="none"/>
        </w:rPr>
        <w:t>日，</w:t>
      </w:r>
      <w:r>
        <w:rPr>
          <w:rFonts w:hint="eastAsia" w:ascii="仿宋" w:hAnsi="仿宋" w:eastAsia="仿宋" w:cs="仿宋"/>
          <w:spacing w:val="9"/>
          <w:sz w:val="24"/>
          <w:szCs w:val="24"/>
          <w:highlight w:val="none"/>
          <w:u w:val="single" w:color="auto"/>
        </w:rPr>
        <w:t xml:space="preserve"> </w:t>
      </w:r>
      <w:r>
        <w:rPr>
          <w:rFonts w:hint="eastAsia" w:ascii="仿宋" w:hAnsi="仿宋" w:eastAsia="仿宋" w:cs="仿宋"/>
          <w:spacing w:val="9"/>
          <w:sz w:val="24"/>
          <w:szCs w:val="24"/>
          <w:highlight w:val="none"/>
          <w:u w:val="single" w:color="auto"/>
          <w:lang w:eastAsia="zh-CN"/>
        </w:rPr>
        <w:t>南宁市交通运输局</w:t>
      </w:r>
      <w:r>
        <w:rPr>
          <w:rFonts w:hint="eastAsia" w:ascii="仿宋" w:hAnsi="仿宋" w:eastAsia="仿宋" w:cs="仿宋"/>
          <w:spacing w:val="9"/>
          <w:sz w:val="24"/>
          <w:szCs w:val="24"/>
          <w:highlight w:val="none"/>
          <w:u w:val="single" w:color="auto"/>
        </w:rPr>
        <w:t xml:space="preserve"> </w:t>
      </w:r>
      <w:r>
        <w:rPr>
          <w:rFonts w:hint="eastAsia" w:ascii="仿宋" w:hAnsi="仿宋" w:eastAsia="仿宋" w:cs="仿宋"/>
          <w:spacing w:val="-80"/>
          <w:sz w:val="24"/>
          <w:szCs w:val="24"/>
          <w:highlight w:val="none"/>
        </w:rPr>
        <w:t xml:space="preserve"> </w:t>
      </w:r>
      <w:r>
        <w:rPr>
          <w:rFonts w:hint="eastAsia" w:ascii="仿宋" w:hAnsi="仿宋" w:eastAsia="仿宋" w:cs="仿宋"/>
          <w:spacing w:val="-3"/>
          <w:sz w:val="24"/>
          <w:szCs w:val="24"/>
          <w:highlight w:val="none"/>
        </w:rPr>
        <w:t>以</w:t>
      </w:r>
      <w:r>
        <w:rPr>
          <w:rFonts w:hint="eastAsia" w:ascii="仿宋" w:hAnsi="仿宋" w:eastAsia="仿宋" w:cs="仿宋"/>
          <w:spacing w:val="-113"/>
          <w:sz w:val="24"/>
          <w:szCs w:val="24"/>
          <w:highlight w:val="none"/>
        </w:rPr>
        <w:t xml:space="preserve"> </w:t>
      </w:r>
      <w:r>
        <w:rPr>
          <w:rFonts w:hint="eastAsia" w:ascii="仿宋" w:hAnsi="仿宋" w:eastAsia="仿宋" w:cs="仿宋"/>
          <w:spacing w:val="15"/>
          <w:sz w:val="24"/>
          <w:szCs w:val="24"/>
          <w:highlight w:val="none"/>
          <w:u w:val="single" w:color="auto"/>
        </w:rPr>
        <w:t xml:space="preserve"> </w:t>
      </w:r>
      <w:r>
        <w:rPr>
          <w:rFonts w:hint="eastAsia" w:ascii="仿宋" w:hAnsi="仿宋" w:eastAsia="仿宋" w:cs="仿宋"/>
          <w:spacing w:val="15"/>
          <w:sz w:val="24"/>
          <w:szCs w:val="24"/>
          <w:highlight w:val="none"/>
          <w:u w:val="single" w:color="auto"/>
          <w:lang w:val="en-US" w:eastAsia="zh-CN"/>
        </w:rPr>
        <w:t>竞争性磋商采购方式</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99"/>
          <w:sz w:val="24"/>
          <w:szCs w:val="24"/>
          <w:highlight w:val="none"/>
        </w:rPr>
        <w:t xml:space="preserve"> </w:t>
      </w:r>
      <w:r>
        <w:rPr>
          <w:rFonts w:hint="eastAsia" w:ascii="仿宋" w:hAnsi="仿宋" w:eastAsia="仿宋" w:cs="仿宋"/>
          <w:spacing w:val="-3"/>
          <w:sz w:val="24"/>
          <w:szCs w:val="24"/>
          <w:highlight w:val="none"/>
        </w:rPr>
        <w:t>对</w:t>
      </w:r>
      <w:r>
        <w:rPr>
          <w:rFonts w:hint="eastAsia" w:ascii="仿宋" w:hAnsi="仿宋" w:eastAsia="仿宋" w:cs="仿宋"/>
          <w:spacing w:val="8"/>
          <w:sz w:val="24"/>
          <w:szCs w:val="24"/>
          <w:highlight w:val="none"/>
          <w:u w:val="single" w:color="auto"/>
        </w:rPr>
        <w:t xml:space="preserve"> </w:t>
      </w:r>
      <w:r>
        <w:rPr>
          <w:rFonts w:hint="eastAsia" w:ascii="仿宋" w:hAnsi="仿宋" w:eastAsia="仿宋" w:cs="仿宋"/>
          <w:spacing w:val="8"/>
          <w:sz w:val="24"/>
          <w:szCs w:val="24"/>
          <w:highlight w:val="none"/>
          <w:u w:val="single" w:color="auto"/>
          <w:lang w:eastAsia="zh-CN"/>
        </w:rPr>
        <w:t>南宁市公交线路第三方考核项目</w:t>
      </w:r>
      <w:r>
        <w:rPr>
          <w:rFonts w:hint="eastAsia" w:ascii="仿宋" w:hAnsi="仿宋" w:eastAsia="仿宋" w:cs="仿宋"/>
          <w:spacing w:val="8"/>
          <w:sz w:val="24"/>
          <w:szCs w:val="24"/>
          <w:highlight w:val="none"/>
          <w:u w:val="single" w:color="auto"/>
        </w:rPr>
        <w:t xml:space="preserve"> </w:t>
      </w:r>
      <w:r>
        <w:rPr>
          <w:rFonts w:hint="eastAsia" w:ascii="仿宋" w:hAnsi="仿宋" w:eastAsia="仿宋" w:cs="仿宋"/>
          <w:spacing w:val="-99"/>
          <w:sz w:val="24"/>
          <w:szCs w:val="24"/>
          <w:highlight w:val="none"/>
        </w:rPr>
        <w:t xml:space="preserve"> </w:t>
      </w:r>
      <w:r>
        <w:rPr>
          <w:rFonts w:hint="eastAsia" w:ascii="仿宋" w:hAnsi="仿宋" w:eastAsia="仿宋" w:cs="仿宋"/>
          <w:spacing w:val="-3"/>
          <w:sz w:val="24"/>
          <w:szCs w:val="24"/>
          <w:highlight w:val="none"/>
        </w:rPr>
        <w:t>项目进行了采购。经</w:t>
      </w:r>
      <w:r>
        <w:rPr>
          <w:rFonts w:hint="eastAsia" w:ascii="仿宋" w:hAnsi="仿宋" w:eastAsia="仿宋" w:cs="仿宋"/>
          <w:spacing w:val="-3"/>
          <w:sz w:val="24"/>
          <w:szCs w:val="24"/>
          <w:highlight w:val="none"/>
          <w:u w:val="single"/>
          <w:lang w:val="en-US" w:eastAsia="zh-CN"/>
        </w:rPr>
        <w:t xml:space="preserve"> </w:t>
      </w:r>
      <w:r>
        <w:rPr>
          <w:rFonts w:hint="eastAsia" w:ascii="仿宋" w:hAnsi="仿宋" w:eastAsia="仿宋" w:cs="仿宋"/>
          <w:spacing w:val="8"/>
          <w:sz w:val="24"/>
          <w:szCs w:val="24"/>
          <w:highlight w:val="none"/>
          <w:u w:val="single" w:color="auto"/>
          <w:lang w:eastAsia="zh-CN"/>
        </w:rPr>
        <w:t>南宁市公交线路第三方考核项目</w:t>
      </w:r>
      <w:r>
        <w:rPr>
          <w:rFonts w:hint="eastAsia" w:ascii="仿宋" w:hAnsi="仿宋" w:eastAsia="仿宋" w:cs="仿宋"/>
          <w:spacing w:val="8"/>
          <w:sz w:val="24"/>
          <w:szCs w:val="24"/>
          <w:highlight w:val="none"/>
          <w:u w:val="single" w:color="auto"/>
          <w:lang w:val="en-US" w:eastAsia="zh-CN"/>
        </w:rPr>
        <w:t>磋商小组</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02"/>
          <w:sz w:val="24"/>
          <w:szCs w:val="24"/>
          <w:highlight w:val="none"/>
        </w:rPr>
        <w:t xml:space="preserve"> </w:t>
      </w:r>
      <w:r>
        <w:rPr>
          <w:rFonts w:hint="eastAsia" w:ascii="仿宋" w:hAnsi="仿宋" w:eastAsia="仿宋" w:cs="仿宋"/>
          <w:spacing w:val="-1"/>
          <w:sz w:val="24"/>
          <w:szCs w:val="24"/>
          <w:highlight w:val="none"/>
        </w:rPr>
        <w:t>评定</w:t>
      </w:r>
      <w:r>
        <w:rPr>
          <w:rFonts w:hint="eastAsia" w:ascii="仿宋" w:hAnsi="仿宋" w:eastAsia="仿宋" w:cs="仿宋"/>
          <w:spacing w:val="-34"/>
          <w:sz w:val="24"/>
          <w:szCs w:val="24"/>
          <w:highlight w:val="none"/>
        </w:rPr>
        <w:t>，</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34"/>
          <w:sz w:val="24"/>
          <w:szCs w:val="24"/>
          <w:highlight w:val="none"/>
          <w:u w:val="single" w:color="auto"/>
        </w:rPr>
        <w:t>（</w:t>
      </w:r>
      <w:r>
        <w:rPr>
          <w:rFonts w:hint="eastAsia" w:ascii="仿宋" w:hAnsi="仿宋" w:eastAsia="仿宋" w:cs="仿宋"/>
          <w:spacing w:val="-1"/>
          <w:sz w:val="24"/>
          <w:szCs w:val="24"/>
          <w:highlight w:val="none"/>
          <w:u w:val="single" w:color="auto"/>
          <w:lang w:eastAsia="zh-CN"/>
        </w:rPr>
        <w:t>成交供应商</w:t>
      </w:r>
      <w:r>
        <w:rPr>
          <w:rFonts w:hint="eastAsia" w:ascii="仿宋" w:hAnsi="仿宋" w:eastAsia="仿宋" w:cs="仿宋"/>
          <w:spacing w:val="-1"/>
          <w:sz w:val="24"/>
          <w:szCs w:val="24"/>
          <w:highlight w:val="none"/>
          <w:u w:val="single" w:color="auto"/>
        </w:rPr>
        <w:t>名称）</w:t>
      </w:r>
      <w:r>
        <w:rPr>
          <w:rFonts w:hint="eastAsia" w:ascii="仿宋" w:hAnsi="仿宋" w:eastAsia="仿宋" w:cs="仿宋"/>
          <w:spacing w:val="-1"/>
          <w:sz w:val="24"/>
          <w:szCs w:val="24"/>
          <w:highlight w:val="none"/>
          <w:u w:val="single" w:color="auto"/>
          <w:lang w:val="en-US" w:eastAsia="zh-CN"/>
        </w:rPr>
        <w:t xml:space="preserve"> </w:t>
      </w:r>
      <w:r>
        <w:rPr>
          <w:rFonts w:hint="eastAsia" w:ascii="仿宋" w:hAnsi="仿宋" w:eastAsia="仿宋" w:cs="仿宋"/>
          <w:spacing w:val="-1"/>
          <w:sz w:val="24"/>
          <w:szCs w:val="24"/>
          <w:highlight w:val="none"/>
        </w:rPr>
        <w:t>为该</w:t>
      </w:r>
      <w:r>
        <w:rPr>
          <w:rFonts w:hint="eastAsia" w:ascii="仿宋" w:hAnsi="仿宋" w:eastAsia="仿宋" w:cs="仿宋"/>
          <w:spacing w:val="-2"/>
          <w:sz w:val="24"/>
          <w:szCs w:val="24"/>
          <w:highlight w:val="none"/>
        </w:rPr>
        <w:t>项目</w:t>
      </w:r>
      <w:r>
        <w:rPr>
          <w:rFonts w:hint="eastAsia" w:ascii="仿宋" w:hAnsi="仿宋" w:eastAsia="仿宋" w:cs="仿宋"/>
          <w:spacing w:val="-2"/>
          <w:sz w:val="24"/>
          <w:szCs w:val="24"/>
          <w:highlight w:val="none"/>
          <w:lang w:eastAsia="zh-CN"/>
        </w:rPr>
        <w:t>成交供应商</w:t>
      </w:r>
      <w:r>
        <w:rPr>
          <w:rFonts w:hint="eastAsia" w:ascii="仿宋" w:hAnsi="仿宋" w:eastAsia="仿宋" w:cs="仿宋"/>
          <w:spacing w:val="-2"/>
          <w:sz w:val="24"/>
          <w:szCs w:val="24"/>
          <w:highlight w:val="none"/>
        </w:rPr>
        <w:t>。现于</w:t>
      </w:r>
      <w:r>
        <w:rPr>
          <w:rFonts w:hint="eastAsia" w:ascii="仿宋" w:hAnsi="仿宋" w:eastAsia="仿宋" w:cs="仿宋"/>
          <w:spacing w:val="-2"/>
          <w:sz w:val="24"/>
          <w:szCs w:val="24"/>
          <w:highlight w:val="none"/>
          <w:lang w:eastAsia="zh-CN"/>
        </w:rPr>
        <w:t>成交通知书</w:t>
      </w:r>
      <w:r>
        <w:rPr>
          <w:rFonts w:hint="eastAsia" w:ascii="仿宋" w:hAnsi="仿宋" w:eastAsia="仿宋" w:cs="仿宋"/>
          <w:spacing w:val="-2"/>
          <w:sz w:val="24"/>
          <w:szCs w:val="24"/>
          <w:highlight w:val="none"/>
        </w:rPr>
        <w:t>发出</w:t>
      </w:r>
      <w:r>
        <w:rPr>
          <w:rFonts w:hint="eastAsia" w:ascii="仿宋" w:hAnsi="仿宋" w:eastAsia="仿宋" w:cs="仿宋"/>
          <w:spacing w:val="-3"/>
          <w:sz w:val="24"/>
          <w:szCs w:val="24"/>
          <w:highlight w:val="none"/>
        </w:rPr>
        <w:t>之日起</w:t>
      </w:r>
      <w:r>
        <w:rPr>
          <w:rFonts w:hint="eastAsia" w:ascii="仿宋" w:hAnsi="仿宋" w:eastAsia="仿宋" w:cs="仿宋"/>
          <w:spacing w:val="-3"/>
          <w:sz w:val="24"/>
          <w:szCs w:val="24"/>
          <w:highlight w:val="none"/>
          <w:u w:val="single" w:color="auto"/>
        </w:rPr>
        <w:t xml:space="preserve"> 2</w:t>
      </w:r>
      <w:r>
        <w:rPr>
          <w:rFonts w:hint="eastAsia" w:ascii="仿宋" w:hAnsi="仿宋" w:eastAsia="仿宋" w:cs="仿宋"/>
          <w:spacing w:val="-3"/>
          <w:sz w:val="24"/>
          <w:szCs w:val="24"/>
          <w:highlight w:val="none"/>
          <w:u w:val="single" w:color="auto"/>
          <w:lang w:val="en-US" w:eastAsia="zh-CN"/>
        </w:rPr>
        <w:t>5</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3"/>
          <w:sz w:val="24"/>
          <w:szCs w:val="24"/>
          <w:highlight w:val="none"/>
        </w:rPr>
        <w:t>日内，按照采购文件确定的事项签订本合同。</w:t>
      </w:r>
    </w:p>
    <w:p w14:paraId="0E4CE913">
      <w:pPr>
        <w:spacing w:line="360" w:lineRule="auto"/>
        <w:ind w:firstLine="480" w:firstLineChars="200"/>
        <w:rPr>
          <w:rFonts w:hint="eastAsia" w:ascii="仿宋_GB2312" w:hAnsi="楷体" w:eastAsia="仿宋_GB2312"/>
          <w:sz w:val="24"/>
        </w:rPr>
      </w:pPr>
      <w:r>
        <w:rPr>
          <w:rFonts w:hint="eastAsia" w:ascii="仿宋_GB2312" w:hAnsi="楷体" w:eastAsia="仿宋_GB2312"/>
          <w:sz w:val="24"/>
          <w:lang w:val="zh-CN"/>
        </w:rPr>
        <w:t>根据《中华人民共和国民法典》、《中华人民共和国政府采购法》等相关法律法规之规定，按照平等、自愿、公平和诚实信用的原则，经</w:t>
      </w:r>
      <w:r>
        <w:rPr>
          <w:rFonts w:hint="eastAsia" w:ascii="仿宋_GB2312" w:hAnsi="楷体" w:eastAsia="仿宋_GB2312"/>
          <w:sz w:val="24"/>
          <w:u w:val="single"/>
        </w:rPr>
        <w:t xml:space="preserve"> 南宁市交通运输局 </w:t>
      </w:r>
      <w:r>
        <w:rPr>
          <w:rFonts w:hint="eastAsia" w:ascii="仿宋_GB2312" w:hAnsi="楷体" w:eastAsia="仿宋_GB2312"/>
          <w:sz w:val="24"/>
          <w:lang w:val="zh-CN"/>
        </w:rPr>
        <w:t>(以下简称：甲方)和</w:t>
      </w:r>
      <w:r>
        <w:rPr>
          <w:rFonts w:hint="eastAsia" w:ascii="仿宋_GB2312" w:hAnsi="楷体" w:eastAsia="仿宋_GB2312"/>
          <w:sz w:val="24"/>
          <w:u w:val="single"/>
          <w:lang w:eastAsia="zh-CN"/>
        </w:rPr>
        <w:t>（成交供应商名称）</w:t>
      </w:r>
      <w:r>
        <w:rPr>
          <w:rFonts w:hint="eastAsia" w:ascii="仿宋_GB2312" w:hAnsi="楷体" w:eastAsia="仿宋_GB2312"/>
          <w:sz w:val="24"/>
          <w:lang w:val="zh-CN"/>
        </w:rPr>
        <w:t>(以下简称：乙方)协商一致，约定以下合同</w:t>
      </w:r>
      <w:r>
        <w:rPr>
          <w:rFonts w:hint="eastAsia" w:ascii="仿宋_GB2312" w:hAnsi="楷体" w:eastAsia="仿宋_GB2312"/>
          <w:sz w:val="24"/>
        </w:rPr>
        <w:t>条款，以兹共同遵守、全面履行。</w:t>
      </w:r>
    </w:p>
    <w:p w14:paraId="4B7E1A78">
      <w:pPr>
        <w:spacing w:line="360" w:lineRule="auto"/>
        <w:ind w:firstLine="482" w:firstLineChars="200"/>
        <w:rPr>
          <w:rFonts w:hint="eastAsia" w:ascii="仿宋_GB2312" w:hAnsi="楷体" w:eastAsia="仿宋_GB2312"/>
          <w:b/>
          <w:sz w:val="24"/>
        </w:rPr>
      </w:pPr>
      <w:bookmarkStart w:id="144" w:name="_Toc3029"/>
      <w:bookmarkStart w:id="145" w:name="_Toc24059"/>
      <w:bookmarkStart w:id="146" w:name="_Toc2232"/>
      <w:r>
        <w:rPr>
          <w:rFonts w:hint="eastAsia" w:ascii="仿宋_GB2312" w:hAnsi="楷体" w:eastAsia="仿宋_GB2312"/>
          <w:b/>
          <w:sz w:val="24"/>
        </w:rPr>
        <w:t>1.1 合同组成部分</w:t>
      </w:r>
      <w:bookmarkEnd w:id="144"/>
      <w:bookmarkEnd w:id="145"/>
      <w:bookmarkEnd w:id="146"/>
    </w:p>
    <w:p w14:paraId="5732AF1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7EFB7249">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1.1.1 本合同及其补充合同、变更协议；</w:t>
      </w:r>
    </w:p>
    <w:p w14:paraId="1174E2B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1.1.2 成交通知书；</w:t>
      </w:r>
    </w:p>
    <w:p w14:paraId="6A229B7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1.1.3 采购文件及“响应报价”（含澄清或者说明文件）；</w:t>
      </w:r>
    </w:p>
    <w:p w14:paraId="2AF621C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1.1.4 采购文件（含澄清或者修改文件）；</w:t>
      </w:r>
    </w:p>
    <w:p w14:paraId="6CC53C51">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1.1.5 其他相关采购文件。</w:t>
      </w:r>
    </w:p>
    <w:p w14:paraId="406877AF">
      <w:pPr>
        <w:spacing w:line="360" w:lineRule="auto"/>
        <w:ind w:firstLine="482" w:firstLineChars="200"/>
        <w:rPr>
          <w:rFonts w:hint="eastAsia" w:ascii="仿宋_GB2312" w:hAnsi="楷体" w:eastAsia="仿宋_GB2312"/>
          <w:b/>
          <w:sz w:val="24"/>
        </w:rPr>
      </w:pPr>
      <w:bookmarkStart w:id="147" w:name="_Toc27126"/>
      <w:bookmarkStart w:id="148" w:name="_Toc21295"/>
      <w:bookmarkStart w:id="149" w:name="_Toc24300"/>
      <w:r>
        <w:rPr>
          <w:rFonts w:hint="eastAsia" w:ascii="仿宋_GB2312" w:hAnsi="楷体" w:eastAsia="仿宋_GB2312"/>
          <w:b/>
          <w:sz w:val="24"/>
        </w:rPr>
        <w:t>1.2 标的物</w:t>
      </w:r>
      <w:bookmarkEnd w:id="147"/>
      <w:bookmarkEnd w:id="148"/>
      <w:bookmarkEnd w:id="149"/>
    </w:p>
    <w:p w14:paraId="3B7C4FB4">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 标的物1信息</w:t>
      </w:r>
    </w:p>
    <w:p w14:paraId="4F7D7BF5">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1.2.1.1名称：</w:t>
      </w:r>
      <w:r>
        <w:rPr>
          <w:rFonts w:hint="eastAsia" w:ascii="仿宋_GB2312" w:hAnsi="楷体" w:eastAsia="仿宋_GB2312"/>
          <w:sz w:val="24"/>
          <w:u w:val="single"/>
        </w:rPr>
        <w:t xml:space="preserve">          </w:t>
      </w:r>
      <w:r>
        <w:rPr>
          <w:rFonts w:hint="eastAsia" w:ascii="仿宋_GB2312" w:hAnsi="楷体" w:eastAsia="仿宋_GB2312"/>
          <w:sz w:val="24"/>
          <w:u w:val="single"/>
          <w:lang w:eastAsia="zh-CN"/>
        </w:rPr>
        <w:t>南宁市公交线路第三方考核项目</w:t>
      </w:r>
      <w:r>
        <w:rPr>
          <w:rFonts w:hint="eastAsia" w:ascii="仿宋_GB2312" w:hAnsi="楷体" w:eastAsia="仿宋_GB2312"/>
          <w:sz w:val="24"/>
          <w:u w:val="single"/>
        </w:rPr>
        <w:t xml:space="preserve">        </w:t>
      </w:r>
      <w:r>
        <w:rPr>
          <w:rFonts w:hint="eastAsia" w:ascii="仿宋_GB2312" w:hAnsi="楷体" w:eastAsia="仿宋_GB2312"/>
          <w:sz w:val="24"/>
        </w:rPr>
        <w:t>；</w:t>
      </w:r>
    </w:p>
    <w:p w14:paraId="6ADA2AB1">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1.2.1.2数量：</w:t>
      </w:r>
      <w:r>
        <w:rPr>
          <w:rFonts w:hint="eastAsia" w:ascii="仿宋_GB2312" w:hAnsi="楷体" w:eastAsia="仿宋_GB2312"/>
          <w:sz w:val="24"/>
          <w:u w:val="single"/>
        </w:rPr>
        <w:t xml:space="preserve">                  1项                   </w:t>
      </w:r>
      <w:r>
        <w:rPr>
          <w:rFonts w:hint="eastAsia" w:ascii="仿宋_GB2312" w:hAnsi="楷体" w:eastAsia="仿宋_GB2312"/>
          <w:sz w:val="24"/>
        </w:rPr>
        <w:t>；</w:t>
      </w:r>
    </w:p>
    <w:p w14:paraId="1EE77AE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1.2.1.3质量：</w:t>
      </w:r>
      <w:r>
        <w:rPr>
          <w:rFonts w:hint="eastAsia" w:ascii="仿宋_GB2312" w:hAnsi="楷体" w:eastAsia="仿宋_GB2312"/>
          <w:sz w:val="24"/>
          <w:u w:val="single"/>
        </w:rPr>
        <w:t>符合国家法律法规、地方有关现行条例制度要求</w:t>
      </w:r>
      <w:r>
        <w:rPr>
          <w:rFonts w:hint="eastAsia" w:ascii="仿宋_GB2312" w:hAnsi="楷体" w:eastAsia="仿宋_GB2312"/>
          <w:sz w:val="24"/>
        </w:rPr>
        <w:t>；</w:t>
      </w:r>
    </w:p>
    <w:p w14:paraId="0F501E85">
      <w:pPr>
        <w:spacing w:line="360" w:lineRule="auto"/>
        <w:ind w:firstLine="480" w:firstLineChars="200"/>
        <w:rPr>
          <w:rFonts w:hint="eastAsia" w:ascii="仿宋_GB2312" w:hAnsi="楷体" w:eastAsia="仿宋_GB2312"/>
          <w:sz w:val="24"/>
          <w:u w:val="single"/>
        </w:rPr>
      </w:pPr>
      <w:bookmarkStart w:id="150" w:name="_Toc23292"/>
      <w:bookmarkStart w:id="151" w:name="_Toc21551"/>
      <w:bookmarkStart w:id="152" w:name="_Toc21631"/>
      <w:r>
        <w:rPr>
          <w:rFonts w:hint="eastAsia" w:ascii="仿宋_GB2312" w:hAnsi="楷体" w:eastAsia="仿宋_GB2312"/>
          <w:sz w:val="24"/>
        </w:rPr>
        <w:t>1.2.1.4服务内容：</w:t>
      </w:r>
      <w:r>
        <w:rPr>
          <w:rFonts w:hint="eastAsia" w:ascii="仿宋_GB2312" w:hAnsi="楷体" w:eastAsia="仿宋_GB2312"/>
          <w:sz w:val="24"/>
          <w:u w:val="single"/>
          <w:lang w:val="en-US" w:eastAsia="zh-CN"/>
        </w:rPr>
        <w:t>对南宁市主城区公交企业所有公交线路及车辆进行全覆盖服务质量考核，对文明服务、驾驶行为、规范营运、标识标志、车容车貌环境、设施设备、发车间隔等进行考核并形成服务质量信誉考核结果，科学、客观、公正、透明地评价公交服务质量，出具季度报告及年度报告</w:t>
      </w:r>
      <w:r>
        <w:rPr>
          <w:rFonts w:hint="eastAsia" w:ascii="仿宋_GB2312" w:hAnsi="楷体" w:eastAsia="仿宋_GB2312"/>
          <w:sz w:val="24"/>
          <w:u w:val="single"/>
        </w:rPr>
        <w:t>。</w:t>
      </w:r>
    </w:p>
    <w:p w14:paraId="7C01129C">
      <w:pPr>
        <w:pStyle w:val="19"/>
        <w:spacing w:line="360" w:lineRule="auto"/>
        <w:rPr>
          <w:highlight w:val="none"/>
        </w:rPr>
      </w:pPr>
      <w:r>
        <w:rPr>
          <w:rFonts w:hint="eastAsia" w:ascii="仿宋_GB2312" w:hAnsi="楷体" w:eastAsia="仿宋_GB2312"/>
          <w:sz w:val="24"/>
        </w:rPr>
        <w:t>1.2.1.5联合体各方分工：</w:t>
      </w:r>
      <w:r>
        <w:rPr>
          <w:rFonts w:hint="eastAsia" w:ascii="仿宋_GB2312" w:hAnsi="楷体" w:eastAsia="仿宋_GB2312"/>
          <w:sz w:val="24"/>
          <w:u w:val="single"/>
          <w:lang w:val="en-US" w:eastAsia="zh-CN"/>
        </w:rPr>
        <w:t xml:space="preserve">                   </w:t>
      </w:r>
      <w:r>
        <w:rPr>
          <w:rFonts w:hint="eastAsia" w:ascii="仿宋_GB2312" w:hAnsi="楷体" w:eastAsia="仿宋_GB2312"/>
          <w:b/>
          <w:bCs/>
          <w:sz w:val="24"/>
          <w:szCs w:val="24"/>
          <w:highlight w:val="none"/>
          <w:u w:val="single"/>
          <w:lang w:val="en-US" w:eastAsia="zh-CN"/>
        </w:rPr>
        <w:t>。</w:t>
      </w:r>
    </w:p>
    <w:p w14:paraId="169D1A67">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1.3 价款</w:t>
      </w:r>
      <w:bookmarkEnd w:id="150"/>
      <w:bookmarkEnd w:id="151"/>
      <w:bookmarkEnd w:id="152"/>
    </w:p>
    <w:p w14:paraId="2C803B63">
      <w:pPr>
        <w:spacing w:line="360" w:lineRule="auto"/>
        <w:ind w:firstLine="480" w:firstLineChars="200"/>
        <w:rPr>
          <w:rFonts w:hint="eastAsia" w:ascii="仿宋_GB2312" w:hAnsi="仿宋_GB2312" w:eastAsia="仿宋_GB2312" w:cs="仿宋_GB2312"/>
          <w:sz w:val="24"/>
          <w:szCs w:val="32"/>
        </w:rPr>
      </w:pPr>
      <w:r>
        <w:rPr>
          <w:rFonts w:hint="eastAsia" w:ascii="仿宋_GB2312" w:hAnsi="楷体" w:eastAsia="仿宋_GB2312"/>
          <w:sz w:val="24"/>
        </w:rPr>
        <w:t>本合同总价为：人民币</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 xml:space="preserve">         </w:t>
      </w:r>
      <w:r>
        <w:rPr>
          <w:rFonts w:hint="eastAsia" w:ascii="仿宋_GB2312" w:hAnsi="楷体" w:eastAsia="仿宋_GB2312"/>
          <w:sz w:val="24"/>
          <w:u w:val="single"/>
        </w:rPr>
        <w:t xml:space="preserve"> </w:t>
      </w:r>
      <w:r>
        <w:rPr>
          <w:rFonts w:hint="eastAsia" w:ascii="仿宋_GB2312" w:hAnsi="楷体" w:eastAsia="仿宋_GB2312"/>
          <w:sz w:val="24"/>
        </w:rPr>
        <w:t>元（大写：人民币</w:t>
      </w:r>
      <w:r>
        <w:rPr>
          <w:rFonts w:hint="eastAsia" w:ascii="仿宋_GB2312" w:hAnsi="楷体" w:eastAsia="仿宋_GB2312"/>
          <w:sz w:val="24"/>
          <w:u w:val="single"/>
        </w:rPr>
        <w:t xml:space="preserve"> </w:t>
      </w:r>
      <w:r>
        <w:rPr>
          <w:rFonts w:hint="eastAsia" w:ascii="仿宋_GB2312" w:hAnsi="楷体" w:eastAsia="仿宋_GB2312"/>
          <w:sz w:val="24"/>
          <w:u w:val="single"/>
          <w:lang w:val="en-US" w:eastAsia="zh-CN"/>
        </w:rPr>
        <w:t xml:space="preserve">                </w:t>
      </w:r>
      <w:r>
        <w:rPr>
          <w:rFonts w:hint="eastAsia" w:ascii="仿宋_GB2312" w:hAnsi="楷体" w:eastAsia="仿宋_GB2312"/>
          <w:sz w:val="24"/>
          <w:u w:val="single"/>
        </w:rPr>
        <w:t xml:space="preserve"> </w:t>
      </w:r>
      <w:r>
        <w:rPr>
          <w:rFonts w:hint="eastAsia" w:ascii="仿宋_GB2312" w:hAnsi="楷体" w:eastAsia="仿宋_GB2312"/>
          <w:sz w:val="24"/>
        </w:rPr>
        <w:t>，含税）。</w:t>
      </w:r>
    </w:p>
    <w:p w14:paraId="05547221">
      <w:pPr>
        <w:spacing w:line="360" w:lineRule="auto"/>
        <w:ind w:firstLine="482" w:firstLineChars="200"/>
        <w:rPr>
          <w:rFonts w:hint="eastAsia" w:ascii="仿宋_GB2312" w:hAnsi="楷体" w:eastAsia="仿宋_GB2312"/>
          <w:b/>
          <w:sz w:val="24"/>
        </w:rPr>
      </w:pPr>
      <w:bookmarkStart w:id="153" w:name="_Toc1814"/>
      <w:bookmarkStart w:id="154" w:name="_Toc22618"/>
      <w:bookmarkStart w:id="155" w:name="_Toc10340"/>
      <w:r>
        <w:rPr>
          <w:rFonts w:hint="eastAsia" w:ascii="仿宋_GB2312" w:hAnsi="楷体" w:eastAsia="仿宋_GB2312"/>
          <w:b/>
          <w:sz w:val="24"/>
        </w:rPr>
        <w:t>1.4 付款方式和发票开具方式</w:t>
      </w:r>
      <w:bookmarkEnd w:id="153"/>
      <w:bookmarkEnd w:id="154"/>
      <w:bookmarkEnd w:id="155"/>
    </w:p>
    <w:p w14:paraId="278FB661">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1.4.1 付款方式：</w:t>
      </w:r>
      <w:r>
        <w:rPr>
          <w:rFonts w:hint="eastAsia" w:ascii="仿宋_GB2312" w:hAnsi="楷体" w:eastAsia="仿宋_GB2312"/>
          <w:sz w:val="24"/>
          <w:u w:val="single"/>
        </w:rPr>
        <w:t>本项目无预付款，供应商（以下称“乙方”）所提交的服务经采购人（以下称“甲方”）验收合格后，按项目进度内容支付合同款：</w:t>
      </w:r>
    </w:p>
    <w:p w14:paraId="0386F1E7">
      <w:pPr>
        <w:spacing w:line="360" w:lineRule="auto"/>
        <w:ind w:firstLine="480" w:firstLineChars="200"/>
        <w:rPr>
          <w:rFonts w:hint="eastAsia" w:ascii="仿宋_GB2312" w:hAnsi="楷体" w:eastAsia="仿宋_GB2312"/>
          <w:sz w:val="24"/>
          <w:u w:val="single"/>
          <w:lang w:val="en-US" w:eastAsia="zh-CN"/>
        </w:rPr>
      </w:pPr>
      <w:r>
        <w:rPr>
          <w:rFonts w:hint="eastAsia" w:ascii="仿宋_GB2312" w:hAnsi="楷体" w:eastAsia="仿宋_GB2312"/>
          <w:sz w:val="24"/>
          <w:u w:val="single"/>
          <w:lang w:val="en-US" w:eastAsia="zh-CN"/>
        </w:rPr>
        <w:t>（一）提交2026年南宁市公交企业质量信誉、公交线路服务质量和公交候车亭管理考核工作实施方案，经甲方认可后一个月内，甲方支付</w:t>
      </w:r>
      <w:r>
        <w:rPr>
          <w:rFonts w:hint="eastAsia" w:ascii="仿宋_GB2312" w:hAnsi="楷体" w:eastAsia="仿宋_GB2312"/>
          <w:sz w:val="24"/>
          <w:u w:val="single"/>
        </w:rPr>
        <w:t>乙方</w:t>
      </w:r>
      <w:r>
        <w:rPr>
          <w:rFonts w:hint="eastAsia" w:ascii="仿宋_GB2312" w:hAnsi="楷体" w:eastAsia="仿宋_GB2312"/>
          <w:sz w:val="24"/>
          <w:u w:val="single"/>
          <w:lang w:val="en-US" w:eastAsia="zh-CN"/>
        </w:rPr>
        <w:t>合同金额的50%；</w:t>
      </w:r>
    </w:p>
    <w:p w14:paraId="49734838">
      <w:pPr>
        <w:spacing w:line="360" w:lineRule="auto"/>
        <w:ind w:firstLine="480" w:firstLineChars="200"/>
        <w:rPr>
          <w:rFonts w:hint="eastAsia" w:ascii="仿宋_GB2312" w:hAnsi="楷体" w:eastAsia="仿宋_GB2312"/>
          <w:sz w:val="24"/>
          <w:u w:val="single"/>
          <w:lang w:val="en-US" w:eastAsia="zh-CN"/>
        </w:rPr>
      </w:pPr>
      <w:r>
        <w:rPr>
          <w:rFonts w:hint="eastAsia" w:ascii="仿宋_GB2312" w:hAnsi="楷体" w:eastAsia="仿宋_GB2312"/>
          <w:sz w:val="24"/>
          <w:u w:val="single"/>
          <w:lang w:val="en-US" w:eastAsia="zh-CN"/>
        </w:rPr>
        <w:t>（二）提交2026年度南宁市公交企业质量信誉、公交线路服务质量和公交候车亭管理考核报告（一期、二期），并经甲方验收通过后一个月内，甲方支付</w:t>
      </w:r>
      <w:r>
        <w:rPr>
          <w:rFonts w:hint="eastAsia" w:ascii="仿宋_GB2312" w:hAnsi="楷体" w:eastAsia="仿宋_GB2312"/>
          <w:sz w:val="24"/>
          <w:u w:val="single"/>
        </w:rPr>
        <w:t>乙方</w:t>
      </w:r>
      <w:r>
        <w:rPr>
          <w:rFonts w:hint="eastAsia" w:ascii="仿宋_GB2312" w:hAnsi="楷体" w:eastAsia="仿宋_GB2312"/>
          <w:sz w:val="24"/>
          <w:u w:val="single"/>
          <w:lang w:val="en-US" w:eastAsia="zh-CN"/>
        </w:rPr>
        <w:t>合同金额的50%；</w:t>
      </w:r>
    </w:p>
    <w:p w14:paraId="299D97E8">
      <w:pPr>
        <w:spacing w:line="360" w:lineRule="auto"/>
        <w:ind w:firstLine="480" w:firstLineChars="200"/>
        <w:rPr>
          <w:rFonts w:hint="eastAsia" w:ascii="仿宋_GB2312" w:hAnsi="楷体" w:eastAsia="仿宋_GB2312"/>
          <w:sz w:val="24"/>
          <w:u w:val="single"/>
          <w:lang w:val="en-US" w:eastAsia="zh-CN"/>
        </w:rPr>
      </w:pPr>
      <w:r>
        <w:rPr>
          <w:rFonts w:hint="eastAsia" w:ascii="仿宋_GB2312" w:hAnsi="楷体" w:eastAsia="仿宋_GB2312"/>
          <w:sz w:val="24"/>
          <w:u w:val="single"/>
          <w:lang w:val="en-US" w:eastAsia="zh-CN"/>
        </w:rPr>
        <w:t>甲方在支付合同金额时，如因国库支付管理系统关闭暂时无法支付费用的，付款期限顺延至财政国库支付系统开通后的7个工作日内支付。</w:t>
      </w:r>
    </w:p>
    <w:p w14:paraId="2D3BA702">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1.4.2 发票开具方式：</w:t>
      </w:r>
      <w:r>
        <w:rPr>
          <w:rFonts w:hint="eastAsia" w:ascii="仿宋_GB2312" w:hAnsi="楷体" w:eastAsia="仿宋_GB2312"/>
          <w:sz w:val="24"/>
          <w:u w:val="single"/>
        </w:rPr>
        <w:t>(1)甲方以银行转账方式支付给乙方单位，付款前，乙方单位开具足额有效的增值税发票给甲方；(2)以上为含税价格(若因四舍五入误差导致实际开票增值税额与合同所列增值税额不一致，以实际开票增值税额为准)</w:t>
      </w:r>
      <w:r>
        <w:rPr>
          <w:rFonts w:hint="eastAsia" w:ascii="仿宋_GB2312" w:hAnsi="楷体" w:eastAsia="仿宋_GB2312"/>
          <w:sz w:val="24"/>
        </w:rPr>
        <w:t>。</w:t>
      </w:r>
    </w:p>
    <w:p w14:paraId="3232E1ED">
      <w:pPr>
        <w:spacing w:line="360" w:lineRule="auto"/>
        <w:ind w:firstLine="482" w:firstLineChars="200"/>
        <w:rPr>
          <w:rFonts w:hint="eastAsia" w:ascii="仿宋_GB2312" w:hAnsi="楷体" w:eastAsia="仿宋_GB2312"/>
          <w:b/>
          <w:sz w:val="24"/>
        </w:rPr>
      </w:pPr>
      <w:bookmarkStart w:id="156" w:name="_Toc19304"/>
      <w:bookmarkStart w:id="157" w:name="_Toc2846"/>
      <w:bookmarkStart w:id="158" w:name="_Toc32071"/>
      <w:r>
        <w:rPr>
          <w:rFonts w:hint="eastAsia" w:ascii="仿宋_GB2312" w:hAnsi="楷体" w:eastAsia="仿宋_GB2312"/>
          <w:b/>
          <w:sz w:val="24"/>
        </w:rPr>
        <w:t>1.5 标的物交付期限、地点、方式</w:t>
      </w:r>
      <w:bookmarkEnd w:id="156"/>
      <w:bookmarkEnd w:id="157"/>
      <w:bookmarkEnd w:id="158"/>
      <w:r>
        <w:rPr>
          <w:rFonts w:hint="eastAsia" w:ascii="仿宋_GB2312" w:hAnsi="楷体" w:eastAsia="仿宋_GB2312"/>
          <w:b/>
          <w:sz w:val="24"/>
        </w:rPr>
        <w:t>和服务期限</w:t>
      </w:r>
    </w:p>
    <w:p w14:paraId="63893EBC">
      <w:pPr>
        <w:spacing w:line="360" w:lineRule="auto"/>
        <w:ind w:firstLine="480" w:firstLineChars="200"/>
        <w:rPr>
          <w:rFonts w:hint="eastAsia" w:ascii="仿宋_GB2312" w:hAnsi="楷体" w:eastAsia="仿宋_GB2312"/>
          <w:sz w:val="24"/>
          <w:u w:val="single"/>
        </w:rPr>
      </w:pPr>
      <w:r>
        <w:rPr>
          <w:rFonts w:hint="eastAsia" w:ascii="仿宋_GB2312" w:hAnsi="楷体" w:eastAsia="仿宋_GB2312"/>
          <w:sz w:val="24"/>
        </w:rPr>
        <w:t>1.5.1 交付期限：</w:t>
      </w:r>
      <w:r>
        <w:rPr>
          <w:rFonts w:hint="eastAsia" w:ascii="仿宋_GB2312" w:hAnsi="楷体" w:eastAsia="仿宋_GB2312"/>
          <w:sz w:val="24"/>
          <w:u w:val="single"/>
          <w:lang w:val="en-US" w:eastAsia="zh-CN"/>
        </w:rPr>
        <w:t>（一）2026年9月30日前，提交2026年南宁市公交企业质量信誉、公交线路服务质量和公交候车亭管理考核工作实施方案；（二）2027年1月31日前，提交2026年南宁市公交企业质量信誉、公交线路服务质量和公交候车亭管理考核报告（一期）；（三）2027年7月10日前，提交2026年南宁市公交企业质量信誉、公交线路服务质量和公交候车亭管理考核报告（二期）。</w:t>
      </w:r>
    </w:p>
    <w:p w14:paraId="01A5F0FA">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1.5.2 交付地点：</w:t>
      </w:r>
      <w:r>
        <w:rPr>
          <w:rFonts w:hint="eastAsia" w:ascii="仿宋_GB2312" w:hAnsi="楷体" w:eastAsia="仿宋_GB2312"/>
          <w:sz w:val="24"/>
          <w:u w:val="single"/>
        </w:rPr>
        <w:t xml:space="preserve">                 南宁市                         </w:t>
      </w:r>
      <w:r>
        <w:rPr>
          <w:rFonts w:hint="eastAsia" w:ascii="仿宋_GB2312" w:hAnsi="楷体" w:eastAsia="仿宋_GB2312"/>
          <w:sz w:val="24"/>
        </w:rPr>
        <w:t>；</w:t>
      </w:r>
    </w:p>
    <w:p w14:paraId="58A9CE0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1.5.3 交付方式：</w:t>
      </w:r>
      <w:r>
        <w:rPr>
          <w:rFonts w:hint="eastAsia" w:ascii="仿宋_GB2312" w:hAnsi="楷体" w:eastAsia="仿宋_GB2312"/>
          <w:sz w:val="24"/>
          <w:u w:val="single"/>
        </w:rPr>
        <w:t>响应时磋商供应商需根据采购需求服务内容提交相应《工作时间计划表》，列明拟定完成各阶段工作的工作时间、工作内容以及责任主体。在本项目咨询服务实施时，成交供应商必须根据《工作时间计划表》提交相应的阶段性成果文件。项目完成时将系统的全部有关文件、资料等文档汇集成册交付采购人。服务期工作报告与服务成果清单作为采购人支付合同款的依据</w:t>
      </w:r>
      <w:r>
        <w:rPr>
          <w:rFonts w:hint="eastAsia" w:ascii="仿宋_GB2312" w:hAnsi="楷体" w:eastAsia="仿宋_GB2312"/>
          <w:sz w:val="24"/>
        </w:rPr>
        <w:t>；</w:t>
      </w:r>
    </w:p>
    <w:p w14:paraId="519A00D8">
      <w:pPr>
        <w:spacing w:line="360" w:lineRule="auto"/>
        <w:ind w:firstLine="480" w:firstLineChars="200"/>
        <w:rPr>
          <w:rFonts w:hint="eastAsia" w:ascii="仿宋_GB2312" w:hAnsi="楷体" w:eastAsia="仿宋_GB2312"/>
          <w:b/>
          <w:sz w:val="24"/>
        </w:rPr>
      </w:pPr>
      <w:r>
        <w:rPr>
          <w:rFonts w:hint="eastAsia" w:ascii="仿宋_GB2312" w:hAnsi="楷体" w:eastAsia="仿宋_GB2312"/>
          <w:sz w:val="24"/>
        </w:rPr>
        <w:t>1.5.4 服务及质保期限：</w:t>
      </w:r>
      <w:r>
        <w:rPr>
          <w:rFonts w:hint="eastAsia" w:ascii="仿宋_GB2312" w:hAnsi="楷体" w:eastAsia="仿宋_GB2312"/>
          <w:sz w:val="24"/>
          <w:u w:val="single"/>
        </w:rPr>
        <w:t>符合国家法律法规、地方有关现行条例制度要求</w:t>
      </w:r>
      <w:r>
        <w:rPr>
          <w:rFonts w:hint="eastAsia" w:ascii="仿宋_GB2312" w:hAnsi="楷体" w:eastAsia="仿宋_GB2312"/>
          <w:sz w:val="24"/>
        </w:rPr>
        <w:t>。</w:t>
      </w:r>
      <w:bookmarkStart w:id="159" w:name="_Toc27250"/>
      <w:bookmarkStart w:id="160" w:name="_Toc19554"/>
      <w:bookmarkStart w:id="161" w:name="_Toc21423"/>
    </w:p>
    <w:p w14:paraId="5CD7AFEF">
      <w:pPr>
        <w:spacing w:line="360" w:lineRule="auto"/>
        <w:ind w:firstLine="482" w:firstLineChars="200"/>
        <w:rPr>
          <w:rFonts w:hint="eastAsia" w:ascii="仿宋_GB2312" w:hAnsi="楷体" w:eastAsia="仿宋_GB2312"/>
          <w:b/>
          <w:sz w:val="24"/>
        </w:rPr>
      </w:pPr>
      <w:r>
        <w:rPr>
          <w:rFonts w:hint="eastAsia" w:ascii="仿宋_GB2312" w:hAnsi="楷体" w:eastAsia="仿宋_GB2312"/>
          <w:b/>
          <w:sz w:val="24"/>
        </w:rPr>
        <w:t>1.6 违约责任</w:t>
      </w:r>
      <w:bookmarkEnd w:id="159"/>
      <w:bookmarkEnd w:id="160"/>
      <w:bookmarkEnd w:id="161"/>
    </w:p>
    <w:p w14:paraId="79A3E9D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sz w:val="24"/>
          <w:u w:val="single"/>
        </w:rPr>
        <w:t>万分之五</w:t>
      </w:r>
      <w:r>
        <w:rPr>
          <w:rFonts w:hint="eastAsia" w:ascii="仿宋_GB2312" w:hAnsi="楷体" w:eastAsia="仿宋_GB2312"/>
          <w:sz w:val="24"/>
        </w:rPr>
        <w:t>（根据项目实际填写，一般为万分之五）计算，最高限额为本合同总价的</w:t>
      </w:r>
      <w:r>
        <w:rPr>
          <w:rFonts w:hint="eastAsia" w:ascii="仿宋_GB2312" w:hAnsi="楷体" w:eastAsia="仿宋_GB2312"/>
          <w:sz w:val="24"/>
          <w:u w:val="single"/>
        </w:rPr>
        <w:t xml:space="preserve"> 20 </w:t>
      </w:r>
      <w:r>
        <w:rPr>
          <w:rFonts w:hint="eastAsia" w:ascii="仿宋_GB2312" w:hAnsi="楷体" w:eastAsia="仿宋_GB2312"/>
          <w:sz w:val="24"/>
        </w:rPr>
        <w:t>%（根据项目实际填写，一般为20%）；迟延超过【30】日的，或乙方提交研究成果经甲方组织评审2次不通过，甲方有权在要求乙方支付违约金的同时，书面通知乙方解除本合同，乙方应退回全部已收取的合同价款并按合同总金额的</w:t>
      </w:r>
      <w:r>
        <w:rPr>
          <w:rFonts w:hint="eastAsia" w:ascii="仿宋_GB2312" w:hAnsi="楷体" w:eastAsia="仿宋_GB2312"/>
          <w:sz w:val="24"/>
          <w:u w:val="single"/>
        </w:rPr>
        <w:t xml:space="preserve"> 20 </w:t>
      </w:r>
      <w:r>
        <w:rPr>
          <w:rFonts w:hint="eastAsia" w:ascii="仿宋_GB2312" w:hAnsi="楷体" w:eastAsia="仿宋_GB2312"/>
          <w:sz w:val="24"/>
        </w:rPr>
        <w:t>%（根据项目实际填写，一般为20%）向甲方支付违约金；</w:t>
      </w:r>
    </w:p>
    <w:p w14:paraId="48F0437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1.6.2 除不可抗力外，如果甲方没有按照本合同约定的付款方式付款，乙方可要求甲方支付违约金，违约金按每迟延付款一日的应付而未付款的</w:t>
      </w:r>
      <w:r>
        <w:rPr>
          <w:rFonts w:hint="eastAsia" w:ascii="仿宋_GB2312" w:hAnsi="楷体" w:eastAsia="仿宋_GB2312"/>
          <w:sz w:val="24"/>
          <w:u w:val="single"/>
        </w:rPr>
        <w:t>万分之五</w:t>
      </w:r>
      <w:r>
        <w:rPr>
          <w:rFonts w:hint="eastAsia" w:ascii="仿宋_GB2312" w:hAnsi="楷体" w:eastAsia="仿宋_GB2312"/>
          <w:sz w:val="24"/>
        </w:rPr>
        <w:t>（根据项目实际填写，一般为万分之五）计算，最高限额为欠付金额的</w:t>
      </w:r>
      <w:r>
        <w:rPr>
          <w:rFonts w:hint="eastAsia" w:ascii="仿宋_GB2312" w:hAnsi="楷体" w:eastAsia="仿宋_GB2312"/>
          <w:sz w:val="24"/>
          <w:u w:val="single"/>
        </w:rPr>
        <w:t xml:space="preserve"> 20 </w:t>
      </w:r>
      <w:r>
        <w:rPr>
          <w:rFonts w:hint="eastAsia" w:ascii="仿宋_GB2312" w:hAnsi="楷体" w:eastAsia="仿宋_GB2312"/>
          <w:sz w:val="24"/>
        </w:rPr>
        <w:t>%（根据项目实际填写，一般为20%）；迟延付款的违约金计算数额达到前述最高限额之日起，乙方有权在要求甲方支付违约金的同时，书面通知甲方解除本合同；</w:t>
      </w:r>
    </w:p>
    <w:p w14:paraId="71E21AFD">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3FE3D88">
      <w:pPr>
        <w:spacing w:line="360" w:lineRule="auto"/>
        <w:ind w:left="239" w:leftChars="114" w:firstLine="240" w:firstLineChars="100"/>
        <w:rPr>
          <w:rFonts w:hint="eastAsia" w:ascii="仿宋" w:hAnsi="仿宋" w:eastAsia="仿宋" w:cs="仿宋"/>
          <w:sz w:val="24"/>
        </w:rPr>
      </w:pPr>
      <w:r>
        <w:rPr>
          <w:rFonts w:hint="eastAsia" w:ascii="仿宋_GB2312" w:hAnsi="楷体" w:eastAsia="仿宋_GB2312"/>
          <w:sz w:val="24"/>
        </w:rPr>
        <w:t>1.6.4乙方在质保期内未按承诺提供售后等服务的，每发生一次向甲方支付</w:t>
      </w:r>
      <w:r>
        <w:rPr>
          <w:rFonts w:hint="eastAsia" w:ascii="仿宋" w:hAnsi="仿宋" w:eastAsia="仿宋" w:cs="仿宋"/>
          <w:sz w:val="24"/>
          <w:u w:val="single"/>
        </w:rPr>
        <w:t>2000</w:t>
      </w:r>
      <w:r>
        <w:rPr>
          <w:rFonts w:hint="eastAsia" w:ascii="仿宋_GB2312" w:hAnsi="楷体" w:eastAsia="仿宋_GB2312"/>
          <w:sz w:val="24"/>
        </w:rPr>
        <w:t>元（根据项目实际填写，一般为2000元）的违约金。</w:t>
      </w:r>
    </w:p>
    <w:p w14:paraId="099FDA2F">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8ECE063">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8C5ABC0">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1.6.7 如果出现政府采购监督管理部门在处理投诉事项期间，书面通知甲方暂停采购活动的情形，或者询问或质疑事项可能影响成交结果的，导致甲方中止履行合同的情形，均不视为甲方违约。</w:t>
      </w:r>
    </w:p>
    <w:p w14:paraId="05C2A70D">
      <w:pPr>
        <w:spacing w:line="360" w:lineRule="auto"/>
        <w:ind w:firstLine="482" w:firstLineChars="200"/>
        <w:rPr>
          <w:rFonts w:hint="eastAsia" w:ascii="仿宋_GB2312" w:hAnsi="楷体" w:eastAsia="仿宋_GB2312"/>
          <w:b/>
          <w:sz w:val="24"/>
        </w:rPr>
      </w:pPr>
      <w:bookmarkStart w:id="162" w:name="_Toc15583"/>
      <w:bookmarkStart w:id="163" w:name="_Toc16021"/>
      <w:bookmarkStart w:id="164" w:name="_Toc28375"/>
      <w:r>
        <w:rPr>
          <w:rFonts w:hint="eastAsia" w:ascii="仿宋_GB2312" w:hAnsi="楷体" w:eastAsia="仿宋_GB2312"/>
          <w:b/>
          <w:sz w:val="24"/>
        </w:rPr>
        <w:t>1.7 合同争议的解决</w:t>
      </w:r>
      <w:bookmarkEnd w:id="162"/>
      <w:bookmarkEnd w:id="163"/>
      <w:bookmarkEnd w:id="164"/>
    </w:p>
    <w:p w14:paraId="17A97F76">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本合同履行过程中发生的任何争议，双方当事人均可通过和解或者调解解决；不愿和解、调解或者和解、调解不成的，可以选择下列第</w:t>
      </w:r>
      <w:r>
        <w:rPr>
          <w:rFonts w:hint="eastAsia" w:ascii="仿宋_GB2312" w:hAnsi="楷体" w:eastAsia="仿宋_GB2312"/>
          <w:sz w:val="24"/>
          <w:u w:val="single"/>
        </w:rPr>
        <w:t xml:space="preserve"> 1.7.2 </w:t>
      </w:r>
      <w:r>
        <w:rPr>
          <w:rFonts w:hint="eastAsia" w:ascii="仿宋_GB2312" w:hAnsi="楷体" w:eastAsia="仿宋_GB2312"/>
          <w:sz w:val="24"/>
        </w:rPr>
        <w:t>种方式解决：</w:t>
      </w:r>
    </w:p>
    <w:p w14:paraId="008F0D78">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1.7.1 将争议提交</w:t>
      </w:r>
      <w:r>
        <w:rPr>
          <w:rFonts w:hint="eastAsia" w:ascii="仿宋_GB2312" w:hAnsi="楷体" w:eastAsia="仿宋_GB2312"/>
          <w:sz w:val="24"/>
          <w:u w:val="single"/>
        </w:rPr>
        <w:t>南宁</w:t>
      </w:r>
      <w:r>
        <w:rPr>
          <w:rFonts w:hint="eastAsia" w:ascii="仿宋_GB2312" w:hAnsi="楷体" w:eastAsia="仿宋_GB2312"/>
          <w:sz w:val="24"/>
        </w:rPr>
        <w:t>仲裁委员会依申请仲裁时其现行有效的仲裁规则裁决；</w:t>
      </w:r>
    </w:p>
    <w:p w14:paraId="799B2E05">
      <w:pPr>
        <w:spacing w:line="360" w:lineRule="auto"/>
        <w:ind w:firstLine="480" w:firstLineChars="200"/>
        <w:rPr>
          <w:rFonts w:hint="eastAsia" w:ascii="仿宋_GB2312" w:hAnsi="楷体" w:eastAsia="仿宋_GB2312"/>
          <w:sz w:val="24"/>
        </w:rPr>
      </w:pPr>
      <w:r>
        <w:rPr>
          <w:rFonts w:hint="eastAsia" w:ascii="仿宋_GB2312" w:hAnsi="楷体" w:eastAsia="仿宋_GB2312"/>
          <w:sz w:val="24"/>
        </w:rPr>
        <w:t>1.7.2 向</w:t>
      </w:r>
      <w:r>
        <w:rPr>
          <w:rFonts w:hint="eastAsia" w:ascii="仿宋_GB2312" w:hAnsi="楷体" w:eastAsia="仿宋_GB2312"/>
          <w:sz w:val="24"/>
          <w:u w:val="single"/>
        </w:rPr>
        <w:t xml:space="preserve">   甲方所在地  </w:t>
      </w:r>
      <w:r>
        <w:rPr>
          <w:rFonts w:hint="eastAsia" w:ascii="仿宋_GB2312" w:hAnsi="楷体" w:eastAsia="仿宋_GB2312"/>
          <w:sz w:val="24"/>
        </w:rPr>
        <w:t>人民法院起诉。</w:t>
      </w:r>
    </w:p>
    <w:p w14:paraId="15B59CB2">
      <w:pPr>
        <w:spacing w:line="360" w:lineRule="auto"/>
        <w:ind w:firstLine="482" w:firstLineChars="200"/>
        <w:rPr>
          <w:rFonts w:hint="eastAsia" w:ascii="仿宋_GB2312" w:hAnsi="楷体" w:eastAsia="仿宋_GB2312"/>
          <w:b/>
          <w:sz w:val="24"/>
        </w:rPr>
      </w:pPr>
      <w:bookmarkStart w:id="165" w:name="_Toc15322"/>
      <w:bookmarkStart w:id="166" w:name="_Toc11173"/>
      <w:bookmarkStart w:id="167" w:name="_Toc7245"/>
      <w:r>
        <w:rPr>
          <w:rFonts w:hint="eastAsia" w:ascii="仿宋_GB2312" w:hAnsi="楷体" w:eastAsia="仿宋_GB2312"/>
          <w:b/>
          <w:sz w:val="24"/>
        </w:rPr>
        <w:t>1.8 合同生效</w:t>
      </w:r>
      <w:bookmarkEnd w:id="165"/>
      <w:bookmarkEnd w:id="166"/>
      <w:bookmarkEnd w:id="167"/>
    </w:p>
    <w:p w14:paraId="7BD27C4E">
      <w:pPr>
        <w:pStyle w:val="13"/>
        <w:keepNext w:val="0"/>
        <w:keepLines w:val="0"/>
        <w:pageBreakBefore w:val="0"/>
        <w:widowControl/>
        <w:kinsoku w:val="0"/>
        <w:wordWrap/>
        <w:overflowPunct/>
        <w:topLinePunct w:val="0"/>
        <w:autoSpaceDE w:val="0"/>
        <w:autoSpaceDN w:val="0"/>
        <w:bidi w:val="0"/>
        <w:adjustRightInd w:val="0"/>
        <w:snapToGrid w:val="0"/>
        <w:spacing w:after="0" w:line="440" w:lineRule="atLeast"/>
        <w:ind w:left="0" w:right="0" w:firstLine="472" w:firstLineChars="200"/>
        <w:jc w:val="both"/>
        <w:textAlignment w:val="baseline"/>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lang w:val="en-US" w:eastAsia="zh-CN"/>
        </w:rPr>
        <w:t xml:space="preserve"> </w:t>
      </w:r>
      <w:r>
        <w:rPr>
          <w:rFonts w:hint="eastAsia" w:ascii="仿宋" w:hAnsi="仿宋" w:eastAsia="仿宋" w:cs="仿宋"/>
          <w:spacing w:val="-2"/>
          <w:sz w:val="24"/>
          <w:szCs w:val="24"/>
          <w:highlight w:val="none"/>
        </w:rPr>
        <w:t>本</w:t>
      </w:r>
      <w:r>
        <w:rPr>
          <w:rFonts w:hint="eastAsia" w:ascii="仿宋" w:hAnsi="仿宋" w:eastAsia="仿宋" w:cs="仿宋"/>
          <w:spacing w:val="-2"/>
          <w:sz w:val="24"/>
          <w:szCs w:val="24"/>
          <w:highlight w:val="none"/>
          <w:lang w:eastAsia="zh-CN"/>
        </w:rPr>
        <w:t>合同</w:t>
      </w:r>
      <w:r>
        <w:rPr>
          <w:rFonts w:hint="eastAsia" w:ascii="仿宋" w:hAnsi="仿宋" w:eastAsia="仿宋" w:cs="仿宋"/>
          <w:spacing w:val="-2"/>
          <w:sz w:val="24"/>
          <w:szCs w:val="24"/>
          <w:highlight w:val="none"/>
        </w:rPr>
        <w:t>经</w:t>
      </w:r>
      <w:r>
        <w:rPr>
          <w:rFonts w:hint="eastAsia" w:ascii="仿宋" w:hAnsi="仿宋" w:eastAsia="仿宋" w:cs="仿宋"/>
          <w:spacing w:val="-2"/>
          <w:sz w:val="24"/>
          <w:szCs w:val="24"/>
          <w:highlight w:val="none"/>
          <w:lang w:val="en-US" w:eastAsia="zh-CN"/>
        </w:rPr>
        <w:t>双</w:t>
      </w:r>
      <w:r>
        <w:rPr>
          <w:rFonts w:hint="eastAsia" w:ascii="仿宋" w:hAnsi="仿宋" w:eastAsia="仿宋" w:cs="仿宋"/>
          <w:spacing w:val="-2"/>
          <w:sz w:val="24"/>
          <w:szCs w:val="24"/>
          <w:highlight w:val="none"/>
        </w:rPr>
        <w:t>方签字并盖章后生效。</w:t>
      </w:r>
    </w:p>
    <w:p w14:paraId="147EAEBE">
      <w:pPr>
        <w:pStyle w:val="13"/>
        <w:keepNext w:val="0"/>
        <w:keepLines w:val="0"/>
        <w:pageBreakBefore w:val="0"/>
        <w:widowControl/>
        <w:kinsoku w:val="0"/>
        <w:wordWrap/>
        <w:overflowPunct/>
        <w:topLinePunct w:val="0"/>
        <w:autoSpaceDE w:val="0"/>
        <w:autoSpaceDN w:val="0"/>
        <w:bidi w:val="0"/>
        <w:adjustRightInd w:val="0"/>
        <w:snapToGrid w:val="0"/>
        <w:spacing w:after="0" w:line="440" w:lineRule="atLeast"/>
        <w:ind w:left="0" w:right="0" w:firstLine="472" w:firstLineChars="200"/>
        <w:jc w:val="both"/>
        <w:textAlignment w:val="baseline"/>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（以下无正文）</w:t>
      </w:r>
    </w:p>
    <w:p w14:paraId="527E1882">
      <w:pPr>
        <w:pStyle w:val="13"/>
        <w:keepNext w:val="0"/>
        <w:keepLines w:val="0"/>
        <w:pageBreakBefore w:val="0"/>
        <w:widowControl/>
        <w:kinsoku w:val="0"/>
        <w:wordWrap/>
        <w:overflowPunct/>
        <w:topLinePunct w:val="0"/>
        <w:autoSpaceDE w:val="0"/>
        <w:autoSpaceDN w:val="0"/>
        <w:bidi w:val="0"/>
        <w:adjustRightInd w:val="0"/>
        <w:snapToGrid w:val="0"/>
        <w:spacing w:line="440" w:lineRule="atLeast"/>
        <w:ind w:left="0" w:right="0" w:firstLine="472" w:firstLineChars="200"/>
        <w:jc w:val="both"/>
        <w:textAlignment w:val="baseline"/>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br w:type="page"/>
      </w:r>
      <w:r>
        <w:rPr>
          <w:rFonts w:hint="eastAsia" w:ascii="仿宋" w:hAnsi="仿宋" w:eastAsia="仿宋" w:cs="仿宋"/>
          <w:spacing w:val="-2"/>
          <w:sz w:val="24"/>
          <w:szCs w:val="24"/>
          <w:highlight w:val="none"/>
        </w:rPr>
        <w:t>（本页为签</w:t>
      </w:r>
      <w:r>
        <w:rPr>
          <w:rFonts w:hint="eastAsia" w:ascii="仿宋" w:hAnsi="仿宋" w:eastAsia="仿宋" w:cs="仿宋"/>
          <w:spacing w:val="-2"/>
          <w:sz w:val="24"/>
          <w:szCs w:val="24"/>
          <w:highlight w:val="none"/>
          <w:lang w:val="en-US" w:eastAsia="zh-CN"/>
        </w:rPr>
        <w:t>章</w:t>
      </w:r>
      <w:r>
        <w:rPr>
          <w:rFonts w:hint="eastAsia" w:ascii="仿宋" w:hAnsi="仿宋" w:eastAsia="仿宋" w:cs="仿宋"/>
          <w:spacing w:val="-2"/>
          <w:sz w:val="24"/>
          <w:szCs w:val="24"/>
          <w:highlight w:val="none"/>
        </w:rPr>
        <w:t>页）</w:t>
      </w:r>
    </w:p>
    <w:p w14:paraId="42B9EB76">
      <w:pPr>
        <w:pStyle w:val="13"/>
        <w:keepNext w:val="0"/>
        <w:keepLines w:val="0"/>
        <w:pageBreakBefore w:val="0"/>
        <w:widowControl/>
        <w:kinsoku w:val="0"/>
        <w:wordWrap/>
        <w:overflowPunct/>
        <w:topLinePunct w:val="0"/>
        <w:autoSpaceDE w:val="0"/>
        <w:autoSpaceDN w:val="0"/>
        <w:bidi w:val="0"/>
        <w:adjustRightInd w:val="0"/>
        <w:snapToGrid w:val="0"/>
        <w:spacing w:line="440" w:lineRule="atLeast"/>
        <w:ind w:left="0" w:right="0" w:firstLine="476" w:firstLineChars="200"/>
        <w:jc w:val="both"/>
        <w:textAlignment w:val="baseline"/>
        <w:rPr>
          <w:rFonts w:hint="eastAsia" w:ascii="仿宋" w:hAnsi="仿宋" w:eastAsia="仿宋" w:cs="仿宋"/>
          <w:spacing w:val="-1"/>
          <w:sz w:val="24"/>
          <w:szCs w:val="24"/>
          <w:highlight w:val="none"/>
        </w:rPr>
      </w:pPr>
    </w:p>
    <w:tbl>
      <w:tblPr>
        <w:tblStyle w:val="3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4"/>
        <w:gridCol w:w="4605"/>
      </w:tblGrid>
      <w:tr w14:paraId="7C63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42528846">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甲方：南宁市交通运输局</w:t>
            </w:r>
          </w:p>
        </w:tc>
        <w:tc>
          <w:tcPr>
            <w:tcW w:w="4605" w:type="dxa"/>
            <w:noWrap/>
            <w:vAlign w:val="center"/>
          </w:tcPr>
          <w:p w14:paraId="6545A153">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乙方：</w:t>
            </w:r>
          </w:p>
        </w:tc>
      </w:tr>
      <w:tr w14:paraId="1806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2E8CB9E4">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统一社会信用代码：</w:t>
            </w:r>
          </w:p>
          <w:p w14:paraId="5E0C923F">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114501000075755958</w:t>
            </w:r>
          </w:p>
        </w:tc>
        <w:tc>
          <w:tcPr>
            <w:tcW w:w="4605" w:type="dxa"/>
            <w:noWrap/>
            <w:vAlign w:val="top"/>
          </w:tcPr>
          <w:p w14:paraId="5E60CE9B">
            <w:pPr>
              <w:pStyle w:val="19"/>
              <w:keepNext w:val="0"/>
              <w:keepLines w:val="0"/>
              <w:suppressLineNumbers w:val="0"/>
              <w:spacing w:before="0" w:beforeAutospacing="0" w:after="0" w:afterAutospacing="0" w:line="360" w:lineRule="auto"/>
              <w:ind w:left="0" w:right="0" w:firstLine="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统一社会信用代码或身份证号码：</w:t>
            </w:r>
          </w:p>
        </w:tc>
      </w:tr>
      <w:tr w14:paraId="7AB8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top"/>
          </w:tcPr>
          <w:p w14:paraId="27B6A131">
            <w:pPr>
              <w:keepNext w:val="0"/>
              <w:keepLines w:val="0"/>
              <w:widowControl/>
              <w:suppressLineNumbers w:val="0"/>
              <w:spacing w:before="0" w:beforeAutospacing="0" w:after="0" w:afterAutospacing="0" w:line="360" w:lineRule="auto"/>
              <w:ind w:left="0" w:right="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住所：南宁市青秀区茶花园路5-8号</w:t>
            </w:r>
          </w:p>
        </w:tc>
        <w:tc>
          <w:tcPr>
            <w:tcW w:w="4605" w:type="dxa"/>
            <w:noWrap/>
            <w:vAlign w:val="center"/>
          </w:tcPr>
          <w:p w14:paraId="41C12630">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住所：</w:t>
            </w:r>
          </w:p>
        </w:tc>
      </w:tr>
      <w:tr w14:paraId="2092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0"/>
            <w:vAlign w:val="center"/>
          </w:tcPr>
          <w:p w14:paraId="593430AB">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法定代表人或授权代表（签字或盖章）：</w:t>
            </w:r>
          </w:p>
          <w:p w14:paraId="17BDEF31">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p>
        </w:tc>
        <w:tc>
          <w:tcPr>
            <w:tcW w:w="4605" w:type="dxa"/>
            <w:noWrap w:val="0"/>
            <w:vAlign w:val="top"/>
          </w:tcPr>
          <w:p w14:paraId="22E645C1">
            <w:pPr>
              <w:keepNext w:val="0"/>
              <w:keepLines w:val="0"/>
              <w:widowControl/>
              <w:suppressLineNumbers w:val="0"/>
              <w:spacing w:before="0" w:beforeAutospacing="0" w:after="0" w:afterAutospacing="0" w:line="360" w:lineRule="auto"/>
              <w:ind w:left="0" w:right="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法定代表人或授权代表（签字或盖章）：</w:t>
            </w:r>
          </w:p>
          <w:p w14:paraId="74E1A4A0">
            <w:pPr>
              <w:pStyle w:val="19"/>
              <w:keepNext w:val="0"/>
              <w:keepLines w:val="0"/>
              <w:suppressLineNumbers w:val="0"/>
              <w:spacing w:before="0" w:beforeAutospacing="0" w:after="0" w:afterAutospacing="0" w:line="360" w:lineRule="auto"/>
              <w:ind w:left="0" w:right="0" w:firstLine="0"/>
              <w:rPr>
                <w:rFonts w:hint="eastAsia" w:ascii="仿宋" w:hAnsi="仿宋" w:eastAsia="仿宋" w:cs="仿宋"/>
                <w:color w:val="000000"/>
                <w:kern w:val="0"/>
                <w:sz w:val="24"/>
                <w:szCs w:val="24"/>
                <w:highlight w:val="none"/>
              </w:rPr>
            </w:pPr>
          </w:p>
        </w:tc>
      </w:tr>
      <w:tr w14:paraId="2D13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52C403A0">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联系人：</w:t>
            </w:r>
          </w:p>
        </w:tc>
        <w:tc>
          <w:tcPr>
            <w:tcW w:w="4605" w:type="dxa"/>
            <w:noWrap/>
            <w:vAlign w:val="center"/>
          </w:tcPr>
          <w:p w14:paraId="1351CF33">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联系人：</w:t>
            </w:r>
          </w:p>
        </w:tc>
      </w:tr>
      <w:tr w14:paraId="0309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45CAA35C">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约定送达地址：</w:t>
            </w:r>
          </w:p>
        </w:tc>
        <w:tc>
          <w:tcPr>
            <w:tcW w:w="4605" w:type="dxa"/>
            <w:noWrap/>
            <w:vAlign w:val="center"/>
          </w:tcPr>
          <w:p w14:paraId="61061171">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约定送达地址：</w:t>
            </w:r>
          </w:p>
        </w:tc>
      </w:tr>
      <w:tr w14:paraId="05C5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4160A84B">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邮政编码：530022</w:t>
            </w:r>
          </w:p>
        </w:tc>
        <w:tc>
          <w:tcPr>
            <w:tcW w:w="4605" w:type="dxa"/>
            <w:noWrap/>
            <w:vAlign w:val="center"/>
          </w:tcPr>
          <w:p w14:paraId="447371EF">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邮政编码：</w:t>
            </w:r>
          </w:p>
        </w:tc>
      </w:tr>
      <w:tr w14:paraId="0A1F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402CCF9B">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电话:</w:t>
            </w:r>
          </w:p>
        </w:tc>
        <w:tc>
          <w:tcPr>
            <w:tcW w:w="4605" w:type="dxa"/>
            <w:noWrap/>
            <w:vAlign w:val="center"/>
          </w:tcPr>
          <w:p w14:paraId="56406255">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电话:</w:t>
            </w:r>
          </w:p>
        </w:tc>
      </w:tr>
      <w:tr w14:paraId="61E2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34B08A6A">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传真:</w:t>
            </w:r>
          </w:p>
        </w:tc>
        <w:tc>
          <w:tcPr>
            <w:tcW w:w="4605" w:type="dxa"/>
            <w:noWrap/>
            <w:vAlign w:val="center"/>
          </w:tcPr>
          <w:p w14:paraId="1199B8BD">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传真: </w:t>
            </w:r>
          </w:p>
        </w:tc>
      </w:tr>
      <w:tr w14:paraId="5CE0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32B3C2FF">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电子邮箱：</w:t>
            </w:r>
          </w:p>
        </w:tc>
        <w:tc>
          <w:tcPr>
            <w:tcW w:w="4605" w:type="dxa"/>
            <w:noWrap/>
            <w:vAlign w:val="center"/>
          </w:tcPr>
          <w:p w14:paraId="3CC03C23">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电子邮箱：</w:t>
            </w:r>
          </w:p>
        </w:tc>
      </w:tr>
      <w:tr w14:paraId="18A5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63A423CA">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开户银行：工行南宁市金禄支行</w:t>
            </w:r>
          </w:p>
        </w:tc>
        <w:tc>
          <w:tcPr>
            <w:tcW w:w="4605" w:type="dxa"/>
            <w:noWrap/>
            <w:vAlign w:val="center"/>
          </w:tcPr>
          <w:p w14:paraId="2ED11DC6">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开户银行：</w:t>
            </w:r>
          </w:p>
        </w:tc>
      </w:tr>
      <w:tr w14:paraId="2BA2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top"/>
          </w:tcPr>
          <w:p w14:paraId="6F1F52E0">
            <w:pPr>
              <w:keepNext w:val="0"/>
              <w:keepLines w:val="0"/>
              <w:widowControl/>
              <w:suppressLineNumbers w:val="0"/>
              <w:spacing w:before="0" w:beforeAutospacing="0" w:after="0" w:afterAutospacing="0" w:line="360" w:lineRule="auto"/>
              <w:ind w:left="0" w:right="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开户名称：南宁市交通运输局</w:t>
            </w:r>
          </w:p>
        </w:tc>
        <w:tc>
          <w:tcPr>
            <w:tcW w:w="4605" w:type="dxa"/>
            <w:noWrap/>
            <w:vAlign w:val="center"/>
          </w:tcPr>
          <w:p w14:paraId="13D37EA5">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开户名称：</w:t>
            </w:r>
          </w:p>
        </w:tc>
      </w:tr>
      <w:tr w14:paraId="2C70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604" w:type="dxa"/>
            <w:noWrap/>
            <w:vAlign w:val="center"/>
          </w:tcPr>
          <w:p w14:paraId="7AFAB21A">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开户账号：2102112309301083662</w:t>
            </w:r>
          </w:p>
        </w:tc>
        <w:tc>
          <w:tcPr>
            <w:tcW w:w="4605" w:type="dxa"/>
            <w:noWrap/>
            <w:vAlign w:val="center"/>
          </w:tcPr>
          <w:p w14:paraId="2B21C305">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开户账号：</w:t>
            </w:r>
          </w:p>
        </w:tc>
      </w:tr>
    </w:tbl>
    <w:p w14:paraId="52DD72EA">
      <w:pPr>
        <w:pStyle w:val="13"/>
        <w:keepNext w:val="0"/>
        <w:keepLines w:val="0"/>
        <w:pageBreakBefore w:val="0"/>
        <w:widowControl/>
        <w:kinsoku w:val="0"/>
        <w:wordWrap/>
        <w:overflowPunct/>
        <w:topLinePunct w:val="0"/>
        <w:autoSpaceDE w:val="0"/>
        <w:autoSpaceDN w:val="0"/>
        <w:bidi w:val="0"/>
        <w:adjustRightInd w:val="0"/>
        <w:snapToGrid w:val="0"/>
        <w:spacing w:line="440" w:lineRule="atLeast"/>
        <w:ind w:left="0" w:right="0" w:firstLine="480" w:firstLineChars="200"/>
        <w:jc w:val="both"/>
        <w:textAlignment w:val="baseline"/>
        <w:rPr>
          <w:rFonts w:hint="eastAsia" w:ascii="仿宋" w:hAnsi="仿宋" w:eastAsia="仿宋" w:cs="仿宋"/>
          <w:sz w:val="24"/>
          <w:szCs w:val="24"/>
          <w:highlight w:val="none"/>
        </w:rPr>
      </w:pPr>
    </w:p>
    <w:p w14:paraId="1FDD609B">
      <w:pPr>
        <w:pStyle w:val="13"/>
        <w:keepNext w:val="0"/>
        <w:keepLines w:val="0"/>
        <w:pageBreakBefore w:val="0"/>
        <w:widowControl/>
        <w:kinsoku w:val="0"/>
        <w:wordWrap/>
        <w:overflowPunct/>
        <w:topLinePunct w:val="0"/>
        <w:autoSpaceDE w:val="0"/>
        <w:autoSpaceDN w:val="0"/>
        <w:bidi w:val="0"/>
        <w:adjustRightInd w:val="0"/>
        <w:snapToGrid w:val="0"/>
        <w:spacing w:line="440" w:lineRule="atLeast"/>
        <w:ind w:left="0" w:right="0" w:firstLine="480" w:firstLineChars="200"/>
        <w:jc w:val="both"/>
        <w:textAlignment w:val="baseline"/>
        <w:rPr>
          <w:rFonts w:hint="eastAsia" w:ascii="仿宋" w:hAnsi="仿宋" w:eastAsia="仿宋" w:cs="仿宋"/>
          <w:sz w:val="24"/>
          <w:szCs w:val="24"/>
          <w:highlight w:val="none"/>
        </w:rPr>
      </w:pPr>
    </w:p>
    <w:p w14:paraId="64F9418A">
      <w:pPr>
        <w:pStyle w:val="84"/>
        <w:ind w:firstLine="482"/>
        <w:jc w:val="center"/>
        <w:outlineLvl w:val="1"/>
        <w:rPr>
          <w:rFonts w:hint="eastAsia" w:ascii="仿宋" w:hAnsi="仿宋" w:eastAsia="仿宋" w:cs="仿宋"/>
          <w:b/>
          <w:sz w:val="28"/>
          <w:szCs w:val="28"/>
          <w:highlight w:val="none"/>
        </w:rPr>
      </w:pPr>
      <w:r>
        <w:rPr>
          <w:rFonts w:hint="eastAsia" w:ascii="仿宋" w:hAnsi="仿宋" w:eastAsia="仿宋" w:cs="仿宋"/>
          <w:b/>
          <w:highlight w:val="none"/>
        </w:rPr>
        <w:br w:type="page"/>
      </w:r>
      <w:bookmarkStart w:id="168" w:name="_Toc331685783"/>
      <w:bookmarkStart w:id="169" w:name="_Toc80205945"/>
      <w:bookmarkStart w:id="170" w:name="_Toc10263"/>
      <w:bookmarkStart w:id="171" w:name="_Toc4455"/>
      <w:r>
        <w:rPr>
          <w:rFonts w:hint="eastAsia" w:ascii="仿宋" w:hAnsi="仿宋" w:eastAsia="仿宋" w:cs="仿宋"/>
          <w:b/>
          <w:sz w:val="28"/>
          <w:szCs w:val="28"/>
          <w:highlight w:val="none"/>
        </w:rPr>
        <w:t>第二部分 合同一般条款</w:t>
      </w:r>
      <w:bookmarkEnd w:id="168"/>
      <w:bookmarkEnd w:id="169"/>
      <w:bookmarkEnd w:id="170"/>
      <w:bookmarkEnd w:id="171"/>
    </w:p>
    <w:p w14:paraId="047EB511">
      <w:pPr>
        <w:spacing w:line="360" w:lineRule="auto"/>
        <w:ind w:firstLine="482" w:firstLineChars="200"/>
        <w:rPr>
          <w:rFonts w:hint="eastAsia" w:ascii="仿宋" w:hAnsi="仿宋" w:eastAsia="仿宋" w:cs="仿宋"/>
          <w:b/>
          <w:sz w:val="24"/>
          <w:highlight w:val="none"/>
        </w:rPr>
      </w:pPr>
      <w:bookmarkStart w:id="172" w:name="_Ref467378463"/>
      <w:bookmarkStart w:id="173" w:name="_Toc19614"/>
      <w:bookmarkStart w:id="174" w:name="_Toc259093669"/>
      <w:bookmarkStart w:id="175" w:name="_Ref467379195"/>
      <w:bookmarkStart w:id="176" w:name="_Ref467379101"/>
      <w:bookmarkStart w:id="177" w:name="_Toc487900349"/>
      <w:bookmarkStart w:id="178" w:name="_Ref467379205"/>
      <w:bookmarkStart w:id="179" w:name="_Toc16917"/>
      <w:bookmarkStart w:id="180" w:name="_Ref467379225"/>
      <w:bookmarkStart w:id="181" w:name="_Ref467378404"/>
      <w:bookmarkStart w:id="182" w:name="_Ref467379214"/>
      <w:bookmarkStart w:id="183" w:name="_Toc28763"/>
      <w:bookmarkStart w:id="184" w:name="_Ref467379109"/>
      <w:bookmarkStart w:id="185" w:name="_Ref467379094"/>
      <w:bookmarkStart w:id="186" w:name="_Ref467378499"/>
      <w:bookmarkStart w:id="187" w:name="_Toc279701240"/>
      <w:r>
        <w:rPr>
          <w:rFonts w:hint="eastAsia" w:ascii="仿宋" w:hAnsi="仿宋" w:eastAsia="仿宋" w:cs="仿宋"/>
          <w:b/>
          <w:sz w:val="24"/>
          <w:highlight w:val="none"/>
        </w:rPr>
        <w:t>2.1 定义</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014AC61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本合同中的下列词语应按以下内容进行解释：</w:t>
      </w:r>
    </w:p>
    <w:p w14:paraId="4EAF6C3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 “合同”系指采购人和成交人签订的载明双方当事人所达成的协议，并包括所有的附件、附录和构成合同的其他文件。</w:t>
      </w:r>
    </w:p>
    <w:p w14:paraId="1CCC386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2.1.2 “合同价”系指根据合同约定，成交人在完全履行合同义务后，采购人应支付给成交人的价格。</w:t>
      </w:r>
    </w:p>
    <w:p w14:paraId="23B34D8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2.1.3 “标的物”系指成交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58C94686">
      <w:pPr>
        <w:spacing w:line="360" w:lineRule="auto"/>
        <w:ind w:firstLine="480" w:firstLineChars="200"/>
        <w:rPr>
          <w:rFonts w:hint="eastAsia" w:ascii="仿宋" w:hAnsi="仿宋" w:eastAsia="仿宋" w:cs="仿宋"/>
          <w:sz w:val="24"/>
          <w:highlight w:val="none"/>
        </w:rPr>
      </w:pPr>
      <w:bookmarkStart w:id="188" w:name="_Ref467378840"/>
      <w:r>
        <w:rPr>
          <w:rFonts w:hint="eastAsia" w:ascii="仿宋" w:hAnsi="仿宋" w:eastAsia="仿宋" w:cs="仿宋"/>
          <w:sz w:val="24"/>
          <w:highlight w:val="none"/>
        </w:rPr>
        <w:t>2.1.4 “甲方”系指与成交人签署合同的采购人</w:t>
      </w:r>
      <w:bookmarkEnd w:id="188"/>
      <w:r>
        <w:rPr>
          <w:rFonts w:hint="eastAsia" w:ascii="仿宋" w:hAnsi="仿宋" w:eastAsia="仿宋" w:cs="仿宋"/>
          <w:sz w:val="24"/>
          <w:highlight w:val="none"/>
        </w:rPr>
        <w:t>；采购人委托采购机构代表其与乙方签订合同的，采购人的授权委托书作为合同附件。</w:t>
      </w:r>
    </w:p>
    <w:p w14:paraId="3728AD4B">
      <w:pPr>
        <w:spacing w:line="360" w:lineRule="auto"/>
        <w:ind w:firstLine="480" w:firstLineChars="200"/>
        <w:rPr>
          <w:rFonts w:hint="eastAsia" w:ascii="仿宋" w:hAnsi="仿宋" w:eastAsia="仿宋" w:cs="仿宋"/>
          <w:sz w:val="24"/>
          <w:highlight w:val="none"/>
        </w:rPr>
      </w:pPr>
      <w:bookmarkStart w:id="189" w:name="_Ref467379400"/>
      <w:r>
        <w:rPr>
          <w:rFonts w:hint="eastAsia" w:ascii="仿宋" w:hAnsi="仿宋" w:eastAsia="仿宋" w:cs="仿宋"/>
          <w:sz w:val="24"/>
          <w:highlight w:val="none"/>
        </w:rPr>
        <w:t>2.1.5 “乙方”系指根据合同约定交付标的物的</w:t>
      </w:r>
      <w:bookmarkEnd w:id="189"/>
      <w:r>
        <w:rPr>
          <w:rFonts w:hint="eastAsia" w:ascii="仿宋" w:hAnsi="仿宋" w:eastAsia="仿宋" w:cs="仿宋"/>
          <w:sz w:val="24"/>
          <w:highlight w:val="none"/>
        </w:rPr>
        <w:t>成交人；两个以上的自然人、法人或者其他组织组成一个联合体，以一个供应商的身份共同参加政府采购的，联合体各方均应为乙方或者与乙方相同地位的合同当事人，并就合同约定的事项对甲方承担连带责任。</w:t>
      </w:r>
    </w:p>
    <w:p w14:paraId="1BC1033C">
      <w:pPr>
        <w:spacing w:line="360" w:lineRule="auto"/>
        <w:ind w:firstLine="480" w:firstLineChars="200"/>
        <w:rPr>
          <w:rFonts w:hint="eastAsia" w:ascii="仿宋" w:hAnsi="仿宋" w:eastAsia="仿宋" w:cs="仿宋"/>
          <w:sz w:val="24"/>
          <w:highlight w:val="none"/>
        </w:rPr>
      </w:pPr>
      <w:bookmarkStart w:id="190" w:name="_Ref467379436"/>
      <w:r>
        <w:rPr>
          <w:rFonts w:hint="eastAsia" w:ascii="仿宋" w:hAnsi="仿宋" w:eastAsia="仿宋" w:cs="仿宋"/>
          <w:sz w:val="24"/>
          <w:highlight w:val="none"/>
        </w:rPr>
        <w:t>2.1.6 “现场”系指合同约定标的物将要运至或者实施或者安装的地点。</w:t>
      </w:r>
      <w:bookmarkEnd w:id="190"/>
    </w:p>
    <w:p w14:paraId="651BE8E9">
      <w:pPr>
        <w:spacing w:line="360" w:lineRule="auto"/>
        <w:ind w:firstLine="482" w:firstLineChars="200"/>
        <w:rPr>
          <w:rFonts w:hint="eastAsia" w:ascii="仿宋" w:hAnsi="仿宋" w:eastAsia="仿宋" w:cs="仿宋"/>
          <w:b/>
          <w:sz w:val="24"/>
          <w:highlight w:val="none"/>
        </w:rPr>
      </w:pPr>
      <w:bookmarkStart w:id="191" w:name="_Toc487900350"/>
      <w:bookmarkStart w:id="192" w:name="_Toc259093670"/>
      <w:bookmarkStart w:id="193" w:name="_Toc27635"/>
      <w:bookmarkStart w:id="194" w:name="_Toc32504"/>
      <w:bookmarkStart w:id="195" w:name="_Toc13336"/>
      <w:bookmarkStart w:id="196" w:name="_Toc279701241"/>
      <w:r>
        <w:rPr>
          <w:rFonts w:hint="eastAsia" w:ascii="仿宋" w:hAnsi="仿宋" w:eastAsia="仿宋" w:cs="仿宋"/>
          <w:b/>
          <w:sz w:val="24"/>
          <w:highlight w:val="none"/>
        </w:rPr>
        <w:t>2.2 技术规范</w:t>
      </w:r>
      <w:bookmarkEnd w:id="191"/>
      <w:bookmarkEnd w:id="192"/>
      <w:bookmarkEnd w:id="193"/>
      <w:bookmarkEnd w:id="194"/>
      <w:bookmarkEnd w:id="195"/>
      <w:bookmarkEnd w:id="196"/>
    </w:p>
    <w:p w14:paraId="323A83D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3301D3D4">
      <w:pPr>
        <w:spacing w:line="360" w:lineRule="auto"/>
        <w:ind w:firstLine="482" w:firstLineChars="200"/>
        <w:rPr>
          <w:rFonts w:hint="eastAsia" w:ascii="仿宋" w:hAnsi="仿宋" w:eastAsia="仿宋" w:cs="仿宋"/>
          <w:b/>
          <w:sz w:val="24"/>
          <w:highlight w:val="none"/>
        </w:rPr>
      </w:pPr>
      <w:bookmarkStart w:id="197" w:name="_Toc279701242"/>
      <w:bookmarkStart w:id="198" w:name="_Toc31634"/>
      <w:bookmarkStart w:id="199" w:name="_Toc259093671"/>
      <w:bookmarkStart w:id="200" w:name="_Toc487900351"/>
      <w:bookmarkStart w:id="201" w:name="_Toc9829"/>
      <w:bookmarkStart w:id="202" w:name="_Toc27853"/>
      <w:r>
        <w:rPr>
          <w:rFonts w:hint="eastAsia" w:ascii="仿宋" w:hAnsi="仿宋" w:eastAsia="仿宋" w:cs="仿宋"/>
          <w:b/>
          <w:sz w:val="24"/>
          <w:highlight w:val="none"/>
        </w:rPr>
        <w:t>2.3 知识产权</w:t>
      </w:r>
      <w:bookmarkEnd w:id="197"/>
      <w:bookmarkEnd w:id="198"/>
      <w:bookmarkEnd w:id="199"/>
      <w:bookmarkEnd w:id="200"/>
      <w:bookmarkEnd w:id="201"/>
      <w:bookmarkEnd w:id="202"/>
    </w:p>
    <w:p w14:paraId="7F3D763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D6FBC9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2.3.2具有知识产权的计算机软件等标的物的知识产权归属，详见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76115C77">
      <w:pPr>
        <w:spacing w:line="360" w:lineRule="auto"/>
        <w:ind w:firstLine="482" w:firstLineChars="200"/>
        <w:rPr>
          <w:rFonts w:hint="eastAsia" w:ascii="仿宋" w:hAnsi="仿宋" w:eastAsia="仿宋" w:cs="仿宋"/>
          <w:b/>
          <w:sz w:val="24"/>
          <w:highlight w:val="none"/>
        </w:rPr>
      </w:pPr>
      <w:bookmarkStart w:id="203" w:name="_Toc29149"/>
      <w:bookmarkStart w:id="204" w:name="_Toc11932"/>
      <w:bookmarkStart w:id="205" w:name="_Toc4194"/>
      <w:r>
        <w:rPr>
          <w:rFonts w:hint="eastAsia" w:ascii="仿宋" w:hAnsi="仿宋" w:eastAsia="仿宋" w:cs="仿宋"/>
          <w:b/>
          <w:sz w:val="24"/>
          <w:highlight w:val="none"/>
        </w:rPr>
        <w:t>2.4 包装和装运</w:t>
      </w:r>
      <w:bookmarkEnd w:id="203"/>
      <w:bookmarkEnd w:id="204"/>
      <w:bookmarkEnd w:id="205"/>
    </w:p>
    <w:p w14:paraId="77991D7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2.4.1除</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7EC42BA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2.4.2 装运标的物的要求和通知，详见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55212F5D">
      <w:pPr>
        <w:spacing w:line="360" w:lineRule="auto"/>
        <w:ind w:firstLine="482" w:firstLineChars="200"/>
        <w:rPr>
          <w:rFonts w:hint="eastAsia" w:ascii="仿宋" w:hAnsi="仿宋" w:eastAsia="仿宋" w:cs="仿宋"/>
          <w:b/>
          <w:sz w:val="24"/>
          <w:highlight w:val="none"/>
        </w:rPr>
      </w:pPr>
      <w:bookmarkStart w:id="206" w:name="_Toc487900354"/>
      <w:bookmarkStart w:id="207" w:name="_Toc259093674"/>
      <w:bookmarkStart w:id="208" w:name="_Toc279701245"/>
      <w:bookmarkStart w:id="209" w:name="_Ref467379542"/>
      <w:bookmarkStart w:id="210" w:name="_Ref467378591"/>
      <w:bookmarkStart w:id="211" w:name="_Ref467379536"/>
      <w:bookmarkStart w:id="212" w:name="_Ref467378541"/>
      <w:bookmarkStart w:id="213" w:name="_Ref467379527"/>
      <w:bookmarkStart w:id="214" w:name="_Toc19074"/>
      <w:bookmarkStart w:id="215" w:name="_Toc26182"/>
      <w:bookmarkStart w:id="216" w:name="_Toc30272"/>
      <w:r>
        <w:rPr>
          <w:rFonts w:hint="eastAsia" w:ascii="仿宋" w:hAnsi="仿宋" w:eastAsia="仿宋" w:cs="仿宋"/>
          <w:b/>
          <w:sz w:val="24"/>
          <w:highlight w:val="none"/>
        </w:rPr>
        <w:t>2.</w:t>
      </w:r>
      <w:bookmarkEnd w:id="206"/>
      <w:bookmarkEnd w:id="207"/>
      <w:bookmarkEnd w:id="208"/>
      <w:bookmarkEnd w:id="209"/>
      <w:bookmarkEnd w:id="210"/>
      <w:bookmarkEnd w:id="211"/>
      <w:bookmarkEnd w:id="212"/>
      <w:bookmarkEnd w:id="213"/>
      <w:r>
        <w:rPr>
          <w:rFonts w:hint="eastAsia" w:ascii="仿宋" w:hAnsi="仿宋" w:eastAsia="仿宋" w:cs="仿宋"/>
          <w:b/>
          <w:sz w:val="24"/>
          <w:highlight w:val="none"/>
        </w:rPr>
        <w:t>5 履约检查和问题反馈</w:t>
      </w:r>
      <w:bookmarkEnd w:id="214"/>
      <w:bookmarkEnd w:id="215"/>
      <w:bookmarkEnd w:id="216"/>
    </w:p>
    <w:p w14:paraId="2BC48888">
      <w:pPr>
        <w:spacing w:line="360" w:lineRule="auto"/>
        <w:ind w:firstLine="480" w:firstLineChars="200"/>
        <w:rPr>
          <w:rFonts w:hint="eastAsia" w:ascii="仿宋" w:hAnsi="仿宋" w:eastAsia="仿宋" w:cs="仿宋"/>
          <w:sz w:val="24"/>
          <w:highlight w:val="none"/>
        </w:rPr>
      </w:pPr>
      <w:bookmarkStart w:id="217" w:name="_Ref467379657"/>
      <w:r>
        <w:rPr>
          <w:rFonts w:hint="eastAsia" w:ascii="仿宋" w:hAnsi="仿宋" w:eastAsia="仿宋" w:cs="仿宋"/>
          <w:sz w:val="24"/>
          <w:highlight w:val="none"/>
        </w:rPr>
        <w:t>2.5.1</w:t>
      </w:r>
      <w:bookmarkEnd w:id="217"/>
      <w:bookmarkStart w:id="218" w:name="_Toc186431854"/>
      <w:bookmarkStart w:id="219" w:name="_Ref467379793"/>
      <w:bookmarkStart w:id="220" w:name="_Toc259093676"/>
      <w:bookmarkStart w:id="221" w:name="_Toc487900357"/>
      <w:bookmarkStart w:id="222" w:name="_Ref467379807"/>
      <w:bookmarkStart w:id="223" w:name="_Toc279701247"/>
      <w:r>
        <w:rPr>
          <w:rFonts w:hint="eastAsia" w:ascii="仿宋" w:hAnsi="仿宋" w:eastAsia="仿宋" w:cs="仿宋"/>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F3F56B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2.5.2 合同履行期间，甲方有权将履行过程中出现的问题反馈给乙方，双方当事人应以书面形式约定需要完善和改进的内容</w:t>
      </w:r>
      <w:bookmarkEnd w:id="218"/>
      <w:bookmarkStart w:id="224" w:name="_Toc186431855"/>
      <w:r>
        <w:rPr>
          <w:rFonts w:hint="eastAsia" w:ascii="仿宋" w:hAnsi="仿宋" w:eastAsia="仿宋" w:cs="仿宋"/>
          <w:sz w:val="24"/>
          <w:highlight w:val="none"/>
        </w:rPr>
        <w:t>。</w:t>
      </w:r>
    </w:p>
    <w:bookmarkEnd w:id="224"/>
    <w:p w14:paraId="7877ADAB">
      <w:pPr>
        <w:spacing w:line="360" w:lineRule="auto"/>
        <w:ind w:firstLine="482" w:firstLineChars="200"/>
        <w:rPr>
          <w:rFonts w:hint="eastAsia" w:ascii="仿宋" w:hAnsi="仿宋" w:eastAsia="仿宋" w:cs="仿宋"/>
          <w:b/>
          <w:sz w:val="24"/>
          <w:highlight w:val="none"/>
        </w:rPr>
      </w:pPr>
      <w:bookmarkStart w:id="225" w:name="_Toc19219"/>
      <w:bookmarkStart w:id="226" w:name="_Toc28451"/>
      <w:bookmarkStart w:id="227" w:name="_Toc7836"/>
      <w:r>
        <w:rPr>
          <w:rFonts w:hint="eastAsia" w:ascii="仿宋" w:hAnsi="仿宋" w:eastAsia="仿宋" w:cs="仿宋"/>
          <w:b/>
          <w:sz w:val="24"/>
          <w:highlight w:val="none"/>
        </w:rPr>
        <w:t>2.6 结算方式和付款条件</w:t>
      </w:r>
      <w:bookmarkEnd w:id="219"/>
      <w:bookmarkEnd w:id="220"/>
      <w:bookmarkEnd w:id="221"/>
      <w:bookmarkEnd w:id="222"/>
      <w:bookmarkEnd w:id="223"/>
      <w:bookmarkEnd w:id="225"/>
      <w:bookmarkEnd w:id="226"/>
      <w:bookmarkEnd w:id="227"/>
    </w:p>
    <w:p w14:paraId="2F46BDE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038E5D3D">
      <w:pPr>
        <w:spacing w:line="360" w:lineRule="auto"/>
        <w:ind w:firstLine="482" w:firstLineChars="200"/>
        <w:rPr>
          <w:rFonts w:hint="eastAsia" w:ascii="仿宋" w:hAnsi="仿宋" w:eastAsia="仿宋" w:cs="仿宋"/>
          <w:b/>
          <w:sz w:val="24"/>
          <w:highlight w:val="none"/>
        </w:rPr>
      </w:pPr>
      <w:bookmarkStart w:id="228" w:name="_Ref467379863"/>
      <w:bookmarkStart w:id="229" w:name="_Ref467379852"/>
      <w:bookmarkStart w:id="230" w:name="_Toc259093677"/>
      <w:bookmarkStart w:id="231" w:name="_Toc487900358"/>
      <w:bookmarkStart w:id="232" w:name="_Toc279701248"/>
      <w:bookmarkStart w:id="233" w:name="_Ref467379923"/>
      <w:bookmarkStart w:id="234" w:name="_Toc16110"/>
      <w:bookmarkStart w:id="235" w:name="_Toc3225"/>
      <w:bookmarkStart w:id="236" w:name="_Toc774"/>
      <w:r>
        <w:rPr>
          <w:rFonts w:hint="eastAsia" w:ascii="仿宋" w:hAnsi="仿宋" w:eastAsia="仿宋" w:cs="仿宋"/>
          <w:b/>
          <w:sz w:val="24"/>
          <w:highlight w:val="none"/>
        </w:rPr>
        <w:t>2.7 技术资料</w:t>
      </w:r>
      <w:bookmarkEnd w:id="228"/>
      <w:bookmarkEnd w:id="229"/>
      <w:bookmarkEnd w:id="230"/>
      <w:bookmarkEnd w:id="231"/>
      <w:bookmarkEnd w:id="232"/>
      <w:bookmarkEnd w:id="233"/>
      <w:r>
        <w:rPr>
          <w:rFonts w:hint="eastAsia" w:ascii="仿宋" w:hAnsi="仿宋" w:eastAsia="仿宋" w:cs="仿宋"/>
          <w:b/>
          <w:sz w:val="24"/>
          <w:highlight w:val="none"/>
        </w:rPr>
        <w:t>和保密义务</w:t>
      </w:r>
      <w:bookmarkEnd w:id="234"/>
      <w:bookmarkEnd w:id="235"/>
      <w:bookmarkEnd w:id="236"/>
    </w:p>
    <w:p w14:paraId="5CCF84A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2.7.1 乙方有权依据合同约定和项目需要，向甲方了解有关情况，调阅有关资料等，甲方应予积极配合；</w:t>
      </w:r>
    </w:p>
    <w:p w14:paraId="2888A87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2.7.2 乙方有义务妥善保管和保护由甲方提供的前款信息和资料等；</w:t>
      </w:r>
    </w:p>
    <w:p w14:paraId="063AF01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F38EF91">
      <w:pPr>
        <w:spacing w:line="360" w:lineRule="auto"/>
        <w:ind w:firstLine="482" w:firstLineChars="200"/>
        <w:rPr>
          <w:rFonts w:hint="eastAsia" w:ascii="仿宋" w:hAnsi="仿宋" w:eastAsia="仿宋" w:cs="仿宋"/>
          <w:b/>
          <w:sz w:val="24"/>
          <w:highlight w:val="none"/>
        </w:rPr>
      </w:pPr>
      <w:bookmarkStart w:id="237" w:name="_Toc7860"/>
      <w:r>
        <w:rPr>
          <w:rFonts w:hint="eastAsia" w:ascii="仿宋" w:hAnsi="仿宋" w:eastAsia="仿宋" w:cs="仿宋"/>
          <w:b/>
          <w:sz w:val="24"/>
          <w:highlight w:val="none"/>
        </w:rPr>
        <w:t>2.8 质量保证</w:t>
      </w:r>
      <w:bookmarkEnd w:id="237"/>
    </w:p>
    <w:p w14:paraId="4D7F474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2.8.1 乙方应建立和完善履行合同的内部质量保证体系，并提供相关内部规章制度给甲方，以便甲方进行监督检查；</w:t>
      </w:r>
    </w:p>
    <w:p w14:paraId="381D4E8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2.8.2 乙方应保证履行合同的人员数量和素质、软件和硬件设备的配置、场地、环境和设施等满足全面履行合同的要求，并应接受甲方的监督检查。</w:t>
      </w:r>
    </w:p>
    <w:p w14:paraId="379FB7DA">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sz w:val="24"/>
          <w:highlight w:val="none"/>
        </w:rPr>
        <w:t>2.8.3乙方应确保项目技术人员的数量和水平与响应文件一致。未经甲方书面同意，乙方不得擅自更换响应文件中注明的项目经理和技术负责人。否则</w:t>
      </w:r>
      <w:r>
        <w:rPr>
          <w:rFonts w:hint="eastAsia" w:ascii="仿宋" w:hAnsi="仿宋" w:eastAsia="仿宋" w:cs="仿宋"/>
          <w:kern w:val="0"/>
          <w:sz w:val="24"/>
          <w:highlight w:val="none"/>
        </w:rPr>
        <w:t>甲方有权放弃或终止合同。</w:t>
      </w:r>
    </w:p>
    <w:p w14:paraId="1E4EE16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 w:hAnsi="仿宋" w:eastAsia="仿宋" w:cs="仿宋"/>
          <w:sz w:val="24"/>
          <w:highlight w:val="none"/>
          <w:u w:val="single"/>
        </w:rPr>
        <w:t>30%</w:t>
      </w:r>
      <w:r>
        <w:rPr>
          <w:rFonts w:hint="eastAsia" w:ascii="仿宋" w:hAnsi="仿宋" w:eastAsia="仿宋" w:cs="仿宋"/>
          <w:sz w:val="24"/>
          <w:highlight w:val="none"/>
        </w:rPr>
        <w:t>（根据项目实际情况填写，一般为30%）。</w:t>
      </w:r>
    </w:p>
    <w:p w14:paraId="325F70CC">
      <w:pPr>
        <w:spacing w:line="360" w:lineRule="auto"/>
        <w:ind w:firstLine="482" w:firstLineChars="200"/>
        <w:rPr>
          <w:rFonts w:hint="eastAsia" w:ascii="仿宋" w:hAnsi="仿宋" w:eastAsia="仿宋" w:cs="仿宋"/>
          <w:b/>
          <w:sz w:val="24"/>
          <w:highlight w:val="none"/>
        </w:rPr>
      </w:pPr>
      <w:bookmarkStart w:id="238" w:name="_Toc17244"/>
      <w:bookmarkStart w:id="239" w:name="_Toc279701252"/>
      <w:bookmarkStart w:id="240" w:name="_Toc487900362"/>
      <w:bookmarkStart w:id="241" w:name="_Toc259093681"/>
      <w:r>
        <w:rPr>
          <w:rFonts w:hint="eastAsia" w:ascii="仿宋" w:hAnsi="仿宋" w:eastAsia="仿宋" w:cs="仿宋"/>
          <w:b/>
          <w:sz w:val="24"/>
          <w:highlight w:val="none"/>
        </w:rPr>
        <w:t>2.9 标的物的风险负担</w:t>
      </w:r>
      <w:bookmarkEnd w:id="238"/>
    </w:p>
    <w:p w14:paraId="06A5054F">
      <w:pPr>
        <w:spacing w:line="360" w:lineRule="auto"/>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标的物或者在途标的物或者交付给第一承运人后的标的物毁损、灭失的风险负担详见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141A6E47">
      <w:pPr>
        <w:spacing w:line="360" w:lineRule="auto"/>
        <w:ind w:firstLine="482" w:firstLineChars="200"/>
        <w:rPr>
          <w:rFonts w:hint="eastAsia" w:ascii="仿宋" w:hAnsi="仿宋" w:eastAsia="仿宋" w:cs="仿宋"/>
          <w:b/>
          <w:sz w:val="24"/>
          <w:highlight w:val="none"/>
        </w:rPr>
      </w:pPr>
      <w:bookmarkStart w:id="242" w:name="_Toc14055"/>
      <w:r>
        <w:rPr>
          <w:rFonts w:hint="eastAsia" w:ascii="仿宋" w:hAnsi="仿宋" w:eastAsia="仿宋" w:cs="仿宋"/>
          <w:b/>
          <w:sz w:val="24"/>
          <w:highlight w:val="none"/>
        </w:rPr>
        <w:t>2.10 延迟交货</w:t>
      </w:r>
      <w:bookmarkEnd w:id="239"/>
      <w:bookmarkEnd w:id="240"/>
      <w:bookmarkEnd w:id="241"/>
      <w:bookmarkEnd w:id="242"/>
      <w:r>
        <w:rPr>
          <w:rFonts w:hint="eastAsia" w:ascii="仿宋" w:hAnsi="仿宋" w:eastAsia="仿宋" w:cs="仿宋"/>
          <w:b/>
          <w:sz w:val="24"/>
          <w:highlight w:val="none"/>
        </w:rPr>
        <w:t>/交付</w:t>
      </w:r>
    </w:p>
    <w:p w14:paraId="4AD8FB8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4A6BBDF4">
      <w:pPr>
        <w:spacing w:line="360" w:lineRule="auto"/>
        <w:ind w:firstLine="482" w:firstLineChars="200"/>
        <w:rPr>
          <w:rFonts w:hint="eastAsia" w:ascii="仿宋" w:hAnsi="仿宋" w:eastAsia="仿宋" w:cs="仿宋"/>
          <w:b/>
          <w:sz w:val="24"/>
          <w:highlight w:val="none"/>
        </w:rPr>
      </w:pPr>
      <w:bookmarkStart w:id="243" w:name="_Toc7502"/>
      <w:bookmarkStart w:id="244" w:name="_Toc259093683"/>
      <w:bookmarkStart w:id="245" w:name="_Toc487900364"/>
      <w:bookmarkStart w:id="246" w:name="_Ref467378121"/>
      <w:bookmarkStart w:id="247" w:name="_Toc279701254"/>
      <w:r>
        <w:rPr>
          <w:rFonts w:hint="eastAsia" w:ascii="仿宋" w:hAnsi="仿宋" w:eastAsia="仿宋" w:cs="仿宋"/>
          <w:b/>
          <w:sz w:val="24"/>
          <w:highlight w:val="none"/>
        </w:rPr>
        <w:t>2.11 合同变更</w:t>
      </w:r>
      <w:bookmarkEnd w:id="243"/>
    </w:p>
    <w:p w14:paraId="3795F77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3574D6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2.11.2 合同继续履行将损害国家利益和社会公共利益的，双方当事人应当以书面形式变更合同。有过错的一方应当承担赔偿责任，双方当事人都有过错的，各自承担相应的责任。</w:t>
      </w:r>
      <w:bookmarkStart w:id="248" w:name="_Toc487900369"/>
      <w:bookmarkStart w:id="249" w:name="_Toc279701259"/>
      <w:bookmarkStart w:id="250" w:name="_Toc259093688"/>
    </w:p>
    <w:p w14:paraId="0B4DA8EB">
      <w:pPr>
        <w:spacing w:line="360" w:lineRule="auto"/>
        <w:ind w:firstLine="482" w:firstLineChars="200"/>
        <w:rPr>
          <w:rFonts w:hint="eastAsia" w:ascii="仿宋" w:hAnsi="仿宋" w:eastAsia="仿宋" w:cs="仿宋"/>
          <w:b/>
          <w:sz w:val="24"/>
          <w:highlight w:val="none"/>
        </w:rPr>
      </w:pPr>
      <w:bookmarkStart w:id="251" w:name="_Toc22955"/>
      <w:bookmarkStart w:id="252" w:name="_Toc15237"/>
      <w:bookmarkStart w:id="253" w:name="_Toc10366"/>
      <w:r>
        <w:rPr>
          <w:rFonts w:hint="eastAsia" w:ascii="仿宋" w:hAnsi="仿宋" w:eastAsia="仿宋" w:cs="仿宋"/>
          <w:b/>
          <w:sz w:val="24"/>
          <w:highlight w:val="none"/>
        </w:rPr>
        <w:t>2.12 合同转让</w:t>
      </w:r>
      <w:bookmarkEnd w:id="248"/>
      <w:bookmarkEnd w:id="249"/>
      <w:bookmarkEnd w:id="250"/>
      <w:r>
        <w:rPr>
          <w:rFonts w:hint="eastAsia" w:ascii="仿宋" w:hAnsi="仿宋" w:eastAsia="仿宋" w:cs="仿宋"/>
          <w:b/>
          <w:sz w:val="24"/>
          <w:highlight w:val="none"/>
        </w:rPr>
        <w:t>和分包</w:t>
      </w:r>
      <w:bookmarkEnd w:id="251"/>
      <w:bookmarkEnd w:id="252"/>
      <w:bookmarkEnd w:id="253"/>
    </w:p>
    <w:p w14:paraId="4ED8DFA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43188B48">
      <w:pPr>
        <w:spacing w:line="360" w:lineRule="auto"/>
        <w:ind w:firstLine="482" w:firstLineChars="200"/>
        <w:rPr>
          <w:rFonts w:hint="eastAsia" w:ascii="仿宋" w:hAnsi="仿宋" w:eastAsia="仿宋" w:cs="仿宋"/>
          <w:b/>
          <w:sz w:val="24"/>
          <w:highlight w:val="none"/>
        </w:rPr>
      </w:pPr>
      <w:bookmarkStart w:id="254" w:name="_Toc16508"/>
      <w:bookmarkStart w:id="255" w:name="_Toc13566"/>
      <w:bookmarkStart w:id="256" w:name="_Toc14066"/>
      <w:r>
        <w:rPr>
          <w:rFonts w:hint="eastAsia" w:ascii="仿宋" w:hAnsi="仿宋" w:eastAsia="仿宋" w:cs="仿宋"/>
          <w:b/>
          <w:sz w:val="24"/>
          <w:highlight w:val="none"/>
        </w:rPr>
        <w:t>2.13 不可抗力</w:t>
      </w:r>
      <w:bookmarkEnd w:id="254"/>
      <w:bookmarkEnd w:id="255"/>
      <w:bookmarkEnd w:id="256"/>
    </w:p>
    <w:p w14:paraId="42D71E7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2.13.1如果任何一方遭遇法律规定的不可抗力，致使合同履行受阻时，履行合同的期限应予延长，延长的期限应相当于不可抗力所影响的时间；</w:t>
      </w:r>
    </w:p>
    <w:p w14:paraId="7BC4A34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2.13.2受不可抗力影响的一方在不可抗力发生后，应在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约定时间内以书面形式通知对方当事人，并在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约定时间内，将有关部门出具的证明文件送达对方当事人。</w:t>
      </w:r>
    </w:p>
    <w:p w14:paraId="5D30E24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2.13.3 因不可抗力致使不能实现合同目的的，当事人可以解除合同；</w:t>
      </w:r>
    </w:p>
    <w:p w14:paraId="3B235BC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2.13.4 因不可抗力致使合同有变更必要的，双方当事人应在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约定时间内以书面形式变更合同；</w:t>
      </w:r>
    </w:p>
    <w:p w14:paraId="2F0A92E0">
      <w:pPr>
        <w:spacing w:line="360" w:lineRule="auto"/>
        <w:ind w:firstLine="482" w:firstLineChars="200"/>
        <w:rPr>
          <w:rFonts w:hint="eastAsia" w:ascii="仿宋" w:hAnsi="仿宋" w:eastAsia="仿宋" w:cs="仿宋"/>
          <w:b/>
          <w:sz w:val="24"/>
          <w:highlight w:val="none"/>
        </w:rPr>
      </w:pPr>
      <w:bookmarkStart w:id="257" w:name="_Toc487900365"/>
      <w:bookmarkStart w:id="258" w:name="_Toc279701255"/>
      <w:bookmarkStart w:id="259" w:name="_Toc6969"/>
      <w:bookmarkStart w:id="260" w:name="_Toc259093684"/>
      <w:bookmarkStart w:id="261" w:name="_Toc689"/>
      <w:bookmarkStart w:id="262" w:name="_Toc30676"/>
      <w:r>
        <w:rPr>
          <w:rFonts w:hint="eastAsia" w:ascii="仿宋" w:hAnsi="仿宋" w:eastAsia="仿宋" w:cs="仿宋"/>
          <w:b/>
          <w:sz w:val="24"/>
          <w:highlight w:val="none"/>
        </w:rPr>
        <w:t>2.14 税费</w:t>
      </w:r>
      <w:bookmarkEnd w:id="257"/>
      <w:bookmarkEnd w:id="258"/>
      <w:bookmarkEnd w:id="259"/>
      <w:bookmarkEnd w:id="260"/>
      <w:bookmarkEnd w:id="261"/>
      <w:bookmarkEnd w:id="262"/>
    </w:p>
    <w:p w14:paraId="1693E2C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与合同有关的一切税费，均按照中华人民共和国法律的相关规定执行。</w:t>
      </w:r>
    </w:p>
    <w:p w14:paraId="25A96AD4">
      <w:pPr>
        <w:spacing w:line="360" w:lineRule="auto"/>
        <w:ind w:firstLine="482" w:firstLineChars="200"/>
        <w:rPr>
          <w:rFonts w:hint="eastAsia" w:ascii="仿宋" w:hAnsi="仿宋" w:eastAsia="仿宋" w:cs="仿宋"/>
          <w:b/>
          <w:sz w:val="24"/>
          <w:highlight w:val="none"/>
        </w:rPr>
      </w:pPr>
      <w:bookmarkStart w:id="263" w:name="_Toc279701258"/>
      <w:bookmarkStart w:id="264" w:name="_Toc16959"/>
      <w:bookmarkStart w:id="265" w:name="_Toc259093687"/>
      <w:bookmarkStart w:id="266" w:name="_Toc8298"/>
      <w:bookmarkStart w:id="267" w:name="_Toc487900368"/>
      <w:bookmarkStart w:id="268" w:name="_Toc7102"/>
      <w:r>
        <w:rPr>
          <w:rFonts w:hint="eastAsia" w:ascii="仿宋" w:hAnsi="仿宋" w:eastAsia="仿宋" w:cs="仿宋"/>
          <w:b/>
          <w:sz w:val="24"/>
          <w:highlight w:val="none"/>
        </w:rPr>
        <w:t>2.15 乙方破产</w:t>
      </w:r>
      <w:bookmarkEnd w:id="263"/>
      <w:bookmarkEnd w:id="264"/>
      <w:bookmarkEnd w:id="265"/>
      <w:bookmarkEnd w:id="266"/>
      <w:bookmarkEnd w:id="267"/>
      <w:bookmarkEnd w:id="268"/>
    </w:p>
    <w:p w14:paraId="1762F32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0EF9283">
      <w:pPr>
        <w:spacing w:line="360" w:lineRule="auto"/>
        <w:ind w:firstLine="482" w:firstLineChars="200"/>
        <w:rPr>
          <w:rFonts w:hint="eastAsia" w:ascii="仿宋" w:hAnsi="仿宋" w:eastAsia="仿宋" w:cs="仿宋"/>
          <w:b/>
          <w:sz w:val="24"/>
          <w:highlight w:val="none"/>
        </w:rPr>
      </w:pPr>
      <w:bookmarkStart w:id="269" w:name="_Toc6134"/>
      <w:bookmarkStart w:id="270" w:name="_Toc29333"/>
      <w:bookmarkStart w:id="271" w:name="_Toc15387"/>
      <w:r>
        <w:rPr>
          <w:rFonts w:hint="eastAsia" w:ascii="仿宋" w:hAnsi="仿宋" w:eastAsia="仿宋" w:cs="仿宋"/>
          <w:b/>
          <w:sz w:val="24"/>
          <w:highlight w:val="none"/>
        </w:rPr>
        <w:t>2.16 合同中止、终止</w:t>
      </w:r>
      <w:bookmarkEnd w:id="269"/>
      <w:bookmarkEnd w:id="270"/>
      <w:bookmarkEnd w:id="271"/>
    </w:p>
    <w:p w14:paraId="698B63F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2.16.1 双方当事人不得擅自中止或者终止合同；</w:t>
      </w:r>
    </w:p>
    <w:p w14:paraId="7C2F3AB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2.16.2合同继续履行将损害国家利益和社会公共利益的，双方当事人应当中止或者终止合同。有过错的一方应当承担赔偿责任，双方当事人都有过错的，各自承担相应的责任。</w:t>
      </w:r>
    </w:p>
    <w:p w14:paraId="35960F30">
      <w:pPr>
        <w:spacing w:line="360" w:lineRule="auto"/>
        <w:ind w:firstLine="482" w:firstLineChars="200"/>
        <w:rPr>
          <w:rFonts w:hint="eastAsia" w:ascii="仿宋" w:hAnsi="仿宋" w:eastAsia="仿宋" w:cs="仿宋"/>
          <w:b/>
          <w:sz w:val="24"/>
          <w:highlight w:val="none"/>
        </w:rPr>
      </w:pPr>
      <w:bookmarkStart w:id="272" w:name="_Toc1125"/>
      <w:bookmarkStart w:id="273" w:name="_Toc6596"/>
      <w:bookmarkStart w:id="274" w:name="_Toc14563"/>
      <w:r>
        <w:rPr>
          <w:rFonts w:hint="eastAsia" w:ascii="仿宋" w:hAnsi="仿宋" w:eastAsia="仿宋" w:cs="仿宋"/>
          <w:b/>
          <w:sz w:val="24"/>
          <w:highlight w:val="none"/>
        </w:rPr>
        <w:t>2.17 检验和验收</w:t>
      </w:r>
      <w:bookmarkEnd w:id="272"/>
      <w:bookmarkEnd w:id="273"/>
      <w:bookmarkEnd w:id="274"/>
    </w:p>
    <w:p w14:paraId="6AC9457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2.17.1标的物交付前，乙方应对标的物的质量、数量等方面进行详细、全面的检验，并向甲方出具证明标的物符合合同约定的文件；标的物交付时，乙方在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约定时间内组织验收，并可依法邀请相关方参加，验收应出具验收书。</w:t>
      </w:r>
    </w:p>
    <w:p w14:paraId="7CA2F51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918219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2.17.3 检验和验收标准、程序等具体内容以及前述验收书的效力详见</w:t>
      </w:r>
      <w:r>
        <w:rPr>
          <w:rFonts w:hint="eastAsia" w:ascii="仿宋" w:hAnsi="仿宋" w:eastAsia="仿宋" w:cs="仿宋"/>
          <w:b/>
          <w:i/>
          <w:sz w:val="24"/>
          <w:highlight w:val="none"/>
          <w:u w:val="single"/>
        </w:rPr>
        <w:t>合同专用条款</w:t>
      </w:r>
      <w:r>
        <w:rPr>
          <w:rFonts w:hint="eastAsia" w:ascii="仿宋" w:hAnsi="仿宋" w:eastAsia="仿宋" w:cs="仿宋"/>
          <w:i/>
          <w:sz w:val="24"/>
          <w:highlight w:val="none"/>
        </w:rPr>
        <w:t>。</w:t>
      </w:r>
    </w:p>
    <w:bookmarkEnd w:id="244"/>
    <w:bookmarkEnd w:id="245"/>
    <w:bookmarkEnd w:id="246"/>
    <w:bookmarkEnd w:id="247"/>
    <w:p w14:paraId="50CE31EA">
      <w:pPr>
        <w:spacing w:line="360" w:lineRule="auto"/>
        <w:ind w:firstLine="482" w:firstLineChars="200"/>
        <w:rPr>
          <w:rFonts w:hint="eastAsia" w:ascii="仿宋" w:hAnsi="仿宋" w:eastAsia="仿宋" w:cs="仿宋"/>
          <w:b/>
          <w:sz w:val="24"/>
          <w:highlight w:val="none"/>
        </w:rPr>
      </w:pPr>
      <w:bookmarkStart w:id="275" w:name="_Toc259093690"/>
      <w:bookmarkStart w:id="276" w:name="_Toc487900371"/>
      <w:bookmarkStart w:id="277" w:name="_Toc279701261"/>
      <w:bookmarkStart w:id="278" w:name="_Toc19604"/>
      <w:bookmarkStart w:id="279" w:name="_Toc25182"/>
      <w:bookmarkStart w:id="280" w:name="_Toc11284"/>
      <w:r>
        <w:rPr>
          <w:rFonts w:hint="eastAsia" w:ascii="仿宋" w:hAnsi="仿宋" w:eastAsia="仿宋" w:cs="仿宋"/>
          <w:b/>
          <w:sz w:val="24"/>
          <w:highlight w:val="none"/>
        </w:rPr>
        <w:t>2.18 通知</w:t>
      </w:r>
      <w:bookmarkEnd w:id="275"/>
      <w:bookmarkEnd w:id="276"/>
      <w:bookmarkEnd w:id="277"/>
      <w:r>
        <w:rPr>
          <w:rFonts w:hint="eastAsia" w:ascii="仿宋" w:hAnsi="仿宋" w:eastAsia="仿宋" w:cs="仿宋"/>
          <w:b/>
          <w:sz w:val="24"/>
          <w:highlight w:val="none"/>
        </w:rPr>
        <w:t>和送达</w:t>
      </w:r>
      <w:bookmarkEnd w:id="278"/>
      <w:bookmarkEnd w:id="279"/>
      <w:bookmarkEnd w:id="280"/>
    </w:p>
    <w:p w14:paraId="2B831949">
      <w:pPr>
        <w:spacing w:line="360" w:lineRule="auto"/>
        <w:ind w:firstLine="480" w:firstLineChars="200"/>
        <w:rPr>
          <w:rFonts w:hint="eastAsia" w:ascii="仿宋" w:hAnsi="仿宋" w:eastAsia="仿宋" w:cs="仿宋"/>
          <w:sz w:val="24"/>
          <w:highlight w:val="none"/>
        </w:rPr>
      </w:pPr>
      <w:bookmarkStart w:id="281" w:name="_Toc3135"/>
      <w:bookmarkStart w:id="282" w:name="_Toc6698"/>
      <w:bookmarkStart w:id="283" w:name="_Toc487900372"/>
      <w:bookmarkStart w:id="284" w:name="_Toc279701262"/>
      <w:bookmarkStart w:id="285" w:name="_Toc259093691"/>
      <w:r>
        <w:rPr>
          <w:rFonts w:hint="eastAsia" w:ascii="仿宋" w:hAnsi="仿宋" w:eastAsia="仿宋" w:cs="仿宋"/>
          <w:sz w:val="24"/>
          <w:highlight w:val="none"/>
        </w:rPr>
        <w:t>2.18.1 任何一方因履行合同而以合同第一部分尾部所列明的</w:t>
      </w:r>
      <w:r>
        <w:rPr>
          <w:rFonts w:hint="eastAsia" w:ascii="仿宋" w:hAnsi="仿宋" w:eastAsia="仿宋" w:cs="仿宋"/>
          <w:sz w:val="24"/>
          <w:highlight w:val="none"/>
          <w:u w:val="single"/>
        </w:rPr>
        <w:t>“约定送达地址”</w:t>
      </w:r>
      <w:r>
        <w:rPr>
          <w:rFonts w:hint="eastAsia" w:ascii="仿宋" w:hAnsi="仿宋" w:eastAsia="仿宋" w:cs="仿宋"/>
          <w:sz w:val="24"/>
          <w:highlight w:val="none"/>
        </w:rPr>
        <w:t>为收件地址的所有通知、文件、材料，均视为已向对方当事人送达；任何一方变更上述送达方式或者地址的，应于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个工作日内（根据项目实际填写）书面通知对方当事人，在对方当事人收到有关变更通知之前，变更前的约定送达方式或者地址仍视为有效。</w:t>
      </w:r>
      <w:bookmarkEnd w:id="281"/>
      <w:bookmarkEnd w:id="282"/>
    </w:p>
    <w:p w14:paraId="5434B5F5">
      <w:pPr>
        <w:spacing w:line="360" w:lineRule="auto"/>
        <w:ind w:firstLine="480" w:firstLineChars="200"/>
        <w:rPr>
          <w:rFonts w:hint="eastAsia" w:ascii="仿宋" w:hAnsi="仿宋" w:eastAsia="仿宋" w:cs="仿宋"/>
          <w:sz w:val="24"/>
          <w:highlight w:val="none"/>
        </w:rPr>
      </w:pPr>
      <w:bookmarkStart w:id="286" w:name="_Toc23294"/>
      <w:bookmarkStart w:id="287" w:name="_Toc23128"/>
      <w:r>
        <w:rPr>
          <w:rFonts w:hint="eastAsia" w:ascii="仿宋" w:hAnsi="仿宋" w:eastAsia="仿宋" w:cs="仿宋"/>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86"/>
      <w:bookmarkEnd w:id="287"/>
    </w:p>
    <w:p w14:paraId="45ACC5E8">
      <w:pPr>
        <w:spacing w:line="360" w:lineRule="auto"/>
        <w:ind w:firstLine="482" w:firstLineChars="200"/>
        <w:rPr>
          <w:rFonts w:hint="eastAsia" w:ascii="仿宋" w:hAnsi="仿宋" w:eastAsia="仿宋" w:cs="仿宋"/>
          <w:b/>
          <w:sz w:val="24"/>
          <w:highlight w:val="none"/>
        </w:rPr>
      </w:pPr>
      <w:bookmarkStart w:id="288" w:name="_Toc4355"/>
      <w:bookmarkStart w:id="289" w:name="_Toc30599"/>
      <w:bookmarkStart w:id="290" w:name="_Toc18540"/>
      <w:r>
        <w:rPr>
          <w:rFonts w:hint="eastAsia" w:ascii="仿宋" w:hAnsi="仿宋" w:eastAsia="仿宋" w:cs="仿宋"/>
          <w:b/>
          <w:sz w:val="24"/>
          <w:highlight w:val="none"/>
        </w:rPr>
        <w:t>2.19 计量单位</w:t>
      </w:r>
      <w:bookmarkEnd w:id="283"/>
      <w:bookmarkEnd w:id="284"/>
      <w:bookmarkEnd w:id="285"/>
      <w:bookmarkEnd w:id="288"/>
      <w:bookmarkEnd w:id="289"/>
      <w:bookmarkEnd w:id="290"/>
    </w:p>
    <w:p w14:paraId="13F6C91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除技术规范中另有规定外,合同的计量单位均使用国家法定计量单位。</w:t>
      </w:r>
    </w:p>
    <w:p w14:paraId="5ABAC3F4">
      <w:pPr>
        <w:spacing w:line="360" w:lineRule="auto"/>
        <w:ind w:firstLine="482" w:firstLineChars="200"/>
        <w:rPr>
          <w:rFonts w:hint="eastAsia" w:ascii="仿宋" w:hAnsi="仿宋" w:eastAsia="仿宋" w:cs="仿宋"/>
          <w:b/>
          <w:sz w:val="24"/>
          <w:highlight w:val="none"/>
        </w:rPr>
      </w:pPr>
      <w:bookmarkStart w:id="291" w:name="_Toc259093692"/>
      <w:bookmarkStart w:id="292" w:name="_Toc279701263"/>
      <w:bookmarkStart w:id="293" w:name="_Toc10330"/>
      <w:bookmarkStart w:id="294" w:name="_Toc12773"/>
      <w:bookmarkStart w:id="295" w:name="_Toc18567"/>
      <w:bookmarkStart w:id="296" w:name="_Toc487900373"/>
      <w:r>
        <w:rPr>
          <w:rFonts w:hint="eastAsia" w:ascii="仿宋" w:hAnsi="仿宋" w:eastAsia="仿宋" w:cs="仿宋"/>
          <w:b/>
          <w:sz w:val="24"/>
          <w:highlight w:val="none"/>
        </w:rPr>
        <w:t>2.20 合同使用的文字和适用的法律</w:t>
      </w:r>
      <w:bookmarkEnd w:id="291"/>
      <w:bookmarkEnd w:id="292"/>
      <w:bookmarkEnd w:id="293"/>
      <w:bookmarkEnd w:id="294"/>
      <w:bookmarkEnd w:id="295"/>
      <w:bookmarkEnd w:id="296"/>
    </w:p>
    <w:p w14:paraId="76CA571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2.20.1 合同使用汉语书就、变更和解释；</w:t>
      </w:r>
    </w:p>
    <w:p w14:paraId="61A5EC7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2.20.2 合同适用中华人民共和国法律。</w:t>
      </w:r>
    </w:p>
    <w:p w14:paraId="000FB9C7">
      <w:pPr>
        <w:spacing w:line="360" w:lineRule="auto"/>
        <w:ind w:firstLine="482" w:firstLineChars="200"/>
        <w:rPr>
          <w:rFonts w:hint="eastAsia" w:ascii="仿宋" w:hAnsi="仿宋" w:eastAsia="仿宋" w:cs="仿宋"/>
          <w:b/>
          <w:sz w:val="24"/>
          <w:highlight w:val="none"/>
        </w:rPr>
      </w:pPr>
      <w:bookmarkStart w:id="297" w:name="_Toc259093693"/>
      <w:bookmarkStart w:id="298" w:name="_Toc3148"/>
      <w:bookmarkStart w:id="299" w:name="_Toc279701264"/>
      <w:bookmarkStart w:id="300" w:name="_Toc12004"/>
      <w:bookmarkStart w:id="301" w:name="_Toc16673"/>
      <w:bookmarkStart w:id="302" w:name="_Toc487900374"/>
      <w:r>
        <w:rPr>
          <w:rFonts w:hint="eastAsia" w:ascii="仿宋" w:hAnsi="仿宋" w:eastAsia="仿宋" w:cs="仿宋"/>
          <w:b/>
          <w:sz w:val="24"/>
          <w:highlight w:val="none"/>
        </w:rPr>
        <w:t>2.21 履约保证金</w:t>
      </w:r>
      <w:bookmarkEnd w:id="297"/>
      <w:bookmarkEnd w:id="298"/>
      <w:bookmarkEnd w:id="299"/>
      <w:bookmarkEnd w:id="300"/>
      <w:bookmarkEnd w:id="301"/>
    </w:p>
    <w:p w14:paraId="06F7BCD4">
      <w:pPr>
        <w:spacing w:line="360" w:lineRule="auto"/>
        <w:ind w:firstLine="480" w:firstLineChars="200"/>
        <w:rPr>
          <w:rFonts w:hint="eastAsia" w:ascii="仿宋" w:hAnsi="仿宋" w:eastAsia="仿宋" w:cs="仿宋"/>
          <w:snapToGrid w:val="0"/>
          <w:kern w:val="0"/>
          <w:sz w:val="24"/>
          <w:highlight w:val="none"/>
        </w:rPr>
      </w:pPr>
      <w:r>
        <w:rPr>
          <w:rFonts w:hint="eastAsia" w:ascii="仿宋" w:hAnsi="仿宋" w:eastAsia="仿宋" w:cs="仿宋"/>
          <w:sz w:val="24"/>
          <w:highlight w:val="none"/>
        </w:rPr>
        <w:t>本项目不收取履约保证金</w:t>
      </w:r>
    </w:p>
    <w:p w14:paraId="128C02A9">
      <w:pPr>
        <w:spacing w:line="360" w:lineRule="auto"/>
        <w:ind w:firstLine="482" w:firstLineChars="200"/>
        <w:rPr>
          <w:rFonts w:hint="eastAsia" w:ascii="仿宋" w:hAnsi="仿宋" w:eastAsia="仿宋" w:cs="仿宋"/>
          <w:kern w:val="0"/>
          <w:sz w:val="24"/>
          <w:highlight w:val="none"/>
          <w:lang w:val="zh-CN"/>
        </w:rPr>
      </w:pPr>
      <w:r>
        <w:rPr>
          <w:rFonts w:hint="eastAsia" w:ascii="仿宋" w:hAnsi="仿宋" w:eastAsia="仿宋" w:cs="仿宋"/>
          <w:b/>
          <w:sz w:val="24"/>
          <w:highlight w:val="none"/>
        </w:rPr>
        <w:t>2.22 中小企业政策</w:t>
      </w:r>
    </w:p>
    <w:p w14:paraId="1741AB1D">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2.22.1本合同（□是  □否）为中小企业“政采贷”可融资合同，关于中小企业信用融资事项见采购文件“供应商须知正文”。</w:t>
      </w:r>
    </w:p>
    <w:p w14:paraId="590A1173">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2.22.2本合同（□是  □否）为中小企业预留合同。</w:t>
      </w:r>
    </w:p>
    <w:bookmarkEnd w:id="302"/>
    <w:p w14:paraId="696FD1E9">
      <w:pPr>
        <w:spacing w:line="360" w:lineRule="auto"/>
        <w:ind w:firstLine="482" w:firstLineChars="200"/>
        <w:rPr>
          <w:rFonts w:hint="eastAsia" w:ascii="仿宋" w:hAnsi="仿宋" w:eastAsia="仿宋" w:cs="仿宋"/>
          <w:b/>
          <w:sz w:val="24"/>
          <w:highlight w:val="none"/>
        </w:rPr>
      </w:pPr>
      <w:bookmarkStart w:id="303" w:name="_Toc19890"/>
      <w:bookmarkStart w:id="304" w:name="_Toc14001"/>
      <w:bookmarkStart w:id="305" w:name="_Toc6885"/>
      <w:r>
        <w:rPr>
          <w:rFonts w:hint="eastAsia" w:ascii="仿宋" w:hAnsi="仿宋" w:eastAsia="仿宋" w:cs="仿宋"/>
          <w:b/>
          <w:sz w:val="24"/>
          <w:highlight w:val="none"/>
        </w:rPr>
        <w:t>2.23 合同份数</w:t>
      </w:r>
      <w:bookmarkEnd w:id="303"/>
      <w:bookmarkEnd w:id="304"/>
      <w:bookmarkEnd w:id="305"/>
    </w:p>
    <w:p w14:paraId="788F79F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份，甲方执</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份，乙方执</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份。每份均具有同等法律效力。</w:t>
      </w:r>
    </w:p>
    <w:p w14:paraId="16C2C787">
      <w:pPr>
        <w:pStyle w:val="84"/>
        <w:jc w:val="center"/>
        <w:outlineLvl w:val="1"/>
        <w:rPr>
          <w:rFonts w:hint="eastAsia" w:ascii="仿宋" w:hAnsi="仿宋" w:eastAsia="仿宋" w:cs="仿宋"/>
          <w:b/>
          <w:sz w:val="28"/>
          <w:szCs w:val="28"/>
          <w:highlight w:val="none"/>
        </w:rPr>
      </w:pPr>
      <w:r>
        <w:rPr>
          <w:rFonts w:hint="eastAsia" w:ascii="仿宋" w:hAnsi="仿宋" w:eastAsia="仿宋" w:cs="仿宋"/>
          <w:highlight w:val="none"/>
        </w:rPr>
        <w:br w:type="page"/>
      </w:r>
      <w:bookmarkStart w:id="306" w:name="_Toc80205946"/>
      <w:bookmarkStart w:id="307" w:name="_Toc11028"/>
      <w:bookmarkStart w:id="308" w:name="_Toc331685784"/>
      <w:bookmarkStart w:id="309" w:name="_Toc10247"/>
      <w:r>
        <w:rPr>
          <w:rFonts w:hint="eastAsia" w:ascii="仿宋" w:hAnsi="仿宋" w:eastAsia="仿宋" w:cs="仿宋"/>
          <w:b/>
          <w:sz w:val="28"/>
          <w:szCs w:val="28"/>
          <w:highlight w:val="none"/>
        </w:rPr>
        <w:t>第三部分  合同专用条款</w:t>
      </w:r>
      <w:bookmarkEnd w:id="306"/>
      <w:bookmarkEnd w:id="307"/>
      <w:bookmarkEnd w:id="308"/>
      <w:bookmarkEnd w:id="309"/>
    </w:p>
    <w:p w14:paraId="69B6394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1E8BF52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3.1具有知识产权的标的物知识产权归属：</w:t>
      </w:r>
      <w:r>
        <w:rPr>
          <w:rFonts w:hint="eastAsia" w:ascii="仿宋" w:hAnsi="仿宋" w:eastAsia="仿宋" w:cs="仿宋"/>
          <w:kern w:val="0"/>
          <w:sz w:val="24"/>
          <w:highlight w:val="none"/>
          <w:u w:val="single"/>
        </w:rPr>
        <w:t xml:space="preserve">                                        </w:t>
      </w:r>
    </w:p>
    <w:p w14:paraId="375F6B3A">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3.2包装和装运专用条款（如果有）：</w:t>
      </w:r>
      <w:r>
        <w:rPr>
          <w:rFonts w:hint="eastAsia" w:ascii="仿宋" w:hAnsi="仿宋" w:eastAsia="仿宋" w:cs="仿宋"/>
          <w:kern w:val="0"/>
          <w:sz w:val="24"/>
          <w:highlight w:val="none"/>
          <w:u w:val="single"/>
        </w:rPr>
        <w:t xml:space="preserve">                                        </w:t>
      </w:r>
    </w:p>
    <w:p w14:paraId="39795184">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3.3装运标的物的要求和通知：</w:t>
      </w:r>
      <w:r>
        <w:rPr>
          <w:rFonts w:hint="eastAsia" w:ascii="仿宋" w:hAnsi="仿宋" w:eastAsia="仿宋" w:cs="仿宋"/>
          <w:kern w:val="0"/>
          <w:sz w:val="24"/>
          <w:highlight w:val="none"/>
          <w:u w:val="single"/>
        </w:rPr>
        <w:t xml:space="preserve">                                        </w:t>
      </w:r>
    </w:p>
    <w:p w14:paraId="2CA5CF7C">
      <w:pPr>
        <w:spacing w:line="360" w:lineRule="auto"/>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3.4</w:t>
      </w:r>
      <w:r>
        <w:rPr>
          <w:rFonts w:hint="eastAsia" w:ascii="仿宋" w:hAnsi="仿宋" w:eastAsia="仿宋" w:cs="仿宋"/>
          <w:b/>
          <w:sz w:val="24"/>
          <w:highlight w:val="none"/>
        </w:rPr>
        <w:t>结算方式和付款条件</w:t>
      </w:r>
    </w:p>
    <w:p w14:paraId="065607A6">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本次项目合同总价为大写人民币</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kern w:val="0"/>
          <w:sz w:val="24"/>
          <w:highlight w:val="none"/>
          <w:lang w:val="zh-CN"/>
        </w:rPr>
        <w:t>元）。本项目采用以下勾选结算方式进行支付：</w:t>
      </w:r>
    </w:p>
    <w:p w14:paraId="69C655E8">
      <w:pPr>
        <w:spacing w:line="360" w:lineRule="auto"/>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□采用一次性支付方式，付款条件为：</w:t>
      </w:r>
      <w:r>
        <w:rPr>
          <w:rFonts w:hint="eastAsia" w:ascii="仿宋" w:hAnsi="仿宋" w:eastAsia="仿宋" w:cs="仿宋"/>
          <w:kern w:val="0"/>
          <w:sz w:val="24"/>
          <w:highlight w:val="none"/>
          <w:u w:val="single"/>
        </w:rPr>
        <w:t xml:space="preserve">           </w:t>
      </w:r>
    </w:p>
    <w:p w14:paraId="53D4571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□采用分期付款方式，付款条件为</w:t>
      </w:r>
      <w:r>
        <w:rPr>
          <w:rFonts w:hint="eastAsia" w:ascii="仿宋" w:hAnsi="仿宋" w:eastAsia="仿宋" w:cs="仿宋"/>
          <w:kern w:val="0"/>
          <w:sz w:val="24"/>
          <w:highlight w:val="none"/>
        </w:rPr>
        <w:t>：</w:t>
      </w:r>
    </w:p>
    <w:p w14:paraId="11D91518">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lang w:val="zh-CN"/>
        </w:rPr>
        <w:t>第一期付款</w:t>
      </w:r>
      <w:r>
        <w:rPr>
          <w:rFonts w:hint="eastAsia" w:ascii="仿宋" w:hAnsi="仿宋" w:eastAsia="仿宋" w:cs="仿宋"/>
          <w:kern w:val="0"/>
          <w:sz w:val="24"/>
          <w:highlight w:val="none"/>
        </w:rPr>
        <w:t>：</w:t>
      </w:r>
      <w:r>
        <w:rPr>
          <w:rFonts w:hint="eastAsia" w:ascii="仿宋" w:hAnsi="仿宋" w:eastAsia="仿宋" w:cs="仿宋"/>
          <w:kern w:val="0"/>
          <w:sz w:val="24"/>
          <w:highlight w:val="none"/>
          <w:u w:val="single"/>
        </w:rPr>
        <w:t xml:space="preserve">                                        </w:t>
      </w:r>
    </w:p>
    <w:p w14:paraId="5DBA0EB5">
      <w:pPr>
        <w:spacing w:line="360" w:lineRule="auto"/>
        <w:ind w:firstLine="480" w:firstLineChars="200"/>
        <w:rPr>
          <w:rFonts w:hint="eastAsia" w:ascii="仿宋" w:hAnsi="仿宋" w:eastAsia="仿宋" w:cs="仿宋"/>
          <w:kern w:val="0"/>
          <w:sz w:val="24"/>
          <w:highlight w:val="none"/>
          <w:u w:val="single"/>
        </w:rPr>
      </w:pPr>
      <w:r>
        <w:rPr>
          <w:rFonts w:hint="eastAsia" w:ascii="仿宋" w:hAnsi="仿宋" w:eastAsia="仿宋" w:cs="仿宋"/>
          <w:kern w:val="0"/>
          <w:sz w:val="24"/>
          <w:highlight w:val="none"/>
          <w:lang w:val="zh-CN"/>
        </w:rPr>
        <w:t>第</w:t>
      </w:r>
      <w:r>
        <w:rPr>
          <w:rFonts w:hint="eastAsia" w:ascii="仿宋" w:hAnsi="仿宋" w:eastAsia="仿宋" w:cs="仿宋"/>
          <w:kern w:val="0"/>
          <w:sz w:val="24"/>
          <w:highlight w:val="none"/>
        </w:rPr>
        <w:t>二</w:t>
      </w:r>
      <w:r>
        <w:rPr>
          <w:rFonts w:hint="eastAsia" w:ascii="仿宋" w:hAnsi="仿宋" w:eastAsia="仿宋" w:cs="仿宋"/>
          <w:kern w:val="0"/>
          <w:sz w:val="24"/>
          <w:highlight w:val="none"/>
          <w:lang w:val="zh-CN"/>
        </w:rPr>
        <w:t>期付款</w:t>
      </w:r>
      <w:r>
        <w:rPr>
          <w:rFonts w:hint="eastAsia" w:ascii="仿宋" w:hAnsi="仿宋" w:eastAsia="仿宋" w:cs="仿宋"/>
          <w:kern w:val="0"/>
          <w:sz w:val="24"/>
          <w:highlight w:val="none"/>
        </w:rPr>
        <w:t>：</w:t>
      </w:r>
      <w:r>
        <w:rPr>
          <w:rFonts w:hint="eastAsia" w:ascii="仿宋" w:hAnsi="仿宋" w:eastAsia="仿宋" w:cs="仿宋"/>
          <w:kern w:val="0"/>
          <w:sz w:val="24"/>
          <w:highlight w:val="none"/>
          <w:u w:val="single"/>
        </w:rPr>
        <w:t xml:space="preserve">                                        </w:t>
      </w:r>
    </w:p>
    <w:p w14:paraId="4C7D9D4F">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7B1ED60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甲方无故逾期支付服务费用的，按照每逾期一日支付欠付服务费额度的</w:t>
      </w:r>
      <w:r>
        <w:rPr>
          <w:rFonts w:hint="eastAsia" w:ascii="仿宋" w:hAnsi="仿宋" w:eastAsia="仿宋" w:cs="仿宋"/>
          <w:sz w:val="24"/>
          <w:highlight w:val="none"/>
          <w:u w:val="single"/>
        </w:rPr>
        <w:t>万分之五</w:t>
      </w:r>
      <w:r>
        <w:rPr>
          <w:rFonts w:hint="eastAsia" w:ascii="仿宋" w:hAnsi="仿宋" w:eastAsia="仿宋" w:cs="仿宋"/>
          <w:sz w:val="24"/>
          <w:highlight w:val="none"/>
        </w:rPr>
        <w:t>（根据项目实际填写，一般为万分之五）承担违约责任，违约金上限按照《合同书》约定执行。</w:t>
      </w:r>
    </w:p>
    <w:p w14:paraId="4DC1175B">
      <w:pPr>
        <w:spacing w:line="360" w:lineRule="auto"/>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rPr>
        <w:t>（温馨提示：根据《广西壮族自治区财政厅关于持续优化政府采购营商环境推动高质量发展的通知》（桂财采〔2024〕55号）规定，政府采购货物和服务的采购人在政府采购合同中约定预付款比例的，对中小企业合同预付款比例原则上不低于合同金额的30％，不高于合同金额的50%；项目分年度安排预算的，每年预付款比例不低于项目年度计划支付金额的30％，政府采购预付款应当在合同、担保措施生效及具备实施条件后10个工作日内支付。）</w:t>
      </w:r>
    </w:p>
    <w:p w14:paraId="62CDD34B">
      <w:pPr>
        <w:spacing w:line="360" w:lineRule="auto"/>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3.5</w:t>
      </w:r>
      <w:r>
        <w:rPr>
          <w:rFonts w:hint="eastAsia" w:ascii="仿宋" w:hAnsi="仿宋" w:eastAsia="仿宋" w:cs="仿宋"/>
          <w:b/>
          <w:sz w:val="24"/>
          <w:highlight w:val="none"/>
        </w:rPr>
        <w:t>标的物的风险负担</w:t>
      </w:r>
    </w:p>
    <w:p w14:paraId="5AA2AEE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标的物或者在途标的物或者交付给第一承运人后的标的物毁损、灭失的风险负担：</w:t>
      </w:r>
    </w:p>
    <w:p w14:paraId="3FEAFFFE">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u w:val="single"/>
        </w:rPr>
        <w:t xml:space="preserve">乙方                                                                       </w:t>
      </w:r>
    </w:p>
    <w:p w14:paraId="3C3FBBC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3.5.1受不可抗力影响的一方在不可抗力发生后，应在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日内（根据项目实际填写）以书面形式通知对方当事人，并在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日内（根据项目实际填写），将有关部门出具的证明文件送达对方当事人。</w:t>
      </w:r>
    </w:p>
    <w:p w14:paraId="53C6FD8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3.5.2因不可抗力致使合同有变更必要的，双方当事人应在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日内（根据项目实际填写）以书面形式变更合同；</w:t>
      </w:r>
    </w:p>
    <w:p w14:paraId="3EAE304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3.5.3标的物交付前，乙方应对标的物的质量、数量等方面进行详细、全面的检验，并向甲方出具证明标的物符合合同约定的文件；标的物交付时，乙方在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日内（根据项目实际填写）发起验收，并可依法邀请相关方参加，验收应出具验收书。</w:t>
      </w:r>
    </w:p>
    <w:p w14:paraId="5B9FD007">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3.5.4检验和验收标准、程序等具体内容以及前述验收书的效力：</w:t>
      </w:r>
      <w:r>
        <w:rPr>
          <w:rFonts w:hint="eastAsia" w:ascii="仿宋" w:hAnsi="仿宋" w:eastAsia="仿宋" w:cs="仿宋"/>
          <w:sz w:val="24"/>
          <w:highlight w:val="none"/>
          <w:u w:val="single"/>
        </w:rPr>
        <w:t xml:space="preserve">              </w:t>
      </w:r>
    </w:p>
    <w:p w14:paraId="720F067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3.5.5 其他：</w:t>
      </w:r>
      <w:r>
        <w:rPr>
          <w:rFonts w:hint="eastAsia" w:ascii="仿宋" w:hAnsi="仿宋" w:eastAsia="仿宋" w:cs="仿宋"/>
          <w:sz w:val="24"/>
          <w:highlight w:val="none"/>
          <w:u w:val="single"/>
        </w:rPr>
        <w:t xml:space="preserve">                    </w:t>
      </w:r>
    </w:p>
    <w:p w14:paraId="19C382DD">
      <w:pP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3.6项目验收：</w:t>
      </w:r>
    </w:p>
    <w:p w14:paraId="5BCDAD1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56432E5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38D4F2D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72A3CBD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3.6.4验收产生的费用首次验收费用由甲方承担，如首次验收不合格，后续验收费用由乙方支付。</w:t>
      </w:r>
    </w:p>
    <w:p w14:paraId="015FE83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3.6.5验收内容及资料要求：</w:t>
      </w:r>
    </w:p>
    <w:p w14:paraId="24423BB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根根据采购文件确定的技术指标或者服务要求确定验收指标和标准。未进行相应约定的，应当符合国家强制性规定、政策要求、安全标准、行业或企业有关标准等。</w:t>
      </w:r>
    </w:p>
    <w:p w14:paraId="27F4288B">
      <w:pPr>
        <w:tabs>
          <w:tab w:val="left" w:pos="904"/>
        </w:tabs>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3.6.4验收内容</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3257"/>
        <w:gridCol w:w="4587"/>
      </w:tblGrid>
      <w:tr w14:paraId="12EA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4DCC03D0">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序号</w:t>
            </w:r>
          </w:p>
        </w:tc>
        <w:tc>
          <w:tcPr>
            <w:tcW w:w="3257" w:type="dxa"/>
            <w:tcBorders>
              <w:top w:val="single" w:color="auto" w:sz="4" w:space="0"/>
              <w:left w:val="single" w:color="auto" w:sz="4" w:space="0"/>
              <w:bottom w:val="single" w:color="auto" w:sz="4" w:space="0"/>
              <w:right w:val="single" w:color="auto" w:sz="4" w:space="0"/>
            </w:tcBorders>
            <w:vAlign w:val="center"/>
          </w:tcPr>
          <w:p w14:paraId="725BFE17">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验收内容</w:t>
            </w:r>
          </w:p>
        </w:tc>
        <w:tc>
          <w:tcPr>
            <w:tcW w:w="4587" w:type="dxa"/>
            <w:tcBorders>
              <w:top w:val="single" w:color="auto" w:sz="4" w:space="0"/>
              <w:left w:val="single" w:color="auto" w:sz="4" w:space="0"/>
              <w:bottom w:val="single" w:color="auto" w:sz="4" w:space="0"/>
              <w:right w:val="single" w:color="auto" w:sz="4" w:space="0"/>
            </w:tcBorders>
            <w:vAlign w:val="center"/>
          </w:tcPr>
          <w:p w14:paraId="417EC5E9">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验收标准</w:t>
            </w:r>
          </w:p>
        </w:tc>
      </w:tr>
      <w:tr w14:paraId="4C17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63605024">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1</w:t>
            </w:r>
          </w:p>
        </w:tc>
        <w:tc>
          <w:tcPr>
            <w:tcW w:w="3257" w:type="dxa"/>
            <w:tcBorders>
              <w:top w:val="single" w:color="auto" w:sz="4" w:space="0"/>
              <w:left w:val="single" w:color="auto" w:sz="4" w:space="0"/>
              <w:bottom w:val="single" w:color="auto" w:sz="4" w:space="0"/>
              <w:right w:val="single" w:color="auto" w:sz="4" w:space="0"/>
            </w:tcBorders>
            <w:vAlign w:val="center"/>
          </w:tcPr>
          <w:p w14:paraId="1347FCC1">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交付标的物数量</w:t>
            </w:r>
          </w:p>
        </w:tc>
        <w:tc>
          <w:tcPr>
            <w:tcW w:w="4587" w:type="dxa"/>
            <w:tcBorders>
              <w:top w:val="single" w:color="auto" w:sz="4" w:space="0"/>
              <w:left w:val="single" w:color="auto" w:sz="4" w:space="0"/>
              <w:bottom w:val="single" w:color="auto" w:sz="4" w:space="0"/>
              <w:right w:val="single" w:color="auto" w:sz="4" w:space="0"/>
            </w:tcBorders>
            <w:vAlign w:val="center"/>
          </w:tcPr>
          <w:p w14:paraId="78D862C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highlight w:val="none"/>
              </w:rPr>
            </w:pPr>
          </w:p>
        </w:tc>
      </w:tr>
      <w:tr w14:paraId="5747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29A51947">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2</w:t>
            </w:r>
          </w:p>
        </w:tc>
        <w:tc>
          <w:tcPr>
            <w:tcW w:w="3257" w:type="dxa"/>
            <w:tcBorders>
              <w:top w:val="single" w:color="auto" w:sz="4" w:space="0"/>
              <w:left w:val="single" w:color="auto" w:sz="4" w:space="0"/>
              <w:bottom w:val="single" w:color="auto" w:sz="4" w:space="0"/>
              <w:right w:val="single" w:color="auto" w:sz="4" w:space="0"/>
            </w:tcBorders>
            <w:vAlign w:val="center"/>
          </w:tcPr>
          <w:p w14:paraId="3C429919">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交付标的物的质量文件</w:t>
            </w:r>
          </w:p>
        </w:tc>
        <w:tc>
          <w:tcPr>
            <w:tcW w:w="4587" w:type="dxa"/>
            <w:tcBorders>
              <w:top w:val="single" w:color="auto" w:sz="4" w:space="0"/>
              <w:left w:val="single" w:color="auto" w:sz="4" w:space="0"/>
              <w:bottom w:val="single" w:color="auto" w:sz="4" w:space="0"/>
              <w:right w:val="single" w:color="auto" w:sz="4" w:space="0"/>
            </w:tcBorders>
            <w:vAlign w:val="center"/>
          </w:tcPr>
          <w:p w14:paraId="339C4AD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highlight w:val="none"/>
              </w:rPr>
            </w:pPr>
          </w:p>
        </w:tc>
      </w:tr>
      <w:tr w14:paraId="17E9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7D097DE5">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4</w:t>
            </w:r>
          </w:p>
        </w:tc>
        <w:tc>
          <w:tcPr>
            <w:tcW w:w="3257" w:type="dxa"/>
            <w:tcBorders>
              <w:top w:val="single" w:color="auto" w:sz="4" w:space="0"/>
              <w:left w:val="single" w:color="auto" w:sz="4" w:space="0"/>
              <w:bottom w:val="single" w:color="auto" w:sz="4" w:space="0"/>
              <w:right w:val="single" w:color="auto" w:sz="4" w:space="0"/>
            </w:tcBorders>
            <w:vAlign w:val="center"/>
          </w:tcPr>
          <w:p w14:paraId="47D32541">
            <w:pPr>
              <w:keepNext w:val="0"/>
              <w:keepLines w:val="0"/>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交付标的物技术、性能指标</w:t>
            </w:r>
          </w:p>
        </w:tc>
        <w:tc>
          <w:tcPr>
            <w:tcW w:w="4587" w:type="dxa"/>
            <w:tcBorders>
              <w:top w:val="single" w:color="auto" w:sz="4" w:space="0"/>
              <w:left w:val="single" w:color="auto" w:sz="4" w:space="0"/>
              <w:bottom w:val="single" w:color="auto" w:sz="4" w:space="0"/>
              <w:right w:val="single" w:color="auto" w:sz="4" w:space="0"/>
            </w:tcBorders>
            <w:vAlign w:val="center"/>
          </w:tcPr>
          <w:p w14:paraId="3366DB8E">
            <w:pPr>
              <w:pStyle w:val="13"/>
              <w:keepNext w:val="0"/>
              <w:keepLines w:val="0"/>
              <w:suppressLineNumbers w:val="0"/>
              <w:spacing w:before="0" w:beforeAutospacing="0" w:after="0" w:afterAutospacing="0"/>
              <w:ind w:left="0" w:right="0"/>
              <w:jc w:val="center"/>
              <w:rPr>
                <w:rFonts w:hint="eastAsia" w:ascii="仿宋" w:hAnsi="仿宋" w:eastAsia="仿宋" w:cs="仿宋"/>
                <w:highlight w:val="none"/>
              </w:rPr>
            </w:pPr>
          </w:p>
        </w:tc>
      </w:tr>
      <w:tr w14:paraId="0001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79884D6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5</w:t>
            </w:r>
          </w:p>
        </w:tc>
        <w:tc>
          <w:tcPr>
            <w:tcW w:w="3257" w:type="dxa"/>
            <w:tcBorders>
              <w:top w:val="single" w:color="auto" w:sz="4" w:space="0"/>
              <w:left w:val="single" w:color="auto" w:sz="4" w:space="0"/>
              <w:bottom w:val="single" w:color="auto" w:sz="4" w:space="0"/>
              <w:right w:val="single" w:color="auto" w:sz="4" w:space="0"/>
            </w:tcBorders>
            <w:vAlign w:val="center"/>
          </w:tcPr>
          <w:p w14:paraId="23304854">
            <w:pPr>
              <w:keepNext w:val="0"/>
              <w:keepLines w:val="0"/>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sz w:val="24"/>
                <w:highlight w:val="none"/>
              </w:rPr>
              <w:t>售后服务承诺</w:t>
            </w:r>
          </w:p>
        </w:tc>
        <w:tc>
          <w:tcPr>
            <w:tcW w:w="4587" w:type="dxa"/>
            <w:tcBorders>
              <w:top w:val="single" w:color="auto" w:sz="4" w:space="0"/>
              <w:left w:val="single" w:color="auto" w:sz="4" w:space="0"/>
              <w:bottom w:val="single" w:color="auto" w:sz="4" w:space="0"/>
              <w:right w:val="single" w:color="auto" w:sz="4" w:space="0"/>
            </w:tcBorders>
            <w:vAlign w:val="center"/>
          </w:tcPr>
          <w:p w14:paraId="1535766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highlight w:val="none"/>
              </w:rPr>
            </w:pPr>
          </w:p>
        </w:tc>
      </w:tr>
      <w:tr w14:paraId="4EF9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5FAF44BD">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6</w:t>
            </w:r>
          </w:p>
        </w:tc>
        <w:tc>
          <w:tcPr>
            <w:tcW w:w="3257" w:type="dxa"/>
            <w:tcBorders>
              <w:top w:val="single" w:color="auto" w:sz="4" w:space="0"/>
              <w:left w:val="single" w:color="auto" w:sz="4" w:space="0"/>
              <w:bottom w:val="single" w:color="auto" w:sz="4" w:space="0"/>
              <w:right w:val="single" w:color="auto" w:sz="4" w:space="0"/>
            </w:tcBorders>
            <w:vAlign w:val="center"/>
          </w:tcPr>
          <w:p w14:paraId="2DEEC19E">
            <w:pPr>
              <w:keepNext w:val="0"/>
              <w:keepLines w:val="0"/>
              <w:widowControl/>
              <w:suppressLineNumbers w:val="0"/>
              <w:spacing w:before="0" w:beforeAutospacing="0" w:after="0" w:afterAutospacing="0"/>
              <w:ind w:left="0" w:right="0"/>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其他工作</w:t>
            </w:r>
          </w:p>
        </w:tc>
        <w:tc>
          <w:tcPr>
            <w:tcW w:w="4587" w:type="dxa"/>
            <w:tcBorders>
              <w:top w:val="single" w:color="auto" w:sz="4" w:space="0"/>
              <w:left w:val="single" w:color="auto" w:sz="4" w:space="0"/>
              <w:bottom w:val="single" w:color="auto" w:sz="4" w:space="0"/>
              <w:right w:val="single" w:color="auto" w:sz="4" w:space="0"/>
            </w:tcBorders>
            <w:vAlign w:val="center"/>
          </w:tcPr>
          <w:p w14:paraId="64D1F70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highlight w:val="none"/>
              </w:rPr>
            </w:pPr>
          </w:p>
        </w:tc>
      </w:tr>
    </w:tbl>
    <w:p w14:paraId="11CC853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温馨提示：根据《广西壮族自治区财政厅关于持续优化政府采购营商环境推动高质量发展的通知》（桂财采〔2024〕55号）规定，政府采购货物和服务的采购人在政府采购合同中约定预付款比例的，对中小企业合同预付款比例原则上不低于合同金额的30％，不高于合同金额的50%；项目分年度安排预算的，每年预付款比例不低于项目年度计划支付金额的30％，政府采购预付款应当在合同、担保措施生效及具备实施条件后10个工作日内支付。） </w:t>
      </w:r>
    </w:p>
    <w:p w14:paraId="4C767E8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3.6.7验收资料要求</w:t>
      </w:r>
    </w:p>
    <w:p w14:paraId="620D2DF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验收资料要求包括（不限于）以下内容：</w:t>
      </w:r>
    </w:p>
    <w:p w14:paraId="35169D0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（1）采购文件；</w:t>
      </w:r>
    </w:p>
    <w:p w14:paraId="36D7482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（2）响应文件；</w:t>
      </w:r>
    </w:p>
    <w:p w14:paraId="7B6E0E5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（3）采购合同；</w:t>
      </w:r>
    </w:p>
    <w:p w14:paraId="3405C80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（4）到货核验单（需采购核验人、复核人及乙方交货人三方签字盖章）、产品拍照图片、产品说明书、产品合格证、质量保证书原件、三包凭证、产品的检测报告、原厂质保承诺函等；</w:t>
      </w:r>
    </w:p>
    <w:p w14:paraId="51FCCE32">
      <w:pPr>
        <w:spacing w:line="360" w:lineRule="auto"/>
        <w:ind w:firstLine="480" w:firstLineChars="200"/>
        <w:rPr>
          <w:rFonts w:hint="eastAsia" w:ascii="仿宋" w:hAnsi="仿宋" w:eastAsia="仿宋" w:cs="仿宋"/>
          <w:sz w:val="24"/>
          <w:highlight w:val="none"/>
        </w:rPr>
        <w:sectPr>
          <w:footerReference r:id="rId24" w:type="default"/>
          <w:pgSz w:w="11905" w:h="16838"/>
          <w:pgMar w:top="1304" w:right="1304" w:bottom="1304" w:left="1304" w:header="720" w:footer="720" w:gutter="0"/>
          <w:pgNumType w:fmt="decimal"/>
          <w:cols w:space="720" w:num="1"/>
          <w:docGrid w:type="lines" w:linePitch="339" w:charSpace="0"/>
        </w:sectPr>
      </w:pPr>
      <w:r>
        <w:rPr>
          <w:rFonts w:hint="eastAsia" w:ascii="仿宋" w:hAnsi="仿宋" w:eastAsia="仿宋" w:cs="仿宋"/>
          <w:sz w:val="24"/>
          <w:highlight w:val="none"/>
        </w:rPr>
        <w:t>（5）其他需提供的相关材料。</w:t>
      </w:r>
    </w:p>
    <w:p w14:paraId="723D9474">
      <w:pPr>
        <w:tabs>
          <w:tab w:val="left" w:pos="3261"/>
        </w:tabs>
        <w:spacing w:line="360" w:lineRule="auto"/>
        <w:contextualSpacing/>
        <w:jc w:val="center"/>
        <w:rPr>
          <w:rFonts w:hint="eastAsia" w:ascii="仿宋" w:hAnsi="仿宋" w:eastAsia="仿宋" w:cs="仿宋"/>
          <w:b/>
          <w:sz w:val="44"/>
          <w:szCs w:val="44"/>
          <w:highlight w:val="none"/>
        </w:rPr>
      </w:pPr>
    </w:p>
    <w:p w14:paraId="2DB001B8">
      <w:pPr>
        <w:tabs>
          <w:tab w:val="left" w:pos="3261"/>
        </w:tabs>
        <w:spacing w:line="360" w:lineRule="auto"/>
        <w:contextualSpacing/>
        <w:jc w:val="center"/>
        <w:rPr>
          <w:rFonts w:hint="eastAsia" w:ascii="仿宋" w:hAnsi="仿宋" w:eastAsia="仿宋" w:cs="仿宋"/>
          <w:b/>
          <w:sz w:val="44"/>
          <w:szCs w:val="44"/>
          <w:highlight w:val="none"/>
        </w:rPr>
      </w:pPr>
    </w:p>
    <w:p w14:paraId="3297D777">
      <w:pPr>
        <w:tabs>
          <w:tab w:val="left" w:pos="3261"/>
        </w:tabs>
        <w:spacing w:line="360" w:lineRule="auto"/>
        <w:contextualSpacing/>
        <w:jc w:val="center"/>
        <w:rPr>
          <w:rFonts w:hint="eastAsia" w:ascii="仿宋" w:hAnsi="仿宋" w:eastAsia="仿宋" w:cs="仿宋"/>
          <w:b/>
          <w:sz w:val="44"/>
          <w:szCs w:val="44"/>
          <w:highlight w:val="none"/>
        </w:rPr>
      </w:pPr>
    </w:p>
    <w:p w14:paraId="59F3696E">
      <w:pPr>
        <w:tabs>
          <w:tab w:val="left" w:pos="3261"/>
        </w:tabs>
        <w:spacing w:line="360" w:lineRule="auto"/>
        <w:contextualSpacing/>
        <w:jc w:val="center"/>
        <w:rPr>
          <w:rFonts w:hint="eastAsia" w:ascii="仿宋" w:hAnsi="仿宋" w:eastAsia="仿宋" w:cs="仿宋"/>
          <w:b/>
          <w:sz w:val="44"/>
          <w:szCs w:val="44"/>
          <w:highlight w:val="none"/>
        </w:rPr>
      </w:pPr>
    </w:p>
    <w:p w14:paraId="689CBFCA">
      <w:pPr>
        <w:tabs>
          <w:tab w:val="left" w:pos="3261"/>
        </w:tabs>
        <w:spacing w:line="360" w:lineRule="auto"/>
        <w:contextualSpacing/>
        <w:jc w:val="center"/>
        <w:rPr>
          <w:rFonts w:hint="eastAsia" w:ascii="仿宋" w:hAnsi="仿宋" w:eastAsia="仿宋" w:cs="仿宋"/>
          <w:b/>
          <w:sz w:val="44"/>
          <w:szCs w:val="44"/>
          <w:highlight w:val="none"/>
        </w:rPr>
      </w:pPr>
    </w:p>
    <w:p w14:paraId="196D34FC">
      <w:pPr>
        <w:keepNext/>
        <w:keepLines/>
        <w:spacing w:before="340" w:after="330" w:line="578" w:lineRule="auto"/>
        <w:jc w:val="center"/>
        <w:outlineLvl w:val="0"/>
        <w:rPr>
          <w:rFonts w:hint="eastAsia" w:ascii="仿宋" w:hAnsi="仿宋" w:eastAsia="仿宋" w:cs="仿宋"/>
          <w:b/>
          <w:bCs/>
          <w:kern w:val="44"/>
          <w:sz w:val="44"/>
          <w:szCs w:val="44"/>
          <w:highlight w:val="none"/>
        </w:rPr>
        <w:sectPr>
          <w:pgSz w:w="11905" w:h="16838"/>
          <w:pgMar w:top="1304" w:right="1304" w:bottom="1304" w:left="1304" w:header="720" w:footer="720" w:gutter="0"/>
          <w:pgNumType w:fmt="decimal"/>
          <w:cols w:space="720" w:num="1"/>
          <w:docGrid w:type="lines" w:linePitch="339" w:charSpace="0"/>
        </w:sectPr>
      </w:pPr>
      <w:bookmarkStart w:id="310" w:name="_Toc9390"/>
      <w:bookmarkStart w:id="311" w:name="_Toc127516342"/>
      <w:r>
        <w:rPr>
          <w:rFonts w:hint="eastAsia" w:ascii="仿宋" w:hAnsi="仿宋" w:eastAsia="仿宋" w:cs="仿宋"/>
          <w:bCs/>
          <w:kern w:val="44"/>
          <w:sz w:val="44"/>
          <w:szCs w:val="44"/>
          <w:highlight w:val="none"/>
        </w:rPr>
        <w:t>第七章 质疑、投诉材料格式</w:t>
      </w:r>
      <w:bookmarkEnd w:id="310"/>
      <w:bookmarkEnd w:id="311"/>
    </w:p>
    <w:p w14:paraId="690C7351">
      <w:pPr>
        <w:spacing w:line="360" w:lineRule="auto"/>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质疑函（格式）</w:t>
      </w:r>
    </w:p>
    <w:p w14:paraId="5AE42D8B">
      <w:pPr>
        <w:spacing w:line="360" w:lineRule="auto"/>
        <w:ind w:firstLine="482" w:firstLineChars="200"/>
        <w:contextualSpacing/>
        <w:outlineLvl w:val="1"/>
        <w:rPr>
          <w:rFonts w:hint="eastAsia" w:ascii="仿宋" w:hAnsi="仿宋" w:eastAsia="仿宋" w:cs="仿宋"/>
          <w:b/>
          <w:bCs/>
          <w:kern w:val="0"/>
          <w:sz w:val="24"/>
          <w:highlight w:val="none"/>
        </w:rPr>
      </w:pPr>
      <w:bookmarkStart w:id="312" w:name="_Toc10498"/>
      <w:r>
        <w:rPr>
          <w:rFonts w:hint="eastAsia" w:ascii="仿宋" w:hAnsi="仿宋" w:eastAsia="仿宋" w:cs="仿宋"/>
          <w:b/>
          <w:bCs/>
          <w:kern w:val="0"/>
          <w:sz w:val="24"/>
          <w:highlight w:val="none"/>
        </w:rPr>
        <w:t>一、质疑供应商基本信息：</w:t>
      </w:r>
      <w:bookmarkEnd w:id="312"/>
    </w:p>
    <w:p w14:paraId="0345DC13">
      <w:pPr>
        <w:spacing w:line="360" w:lineRule="auto"/>
        <w:ind w:firstLine="480" w:firstLineChars="200"/>
        <w:contextualSpacing/>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质疑供应商：</w:t>
      </w:r>
    </w:p>
    <w:p w14:paraId="47232FED">
      <w:pPr>
        <w:spacing w:line="360" w:lineRule="auto"/>
        <w:ind w:firstLine="480" w:firstLineChars="200"/>
        <w:contextualSpacing/>
        <w:rPr>
          <w:rFonts w:hint="eastAsia" w:ascii="仿宋" w:hAnsi="仿宋" w:eastAsia="仿宋" w:cs="仿宋"/>
          <w:bCs/>
          <w:kern w:val="0"/>
          <w:sz w:val="24"/>
          <w:highlight w:val="none"/>
        </w:rPr>
      </w:pPr>
      <w:r>
        <w:rPr>
          <w:rFonts w:hint="eastAsia" w:ascii="仿宋" w:hAnsi="仿宋" w:eastAsia="仿宋" w:cs="仿宋"/>
          <w:bCs/>
          <w:kern w:val="0"/>
          <w:sz w:val="24"/>
          <w:highlight w:val="none"/>
        </w:rPr>
        <w:t>地址：                 邮编：</w:t>
      </w:r>
    </w:p>
    <w:p w14:paraId="4506D3AE">
      <w:pPr>
        <w:spacing w:line="360" w:lineRule="auto"/>
        <w:ind w:firstLine="480" w:firstLineChars="200"/>
        <w:contextualSpacing/>
        <w:rPr>
          <w:rFonts w:hint="eastAsia" w:ascii="仿宋" w:hAnsi="仿宋" w:eastAsia="仿宋" w:cs="仿宋"/>
          <w:bCs/>
          <w:kern w:val="0"/>
          <w:sz w:val="24"/>
          <w:highlight w:val="none"/>
        </w:rPr>
      </w:pPr>
      <w:r>
        <w:rPr>
          <w:rFonts w:hint="eastAsia" w:ascii="仿宋" w:hAnsi="仿宋" w:eastAsia="仿宋" w:cs="仿宋"/>
          <w:bCs/>
          <w:kern w:val="0"/>
          <w:sz w:val="24"/>
          <w:highlight w:val="none"/>
        </w:rPr>
        <w:t>联系人：                 联系电话：</w:t>
      </w:r>
    </w:p>
    <w:p w14:paraId="56D46A68">
      <w:pPr>
        <w:spacing w:line="360" w:lineRule="auto"/>
        <w:ind w:firstLine="480" w:firstLineChars="200"/>
        <w:contextualSpacing/>
        <w:rPr>
          <w:rFonts w:hint="eastAsia" w:ascii="仿宋" w:hAnsi="仿宋" w:eastAsia="仿宋" w:cs="仿宋"/>
          <w:bCs/>
          <w:kern w:val="0"/>
          <w:sz w:val="24"/>
          <w:highlight w:val="none"/>
        </w:rPr>
      </w:pPr>
      <w:r>
        <w:rPr>
          <w:rFonts w:hint="eastAsia" w:ascii="仿宋" w:hAnsi="仿宋" w:eastAsia="仿宋" w:cs="仿宋"/>
          <w:bCs/>
          <w:kern w:val="0"/>
          <w:sz w:val="24"/>
          <w:highlight w:val="none"/>
        </w:rPr>
        <w:t>授权代表：</w:t>
      </w:r>
    </w:p>
    <w:p w14:paraId="464815A3">
      <w:pPr>
        <w:spacing w:line="360" w:lineRule="auto"/>
        <w:ind w:firstLine="480" w:firstLineChars="200"/>
        <w:contextualSpacing/>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联系电话：</w:t>
      </w:r>
    </w:p>
    <w:p w14:paraId="68DCF9A6">
      <w:pPr>
        <w:spacing w:line="360" w:lineRule="auto"/>
        <w:ind w:firstLine="480" w:firstLineChars="200"/>
        <w:contextualSpacing/>
        <w:rPr>
          <w:rFonts w:hint="eastAsia" w:ascii="仿宋" w:hAnsi="仿宋" w:eastAsia="仿宋" w:cs="仿宋"/>
          <w:bCs/>
          <w:kern w:val="0"/>
          <w:sz w:val="24"/>
          <w:highlight w:val="none"/>
        </w:rPr>
      </w:pPr>
      <w:r>
        <w:rPr>
          <w:rFonts w:hint="eastAsia" w:ascii="仿宋" w:hAnsi="仿宋" w:eastAsia="仿宋" w:cs="仿宋"/>
          <w:bCs/>
          <w:kern w:val="0"/>
          <w:sz w:val="24"/>
          <w:highlight w:val="none"/>
        </w:rPr>
        <w:t>地址：                 邮编：</w:t>
      </w:r>
    </w:p>
    <w:p w14:paraId="662A056E">
      <w:pPr>
        <w:spacing w:line="360" w:lineRule="auto"/>
        <w:ind w:firstLine="482" w:firstLineChars="200"/>
        <w:contextualSpacing/>
        <w:outlineLvl w:val="1"/>
        <w:rPr>
          <w:rFonts w:hint="eastAsia" w:ascii="仿宋" w:hAnsi="仿宋" w:eastAsia="仿宋" w:cs="仿宋"/>
          <w:b/>
          <w:bCs/>
          <w:kern w:val="0"/>
          <w:sz w:val="24"/>
          <w:highlight w:val="none"/>
        </w:rPr>
      </w:pPr>
      <w:bookmarkStart w:id="313" w:name="_Toc7712"/>
      <w:r>
        <w:rPr>
          <w:rFonts w:hint="eastAsia" w:ascii="仿宋" w:hAnsi="仿宋" w:eastAsia="仿宋" w:cs="仿宋"/>
          <w:b/>
          <w:bCs/>
          <w:kern w:val="0"/>
          <w:sz w:val="24"/>
          <w:highlight w:val="none"/>
        </w:rPr>
        <w:t>二、质疑项目基本情况：</w:t>
      </w:r>
      <w:bookmarkEnd w:id="313"/>
    </w:p>
    <w:p w14:paraId="3A03845A">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bCs/>
          <w:kern w:val="0"/>
          <w:sz w:val="24"/>
          <w:highlight w:val="none"/>
        </w:rPr>
        <w:t>质疑</w:t>
      </w:r>
      <w:r>
        <w:rPr>
          <w:rFonts w:hint="eastAsia" w:ascii="仿宋" w:hAnsi="仿宋" w:eastAsia="仿宋" w:cs="仿宋"/>
          <w:kern w:val="0"/>
          <w:sz w:val="24"/>
          <w:highlight w:val="none"/>
        </w:rPr>
        <w:t>项目的名称：</w:t>
      </w:r>
    </w:p>
    <w:p w14:paraId="597FB63F">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bCs/>
          <w:kern w:val="0"/>
          <w:sz w:val="24"/>
          <w:highlight w:val="none"/>
        </w:rPr>
        <w:t>质疑</w:t>
      </w:r>
      <w:r>
        <w:rPr>
          <w:rFonts w:hint="eastAsia" w:ascii="仿宋" w:hAnsi="仿宋" w:eastAsia="仿宋" w:cs="仿宋"/>
          <w:kern w:val="0"/>
          <w:sz w:val="24"/>
          <w:highlight w:val="none"/>
        </w:rPr>
        <w:t>项目的编号：</w:t>
      </w:r>
    </w:p>
    <w:p w14:paraId="61EB2992">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采购人名称：</w:t>
      </w:r>
    </w:p>
    <w:p w14:paraId="53231B3D">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质疑事项：</w:t>
      </w:r>
    </w:p>
    <w:p w14:paraId="14916761">
      <w:pPr>
        <w:spacing w:line="360" w:lineRule="auto"/>
        <w:ind w:left="25" w:leftChars="12" w:firstLine="352" w:firstLineChars="14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□采购文件   采购文件获取日期：</w:t>
      </w:r>
    </w:p>
    <w:p w14:paraId="369F0E55">
      <w:pPr>
        <w:spacing w:line="360" w:lineRule="auto"/>
        <w:ind w:left="25" w:leftChars="12" w:firstLine="352" w:firstLineChars="14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□采购过程   </w:t>
      </w:r>
    </w:p>
    <w:p w14:paraId="1620AD67">
      <w:pPr>
        <w:spacing w:line="360" w:lineRule="auto"/>
        <w:ind w:left="25" w:leftChars="12" w:firstLine="352" w:firstLineChars="147"/>
        <w:contextualSpacing/>
        <w:rPr>
          <w:rFonts w:hint="eastAsia" w:ascii="仿宋" w:hAnsi="仿宋" w:eastAsia="仿宋" w:cs="仿宋"/>
          <w:bCs/>
          <w:kern w:val="0"/>
          <w:sz w:val="24"/>
          <w:highlight w:val="none"/>
          <w:u w:val="single"/>
        </w:rPr>
      </w:pPr>
      <w:r>
        <w:rPr>
          <w:rFonts w:hint="eastAsia" w:ascii="仿宋" w:hAnsi="仿宋" w:eastAsia="仿宋" w:cs="仿宋"/>
          <w:kern w:val="0"/>
          <w:sz w:val="24"/>
          <w:highlight w:val="none"/>
        </w:rPr>
        <w:t xml:space="preserve">□成交结果   </w:t>
      </w:r>
    </w:p>
    <w:p w14:paraId="45C07F45">
      <w:pPr>
        <w:spacing w:line="360" w:lineRule="auto"/>
        <w:ind w:left="25" w:leftChars="12" w:firstLine="472" w:firstLineChars="196"/>
        <w:contextualSpacing/>
        <w:outlineLvl w:val="1"/>
        <w:rPr>
          <w:rFonts w:hint="eastAsia" w:ascii="仿宋" w:hAnsi="仿宋" w:eastAsia="仿宋" w:cs="仿宋"/>
          <w:b/>
          <w:kern w:val="0"/>
          <w:sz w:val="24"/>
          <w:highlight w:val="none"/>
        </w:rPr>
      </w:pPr>
      <w:bookmarkStart w:id="314" w:name="_Toc9640"/>
      <w:r>
        <w:rPr>
          <w:rFonts w:hint="eastAsia" w:ascii="仿宋" w:hAnsi="仿宋" w:eastAsia="仿宋" w:cs="仿宋"/>
          <w:b/>
          <w:kern w:val="0"/>
          <w:sz w:val="24"/>
          <w:highlight w:val="none"/>
        </w:rPr>
        <w:t>三、质疑事项具体内容</w:t>
      </w:r>
      <w:bookmarkEnd w:id="314"/>
    </w:p>
    <w:p w14:paraId="6E7EBCC0">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质疑事项1：</w:t>
      </w:r>
    </w:p>
    <w:p w14:paraId="7E450269">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事实依据：</w:t>
      </w:r>
    </w:p>
    <w:p w14:paraId="40E794E8">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法律依据：</w:t>
      </w:r>
    </w:p>
    <w:p w14:paraId="64FF985F">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质疑事项2</w:t>
      </w:r>
    </w:p>
    <w:p w14:paraId="645B2CDD">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55150B08">
      <w:pPr>
        <w:spacing w:line="360" w:lineRule="auto"/>
        <w:ind w:left="25" w:leftChars="12" w:firstLine="472" w:firstLineChars="197"/>
        <w:contextualSpacing/>
        <w:outlineLvl w:val="1"/>
        <w:rPr>
          <w:rFonts w:hint="eastAsia" w:ascii="仿宋" w:hAnsi="仿宋" w:eastAsia="仿宋" w:cs="仿宋"/>
          <w:kern w:val="0"/>
          <w:sz w:val="24"/>
          <w:highlight w:val="none"/>
        </w:rPr>
      </w:pPr>
      <w:bookmarkStart w:id="315" w:name="_Toc21205"/>
      <w:r>
        <w:rPr>
          <w:rFonts w:hint="eastAsia" w:ascii="仿宋" w:hAnsi="仿宋" w:eastAsia="仿宋" w:cs="仿宋"/>
          <w:kern w:val="0"/>
          <w:sz w:val="24"/>
          <w:highlight w:val="none"/>
        </w:rPr>
        <w:t>四、与质疑事项相关的质疑请求：</w:t>
      </w:r>
      <w:bookmarkEnd w:id="315"/>
    </w:p>
    <w:p w14:paraId="1DD7A64A">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请求：</w:t>
      </w:r>
    </w:p>
    <w:p w14:paraId="3D08AFF1">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签字（签章）：                                       公章：</w:t>
      </w:r>
    </w:p>
    <w:p w14:paraId="2922DC7A">
      <w:pPr>
        <w:spacing w:line="360" w:lineRule="auto"/>
        <w:ind w:left="25" w:leftChars="12" w:firstLine="352" w:firstLineChars="147"/>
        <w:contextualSpacing/>
        <w:rPr>
          <w:rFonts w:hint="eastAsia" w:ascii="仿宋" w:hAnsi="仿宋" w:eastAsia="仿宋" w:cs="仿宋"/>
          <w:kern w:val="0"/>
          <w:sz w:val="24"/>
          <w:highlight w:val="none"/>
        </w:rPr>
      </w:pPr>
    </w:p>
    <w:p w14:paraId="42752E26">
      <w:pPr>
        <w:spacing w:line="360" w:lineRule="auto"/>
        <w:ind w:left="25" w:leftChars="12" w:firstLine="472" w:firstLineChars="197"/>
        <w:contextualSpacing/>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7A480403">
      <w:pPr>
        <w:spacing w:line="360" w:lineRule="auto"/>
        <w:contextualSpacing/>
        <w:rPr>
          <w:rFonts w:hint="eastAsia" w:ascii="仿宋" w:hAnsi="仿宋" w:eastAsia="仿宋" w:cs="仿宋"/>
          <w:b/>
          <w:kern w:val="0"/>
          <w:sz w:val="24"/>
          <w:highlight w:val="none"/>
        </w:rPr>
      </w:pPr>
      <w:r>
        <w:rPr>
          <w:rFonts w:hint="eastAsia" w:ascii="仿宋" w:hAnsi="仿宋" w:eastAsia="仿宋" w:cs="仿宋"/>
          <w:b/>
          <w:kern w:val="0"/>
          <w:sz w:val="24"/>
          <w:highlight w:val="none"/>
        </w:rPr>
        <w:t>说明：</w:t>
      </w:r>
    </w:p>
    <w:p w14:paraId="7AD17FA4">
      <w:pPr>
        <w:spacing w:line="360" w:lineRule="auto"/>
        <w:ind w:left="25" w:leftChars="12" w:firstLine="354" w:firstLineChars="147"/>
        <w:contextualSpacing/>
        <w:rPr>
          <w:rFonts w:hint="eastAsia" w:ascii="仿宋" w:hAnsi="仿宋" w:eastAsia="仿宋" w:cs="仿宋"/>
          <w:b/>
          <w:bCs/>
          <w:kern w:val="0"/>
          <w:sz w:val="24"/>
          <w:highlight w:val="none"/>
        </w:rPr>
      </w:pPr>
      <w:r>
        <w:rPr>
          <w:rFonts w:hint="eastAsia" w:ascii="仿宋" w:hAnsi="仿宋" w:eastAsia="仿宋" w:cs="仿宋"/>
          <w:b/>
          <w:kern w:val="0"/>
          <w:sz w:val="24"/>
          <w:highlight w:val="none"/>
        </w:rPr>
        <w:t>1.供应商提出质疑时，应提交质疑函和必要的证明材料</w:t>
      </w:r>
      <w:r>
        <w:rPr>
          <w:rFonts w:hint="eastAsia" w:ascii="仿宋" w:hAnsi="仿宋" w:eastAsia="仿宋" w:cs="仿宋"/>
          <w:b/>
          <w:bCs/>
          <w:kern w:val="0"/>
          <w:sz w:val="24"/>
          <w:highlight w:val="none"/>
        </w:rPr>
        <w:t>。</w:t>
      </w:r>
    </w:p>
    <w:p w14:paraId="499D0E4E">
      <w:pPr>
        <w:spacing w:line="360" w:lineRule="auto"/>
        <w:ind w:left="25" w:leftChars="12" w:firstLine="354" w:firstLineChars="147"/>
        <w:contextualSpacing/>
        <w:rPr>
          <w:rFonts w:hint="eastAsia" w:ascii="仿宋" w:hAnsi="仿宋" w:eastAsia="仿宋" w:cs="仿宋"/>
          <w:b/>
          <w:kern w:val="0"/>
          <w:sz w:val="24"/>
          <w:highlight w:val="none"/>
        </w:rPr>
      </w:pPr>
      <w:r>
        <w:rPr>
          <w:rFonts w:hint="eastAsia" w:ascii="仿宋" w:hAnsi="仿宋" w:eastAsia="仿宋" w:cs="仿宋"/>
          <w:b/>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5F3C8">
      <w:pPr>
        <w:spacing w:line="360" w:lineRule="auto"/>
        <w:ind w:left="25" w:leftChars="12" w:firstLine="354" w:firstLineChars="147"/>
        <w:contextualSpacing/>
        <w:rPr>
          <w:rFonts w:hint="eastAsia" w:ascii="仿宋" w:hAnsi="仿宋" w:eastAsia="仿宋" w:cs="仿宋"/>
          <w:b/>
          <w:kern w:val="0"/>
          <w:sz w:val="24"/>
          <w:highlight w:val="none"/>
        </w:rPr>
      </w:pPr>
      <w:r>
        <w:rPr>
          <w:rFonts w:hint="eastAsia" w:ascii="仿宋" w:hAnsi="仿宋" w:eastAsia="仿宋" w:cs="仿宋"/>
          <w:b/>
          <w:kern w:val="0"/>
          <w:sz w:val="24"/>
          <w:highlight w:val="none"/>
        </w:rPr>
        <w:t>3.质疑函的质疑事项应具体、明确，并有必要的事实依据和法律依据。</w:t>
      </w:r>
    </w:p>
    <w:p w14:paraId="7A1EA3E9">
      <w:pPr>
        <w:spacing w:line="360" w:lineRule="auto"/>
        <w:ind w:left="25" w:leftChars="12" w:firstLine="354" w:firstLineChars="147"/>
        <w:contextualSpacing/>
        <w:rPr>
          <w:rFonts w:hint="eastAsia" w:ascii="仿宋" w:hAnsi="仿宋" w:eastAsia="仿宋" w:cs="仿宋"/>
          <w:b/>
          <w:kern w:val="0"/>
          <w:sz w:val="24"/>
          <w:highlight w:val="none"/>
        </w:rPr>
      </w:pPr>
      <w:r>
        <w:rPr>
          <w:rFonts w:hint="eastAsia" w:ascii="仿宋" w:hAnsi="仿宋" w:eastAsia="仿宋" w:cs="仿宋"/>
          <w:b/>
          <w:kern w:val="0"/>
          <w:sz w:val="24"/>
          <w:highlight w:val="none"/>
        </w:rPr>
        <w:t>4.质疑函的质疑请求应与质疑事项相关。</w:t>
      </w:r>
    </w:p>
    <w:p w14:paraId="2F6B3EE4">
      <w:pPr>
        <w:spacing w:line="360" w:lineRule="auto"/>
        <w:ind w:left="25" w:leftChars="12" w:firstLine="354" w:firstLineChars="147"/>
        <w:contextualSpacing/>
        <w:rPr>
          <w:rFonts w:hint="eastAsia" w:ascii="仿宋" w:hAnsi="仿宋" w:eastAsia="仿宋" w:cs="仿宋"/>
          <w:b/>
          <w:kern w:val="0"/>
          <w:sz w:val="20"/>
          <w:szCs w:val="21"/>
          <w:highlight w:val="none"/>
        </w:rPr>
      </w:pPr>
      <w:r>
        <w:rPr>
          <w:rFonts w:hint="eastAsia" w:ascii="仿宋" w:hAnsi="仿宋" w:eastAsia="仿宋" w:cs="仿宋"/>
          <w:b/>
          <w:kern w:val="0"/>
          <w:sz w:val="24"/>
          <w:highlight w:val="none"/>
        </w:rPr>
        <w:t>5.质疑供应商为法人或者其他组织的，质疑函应由法定代表人、主要负责人，或者其授权代表签字或者盖章，并加盖公章。</w:t>
      </w:r>
    </w:p>
    <w:p w14:paraId="304E2E01">
      <w:pPr>
        <w:snapToGrid w:val="0"/>
        <w:rPr>
          <w:rFonts w:hint="eastAsia" w:ascii="仿宋" w:hAnsi="仿宋" w:eastAsia="仿宋" w:cs="仿宋"/>
          <w:b/>
          <w:kern w:val="0"/>
          <w:sz w:val="24"/>
          <w:highlight w:val="none"/>
        </w:rPr>
      </w:pPr>
    </w:p>
    <w:p w14:paraId="3B08D698">
      <w:pPr>
        <w:spacing w:line="460" w:lineRule="exact"/>
        <w:jc w:val="center"/>
        <w:rPr>
          <w:rFonts w:hint="eastAsia" w:ascii="仿宋" w:hAnsi="仿宋" w:eastAsia="仿宋" w:cs="仿宋"/>
          <w:sz w:val="44"/>
          <w:highlight w:val="none"/>
        </w:rPr>
      </w:pPr>
      <w:r>
        <w:rPr>
          <w:rFonts w:hint="eastAsia" w:ascii="仿宋" w:hAnsi="仿宋" w:eastAsia="仿宋" w:cs="仿宋"/>
          <w:sz w:val="44"/>
          <w:highlight w:val="none"/>
        </w:rPr>
        <w:br w:type="page"/>
      </w:r>
    </w:p>
    <w:p w14:paraId="1BD8242A">
      <w:pPr>
        <w:spacing w:line="360" w:lineRule="auto"/>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投诉书（格式）</w:t>
      </w:r>
    </w:p>
    <w:p w14:paraId="6DC9C6F4">
      <w:pPr>
        <w:snapToGrid w:val="0"/>
        <w:spacing w:line="360" w:lineRule="auto"/>
        <w:ind w:firstLine="482" w:firstLineChars="200"/>
        <w:outlineLvl w:val="1"/>
        <w:rPr>
          <w:rFonts w:hint="eastAsia" w:ascii="仿宋" w:hAnsi="仿宋" w:eastAsia="仿宋" w:cs="仿宋"/>
          <w:b/>
          <w:bCs/>
          <w:kern w:val="0"/>
          <w:sz w:val="24"/>
          <w:highlight w:val="none"/>
        </w:rPr>
      </w:pPr>
      <w:bookmarkStart w:id="316" w:name="_Toc22190"/>
      <w:r>
        <w:rPr>
          <w:rFonts w:hint="eastAsia" w:ascii="仿宋" w:hAnsi="仿宋" w:eastAsia="仿宋" w:cs="仿宋"/>
          <w:b/>
          <w:bCs/>
          <w:kern w:val="0"/>
          <w:sz w:val="24"/>
          <w:highlight w:val="none"/>
        </w:rPr>
        <w:t>一、投诉相关主体基本情况：</w:t>
      </w:r>
      <w:bookmarkEnd w:id="316"/>
    </w:p>
    <w:p w14:paraId="7F416618">
      <w:pPr>
        <w:snapToGrid w:val="0"/>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供应商：</w:t>
      </w:r>
    </w:p>
    <w:p w14:paraId="5090C625">
      <w:pPr>
        <w:snapToGrid w:val="0"/>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地址：                 邮编：</w:t>
      </w:r>
    </w:p>
    <w:p w14:paraId="17316326">
      <w:pPr>
        <w:snapToGrid w:val="0"/>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法定代表人/主要负责人：</w:t>
      </w:r>
    </w:p>
    <w:p w14:paraId="018F06F8">
      <w:pPr>
        <w:snapToGrid w:val="0"/>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联系电话：</w:t>
      </w:r>
    </w:p>
    <w:p w14:paraId="33A7D38C">
      <w:pPr>
        <w:snapToGrid w:val="0"/>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授权代表：                 联系电话：</w:t>
      </w:r>
    </w:p>
    <w:p w14:paraId="5C67FD79">
      <w:pPr>
        <w:snapToGrid w:val="0"/>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地址：</w:t>
      </w:r>
    </w:p>
    <w:p w14:paraId="75FCA9B8">
      <w:pPr>
        <w:snapToGrid w:val="0"/>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邮编：</w:t>
      </w:r>
    </w:p>
    <w:p w14:paraId="6534BF8A">
      <w:pPr>
        <w:snapToGrid w:val="0"/>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被投诉人1：</w:t>
      </w:r>
    </w:p>
    <w:p w14:paraId="083D2834">
      <w:pPr>
        <w:snapToGrid w:val="0"/>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地址：</w:t>
      </w:r>
    </w:p>
    <w:p w14:paraId="2B6007DD">
      <w:pPr>
        <w:snapToGrid w:val="0"/>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邮编：</w:t>
      </w:r>
    </w:p>
    <w:p w14:paraId="3E126B28">
      <w:pPr>
        <w:snapToGrid w:val="0"/>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联系人：                 联系电话：</w:t>
      </w:r>
    </w:p>
    <w:p w14:paraId="1602D94E">
      <w:pPr>
        <w:snapToGrid w:val="0"/>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被投诉人2：</w:t>
      </w:r>
    </w:p>
    <w:p w14:paraId="73D0BD66">
      <w:pPr>
        <w:snapToGrid w:val="0"/>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w:t>
      </w:r>
    </w:p>
    <w:p w14:paraId="05C12DB2">
      <w:pPr>
        <w:snapToGrid w:val="0"/>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相关供应商：</w:t>
      </w:r>
    </w:p>
    <w:p w14:paraId="487E6D5C">
      <w:pPr>
        <w:snapToGrid w:val="0"/>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地址：                 邮编：</w:t>
      </w:r>
    </w:p>
    <w:p w14:paraId="18C50F59">
      <w:pPr>
        <w:snapToGrid w:val="0"/>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联系人：               联系电话：</w:t>
      </w:r>
    </w:p>
    <w:p w14:paraId="0698A121">
      <w:pPr>
        <w:snapToGrid w:val="0"/>
        <w:spacing w:line="360" w:lineRule="auto"/>
        <w:ind w:firstLine="482" w:firstLineChars="200"/>
        <w:outlineLvl w:val="1"/>
        <w:rPr>
          <w:rFonts w:hint="eastAsia" w:ascii="仿宋" w:hAnsi="仿宋" w:eastAsia="仿宋" w:cs="仿宋"/>
          <w:b/>
          <w:bCs/>
          <w:kern w:val="0"/>
          <w:sz w:val="24"/>
          <w:highlight w:val="none"/>
        </w:rPr>
      </w:pPr>
      <w:bookmarkStart w:id="317" w:name="_Toc25848"/>
      <w:r>
        <w:rPr>
          <w:rFonts w:hint="eastAsia" w:ascii="仿宋" w:hAnsi="仿宋" w:eastAsia="仿宋" w:cs="仿宋"/>
          <w:b/>
          <w:bCs/>
          <w:kern w:val="0"/>
          <w:sz w:val="24"/>
          <w:highlight w:val="none"/>
        </w:rPr>
        <w:t>二、投诉项目基本情况：</w:t>
      </w:r>
      <w:bookmarkEnd w:id="317"/>
    </w:p>
    <w:p w14:paraId="29777833">
      <w:pPr>
        <w:spacing w:line="360" w:lineRule="auto"/>
        <w:ind w:left="25" w:leftChars="12" w:firstLine="472" w:firstLineChars="197"/>
        <w:rPr>
          <w:rFonts w:hint="eastAsia" w:ascii="仿宋" w:hAnsi="仿宋" w:eastAsia="仿宋" w:cs="仿宋"/>
          <w:kern w:val="0"/>
          <w:sz w:val="24"/>
          <w:highlight w:val="none"/>
        </w:rPr>
      </w:pPr>
      <w:r>
        <w:rPr>
          <w:rFonts w:hint="eastAsia" w:ascii="仿宋" w:hAnsi="仿宋" w:eastAsia="仿宋" w:cs="仿宋"/>
          <w:bCs/>
          <w:kern w:val="0"/>
          <w:sz w:val="24"/>
          <w:highlight w:val="none"/>
        </w:rPr>
        <w:t>采购</w:t>
      </w:r>
      <w:r>
        <w:rPr>
          <w:rFonts w:hint="eastAsia" w:ascii="仿宋" w:hAnsi="仿宋" w:eastAsia="仿宋" w:cs="仿宋"/>
          <w:kern w:val="0"/>
          <w:sz w:val="24"/>
          <w:highlight w:val="none"/>
        </w:rPr>
        <w:t>项目的名称：</w:t>
      </w:r>
    </w:p>
    <w:p w14:paraId="6FBD6E4F">
      <w:pPr>
        <w:spacing w:line="360" w:lineRule="auto"/>
        <w:ind w:left="25" w:leftChars="12" w:firstLine="472" w:firstLineChars="197"/>
        <w:rPr>
          <w:rFonts w:hint="eastAsia" w:ascii="仿宋" w:hAnsi="仿宋" w:eastAsia="仿宋" w:cs="仿宋"/>
          <w:kern w:val="0"/>
          <w:sz w:val="24"/>
          <w:highlight w:val="none"/>
        </w:rPr>
      </w:pPr>
      <w:r>
        <w:rPr>
          <w:rFonts w:hint="eastAsia" w:ascii="仿宋" w:hAnsi="仿宋" w:eastAsia="仿宋" w:cs="仿宋"/>
          <w:bCs/>
          <w:kern w:val="0"/>
          <w:sz w:val="24"/>
          <w:highlight w:val="none"/>
        </w:rPr>
        <w:t>采购</w:t>
      </w:r>
      <w:r>
        <w:rPr>
          <w:rFonts w:hint="eastAsia" w:ascii="仿宋" w:hAnsi="仿宋" w:eastAsia="仿宋" w:cs="仿宋"/>
          <w:kern w:val="0"/>
          <w:sz w:val="24"/>
          <w:highlight w:val="none"/>
        </w:rPr>
        <w:t>项目的编号：</w:t>
      </w:r>
    </w:p>
    <w:p w14:paraId="5A6A386C">
      <w:pPr>
        <w:spacing w:line="360" w:lineRule="auto"/>
        <w:ind w:left="25" w:leftChars="12" w:firstLine="472" w:firstLineChars="197"/>
        <w:rPr>
          <w:rFonts w:hint="eastAsia" w:ascii="仿宋" w:hAnsi="仿宋" w:eastAsia="仿宋" w:cs="仿宋"/>
          <w:bCs/>
          <w:kern w:val="0"/>
          <w:sz w:val="24"/>
          <w:highlight w:val="none"/>
          <w:u w:val="single"/>
        </w:rPr>
      </w:pPr>
      <w:r>
        <w:rPr>
          <w:rFonts w:hint="eastAsia" w:ascii="仿宋" w:hAnsi="仿宋" w:eastAsia="仿宋" w:cs="仿宋"/>
          <w:kern w:val="0"/>
          <w:sz w:val="24"/>
          <w:highlight w:val="none"/>
        </w:rPr>
        <w:t>采购人名称：</w:t>
      </w:r>
    </w:p>
    <w:p w14:paraId="363D1812">
      <w:pPr>
        <w:spacing w:line="360" w:lineRule="auto"/>
        <w:ind w:left="25" w:leftChars="12" w:firstLine="472" w:firstLineChars="197"/>
        <w:rPr>
          <w:rFonts w:hint="eastAsia" w:ascii="仿宋" w:hAnsi="仿宋" w:eastAsia="仿宋" w:cs="仿宋"/>
          <w:bCs/>
          <w:kern w:val="0"/>
          <w:sz w:val="24"/>
          <w:highlight w:val="none"/>
          <w:u w:val="single"/>
        </w:rPr>
      </w:pPr>
      <w:r>
        <w:rPr>
          <w:rFonts w:hint="eastAsia" w:ascii="仿宋" w:hAnsi="仿宋" w:eastAsia="仿宋" w:cs="仿宋"/>
          <w:kern w:val="0"/>
          <w:sz w:val="24"/>
          <w:highlight w:val="none"/>
        </w:rPr>
        <w:t>代理机构名称：</w:t>
      </w:r>
    </w:p>
    <w:p w14:paraId="658947EB">
      <w:pPr>
        <w:spacing w:line="360" w:lineRule="auto"/>
        <w:ind w:left="25" w:leftChars="12" w:firstLine="472" w:firstLineChars="197"/>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采购文件公告：</w:t>
      </w:r>
      <w:r>
        <w:rPr>
          <w:rFonts w:hint="eastAsia" w:ascii="仿宋" w:hAnsi="仿宋" w:eastAsia="仿宋" w:cs="仿宋"/>
          <w:bCs/>
          <w:kern w:val="0"/>
          <w:sz w:val="24"/>
          <w:highlight w:val="none"/>
          <w:u w:val="single"/>
        </w:rPr>
        <w:t>是/否</w:t>
      </w:r>
      <w:r>
        <w:rPr>
          <w:rFonts w:hint="eastAsia" w:ascii="仿宋" w:hAnsi="仿宋" w:eastAsia="仿宋" w:cs="仿宋"/>
          <w:bCs/>
          <w:kern w:val="0"/>
          <w:sz w:val="24"/>
          <w:highlight w:val="none"/>
        </w:rPr>
        <w:t>公告期限：</w:t>
      </w:r>
    </w:p>
    <w:p w14:paraId="6248C866">
      <w:pPr>
        <w:spacing w:line="360" w:lineRule="auto"/>
        <w:ind w:left="25" w:leftChars="12" w:firstLine="472" w:firstLineChars="197"/>
        <w:rPr>
          <w:rFonts w:hint="eastAsia" w:ascii="仿宋" w:hAnsi="仿宋" w:eastAsia="仿宋" w:cs="仿宋"/>
          <w:b/>
          <w:kern w:val="0"/>
          <w:sz w:val="24"/>
          <w:highlight w:val="none"/>
        </w:rPr>
      </w:pPr>
      <w:r>
        <w:rPr>
          <w:rFonts w:hint="eastAsia" w:ascii="仿宋" w:hAnsi="仿宋" w:eastAsia="仿宋" w:cs="仿宋"/>
          <w:bCs/>
          <w:kern w:val="0"/>
          <w:sz w:val="24"/>
          <w:highlight w:val="none"/>
        </w:rPr>
        <w:t>采购结果公告：</w:t>
      </w:r>
      <w:r>
        <w:rPr>
          <w:rFonts w:hint="eastAsia" w:ascii="仿宋" w:hAnsi="仿宋" w:eastAsia="仿宋" w:cs="仿宋"/>
          <w:bCs/>
          <w:kern w:val="0"/>
          <w:sz w:val="24"/>
          <w:highlight w:val="none"/>
          <w:u w:val="single"/>
        </w:rPr>
        <w:t>是/否</w:t>
      </w:r>
      <w:r>
        <w:rPr>
          <w:rFonts w:hint="eastAsia" w:ascii="仿宋" w:hAnsi="仿宋" w:eastAsia="仿宋" w:cs="仿宋"/>
          <w:bCs/>
          <w:kern w:val="0"/>
          <w:sz w:val="24"/>
          <w:highlight w:val="none"/>
        </w:rPr>
        <w:t>公告期限：</w:t>
      </w:r>
    </w:p>
    <w:p w14:paraId="34348E19">
      <w:pPr>
        <w:spacing w:line="360" w:lineRule="auto"/>
        <w:ind w:left="25" w:leftChars="12" w:firstLine="472" w:firstLineChars="196"/>
        <w:outlineLvl w:val="1"/>
        <w:rPr>
          <w:rFonts w:hint="eastAsia" w:ascii="仿宋" w:hAnsi="仿宋" w:eastAsia="仿宋" w:cs="仿宋"/>
          <w:b/>
          <w:kern w:val="0"/>
          <w:sz w:val="24"/>
          <w:highlight w:val="none"/>
        </w:rPr>
      </w:pPr>
      <w:bookmarkStart w:id="318" w:name="_Toc30921"/>
      <w:r>
        <w:rPr>
          <w:rFonts w:hint="eastAsia" w:ascii="仿宋" w:hAnsi="仿宋" w:eastAsia="仿宋" w:cs="仿宋"/>
          <w:b/>
          <w:kern w:val="0"/>
          <w:sz w:val="24"/>
          <w:highlight w:val="none"/>
        </w:rPr>
        <w:t>三、质疑基本情况</w:t>
      </w:r>
      <w:bookmarkEnd w:id="318"/>
    </w:p>
    <w:p w14:paraId="1B098117">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投诉人于年月日，向提出质疑，质疑事项为：</w:t>
      </w:r>
    </w:p>
    <w:p w14:paraId="4E265F4C">
      <w:pPr>
        <w:spacing w:line="360" w:lineRule="auto"/>
        <w:ind w:firstLine="241"/>
        <w:rPr>
          <w:rFonts w:hint="eastAsia" w:ascii="仿宋" w:hAnsi="仿宋" w:eastAsia="仿宋" w:cs="仿宋"/>
          <w:bCs/>
          <w:kern w:val="0"/>
          <w:sz w:val="24"/>
          <w:highlight w:val="none"/>
          <w:u w:val="single"/>
        </w:rPr>
      </w:pPr>
    </w:p>
    <w:p w14:paraId="083813DE">
      <w:pPr>
        <w:spacing w:line="360" w:lineRule="auto"/>
        <w:ind w:firstLine="241"/>
        <w:rPr>
          <w:rFonts w:hint="eastAsia" w:ascii="仿宋" w:hAnsi="仿宋" w:eastAsia="仿宋" w:cs="仿宋"/>
          <w:bCs/>
          <w:kern w:val="0"/>
          <w:sz w:val="24"/>
          <w:highlight w:val="none"/>
          <w:u w:val="single"/>
        </w:rPr>
      </w:pPr>
    </w:p>
    <w:p w14:paraId="3AC6349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bCs/>
          <w:kern w:val="0"/>
          <w:sz w:val="24"/>
          <w:highlight w:val="none"/>
          <w:u w:val="single"/>
        </w:rPr>
        <w:t>采购人/代理机构</w:t>
      </w:r>
      <w:r>
        <w:rPr>
          <w:rFonts w:hint="eastAsia" w:ascii="仿宋" w:hAnsi="仿宋" w:eastAsia="仿宋" w:cs="仿宋"/>
          <w:bCs/>
          <w:kern w:val="0"/>
          <w:sz w:val="24"/>
          <w:highlight w:val="none"/>
        </w:rPr>
        <w:t>于</w:t>
      </w:r>
      <w:r>
        <w:rPr>
          <w:rFonts w:hint="eastAsia" w:ascii="仿宋" w:hAnsi="仿宋" w:eastAsia="仿宋" w:cs="仿宋"/>
          <w:kern w:val="0"/>
          <w:sz w:val="24"/>
          <w:highlight w:val="none"/>
        </w:rPr>
        <w:t>年月日，</w:t>
      </w:r>
      <w:r>
        <w:rPr>
          <w:rFonts w:hint="eastAsia" w:ascii="仿宋" w:hAnsi="仿宋" w:eastAsia="仿宋" w:cs="仿宋"/>
          <w:bCs/>
          <w:kern w:val="0"/>
          <w:sz w:val="24"/>
          <w:highlight w:val="none"/>
        </w:rPr>
        <w:t xml:space="preserve">就质疑事项作出了答复/没有在法定期限内作出答复。                                                                                             </w:t>
      </w:r>
    </w:p>
    <w:p w14:paraId="70B4E7B5">
      <w:pPr>
        <w:spacing w:line="360" w:lineRule="auto"/>
        <w:ind w:left="25" w:leftChars="12" w:firstLine="472" w:firstLineChars="196"/>
        <w:outlineLvl w:val="1"/>
        <w:rPr>
          <w:rFonts w:hint="eastAsia" w:ascii="仿宋" w:hAnsi="仿宋" w:eastAsia="仿宋" w:cs="仿宋"/>
          <w:b/>
          <w:kern w:val="0"/>
          <w:sz w:val="24"/>
          <w:highlight w:val="none"/>
        </w:rPr>
      </w:pPr>
      <w:bookmarkStart w:id="319" w:name="_Toc7350"/>
      <w:r>
        <w:rPr>
          <w:rFonts w:hint="eastAsia" w:ascii="仿宋" w:hAnsi="仿宋" w:eastAsia="仿宋" w:cs="仿宋"/>
          <w:b/>
          <w:kern w:val="0"/>
          <w:sz w:val="24"/>
          <w:highlight w:val="none"/>
        </w:rPr>
        <w:t>四、投诉事项具体内容</w:t>
      </w:r>
      <w:bookmarkEnd w:id="319"/>
    </w:p>
    <w:p w14:paraId="731E018C">
      <w:pPr>
        <w:spacing w:line="360" w:lineRule="auto"/>
        <w:ind w:left="25" w:leftChars="12" w:firstLine="472" w:firstLineChars="197"/>
        <w:rPr>
          <w:rFonts w:hint="eastAsia" w:ascii="仿宋" w:hAnsi="仿宋" w:eastAsia="仿宋" w:cs="仿宋"/>
          <w:bCs/>
          <w:kern w:val="0"/>
          <w:sz w:val="24"/>
          <w:highlight w:val="none"/>
          <w:u w:val="single"/>
        </w:rPr>
      </w:pPr>
      <w:r>
        <w:rPr>
          <w:rFonts w:hint="eastAsia" w:ascii="仿宋" w:hAnsi="仿宋" w:eastAsia="仿宋" w:cs="仿宋"/>
          <w:kern w:val="0"/>
          <w:sz w:val="24"/>
          <w:highlight w:val="none"/>
        </w:rPr>
        <w:t>投诉事项1：</w:t>
      </w:r>
    </w:p>
    <w:p w14:paraId="4875C163">
      <w:pPr>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事实依据：</w:t>
      </w:r>
    </w:p>
    <w:p w14:paraId="650C5837">
      <w:pPr>
        <w:spacing w:line="360" w:lineRule="auto"/>
        <w:ind w:left="25" w:leftChars="12" w:firstLine="472" w:firstLineChars="197"/>
        <w:rPr>
          <w:rFonts w:hint="eastAsia" w:ascii="仿宋" w:hAnsi="仿宋" w:eastAsia="仿宋" w:cs="仿宋"/>
          <w:kern w:val="0"/>
          <w:sz w:val="24"/>
          <w:highlight w:val="none"/>
        </w:rPr>
      </w:pPr>
    </w:p>
    <w:p w14:paraId="5992240B">
      <w:pPr>
        <w:spacing w:line="360" w:lineRule="auto"/>
        <w:ind w:firstLine="480" w:firstLineChars="200"/>
        <w:rPr>
          <w:rFonts w:hint="eastAsia" w:ascii="仿宋" w:hAnsi="仿宋" w:eastAsia="仿宋" w:cs="仿宋"/>
          <w:bCs/>
          <w:kern w:val="0"/>
          <w:sz w:val="24"/>
          <w:highlight w:val="none"/>
          <w:u w:val="single"/>
        </w:rPr>
      </w:pPr>
      <w:r>
        <w:rPr>
          <w:rFonts w:hint="eastAsia" w:ascii="仿宋" w:hAnsi="仿宋" w:eastAsia="仿宋" w:cs="仿宋"/>
          <w:bCs/>
          <w:kern w:val="0"/>
          <w:sz w:val="24"/>
          <w:highlight w:val="none"/>
        </w:rPr>
        <w:t>法律依据：</w:t>
      </w:r>
    </w:p>
    <w:p w14:paraId="091D2815">
      <w:pPr>
        <w:spacing w:line="360" w:lineRule="auto"/>
        <w:ind w:left="25" w:leftChars="12" w:firstLine="352" w:firstLineChars="147"/>
        <w:rPr>
          <w:rFonts w:hint="eastAsia" w:ascii="仿宋" w:hAnsi="仿宋" w:eastAsia="仿宋" w:cs="仿宋"/>
          <w:bCs/>
          <w:kern w:val="0"/>
          <w:sz w:val="24"/>
          <w:highlight w:val="none"/>
          <w:u w:val="single"/>
        </w:rPr>
      </w:pPr>
    </w:p>
    <w:p w14:paraId="397A222C">
      <w:pPr>
        <w:spacing w:line="360" w:lineRule="auto"/>
        <w:ind w:left="25" w:leftChars="12" w:firstLine="472" w:firstLineChars="197"/>
        <w:rPr>
          <w:rFonts w:hint="eastAsia" w:ascii="仿宋" w:hAnsi="仿宋" w:eastAsia="仿宋" w:cs="仿宋"/>
          <w:bCs/>
          <w:kern w:val="0"/>
          <w:sz w:val="24"/>
          <w:highlight w:val="none"/>
        </w:rPr>
      </w:pPr>
      <w:r>
        <w:rPr>
          <w:rFonts w:hint="eastAsia" w:ascii="仿宋" w:hAnsi="仿宋" w:eastAsia="仿宋" w:cs="仿宋"/>
          <w:kern w:val="0"/>
          <w:sz w:val="24"/>
          <w:highlight w:val="none"/>
        </w:rPr>
        <w:t xml:space="preserve">投诉事项2  </w:t>
      </w:r>
    </w:p>
    <w:p w14:paraId="3229D4C9">
      <w:pPr>
        <w:spacing w:line="360" w:lineRule="auto"/>
        <w:ind w:left="25" w:leftChars="12" w:firstLine="472" w:firstLineChars="197"/>
        <w:rPr>
          <w:rFonts w:hint="eastAsia" w:ascii="仿宋" w:hAnsi="仿宋" w:eastAsia="仿宋" w:cs="仿宋"/>
          <w:bCs/>
          <w:kern w:val="0"/>
          <w:sz w:val="24"/>
          <w:highlight w:val="none"/>
        </w:rPr>
      </w:pPr>
      <w:r>
        <w:rPr>
          <w:rFonts w:hint="eastAsia" w:ascii="仿宋" w:hAnsi="仿宋" w:eastAsia="仿宋" w:cs="仿宋"/>
          <w:bCs/>
          <w:kern w:val="0"/>
          <w:sz w:val="24"/>
          <w:highlight w:val="none"/>
        </w:rPr>
        <w:t>……</w:t>
      </w:r>
    </w:p>
    <w:p w14:paraId="507A1990">
      <w:pPr>
        <w:spacing w:line="360" w:lineRule="auto"/>
        <w:ind w:left="25" w:leftChars="12" w:firstLine="472" w:firstLineChars="196"/>
        <w:outlineLvl w:val="1"/>
        <w:rPr>
          <w:rFonts w:hint="eastAsia" w:ascii="仿宋" w:hAnsi="仿宋" w:eastAsia="仿宋" w:cs="仿宋"/>
          <w:b/>
          <w:kern w:val="0"/>
          <w:sz w:val="24"/>
          <w:highlight w:val="none"/>
        </w:rPr>
      </w:pPr>
      <w:bookmarkStart w:id="320" w:name="_Toc130"/>
      <w:r>
        <w:rPr>
          <w:rFonts w:hint="eastAsia" w:ascii="仿宋" w:hAnsi="仿宋" w:eastAsia="仿宋" w:cs="仿宋"/>
          <w:b/>
          <w:kern w:val="0"/>
          <w:sz w:val="24"/>
          <w:highlight w:val="none"/>
        </w:rPr>
        <w:t>五、与投诉事项相关的投诉请求：</w:t>
      </w:r>
      <w:bookmarkEnd w:id="320"/>
    </w:p>
    <w:p w14:paraId="6166346C">
      <w:pPr>
        <w:spacing w:line="360" w:lineRule="auto"/>
        <w:ind w:left="25" w:leftChars="12" w:firstLine="472" w:firstLineChars="197"/>
        <w:rPr>
          <w:rFonts w:hint="eastAsia" w:ascii="仿宋" w:hAnsi="仿宋" w:eastAsia="仿宋" w:cs="仿宋"/>
          <w:kern w:val="0"/>
          <w:sz w:val="24"/>
          <w:highlight w:val="none"/>
        </w:rPr>
      </w:pPr>
      <w:r>
        <w:rPr>
          <w:rFonts w:hint="eastAsia" w:ascii="仿宋" w:hAnsi="仿宋" w:eastAsia="仿宋" w:cs="仿宋"/>
          <w:kern w:val="0"/>
          <w:sz w:val="24"/>
          <w:highlight w:val="none"/>
        </w:rPr>
        <w:t>请求：</w:t>
      </w:r>
    </w:p>
    <w:p w14:paraId="3B583441">
      <w:pPr>
        <w:spacing w:line="360" w:lineRule="auto"/>
        <w:ind w:left="25" w:leftChars="12" w:firstLine="352" w:firstLineChars="147"/>
        <w:rPr>
          <w:rFonts w:hint="eastAsia" w:ascii="仿宋" w:hAnsi="仿宋" w:eastAsia="仿宋" w:cs="仿宋"/>
          <w:kern w:val="0"/>
          <w:sz w:val="24"/>
          <w:highlight w:val="none"/>
        </w:rPr>
      </w:pPr>
    </w:p>
    <w:p w14:paraId="65753304">
      <w:pPr>
        <w:spacing w:line="360" w:lineRule="auto"/>
        <w:ind w:left="25" w:leftChars="12" w:firstLine="472" w:firstLineChars="197"/>
        <w:rPr>
          <w:rFonts w:hint="eastAsia" w:ascii="仿宋" w:hAnsi="仿宋" w:eastAsia="仿宋" w:cs="仿宋"/>
          <w:kern w:val="0"/>
          <w:sz w:val="24"/>
          <w:highlight w:val="none"/>
        </w:rPr>
      </w:pPr>
      <w:r>
        <w:rPr>
          <w:rFonts w:hint="eastAsia" w:ascii="仿宋" w:hAnsi="仿宋" w:eastAsia="仿宋" w:cs="仿宋"/>
          <w:kern w:val="0"/>
          <w:sz w:val="24"/>
          <w:highlight w:val="none"/>
        </w:rPr>
        <w:t>签字（签章）：                                       公章：</w:t>
      </w:r>
    </w:p>
    <w:p w14:paraId="7A1840F4">
      <w:pPr>
        <w:spacing w:line="360" w:lineRule="auto"/>
        <w:ind w:left="25" w:leftChars="12" w:firstLine="352" w:firstLineChars="147"/>
        <w:rPr>
          <w:rFonts w:hint="eastAsia" w:ascii="仿宋" w:hAnsi="仿宋" w:eastAsia="仿宋" w:cs="仿宋"/>
          <w:kern w:val="0"/>
          <w:sz w:val="24"/>
          <w:highlight w:val="none"/>
        </w:rPr>
      </w:pPr>
    </w:p>
    <w:p w14:paraId="2134AC9A">
      <w:pPr>
        <w:spacing w:line="360" w:lineRule="auto"/>
        <w:ind w:left="25" w:leftChars="12" w:firstLine="472" w:firstLineChars="197"/>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66304D3B">
      <w:pPr>
        <w:snapToGrid w:val="0"/>
        <w:spacing w:line="360" w:lineRule="auto"/>
        <w:rPr>
          <w:rFonts w:hint="eastAsia" w:ascii="仿宋" w:hAnsi="仿宋" w:eastAsia="仿宋" w:cs="仿宋"/>
          <w:b/>
          <w:kern w:val="0"/>
          <w:sz w:val="24"/>
          <w:highlight w:val="none"/>
        </w:rPr>
      </w:pPr>
    </w:p>
    <w:p w14:paraId="0527BFD3">
      <w:pPr>
        <w:snapToGrid w:val="0"/>
        <w:spacing w:line="360" w:lineRule="auto"/>
        <w:rPr>
          <w:rFonts w:hint="eastAsia" w:ascii="仿宋" w:hAnsi="仿宋" w:eastAsia="仿宋" w:cs="仿宋"/>
          <w:b/>
          <w:kern w:val="0"/>
          <w:sz w:val="24"/>
          <w:highlight w:val="none"/>
        </w:rPr>
      </w:pPr>
      <w:r>
        <w:rPr>
          <w:rFonts w:hint="eastAsia" w:ascii="仿宋" w:hAnsi="仿宋" w:eastAsia="仿宋" w:cs="仿宋"/>
          <w:b/>
          <w:kern w:val="0"/>
          <w:sz w:val="24"/>
          <w:highlight w:val="none"/>
        </w:rPr>
        <w:t>说明：</w:t>
      </w:r>
    </w:p>
    <w:p w14:paraId="288CA4A5">
      <w:pPr>
        <w:spacing w:line="360" w:lineRule="auto"/>
        <w:ind w:left="25" w:leftChars="12" w:firstLine="354" w:firstLineChars="147"/>
        <w:rPr>
          <w:rFonts w:hint="eastAsia" w:ascii="仿宋" w:hAnsi="仿宋" w:eastAsia="仿宋" w:cs="仿宋"/>
          <w:b/>
          <w:bCs/>
          <w:kern w:val="0"/>
          <w:sz w:val="24"/>
          <w:highlight w:val="none"/>
        </w:rPr>
      </w:pPr>
      <w:r>
        <w:rPr>
          <w:rFonts w:hint="eastAsia" w:ascii="仿宋" w:hAnsi="仿宋" w:eastAsia="仿宋" w:cs="仿宋"/>
          <w:b/>
          <w:kern w:val="0"/>
          <w:sz w:val="24"/>
          <w:highlight w:val="none"/>
        </w:rPr>
        <w:t>1.投诉人提起投诉时，应当提交投诉书和必要的证明材料，并按照被投诉人和与投诉事项有关的供应商数量提供投诉书副本</w:t>
      </w:r>
      <w:r>
        <w:rPr>
          <w:rFonts w:hint="eastAsia" w:ascii="仿宋" w:hAnsi="仿宋" w:eastAsia="仿宋" w:cs="仿宋"/>
          <w:b/>
          <w:bCs/>
          <w:kern w:val="0"/>
          <w:sz w:val="24"/>
          <w:highlight w:val="none"/>
        </w:rPr>
        <w:t>。</w:t>
      </w:r>
    </w:p>
    <w:p w14:paraId="2487407D">
      <w:pPr>
        <w:spacing w:line="360" w:lineRule="auto"/>
        <w:ind w:left="25" w:leftChars="12" w:firstLine="354" w:firstLineChars="147"/>
        <w:rPr>
          <w:rFonts w:hint="eastAsia" w:ascii="仿宋" w:hAnsi="仿宋" w:eastAsia="仿宋" w:cs="仿宋"/>
          <w:b/>
          <w:kern w:val="0"/>
          <w:sz w:val="24"/>
          <w:highlight w:val="none"/>
        </w:rPr>
      </w:pPr>
      <w:r>
        <w:rPr>
          <w:rFonts w:hint="eastAsia" w:ascii="仿宋" w:hAnsi="仿宋" w:eastAsia="仿宋" w:cs="仿宋"/>
          <w:b/>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5B7E4BA">
      <w:pPr>
        <w:spacing w:line="360" w:lineRule="auto"/>
        <w:ind w:left="25" w:leftChars="12" w:firstLine="354" w:firstLineChars="147"/>
        <w:rPr>
          <w:rFonts w:hint="eastAsia" w:ascii="仿宋" w:hAnsi="仿宋" w:eastAsia="仿宋" w:cs="仿宋"/>
          <w:b/>
          <w:kern w:val="0"/>
          <w:sz w:val="24"/>
          <w:highlight w:val="none"/>
        </w:rPr>
      </w:pPr>
      <w:r>
        <w:rPr>
          <w:rFonts w:hint="eastAsia" w:ascii="仿宋" w:hAnsi="仿宋" w:eastAsia="仿宋" w:cs="仿宋"/>
          <w:b/>
          <w:kern w:val="0"/>
          <w:sz w:val="24"/>
          <w:highlight w:val="none"/>
        </w:rPr>
        <w:t>3.投诉书应简要列明质疑事项，质疑函、质疑答复等作为附件材料提供。</w:t>
      </w:r>
    </w:p>
    <w:p w14:paraId="02AD84A2">
      <w:pPr>
        <w:spacing w:line="360" w:lineRule="auto"/>
        <w:ind w:left="25" w:leftChars="12" w:firstLine="354" w:firstLineChars="147"/>
        <w:rPr>
          <w:rFonts w:hint="eastAsia" w:ascii="仿宋" w:hAnsi="仿宋" w:eastAsia="仿宋" w:cs="仿宋"/>
          <w:b/>
          <w:kern w:val="0"/>
          <w:sz w:val="24"/>
          <w:highlight w:val="none"/>
        </w:rPr>
      </w:pPr>
      <w:r>
        <w:rPr>
          <w:rFonts w:hint="eastAsia" w:ascii="仿宋" w:hAnsi="仿宋" w:eastAsia="仿宋" w:cs="仿宋"/>
          <w:b/>
          <w:kern w:val="0"/>
          <w:sz w:val="24"/>
          <w:highlight w:val="none"/>
        </w:rPr>
        <w:t>4.投诉书的投诉事项应具体、明确，并有必要的事实依据和法律依据。</w:t>
      </w:r>
    </w:p>
    <w:p w14:paraId="4FDF8C2C">
      <w:pPr>
        <w:spacing w:line="360" w:lineRule="auto"/>
        <w:ind w:left="25" w:leftChars="12" w:firstLine="354" w:firstLineChars="147"/>
        <w:rPr>
          <w:rFonts w:hint="eastAsia" w:ascii="仿宋" w:hAnsi="仿宋" w:eastAsia="仿宋" w:cs="仿宋"/>
          <w:b/>
          <w:kern w:val="0"/>
          <w:sz w:val="24"/>
          <w:highlight w:val="none"/>
        </w:rPr>
      </w:pPr>
      <w:r>
        <w:rPr>
          <w:rFonts w:hint="eastAsia" w:ascii="仿宋" w:hAnsi="仿宋" w:eastAsia="仿宋" w:cs="仿宋"/>
          <w:b/>
          <w:kern w:val="0"/>
          <w:sz w:val="24"/>
          <w:highlight w:val="none"/>
        </w:rPr>
        <w:t>5.投诉书的投诉请求应与投诉事项相关。</w:t>
      </w:r>
    </w:p>
    <w:p w14:paraId="1C10F1FD">
      <w:pPr>
        <w:spacing w:line="360" w:lineRule="auto"/>
        <w:ind w:left="25" w:leftChars="12" w:firstLine="354" w:firstLineChars="147"/>
        <w:rPr>
          <w:rFonts w:hint="eastAsia" w:ascii="仿宋" w:hAnsi="仿宋" w:eastAsia="仿宋" w:cs="仿宋"/>
          <w:highlight w:val="none"/>
        </w:rPr>
      </w:pPr>
      <w:r>
        <w:rPr>
          <w:rFonts w:hint="eastAsia" w:ascii="仿宋" w:hAnsi="仿宋" w:eastAsia="仿宋" w:cs="仿宋"/>
          <w:b/>
          <w:kern w:val="0"/>
          <w:sz w:val="24"/>
          <w:highlight w:val="none"/>
        </w:rPr>
        <w:t>6.投诉人为法人或者其他组织的，投诉书应由法定代表人、主要负责人，或者其授权代表签字或者盖章，并加盖公章。</w:t>
      </w:r>
    </w:p>
    <w:sectPr>
      <w:footerReference r:id="rId26" w:type="first"/>
      <w:footerReference r:id="rId25" w:type="default"/>
      <w:pgSz w:w="11905" w:h="16838"/>
      <w:pgMar w:top="1304" w:right="1304" w:bottom="1304" w:left="1304" w:header="720" w:footer="720" w:gutter="0"/>
      <w:pgNumType w:fmt="decimal"/>
      <w:cols w:space="720" w:num="1"/>
      <w:docGrid w:type="lines" w:linePitch="3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EDD29">
    <w:pPr>
      <w:pStyle w:val="21"/>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D1F4F">
    <w:pPr>
      <w:pStyle w:val="21"/>
      <w:framePr w:wrap="around" w:vAnchor="text" w:hAnchor="margin" w:xAlign="right" w:y="1"/>
      <w:rPr>
        <w:rStyle w:val="36"/>
      </w:rPr>
    </w:pPr>
    <w:r>
      <w:fldChar w:fldCharType="begin"/>
    </w:r>
    <w:r>
      <w:rPr>
        <w:rStyle w:val="36"/>
      </w:rPr>
      <w:instrText xml:space="preserve">PAGE  </w:instrText>
    </w:r>
    <w:r>
      <w:fldChar w:fldCharType="separate"/>
    </w:r>
    <w:r>
      <w:rPr>
        <w:rStyle w:val="36"/>
      </w:rPr>
      <w:t>122</w:t>
    </w:r>
    <w:r>
      <w:fldChar w:fldCharType="end"/>
    </w:r>
  </w:p>
  <w:p w14:paraId="02EA2084">
    <w:pPr>
      <w:pStyle w:val="21"/>
      <w:ind w:right="360"/>
      <w:jc w:val="both"/>
    </w:pPr>
    <w:r>
      <w:rPr>
        <w:rFonts w:hint="eastAsia"/>
      </w:rPr>
      <w:t>121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4C0BD">
    <w:pPr>
      <w:pStyle w:val="21"/>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F04147">
                          <w:pPr>
                            <w:pStyle w:val="21"/>
                          </w:pPr>
                          <w:r>
                            <w:fldChar w:fldCharType="begin"/>
                          </w:r>
                          <w:r>
                            <w:instrText xml:space="preserve"> PAGE  \* MERGEFORMAT </w:instrText>
                          </w:r>
                          <w:r>
                            <w:fldChar w:fldCharType="separate"/>
                          </w:r>
                          <w:r>
                            <w:t>57</w:t>
                          </w:r>
                          <w:r>
                            <w:fldChar w:fldCharType="end"/>
                          </w:r>
                        </w:p>
                      </w:txbxContent>
                    </wps:txbx>
                    <wps:bodyPr wrap="none" lIns="0" tIns="0" rIns="0" bIns="0">
                      <a:spAutoFit/>
                    </wps:bodyPr>
                  </wps:wsp>
                </a:graphicData>
              </a:graphic>
            </wp:anchor>
          </w:drawing>
        </mc:Choice>
        <mc:Fallback>
          <w:pict>
            <v:shape id="文本框 514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4OGMQBAACQAwAADgAAAGRycy9lMm9Eb2MueG1srVPNjtMwEL4j8Q6W&#10;79RpB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lDiuMWBX75/u/z4dfn5lbxa&#10;vlxmhfoANSbeB0xNwxs/4N7MfkBnJj6oaPMXKRGMo77nq75ySETkR+vVel1hSGBsviA+e3geIqS3&#10;0luSjYZGHGDRlZ/eQxpT55Rczfk7bUwZonF/ORAze1jufewxW2nYDxOhvW/PyKfH2TfU4apTYt45&#10;lDavyWzE2dhPRq4B4fUxYeHST0YdoaZiOKjCaFqqvAl/3kvWw4+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J4OGMQBAACQAwAADgAAAAAAAAABACAAAAAeAQAAZHJzL2Uyb0RvYy54bWxQ&#10;SwUGAAAAAAYABgBZAQAAVAUAAAAA&#10;">
              <v:fill on="f" focussize="0,0"/>
              <v:stroke on="f"/>
              <v:imagedata o:title=""/>
              <o:lock v:ext="edit" aspectratio="f"/>
              <v:textbox inset="0mm,0mm,0mm,0mm" style="mso-fit-shape-to-text:t;">
                <w:txbxContent>
                  <w:p w14:paraId="0CF04147">
                    <w:pPr>
                      <w:pStyle w:val="21"/>
                    </w:pPr>
                    <w:r>
                      <w:fldChar w:fldCharType="begin"/>
                    </w:r>
                    <w:r>
                      <w:instrText xml:space="preserve"> PAGE  \* MERGEFORMAT </w:instrText>
                    </w:r>
                    <w:r>
                      <w:fldChar w:fldCharType="separate"/>
                    </w:r>
                    <w:r>
                      <w:t>57</w:t>
                    </w:r>
                    <w:r>
                      <w:fldChar w:fldCharType="end"/>
                    </w:r>
                  </w:p>
                </w:txbxContent>
              </v:textbox>
            </v:shape>
          </w:pict>
        </mc:Fallback>
      </mc:AlternateContent>
    </w:r>
  </w:p>
  <w:p w14:paraId="2D5DE299">
    <w:pPr>
      <w:pStyle w:val="21"/>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EBB27">
    <w:pPr>
      <w:pStyle w:val="21"/>
      <w:framePr w:wrap="around" w:vAnchor="text" w:hAnchor="margin" w:xAlign="center" w:y="1"/>
      <w:rPr>
        <w:rStyle w:val="36"/>
      </w:rPr>
    </w:pPr>
    <w:r>
      <w:fldChar w:fldCharType="begin"/>
    </w:r>
    <w:r>
      <w:rPr>
        <w:rStyle w:val="36"/>
      </w:rPr>
      <w:instrText xml:space="preserve">PAGE  </w:instrText>
    </w:r>
    <w:r>
      <w:fldChar w:fldCharType="end"/>
    </w:r>
  </w:p>
  <w:p w14:paraId="1A26D7D7">
    <w:pPr>
      <w:pStyle w:val="21"/>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24D5">
    <w:pPr>
      <w:pStyle w:val="21"/>
      <w:framePr w:wrap="around" w:vAnchor="text" w:hAnchor="margin" w:xAlign="right" w:y="1"/>
      <w:rPr>
        <w:rStyle w:val="36"/>
      </w:rPr>
    </w:pPr>
    <w:r>
      <w:fldChar w:fldCharType="begin"/>
    </w:r>
    <w:r>
      <w:rPr>
        <w:rStyle w:val="36"/>
      </w:rPr>
      <w:instrText xml:space="preserve">PAGE  </w:instrText>
    </w:r>
    <w:r>
      <w:fldChar w:fldCharType="separate"/>
    </w:r>
    <w:r>
      <w:rPr>
        <w:rStyle w:val="36"/>
      </w:rPr>
      <w:t>122</w:t>
    </w:r>
    <w:r>
      <w:fldChar w:fldCharType="end"/>
    </w:r>
  </w:p>
  <w:p w14:paraId="51AA8CCD">
    <w:pPr>
      <w:pStyle w:val="21"/>
      <w:ind w:right="360"/>
      <w:jc w:val="both"/>
    </w:pPr>
    <w:r>
      <w:rPr>
        <w:rFonts w:hint="eastAsia"/>
      </w:rPr>
      <w:t>121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73BA6">
    <w:pPr>
      <w:pStyle w:val="21"/>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FB66CF">
                          <w:pPr>
                            <w:pStyle w:val="21"/>
                          </w:pPr>
                          <w:r>
                            <w:fldChar w:fldCharType="begin"/>
                          </w:r>
                          <w:r>
                            <w:instrText xml:space="preserve"> PAGE  \* MERGEFORMAT </w:instrText>
                          </w:r>
                          <w:r>
                            <w:fldChar w:fldCharType="separate"/>
                          </w:r>
                          <w:r>
                            <w:t>69</w:t>
                          </w:r>
                          <w:r>
                            <w:fldChar w:fldCharType="end"/>
                          </w:r>
                        </w:p>
                      </w:txbxContent>
                    </wps:txbx>
                    <wps:bodyPr wrap="none" lIns="0" tIns="0" rIns="0" bIns="0">
                      <a:spAutoFit/>
                    </wps:bodyPr>
                  </wps:wsp>
                </a:graphicData>
              </a:graphic>
            </wp:anchor>
          </w:drawing>
        </mc:Choice>
        <mc:Fallback>
          <w:pict>
            <v:shape id="文本框 514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59pOcQBAACQ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4tgdtzjwy/dvlx+/Lj+/klfL&#10;l6usUB+gxsS7gKlpeOsH3JvZD+jMxAcVbf4iJYJx1Pd81VcOiYj8aL1arysMCYzNF8RnD89DhPRO&#10;ekuy0dCIAyy68tMHSGPqnJKrOX+rjSlDNO4vB2JmD8u9jz1mKw37YSK09+0Z+fQ4+4Y6XHVKzHuH&#10;0uY1mY04G/vJyDUgvDkmLFz6yagj1FQMB1UYTUuVN+HPe8l6+JG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559pOcQBAACQAwAADgAAAAAAAAABACAAAAAeAQAAZHJzL2Uyb0RvYy54bWxQ&#10;SwUGAAAAAAYABgBZAQAAVAUAAAAA&#10;">
              <v:fill on="f" focussize="0,0"/>
              <v:stroke on="f"/>
              <v:imagedata o:title=""/>
              <o:lock v:ext="edit" aspectratio="f"/>
              <v:textbox inset="0mm,0mm,0mm,0mm" style="mso-fit-shape-to-text:t;">
                <w:txbxContent>
                  <w:p w14:paraId="4DFB66CF">
                    <w:pPr>
                      <w:pStyle w:val="21"/>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651C">
    <w:pPr>
      <w:pStyle w:val="2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E1D949">
                          <w:pPr>
                            <w:pStyle w:val="21"/>
                          </w:pPr>
                          <w:r>
                            <w:fldChar w:fldCharType="begin"/>
                          </w:r>
                          <w:r>
                            <w:instrText xml:space="preserve"> PAGE  \* MERGEFORMAT </w:instrText>
                          </w:r>
                          <w:r>
                            <w:fldChar w:fldCharType="separate"/>
                          </w:r>
                          <w:r>
                            <w:t>74</w:t>
                          </w:r>
                          <w:r>
                            <w:fldChar w:fldCharType="end"/>
                          </w:r>
                        </w:p>
                      </w:txbxContent>
                    </wps:txbx>
                    <wps:bodyPr wrap="none" lIns="0" tIns="0" rIns="0" bIns="0">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PCYYcxgEAAJADAAAOAAAAAAAAAAEAIAAAAB4BAABkcnMvZTJvRG9jLnht&#10;bFBLBQYAAAAABgAGAFkBAABWBQAAAAA=&#10;">
              <v:fill on="f" focussize="0,0"/>
              <v:stroke on="f"/>
              <v:imagedata o:title=""/>
              <o:lock v:ext="edit" aspectratio="f"/>
              <v:textbox inset="0mm,0mm,0mm,0mm" style="mso-fit-shape-to-text:t;">
                <w:txbxContent>
                  <w:p w14:paraId="0FE1D949">
                    <w:pPr>
                      <w:pStyle w:val="21"/>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E2158">
    <w:pPr>
      <w:pStyle w:val="21"/>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80AC0D">
                          <w:pPr>
                            <w:pStyle w:val="21"/>
                          </w:pPr>
                          <w:r>
                            <w:fldChar w:fldCharType="begin"/>
                          </w:r>
                          <w:r>
                            <w:instrText xml:space="preserve"> PAGE  \* MERGEFORMAT </w:instrText>
                          </w:r>
                          <w:r>
                            <w:fldChar w:fldCharType="separate"/>
                          </w:r>
                          <w:r>
                            <w:t>87</w:t>
                          </w:r>
                          <w:r>
                            <w:fldChar w:fldCharType="end"/>
                          </w:r>
                        </w:p>
                      </w:txbxContent>
                    </wps:txbx>
                    <wps:bodyPr wrap="none" lIns="0" tIns="0" rIns="0" bIns="0">
                      <a:spAutoFit/>
                    </wps:bodyPr>
                  </wps:wsp>
                </a:graphicData>
              </a:graphic>
            </wp:anchor>
          </w:drawing>
        </mc:Choice>
        <mc:Fallback>
          <w:pict>
            <v:shape id="文本框 5138"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ne2/z8QBAACQAwAADgAAAAAAAAABACAAAAAeAQAAZHJzL2Uyb0RvYy54bWxQ&#10;SwUGAAAAAAYABgBZAQAAVAUAAAAA&#10;">
              <v:fill on="f" focussize="0,0"/>
              <v:stroke on="f"/>
              <v:imagedata o:title=""/>
              <o:lock v:ext="edit" aspectratio="f"/>
              <v:textbox inset="0mm,0mm,0mm,0mm" style="mso-fit-shape-to-text:t;">
                <w:txbxContent>
                  <w:p w14:paraId="0D80AC0D">
                    <w:pPr>
                      <w:pStyle w:val="21"/>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6A89D">
    <w:pPr>
      <w:pStyle w:val="21"/>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587494">
                          <w:pPr>
                            <w:pStyle w:val="21"/>
                          </w:pPr>
                          <w:r>
                            <w:fldChar w:fldCharType="begin"/>
                          </w:r>
                          <w:r>
                            <w:instrText xml:space="preserve"> PAGE  \* MERGEFORMAT </w:instrText>
                          </w:r>
                          <w:r>
                            <w:fldChar w:fldCharType="separate"/>
                          </w:r>
                          <w:r>
                            <w:t>89</w:t>
                          </w:r>
                          <w:r>
                            <w:fldChar w:fldCharType="end"/>
                          </w:r>
                        </w:p>
                      </w:txbxContent>
                    </wps:txbx>
                    <wps:bodyPr wrap="none" lIns="0" tIns="0" rIns="0" bIns="0">
                      <a:spAutoFit/>
                    </wps:bodyPr>
                  </wps:wsp>
                </a:graphicData>
              </a:graphic>
            </wp:anchor>
          </w:drawing>
        </mc:Choice>
        <mc:Fallback>
          <w:pict>
            <v:shape id="文本框 5139"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PCHVcQBAACR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BY3ASVx3OLEL9+/XX78uvz8Sl4s&#10;n7/KEvUBasy8C5ibhjd+wPTZD+jMzAcVbf4iJ4JxRDtfBZZDIiI/Wq/W6wpDAmPzBfHZ/fMQIb2V&#10;3pJsNDTiBIuw/PQe0pg6p+Rqzt9qY8oUjfvLgZjZw3LvY4/ZSsN+mAjtfXtGPj0Ov6EOd50S886h&#10;tthfmo04G/vJyDUgvD4mLFz6yagj1FQMJ1UYTVuVV+HPe8m6/5O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TPCHVcQBAACRAwAADgAAAAAAAAABACAAAAAeAQAAZHJzL2Uyb0RvYy54bWxQ&#10;SwUGAAAAAAYABgBZAQAAVAUAAAAA&#10;">
              <v:fill on="f" focussize="0,0"/>
              <v:stroke on="f"/>
              <v:imagedata o:title=""/>
              <o:lock v:ext="edit" aspectratio="f"/>
              <v:textbox inset="0mm,0mm,0mm,0mm" style="mso-fit-shape-to-text:t;">
                <w:txbxContent>
                  <w:p w14:paraId="10587494">
                    <w:pPr>
                      <w:pStyle w:val="21"/>
                    </w:pPr>
                    <w:r>
                      <w:fldChar w:fldCharType="begin"/>
                    </w:r>
                    <w:r>
                      <w:instrText xml:space="preserve"> PAGE  \* MERGEFORMAT </w:instrText>
                    </w:r>
                    <w:r>
                      <w:fldChar w:fldCharType="separate"/>
                    </w:r>
                    <w:r>
                      <w:t>89</w:t>
                    </w:r>
                    <w:r>
                      <w:fldChar w:fldCharType="end"/>
                    </w:r>
                  </w:p>
                </w:txbxContent>
              </v:textbox>
            </v:shape>
          </w:pict>
        </mc:Fallback>
      </mc:AlternateContent>
    </w:r>
  </w:p>
  <w:p w14:paraId="0AC61566">
    <w:pPr>
      <w:pStyle w:val="21"/>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8AECE">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280BBE">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QcouLsQBAACQAwAADgAAAAAAAAABACAAAAAeAQAAZHJzL2Uyb0RvYy54bWxQ&#10;SwUGAAAAAAYABgBZAQAAVAUAAAAA&#10;">
              <v:fill on="f" focussize="0,0"/>
              <v:stroke on="f"/>
              <v:imagedata o:title=""/>
              <o:lock v:ext="edit" aspectratio="f"/>
              <v:textbox inset="0mm,0mm,0mm,0mm" style="mso-fit-shape-to-text:t;">
                <w:txbxContent>
                  <w:p w14:paraId="36280BBE">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1B601">
    <w:pPr>
      <w:pStyle w:val="21"/>
      <w:framePr w:wrap="around" w:vAnchor="text" w:hAnchor="margin" w:xAlign="center" w:y="1"/>
      <w:rPr>
        <w:rStyle w:val="36"/>
        <w:sz w:val="21"/>
      </w:rPr>
    </w:pPr>
    <w:r>
      <w:rPr>
        <w:sz w:val="21"/>
      </w:rPr>
      <w:fldChar w:fldCharType="begin"/>
    </w:r>
    <w:r>
      <w:rPr>
        <w:rStyle w:val="36"/>
        <w:sz w:val="21"/>
      </w:rPr>
      <w:instrText xml:space="preserve">PAGE  </w:instrText>
    </w:r>
    <w:r>
      <w:rPr>
        <w:sz w:val="21"/>
      </w:rPr>
      <w:fldChar w:fldCharType="separate"/>
    </w:r>
    <w:r>
      <w:rPr>
        <w:rStyle w:val="36"/>
        <w:sz w:val="21"/>
      </w:rPr>
      <w:t>0</w:t>
    </w:r>
    <w:r>
      <w:rPr>
        <w:sz w:val="21"/>
      </w:rPr>
      <w:fldChar w:fldCharType="end"/>
    </w:r>
  </w:p>
  <w:p w14:paraId="6DE452DF">
    <w:pPr>
      <w:pStyle w:val="21"/>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9C88B">
    <w:pPr>
      <w:pStyle w:val="21"/>
      <w:tabs>
        <w:tab w:val="center" w:pos="4439"/>
        <w:tab w:val="clear" w:pos="4153"/>
      </w:tabs>
      <w:jc w:val="both"/>
    </w:pPr>
  </w:p>
  <w:p w14:paraId="02BD9AEC">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6CC64">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C0A84">
    <w:pPr>
      <w:pStyle w:val="21"/>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E872E2">
                          <w:pPr>
                            <w:pStyle w:val="21"/>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51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vAVnsQBAACQ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XVHiuMWBX75/u/z4dfn5lbxc&#10;3txkhfoANSbeB0xNwxs/4N7MfkBnJj6oaPMXKRGMo77nq75ySETkR+vVel1hSGBsviA+e3geIqS3&#10;0luSjYZGHGDRlZ/eQxpT55Rczfk7bUwZonF/ORAze1jufewxW2nYDxOhvW/PyKfH2TfU4apTYt45&#10;lDavyWzE2dhPRq4B4fUxYeHST0YdoaZiOKjCaFqqvAl/3kvWw4+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MvAVnsQBAACQAwAADgAAAAAAAAABACAAAAAeAQAAZHJzL2Uyb0RvYy54bWxQ&#10;SwUGAAAAAAYABgBZAQAAVAUAAAAA&#10;">
              <v:fill on="f" focussize="0,0"/>
              <v:stroke on="f"/>
              <v:imagedata o:title=""/>
              <o:lock v:ext="edit" aspectratio="f"/>
              <v:textbox inset="0mm,0mm,0mm,0mm" style="mso-fit-shape-to-text:t;">
                <w:txbxContent>
                  <w:p w14:paraId="02E872E2">
                    <w:pPr>
                      <w:pStyle w:val="21"/>
                    </w:pPr>
                    <w:r>
                      <w:fldChar w:fldCharType="begin"/>
                    </w:r>
                    <w:r>
                      <w:instrText xml:space="preserve"> PAGE  \* MERGEFORMAT </w:instrText>
                    </w:r>
                    <w:r>
                      <w:fldChar w:fldCharType="separate"/>
                    </w:r>
                    <w:r>
                      <w:t>3</w:t>
                    </w:r>
                    <w:r>
                      <w:fldChar w:fldCharType="end"/>
                    </w:r>
                  </w:p>
                </w:txbxContent>
              </v:textbox>
            </v:shape>
          </w:pict>
        </mc:Fallback>
      </mc:AlternateContent>
    </w:r>
  </w:p>
  <w:p w14:paraId="5B8BD3AD">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E4053">
    <w:pPr>
      <w:pStyle w:val="2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3F5D95">
                          <w:pPr>
                            <w:pStyle w:val="21"/>
                          </w:pPr>
                          <w:r>
                            <w:fldChar w:fldCharType="begin"/>
                          </w:r>
                          <w:r>
                            <w:instrText xml:space="preserve"> PAGE  \* MERGEFORMAT </w:instrText>
                          </w:r>
                          <w:r>
                            <w:fldChar w:fldCharType="separate"/>
                          </w:r>
                          <w:r>
                            <w:t>15</w:t>
                          </w:r>
                          <w:r>
                            <w:fldChar w:fldCharType="end"/>
                          </w:r>
                        </w:p>
                      </w:txbxContent>
                    </wps:txbx>
                    <wps:bodyPr wrap="none" lIns="0" tIns="0" rIns="0" bIns="0">
                      <a:spAutoFit/>
                    </wps:bodyPr>
                  </wps:wsp>
                </a:graphicData>
              </a:graphic>
            </wp:anchor>
          </w:drawing>
        </mc:Choice>
        <mc:Fallback>
          <w:pict>
            <v:shape id="文本框 513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OK48/bFAQAAkAMAAA4AAAAAAAAAAQAgAAAAHgEAAGRycy9lMm9Eb2MueG1s&#10;UEsFBgAAAAAGAAYAWQEAAFUFAAAAAA==&#10;">
              <v:fill on="f" focussize="0,0"/>
              <v:stroke on="f"/>
              <v:imagedata o:title=""/>
              <o:lock v:ext="edit" aspectratio="f"/>
              <v:textbox inset="0mm,0mm,0mm,0mm" style="mso-fit-shape-to-text:t;">
                <w:txbxContent>
                  <w:p w14:paraId="2B3F5D95">
                    <w:pPr>
                      <w:pStyle w:val="21"/>
                    </w:pPr>
                    <w:r>
                      <w:fldChar w:fldCharType="begin"/>
                    </w:r>
                    <w:r>
                      <w:instrText xml:space="preserve"> PAGE  \* MERGEFORMAT </w:instrText>
                    </w:r>
                    <w:r>
                      <w:fldChar w:fldCharType="separate"/>
                    </w:r>
                    <w:r>
                      <w:t>15</w:t>
                    </w:r>
                    <w:r>
                      <w:fldChar w:fldCharType="end"/>
                    </w:r>
                  </w:p>
                </w:txbxContent>
              </v:textbox>
            </v:shape>
          </w:pict>
        </mc:Fallback>
      </mc:AlternateContent>
    </w:r>
  </w:p>
  <w:p w14:paraId="794A1671">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7AC34">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F5064EC">
                          <w:pPr>
                            <w:pStyle w:val="21"/>
                          </w:pPr>
                          <w:r>
                            <w:fldChar w:fldCharType="begin"/>
                          </w:r>
                          <w:r>
                            <w:instrText xml:space="preserve"> PAGE  \* MERGEFORMAT </w:instrText>
                          </w:r>
                          <w:r>
                            <w:fldChar w:fldCharType="separate"/>
                          </w:r>
                          <w:r>
                            <w:t>63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3F5064EC">
                    <w:pPr>
                      <w:pStyle w:val="21"/>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404CD">
    <w:pPr>
      <w:pStyle w:val="2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B7F487">
                          <w:pPr>
                            <w:pStyle w:val="21"/>
                          </w:pPr>
                          <w:r>
                            <w:fldChar w:fldCharType="begin"/>
                          </w:r>
                          <w:r>
                            <w:instrText xml:space="preserve"> PAGE  \* MERGEFORMAT </w:instrText>
                          </w:r>
                          <w:r>
                            <w:fldChar w:fldCharType="separate"/>
                          </w:r>
                          <w:r>
                            <w:t>55</w:t>
                          </w:r>
                          <w:r>
                            <w:fldChar w:fldCharType="end"/>
                          </w:r>
                        </w:p>
                      </w:txbxContent>
                    </wps:txbx>
                    <wps:bodyPr wrap="none" lIns="0" tIns="0" rIns="0" bIns="0">
                      <a:spAutoFit/>
                    </wps:bodyPr>
                  </wps:wsp>
                </a:graphicData>
              </a:graphic>
            </wp:anchor>
          </w:drawing>
        </mc:Choice>
        <mc:Fallback>
          <w:pict>
            <v:shape id="文本框 514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QQNgtMQBAACQAwAADgAAAAAAAAABACAAAAAeAQAAZHJzL2Uyb0RvYy54bWxQ&#10;SwUGAAAAAAYABgBZAQAAVAUAAAAA&#10;">
              <v:fill on="f" focussize="0,0"/>
              <v:stroke on="f"/>
              <v:imagedata o:title=""/>
              <o:lock v:ext="edit" aspectratio="f"/>
              <v:textbox inset="0mm,0mm,0mm,0mm" style="mso-fit-shape-to-text:t;">
                <w:txbxContent>
                  <w:p w14:paraId="4FB7F487">
                    <w:pPr>
                      <w:pStyle w:val="21"/>
                    </w:pPr>
                    <w:r>
                      <w:fldChar w:fldCharType="begin"/>
                    </w:r>
                    <w:r>
                      <w:instrText xml:space="preserve"> PAGE  \* MERGEFORMAT </w:instrText>
                    </w:r>
                    <w:r>
                      <w:fldChar w:fldCharType="separate"/>
                    </w:r>
                    <w:r>
                      <w:t>55</w:t>
                    </w:r>
                    <w:r>
                      <w:fldChar w:fldCharType="end"/>
                    </w:r>
                  </w:p>
                </w:txbxContent>
              </v:textbox>
            </v:shape>
          </w:pict>
        </mc:Fallback>
      </mc:AlternateContent>
    </w:r>
  </w:p>
  <w:p w14:paraId="0B1CA3FF">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B5B2E">
    <w:pPr>
      <w:pStyle w:val="21"/>
      <w:framePr w:wrap="around" w:vAnchor="text" w:hAnchor="margin" w:xAlign="center" w:y="1"/>
      <w:rPr>
        <w:rStyle w:val="36"/>
      </w:rPr>
    </w:pPr>
    <w:r>
      <w:fldChar w:fldCharType="begin"/>
    </w:r>
    <w:r>
      <w:rPr>
        <w:rStyle w:val="36"/>
      </w:rPr>
      <w:instrText xml:space="preserve">PAGE  </w:instrText>
    </w:r>
    <w:r>
      <w:fldChar w:fldCharType="end"/>
    </w:r>
  </w:p>
  <w:p w14:paraId="64508CEB">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FB282">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4313E">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7BD45">
    <w:pPr>
      <w:pStyle w:val="2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A4E31">
    <w:pPr>
      <w:pStyle w:val="2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1D8CB">
    <w:pPr>
      <w:pStyle w:val="22"/>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F887F">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F1E4A"/>
    <w:multiLevelType w:val="singleLevel"/>
    <w:tmpl w:val="816F1E4A"/>
    <w:lvl w:ilvl="0" w:tentative="0">
      <w:start w:val="6"/>
      <w:numFmt w:val="chineseCounting"/>
      <w:suff w:val="space"/>
      <w:lvlText w:val="第%1章"/>
      <w:lvlJc w:val="left"/>
      <w:rPr>
        <w:rFonts w:hint="eastAsia"/>
      </w:rPr>
    </w:lvl>
  </w:abstractNum>
  <w:abstractNum w:abstractNumId="1">
    <w:nsid w:val="89684B85"/>
    <w:multiLevelType w:val="singleLevel"/>
    <w:tmpl w:val="89684B85"/>
    <w:lvl w:ilvl="0" w:tentative="0">
      <w:start w:val="2"/>
      <w:numFmt w:val="chineseCounting"/>
      <w:suff w:val="nothing"/>
      <w:lvlText w:val="%1、"/>
      <w:lvlJc w:val="left"/>
      <w:rPr>
        <w:rFonts w:hint="eastAsia"/>
      </w:rPr>
    </w:lvl>
  </w:abstractNum>
  <w:abstractNum w:abstractNumId="2">
    <w:nsid w:val="9A9A8C41"/>
    <w:multiLevelType w:val="singleLevel"/>
    <w:tmpl w:val="9A9A8C41"/>
    <w:lvl w:ilvl="0" w:tentative="0">
      <w:start w:val="1"/>
      <w:numFmt w:val="decimal"/>
      <w:suff w:val="nothing"/>
      <w:lvlText w:val="%1"/>
      <w:lvlJc w:val="left"/>
      <w:pPr>
        <w:tabs>
          <w:tab w:val="left" w:pos="420"/>
        </w:tabs>
        <w:ind w:left="425" w:hanging="425"/>
      </w:pPr>
      <w:rPr>
        <w:rFonts w:hint="default"/>
      </w:rPr>
    </w:lvl>
  </w:abstractNum>
  <w:abstractNum w:abstractNumId="3">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cs="Times New Roman"/>
        <w:b/>
        <w:i w:val="0"/>
        <w:sz w:val="28"/>
      </w:rPr>
    </w:lvl>
    <w:lvl w:ilvl="1" w:tentative="0">
      <w:start w:val="1"/>
      <w:numFmt w:val="decimal"/>
      <w:lvlText w:val="%1.%2"/>
      <w:lvlJc w:val="left"/>
      <w:pPr>
        <w:tabs>
          <w:tab w:val="left" w:pos="1021"/>
        </w:tabs>
        <w:ind w:left="1021" w:hanging="596"/>
      </w:pPr>
      <w:rPr>
        <w:rFonts w:hint="default" w:ascii="Times New Roman" w:hAnsi="Times New Roman" w:cs="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cs="Times New Roman"/>
        <w:b/>
        <w:i w:val="0"/>
        <w:sz w:val="24"/>
      </w:rPr>
    </w:lvl>
    <w:lvl w:ilvl="3" w:tentative="0">
      <w:start w:val="1"/>
      <w:numFmt w:val="decimal"/>
      <w:pStyle w:val="5"/>
      <w:lvlText w:val="%1.%2.%3.%4"/>
      <w:lvlJc w:val="left"/>
      <w:pPr>
        <w:tabs>
          <w:tab w:val="left" w:pos="3063"/>
        </w:tabs>
        <w:ind w:left="3063" w:hanging="1078"/>
      </w:pPr>
      <w:rPr>
        <w:rFonts w:hint="default" w:ascii="Arial" w:hAnsi="Arial" w:cs="Times New Roman"/>
        <w:b w:val="0"/>
        <w:i w:val="0"/>
        <w:sz w:val="24"/>
      </w:r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5136"/>
        </w:tabs>
        <w:ind w:left="4394" w:hanging="1418"/>
      </w:pPr>
    </w:lvl>
    <w:lvl w:ilvl="8" w:tentative="0">
      <w:start w:val="1"/>
      <w:numFmt w:val="decimal"/>
      <w:lvlText w:val="%1.%2.%3.%4.%5.%6.%7.%8.%9"/>
      <w:lvlJc w:val="left"/>
      <w:pPr>
        <w:tabs>
          <w:tab w:val="left" w:pos="5562"/>
        </w:tabs>
        <w:ind w:left="5102" w:hanging="170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6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iNjM0YWQ0ZmIxZDA4OTExYjYxNmU4NDQ2ODNmOGQ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246E"/>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9E3"/>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251"/>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143"/>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589D"/>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5B18"/>
    <w:rsid w:val="00286FB5"/>
    <w:rsid w:val="00287763"/>
    <w:rsid w:val="00287FCB"/>
    <w:rsid w:val="002904FE"/>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D7878"/>
    <w:rsid w:val="002E109C"/>
    <w:rsid w:val="002E193E"/>
    <w:rsid w:val="002E1A94"/>
    <w:rsid w:val="002E1D55"/>
    <w:rsid w:val="002E26C4"/>
    <w:rsid w:val="002E30A5"/>
    <w:rsid w:val="002E47E4"/>
    <w:rsid w:val="002E4BF9"/>
    <w:rsid w:val="002E4D61"/>
    <w:rsid w:val="002E5FED"/>
    <w:rsid w:val="002E68A7"/>
    <w:rsid w:val="002E6E6C"/>
    <w:rsid w:val="002E713F"/>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08BF"/>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468C"/>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1C84"/>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8C5"/>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1F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0E6F"/>
    <w:rsid w:val="005A11BC"/>
    <w:rsid w:val="005A1525"/>
    <w:rsid w:val="005A1E17"/>
    <w:rsid w:val="005A1E30"/>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2170"/>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3900"/>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89"/>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11CD"/>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0F0"/>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4E15"/>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0876"/>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3B5"/>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6929"/>
    <w:rsid w:val="00DC6F22"/>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BE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26B7C"/>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400"/>
    <w:rsid w:val="00F81587"/>
    <w:rsid w:val="00F8288F"/>
    <w:rsid w:val="00F84033"/>
    <w:rsid w:val="00F84802"/>
    <w:rsid w:val="00F85B72"/>
    <w:rsid w:val="00F86540"/>
    <w:rsid w:val="00F865CE"/>
    <w:rsid w:val="00F8766F"/>
    <w:rsid w:val="00F91082"/>
    <w:rsid w:val="00F9116D"/>
    <w:rsid w:val="00F91A9A"/>
    <w:rsid w:val="00F9203B"/>
    <w:rsid w:val="00F93427"/>
    <w:rsid w:val="00F93ABB"/>
    <w:rsid w:val="00F94D79"/>
    <w:rsid w:val="00F9658C"/>
    <w:rsid w:val="00F97A7F"/>
    <w:rsid w:val="00FA0889"/>
    <w:rsid w:val="00FA16E7"/>
    <w:rsid w:val="00FA31C7"/>
    <w:rsid w:val="00FA472D"/>
    <w:rsid w:val="00FA4A32"/>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422176"/>
    <w:rsid w:val="01AF3D99"/>
    <w:rsid w:val="01C0753F"/>
    <w:rsid w:val="020D1CA4"/>
    <w:rsid w:val="022F3AF1"/>
    <w:rsid w:val="02511F9D"/>
    <w:rsid w:val="02824FCA"/>
    <w:rsid w:val="0336188F"/>
    <w:rsid w:val="03A314B8"/>
    <w:rsid w:val="03D82B98"/>
    <w:rsid w:val="03EC0C52"/>
    <w:rsid w:val="03F83E8B"/>
    <w:rsid w:val="041E081C"/>
    <w:rsid w:val="0433224A"/>
    <w:rsid w:val="04510922"/>
    <w:rsid w:val="046F4BA2"/>
    <w:rsid w:val="04CB4231"/>
    <w:rsid w:val="04F22047"/>
    <w:rsid w:val="0523067A"/>
    <w:rsid w:val="052630C7"/>
    <w:rsid w:val="05C56868"/>
    <w:rsid w:val="05F22720"/>
    <w:rsid w:val="065A5CA7"/>
    <w:rsid w:val="067F098A"/>
    <w:rsid w:val="06CF736D"/>
    <w:rsid w:val="06DA69AD"/>
    <w:rsid w:val="07287FBD"/>
    <w:rsid w:val="07916369"/>
    <w:rsid w:val="07B72767"/>
    <w:rsid w:val="07C77DF9"/>
    <w:rsid w:val="08077E72"/>
    <w:rsid w:val="08114650"/>
    <w:rsid w:val="086B3FA2"/>
    <w:rsid w:val="08882DD0"/>
    <w:rsid w:val="08FA50E4"/>
    <w:rsid w:val="09CC2AAC"/>
    <w:rsid w:val="09D26E76"/>
    <w:rsid w:val="0A0D52EB"/>
    <w:rsid w:val="0A652D3E"/>
    <w:rsid w:val="0B2B3C7B"/>
    <w:rsid w:val="0B326F2A"/>
    <w:rsid w:val="0B5D195B"/>
    <w:rsid w:val="0BAB6B6A"/>
    <w:rsid w:val="0BFA26DA"/>
    <w:rsid w:val="0C1E2888"/>
    <w:rsid w:val="0C346B5F"/>
    <w:rsid w:val="0C403449"/>
    <w:rsid w:val="0C440164"/>
    <w:rsid w:val="0C92213C"/>
    <w:rsid w:val="0D84032B"/>
    <w:rsid w:val="0DDF6F9F"/>
    <w:rsid w:val="0DFA16E3"/>
    <w:rsid w:val="0E1E1875"/>
    <w:rsid w:val="0EDA6AA7"/>
    <w:rsid w:val="0F274759"/>
    <w:rsid w:val="0F2A74C4"/>
    <w:rsid w:val="0FBCA17F"/>
    <w:rsid w:val="0FDE37F3"/>
    <w:rsid w:val="101A42BE"/>
    <w:rsid w:val="10347723"/>
    <w:rsid w:val="10432A8F"/>
    <w:rsid w:val="10484987"/>
    <w:rsid w:val="10A27F31"/>
    <w:rsid w:val="10DE52EC"/>
    <w:rsid w:val="11427629"/>
    <w:rsid w:val="11627CCB"/>
    <w:rsid w:val="11927058"/>
    <w:rsid w:val="11A007F3"/>
    <w:rsid w:val="12C16C73"/>
    <w:rsid w:val="12F86B39"/>
    <w:rsid w:val="131E70C9"/>
    <w:rsid w:val="13AF4F03"/>
    <w:rsid w:val="13C20EF5"/>
    <w:rsid w:val="14254418"/>
    <w:rsid w:val="14736E66"/>
    <w:rsid w:val="147F458F"/>
    <w:rsid w:val="14891A12"/>
    <w:rsid w:val="14A303FF"/>
    <w:rsid w:val="14D958EC"/>
    <w:rsid w:val="1534169A"/>
    <w:rsid w:val="153D7608"/>
    <w:rsid w:val="15C03E03"/>
    <w:rsid w:val="162A25EB"/>
    <w:rsid w:val="163A3D1E"/>
    <w:rsid w:val="16FD2A55"/>
    <w:rsid w:val="17067C1A"/>
    <w:rsid w:val="17366761"/>
    <w:rsid w:val="17491877"/>
    <w:rsid w:val="177C01F0"/>
    <w:rsid w:val="17CE6630"/>
    <w:rsid w:val="186935DE"/>
    <w:rsid w:val="186A0920"/>
    <w:rsid w:val="186E0FEE"/>
    <w:rsid w:val="19370583"/>
    <w:rsid w:val="19595E57"/>
    <w:rsid w:val="1A02029D"/>
    <w:rsid w:val="1A473F02"/>
    <w:rsid w:val="1AFF0AFE"/>
    <w:rsid w:val="1B4F19F8"/>
    <w:rsid w:val="1BE7224A"/>
    <w:rsid w:val="1C226F03"/>
    <w:rsid w:val="1D82201D"/>
    <w:rsid w:val="1DE516E8"/>
    <w:rsid w:val="1DF06496"/>
    <w:rsid w:val="1EAB5578"/>
    <w:rsid w:val="1ECC44FA"/>
    <w:rsid w:val="1EE342DE"/>
    <w:rsid w:val="1EFC175F"/>
    <w:rsid w:val="1F063325"/>
    <w:rsid w:val="1F121E3A"/>
    <w:rsid w:val="1F365C88"/>
    <w:rsid w:val="1F8C4364"/>
    <w:rsid w:val="1F938A0B"/>
    <w:rsid w:val="1FBC5DF5"/>
    <w:rsid w:val="1FCF55A5"/>
    <w:rsid w:val="1FE392AD"/>
    <w:rsid w:val="1FF90588"/>
    <w:rsid w:val="1FFF5F06"/>
    <w:rsid w:val="20920044"/>
    <w:rsid w:val="20C3623F"/>
    <w:rsid w:val="213A47C0"/>
    <w:rsid w:val="21781212"/>
    <w:rsid w:val="217F21D3"/>
    <w:rsid w:val="21B83F86"/>
    <w:rsid w:val="220510C6"/>
    <w:rsid w:val="221178A8"/>
    <w:rsid w:val="221213CF"/>
    <w:rsid w:val="22327A92"/>
    <w:rsid w:val="22BF2E43"/>
    <w:rsid w:val="22D70117"/>
    <w:rsid w:val="231D53A2"/>
    <w:rsid w:val="23404213"/>
    <w:rsid w:val="236D5383"/>
    <w:rsid w:val="23B311BD"/>
    <w:rsid w:val="23B6250A"/>
    <w:rsid w:val="23B7504C"/>
    <w:rsid w:val="24521E21"/>
    <w:rsid w:val="24571307"/>
    <w:rsid w:val="25110A2A"/>
    <w:rsid w:val="255A2660"/>
    <w:rsid w:val="256C0944"/>
    <w:rsid w:val="259F2EFD"/>
    <w:rsid w:val="25B82157"/>
    <w:rsid w:val="25B8643B"/>
    <w:rsid w:val="25E92311"/>
    <w:rsid w:val="25EE7927"/>
    <w:rsid w:val="25FEDE37"/>
    <w:rsid w:val="26446DE3"/>
    <w:rsid w:val="269669E7"/>
    <w:rsid w:val="26D703BB"/>
    <w:rsid w:val="26D7699F"/>
    <w:rsid w:val="27295D18"/>
    <w:rsid w:val="272B4AB5"/>
    <w:rsid w:val="27B10997"/>
    <w:rsid w:val="27C6290A"/>
    <w:rsid w:val="27E50A60"/>
    <w:rsid w:val="27EAB132"/>
    <w:rsid w:val="280B656E"/>
    <w:rsid w:val="28132A02"/>
    <w:rsid w:val="283A50A6"/>
    <w:rsid w:val="28887BBF"/>
    <w:rsid w:val="28A10C81"/>
    <w:rsid w:val="28B07116"/>
    <w:rsid w:val="28C037FD"/>
    <w:rsid w:val="28D903C2"/>
    <w:rsid w:val="29161FA6"/>
    <w:rsid w:val="2A03252C"/>
    <w:rsid w:val="2A13795C"/>
    <w:rsid w:val="2A3044AF"/>
    <w:rsid w:val="2A8B1BAD"/>
    <w:rsid w:val="2A9C3FD7"/>
    <w:rsid w:val="2AAF65D8"/>
    <w:rsid w:val="2B25203D"/>
    <w:rsid w:val="2B272806"/>
    <w:rsid w:val="2B7106A8"/>
    <w:rsid w:val="2B774624"/>
    <w:rsid w:val="2B807273"/>
    <w:rsid w:val="2BD51A87"/>
    <w:rsid w:val="2C5B49E6"/>
    <w:rsid w:val="2C6B1CD2"/>
    <w:rsid w:val="2C7A72BE"/>
    <w:rsid w:val="2C9A7D75"/>
    <w:rsid w:val="2CC17412"/>
    <w:rsid w:val="2CFF2C41"/>
    <w:rsid w:val="2D811081"/>
    <w:rsid w:val="2DC72F38"/>
    <w:rsid w:val="2E5D019E"/>
    <w:rsid w:val="2E9976CE"/>
    <w:rsid w:val="2EAE40F8"/>
    <w:rsid w:val="2EC97ADF"/>
    <w:rsid w:val="2EDC2BDB"/>
    <w:rsid w:val="2F1523C9"/>
    <w:rsid w:val="2F401D3C"/>
    <w:rsid w:val="2F47106A"/>
    <w:rsid w:val="2F5B24E1"/>
    <w:rsid w:val="2F6114D1"/>
    <w:rsid w:val="2F7D8EDB"/>
    <w:rsid w:val="2FA95C88"/>
    <w:rsid w:val="2FBC2844"/>
    <w:rsid w:val="2FF124EE"/>
    <w:rsid w:val="2FF63FA8"/>
    <w:rsid w:val="30032221"/>
    <w:rsid w:val="301B57BD"/>
    <w:rsid w:val="30396268"/>
    <w:rsid w:val="3041370F"/>
    <w:rsid w:val="307B28E7"/>
    <w:rsid w:val="307F117A"/>
    <w:rsid w:val="307F5D4C"/>
    <w:rsid w:val="30B579BF"/>
    <w:rsid w:val="31275204"/>
    <w:rsid w:val="312B50A3"/>
    <w:rsid w:val="31A43590"/>
    <w:rsid w:val="3238172D"/>
    <w:rsid w:val="32453A27"/>
    <w:rsid w:val="3263064A"/>
    <w:rsid w:val="32A43132"/>
    <w:rsid w:val="32AC0C06"/>
    <w:rsid w:val="33344EF5"/>
    <w:rsid w:val="343B01DB"/>
    <w:rsid w:val="344C2F16"/>
    <w:rsid w:val="34523D48"/>
    <w:rsid w:val="345D63A4"/>
    <w:rsid w:val="346F60D7"/>
    <w:rsid w:val="34A947B8"/>
    <w:rsid w:val="34B531DB"/>
    <w:rsid w:val="3537750C"/>
    <w:rsid w:val="3537798C"/>
    <w:rsid w:val="35700359"/>
    <w:rsid w:val="35AA6175"/>
    <w:rsid w:val="35C13FC9"/>
    <w:rsid w:val="35E22D38"/>
    <w:rsid w:val="35F16009"/>
    <w:rsid w:val="3606016F"/>
    <w:rsid w:val="364257B6"/>
    <w:rsid w:val="367B5900"/>
    <w:rsid w:val="369811E1"/>
    <w:rsid w:val="371D7FC0"/>
    <w:rsid w:val="375C030A"/>
    <w:rsid w:val="37AE1547"/>
    <w:rsid w:val="37BA3F76"/>
    <w:rsid w:val="37EA5922"/>
    <w:rsid w:val="37F65193"/>
    <w:rsid w:val="38276B93"/>
    <w:rsid w:val="384C0BE0"/>
    <w:rsid w:val="386D0B7F"/>
    <w:rsid w:val="38AC3431"/>
    <w:rsid w:val="38D76622"/>
    <w:rsid w:val="392F2E16"/>
    <w:rsid w:val="39C410BB"/>
    <w:rsid w:val="39D76BF8"/>
    <w:rsid w:val="39E00529"/>
    <w:rsid w:val="3A002BF4"/>
    <w:rsid w:val="3A0B64A7"/>
    <w:rsid w:val="3A282FB0"/>
    <w:rsid w:val="3A574DDA"/>
    <w:rsid w:val="3AD3075A"/>
    <w:rsid w:val="3AD97DF2"/>
    <w:rsid w:val="3ADB6274"/>
    <w:rsid w:val="3AF74C02"/>
    <w:rsid w:val="3B0B1FFB"/>
    <w:rsid w:val="3B2C1D99"/>
    <w:rsid w:val="3B2C2F74"/>
    <w:rsid w:val="3B3E214F"/>
    <w:rsid w:val="3B4F2DA1"/>
    <w:rsid w:val="3B7A75C8"/>
    <w:rsid w:val="3BB07D59"/>
    <w:rsid w:val="3BBCE63F"/>
    <w:rsid w:val="3BF9FE33"/>
    <w:rsid w:val="3BFF200A"/>
    <w:rsid w:val="3C0059A5"/>
    <w:rsid w:val="3C134E78"/>
    <w:rsid w:val="3C785F45"/>
    <w:rsid w:val="3C8F64E8"/>
    <w:rsid w:val="3D3CB910"/>
    <w:rsid w:val="3DCC6348"/>
    <w:rsid w:val="3DEC7285"/>
    <w:rsid w:val="3DF6345D"/>
    <w:rsid w:val="3DFD0004"/>
    <w:rsid w:val="3E2B5515"/>
    <w:rsid w:val="3E493F31"/>
    <w:rsid w:val="3E4D4F28"/>
    <w:rsid w:val="3E5A0659"/>
    <w:rsid w:val="3E983D96"/>
    <w:rsid w:val="3EE13701"/>
    <w:rsid w:val="3F1A4BB3"/>
    <w:rsid w:val="3F5E6E16"/>
    <w:rsid w:val="3F8E7D59"/>
    <w:rsid w:val="3FDFEC21"/>
    <w:rsid w:val="3FE87167"/>
    <w:rsid w:val="400C0C7E"/>
    <w:rsid w:val="40192BA6"/>
    <w:rsid w:val="412D70FE"/>
    <w:rsid w:val="41594397"/>
    <w:rsid w:val="41766EA9"/>
    <w:rsid w:val="42254279"/>
    <w:rsid w:val="42550A18"/>
    <w:rsid w:val="426E3E72"/>
    <w:rsid w:val="429D496A"/>
    <w:rsid w:val="42F473A1"/>
    <w:rsid w:val="43DAF727"/>
    <w:rsid w:val="43E4263E"/>
    <w:rsid w:val="43E837B0"/>
    <w:rsid w:val="440E0B44"/>
    <w:rsid w:val="441E62C0"/>
    <w:rsid w:val="44783D11"/>
    <w:rsid w:val="44F129F9"/>
    <w:rsid w:val="45325D14"/>
    <w:rsid w:val="45811C7C"/>
    <w:rsid w:val="45906116"/>
    <w:rsid w:val="46115CE9"/>
    <w:rsid w:val="46415E33"/>
    <w:rsid w:val="468B3EFB"/>
    <w:rsid w:val="46A936CA"/>
    <w:rsid w:val="46C25309"/>
    <w:rsid w:val="46E57680"/>
    <w:rsid w:val="470A6193"/>
    <w:rsid w:val="47385210"/>
    <w:rsid w:val="47693665"/>
    <w:rsid w:val="47CA7D9C"/>
    <w:rsid w:val="47DC4F5C"/>
    <w:rsid w:val="47DE16B2"/>
    <w:rsid w:val="47EB58C4"/>
    <w:rsid w:val="48300CD5"/>
    <w:rsid w:val="483D2FCF"/>
    <w:rsid w:val="48562075"/>
    <w:rsid w:val="48B40671"/>
    <w:rsid w:val="490D44E9"/>
    <w:rsid w:val="496438D9"/>
    <w:rsid w:val="499B5738"/>
    <w:rsid w:val="499F244D"/>
    <w:rsid w:val="4A7F1081"/>
    <w:rsid w:val="4A973F3F"/>
    <w:rsid w:val="4AF96BC7"/>
    <w:rsid w:val="4B5A416B"/>
    <w:rsid w:val="4B862A85"/>
    <w:rsid w:val="4BEF1B80"/>
    <w:rsid w:val="4C184C6A"/>
    <w:rsid w:val="4C33FBB4"/>
    <w:rsid w:val="4C680729"/>
    <w:rsid w:val="4C6A38FC"/>
    <w:rsid w:val="4CEF36E2"/>
    <w:rsid w:val="4CEF4DC5"/>
    <w:rsid w:val="4D290B1D"/>
    <w:rsid w:val="4D4952BF"/>
    <w:rsid w:val="4D5F1A11"/>
    <w:rsid w:val="4DBA359A"/>
    <w:rsid w:val="4DD532D0"/>
    <w:rsid w:val="4E143B1F"/>
    <w:rsid w:val="4E15663A"/>
    <w:rsid w:val="4E257655"/>
    <w:rsid w:val="4E760336"/>
    <w:rsid w:val="4E8D742E"/>
    <w:rsid w:val="4E8E7871"/>
    <w:rsid w:val="4F372380"/>
    <w:rsid w:val="4F372FFB"/>
    <w:rsid w:val="4F37A359"/>
    <w:rsid w:val="4F3A2122"/>
    <w:rsid w:val="4F3F0C1C"/>
    <w:rsid w:val="4F5A3EB8"/>
    <w:rsid w:val="4FFA0AF3"/>
    <w:rsid w:val="4FFE8B0F"/>
    <w:rsid w:val="5025116D"/>
    <w:rsid w:val="507A0C6B"/>
    <w:rsid w:val="50DC5278"/>
    <w:rsid w:val="50F97C7E"/>
    <w:rsid w:val="51374B95"/>
    <w:rsid w:val="52395ECD"/>
    <w:rsid w:val="529C6DD6"/>
    <w:rsid w:val="52A20162"/>
    <w:rsid w:val="52C10D75"/>
    <w:rsid w:val="52CA3B29"/>
    <w:rsid w:val="52DF5C66"/>
    <w:rsid w:val="5399EFFF"/>
    <w:rsid w:val="53C27FF8"/>
    <w:rsid w:val="53E977FC"/>
    <w:rsid w:val="53F66D8A"/>
    <w:rsid w:val="54224ABC"/>
    <w:rsid w:val="546155E5"/>
    <w:rsid w:val="546457ED"/>
    <w:rsid w:val="54666C4A"/>
    <w:rsid w:val="547F1F0F"/>
    <w:rsid w:val="549E1A80"/>
    <w:rsid w:val="54C658F4"/>
    <w:rsid w:val="550C4BD7"/>
    <w:rsid w:val="554C1D56"/>
    <w:rsid w:val="55572986"/>
    <w:rsid w:val="5587107B"/>
    <w:rsid w:val="55B055F7"/>
    <w:rsid w:val="55C062DD"/>
    <w:rsid w:val="55C220B3"/>
    <w:rsid w:val="55FA010A"/>
    <w:rsid w:val="56461B89"/>
    <w:rsid w:val="565340FA"/>
    <w:rsid w:val="56576893"/>
    <w:rsid w:val="56916BC3"/>
    <w:rsid w:val="56E95231"/>
    <w:rsid w:val="56F269C8"/>
    <w:rsid w:val="5723343E"/>
    <w:rsid w:val="573D7EAB"/>
    <w:rsid w:val="57A359D7"/>
    <w:rsid w:val="57A643D9"/>
    <w:rsid w:val="57BF6C51"/>
    <w:rsid w:val="582157B7"/>
    <w:rsid w:val="5928250F"/>
    <w:rsid w:val="593A401A"/>
    <w:rsid w:val="59AC7302"/>
    <w:rsid w:val="5A2040C5"/>
    <w:rsid w:val="5A2F2CC8"/>
    <w:rsid w:val="5ACC7530"/>
    <w:rsid w:val="5AD76023"/>
    <w:rsid w:val="5B116EE6"/>
    <w:rsid w:val="5B3C183C"/>
    <w:rsid w:val="5B553CF6"/>
    <w:rsid w:val="5B8F6EDB"/>
    <w:rsid w:val="5BA26962"/>
    <w:rsid w:val="5BB029AE"/>
    <w:rsid w:val="5C074CC3"/>
    <w:rsid w:val="5C10702D"/>
    <w:rsid w:val="5C152601"/>
    <w:rsid w:val="5C591F03"/>
    <w:rsid w:val="5C775728"/>
    <w:rsid w:val="5C8A1B2F"/>
    <w:rsid w:val="5CB10DBA"/>
    <w:rsid w:val="5D3970FE"/>
    <w:rsid w:val="5D7BCCC4"/>
    <w:rsid w:val="5D914004"/>
    <w:rsid w:val="5E0F5B1D"/>
    <w:rsid w:val="5EB5475E"/>
    <w:rsid w:val="5EDB5503"/>
    <w:rsid w:val="5EE413F9"/>
    <w:rsid w:val="5F561B72"/>
    <w:rsid w:val="5F993E84"/>
    <w:rsid w:val="5FAD16DE"/>
    <w:rsid w:val="5FB22D2A"/>
    <w:rsid w:val="5FC609F2"/>
    <w:rsid w:val="5FDA0A43"/>
    <w:rsid w:val="5FFFF3E9"/>
    <w:rsid w:val="606007BB"/>
    <w:rsid w:val="60AC7F66"/>
    <w:rsid w:val="61535CF4"/>
    <w:rsid w:val="61BF10D9"/>
    <w:rsid w:val="61DA3D4C"/>
    <w:rsid w:val="61E57855"/>
    <w:rsid w:val="61F17C61"/>
    <w:rsid w:val="622D02D9"/>
    <w:rsid w:val="627C5949"/>
    <w:rsid w:val="62AC22DC"/>
    <w:rsid w:val="62F04A9F"/>
    <w:rsid w:val="636B1FDC"/>
    <w:rsid w:val="637833E8"/>
    <w:rsid w:val="63EBDAD7"/>
    <w:rsid w:val="641C6E32"/>
    <w:rsid w:val="6439CBD5"/>
    <w:rsid w:val="644D7C2E"/>
    <w:rsid w:val="64E45EF7"/>
    <w:rsid w:val="64E87C66"/>
    <w:rsid w:val="6691014E"/>
    <w:rsid w:val="66A65911"/>
    <w:rsid w:val="66BB11BB"/>
    <w:rsid w:val="66C630D8"/>
    <w:rsid w:val="66C87CCE"/>
    <w:rsid w:val="670C13E0"/>
    <w:rsid w:val="67133BBE"/>
    <w:rsid w:val="6734236E"/>
    <w:rsid w:val="67550FD9"/>
    <w:rsid w:val="677435B2"/>
    <w:rsid w:val="67B457FB"/>
    <w:rsid w:val="67BA708E"/>
    <w:rsid w:val="67E70BF2"/>
    <w:rsid w:val="67EE7B2C"/>
    <w:rsid w:val="67EF75F1"/>
    <w:rsid w:val="67F114C4"/>
    <w:rsid w:val="684828EC"/>
    <w:rsid w:val="689C2C37"/>
    <w:rsid w:val="68A73D33"/>
    <w:rsid w:val="69110892"/>
    <w:rsid w:val="69124F16"/>
    <w:rsid w:val="69344026"/>
    <w:rsid w:val="694A5205"/>
    <w:rsid w:val="69605A13"/>
    <w:rsid w:val="69735746"/>
    <w:rsid w:val="69975F70"/>
    <w:rsid w:val="69B3090F"/>
    <w:rsid w:val="69CD5C14"/>
    <w:rsid w:val="69CF0D33"/>
    <w:rsid w:val="6ADF7409"/>
    <w:rsid w:val="6AF428B7"/>
    <w:rsid w:val="6B45197C"/>
    <w:rsid w:val="6B9946B3"/>
    <w:rsid w:val="6BEC17E0"/>
    <w:rsid w:val="6BF390E4"/>
    <w:rsid w:val="6C662189"/>
    <w:rsid w:val="6C7007C7"/>
    <w:rsid w:val="6CD04C5E"/>
    <w:rsid w:val="6CDC18A5"/>
    <w:rsid w:val="6D6AEFC6"/>
    <w:rsid w:val="6DE76850"/>
    <w:rsid w:val="6E3522FC"/>
    <w:rsid w:val="6E3E42DD"/>
    <w:rsid w:val="6E82467D"/>
    <w:rsid w:val="6EBFDB9E"/>
    <w:rsid w:val="6ECB1B80"/>
    <w:rsid w:val="6ED74B0A"/>
    <w:rsid w:val="6EDA3F55"/>
    <w:rsid w:val="6EDC5B3C"/>
    <w:rsid w:val="6EEE06A8"/>
    <w:rsid w:val="6EF54E4F"/>
    <w:rsid w:val="6EFC56E1"/>
    <w:rsid w:val="6F55D459"/>
    <w:rsid w:val="6F7F565E"/>
    <w:rsid w:val="6FB20BD4"/>
    <w:rsid w:val="6FB650F7"/>
    <w:rsid w:val="6FBA59BE"/>
    <w:rsid w:val="6FCFB0E1"/>
    <w:rsid w:val="6FCFD0F1"/>
    <w:rsid w:val="6FDE4300"/>
    <w:rsid w:val="70022272"/>
    <w:rsid w:val="70296B3E"/>
    <w:rsid w:val="70611204"/>
    <w:rsid w:val="706C1141"/>
    <w:rsid w:val="70782830"/>
    <w:rsid w:val="718E263C"/>
    <w:rsid w:val="72EE509C"/>
    <w:rsid w:val="731A6C33"/>
    <w:rsid w:val="73445350"/>
    <w:rsid w:val="739EC6F4"/>
    <w:rsid w:val="73BB2014"/>
    <w:rsid w:val="73D87DA2"/>
    <w:rsid w:val="73E51841"/>
    <w:rsid w:val="74526685"/>
    <w:rsid w:val="74F0BC92"/>
    <w:rsid w:val="74FA2C30"/>
    <w:rsid w:val="75483F2B"/>
    <w:rsid w:val="754D5C4B"/>
    <w:rsid w:val="75A153E9"/>
    <w:rsid w:val="75AD3D04"/>
    <w:rsid w:val="75DA0773"/>
    <w:rsid w:val="75DEEBFC"/>
    <w:rsid w:val="76053BCA"/>
    <w:rsid w:val="76257DC8"/>
    <w:rsid w:val="765D69CE"/>
    <w:rsid w:val="76670089"/>
    <w:rsid w:val="767673FC"/>
    <w:rsid w:val="767F8561"/>
    <w:rsid w:val="76C240A7"/>
    <w:rsid w:val="76C577FD"/>
    <w:rsid w:val="76F369A9"/>
    <w:rsid w:val="772FAB7B"/>
    <w:rsid w:val="773F310C"/>
    <w:rsid w:val="775246B7"/>
    <w:rsid w:val="77750C4D"/>
    <w:rsid w:val="77C6B0A5"/>
    <w:rsid w:val="77FD1339"/>
    <w:rsid w:val="77FF40F5"/>
    <w:rsid w:val="781E69D1"/>
    <w:rsid w:val="78D91FA8"/>
    <w:rsid w:val="790A32BA"/>
    <w:rsid w:val="791C5BC1"/>
    <w:rsid w:val="79AFF06F"/>
    <w:rsid w:val="79FCE144"/>
    <w:rsid w:val="7A263B6B"/>
    <w:rsid w:val="7A4F18B8"/>
    <w:rsid w:val="7A6B1FF1"/>
    <w:rsid w:val="7AF46346"/>
    <w:rsid w:val="7B0336FA"/>
    <w:rsid w:val="7B0F5EBF"/>
    <w:rsid w:val="7B130FB9"/>
    <w:rsid w:val="7B3164FF"/>
    <w:rsid w:val="7B494559"/>
    <w:rsid w:val="7B672C31"/>
    <w:rsid w:val="7B7536CF"/>
    <w:rsid w:val="7BF64EDE"/>
    <w:rsid w:val="7BF68027"/>
    <w:rsid w:val="7BFB4240"/>
    <w:rsid w:val="7BFF8882"/>
    <w:rsid w:val="7C0714E4"/>
    <w:rsid w:val="7C400C1E"/>
    <w:rsid w:val="7C63164A"/>
    <w:rsid w:val="7C91084E"/>
    <w:rsid w:val="7CA7DDC5"/>
    <w:rsid w:val="7CBF6998"/>
    <w:rsid w:val="7CC83781"/>
    <w:rsid w:val="7CDF791A"/>
    <w:rsid w:val="7CE6E7D6"/>
    <w:rsid w:val="7D784430"/>
    <w:rsid w:val="7D7B0C16"/>
    <w:rsid w:val="7D8D3914"/>
    <w:rsid w:val="7D9B0C9B"/>
    <w:rsid w:val="7DB3AFA1"/>
    <w:rsid w:val="7DD11708"/>
    <w:rsid w:val="7DDB1A8F"/>
    <w:rsid w:val="7DDF8A23"/>
    <w:rsid w:val="7DDF9AEA"/>
    <w:rsid w:val="7DF70E0F"/>
    <w:rsid w:val="7DFB3FC4"/>
    <w:rsid w:val="7E404964"/>
    <w:rsid w:val="7E5D031B"/>
    <w:rsid w:val="7EA9772C"/>
    <w:rsid w:val="7EBD579E"/>
    <w:rsid w:val="7EC167BD"/>
    <w:rsid w:val="7EEFEB25"/>
    <w:rsid w:val="7EF0CA4A"/>
    <w:rsid w:val="7EF99A4B"/>
    <w:rsid w:val="7F272D9E"/>
    <w:rsid w:val="7F4F4D6C"/>
    <w:rsid w:val="7F7338C5"/>
    <w:rsid w:val="7F7D59FF"/>
    <w:rsid w:val="7F9BD17D"/>
    <w:rsid w:val="7FAB81B0"/>
    <w:rsid w:val="7FB458B3"/>
    <w:rsid w:val="7FB7B49F"/>
    <w:rsid w:val="7FBEC5DF"/>
    <w:rsid w:val="7FBF43B9"/>
    <w:rsid w:val="7FD03BB6"/>
    <w:rsid w:val="7FDFE2E4"/>
    <w:rsid w:val="7FF31EE3"/>
    <w:rsid w:val="7FF7BFE8"/>
    <w:rsid w:val="7FF7FC9B"/>
    <w:rsid w:val="7FFFC297"/>
    <w:rsid w:val="8FBF0615"/>
    <w:rsid w:val="97D96311"/>
    <w:rsid w:val="97FF0EC3"/>
    <w:rsid w:val="98B74F95"/>
    <w:rsid w:val="9B5FB031"/>
    <w:rsid w:val="A5FBCDB6"/>
    <w:rsid w:val="A7BE88F8"/>
    <w:rsid w:val="A8722208"/>
    <w:rsid w:val="AD3EEAB7"/>
    <w:rsid w:val="ADB746C3"/>
    <w:rsid w:val="AFBEBFAC"/>
    <w:rsid w:val="B9FFCBF4"/>
    <w:rsid w:val="BACF1FBF"/>
    <w:rsid w:val="BEFF317F"/>
    <w:rsid w:val="BF9BFBC0"/>
    <w:rsid w:val="BFBB1ABE"/>
    <w:rsid w:val="BFF7EE42"/>
    <w:rsid w:val="CADE8246"/>
    <w:rsid w:val="CDDD9775"/>
    <w:rsid w:val="CF2F5635"/>
    <w:rsid w:val="CFB20E21"/>
    <w:rsid w:val="D12D999E"/>
    <w:rsid w:val="D37F4954"/>
    <w:rsid w:val="D5DF2996"/>
    <w:rsid w:val="D5FF0078"/>
    <w:rsid w:val="D72FAC86"/>
    <w:rsid w:val="D76E6E67"/>
    <w:rsid w:val="D77EB6CB"/>
    <w:rsid w:val="DD9AC0E7"/>
    <w:rsid w:val="DF9A2C1C"/>
    <w:rsid w:val="DFC67BE3"/>
    <w:rsid w:val="DFFED6F0"/>
    <w:rsid w:val="DFFFDA53"/>
    <w:rsid w:val="E4BF95BD"/>
    <w:rsid w:val="E6B579D7"/>
    <w:rsid w:val="E7EE38A8"/>
    <w:rsid w:val="E7F72463"/>
    <w:rsid w:val="ED7F6FA3"/>
    <w:rsid w:val="EF5D0750"/>
    <w:rsid w:val="EF7D1D99"/>
    <w:rsid w:val="EFCDFF48"/>
    <w:rsid w:val="EFFD7135"/>
    <w:rsid w:val="EFFF6230"/>
    <w:rsid w:val="F2BB119B"/>
    <w:rsid w:val="F32BD64E"/>
    <w:rsid w:val="F3D777E8"/>
    <w:rsid w:val="F42EF78E"/>
    <w:rsid w:val="F4A75012"/>
    <w:rsid w:val="F6CDD30B"/>
    <w:rsid w:val="F6DE52F0"/>
    <w:rsid w:val="F7EE293A"/>
    <w:rsid w:val="F93EA539"/>
    <w:rsid w:val="F95E374D"/>
    <w:rsid w:val="F9B59018"/>
    <w:rsid w:val="F9FE0230"/>
    <w:rsid w:val="FBDE44AF"/>
    <w:rsid w:val="FBFEDD9D"/>
    <w:rsid w:val="FCE3CC19"/>
    <w:rsid w:val="FDF349D0"/>
    <w:rsid w:val="FE4F92C5"/>
    <w:rsid w:val="FE9BB577"/>
    <w:rsid w:val="FE9F6E8D"/>
    <w:rsid w:val="FF36C1F6"/>
    <w:rsid w:val="FF3B5910"/>
    <w:rsid w:val="FF3B7E23"/>
    <w:rsid w:val="FF5F452C"/>
    <w:rsid w:val="FF6F3FEC"/>
    <w:rsid w:val="FF7ADA94"/>
    <w:rsid w:val="FF9B30B2"/>
    <w:rsid w:val="FFB77F5C"/>
    <w:rsid w:val="FFBB0D63"/>
    <w:rsid w:val="FFBDE6A1"/>
    <w:rsid w:val="FFDFDFAC"/>
    <w:rsid w:val="FFE3435B"/>
    <w:rsid w:val="FFEDE287"/>
    <w:rsid w:val="FFEE84BE"/>
    <w:rsid w:val="FFF175A0"/>
    <w:rsid w:val="FFF70874"/>
    <w:rsid w:val="FFF7EF9C"/>
    <w:rsid w:val="FFFB15E2"/>
    <w:rsid w:val="FFFBFA7A"/>
    <w:rsid w:val="FFFD0C44"/>
    <w:rsid w:val="FFFD57F0"/>
    <w:rsid w:val="FFFE4EDE"/>
    <w:rsid w:val="FFFF40E0"/>
    <w:rsid w:val="FFFF57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uiPriority="99" w:name="List Bullet"/>
    <w:lsdException w:qFormat="1" w:unhideWhenUsed="0" w:uiPriority="0" w:semiHidden="0"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3"/>
    <w:qFormat/>
    <w:uiPriority w:val="9"/>
    <w:pPr>
      <w:keepNext/>
      <w:keepLines/>
      <w:spacing w:before="260" w:after="260" w:line="416" w:lineRule="auto"/>
      <w:outlineLvl w:val="2"/>
    </w:pPr>
    <w:rPr>
      <w:b/>
      <w:bCs/>
      <w:sz w:val="32"/>
      <w:szCs w:val="32"/>
    </w:rPr>
  </w:style>
  <w:style w:type="paragraph" w:styleId="5">
    <w:name w:val="heading 4"/>
    <w:basedOn w:val="1"/>
    <w:next w:val="1"/>
    <w:link w:val="44"/>
    <w:qFormat/>
    <w:uiPriority w:val="0"/>
    <w:pPr>
      <w:numPr>
        <w:ilvl w:val="3"/>
        <w:numId w:val="1"/>
      </w:numPr>
      <w:tabs>
        <w:tab w:val="left" w:pos="2155"/>
      </w:tabs>
      <w:adjustRightInd w:val="0"/>
      <w:spacing w:before="120" w:line="360" w:lineRule="auto"/>
      <w:outlineLvl w:val="3"/>
    </w:pPr>
    <w:rPr>
      <w:rFonts w:ascii="Arial" w:eastAsia="黑体"/>
      <w:kern w:val="0"/>
      <w:sz w:val="28"/>
      <w:szCs w:val="20"/>
    </w:rPr>
  </w:style>
  <w:style w:type="paragraph" w:styleId="6">
    <w:name w:val="heading 5"/>
    <w:basedOn w:val="1"/>
    <w:next w:val="7"/>
    <w:link w:val="45"/>
    <w:qFormat/>
    <w:uiPriority w:val="9"/>
    <w:pPr>
      <w:keepNext/>
      <w:keepLines/>
      <w:spacing w:before="280" w:after="290" w:line="376" w:lineRule="auto"/>
      <w:outlineLvl w:val="4"/>
    </w:pPr>
    <w:rPr>
      <w:b/>
      <w:bCs/>
      <w:sz w:val="28"/>
      <w:szCs w:val="28"/>
    </w:rPr>
  </w:style>
  <w:style w:type="paragraph" w:styleId="8">
    <w:name w:val="heading 8"/>
    <w:basedOn w:val="1"/>
    <w:next w:val="1"/>
    <w:link w:val="46"/>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0">
    <w:name w:val="Document Map"/>
    <w:basedOn w:val="1"/>
    <w:link w:val="47"/>
    <w:qFormat/>
    <w:uiPriority w:val="0"/>
    <w:rPr>
      <w:rFonts w:ascii="宋体"/>
      <w:sz w:val="18"/>
      <w:szCs w:val="18"/>
    </w:rPr>
  </w:style>
  <w:style w:type="paragraph" w:styleId="11">
    <w:name w:val="annotation text"/>
    <w:basedOn w:val="1"/>
    <w:link w:val="48"/>
    <w:qFormat/>
    <w:uiPriority w:val="0"/>
    <w:pPr>
      <w:jc w:val="left"/>
    </w:pPr>
  </w:style>
  <w:style w:type="paragraph" w:styleId="12">
    <w:name w:val="Body Text 3"/>
    <w:basedOn w:val="1"/>
    <w:link w:val="49"/>
    <w:unhideWhenUsed/>
    <w:qFormat/>
    <w:uiPriority w:val="99"/>
    <w:pPr>
      <w:spacing w:after="120"/>
    </w:pPr>
    <w:rPr>
      <w:sz w:val="16"/>
      <w:szCs w:val="16"/>
    </w:rPr>
  </w:style>
  <w:style w:type="paragraph" w:styleId="13">
    <w:name w:val="Body Text"/>
    <w:basedOn w:val="1"/>
    <w:next w:val="1"/>
    <w:link w:val="50"/>
    <w:unhideWhenUsed/>
    <w:qFormat/>
    <w:uiPriority w:val="0"/>
    <w:pPr>
      <w:spacing w:after="120"/>
    </w:pPr>
  </w:style>
  <w:style w:type="paragraph" w:styleId="14">
    <w:name w:val="Body Text Indent"/>
    <w:basedOn w:val="1"/>
    <w:link w:val="51"/>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0"/>
    <w:pPr>
      <w:ind w:left="100" w:leftChars="200" w:hanging="200" w:hangingChars="200"/>
      <w:contextualSpacing/>
    </w:pPr>
  </w:style>
  <w:style w:type="paragraph" w:styleId="16">
    <w:name w:val="toc 3"/>
    <w:basedOn w:val="1"/>
    <w:next w:val="1"/>
    <w:unhideWhenUsed/>
    <w:qFormat/>
    <w:uiPriority w:val="39"/>
    <w:pPr>
      <w:ind w:left="840" w:leftChars="400"/>
    </w:pPr>
  </w:style>
  <w:style w:type="paragraph" w:styleId="17">
    <w:name w:val="Plain Text"/>
    <w:basedOn w:val="1"/>
    <w:link w:val="52"/>
    <w:qFormat/>
    <w:uiPriority w:val="0"/>
    <w:rPr>
      <w:rFonts w:ascii="宋体" w:hAnsi="Courier New"/>
      <w:kern w:val="0"/>
      <w:sz w:val="20"/>
      <w:szCs w:val="21"/>
    </w:rPr>
  </w:style>
  <w:style w:type="paragraph" w:styleId="18">
    <w:name w:val="Date"/>
    <w:basedOn w:val="1"/>
    <w:next w:val="1"/>
    <w:link w:val="53"/>
    <w:unhideWhenUsed/>
    <w:qFormat/>
    <w:uiPriority w:val="99"/>
    <w:pPr>
      <w:ind w:left="100" w:leftChars="2500"/>
    </w:pPr>
  </w:style>
  <w:style w:type="paragraph" w:styleId="19">
    <w:name w:val="Body Text Indent 2"/>
    <w:basedOn w:val="1"/>
    <w:qFormat/>
    <w:uiPriority w:val="0"/>
    <w:pPr>
      <w:ind w:firstLine="630"/>
    </w:pPr>
    <w:rPr>
      <w:sz w:val="32"/>
      <w:szCs w:val="20"/>
    </w:rPr>
  </w:style>
  <w:style w:type="paragraph" w:styleId="20">
    <w:name w:val="Balloon Text"/>
    <w:basedOn w:val="1"/>
    <w:link w:val="54"/>
    <w:qFormat/>
    <w:uiPriority w:val="0"/>
    <w:rPr>
      <w:sz w:val="18"/>
      <w:szCs w:val="18"/>
    </w:rPr>
  </w:style>
  <w:style w:type="paragraph" w:styleId="21">
    <w:name w:val="footer"/>
    <w:basedOn w:val="1"/>
    <w:link w:val="55"/>
    <w:unhideWhenUsed/>
    <w:qFormat/>
    <w:uiPriority w:val="99"/>
    <w:pPr>
      <w:tabs>
        <w:tab w:val="center" w:pos="4153"/>
        <w:tab w:val="right" w:pos="8306"/>
      </w:tabs>
      <w:snapToGrid w:val="0"/>
      <w:jc w:val="left"/>
    </w:pPr>
    <w:rPr>
      <w:kern w:val="0"/>
      <w:sz w:val="18"/>
      <w:szCs w:val="18"/>
    </w:rPr>
  </w:style>
  <w:style w:type="paragraph" w:styleId="22">
    <w:name w:val="header"/>
    <w:basedOn w:val="1"/>
    <w:link w:val="5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unhideWhenUsed/>
    <w:qFormat/>
    <w:uiPriority w:val="39"/>
  </w:style>
  <w:style w:type="paragraph" w:styleId="24">
    <w:name w:val="List"/>
    <w:basedOn w:val="1"/>
    <w:unhideWhenUsed/>
    <w:qFormat/>
    <w:uiPriority w:val="0"/>
    <w:pPr>
      <w:ind w:left="200" w:hanging="200" w:hangingChars="200"/>
      <w:contextualSpacing/>
    </w:pPr>
  </w:style>
  <w:style w:type="paragraph" w:styleId="25">
    <w:name w:val="toc 2"/>
    <w:basedOn w:val="1"/>
    <w:next w:val="1"/>
    <w:unhideWhenUsed/>
    <w:qFormat/>
    <w:uiPriority w:val="39"/>
    <w:pPr>
      <w:tabs>
        <w:tab w:val="right" w:leader="dot" w:pos="8296"/>
      </w:tabs>
      <w:ind w:left="420" w:leftChars="200"/>
    </w:pPr>
  </w:style>
  <w:style w:type="paragraph" w:styleId="26">
    <w:name w:val="Normal (Web)"/>
    <w:basedOn w:val="1"/>
    <w:unhideWhenUsed/>
    <w:qFormat/>
    <w:uiPriority w:val="0"/>
    <w:rPr>
      <w:rFonts w:ascii="Calibri" w:hAnsi="Calibri"/>
      <w:kern w:val="0"/>
      <w:sz w:val="24"/>
    </w:rPr>
  </w:style>
  <w:style w:type="paragraph" w:styleId="27">
    <w:name w:val="Title"/>
    <w:basedOn w:val="1"/>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28">
    <w:name w:val="annotation subject"/>
    <w:basedOn w:val="11"/>
    <w:next w:val="11"/>
    <w:link w:val="57"/>
    <w:qFormat/>
    <w:uiPriority w:val="99"/>
    <w:rPr>
      <w:b/>
      <w:bCs/>
    </w:rPr>
  </w:style>
  <w:style w:type="paragraph" w:styleId="29">
    <w:name w:val="Body Text First Indent"/>
    <w:basedOn w:val="13"/>
    <w:qFormat/>
    <w:uiPriority w:val="0"/>
    <w:pPr>
      <w:ind w:firstLine="420" w:firstLineChars="100"/>
    </w:pPr>
    <w:rPr>
      <w:szCs w:val="20"/>
    </w:rPr>
  </w:style>
  <w:style w:type="paragraph" w:styleId="30">
    <w:name w:val="Body Text First Indent 2"/>
    <w:basedOn w:val="14"/>
    <w:next w:val="1"/>
    <w:link w:val="58"/>
    <w:unhideWhenUsed/>
    <w:qFormat/>
    <w:uiPriority w:val="99"/>
    <w:pPr>
      <w:spacing w:after="120"/>
      <w:ind w:left="420" w:leftChars="200" w:firstLine="420" w:firstLineChars="200"/>
    </w:pPr>
    <w:rPr>
      <w:rFonts w:ascii="Times New Roman" w:eastAsia="宋体"/>
      <w:kern w:val="2"/>
      <w:sz w:val="21"/>
      <w:szCs w:val="24"/>
    </w:r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basedOn w:val="33"/>
    <w:qFormat/>
    <w:uiPriority w:val="22"/>
    <w:rPr>
      <w:b/>
    </w:rPr>
  </w:style>
  <w:style w:type="character" w:styleId="35">
    <w:name w:val="endnote reference"/>
    <w:unhideWhenUsed/>
    <w:qFormat/>
    <w:uiPriority w:val="99"/>
    <w:rPr>
      <w:vertAlign w:val="superscript"/>
    </w:rPr>
  </w:style>
  <w:style w:type="character" w:styleId="36">
    <w:name w:val="page number"/>
    <w:qFormat/>
    <w:uiPriority w:val="0"/>
  </w:style>
  <w:style w:type="character" w:styleId="37">
    <w:name w:val="FollowedHyperlink"/>
    <w:unhideWhenUsed/>
    <w:qFormat/>
    <w:uiPriority w:val="99"/>
    <w:rPr>
      <w:color w:val="800080"/>
      <w:u w:val="single"/>
    </w:rPr>
  </w:style>
  <w:style w:type="character" w:styleId="38">
    <w:name w:val="Hyperlink"/>
    <w:unhideWhenUsed/>
    <w:qFormat/>
    <w:uiPriority w:val="99"/>
    <w:rPr>
      <w:color w:val="0000FF"/>
      <w:u w:val="single"/>
    </w:rPr>
  </w:style>
  <w:style w:type="character" w:styleId="39">
    <w:name w:val="annotation reference"/>
    <w:qFormat/>
    <w:uiPriority w:val="99"/>
    <w:rPr>
      <w:sz w:val="21"/>
      <w:szCs w:val="21"/>
    </w:rPr>
  </w:style>
  <w:style w:type="character" w:styleId="40">
    <w:name w:val="HTML Sample"/>
    <w:basedOn w:val="33"/>
    <w:unhideWhenUsed/>
    <w:qFormat/>
    <w:uiPriority w:val="99"/>
    <w:rPr>
      <w:rFonts w:ascii="Courier New" w:hAnsi="Courier New"/>
    </w:rPr>
  </w:style>
  <w:style w:type="character" w:customStyle="1" w:styleId="41">
    <w:name w:val="标题 1 字符2"/>
    <w:link w:val="2"/>
    <w:qFormat/>
    <w:uiPriority w:val="9"/>
    <w:rPr>
      <w:b/>
      <w:bCs/>
      <w:kern w:val="44"/>
      <w:sz w:val="44"/>
      <w:szCs w:val="44"/>
    </w:rPr>
  </w:style>
  <w:style w:type="character" w:customStyle="1" w:styleId="42">
    <w:name w:val="标题 2 字符1"/>
    <w:link w:val="3"/>
    <w:qFormat/>
    <w:uiPriority w:val="9"/>
    <w:rPr>
      <w:rFonts w:ascii="Cambria" w:hAnsi="Cambria" w:eastAsia="宋体" w:cs="Times New Roman"/>
      <w:b/>
      <w:bCs/>
      <w:kern w:val="2"/>
      <w:sz w:val="32"/>
      <w:szCs w:val="32"/>
    </w:rPr>
  </w:style>
  <w:style w:type="character" w:customStyle="1" w:styleId="43">
    <w:name w:val="标题 3 字符1"/>
    <w:link w:val="4"/>
    <w:qFormat/>
    <w:uiPriority w:val="9"/>
    <w:rPr>
      <w:b/>
      <w:bCs/>
      <w:kern w:val="2"/>
      <w:sz w:val="32"/>
      <w:szCs w:val="32"/>
    </w:rPr>
  </w:style>
  <w:style w:type="character" w:customStyle="1" w:styleId="44">
    <w:name w:val="标题 4 字符"/>
    <w:link w:val="5"/>
    <w:qFormat/>
    <w:uiPriority w:val="0"/>
    <w:rPr>
      <w:rFonts w:ascii="Arial" w:eastAsia="黑体"/>
      <w:sz w:val="28"/>
    </w:rPr>
  </w:style>
  <w:style w:type="character" w:customStyle="1" w:styleId="45">
    <w:name w:val="标题 5 字符1"/>
    <w:link w:val="6"/>
    <w:qFormat/>
    <w:uiPriority w:val="9"/>
    <w:rPr>
      <w:rFonts w:ascii="Times New Roman" w:hAnsi="Times New Roman"/>
      <w:b/>
      <w:bCs/>
      <w:kern w:val="2"/>
      <w:sz w:val="28"/>
      <w:szCs w:val="28"/>
    </w:rPr>
  </w:style>
  <w:style w:type="character" w:customStyle="1" w:styleId="46">
    <w:name w:val="标题 8 字符1"/>
    <w:link w:val="8"/>
    <w:qFormat/>
    <w:uiPriority w:val="9"/>
    <w:rPr>
      <w:rFonts w:ascii="等线 Light" w:hAnsi="等线 Light" w:eastAsia="等线 Light" w:cs="Times New Roman"/>
      <w:kern w:val="2"/>
      <w:sz w:val="24"/>
      <w:szCs w:val="24"/>
    </w:rPr>
  </w:style>
  <w:style w:type="character" w:customStyle="1" w:styleId="47">
    <w:name w:val="文档结构图 字符"/>
    <w:link w:val="10"/>
    <w:qFormat/>
    <w:uiPriority w:val="0"/>
    <w:rPr>
      <w:rFonts w:ascii="宋体"/>
      <w:kern w:val="2"/>
      <w:sz w:val="18"/>
      <w:szCs w:val="18"/>
    </w:rPr>
  </w:style>
  <w:style w:type="character" w:customStyle="1" w:styleId="48">
    <w:name w:val="批注文字 字符3"/>
    <w:link w:val="11"/>
    <w:qFormat/>
    <w:uiPriority w:val="0"/>
    <w:rPr>
      <w:rFonts w:ascii="Times New Roman" w:hAnsi="Times New Roman"/>
      <w:kern w:val="2"/>
      <w:sz w:val="21"/>
      <w:szCs w:val="24"/>
    </w:rPr>
  </w:style>
  <w:style w:type="character" w:customStyle="1" w:styleId="49">
    <w:name w:val="正文文本 3 字符1"/>
    <w:link w:val="12"/>
    <w:qFormat/>
    <w:uiPriority w:val="99"/>
    <w:rPr>
      <w:kern w:val="2"/>
      <w:sz w:val="16"/>
      <w:szCs w:val="16"/>
    </w:rPr>
  </w:style>
  <w:style w:type="character" w:customStyle="1" w:styleId="50">
    <w:name w:val="正文文本 字符2"/>
    <w:link w:val="13"/>
    <w:qFormat/>
    <w:uiPriority w:val="0"/>
    <w:rPr>
      <w:rFonts w:ascii="Times New Roman" w:hAnsi="Times New Roman"/>
      <w:kern w:val="2"/>
      <w:sz w:val="21"/>
      <w:szCs w:val="24"/>
    </w:rPr>
  </w:style>
  <w:style w:type="character" w:customStyle="1" w:styleId="51">
    <w:name w:val="正文文本缩进 字符1"/>
    <w:link w:val="14"/>
    <w:qFormat/>
    <w:uiPriority w:val="0"/>
    <w:rPr>
      <w:rFonts w:ascii="仿宋_GB2312" w:hAnsi="Times New Roman" w:eastAsia="仿宋_GB2312" w:cs="Times New Roman"/>
      <w:sz w:val="32"/>
      <w:szCs w:val="20"/>
    </w:rPr>
  </w:style>
  <w:style w:type="character" w:customStyle="1" w:styleId="52">
    <w:name w:val="纯文本 字符4"/>
    <w:link w:val="17"/>
    <w:qFormat/>
    <w:uiPriority w:val="0"/>
    <w:rPr>
      <w:rFonts w:ascii="宋体" w:hAnsi="Courier New" w:eastAsia="宋体" w:cs="Courier New"/>
      <w:szCs w:val="21"/>
    </w:rPr>
  </w:style>
  <w:style w:type="character" w:customStyle="1" w:styleId="53">
    <w:name w:val="日期 字符1"/>
    <w:link w:val="18"/>
    <w:qFormat/>
    <w:uiPriority w:val="99"/>
    <w:rPr>
      <w:rFonts w:ascii="Times New Roman" w:hAnsi="Times New Roman"/>
      <w:kern w:val="2"/>
      <w:sz w:val="21"/>
      <w:szCs w:val="24"/>
    </w:rPr>
  </w:style>
  <w:style w:type="character" w:customStyle="1" w:styleId="54">
    <w:name w:val="批注框文本 字符"/>
    <w:link w:val="20"/>
    <w:qFormat/>
    <w:uiPriority w:val="0"/>
    <w:rPr>
      <w:kern w:val="2"/>
      <w:sz w:val="18"/>
      <w:szCs w:val="18"/>
    </w:rPr>
  </w:style>
  <w:style w:type="character" w:customStyle="1" w:styleId="55">
    <w:name w:val="页脚 字符1"/>
    <w:link w:val="21"/>
    <w:qFormat/>
    <w:uiPriority w:val="99"/>
    <w:rPr>
      <w:sz w:val="18"/>
      <w:szCs w:val="18"/>
    </w:rPr>
  </w:style>
  <w:style w:type="character" w:customStyle="1" w:styleId="56">
    <w:name w:val="页眉 字符1"/>
    <w:link w:val="22"/>
    <w:qFormat/>
    <w:uiPriority w:val="99"/>
    <w:rPr>
      <w:sz w:val="18"/>
      <w:szCs w:val="18"/>
    </w:rPr>
  </w:style>
  <w:style w:type="character" w:customStyle="1" w:styleId="57">
    <w:name w:val="批注主题 字符1"/>
    <w:link w:val="28"/>
    <w:qFormat/>
    <w:uiPriority w:val="99"/>
    <w:rPr>
      <w:rFonts w:ascii="Times New Roman" w:hAnsi="Times New Roman"/>
      <w:b/>
      <w:bCs/>
      <w:kern w:val="2"/>
      <w:sz w:val="21"/>
      <w:szCs w:val="24"/>
    </w:rPr>
  </w:style>
  <w:style w:type="character" w:customStyle="1" w:styleId="58">
    <w:name w:val="正文首行缩进 2 字符"/>
    <w:link w:val="30"/>
    <w:semiHidden/>
    <w:qFormat/>
    <w:uiPriority w:val="99"/>
    <w:rPr>
      <w:kern w:val="2"/>
      <w:sz w:val="21"/>
      <w:szCs w:val="24"/>
    </w:rPr>
  </w:style>
  <w:style w:type="character" w:customStyle="1" w:styleId="59">
    <w:name w:val="标题 2 Char"/>
    <w:qFormat/>
    <w:uiPriority w:val="9"/>
    <w:rPr>
      <w:rFonts w:ascii="Cambria" w:hAnsi="Cambria" w:eastAsia="宋体" w:cs="Times New Roman"/>
      <w:b/>
      <w:bCs/>
      <w:kern w:val="2"/>
      <w:sz w:val="32"/>
      <w:szCs w:val="32"/>
    </w:rPr>
  </w:style>
  <w:style w:type="character" w:customStyle="1" w:styleId="60">
    <w:name w:val="纯文本 字符2"/>
    <w:qFormat/>
    <w:uiPriority w:val="0"/>
    <w:rPr>
      <w:rFonts w:ascii="宋体" w:hAnsi="Courier New" w:eastAsia="宋体" w:cs="Courier New"/>
      <w:szCs w:val="21"/>
    </w:rPr>
  </w:style>
  <w:style w:type="character" w:customStyle="1" w:styleId="61">
    <w:name w:val="apple-style-span"/>
    <w:qFormat/>
    <w:uiPriority w:val="0"/>
  </w:style>
  <w:style w:type="character" w:customStyle="1" w:styleId="62">
    <w:name w:val="纯文本 字符"/>
    <w:qFormat/>
    <w:uiPriority w:val="0"/>
    <w:rPr>
      <w:rFonts w:ascii="宋体" w:hAnsi="Courier New" w:eastAsia="宋体" w:cs="Courier New"/>
      <w:szCs w:val="21"/>
    </w:rPr>
  </w:style>
  <w:style w:type="character" w:customStyle="1" w:styleId="63">
    <w:name w:val="纯文本 字符1"/>
    <w:qFormat/>
    <w:uiPriority w:val="0"/>
    <w:rPr>
      <w:rFonts w:ascii="宋体" w:hAnsi="Courier New"/>
    </w:rPr>
  </w:style>
  <w:style w:type="character" w:customStyle="1" w:styleId="64">
    <w:name w:val="标题 8 Char"/>
    <w:qFormat/>
    <w:uiPriority w:val="0"/>
    <w:rPr>
      <w:rFonts w:ascii="Arial" w:hAnsi="Arial" w:eastAsia="黑体"/>
      <w:kern w:val="2"/>
      <w:sz w:val="24"/>
      <w:szCs w:val="24"/>
    </w:rPr>
  </w:style>
  <w:style w:type="character" w:customStyle="1" w:styleId="65">
    <w:name w:val="纯文本 Char"/>
    <w:qFormat/>
    <w:uiPriority w:val="0"/>
    <w:rPr>
      <w:rFonts w:ascii="宋体" w:hAnsi="Courier New" w:eastAsia="宋体" w:cs="Courier New"/>
      <w:szCs w:val="21"/>
    </w:rPr>
  </w:style>
  <w:style w:type="character" w:customStyle="1" w:styleId="66">
    <w:name w:val="正文文本 Char"/>
    <w:qFormat/>
    <w:uiPriority w:val="0"/>
    <w:rPr>
      <w:rFonts w:ascii="Times New Roman" w:hAnsi="Times New Roman"/>
      <w:kern w:val="2"/>
      <w:sz w:val="21"/>
      <w:szCs w:val="24"/>
    </w:rPr>
  </w:style>
  <w:style w:type="character" w:customStyle="1" w:styleId="67">
    <w:name w:val="批注文字 字符1"/>
    <w:qFormat/>
    <w:uiPriority w:val="0"/>
    <w:rPr>
      <w:rFonts w:ascii="Times New Roman" w:hAnsi="Times New Roman"/>
      <w:kern w:val="2"/>
      <w:sz w:val="21"/>
      <w:szCs w:val="24"/>
    </w:rPr>
  </w:style>
  <w:style w:type="character" w:customStyle="1" w:styleId="6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9">
    <w:name w:val="标题 1 字符1"/>
    <w:qFormat/>
    <w:uiPriority w:val="0"/>
    <w:rPr>
      <w:b/>
      <w:bCs/>
      <w:kern w:val="44"/>
      <w:sz w:val="44"/>
      <w:szCs w:val="44"/>
    </w:rPr>
  </w:style>
  <w:style w:type="character" w:customStyle="1" w:styleId="70">
    <w:name w:val="正文文本 字符"/>
    <w:qFormat/>
    <w:uiPriority w:val="0"/>
    <w:rPr>
      <w:rFonts w:ascii="Times New Roman" w:hAnsi="Times New Roman"/>
      <w:kern w:val="2"/>
      <w:sz w:val="21"/>
      <w:szCs w:val="24"/>
    </w:rPr>
  </w:style>
  <w:style w:type="character" w:customStyle="1" w:styleId="71">
    <w:name w:val="批注文字 字符"/>
    <w:qFormat/>
    <w:uiPriority w:val="0"/>
    <w:rPr>
      <w:rFonts w:ascii="Times New Roman" w:hAnsi="Times New Roman"/>
      <w:kern w:val="2"/>
      <w:sz w:val="21"/>
      <w:szCs w:val="24"/>
    </w:rPr>
  </w:style>
  <w:style w:type="character" w:customStyle="1" w:styleId="72">
    <w:name w:val="textcontents"/>
    <w:qFormat/>
    <w:uiPriority w:val="0"/>
  </w:style>
  <w:style w:type="character" w:customStyle="1" w:styleId="73">
    <w:name w:val="批注文字 Char"/>
    <w:qFormat/>
    <w:uiPriority w:val="0"/>
    <w:rPr>
      <w:rFonts w:ascii="Times New Roman" w:hAnsi="Times New Roman"/>
      <w:kern w:val="2"/>
      <w:sz w:val="21"/>
      <w:szCs w:val="24"/>
    </w:rPr>
  </w:style>
  <w:style w:type="paragraph" w:customStyle="1" w:styleId="74">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75">
    <w:name w:val="List Paragraph"/>
    <w:basedOn w:val="1"/>
    <w:qFormat/>
    <w:uiPriority w:val="99"/>
    <w:pPr>
      <w:ind w:firstLine="420" w:firstLineChars="200"/>
    </w:pPr>
  </w:style>
  <w:style w:type="paragraph" w:customStyle="1" w:styleId="76">
    <w:name w:val="默认段落字体 Para Char Char Char Char Char Char Char Char Char1 Char Char Char Char"/>
    <w:basedOn w:val="1"/>
    <w:qFormat/>
    <w:uiPriority w:val="99"/>
    <w:rPr>
      <w:rFonts w:ascii="Tahoma" w:hAnsi="Tahoma"/>
      <w:sz w:val="24"/>
      <w:szCs w:val="20"/>
    </w:rPr>
  </w:style>
  <w:style w:type="paragraph" w:customStyle="1" w:styleId="77">
    <w:name w:val="Table Paragraph"/>
    <w:basedOn w:val="1"/>
    <w:qFormat/>
    <w:uiPriority w:val="1"/>
    <w:pPr>
      <w:jc w:val="left"/>
    </w:pPr>
    <w:rPr>
      <w:rFonts w:ascii="Calibri" w:hAnsi="Calibri"/>
      <w:kern w:val="0"/>
      <w:sz w:val="22"/>
      <w:szCs w:val="22"/>
      <w:lang w:eastAsia="en-US"/>
    </w:rPr>
  </w:style>
  <w:style w:type="paragraph" w:customStyle="1" w:styleId="78">
    <w:name w:val="Char Char Char Char"/>
    <w:basedOn w:val="1"/>
    <w:qFormat/>
    <w:uiPriority w:val="99"/>
    <w:pPr>
      <w:widowControl/>
      <w:spacing w:after="160" w:line="240" w:lineRule="exact"/>
      <w:jc w:val="left"/>
    </w:pPr>
  </w:style>
  <w:style w:type="character" w:customStyle="1" w:styleId="79">
    <w:name w:val="未处理的提及"/>
    <w:unhideWhenUsed/>
    <w:qFormat/>
    <w:uiPriority w:val="99"/>
    <w:rPr>
      <w:color w:val="605E5C"/>
      <w:shd w:val="clear" w:color="auto" w:fill="E1DFDD"/>
    </w:rPr>
  </w:style>
  <w:style w:type="paragraph" w:customStyle="1" w:styleId="80">
    <w:name w:val="_Style 77"/>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81">
    <w:name w:val="正文2 Char Char"/>
    <w:link w:val="82"/>
    <w:qFormat/>
    <w:uiPriority w:val="0"/>
    <w:rPr>
      <w:sz w:val="24"/>
    </w:rPr>
  </w:style>
  <w:style w:type="paragraph" w:customStyle="1" w:styleId="82">
    <w:name w:val="正文2"/>
    <w:basedOn w:val="1"/>
    <w:link w:val="81"/>
    <w:qFormat/>
    <w:uiPriority w:val="0"/>
    <w:pPr>
      <w:adjustRightInd w:val="0"/>
      <w:spacing w:before="156" w:line="360" w:lineRule="auto"/>
      <w:ind w:firstLine="510" w:firstLineChars="200"/>
    </w:pPr>
    <w:rPr>
      <w:kern w:val="0"/>
      <w:sz w:val="24"/>
      <w:szCs w:val="20"/>
    </w:rPr>
  </w:style>
  <w:style w:type="paragraph" w:customStyle="1" w:styleId="8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4">
    <w:name w:val="正文缩进1"/>
    <w:basedOn w:val="1"/>
    <w:next w:val="14"/>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85">
    <w:name w:val="标题 1 字符"/>
    <w:qFormat/>
    <w:uiPriority w:val="9"/>
    <w:rPr>
      <w:b/>
      <w:bCs/>
      <w:kern w:val="44"/>
      <w:sz w:val="44"/>
      <w:szCs w:val="44"/>
    </w:rPr>
  </w:style>
  <w:style w:type="character" w:customStyle="1" w:styleId="86">
    <w:name w:val="标题 2 字符"/>
    <w:qFormat/>
    <w:uiPriority w:val="9"/>
    <w:rPr>
      <w:rFonts w:ascii="Cambria" w:hAnsi="Cambria"/>
      <w:b/>
      <w:bCs/>
      <w:kern w:val="2"/>
      <w:sz w:val="32"/>
      <w:szCs w:val="32"/>
    </w:rPr>
  </w:style>
  <w:style w:type="character" w:customStyle="1" w:styleId="87">
    <w:name w:val="标题 3 字符"/>
    <w:qFormat/>
    <w:uiPriority w:val="9"/>
    <w:rPr>
      <w:b/>
      <w:bCs/>
      <w:kern w:val="2"/>
      <w:sz w:val="32"/>
      <w:szCs w:val="32"/>
    </w:rPr>
  </w:style>
  <w:style w:type="character" w:customStyle="1" w:styleId="88">
    <w:name w:val="标题 5 字符"/>
    <w:qFormat/>
    <w:uiPriority w:val="9"/>
    <w:rPr>
      <w:b/>
      <w:bCs/>
      <w:kern w:val="2"/>
      <w:sz w:val="28"/>
      <w:szCs w:val="28"/>
    </w:rPr>
  </w:style>
  <w:style w:type="character" w:customStyle="1" w:styleId="89">
    <w:name w:val="标题 8 字符"/>
    <w:qFormat/>
    <w:uiPriority w:val="9"/>
    <w:rPr>
      <w:rFonts w:ascii="等线 Light" w:hAnsi="等线 Light" w:eastAsia="等线 Light"/>
      <w:kern w:val="2"/>
      <w:sz w:val="24"/>
      <w:szCs w:val="24"/>
    </w:rPr>
  </w:style>
  <w:style w:type="character" w:customStyle="1" w:styleId="90">
    <w:name w:val="批注文字 字符2"/>
    <w:qFormat/>
    <w:uiPriority w:val="99"/>
    <w:rPr>
      <w:kern w:val="2"/>
      <w:sz w:val="21"/>
      <w:szCs w:val="24"/>
    </w:rPr>
  </w:style>
  <w:style w:type="character" w:customStyle="1" w:styleId="91">
    <w:name w:val="正文文本 3 字符"/>
    <w:qFormat/>
    <w:uiPriority w:val="99"/>
    <w:rPr>
      <w:kern w:val="2"/>
      <w:sz w:val="16"/>
      <w:szCs w:val="16"/>
    </w:rPr>
  </w:style>
  <w:style w:type="character" w:customStyle="1" w:styleId="92">
    <w:name w:val="正文文本 字符1"/>
    <w:qFormat/>
    <w:uiPriority w:val="99"/>
    <w:rPr>
      <w:kern w:val="2"/>
      <w:sz w:val="21"/>
      <w:szCs w:val="24"/>
    </w:rPr>
  </w:style>
  <w:style w:type="character" w:customStyle="1" w:styleId="93">
    <w:name w:val="正文文本缩进 字符"/>
    <w:qFormat/>
    <w:uiPriority w:val="99"/>
    <w:rPr>
      <w:rFonts w:ascii="仿宋_GB2312" w:eastAsia="仿宋_GB2312"/>
      <w:sz w:val="32"/>
    </w:rPr>
  </w:style>
  <w:style w:type="character" w:customStyle="1" w:styleId="94">
    <w:name w:val="纯文本 字符3"/>
    <w:qFormat/>
    <w:uiPriority w:val="99"/>
    <w:rPr>
      <w:rFonts w:ascii="宋体" w:hAnsi="Courier New"/>
      <w:szCs w:val="21"/>
    </w:rPr>
  </w:style>
  <w:style w:type="character" w:customStyle="1" w:styleId="95">
    <w:name w:val="日期 字符"/>
    <w:qFormat/>
    <w:uiPriority w:val="99"/>
    <w:rPr>
      <w:kern w:val="2"/>
      <w:sz w:val="21"/>
      <w:szCs w:val="24"/>
    </w:rPr>
  </w:style>
  <w:style w:type="character" w:customStyle="1" w:styleId="96">
    <w:name w:val="页脚 字符"/>
    <w:qFormat/>
    <w:uiPriority w:val="99"/>
    <w:rPr>
      <w:sz w:val="18"/>
      <w:szCs w:val="18"/>
    </w:rPr>
  </w:style>
  <w:style w:type="character" w:customStyle="1" w:styleId="97">
    <w:name w:val="页眉 字符"/>
    <w:qFormat/>
    <w:uiPriority w:val="99"/>
    <w:rPr>
      <w:sz w:val="18"/>
      <w:szCs w:val="18"/>
    </w:rPr>
  </w:style>
  <w:style w:type="character" w:customStyle="1" w:styleId="98">
    <w:name w:val="批注主题 字符"/>
    <w:qFormat/>
    <w:uiPriority w:val="99"/>
    <w:rPr>
      <w:rFonts w:ascii="Times New Roman" w:hAnsi="Times New Roman"/>
      <w:b/>
      <w:bCs/>
      <w:kern w:val="2"/>
      <w:sz w:val="21"/>
      <w:szCs w:val="24"/>
    </w:rPr>
  </w:style>
  <w:style w:type="paragraph" w:customStyle="1" w:styleId="99">
    <w:name w:val="_Style 94"/>
    <w:basedOn w:val="1"/>
    <w:unhideWhenUsed/>
    <w:qFormat/>
    <w:uiPriority w:val="99"/>
  </w:style>
  <w:style w:type="paragraph" w:customStyle="1" w:styleId="100">
    <w:name w:val="_Style 95"/>
    <w:basedOn w:val="1"/>
    <w:unhideWhenUsed/>
    <w:qFormat/>
    <w:uiPriority w:val="99"/>
  </w:style>
  <w:style w:type="paragraph" w:customStyle="1" w:styleId="101">
    <w:name w:val="msonormal"/>
    <w:basedOn w:val="1"/>
    <w:qFormat/>
    <w:uiPriority w:val="99"/>
    <w:rPr>
      <w:rFonts w:ascii="Calibri" w:hAnsi="Calibri"/>
      <w:kern w:val="0"/>
      <w:sz w:val="24"/>
    </w:rPr>
  </w:style>
  <w:style w:type="paragraph" w:customStyle="1" w:styleId="102">
    <w:name w:val="正文首行缩进 21"/>
    <w:basedOn w:val="14"/>
    <w:next w:val="30"/>
    <w:qFormat/>
    <w:uiPriority w:val="0"/>
  </w:style>
  <w:style w:type="paragraph" w:customStyle="1" w:styleId="103">
    <w:name w:val="正文1"/>
    <w:basedOn w:val="1"/>
    <w:qFormat/>
    <w:uiPriority w:val="0"/>
    <w:pPr>
      <w:widowControl/>
    </w:pPr>
    <w:rPr>
      <w:szCs w:val="21"/>
    </w:rPr>
  </w:style>
  <w:style w:type="paragraph" w:customStyle="1" w:styleId="10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05">
    <w:name w:val="表格文字"/>
    <w:basedOn w:val="1"/>
    <w:next w:val="13"/>
    <w:qFormat/>
    <w:uiPriority w:val="0"/>
    <w:pPr>
      <w:adjustRightInd w:val="0"/>
      <w:spacing w:line="420" w:lineRule="atLeast"/>
      <w:jc w:val="left"/>
      <w:textAlignment w:val="baseline"/>
    </w:pPr>
    <w:rPr>
      <w:kern w:val="0"/>
    </w:rPr>
  </w:style>
  <w:style w:type="paragraph" w:customStyle="1" w:styleId="106">
    <w:name w:val="WPSOffice手动目录 1"/>
    <w:qFormat/>
    <w:uiPriority w:val="0"/>
    <w:rPr>
      <w:rFonts w:ascii="Times New Roman" w:hAnsi="Times New Roman" w:eastAsia="宋体" w:cs="Times New Roman"/>
      <w:lang w:val="en-US" w:eastAsia="zh-CN" w:bidi="ar-SA"/>
    </w:rPr>
  </w:style>
  <w:style w:type="paragraph" w:customStyle="1" w:styleId="107">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广西云龙招标有限公司</Company>
  <Pages>97</Pages>
  <Words>2902</Words>
  <Characters>3669</Characters>
  <Lines>1</Lines>
  <Paragraphs>1</Paragraphs>
  <TotalTime>0</TotalTime>
  <ScaleCrop>false</ScaleCrop>
  <LinksUpToDate>false</LinksUpToDate>
  <CharactersWithSpaces>3745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2024-09-24T17:40:00Z</dcterms:created>
  <dc:creator>唐冰</dc:creator>
  <cp:lastModifiedBy>代理修改</cp:lastModifiedBy>
  <cp:lastPrinted>2024-10-20T16:48:00Z</cp:lastPrinted>
  <dcterms:modified xsi:type="dcterms:W3CDTF">2026-07-02T07:50:05Z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DD7D7A50A472439CB519228A2623494E_13</vt:lpwstr>
  </property>
  <property fmtid="{D5CDD505-2E9C-101B-9397-08002B2CF9AE}" pid="4" name="KSOTemplateDocerSaveRecord">
    <vt:lpwstr>eyJoZGlkIjoiNzdiNjM0YWQ0ZmIxZDA4OTExYjYxNmU4NDQ2ODNmOGQiLCJ1c2VySWQiOiIzMjEyNDk1NjEifQ==</vt:lpwstr>
  </property>
</Properties>
</file>