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42D6C2">
      <w:pPr>
        <w:pStyle w:val="2"/>
        <w:keepNext w:val="0"/>
        <w:keepLines w:val="0"/>
        <w:pageBreakBefore w:val="0"/>
        <w:widowControl w:val="0"/>
        <w:tabs>
          <w:tab w:val="left" w:pos="0"/>
          <w:tab w:val="left" w:pos="3165"/>
          <w:tab w:val="center" w:pos="4153"/>
        </w:tabs>
        <w:kinsoku/>
        <w:wordWrap/>
        <w:overflowPunct/>
        <w:topLinePunct w:val="0"/>
        <w:autoSpaceDE w:val="0"/>
        <w:autoSpaceDN w:val="0"/>
        <w:bidi w:val="0"/>
        <w:adjustRightInd w:val="0"/>
        <w:spacing w:before="0" w:after="0"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采购需求</w:t>
      </w:r>
    </w:p>
    <w:p w14:paraId="6D93AFAC">
      <w:pPr>
        <w:keepNext w:val="0"/>
        <w:keepLines w:val="0"/>
        <w:pageBreakBefore w:val="0"/>
        <w:widowControl w:val="0"/>
        <w:kinsoku/>
        <w:wordWrap/>
        <w:overflowPunct/>
        <w:topLinePunct w:val="0"/>
        <w:bidi w:val="0"/>
        <w:spacing w:line="460" w:lineRule="exact"/>
        <w:jc w:val="left"/>
        <w:rPr>
          <w:rFonts w:hint="eastAsia" w:ascii="仿宋" w:hAnsi="仿宋" w:eastAsia="仿宋" w:cs="仿宋"/>
          <w:color w:val="auto"/>
          <w:sz w:val="24"/>
          <w:szCs w:val="24"/>
          <w:highlight w:val="none"/>
        </w:rPr>
      </w:pPr>
      <w:bookmarkStart w:id="0" w:name="_Toc254970631"/>
      <w:bookmarkStart w:id="1" w:name="_Toc254970490"/>
      <w:r>
        <w:rPr>
          <w:rFonts w:hint="eastAsia" w:ascii="仿宋" w:hAnsi="仿宋" w:eastAsia="仿宋" w:cs="仿宋"/>
          <w:color w:val="auto"/>
          <w:sz w:val="24"/>
          <w:szCs w:val="24"/>
          <w:highlight w:val="none"/>
        </w:rPr>
        <w:t>说明：</w:t>
      </w:r>
    </w:p>
    <w:p w14:paraId="703631B7">
      <w:pPr>
        <w:keepNext w:val="0"/>
        <w:keepLines w:val="0"/>
        <w:pageBreakBefore w:val="0"/>
        <w:widowControl w:val="0"/>
        <w:kinsoku/>
        <w:wordWrap/>
        <w:overflowPunct/>
        <w:topLinePunct w:val="0"/>
        <w:bidi w:val="0"/>
        <w:spacing w:line="460" w:lineRule="exact"/>
        <w:ind w:firstLine="480" w:firstLineChars="200"/>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1.为落实政府采购政策需满足的要求</w:t>
      </w:r>
      <w:r>
        <w:rPr>
          <w:rFonts w:hint="eastAsia" w:ascii="仿宋" w:hAnsi="仿宋" w:eastAsia="仿宋" w:cs="仿宋"/>
          <w:color w:val="auto"/>
          <w:sz w:val="24"/>
          <w:szCs w:val="24"/>
          <w:highlight w:val="none"/>
          <w:lang w:eastAsia="zh-CN"/>
        </w:rPr>
        <w:t>：</w:t>
      </w:r>
    </w:p>
    <w:p w14:paraId="100D9DE1">
      <w:pPr>
        <w:keepNext w:val="0"/>
        <w:keepLines w:val="0"/>
        <w:pageBreakBefore w:val="0"/>
        <w:widowControl w:val="0"/>
        <w:kinsoku/>
        <w:wordWrap/>
        <w:overflowPunct/>
        <w:topLinePunct w:val="0"/>
        <w:bidi w:val="0"/>
        <w:spacing w:line="46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（1）本项目按照《国务院办公厅关于在政府采购中实施本</w:t>
      </w:r>
      <w:bookmarkStart w:id="3" w:name="_GoBack"/>
      <w:bookmarkEnd w:id="3"/>
      <w:r>
        <w:rPr>
          <w:rFonts w:hint="eastAsia" w:ascii="仿宋" w:hAnsi="仿宋" w:eastAsia="仿宋" w:cs="仿宋"/>
          <w:color w:val="auto"/>
          <w:sz w:val="24"/>
          <w:szCs w:val="24"/>
          <w:highlight w:val="none"/>
        </w:rPr>
        <w:t>国产品标准及相关政策的通知》（国办发〔2025〕34号）和《关于贯彻落实&lt;国务院办公厅关于在政府采购中实施本国产品标准及相关政策的通知&gt;的意见》（财库〔2025〕30号）有关要求，落实本国产品标准</w:t>
      </w:r>
      <w:r>
        <w:rPr>
          <w:rFonts w:hint="eastAsia" w:ascii="仿宋" w:hAnsi="仿宋" w:eastAsia="仿宋" w:cs="仿宋"/>
          <w:color w:val="auto"/>
          <w:sz w:val="24"/>
          <w:szCs w:val="24"/>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0080E4E">
      <w:pPr>
        <w:keepNext w:val="0"/>
        <w:keepLines w:val="0"/>
        <w:pageBreakBefore w:val="0"/>
        <w:widowControl w:val="0"/>
        <w:kinsoku/>
        <w:wordWrap/>
        <w:overflowPunct/>
        <w:topLinePunct w:val="0"/>
        <w:bidi w:val="0"/>
        <w:spacing w:line="46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本招标文件（以下或简称为“采购文件”）所称中小企业必须符合《政府采购促进中小企业发展管理办法》（财库〔2020〕46号）的规定</w:t>
      </w:r>
      <w:r>
        <w:rPr>
          <w:rFonts w:hint="eastAsia" w:ascii="仿宋" w:hAnsi="仿宋" w:eastAsia="仿宋" w:cs="仿宋"/>
          <w:color w:val="auto"/>
          <w:sz w:val="24"/>
          <w:szCs w:val="24"/>
          <w:highlight w:val="none"/>
          <w:lang w:eastAsia="zh-CN"/>
        </w:rPr>
        <w:t>（中小微企业划型标准</w:t>
      </w:r>
      <w:r>
        <w:rPr>
          <w:rFonts w:hint="eastAsia" w:ascii="仿宋" w:hAnsi="仿宋" w:eastAsia="仿宋" w:cs="仿宋"/>
          <w:color w:val="auto"/>
          <w:sz w:val="24"/>
          <w:szCs w:val="24"/>
          <w:highlight w:val="none"/>
          <w:lang w:val="en-US" w:eastAsia="zh-CN"/>
        </w:rPr>
        <w:t>详见</w:t>
      </w:r>
      <w:r>
        <w:rPr>
          <w:rFonts w:hint="eastAsia" w:ascii="仿宋" w:hAnsi="仿宋" w:eastAsia="仿宋" w:cs="仿宋"/>
          <w:color w:val="auto"/>
          <w:sz w:val="24"/>
          <w:szCs w:val="24"/>
          <w:highlight w:val="none"/>
        </w:rPr>
        <w:t>本章</w:t>
      </w:r>
      <w:r>
        <w:rPr>
          <w:rFonts w:hint="eastAsia" w:ascii="仿宋" w:hAnsi="仿宋" w:eastAsia="仿宋" w:cs="仿宋"/>
          <w:color w:val="auto"/>
          <w:sz w:val="24"/>
          <w:szCs w:val="24"/>
          <w:highlight w:val="none"/>
          <w:lang w:val="en-US" w:eastAsia="zh-CN"/>
        </w:rPr>
        <w:t>附件1</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14:paraId="46C20810">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依据</w:t>
      </w:r>
      <w:r>
        <w:rPr>
          <w:rFonts w:hint="eastAsia" w:ascii="仿宋" w:hAnsi="仿宋" w:eastAsia="仿宋" w:cs="仿宋"/>
          <w:color w:val="auto"/>
          <w:sz w:val="24"/>
          <w:szCs w:val="24"/>
          <w:highlight w:val="none"/>
        </w:rPr>
        <w:t>《财政部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节能产品政府采购品目清单详见本章</w:t>
      </w:r>
      <w:r>
        <w:rPr>
          <w:rFonts w:hint="eastAsia" w:ascii="仿宋" w:hAnsi="仿宋" w:eastAsia="仿宋" w:cs="仿宋"/>
          <w:color w:val="auto"/>
          <w:sz w:val="24"/>
          <w:szCs w:val="24"/>
          <w:highlight w:val="none"/>
          <w:lang w:eastAsia="zh-CN"/>
        </w:rPr>
        <w:t>附件</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w:t>
      </w:r>
      <w:r>
        <w:rPr>
          <w:rFonts w:hint="eastAsia" w:ascii="仿宋" w:hAnsi="仿宋" w:eastAsia="仿宋" w:cs="仿宋"/>
          <w:b w:val="0"/>
          <w:bCs w:val="0"/>
          <w:color w:val="auto"/>
          <w:sz w:val="24"/>
          <w:szCs w:val="24"/>
          <w:highlight w:val="none"/>
        </w:rPr>
        <w:t>，投标人的投标货物必须使用政府强制采购的节能产品，投标人必须在投标文件中提供所投标产品的节能产品认证证书扫描件（加盖投标人</w:t>
      </w:r>
      <w:r>
        <w:rPr>
          <w:rFonts w:hint="eastAsia" w:ascii="仿宋" w:hAnsi="仿宋" w:eastAsia="仿宋" w:cs="仿宋"/>
          <w:b w:val="0"/>
          <w:bCs w:val="0"/>
          <w:color w:val="auto"/>
          <w:sz w:val="24"/>
          <w:szCs w:val="24"/>
          <w:highlight w:val="none"/>
          <w:lang w:val="en-US" w:eastAsia="zh-CN"/>
        </w:rPr>
        <w:t>电子</w:t>
      </w:r>
      <w:r>
        <w:rPr>
          <w:rFonts w:hint="eastAsia" w:ascii="仿宋" w:hAnsi="仿宋" w:eastAsia="仿宋" w:cs="仿宋"/>
          <w:b w:val="0"/>
          <w:bCs w:val="0"/>
          <w:color w:val="auto"/>
          <w:sz w:val="24"/>
          <w:szCs w:val="24"/>
          <w:highlight w:val="none"/>
        </w:rPr>
        <w:t>公章），</w:t>
      </w:r>
      <w:r>
        <w:rPr>
          <w:rFonts w:hint="eastAsia" w:ascii="仿宋" w:hAnsi="仿宋" w:eastAsia="仿宋" w:cs="仿宋"/>
          <w:b/>
          <w:bCs/>
          <w:color w:val="auto"/>
          <w:sz w:val="24"/>
          <w:szCs w:val="24"/>
          <w:highlight w:val="none"/>
        </w:rPr>
        <w:t>否则投标</w:t>
      </w:r>
      <w:r>
        <w:rPr>
          <w:rFonts w:hint="eastAsia" w:ascii="仿宋" w:hAnsi="仿宋" w:eastAsia="仿宋" w:cs="仿宋"/>
          <w:b/>
          <w:bCs/>
          <w:color w:val="auto"/>
          <w:sz w:val="24"/>
          <w:szCs w:val="24"/>
          <w:highlight w:val="none"/>
          <w:lang w:val="en-US" w:eastAsia="zh-CN"/>
        </w:rPr>
        <w:t>无效</w:t>
      </w:r>
      <w:r>
        <w:rPr>
          <w:rFonts w:hint="eastAsia" w:ascii="仿宋" w:hAnsi="仿宋" w:eastAsia="仿宋" w:cs="仿宋"/>
          <w:color w:val="auto"/>
          <w:sz w:val="24"/>
          <w:szCs w:val="24"/>
          <w:highlight w:val="none"/>
        </w:rPr>
        <w:t>。如本项目包含的货物属于品目清单内非标注“★”的产品时，应优先采购，具体详见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第四章 评标方法及评标标准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p w14:paraId="70EED5D3">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color w:val="auto"/>
          <w:sz w:val="24"/>
          <w:szCs w:val="24"/>
          <w:highlight w:val="none"/>
          <w:lang w:eastAsia="zh-CN"/>
        </w:rPr>
      </w:pP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rPr>
        <w:t>）依据《中华人民共和国网络安全法》《关于调整网络安全专用产品安全管理有关事项的公告》（2023年第1号）、《关于调整&lt;网络关键设备和网络安全专用产品目录&gt;的公告》（2023年第2号）、《国家认监委 工业和信息化部 公安部 国家互联网信息办公室关于发布承担网络关键设备和网络安全专用产品安全认证和安全检测任务机构名录（第一批）的公告》（2018年第12号）、《关于统一发布网络关键设备和网络安全专用产品安全认证和安全检测结果的公告》（2022年第1号）</w:t>
      </w:r>
      <w:r>
        <w:rPr>
          <w:rFonts w:hint="eastAsia" w:ascii="仿宋" w:hAnsi="仿宋" w:eastAsia="仿宋" w:cs="仿宋"/>
          <w:b w:val="0"/>
          <w:bCs w:val="0"/>
          <w:color w:val="auto"/>
          <w:sz w:val="24"/>
          <w:szCs w:val="24"/>
          <w:highlight w:val="none"/>
          <w:lang w:val="en-US" w:eastAsia="zh-CN"/>
        </w:rPr>
        <w:t>之规定，</w:t>
      </w:r>
      <w:r>
        <w:rPr>
          <w:rFonts w:hint="eastAsia" w:ascii="仿宋" w:hAnsi="仿宋" w:eastAsia="仿宋" w:cs="仿宋"/>
          <w:b w:val="0"/>
          <w:bCs w:val="0"/>
          <w:color w:val="auto"/>
          <w:sz w:val="24"/>
          <w:szCs w:val="24"/>
          <w:highlight w:val="none"/>
        </w:rPr>
        <w:t>本项目采购需求中的产品如果包括《网络关键设备和网络安全专用产品目录》的</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网络安全专用产品</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投标人</w:t>
      </w:r>
      <w:r>
        <w:rPr>
          <w:rFonts w:hint="eastAsia" w:ascii="仿宋" w:hAnsi="仿宋" w:eastAsia="仿宋" w:cs="仿宋"/>
          <w:b w:val="0"/>
          <w:bCs w:val="0"/>
          <w:color w:val="auto"/>
          <w:sz w:val="24"/>
          <w:szCs w:val="24"/>
          <w:highlight w:val="none"/>
        </w:rPr>
        <w:t>在投标文件中应主动列明供货范围中属于</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网络安全专用产品</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的投标产品，并在投标文件中提供由中国网信网（http://www.cac.gov.cn/index.htm）最新发布的《网络关键设备和网络安全专用产品安全认证和安全检测结果》截图证明材料，不在《网络关键设备和网络安全专用产品安全认证和安全检测结果》中或不在有效期内的，</w:t>
      </w:r>
      <w:r>
        <w:rPr>
          <w:rFonts w:hint="eastAsia" w:ascii="仿宋" w:hAnsi="仿宋" w:eastAsia="仿宋" w:cs="仿宋"/>
          <w:b/>
          <w:bCs/>
          <w:color w:val="auto"/>
          <w:sz w:val="24"/>
          <w:szCs w:val="24"/>
          <w:highlight w:val="none"/>
        </w:rPr>
        <w:t>按无效投标处理</w:t>
      </w:r>
      <w:r>
        <w:rPr>
          <w:rFonts w:hint="eastAsia" w:ascii="仿宋" w:hAnsi="仿宋" w:eastAsia="仿宋" w:cs="仿宋"/>
          <w:b w:val="0"/>
          <w:bCs w:val="0"/>
          <w:color w:val="auto"/>
          <w:sz w:val="24"/>
          <w:szCs w:val="24"/>
          <w:highlight w:val="none"/>
        </w:rPr>
        <w:t>。如属于《网络关键设备和网络安全专用产品目录》中“二、网络安全专用产品”内“产品类别”中所描述的产品，但不属于所列“产品描述”情形的，应提供相应的说明及证明材料</w:t>
      </w:r>
      <w:r>
        <w:rPr>
          <w:rFonts w:hint="eastAsia" w:ascii="仿宋" w:hAnsi="仿宋" w:eastAsia="仿宋" w:cs="仿宋"/>
          <w:b w:val="0"/>
          <w:bCs w:val="0"/>
          <w:color w:val="auto"/>
          <w:sz w:val="24"/>
          <w:szCs w:val="24"/>
          <w:highlight w:val="none"/>
          <w:lang w:eastAsia="zh-CN"/>
        </w:rPr>
        <w:t>。</w:t>
      </w:r>
    </w:p>
    <w:p w14:paraId="009AEF72">
      <w:pPr>
        <w:keepNext w:val="0"/>
        <w:keepLines w:val="0"/>
        <w:pageBreakBefore w:val="0"/>
        <w:widowControl w:val="0"/>
        <w:kinsoku/>
        <w:wordWrap/>
        <w:overflowPunct/>
        <w:topLinePunct w:val="0"/>
        <w:bidi w:val="0"/>
        <w:spacing w:line="460" w:lineRule="exact"/>
        <w:ind w:firstLine="484" w:firstLineChars="202"/>
        <w:jc w:val="left"/>
        <w:rPr>
          <w:rFonts w:hint="default" w:ascii="仿宋" w:hAnsi="仿宋" w:eastAsia="仿宋" w:cs="仿宋"/>
          <w:b/>
          <w:bCs/>
          <w:color w:val="auto"/>
          <w:sz w:val="24"/>
          <w:szCs w:val="24"/>
          <w:highlight w:val="none"/>
          <w:lang w:val="en-US" w:eastAsia="zh-CN"/>
        </w:rPr>
      </w:pPr>
      <w:r>
        <w:rPr>
          <w:rFonts w:hint="eastAsia" w:ascii="仿宋" w:hAnsi="仿宋" w:eastAsia="仿宋" w:cs="仿宋"/>
          <w:color w:val="auto"/>
          <w:sz w:val="24"/>
          <w:szCs w:val="24"/>
          <w:highlight w:val="none"/>
        </w:rPr>
        <w:t>2.</w:t>
      </w:r>
      <w:r>
        <w:rPr>
          <w:rFonts w:hint="eastAsia" w:ascii="仿宋" w:hAnsi="仿宋" w:eastAsia="仿宋" w:cs="仿宋"/>
          <w:b/>
          <w:bCs/>
          <w:color w:val="auto"/>
          <w:sz w:val="24"/>
          <w:szCs w:val="24"/>
          <w:highlight w:val="none"/>
        </w:rPr>
        <w:t>“实质性要求”是指招标文件中已经指明不满足则投标无效的条款，或者不能负偏离的条款，或者采购需求中带“▲”的条款</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“重要技术参数”是指采购需求中标注“●”的条款，仅作为评审依据进行考核，不作为直接废标条款，具体见本招标文件第四章；“演示关键参数”是指采购需求中</w:t>
      </w:r>
      <w:r>
        <w:rPr>
          <w:rFonts w:hint="eastAsia" w:ascii="仿宋" w:hAnsi="仿宋" w:eastAsia="仿宋" w:cs="仿宋"/>
          <w:b/>
          <w:bCs/>
          <w:color w:val="auto"/>
          <w:sz w:val="24"/>
          <w:szCs w:val="24"/>
          <w:highlight w:val="none"/>
        </w:rPr>
        <w:t>标注“◆”的</w:t>
      </w:r>
      <w:r>
        <w:rPr>
          <w:rFonts w:hint="eastAsia" w:ascii="仿宋" w:hAnsi="仿宋" w:eastAsia="仿宋" w:cs="仿宋"/>
          <w:b/>
          <w:bCs/>
          <w:color w:val="auto"/>
          <w:sz w:val="24"/>
          <w:szCs w:val="24"/>
          <w:highlight w:val="none"/>
          <w:lang w:val="en-US" w:eastAsia="zh-CN"/>
        </w:rPr>
        <w:t>条款</w:t>
      </w:r>
      <w:r>
        <w:rPr>
          <w:rFonts w:hint="eastAsia" w:ascii="仿宋" w:hAnsi="仿宋" w:eastAsia="仿宋" w:cs="仿宋"/>
          <w:b/>
          <w:bCs/>
          <w:color w:val="auto"/>
          <w:sz w:val="24"/>
          <w:szCs w:val="24"/>
          <w:highlight w:val="none"/>
        </w:rPr>
        <w:t>，该类参数仅要求以实体</w:t>
      </w:r>
      <w:r>
        <w:rPr>
          <w:rFonts w:hint="eastAsia" w:ascii="仿宋" w:hAnsi="仿宋" w:eastAsia="仿宋" w:cs="仿宋"/>
          <w:b/>
          <w:bCs/>
          <w:color w:val="auto"/>
          <w:sz w:val="24"/>
          <w:szCs w:val="24"/>
          <w:highlight w:val="none"/>
          <w:lang w:val="en-US" w:eastAsia="zh-CN"/>
        </w:rPr>
        <w:t>原型</w:t>
      </w:r>
      <w:r>
        <w:rPr>
          <w:rFonts w:hint="eastAsia" w:ascii="仿宋" w:hAnsi="仿宋" w:eastAsia="仿宋" w:cs="仿宋"/>
          <w:b/>
          <w:bCs/>
          <w:color w:val="auto"/>
          <w:sz w:val="24"/>
          <w:szCs w:val="24"/>
          <w:highlight w:val="none"/>
        </w:rPr>
        <w:t>软件验证</w:t>
      </w:r>
      <w:r>
        <w:rPr>
          <w:rFonts w:hint="eastAsia" w:ascii="仿宋" w:hAnsi="仿宋" w:eastAsia="仿宋" w:cs="仿宋"/>
          <w:b/>
          <w:bCs/>
          <w:color w:val="auto"/>
          <w:sz w:val="24"/>
          <w:szCs w:val="24"/>
          <w:highlight w:val="none"/>
          <w:lang w:val="en-US" w:eastAsia="zh-CN"/>
        </w:rPr>
        <w:t>，不作为直接废标条款，具体见本招标文件第四章。无任何标注的为一般条款。</w:t>
      </w:r>
    </w:p>
    <w:p w14:paraId="0434210B">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r>
        <w:rPr>
          <w:rFonts w:hint="eastAsia" w:ascii="仿宋" w:hAnsi="仿宋" w:eastAsia="仿宋" w:cs="仿宋"/>
          <w:b w:val="0"/>
          <w:bCs w:val="0"/>
          <w:color w:val="auto"/>
          <w:sz w:val="24"/>
          <w:szCs w:val="24"/>
          <w:highlight w:val="none"/>
          <w:lang w:val="en-US" w:eastAsia="zh-CN"/>
        </w:rPr>
        <w:t>凡标有最低一级序号的指标项即为一项独立的技术条款，无论是否隶属于上一级编号。</w:t>
      </w:r>
    </w:p>
    <w:p w14:paraId="693D2663">
      <w:pPr>
        <w:keepNext w:val="0"/>
        <w:keepLines w:val="0"/>
        <w:pageBreakBefore w:val="0"/>
        <w:widowControl w:val="0"/>
        <w:numPr>
          <w:ilvl w:val="0"/>
          <w:numId w:val="0"/>
        </w:numPr>
        <w:kinsoku/>
        <w:wordWrap/>
        <w:overflowPunct/>
        <w:topLinePunct w:val="0"/>
        <w:bidi w:val="0"/>
        <w:spacing w:line="460" w:lineRule="exact"/>
        <w:ind w:left="17" w:leftChars="8" w:firstLine="456" w:firstLineChars="19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采购需求中以“</w:t>
      </w:r>
      <w:r>
        <w:rPr>
          <w:rFonts w:hint="eastAsia" w:ascii="仿宋" w:hAnsi="仿宋" w:eastAsia="仿宋" w:cs="仿宋"/>
          <w:color w:val="auto"/>
          <w:sz w:val="24"/>
          <w:szCs w:val="24"/>
          <w:highlight w:val="none"/>
          <w:lang w:val="en-US" w:eastAsia="zh-CN"/>
        </w:rPr>
        <w:t>不小于（</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XXX”表达的技术参数要求意味“XXX”为技术指标的最低要求，如果投标响应能够达到“＞XXX”的情况，则应视为一项正偏离；以“</w:t>
      </w:r>
      <w:r>
        <w:rPr>
          <w:rFonts w:hint="eastAsia" w:ascii="仿宋" w:hAnsi="仿宋" w:eastAsia="仿宋" w:cs="仿宋"/>
          <w:color w:val="auto"/>
          <w:sz w:val="24"/>
          <w:szCs w:val="24"/>
          <w:highlight w:val="none"/>
          <w:lang w:val="en-US" w:eastAsia="zh-CN"/>
        </w:rPr>
        <w:t>不大于（</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XXX”表达的技术参数要求</w:t>
      </w:r>
      <w:r>
        <w:rPr>
          <w:rFonts w:hint="eastAsia" w:ascii="仿宋" w:hAnsi="仿宋" w:eastAsia="仿宋" w:cs="仿宋"/>
          <w:color w:val="auto"/>
          <w:sz w:val="24"/>
          <w:szCs w:val="24"/>
          <w:highlight w:val="none"/>
          <w:lang w:eastAsia="zh-CN"/>
        </w:rPr>
        <w:t>意味着</w:t>
      </w:r>
      <w:r>
        <w:rPr>
          <w:rFonts w:hint="eastAsia" w:ascii="仿宋" w:hAnsi="仿宋" w:eastAsia="仿宋" w:cs="仿宋"/>
          <w:color w:val="auto"/>
          <w:sz w:val="24"/>
          <w:szCs w:val="24"/>
          <w:highlight w:val="none"/>
        </w:rPr>
        <w:t>“XXX”为技术指标的最低要求，如果投标响应能够达到“＜XXX”的情况，</w:t>
      </w:r>
      <w:r>
        <w:rPr>
          <w:rFonts w:hint="eastAsia" w:ascii="仿宋" w:hAnsi="仿宋" w:eastAsia="仿宋" w:cs="仿宋"/>
          <w:color w:val="auto"/>
          <w:sz w:val="24"/>
          <w:szCs w:val="24"/>
          <w:highlight w:val="none"/>
          <w:lang w:eastAsia="zh-CN"/>
        </w:rPr>
        <w:t>则</w:t>
      </w:r>
      <w:r>
        <w:rPr>
          <w:rFonts w:hint="eastAsia" w:ascii="仿宋" w:hAnsi="仿宋" w:eastAsia="仿宋" w:cs="仿宋"/>
          <w:color w:val="auto"/>
          <w:sz w:val="24"/>
          <w:szCs w:val="24"/>
          <w:highlight w:val="none"/>
        </w:rPr>
        <w:t>视为一项正偏离。</w:t>
      </w:r>
    </w:p>
    <w:p w14:paraId="1A4CB6BE">
      <w:pPr>
        <w:keepNext w:val="0"/>
        <w:keepLines w:val="0"/>
        <w:pageBreakBefore w:val="0"/>
        <w:widowControl w:val="0"/>
        <w:numPr>
          <w:ilvl w:val="0"/>
          <w:numId w:val="0"/>
        </w:numPr>
        <w:kinsoku/>
        <w:wordWrap/>
        <w:overflowPunct/>
        <w:topLinePunct w:val="0"/>
        <w:bidi w:val="0"/>
        <w:spacing w:line="460" w:lineRule="exact"/>
        <w:ind w:left="17" w:leftChars="8" w:firstLine="456" w:firstLineChars="190"/>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5.</w:t>
      </w:r>
      <w:r>
        <w:rPr>
          <w:rFonts w:hint="eastAsia" w:ascii="仿宋" w:hAnsi="仿宋" w:eastAsia="仿宋" w:cs="仿宋"/>
          <w:color w:val="auto"/>
          <w:sz w:val="24"/>
          <w:szCs w:val="24"/>
          <w:highlight w:val="none"/>
          <w:lang w:val="en-US" w:eastAsia="zh-CN"/>
        </w:rPr>
        <w:t>采购需求中出现的品牌、型号或者生产厂家仅起参考作用，不属于指定品牌、型号或者生产厂家的情形。投标人可参照或者选用其他相当的品牌、型号或者生产厂家替代，但选用的投标产品参数性能必须满足或优于实质性要求</w:t>
      </w:r>
      <w:r>
        <w:rPr>
          <w:rFonts w:hint="eastAsia" w:ascii="仿宋" w:hAnsi="仿宋" w:eastAsia="仿宋" w:cs="仿宋"/>
          <w:color w:val="auto"/>
          <w:sz w:val="24"/>
          <w:szCs w:val="24"/>
          <w:highlight w:val="none"/>
        </w:rPr>
        <w:t>。</w:t>
      </w:r>
    </w:p>
    <w:p w14:paraId="2258531F">
      <w:pPr>
        <w:keepNext w:val="0"/>
        <w:keepLines w:val="0"/>
        <w:pageBreakBefore w:val="0"/>
        <w:widowControl w:val="0"/>
        <w:kinsoku/>
        <w:wordWrap/>
        <w:overflowPunct/>
        <w:topLinePunct w:val="0"/>
        <w:bidi w:val="0"/>
        <w:spacing w:line="460" w:lineRule="exact"/>
        <w:ind w:firstLine="487" w:firstLineChars="202"/>
        <w:jc w:val="left"/>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6.当投标人的《技术需求偏离表》承诺与所提供的相关证明材料不一致时，以证明材料为准。投标人应在证明材料上明显标识出相应指标（例如用红色方框标记）。</w:t>
      </w:r>
    </w:p>
    <w:p w14:paraId="1A7C6109">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如投标人</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rPr>
        <w:t>投标产品存在侵犯他人的知识产权或者专利成果行为的，应承担相应法律责任</w:t>
      </w:r>
      <w:r>
        <w:rPr>
          <w:rFonts w:hint="eastAsia" w:ascii="仿宋" w:hAnsi="仿宋" w:eastAsia="仿宋" w:cs="仿宋"/>
          <w:color w:val="auto"/>
          <w:sz w:val="24"/>
          <w:szCs w:val="24"/>
          <w:highlight w:val="none"/>
          <w:lang w:val="en-US" w:eastAsia="zh-CN"/>
        </w:rPr>
        <w:t>。</w:t>
      </w:r>
    </w:p>
    <w:p w14:paraId="66C82CC0">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8.投标人对所投产品的技术指标应做到真实响应，如发现有虚假应标情形的，除投标无效外，还将报财政监管部门处理。投标人提供假冒伪劣产品的，将依照政府采购法第七十七条第一款的规定追究法律责任。</w:t>
      </w:r>
    </w:p>
    <w:p w14:paraId="00EB6BFA">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9.本章节中的内容如与《第五章 拟签订的合同文本》相关条款不一致的，以本章节为准。</w:t>
      </w:r>
    </w:p>
    <w:p w14:paraId="01CA9D14">
      <w:pPr>
        <w:keepNext w:val="0"/>
        <w:keepLines w:val="0"/>
        <w:pageBreakBefore w:val="0"/>
        <w:widowControl w:val="0"/>
        <w:kinsoku/>
        <w:wordWrap/>
        <w:overflowPunct/>
        <w:topLinePunct w:val="0"/>
        <w:bidi w:val="0"/>
        <w:spacing w:line="460" w:lineRule="exact"/>
        <w:ind w:firstLine="484" w:firstLineChars="202"/>
        <w:jc w:val="left"/>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10.所属行业依照《中小企业划型标准规定》（工信部联企业〔2011〕300号）及《国民经济行业分类》（GB/T4754-2017）的有关规定执行。</w:t>
      </w:r>
    </w:p>
    <w:bookmarkEnd w:id="0"/>
    <w:bookmarkEnd w:id="1"/>
    <w:p w14:paraId="284BF3CF">
      <w:pPr>
        <w:pStyle w:val="3"/>
        <w:keepNext w:val="0"/>
        <w:keepLines w:val="0"/>
        <w:pageBreakBefore w:val="0"/>
        <w:widowControl w:val="0"/>
        <w:kinsoku/>
        <w:wordWrap/>
        <w:overflowPunct/>
        <w:topLinePunct w:val="0"/>
        <w:bidi w:val="0"/>
        <w:spacing w:before="0" w:after="0" w:line="360" w:lineRule="auto"/>
        <w:ind w:left="0" w:leftChars="0" w:right="0" w:rightChars="0" w:firstLine="0" w:firstLineChars="0"/>
        <w:jc w:val="both"/>
        <w:rPr>
          <w:rFonts w:hint="eastAsia"/>
          <w:color w:val="auto"/>
          <w:highlight w:val="none"/>
          <w:lang w:val="en-US" w:eastAsia="zh-CN"/>
        </w:rPr>
      </w:pPr>
      <w:r>
        <w:rPr>
          <w:rFonts w:hint="eastAsia" w:ascii="宋体" w:hAnsi="宋体" w:eastAsia="宋体" w:cs="宋体"/>
          <w:b/>
          <w:bCs/>
          <w:color w:val="auto"/>
          <w:sz w:val="32"/>
          <w:szCs w:val="32"/>
          <w:highlight w:val="none"/>
          <w:lang w:val="en-US" w:eastAsia="zh-CN"/>
        </w:rPr>
        <w:t>A分标</w:t>
      </w:r>
      <w:r>
        <w:rPr>
          <w:rFonts w:hint="eastAsia"/>
          <w:color w:val="auto"/>
          <w:highlight w:val="none"/>
          <w:lang w:eastAsia="zh-CN"/>
        </w:rPr>
        <w:t>：</w:t>
      </w:r>
    </w:p>
    <w:tbl>
      <w:tblPr>
        <w:tblStyle w:val="8"/>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187"/>
        <w:gridCol w:w="9027"/>
        <w:gridCol w:w="559"/>
        <w:gridCol w:w="545"/>
        <w:gridCol w:w="928"/>
        <w:gridCol w:w="1362"/>
      </w:tblGrid>
      <w:tr w14:paraId="567C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174" w:type="dxa"/>
            <w:gridSpan w:val="7"/>
            <w:tcBorders>
              <w:top w:val="single" w:color="auto" w:sz="4" w:space="0"/>
              <w:left w:val="single" w:color="auto" w:sz="4" w:space="0"/>
              <w:bottom w:val="single" w:color="auto" w:sz="4" w:space="0"/>
              <w:right w:val="single" w:color="auto" w:sz="4" w:space="0"/>
            </w:tcBorders>
            <w:shd w:val="clear" w:color="auto" w:fill="D7D7D7"/>
            <w:noWrap/>
            <w:vAlign w:val="center"/>
          </w:tcPr>
          <w:p w14:paraId="3AE2A8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一、货物需求一览表</w:t>
            </w:r>
          </w:p>
        </w:tc>
      </w:tr>
      <w:tr w14:paraId="67B0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6" w:type="dxa"/>
            <w:tcBorders>
              <w:top w:val="single" w:color="auto" w:sz="4" w:space="0"/>
              <w:bottom w:val="single" w:color="auto" w:sz="4" w:space="0"/>
            </w:tcBorders>
            <w:noWrap w:val="0"/>
            <w:vAlign w:val="center"/>
          </w:tcPr>
          <w:p w14:paraId="26D9371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1187" w:type="dxa"/>
            <w:tcBorders>
              <w:top w:val="single" w:color="auto" w:sz="4" w:space="0"/>
              <w:bottom w:val="single" w:color="auto" w:sz="4" w:space="0"/>
            </w:tcBorders>
            <w:noWrap w:val="0"/>
            <w:vAlign w:val="center"/>
          </w:tcPr>
          <w:p w14:paraId="2AA96BF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标的名称</w:t>
            </w:r>
          </w:p>
        </w:tc>
        <w:tc>
          <w:tcPr>
            <w:tcW w:w="9027" w:type="dxa"/>
            <w:tcBorders>
              <w:top w:val="single" w:color="auto" w:sz="4" w:space="0"/>
              <w:bottom w:val="single" w:color="auto" w:sz="4" w:space="0"/>
            </w:tcBorders>
            <w:noWrap w:val="0"/>
            <w:vAlign w:val="center"/>
          </w:tcPr>
          <w:p w14:paraId="31AEC2B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技术参数要求</w:t>
            </w:r>
          </w:p>
        </w:tc>
        <w:tc>
          <w:tcPr>
            <w:tcW w:w="559" w:type="dxa"/>
            <w:tcBorders>
              <w:top w:val="single" w:color="auto" w:sz="4" w:space="0"/>
              <w:bottom w:val="single" w:color="auto" w:sz="4" w:space="0"/>
            </w:tcBorders>
            <w:noWrap w:val="0"/>
            <w:vAlign w:val="center"/>
          </w:tcPr>
          <w:p w14:paraId="48B8E6F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数量</w:t>
            </w:r>
          </w:p>
        </w:tc>
        <w:tc>
          <w:tcPr>
            <w:tcW w:w="545" w:type="dxa"/>
            <w:tcBorders>
              <w:top w:val="single" w:color="auto" w:sz="4" w:space="0"/>
              <w:bottom w:val="single" w:color="auto" w:sz="4" w:space="0"/>
            </w:tcBorders>
            <w:noWrap w:val="0"/>
            <w:vAlign w:val="center"/>
          </w:tcPr>
          <w:p w14:paraId="259A11D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计量单位</w:t>
            </w:r>
          </w:p>
        </w:tc>
        <w:tc>
          <w:tcPr>
            <w:tcW w:w="928" w:type="dxa"/>
            <w:tcBorders>
              <w:top w:val="single" w:color="auto" w:sz="4" w:space="0"/>
              <w:bottom w:val="single" w:color="auto" w:sz="4" w:space="0"/>
            </w:tcBorders>
            <w:noWrap w:val="0"/>
            <w:vAlign w:val="center"/>
          </w:tcPr>
          <w:p w14:paraId="0DAE522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中小企业划分标准所属行业</w:t>
            </w:r>
          </w:p>
        </w:tc>
        <w:tc>
          <w:tcPr>
            <w:tcW w:w="1362" w:type="dxa"/>
            <w:tcBorders>
              <w:top w:val="single" w:color="auto" w:sz="4" w:space="0"/>
              <w:bottom w:val="single" w:color="auto" w:sz="4" w:space="0"/>
            </w:tcBorders>
            <w:noWrap w:val="0"/>
            <w:vAlign w:val="center"/>
          </w:tcPr>
          <w:p w14:paraId="458EC14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分项</w:t>
            </w:r>
            <w:r>
              <w:rPr>
                <w:rFonts w:hint="eastAsia" w:ascii="宋体" w:hAnsi="宋体" w:cs="宋体"/>
                <w:b/>
                <w:bCs/>
                <w:color w:val="auto"/>
                <w:sz w:val="21"/>
                <w:szCs w:val="21"/>
                <w:highlight w:val="none"/>
                <w:lang w:val="en-US" w:eastAsia="zh-CN"/>
              </w:rPr>
              <w:t>预算单价</w:t>
            </w:r>
            <w:r>
              <w:rPr>
                <w:rFonts w:hint="eastAsia" w:ascii="宋体" w:hAnsi="宋体" w:eastAsia="宋体" w:cs="宋体"/>
                <w:b/>
                <w:bCs/>
                <w:color w:val="auto"/>
                <w:sz w:val="21"/>
                <w:szCs w:val="21"/>
                <w:highlight w:val="none"/>
                <w:lang w:val="en-US" w:eastAsia="zh-CN"/>
              </w:rPr>
              <w:t>（元）</w:t>
            </w:r>
          </w:p>
        </w:tc>
      </w:tr>
      <w:tr w14:paraId="314E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66" w:type="dxa"/>
            <w:tcBorders>
              <w:top w:val="single" w:color="auto" w:sz="4" w:space="0"/>
            </w:tcBorders>
            <w:noWrap w:val="0"/>
            <w:vAlign w:val="center"/>
          </w:tcPr>
          <w:p w14:paraId="4B056939">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auto"/>
                <w:sz w:val="21"/>
                <w:szCs w:val="21"/>
                <w:highlight w:val="none"/>
                <w:lang w:val="en-US" w:eastAsia="zh-CN"/>
              </w:rPr>
            </w:pPr>
            <w:r>
              <w:rPr>
                <w:rFonts w:hint="default" w:ascii="宋体" w:hAnsi="宋体" w:eastAsia="宋体" w:cs="宋体"/>
                <w:color w:val="auto"/>
                <w:kern w:val="0"/>
                <w:sz w:val="21"/>
                <w:szCs w:val="21"/>
                <w:highlight w:val="none"/>
                <w:lang w:val="en-US" w:eastAsia="zh-CN" w:bidi="ar-SA"/>
              </w:rPr>
              <w:t>1</w:t>
            </w:r>
          </w:p>
        </w:tc>
        <w:tc>
          <w:tcPr>
            <w:tcW w:w="1187" w:type="dxa"/>
            <w:tcBorders>
              <w:top w:val="single" w:color="auto" w:sz="4" w:space="0"/>
            </w:tcBorders>
            <w:noWrap w:val="0"/>
            <w:vAlign w:val="center"/>
          </w:tcPr>
          <w:p w14:paraId="38C2B2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多旋翼无人机</w:t>
            </w:r>
          </w:p>
        </w:tc>
        <w:tc>
          <w:tcPr>
            <w:tcW w:w="9027" w:type="dxa"/>
            <w:tcBorders>
              <w:top w:val="single" w:color="auto" w:sz="4" w:space="0"/>
            </w:tcBorders>
            <w:noWrap w:val="0"/>
            <w:vAlign w:val="center"/>
          </w:tcPr>
          <w:p w14:paraId="4B2FE155">
            <w:pPr>
              <w:keepNext w:val="0"/>
              <w:keepLines w:val="0"/>
              <w:suppressLineNumbers w:val="0"/>
              <w:spacing w:before="0" w:beforeAutospacing="0" w:after="0" w:afterAutospacing="0" w:line="360" w:lineRule="auto"/>
              <w:ind w:left="0" w:leftChars="0" w:right="0"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本套设备</w:t>
            </w:r>
            <w:r>
              <w:rPr>
                <w:rFonts w:hint="eastAsia" w:ascii="宋体" w:hAnsi="宋体" w:eastAsia="宋体" w:cs="宋体"/>
                <w:color w:val="auto"/>
                <w:sz w:val="21"/>
                <w:szCs w:val="21"/>
                <w:highlight w:val="none"/>
                <w:lang w:val="en-US" w:eastAsia="zh-CN"/>
              </w:rPr>
              <w:t>需</w:t>
            </w:r>
            <w:r>
              <w:rPr>
                <w:rFonts w:hint="eastAsia" w:ascii="宋体" w:hAnsi="宋体" w:eastAsia="宋体" w:cs="宋体"/>
                <w:color w:val="auto"/>
                <w:sz w:val="21"/>
                <w:szCs w:val="21"/>
                <w:highlight w:val="none"/>
              </w:rPr>
              <w:t>包含多旋翼无人机1架，电池4组含充电箱，</w:t>
            </w:r>
            <w:r>
              <w:rPr>
                <w:rFonts w:hint="eastAsia" w:ascii="宋体" w:hAnsi="宋体" w:cs="宋体"/>
                <w:color w:val="auto"/>
                <w:sz w:val="21"/>
                <w:szCs w:val="21"/>
                <w:highlight w:val="none"/>
                <w:lang w:val="en-US" w:eastAsia="zh-CN"/>
              </w:rPr>
              <w:t>含2年机身险和2年50万元额度的第三者责任</w:t>
            </w:r>
            <w:r>
              <w:rPr>
                <w:rFonts w:hint="eastAsia" w:ascii="宋体" w:hAnsi="宋体" w:eastAsia="宋体" w:cs="宋体"/>
                <w:color w:val="auto"/>
                <w:sz w:val="21"/>
                <w:szCs w:val="21"/>
                <w:highlight w:val="none"/>
              </w:rPr>
              <w:t>险</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三维重建软件1套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航测内业智能化教学学习系统1套</w:t>
            </w:r>
            <w:r>
              <w:rPr>
                <w:rFonts w:hint="eastAsia" w:ascii="宋体" w:hAnsi="宋体" w:cs="宋体"/>
                <w:color w:val="auto"/>
                <w:sz w:val="21"/>
                <w:szCs w:val="21"/>
                <w:highlight w:val="none"/>
                <w:lang w:eastAsia="zh-CN"/>
              </w:rPr>
              <w:t>。</w:t>
            </w:r>
            <w:r>
              <w:rPr>
                <w:rFonts w:hint="default"/>
                <w:color w:val="auto"/>
                <w:highlight w:val="none"/>
              </w:rPr>
              <w:t>利用三维重建软件对无人机获取的倾斜摄影数据进行实景重建，获取三维实景模型数据，再通过航测内业智能化教学学习系统让学生对三维模型数据做进一步加工应用。</w:t>
            </w:r>
          </w:p>
          <w:p w14:paraId="2A20F2BF">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多旋翼无人机</w:t>
            </w:r>
          </w:p>
          <w:p w14:paraId="66CFE7F5">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（一）</w:t>
            </w:r>
            <w:r>
              <w:rPr>
                <w:rFonts w:hint="eastAsia" w:ascii="宋体" w:hAnsi="宋体" w:eastAsia="宋体" w:cs="宋体"/>
                <w:b/>
                <w:bCs/>
                <w:color w:val="auto"/>
                <w:sz w:val="21"/>
                <w:szCs w:val="21"/>
                <w:highlight w:val="none"/>
              </w:rPr>
              <w:t>机身系统</w:t>
            </w:r>
          </w:p>
          <w:p w14:paraId="7B2E7B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裸机重量（含电池）≤10千克；</w:t>
            </w:r>
          </w:p>
          <w:p w14:paraId="4EC410E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最大载重：≥6 千克；</w:t>
            </w:r>
          </w:p>
          <w:p w14:paraId="04FBA84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最大起飞重量：≥15 千克</w:t>
            </w:r>
          </w:p>
          <w:p w14:paraId="3DE024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对角线轴距：≤1100mm；</w:t>
            </w:r>
          </w:p>
          <w:p w14:paraId="396BC95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最大上升速度：≥</w:t>
            </w:r>
            <w:r>
              <w:rPr>
                <w:rFonts w:hint="eastAsia" w:ascii="宋体" w:hAnsi="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val="en-US" w:eastAsia="zh-CN" w:bidi="ar-SA"/>
              </w:rPr>
              <w:t xml:space="preserve"> 米/秒；</w:t>
            </w:r>
          </w:p>
          <w:p w14:paraId="14D289D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最大下降速度：≥</w:t>
            </w:r>
            <w:r>
              <w:rPr>
                <w:rFonts w:hint="eastAsia" w:ascii="宋体" w:hAnsi="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 xml:space="preserve"> 米/秒；</w:t>
            </w:r>
          </w:p>
          <w:p w14:paraId="21F24F8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最长飞行时间（带负载无风环境）：≥59 分钟；</w:t>
            </w:r>
          </w:p>
          <w:p w14:paraId="4F945D8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val="en-US" w:eastAsia="zh-CN" w:bidi="ar-SA"/>
              </w:rPr>
              <w:t>最大水平飞行速度（海平面附近无风）：≥2</w:t>
            </w:r>
            <w:r>
              <w:rPr>
                <w:rFonts w:hint="eastAsia" w:ascii="宋体" w:hAnsi="宋体" w:cs="宋体"/>
                <w:color w:val="auto"/>
                <w:kern w:val="0"/>
                <w:sz w:val="21"/>
                <w:szCs w:val="21"/>
                <w:highlight w:val="none"/>
                <w:lang w:val="en-US" w:eastAsia="zh-CN" w:bidi="ar-SA"/>
              </w:rPr>
              <w:t>0</w:t>
            </w:r>
            <w:r>
              <w:rPr>
                <w:rFonts w:hint="eastAsia" w:ascii="宋体" w:hAnsi="宋体" w:eastAsia="宋体" w:cs="宋体"/>
                <w:color w:val="auto"/>
                <w:kern w:val="0"/>
                <w:sz w:val="21"/>
                <w:szCs w:val="21"/>
                <w:highlight w:val="none"/>
                <w:lang w:val="en-US" w:eastAsia="zh-CN" w:bidi="ar-SA"/>
              </w:rPr>
              <w:t>米/秒；</w:t>
            </w:r>
          </w:p>
          <w:p w14:paraId="2F78DEE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w:t>
            </w:r>
            <w:r>
              <w:rPr>
                <w:rFonts w:hint="eastAsia" w:ascii="宋体" w:hAnsi="宋体" w:eastAsia="宋体" w:cs="宋体"/>
                <w:color w:val="auto"/>
                <w:kern w:val="0"/>
                <w:sz w:val="21"/>
                <w:szCs w:val="21"/>
                <w:highlight w:val="none"/>
                <w:lang w:val="en-US" w:eastAsia="zh-CN" w:bidi="ar-SA"/>
              </w:rPr>
              <w:t>最大起飞海拔高度：≥7000米；</w:t>
            </w:r>
          </w:p>
          <w:p w14:paraId="1D8F789C">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val="en-US" w:eastAsia="zh-CN" w:bidi="ar-SA"/>
              </w:rPr>
              <w:t>GPS定位悬停精度绝对值：垂直≤0.5 m，水平≤1.5 m；</w:t>
            </w:r>
          </w:p>
          <w:p w14:paraId="23A128A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11.</w:t>
            </w:r>
            <w:r>
              <w:rPr>
                <w:rFonts w:hint="eastAsia" w:ascii="宋体" w:hAnsi="宋体" w:eastAsia="宋体" w:cs="宋体"/>
                <w:color w:val="auto"/>
                <w:kern w:val="0"/>
                <w:sz w:val="21"/>
                <w:szCs w:val="21"/>
                <w:highlight w:val="none"/>
                <w:lang w:val="en-US" w:eastAsia="zh-CN" w:bidi="ar-SA"/>
              </w:rPr>
              <w:t>最大抗风速度：≥12 米/秒；</w:t>
            </w:r>
          </w:p>
          <w:p w14:paraId="4E81C03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12.</w:t>
            </w:r>
            <w:r>
              <w:rPr>
                <w:rFonts w:hint="eastAsia" w:ascii="宋体" w:hAnsi="宋体" w:eastAsia="宋体" w:cs="宋体"/>
                <w:color w:val="auto"/>
                <w:kern w:val="0"/>
                <w:sz w:val="21"/>
                <w:szCs w:val="21"/>
                <w:highlight w:val="none"/>
                <w:lang w:val="en-US" w:eastAsia="zh-CN" w:bidi="ar-SA"/>
              </w:rPr>
              <w:t xml:space="preserve">工作环境温度：-20°C </w:t>
            </w:r>
            <w:r>
              <w:rPr>
                <w:rFonts w:hint="default" w:ascii="宋体" w:hAnsi="宋体" w:eastAsia="宋体" w:cs="宋体"/>
                <w:color w:val="auto"/>
                <w:sz w:val="24"/>
                <w:szCs w:val="24"/>
                <w:highlight w:val="none"/>
              </w:rPr>
              <w:t>～</w:t>
            </w:r>
            <w:r>
              <w:rPr>
                <w:rFonts w:hint="eastAsia" w:ascii="宋体" w:hAnsi="宋体" w:eastAsia="宋体" w:cs="宋体"/>
                <w:color w:val="auto"/>
                <w:kern w:val="0"/>
                <w:sz w:val="21"/>
                <w:szCs w:val="21"/>
                <w:highlight w:val="none"/>
                <w:lang w:val="en-US" w:eastAsia="zh-CN" w:bidi="ar-SA"/>
              </w:rPr>
              <w:t xml:space="preserve"> 50°C；</w:t>
            </w:r>
          </w:p>
          <w:p w14:paraId="551F2E9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13.</w:t>
            </w:r>
            <w:r>
              <w:rPr>
                <w:rFonts w:hint="eastAsia" w:ascii="宋体" w:hAnsi="宋体" w:eastAsia="宋体" w:cs="宋体"/>
                <w:color w:val="auto"/>
                <w:kern w:val="0"/>
                <w:sz w:val="21"/>
                <w:szCs w:val="21"/>
                <w:highlight w:val="none"/>
                <w:lang w:val="en-US" w:eastAsia="zh-CN" w:bidi="ar-SA"/>
              </w:rPr>
              <w:t>防护等级：≥IP55；</w:t>
            </w:r>
          </w:p>
          <w:p w14:paraId="145E342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14.</w:t>
            </w:r>
            <w:r>
              <w:rPr>
                <w:rFonts w:hint="eastAsia" w:ascii="宋体" w:hAnsi="宋体" w:eastAsia="宋体" w:cs="宋体"/>
                <w:color w:val="auto"/>
                <w:kern w:val="0"/>
                <w:sz w:val="21"/>
                <w:szCs w:val="21"/>
                <w:highlight w:val="none"/>
                <w:lang w:val="en-US" w:eastAsia="zh-CN" w:bidi="ar-SA"/>
              </w:rPr>
              <w:t>GNSS：需支持GPS + Galileo + BeiDou + GLONASS；</w:t>
            </w:r>
          </w:p>
          <w:p w14:paraId="0BA12C8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15.</w:t>
            </w:r>
            <w:r>
              <w:rPr>
                <w:rFonts w:hint="eastAsia" w:ascii="宋体" w:hAnsi="宋体" w:eastAsia="宋体" w:cs="宋体"/>
                <w:color w:val="auto"/>
                <w:kern w:val="0"/>
                <w:sz w:val="21"/>
                <w:szCs w:val="21"/>
                <w:highlight w:val="none"/>
                <w:lang w:val="en-US" w:eastAsia="zh-CN" w:bidi="ar-SA"/>
              </w:rPr>
              <w:t>支持RTK定位：飞行器需内置有RTK模块，具备RTK定位能力，支持通过遥控器连接到网络RTK服务或RTK移动站，获取高精度的位置信息；</w:t>
            </w:r>
          </w:p>
          <w:p w14:paraId="245C39D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16.</w:t>
            </w:r>
            <w:r>
              <w:rPr>
                <w:rFonts w:hint="eastAsia" w:ascii="宋体" w:hAnsi="宋体" w:eastAsia="宋体" w:cs="宋体"/>
                <w:color w:val="auto"/>
                <w:kern w:val="0"/>
                <w:sz w:val="21"/>
                <w:szCs w:val="21"/>
                <w:highlight w:val="none"/>
                <w:lang w:val="en-US" w:eastAsia="zh-CN" w:bidi="ar-SA"/>
              </w:rPr>
              <w:t>机身负载接口：≥3个；</w:t>
            </w:r>
          </w:p>
          <w:p w14:paraId="400D4CF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default"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17</w:t>
            </w:r>
            <w:r>
              <w:rPr>
                <w:rFonts w:hint="eastAsia" w:ascii="宋体" w:hAnsi="宋体" w:eastAsia="宋体" w:cs="宋体"/>
                <w:color w:val="auto"/>
                <w:kern w:val="0"/>
                <w:sz w:val="21"/>
                <w:szCs w:val="21"/>
                <w:highlight w:val="none"/>
                <w:lang w:val="en-US" w:eastAsia="zh-CN" w:bidi="ar-SA"/>
              </w:rPr>
              <w:t>.感知系统：</w:t>
            </w:r>
            <w:r>
              <w:rPr>
                <w:rFonts w:hint="eastAsia" w:ascii="宋体" w:hAnsi="宋体" w:cs="宋体"/>
                <w:color w:val="auto"/>
                <w:kern w:val="0"/>
                <w:sz w:val="21"/>
                <w:szCs w:val="21"/>
                <w:highlight w:val="none"/>
                <w:lang w:val="en-US" w:eastAsia="zh-CN" w:bidi="ar-SA"/>
              </w:rPr>
              <w:t>至少</w:t>
            </w:r>
            <w:r>
              <w:rPr>
                <w:rFonts w:hint="eastAsia" w:ascii="宋体" w:hAnsi="宋体" w:eastAsia="宋体" w:cs="宋体"/>
                <w:color w:val="auto"/>
                <w:kern w:val="0"/>
                <w:sz w:val="21"/>
                <w:szCs w:val="21"/>
                <w:highlight w:val="none"/>
                <w:lang w:val="en-US" w:eastAsia="zh-CN" w:bidi="ar-SA"/>
              </w:rPr>
              <w:t>具备全向双目视觉系统；</w:t>
            </w:r>
          </w:p>
          <w:p w14:paraId="13C125C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18.</w:t>
            </w:r>
            <w:r>
              <w:rPr>
                <w:rFonts w:hint="eastAsia" w:ascii="宋体" w:hAnsi="宋体" w:eastAsia="宋体" w:cs="宋体"/>
                <w:color w:val="auto"/>
                <w:kern w:val="0"/>
                <w:sz w:val="21"/>
                <w:szCs w:val="21"/>
                <w:highlight w:val="none"/>
                <w:lang w:val="en-US" w:eastAsia="zh-CN" w:bidi="ar-SA"/>
              </w:rPr>
              <w:t>●避障：飞行器具备毫米波雷达避障；</w:t>
            </w:r>
          </w:p>
          <w:p w14:paraId="6D280A1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19.</w:t>
            </w:r>
            <w:r>
              <w:rPr>
                <w:rFonts w:hint="eastAsia" w:ascii="宋体" w:hAnsi="宋体" w:eastAsia="宋体" w:cs="宋体"/>
                <w:color w:val="auto"/>
                <w:kern w:val="0"/>
                <w:sz w:val="21"/>
                <w:szCs w:val="21"/>
                <w:highlight w:val="none"/>
                <w:lang w:val="en-US" w:eastAsia="zh-CN" w:bidi="ar-SA"/>
              </w:rPr>
              <w:t>最大信号有效距离≥20 公里。</w:t>
            </w:r>
          </w:p>
          <w:p w14:paraId="60428615">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（二）</w:t>
            </w:r>
            <w:r>
              <w:rPr>
                <w:rFonts w:hint="eastAsia" w:ascii="宋体" w:hAnsi="宋体" w:eastAsia="宋体" w:cs="宋体"/>
                <w:b/>
                <w:bCs/>
                <w:color w:val="auto"/>
                <w:sz w:val="21"/>
                <w:szCs w:val="21"/>
                <w:highlight w:val="none"/>
              </w:rPr>
              <w:t>控制功能</w:t>
            </w:r>
          </w:p>
          <w:p w14:paraId="3D5BE4F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飞行辅助影像：需支持前、后、左、右四个方向的彩色飞行辅助影像；</w:t>
            </w:r>
          </w:p>
          <w:p w14:paraId="0C0D7FB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AR 地图功能：需支持在遥控器的画面上实时显示建筑、地标等名称，并以显眼线条标记核心道路；</w:t>
            </w:r>
          </w:p>
          <w:p w14:paraId="5321FE9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AR飞行轨迹：需支持在返航、绕障及飞向目标点的过程中，实时显示无人机的路线规划。降落时还需显示无人机近地投影，帮助操作人员确认目标降落位置。</w:t>
            </w:r>
          </w:p>
          <w:p w14:paraId="1D5BCC03">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（三）</w:t>
            </w:r>
            <w:r>
              <w:rPr>
                <w:rFonts w:hint="eastAsia" w:ascii="宋体" w:hAnsi="宋体" w:eastAsia="宋体" w:cs="宋体"/>
                <w:b/>
                <w:bCs/>
                <w:color w:val="auto"/>
                <w:sz w:val="21"/>
                <w:szCs w:val="21"/>
                <w:highlight w:val="none"/>
              </w:rPr>
              <w:t>电池及电池箱</w:t>
            </w:r>
            <w:r>
              <w:rPr>
                <w:rFonts w:hint="eastAsia" w:ascii="宋体" w:hAnsi="宋体" w:cs="宋体"/>
                <w:b/>
                <w:bCs/>
                <w:color w:val="auto"/>
                <w:sz w:val="21"/>
                <w:szCs w:val="21"/>
                <w:highlight w:val="none"/>
                <w:lang w:eastAsia="zh-CN"/>
              </w:rPr>
              <w:t>：</w:t>
            </w:r>
          </w:p>
          <w:p w14:paraId="0A588A2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容量：≥20000毫安时；</w:t>
            </w:r>
          </w:p>
          <w:p w14:paraId="56E97D0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循环次数：≥400；</w:t>
            </w:r>
          </w:p>
          <w:p w14:paraId="0B6A98D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充电箱充电通道数量：飞机电池数量≥3，遥控器电池数量≥2。</w:t>
            </w:r>
          </w:p>
          <w:p w14:paraId="13C28AE7">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（四）</w:t>
            </w:r>
            <w:r>
              <w:rPr>
                <w:rFonts w:hint="eastAsia" w:ascii="宋体" w:hAnsi="宋体" w:eastAsia="宋体" w:cs="宋体"/>
                <w:b/>
                <w:bCs/>
                <w:color w:val="auto"/>
                <w:sz w:val="21"/>
                <w:szCs w:val="21"/>
                <w:highlight w:val="none"/>
              </w:rPr>
              <w:t>遥控器</w:t>
            </w:r>
          </w:p>
          <w:p w14:paraId="5021B25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遥控器尺寸：≤300×200×100mm（L×W×H）；</w:t>
            </w:r>
          </w:p>
          <w:p w14:paraId="061698C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屏幕尺寸：≥7英寸；</w:t>
            </w:r>
          </w:p>
          <w:p w14:paraId="40D902D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一体化设计：具备遥控器和显示屏一体化设计；</w:t>
            </w:r>
          </w:p>
          <w:p w14:paraId="60AFDD6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4.</w:t>
            </w:r>
            <w:r>
              <w:rPr>
                <w:rFonts w:hint="eastAsia" w:ascii="宋体" w:hAnsi="宋体" w:eastAsia="宋体" w:cs="宋体"/>
                <w:color w:val="auto"/>
                <w:kern w:val="0"/>
                <w:sz w:val="21"/>
                <w:szCs w:val="21"/>
                <w:highlight w:val="none"/>
                <w:lang w:val="en-US" w:eastAsia="zh-CN" w:bidi="ar-SA"/>
              </w:rPr>
              <w:t>显示器分辨率：≥1920*1080p；</w:t>
            </w:r>
          </w:p>
          <w:p w14:paraId="4759A5E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显示器亮度：≥1400尼特；</w:t>
            </w:r>
          </w:p>
          <w:p w14:paraId="2DBFC64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bidi="ar-SA"/>
              </w:rPr>
              <w:t>天线：需支持2.4GHz/5.8GHz 多波束高增益天线：2 发 4 收；</w:t>
            </w:r>
          </w:p>
          <w:p w14:paraId="6F38739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遥控器重量：≤1.</w:t>
            </w:r>
            <w:r>
              <w:rPr>
                <w:rFonts w:hint="eastAsia" w:ascii="宋体"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kg；</w:t>
            </w:r>
          </w:p>
          <w:p w14:paraId="61608AD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val="en-US" w:eastAsia="zh-CN" w:bidi="ar-SA"/>
              </w:rPr>
              <w:t>接口：支持接口类型需包括：HDMI视频输出接口、SD卡槽，Type-C接口；</w:t>
            </w:r>
          </w:p>
          <w:p w14:paraId="2455BD5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9.</w:t>
            </w:r>
            <w:r>
              <w:rPr>
                <w:rFonts w:hint="eastAsia" w:ascii="宋体" w:hAnsi="宋体" w:eastAsia="宋体" w:cs="宋体"/>
                <w:color w:val="auto"/>
                <w:kern w:val="0"/>
                <w:sz w:val="21"/>
                <w:szCs w:val="21"/>
                <w:highlight w:val="none"/>
                <w:lang w:val="en-US" w:eastAsia="zh-CN" w:bidi="ar-SA"/>
              </w:rPr>
              <w:t>内置电池续航时间：≥3小时；</w:t>
            </w:r>
          </w:p>
          <w:p w14:paraId="015682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kern w:val="0"/>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val="en-US" w:eastAsia="zh-CN" w:bidi="ar-SA"/>
              </w:rPr>
              <w:t>外置电池续航时间：≥3小时。</w:t>
            </w:r>
          </w:p>
          <w:p w14:paraId="1EBA886E">
            <w:pPr>
              <w:keepNext w:val="0"/>
              <w:keepLines w:val="0"/>
              <w:widowControl/>
              <w:suppressLineNumbers w:val="0"/>
              <w:spacing w:before="0" w:beforeAutospacing="0" w:after="0" w:afterAutospacing="0" w:line="360" w:lineRule="auto"/>
              <w:ind w:left="0" w:right="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三维重建软件</w:t>
            </w:r>
          </w:p>
          <w:p w14:paraId="00B1C87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sz w:val="21"/>
                <w:szCs w:val="21"/>
                <w:highlight w:val="none"/>
              </w:rPr>
              <w:t>三维重建自动分块：当用以重建的照片数量大于当前电脑配置（内存）可支持的照片数量时，算法自动进入分块处理，以满足重建需求；</w:t>
            </w:r>
          </w:p>
          <w:p w14:paraId="1248428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sz w:val="21"/>
                <w:szCs w:val="21"/>
                <w:highlight w:val="none"/>
              </w:rPr>
              <w:t>全自动二维/三维重建：对于飞行器拍摄的照片，全自动完成二维/三维重建</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所有参数均内置，无需用户设定；</w:t>
            </w:r>
          </w:p>
          <w:p w14:paraId="63432C4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sz w:val="21"/>
                <w:szCs w:val="21"/>
                <w:highlight w:val="none"/>
              </w:rPr>
              <w:t>建模效率：能够进行快速的三维建模，普通1080Ti配置的PC电脑单机处理100张照片的高精度三维重建耗时不超过1小时；</w:t>
            </w:r>
          </w:p>
          <w:p w14:paraId="525DE76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4.</w:t>
            </w:r>
            <w:r>
              <w:rPr>
                <w:rFonts w:hint="eastAsia" w:ascii="宋体" w:hAnsi="宋体" w:eastAsia="宋体" w:cs="宋体"/>
                <w:color w:val="auto"/>
                <w:sz w:val="21"/>
                <w:szCs w:val="21"/>
                <w:highlight w:val="none"/>
              </w:rPr>
              <w:t>排队重建：支持同时开启多个任务，多任务排队重建；</w:t>
            </w:r>
          </w:p>
          <w:p w14:paraId="02F887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sz w:val="21"/>
                <w:szCs w:val="21"/>
                <w:highlight w:val="none"/>
              </w:rPr>
              <w:t>二维正射图多任务叠加显示：可将生成的多个二维模型进行叠加显示，加载效率为秒级；</w:t>
            </w:r>
          </w:p>
          <w:p w14:paraId="04FF382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6.</w:t>
            </w:r>
            <w:r>
              <w:rPr>
                <w:rFonts w:hint="eastAsia" w:ascii="宋体" w:hAnsi="宋体" w:eastAsia="宋体" w:cs="宋体"/>
                <w:color w:val="auto"/>
                <w:sz w:val="21"/>
                <w:szCs w:val="21"/>
                <w:highlight w:val="none"/>
              </w:rPr>
              <w:t>同时输出二三维成果：支持一个任务同时输出二维和三维成果；</w:t>
            </w:r>
          </w:p>
          <w:p w14:paraId="37480A6C">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7.</w:t>
            </w:r>
            <w:r>
              <w:rPr>
                <w:rFonts w:hint="eastAsia" w:ascii="宋体" w:hAnsi="宋体" w:eastAsia="宋体" w:cs="宋体"/>
                <w:color w:val="auto"/>
                <w:sz w:val="21"/>
                <w:szCs w:val="21"/>
                <w:highlight w:val="none"/>
              </w:rPr>
              <w:t>激光雷达数据处理：支持激光雷达数据处理，包含轨迹解算、点云与可见光数据精准融合、点云精度优化、点云平滑；</w:t>
            </w:r>
          </w:p>
          <w:p w14:paraId="21E278E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8.</w:t>
            </w:r>
            <w:r>
              <w:rPr>
                <w:rFonts w:hint="eastAsia" w:ascii="宋体" w:hAnsi="宋体" w:eastAsia="宋体" w:cs="宋体"/>
                <w:color w:val="auto"/>
                <w:sz w:val="21"/>
                <w:szCs w:val="21"/>
                <w:highlight w:val="none"/>
              </w:rPr>
              <w:t>激光雷达数据的地面点提取，支持生成DEM；</w:t>
            </w:r>
          </w:p>
          <w:p w14:paraId="7F0CB32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9.</w:t>
            </w:r>
            <w:r>
              <w:rPr>
                <w:rFonts w:hint="eastAsia" w:ascii="宋体" w:hAnsi="宋体" w:eastAsia="宋体" w:cs="宋体"/>
                <w:color w:val="auto"/>
                <w:sz w:val="21"/>
                <w:szCs w:val="21"/>
                <w:highlight w:val="none"/>
              </w:rPr>
              <w:t>支持多光谱数据建模，能直接生成多光谱数据的正射影像和数字高程模型，还能同时支持NDVI、NDRE等植被指数的输出；</w:t>
            </w:r>
          </w:p>
          <w:p w14:paraId="722DFAD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10.</w:t>
            </w:r>
            <w:r>
              <w:rPr>
                <w:rFonts w:hint="eastAsia" w:ascii="宋体" w:hAnsi="宋体" w:eastAsia="宋体" w:cs="宋体"/>
                <w:color w:val="auto"/>
                <w:sz w:val="21"/>
                <w:szCs w:val="21"/>
                <w:highlight w:val="none"/>
              </w:rPr>
              <w:t>相机参数编辑：可见光重建项目，支持对导入照片数据的相机参数编辑；</w:t>
            </w:r>
          </w:p>
          <w:p w14:paraId="54DA723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11.</w:t>
            </w:r>
            <w:r>
              <w:rPr>
                <w:rFonts w:hint="eastAsia" w:ascii="宋体" w:hAnsi="宋体" w:eastAsia="宋体" w:cs="宋体"/>
                <w:color w:val="auto"/>
                <w:sz w:val="21"/>
                <w:szCs w:val="21"/>
                <w:highlight w:val="none"/>
              </w:rPr>
              <w:t>支持像控点功能：空三后可导入控制点、检查点，并可通过刺点结果实时调整预刺位置</w:t>
            </w:r>
          </w:p>
          <w:p w14:paraId="4B5142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12.</w:t>
            </w:r>
            <w:r>
              <w:rPr>
                <w:rFonts w:hint="eastAsia" w:ascii="宋体" w:hAnsi="宋体" w:eastAsia="宋体" w:cs="宋体"/>
                <w:color w:val="auto"/>
                <w:sz w:val="21"/>
                <w:szCs w:val="21"/>
                <w:highlight w:val="none"/>
              </w:rPr>
              <w:t>支持自动识别像控点功能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在进行刺点操作时，支持自动识别像控点功能，系统将根据手动刺点自动识别其他照片的刺点；</w:t>
            </w:r>
          </w:p>
          <w:p w14:paraId="10FF7BF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13.</w:t>
            </w:r>
            <w:r>
              <w:rPr>
                <w:rFonts w:hint="eastAsia" w:ascii="宋体" w:hAnsi="宋体" w:eastAsia="宋体" w:cs="宋体"/>
                <w:color w:val="auto"/>
                <w:sz w:val="21"/>
                <w:szCs w:val="21"/>
                <w:highlight w:val="none"/>
              </w:rPr>
              <w:t>POS导入</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支持POS数据导入，可自定义POS精度</w:t>
            </w:r>
          </w:p>
          <w:p w14:paraId="0DCC1F3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14.</w:t>
            </w:r>
            <w:r>
              <w:rPr>
                <w:rFonts w:hint="eastAsia" w:ascii="宋体" w:hAnsi="宋体" w:eastAsia="宋体" w:cs="宋体"/>
                <w:color w:val="auto"/>
                <w:sz w:val="21"/>
                <w:szCs w:val="21"/>
                <w:highlight w:val="none"/>
              </w:rPr>
              <w:t>无需硬件狗：不需要插硬件狗U盘</w:t>
            </w:r>
          </w:p>
          <w:p w14:paraId="725CB70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航测内业智能化教学学习系统</w:t>
            </w:r>
          </w:p>
          <w:p w14:paraId="5201C58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支持插件嵌入方式和生产软件实时联机教学</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同时支持立体、倾斜、点云、单体化模块； </w:t>
            </w:r>
          </w:p>
          <w:p w14:paraId="602EE63C">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支持 TTS 智能语音辅助教学，支持精度指导采集模式教学； </w:t>
            </w:r>
          </w:p>
          <w:p w14:paraId="2A73CAD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支持分章节的实践学习和考核，并支持输出成绩报告，并同时支持网络成绩排名发布；</w:t>
            </w:r>
          </w:p>
          <w:p w14:paraId="161037F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4.</w:t>
            </w:r>
            <w:r>
              <w:rPr>
                <w:rFonts w:hint="eastAsia" w:ascii="宋体" w:hAnsi="宋体" w:eastAsia="宋体" w:cs="宋体"/>
                <w:color w:val="auto"/>
                <w:sz w:val="21"/>
                <w:szCs w:val="21"/>
                <w:highlight w:val="none"/>
              </w:rPr>
              <w:t xml:space="preserve">教学资源库支持文档检索、数据库检索、视频资源文件的检索，同时支持图片、视频、文档资源浏览； </w:t>
            </w:r>
          </w:p>
          <w:p w14:paraId="060C2D1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支持精度指导采集模式教学，支持全图幅矢量模板三维检查功能； </w:t>
            </w:r>
          </w:p>
          <w:p w14:paraId="1008FDE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6.</w:t>
            </w:r>
            <w:r>
              <w:rPr>
                <w:rFonts w:hint="eastAsia" w:ascii="宋体" w:hAnsi="宋体" w:eastAsia="宋体" w:cs="宋体"/>
                <w:color w:val="auto"/>
                <w:sz w:val="21"/>
                <w:szCs w:val="21"/>
                <w:highlight w:val="none"/>
              </w:rPr>
              <w:t xml:space="preserve">支持自定义增减题库及教案； </w:t>
            </w:r>
          </w:p>
          <w:p w14:paraId="697762A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支持剧本编辑功能，包括随时增加或删减章节，以及精度范围设置等，同时具有导入、导出功能； </w:t>
            </w:r>
          </w:p>
          <w:p w14:paraId="3D18B43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8.</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倾斜测图模块中支持练习过程中实时反馈单点精度，支持和标准图对比，自动生成考试报告，能够详细列出考试中的丢漏</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错误； </w:t>
            </w:r>
          </w:p>
          <w:p w14:paraId="71B0686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9.</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考核评估功能支持题库类型选择及浏览（包括理论和实践的联机考试），并同时支持成绩自动排名等，支持题目回看功能，支持多种题型（多选题、单选题、实操题）</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支持批量题库导入、导出；</w:t>
            </w:r>
          </w:p>
          <w:p w14:paraId="3D71DB8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10.</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支持教学流程、内容自定义，支持分章节、分类型、分步骤的实践学习模式，支持用户分组、用户创建等用户管理功能，学习过程实时绑定，学习记录绑定输出，支持章节课后练习模式，支持分级学习模式等功能；</w:t>
            </w:r>
          </w:p>
          <w:p w14:paraId="58FD393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11.</w:t>
            </w:r>
            <w:r>
              <w:rPr>
                <w:rFonts w:hint="eastAsia" w:ascii="宋体" w:hAnsi="宋体" w:eastAsia="宋体" w:cs="宋体"/>
                <w:color w:val="auto"/>
                <w:sz w:val="21"/>
                <w:szCs w:val="21"/>
                <w:highlight w:val="none"/>
              </w:rPr>
              <w:t xml:space="preserve">自主三维图形建模内核，独立作业不依赖第三方软件。提供灵活的二次编程开发功能，支持代码的二次定制及自定义函数接入； </w:t>
            </w:r>
          </w:p>
          <w:p w14:paraId="032F1CF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12.</w:t>
            </w:r>
            <w:r>
              <w:rPr>
                <w:rFonts w:hint="eastAsia" w:ascii="宋体" w:hAnsi="宋体" w:eastAsia="宋体" w:cs="宋体"/>
                <w:color w:val="auto"/>
                <w:sz w:val="21"/>
                <w:szCs w:val="21"/>
                <w:highlight w:val="none"/>
              </w:rPr>
              <w:t xml:space="preserve">支持按照 osgb 文件/工程/目录/xml 文件导入或打开模型场景数据； </w:t>
            </w:r>
          </w:p>
          <w:p w14:paraId="6417EEC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13.</w:t>
            </w:r>
            <w:r>
              <w:rPr>
                <w:rFonts w:hint="eastAsia" w:ascii="宋体" w:hAnsi="宋体" w:eastAsia="宋体" w:cs="宋体"/>
                <w:color w:val="auto"/>
                <w:sz w:val="21"/>
                <w:szCs w:val="21"/>
                <w:highlight w:val="none"/>
              </w:rPr>
              <w:t xml:space="preserve">支持 las、laz、pcd、xyz 等多种格式点云数据导入，支持在点云数据上采集单体模型； </w:t>
            </w:r>
          </w:p>
          <w:p w14:paraId="5FABF04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14.</w:t>
            </w:r>
            <w:r>
              <w:rPr>
                <w:rFonts w:hint="eastAsia" w:ascii="宋体" w:hAnsi="宋体" w:eastAsia="宋体" w:cs="宋体"/>
                <w:color w:val="auto"/>
                <w:sz w:val="21"/>
                <w:szCs w:val="21"/>
                <w:highlight w:val="none"/>
              </w:rPr>
              <w:t xml:space="preserve">支持导入导出 OBJ、OSGB、3DS、FBX、STL、CityGML 等格式数据，且输出 OBJ 格式支持中文名称、符合实景三维中国建设城市三维模型（LOD1.3 级）要求； </w:t>
            </w:r>
          </w:p>
          <w:p w14:paraId="0A21445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支持题库编辑功能（包含添加、删除、修改题目），支持与生产软件联机实操考核功能，支持多种组卷模式（理论题、生产题、实操题、综合题目组合），支持电子自动阅卷功能，支持题目解析功能；</w:t>
            </w:r>
          </w:p>
          <w:p w14:paraId="0370529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16.</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sz w:val="21"/>
                <w:szCs w:val="21"/>
                <w:highlight w:val="none"/>
              </w:rPr>
              <w:t xml:space="preserve">支持传统测图数据和三维单体数据在同一视图中进行显示、捕捉、采集编辑； </w:t>
            </w:r>
          </w:p>
          <w:p w14:paraId="2BCDF37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17.</w:t>
            </w:r>
            <w:r>
              <w:rPr>
                <w:rFonts w:hint="eastAsia" w:ascii="宋体" w:hAnsi="宋体" w:eastAsia="宋体" w:cs="宋体"/>
                <w:color w:val="auto"/>
                <w:sz w:val="21"/>
                <w:szCs w:val="21"/>
                <w:highlight w:val="none"/>
              </w:rPr>
              <w:t>支持基于倾斜场景数据、点云数据、全景影像数据、传统航测立体数据，直接采集、编辑单体；</w:t>
            </w:r>
          </w:p>
          <w:p w14:paraId="3D46615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18.</w:t>
            </w:r>
            <w:r>
              <w:rPr>
                <w:rFonts w:hint="eastAsia" w:ascii="宋体" w:hAnsi="宋体" w:eastAsia="宋体" w:cs="宋体"/>
                <w:color w:val="auto"/>
                <w:sz w:val="21"/>
                <w:szCs w:val="21"/>
                <w:highlight w:val="none"/>
              </w:rPr>
              <w:t>支持同时加载倾斜模型、立体像对、正射影像、点云等多种数据融合显示；</w:t>
            </w:r>
          </w:p>
          <w:p w14:paraId="570B378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19.</w:t>
            </w:r>
            <w:r>
              <w:rPr>
                <w:rFonts w:hint="eastAsia" w:ascii="宋体" w:hAnsi="宋体" w:eastAsia="宋体" w:cs="宋体"/>
                <w:color w:val="auto"/>
                <w:sz w:val="21"/>
                <w:szCs w:val="21"/>
                <w:highlight w:val="none"/>
              </w:rPr>
              <w:t>支持多节点分布式部署；</w:t>
            </w:r>
          </w:p>
          <w:p w14:paraId="221D272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b w:val="0"/>
                <w:bCs w:val="0"/>
                <w:color w:val="auto"/>
                <w:kern w:val="2"/>
                <w:sz w:val="21"/>
                <w:szCs w:val="21"/>
                <w:highlight w:val="none"/>
                <w:lang w:val="en-US" w:eastAsia="zh-CN" w:bidi="ar-SA"/>
              </w:rPr>
            </w:pPr>
            <w:r>
              <w:rPr>
                <w:rFonts w:hint="default" w:ascii="宋体" w:hAnsi="宋体" w:eastAsia="宋体" w:cs="宋体"/>
                <w:color w:val="auto"/>
                <w:kern w:val="0"/>
                <w:sz w:val="21"/>
                <w:szCs w:val="21"/>
                <w:highlight w:val="none"/>
                <w:lang w:val="en-US" w:eastAsia="zh-CN" w:bidi="ar-SA"/>
              </w:rPr>
              <w:t>20.</w:t>
            </w:r>
            <w:r>
              <w:rPr>
                <w:rFonts w:hint="eastAsia" w:ascii="宋体" w:hAnsi="宋体" w:eastAsia="宋体" w:cs="宋体"/>
                <w:color w:val="auto"/>
                <w:sz w:val="21"/>
                <w:szCs w:val="21"/>
                <w:highlight w:val="none"/>
              </w:rPr>
              <w:t>教学系统支持立体测图、倾斜测图、点云测图、单体化建模模块。</w:t>
            </w:r>
          </w:p>
        </w:tc>
        <w:tc>
          <w:tcPr>
            <w:tcW w:w="559" w:type="dxa"/>
            <w:tcBorders>
              <w:top w:val="single" w:color="auto" w:sz="4" w:space="0"/>
            </w:tcBorders>
            <w:noWrap w:val="0"/>
            <w:vAlign w:val="center"/>
          </w:tcPr>
          <w:p w14:paraId="43E9CC3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1</w:t>
            </w:r>
          </w:p>
        </w:tc>
        <w:tc>
          <w:tcPr>
            <w:tcW w:w="545" w:type="dxa"/>
            <w:tcBorders>
              <w:top w:val="single" w:color="auto" w:sz="4" w:space="0"/>
            </w:tcBorders>
            <w:noWrap w:val="0"/>
            <w:vAlign w:val="center"/>
          </w:tcPr>
          <w:p w14:paraId="4C5796B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套</w:t>
            </w:r>
          </w:p>
        </w:tc>
        <w:tc>
          <w:tcPr>
            <w:tcW w:w="928" w:type="dxa"/>
            <w:tcBorders>
              <w:top w:val="single" w:color="auto" w:sz="4" w:space="0"/>
            </w:tcBorders>
            <w:noWrap w:val="0"/>
            <w:vAlign w:val="center"/>
          </w:tcPr>
          <w:p w14:paraId="5E0362A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c>
          <w:tcPr>
            <w:tcW w:w="1362" w:type="dxa"/>
            <w:tcBorders>
              <w:top w:val="single" w:color="auto" w:sz="4" w:space="0"/>
            </w:tcBorders>
            <w:noWrap w:val="0"/>
            <w:vAlign w:val="center"/>
          </w:tcPr>
          <w:p w14:paraId="7877512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200000.00</w:t>
            </w:r>
          </w:p>
        </w:tc>
      </w:tr>
      <w:tr w14:paraId="72D0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66" w:type="dxa"/>
            <w:tcBorders>
              <w:top w:val="single" w:color="auto" w:sz="4" w:space="0"/>
            </w:tcBorders>
            <w:noWrap w:val="0"/>
            <w:vAlign w:val="center"/>
          </w:tcPr>
          <w:p w14:paraId="3CD002FB">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1187" w:type="dxa"/>
            <w:tcBorders>
              <w:top w:val="single" w:color="auto" w:sz="4" w:space="0"/>
            </w:tcBorders>
            <w:noWrap w:val="0"/>
            <w:vAlign w:val="center"/>
          </w:tcPr>
          <w:p w14:paraId="2EE4AA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无人机机载点云测量系统</w:t>
            </w:r>
          </w:p>
        </w:tc>
        <w:tc>
          <w:tcPr>
            <w:tcW w:w="9027" w:type="dxa"/>
            <w:tcBorders>
              <w:top w:val="single" w:color="auto" w:sz="4" w:space="0"/>
            </w:tcBorders>
            <w:noWrap w:val="0"/>
            <w:vAlign w:val="center"/>
          </w:tcPr>
          <w:p w14:paraId="254FD853">
            <w:pPr>
              <w:keepNext w:val="0"/>
              <w:keepLines w:val="0"/>
              <w:widowControl/>
              <w:suppressLineNumbers w:val="0"/>
              <w:spacing w:before="0" w:beforeAutospacing="0" w:after="0" w:afterAutospacing="0" w:line="360" w:lineRule="auto"/>
              <w:ind w:left="0" w:leftChars="0" w:right="0" w:firstLine="420" w:firstLineChars="200"/>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本套设备每套包含：</w:t>
            </w:r>
            <w:r>
              <w:rPr>
                <w:rFonts w:hint="eastAsia" w:ascii="宋体" w:hAnsi="宋体" w:cs="宋体"/>
                <w:color w:val="auto"/>
                <w:kern w:val="0"/>
                <w:sz w:val="21"/>
                <w:szCs w:val="21"/>
                <w:highlight w:val="none"/>
                <w:lang w:val="en-US" w:eastAsia="zh-CN" w:bidi="ar"/>
              </w:rPr>
              <w:t>飞行平台</w:t>
            </w:r>
            <w:r>
              <w:rPr>
                <w:rFonts w:hint="eastAsia" w:ascii="宋体" w:hAnsi="宋体" w:eastAsia="宋体" w:cs="宋体"/>
                <w:color w:val="auto"/>
                <w:kern w:val="0"/>
                <w:sz w:val="21"/>
                <w:szCs w:val="21"/>
                <w:highlight w:val="none"/>
                <w:lang w:bidi="ar"/>
              </w:rPr>
              <w:t>1</w:t>
            </w:r>
            <w:r>
              <w:rPr>
                <w:rFonts w:hint="eastAsia" w:ascii="宋体" w:hAnsi="宋体" w:cs="宋体"/>
                <w:color w:val="auto"/>
                <w:kern w:val="0"/>
                <w:sz w:val="21"/>
                <w:szCs w:val="21"/>
                <w:highlight w:val="none"/>
                <w:lang w:val="en-US" w:eastAsia="zh-CN" w:bidi="ar"/>
              </w:rPr>
              <w:t>台</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无人机</w:t>
            </w:r>
            <w:r>
              <w:rPr>
                <w:rFonts w:hint="eastAsia" w:ascii="宋体" w:hAnsi="宋体" w:cs="宋体"/>
                <w:color w:val="auto"/>
                <w:kern w:val="0"/>
                <w:sz w:val="21"/>
                <w:szCs w:val="21"/>
                <w:highlight w:val="none"/>
                <w:lang w:val="en-US" w:eastAsia="zh-CN" w:bidi="ar"/>
              </w:rPr>
              <w:t>机身</w:t>
            </w:r>
            <w:r>
              <w:rPr>
                <w:rFonts w:hint="eastAsia" w:ascii="宋体" w:hAnsi="宋体" w:eastAsia="宋体" w:cs="宋体"/>
                <w:color w:val="auto"/>
                <w:kern w:val="0"/>
                <w:sz w:val="21"/>
                <w:szCs w:val="21"/>
                <w:highlight w:val="none"/>
                <w:lang w:bidi="ar"/>
              </w:rPr>
              <w:t>险2年、50万</w:t>
            </w:r>
            <w:r>
              <w:rPr>
                <w:rFonts w:hint="eastAsia" w:ascii="宋体" w:hAnsi="宋体" w:cs="宋体"/>
                <w:color w:val="auto"/>
                <w:kern w:val="0"/>
                <w:sz w:val="21"/>
                <w:szCs w:val="21"/>
                <w:highlight w:val="none"/>
                <w:lang w:val="en-US" w:eastAsia="zh-CN" w:bidi="ar"/>
              </w:rPr>
              <w:t>元第</w:t>
            </w:r>
            <w:r>
              <w:rPr>
                <w:rFonts w:hint="eastAsia" w:ascii="宋体" w:hAnsi="宋体" w:eastAsia="宋体" w:cs="宋体"/>
                <w:color w:val="auto"/>
                <w:kern w:val="0"/>
                <w:sz w:val="21"/>
                <w:szCs w:val="21"/>
                <w:highlight w:val="none"/>
                <w:lang w:bidi="ar"/>
              </w:rPr>
              <w:t>三</w:t>
            </w:r>
            <w:r>
              <w:rPr>
                <w:rFonts w:hint="eastAsia" w:ascii="宋体" w:hAnsi="宋体" w:cs="宋体"/>
                <w:color w:val="auto"/>
                <w:kern w:val="0"/>
                <w:sz w:val="21"/>
                <w:szCs w:val="21"/>
                <w:highlight w:val="none"/>
                <w:lang w:val="en-US" w:eastAsia="zh-CN" w:bidi="ar"/>
              </w:rPr>
              <w:t>者</w:t>
            </w:r>
            <w:r>
              <w:rPr>
                <w:rFonts w:hint="eastAsia" w:ascii="宋体" w:hAnsi="宋体" w:eastAsia="宋体" w:cs="宋体"/>
                <w:color w:val="auto"/>
                <w:kern w:val="0"/>
                <w:sz w:val="21"/>
                <w:szCs w:val="21"/>
                <w:highlight w:val="none"/>
                <w:lang w:bidi="ar"/>
              </w:rPr>
              <w:t>责</w:t>
            </w:r>
            <w:r>
              <w:rPr>
                <w:rFonts w:hint="eastAsia" w:ascii="宋体" w:hAnsi="宋体" w:cs="宋体"/>
                <w:color w:val="auto"/>
                <w:kern w:val="0"/>
                <w:sz w:val="21"/>
                <w:szCs w:val="21"/>
                <w:highlight w:val="none"/>
                <w:lang w:val="en-US" w:eastAsia="zh-CN" w:bidi="ar"/>
              </w:rPr>
              <w:t>任</w:t>
            </w:r>
            <w:r>
              <w:rPr>
                <w:rFonts w:hint="eastAsia" w:ascii="宋体" w:hAnsi="宋体" w:eastAsia="宋体" w:cs="宋体"/>
                <w:color w:val="auto"/>
                <w:kern w:val="0"/>
                <w:sz w:val="21"/>
                <w:szCs w:val="21"/>
                <w:highlight w:val="none"/>
                <w:lang w:bidi="ar"/>
              </w:rPr>
              <w:t>险2年</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地面站软件系统1套</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激光雷达</w:t>
            </w:r>
            <w:r>
              <w:rPr>
                <w:rFonts w:hint="eastAsia" w:ascii="宋体" w:hAnsi="宋体" w:cs="宋体"/>
                <w:color w:val="auto"/>
                <w:kern w:val="0"/>
                <w:sz w:val="21"/>
                <w:szCs w:val="21"/>
                <w:highlight w:val="none"/>
                <w:lang w:val="en-US" w:eastAsia="zh-CN" w:bidi="ar"/>
              </w:rPr>
              <w:t>系统</w:t>
            </w:r>
            <w:r>
              <w:rPr>
                <w:rFonts w:hint="eastAsia" w:ascii="宋体" w:hAnsi="宋体" w:eastAsia="宋体" w:cs="宋体"/>
                <w:color w:val="auto"/>
                <w:kern w:val="0"/>
                <w:sz w:val="21"/>
                <w:szCs w:val="21"/>
                <w:highlight w:val="none"/>
                <w:lang w:bidi="ar"/>
              </w:rPr>
              <w:t>1套、</w:t>
            </w:r>
            <w:r>
              <w:rPr>
                <w:rFonts w:hint="eastAsia" w:ascii="宋体" w:hAnsi="宋体" w:cs="宋体"/>
                <w:color w:val="auto"/>
                <w:kern w:val="0"/>
                <w:sz w:val="21"/>
                <w:szCs w:val="21"/>
                <w:highlight w:val="none"/>
                <w:lang w:val="en-US" w:eastAsia="zh-CN" w:bidi="ar"/>
              </w:rPr>
              <w:t>激光雷达系统载荷险</w:t>
            </w:r>
            <w:r>
              <w:rPr>
                <w:rFonts w:hint="eastAsia" w:ascii="宋体" w:hAnsi="宋体" w:eastAsia="宋体" w:cs="宋体"/>
                <w:color w:val="auto"/>
                <w:kern w:val="0"/>
                <w:sz w:val="21"/>
                <w:szCs w:val="21"/>
                <w:highlight w:val="none"/>
                <w:lang w:bidi="ar"/>
              </w:rPr>
              <w:t>2年</w:t>
            </w:r>
            <w:r>
              <w:rPr>
                <w:rFonts w:hint="eastAsia" w:ascii="宋体" w:hAnsi="宋体" w:cs="宋体"/>
                <w:color w:val="auto"/>
                <w:kern w:val="0"/>
                <w:sz w:val="21"/>
                <w:szCs w:val="21"/>
                <w:highlight w:val="none"/>
                <w:lang w:eastAsia="zh-CN" w:bidi="ar"/>
              </w:rPr>
              <w:t>。</w:t>
            </w:r>
            <w:r>
              <w:rPr>
                <w:rFonts w:hint="default"/>
                <w:color w:val="auto"/>
                <w:highlight w:val="none"/>
              </w:rPr>
              <w:t>通过飞行平台搭载激光雷达系统获取高精度点云数据，再利用地面站软件系统对点云数据进行处理，从而获得高精度地形数据。</w:t>
            </w:r>
          </w:p>
          <w:p w14:paraId="1A1A097F">
            <w:pPr>
              <w:keepNext w:val="0"/>
              <w:keepLines w:val="0"/>
              <w:widowControl/>
              <w:suppressLineNumbers w:val="0"/>
              <w:spacing w:before="0" w:beforeAutospacing="0" w:after="0" w:afterAutospacing="0" w:line="360" w:lineRule="auto"/>
              <w:ind w:left="0" w:right="0"/>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无人机机载点云测量系统</w:t>
            </w:r>
          </w:p>
          <w:p w14:paraId="08A7136B">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（一）</w:t>
            </w:r>
            <w:r>
              <w:rPr>
                <w:rFonts w:hint="eastAsia" w:ascii="宋体" w:hAnsi="宋体" w:eastAsia="宋体" w:cs="宋体"/>
                <w:b/>
                <w:bCs/>
                <w:color w:val="auto"/>
                <w:sz w:val="21"/>
                <w:szCs w:val="21"/>
                <w:highlight w:val="none"/>
              </w:rPr>
              <w:t>飞行平台</w:t>
            </w:r>
          </w:p>
          <w:p w14:paraId="10CC800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机身材质：高强度复合材料</w:t>
            </w:r>
          </w:p>
          <w:p w14:paraId="4EF0F9A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机身尺寸：对称电机轴距≤1m</w:t>
            </w:r>
          </w:p>
          <w:p w14:paraId="0C1FB04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起降方式：</w:t>
            </w:r>
            <w:r>
              <w:rPr>
                <w:rFonts w:hint="eastAsia"/>
                <w:color w:val="auto"/>
                <w:highlight w:val="none"/>
                <w:lang w:val="en-US" w:eastAsia="zh-CN"/>
              </w:rPr>
              <w:t>可支持无遥控器自主起降方式</w:t>
            </w:r>
          </w:p>
          <w:p w14:paraId="054112B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驱动方式：纯电动；电机数量≥4</w:t>
            </w:r>
          </w:p>
          <w:p w14:paraId="4A0004A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起飞重量：≥9kg</w:t>
            </w:r>
          </w:p>
          <w:p w14:paraId="32461C4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飞行性能：巡航速度≥14m/s；最大爬升速度≥5m/s；最大下降速度≥3m/s；抗风能力≥6级</w:t>
            </w:r>
          </w:p>
          <w:p w14:paraId="2BD9F79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续航时间：≥</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min（</w:t>
            </w:r>
            <w:r>
              <w:rPr>
                <w:rFonts w:hint="eastAsia" w:ascii="宋体" w:hAnsi="宋体"/>
                <w:color w:val="auto"/>
                <w:highlight w:val="none"/>
                <w:lang w:eastAsia="zh-CN"/>
              </w:rPr>
              <w:t>在投标文件中提供具有国家认可的第三方检测机构出具的该功能检测报告或产品功能彩页或技术白皮书的扫描件，或地面站软件截图等佐证材料</w:t>
            </w:r>
            <w:r>
              <w:rPr>
                <w:rFonts w:hint="eastAsia" w:ascii="宋体" w:hAnsi="宋体"/>
                <w:color w:val="auto"/>
                <w:highlight w:val="none"/>
              </w:rPr>
              <w:t>，用以验证所投产品完全符合</w:t>
            </w:r>
            <w:r>
              <w:rPr>
                <w:rFonts w:hint="eastAsia" w:ascii="宋体" w:hAnsi="宋体"/>
                <w:color w:val="auto"/>
                <w:highlight w:val="none"/>
                <w:lang w:val="en-US" w:eastAsia="zh-CN"/>
              </w:rPr>
              <w:t>本项</w:t>
            </w:r>
            <w:r>
              <w:rPr>
                <w:rFonts w:hint="eastAsia" w:ascii="宋体" w:hAnsi="宋体"/>
                <w:color w:val="auto"/>
                <w:highlight w:val="none"/>
              </w:rPr>
              <w:t>技术要求</w:t>
            </w:r>
            <w:r>
              <w:rPr>
                <w:rFonts w:hint="eastAsia" w:ascii="宋体" w:hAnsi="宋体" w:eastAsia="宋体" w:cs="宋体"/>
                <w:color w:val="auto"/>
                <w:sz w:val="21"/>
                <w:szCs w:val="21"/>
                <w:highlight w:val="none"/>
              </w:rPr>
              <w:t>）</w:t>
            </w:r>
          </w:p>
          <w:p w14:paraId="44DB68E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实用升限高度：≥海拔6000m</w:t>
            </w:r>
          </w:p>
          <w:p w14:paraId="4F8AE48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任务响应时间：展开≤15min，撤收≤20min</w:t>
            </w:r>
          </w:p>
          <w:p w14:paraId="0CA10EC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工作温度：零下20℃至零上45℃</w:t>
            </w:r>
          </w:p>
          <w:p w14:paraId="4B6E4C0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感知系统：具备超声波和下视光流感知系统</w:t>
            </w:r>
          </w:p>
          <w:p w14:paraId="09FAEDD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避障能力：具备毫米波雷达避障能力</w:t>
            </w:r>
          </w:p>
          <w:p w14:paraId="62800C7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FPV摄像头：具备单轴以上</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含单轴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云台的FPV摄像头</w:t>
            </w:r>
          </w:p>
          <w:p w14:paraId="5971C90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差分天线定向：具备双差分天线定向功能（</w:t>
            </w:r>
            <w:r>
              <w:rPr>
                <w:rFonts w:hint="eastAsia" w:ascii="宋体" w:hAnsi="宋体" w:eastAsia="宋体" w:cs="宋体"/>
                <w:color w:val="auto"/>
                <w:sz w:val="21"/>
                <w:szCs w:val="21"/>
                <w:highlight w:val="none"/>
                <w:lang w:val="en-US" w:eastAsia="zh-CN"/>
              </w:rPr>
              <w:t>在投标文件中</w:t>
            </w:r>
            <w:r>
              <w:rPr>
                <w:rFonts w:hint="eastAsia" w:ascii="宋体" w:hAnsi="宋体" w:eastAsia="宋体" w:cs="宋体"/>
                <w:color w:val="auto"/>
                <w:sz w:val="21"/>
                <w:szCs w:val="21"/>
                <w:highlight w:val="none"/>
              </w:rPr>
              <w:t>提供实物照片）</w:t>
            </w:r>
          </w:p>
          <w:p w14:paraId="13E72CE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图传距离：≥10km</w:t>
            </w:r>
          </w:p>
          <w:p w14:paraId="32FB521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6</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数传模块：测控半径≥30km</w:t>
            </w:r>
          </w:p>
          <w:p w14:paraId="357EBC9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7</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电池组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智能电池6块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：动力电池为智能电池、支持一键查看电量、电池温度查看、电池循环次数查看、单电芯电压查看。</w:t>
            </w:r>
          </w:p>
          <w:p w14:paraId="42BF1FD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18</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电池性能：具备过度充电、强制放电保护功能；在撞击、挤压、振动环境仍然可以保持正常工作。</w:t>
            </w:r>
          </w:p>
          <w:p w14:paraId="68CB31A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搭配智能充电站</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lang w:bidi="ar"/>
              </w:rPr>
              <w:t>智能电池充电站1套</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，一次可充6块电池，支持快充、普充、放电、运输、存储等模式</w:t>
            </w:r>
          </w:p>
          <w:p w14:paraId="1EAB2F0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RTK及PPK解算：支持网络RTK及PPK解算服务。（</w:t>
            </w:r>
            <w:r>
              <w:rPr>
                <w:rFonts w:hint="eastAsia" w:ascii="宋体" w:hAnsi="宋体" w:eastAsia="宋体"/>
                <w:color w:val="auto"/>
                <w:highlight w:val="none"/>
                <w:lang w:eastAsia="zh-CN"/>
              </w:rPr>
              <w:t>在投标文件中提供具有国家认可的第三方检测机构出具的该功能检测报告或产品功能彩页或技术白皮书的扫描件，或地面站软件截图等佐证材料</w:t>
            </w:r>
            <w:r>
              <w:rPr>
                <w:rFonts w:hint="eastAsia" w:ascii="宋体" w:hAnsi="宋体" w:eastAsia="宋体" w:cs="宋体"/>
                <w:color w:val="auto"/>
                <w:sz w:val="21"/>
                <w:szCs w:val="21"/>
                <w:highlight w:val="none"/>
              </w:rPr>
              <w:t>）</w:t>
            </w:r>
          </w:p>
          <w:p w14:paraId="1F47183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1</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仿地飞行：具有仿地飞行功能，无需第三方软件即可生成仿地航线。</w:t>
            </w:r>
            <w:r>
              <w:rPr>
                <w:rFonts w:hint="eastAsia" w:ascii="宋体" w:hAnsi="宋体" w:eastAsia="宋体" w:cs="宋体"/>
                <w:color w:val="auto"/>
                <w:highlight w:val="none"/>
                <w:lang w:eastAsia="zh-CN"/>
              </w:rPr>
              <w:t>（在投标文件中提供具有国家认可的第三方检测机构出具的该功能检测报告或产品功能彩页或技术白皮书的扫描件，或地面站软件截图等佐证材料）</w:t>
            </w:r>
          </w:p>
          <w:p w14:paraId="7D9E2C2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移动起降：具备船载或车载等移动平台起降功能。</w:t>
            </w:r>
          </w:p>
          <w:p w14:paraId="4016876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3</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安全机制：一键返航、链路中断返航</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支持低电量自动返航。</w:t>
            </w:r>
          </w:p>
          <w:p w14:paraId="3C2A331E">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防雨性能：可防小雨</w:t>
            </w:r>
            <w:r>
              <w:rPr>
                <w:rFonts w:hint="eastAsia" w:ascii="宋体" w:hAnsi="宋体" w:eastAsia="宋体" w:cs="宋体"/>
                <w:color w:val="auto"/>
                <w:sz w:val="21"/>
                <w:szCs w:val="21"/>
                <w:highlight w:val="none"/>
                <w:lang w:eastAsia="zh-CN"/>
              </w:rPr>
              <w:t>。</w:t>
            </w:r>
          </w:p>
          <w:p w14:paraId="7E0BE88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5</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系统自检功能：具备故障自检并且通过声、光报警提示。</w:t>
            </w:r>
            <w:r>
              <w:rPr>
                <w:rFonts w:hint="eastAsia" w:ascii="宋体" w:hAnsi="宋体" w:eastAsia="宋体" w:cs="宋体"/>
                <w:color w:val="auto"/>
                <w:highlight w:val="none"/>
                <w:lang w:eastAsia="zh-CN"/>
              </w:rPr>
              <w:t>（在投标文件中提供具有国家认可的第三方检测机构出具的该功能检测报告或产品功能彩页或技术白皮书的扫描件，或地面站软件截图等佐证材料）</w:t>
            </w:r>
          </w:p>
          <w:p w14:paraId="68465E1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6</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辅助降落：支持TOF传感器辅助降落。</w:t>
            </w:r>
          </w:p>
          <w:p w14:paraId="7477022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7</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电磁兼容性：静电放电抗扰度达到A级、辐射抗扰度达到A级、脉冲磁场抗扰度达到A级、工频磁场抗扰度达到A级。</w:t>
            </w:r>
          </w:p>
          <w:p w14:paraId="0EEA108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8</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视觉返航：</w:t>
            </w:r>
            <w:r>
              <w:rPr>
                <w:rFonts w:hint="eastAsia" w:ascii="宋体" w:hAnsi="宋体" w:cs="宋体"/>
                <w:color w:val="auto"/>
                <w:sz w:val="21"/>
                <w:szCs w:val="21"/>
                <w:highlight w:val="none"/>
                <w:lang w:val="en-US" w:eastAsia="zh-CN"/>
              </w:rPr>
              <w:t>至少</w:t>
            </w:r>
            <w:r>
              <w:rPr>
                <w:rFonts w:hint="eastAsia" w:ascii="宋体" w:hAnsi="宋体" w:eastAsia="宋体" w:cs="宋体"/>
                <w:color w:val="auto"/>
                <w:sz w:val="21"/>
                <w:szCs w:val="21"/>
                <w:highlight w:val="none"/>
              </w:rPr>
              <w:t>具备单目视觉SLAM功能。</w:t>
            </w:r>
          </w:p>
          <w:p w14:paraId="13B103A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29</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终端组网：具备多控制终端组网功能，支持异地多终端的接管、控制；控制终端数量≥2。</w:t>
            </w:r>
          </w:p>
          <w:p w14:paraId="7BB9E04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0</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载荷模块：支持航测模块\倾斜模块\多光谱模块\激光雷达模块\视频模块\喊话模块\照明模块\大气监测模块互换。</w:t>
            </w:r>
          </w:p>
          <w:p w14:paraId="196B771A">
            <w:pPr>
              <w:keepNext w:val="0"/>
              <w:keepLines w:val="0"/>
              <w:widowControl/>
              <w:numPr>
                <w:ilvl w:val="0"/>
                <w:numId w:val="0"/>
              </w:numPr>
              <w:suppressLineNumbers w:val="0"/>
              <w:spacing w:before="0" w:beforeAutospacing="0" w:after="0" w:afterAutospacing="0" w:line="360" w:lineRule="auto"/>
              <w:ind w:left="0" w:leftChars="0" w:right="0" w:firstLine="0" w:firstLineChars="0"/>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SA"/>
              </w:rPr>
              <w:t>（二）</w:t>
            </w:r>
            <w:r>
              <w:rPr>
                <w:rFonts w:hint="eastAsia" w:ascii="宋体" w:hAnsi="宋体" w:eastAsia="宋体" w:cs="宋体"/>
                <w:b/>
                <w:bCs/>
                <w:color w:val="auto"/>
                <w:sz w:val="21"/>
                <w:szCs w:val="21"/>
                <w:highlight w:val="none"/>
              </w:rPr>
              <w:t>地面站软件系统</w:t>
            </w:r>
          </w:p>
          <w:p w14:paraId="6E8346AF">
            <w:pPr>
              <w:keepNext w:val="0"/>
              <w:keepLines w:val="0"/>
              <w:widowControl/>
              <w:suppressLineNumbers w:val="0"/>
              <w:spacing w:before="0" w:beforeAutospacing="0" w:after="0" w:afterAutospacing="0" w:line="360" w:lineRule="auto"/>
              <w:ind w:left="0" w:leftChars="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提供一站式智能地面站软件系统</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用户数不限，满足</w:t>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lang w:val="en-US" w:eastAsia="zh-CN"/>
              </w:rPr>
              <w:t>用户的并发使用授权</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包含航线设计模块、飞行监控模块、飞行质量检查模块、影像预处理模块、一键式拼图模块、激光雷达数据预处理模块、激光点云后处理模块、浏览器、云监控模块。</w:t>
            </w:r>
          </w:p>
          <w:p w14:paraId="02335195">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eastAsia="zh-CN"/>
              </w:rPr>
            </w:pPr>
            <w:r>
              <w:rPr>
                <w:rFonts w:hint="eastAsia" w:ascii="宋体" w:hAnsi="宋体" w:cs="宋体"/>
                <w:b/>
                <w:bCs/>
                <w:color w:val="auto"/>
                <w:kern w:val="0"/>
                <w:sz w:val="21"/>
                <w:szCs w:val="21"/>
                <w:highlight w:val="none"/>
                <w:lang w:val="en-US" w:eastAsia="zh-CN" w:bidi="ar-SA"/>
              </w:rPr>
              <w:t>2.1</w:t>
            </w:r>
            <w:r>
              <w:rPr>
                <w:rFonts w:hint="eastAsia" w:ascii="宋体" w:hAnsi="宋体" w:eastAsia="宋体" w:cs="宋体"/>
                <w:b/>
                <w:bCs/>
                <w:color w:val="auto"/>
                <w:sz w:val="21"/>
                <w:szCs w:val="21"/>
                <w:highlight w:val="none"/>
              </w:rPr>
              <w:t>航线设计模块</w:t>
            </w:r>
          </w:p>
          <w:p w14:paraId="5586511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sz w:val="21"/>
                <w:szCs w:val="21"/>
                <w:highlight w:val="none"/>
              </w:rPr>
              <w:t>支持PC端、iPad端任务规划、保存、上传，支持云端工程同步。</w:t>
            </w:r>
          </w:p>
          <w:p w14:paraId="5DD178F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具备多种机型，多种作业模式的航线设计（包括常规耕地航线、带状航线、倾斜构架航线、倾斜全向航线、环绕航线、电力巡检航线、自定义航线）。</w:t>
            </w:r>
          </w:p>
          <w:p w14:paraId="43BBECD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全自动航线设计、自动提取测区高程信息。支持多区块飞行任务合并单架次航线飞行以及超大任务区域进行自动分割和管理。</w:t>
            </w:r>
          </w:p>
          <w:p w14:paraId="4BA4CBA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具备基于高精度三维地形的变高航线规划。</w:t>
            </w:r>
          </w:p>
          <w:p w14:paraId="63494F0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具备KML、OVKML、xml、TIF、obj、ply、las及高精度OSGB数据等导入的精细航线设计功能。</w:t>
            </w:r>
          </w:p>
          <w:p w14:paraId="58F4DA8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具备禁飞</w:t>
            </w:r>
            <w:r>
              <w:rPr>
                <w:rFonts w:hint="eastAsia" w:ascii="宋体" w:hAnsi="宋体" w:eastAsia="宋体" w:cs="宋体"/>
                <w:color w:val="auto"/>
                <w:sz w:val="21"/>
                <w:szCs w:val="21"/>
                <w:highlight w:val="none"/>
                <w:lang w:val="en-US" w:eastAsia="zh-CN"/>
              </w:rPr>
              <w:t>区</w:t>
            </w:r>
            <w:r>
              <w:rPr>
                <w:rFonts w:hint="eastAsia" w:ascii="宋体" w:hAnsi="宋体" w:eastAsia="宋体" w:cs="宋体"/>
                <w:color w:val="auto"/>
                <w:sz w:val="21"/>
                <w:szCs w:val="21"/>
                <w:highlight w:val="none"/>
              </w:rPr>
              <w:t>管理及申请功能。（</w:t>
            </w:r>
            <w:r>
              <w:rPr>
                <w:rFonts w:hint="eastAsia" w:ascii="宋体" w:hAnsi="宋体" w:eastAsia="宋体" w:cs="宋体"/>
                <w:color w:val="auto"/>
                <w:sz w:val="21"/>
                <w:szCs w:val="21"/>
                <w:highlight w:val="none"/>
                <w:lang w:val="en-US" w:eastAsia="zh-CN"/>
              </w:rPr>
              <w:t>在投标文件中</w:t>
            </w:r>
            <w:r>
              <w:rPr>
                <w:rFonts w:hint="eastAsia" w:ascii="宋体" w:hAnsi="宋体" w:eastAsia="宋体" w:cs="宋体"/>
                <w:color w:val="auto"/>
                <w:sz w:val="21"/>
                <w:szCs w:val="21"/>
                <w:highlight w:val="none"/>
              </w:rPr>
              <w:t>提供地面站软件功能</w:t>
            </w:r>
            <w:r>
              <w:rPr>
                <w:rFonts w:hint="eastAsia" w:ascii="宋体" w:hAnsi="宋体" w:eastAsia="宋体" w:cs="宋体"/>
                <w:color w:val="auto"/>
                <w:sz w:val="21"/>
                <w:szCs w:val="21"/>
                <w:highlight w:val="none"/>
                <w:lang w:val="en-US" w:eastAsia="zh-CN"/>
              </w:rPr>
              <w:t>界面</w:t>
            </w:r>
            <w:r>
              <w:rPr>
                <w:rFonts w:hint="eastAsia" w:ascii="宋体" w:hAnsi="宋体" w:eastAsia="宋体" w:cs="宋体"/>
                <w:color w:val="auto"/>
                <w:sz w:val="21"/>
                <w:szCs w:val="21"/>
                <w:highlight w:val="none"/>
              </w:rPr>
              <w:t>截图）</w:t>
            </w:r>
          </w:p>
          <w:p w14:paraId="66CC1B92">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2.2</w:t>
            </w:r>
            <w:r>
              <w:rPr>
                <w:rFonts w:hint="eastAsia" w:ascii="宋体" w:hAnsi="宋体" w:eastAsia="宋体" w:cs="宋体"/>
                <w:b/>
                <w:bCs/>
                <w:color w:val="auto"/>
                <w:sz w:val="21"/>
                <w:szCs w:val="21"/>
                <w:highlight w:val="none"/>
              </w:rPr>
              <w:t>飞行监控模块</w:t>
            </w:r>
          </w:p>
          <w:p w14:paraId="7A1D429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kern w:val="0"/>
                <w:sz w:val="21"/>
                <w:szCs w:val="21"/>
                <w:highlight w:val="none"/>
                <w:lang w:val="en-US" w:eastAsia="zh-CN" w:bidi="ar-SA"/>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具备步骤引导式操作流程、全自动作业模式；具备实时信息显示及语音播报功能；具备断点续飞及日志回放功能。</w:t>
            </w:r>
          </w:p>
          <w:p w14:paraId="2581C7B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支持在实景三维场景下实时可视化监控飞行状态和参数，修改飞行状态，智能预警。</w:t>
            </w:r>
          </w:p>
          <w:p w14:paraId="449466B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支持自定义航点上传飞行，数传通讯中断后自动重连。</w:t>
            </w:r>
          </w:p>
          <w:p w14:paraId="28B6978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支持任务自动上传到云端同步查看监控。</w:t>
            </w:r>
          </w:p>
          <w:p w14:paraId="0536F2EB">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2.3</w:t>
            </w:r>
            <w:r>
              <w:rPr>
                <w:rFonts w:hint="eastAsia" w:ascii="宋体" w:hAnsi="宋体" w:eastAsia="宋体" w:cs="宋体"/>
                <w:b/>
                <w:bCs/>
                <w:color w:val="auto"/>
                <w:sz w:val="21"/>
                <w:szCs w:val="21"/>
                <w:highlight w:val="none"/>
              </w:rPr>
              <w:t>飞行质量检查模块</w:t>
            </w:r>
          </w:p>
          <w:p w14:paraId="2B9198F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可进行一键式操作，可展示曝光点、脚印图、航迹等信息。</w:t>
            </w:r>
          </w:p>
          <w:p w14:paraId="668F99A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可导出质检结果，包括质检报告、缩略图等。质检结果包括空三姿态、连接强度、重叠度、航线弯曲度、旋偏角、航飞平均分辨率等。（在投标文件中提供地面站软件功能界面截图）</w:t>
            </w:r>
          </w:p>
          <w:p w14:paraId="05A9F5C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支持数据和开源瓦片地图、天地图套合。</w:t>
            </w:r>
          </w:p>
          <w:p w14:paraId="14D04E16">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2.4影像预处理模块</w:t>
            </w:r>
          </w:p>
          <w:p w14:paraId="1F2C42E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支持相机检校功能，支持畸变纠正功能。</w:t>
            </w:r>
          </w:p>
          <w:p w14:paraId="791464D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支持匀光匀色、图像增强、影像金字塔生成、影像重采样功能。支持EXIF写入功能、RAW格式转换、飞思相机IIQ解码、多光谱图像辐射标定、相机参数下载、文件批量重命名。</w:t>
            </w:r>
          </w:p>
          <w:p w14:paraId="77C1C33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支持DSM提取DEM、DEM平滑、DEM精度检查、高程基准转换功能。</w:t>
            </w:r>
          </w:p>
          <w:p w14:paraId="7B0E400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支持图像/工程整理，可进行影像重命名和POS整理。</w:t>
            </w:r>
          </w:p>
          <w:p w14:paraId="5708572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支持坐标转换、参数计算。</w:t>
            </w:r>
          </w:p>
          <w:p w14:paraId="07C2F5D0">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2.5一键式拼图模块</w:t>
            </w:r>
          </w:p>
          <w:p w14:paraId="60DA923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支持正射、倾斜影像匹配和空三解算；支持控制点量测功能；支持可见光/红外/多光谱影像的拼接处理；支持多架次多相机并行处理，支持10000张以上影像处理，支持单幅1.2亿像素影像处理；具备稀少控制及免相控处理能力。</w:t>
            </w:r>
          </w:p>
          <w:p w14:paraId="2F008F4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支持DEM编辑、镶嵌线编辑，可实时预览DOM效果；支持基于点云数据辅助输出DSM及TDOM成果。</w:t>
            </w:r>
          </w:p>
          <w:p w14:paraId="5979D5D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具备集群处理功能，并可进行节点扩展。</w:t>
            </w:r>
          </w:p>
          <w:p w14:paraId="373A5EB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支持弱纹理地形匹配及拼接，支持多次空三算法合并，提高弱纹理地形照片入网比例。</w:t>
            </w:r>
          </w:p>
          <w:p w14:paraId="3CC68E1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支持DSM预扫功能；支持高精度IMU辅助空三处理；支持工程拆分，提供多种选择工具对工程数据进行编辑、拆分；支持断点续做。</w:t>
            </w:r>
          </w:p>
          <w:p w14:paraId="0D7D0B3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支持传统正射DOM、真正射TDOM、密集点云、DSM模型成果输出。</w:t>
            </w:r>
          </w:p>
          <w:p w14:paraId="11ED38D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 xml:space="preserve">支持批处理，可导出第三方工程。 </w:t>
            </w:r>
          </w:p>
          <w:p w14:paraId="6ACCE6D0">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2.6激光雷达数据预处理模块</w:t>
            </w:r>
          </w:p>
          <w:p w14:paraId="6F6B3D2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支持一键式点云解算，支持解算距离限制，支持点云去噪、点云赋色、坐标转换、点云合并、冗余剔除等功能。</w:t>
            </w:r>
          </w:p>
          <w:p w14:paraId="19AD836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支持航带间质量检查，可检查航带分层问题；支持航带平差，可以解决航带分层问题。</w:t>
            </w:r>
          </w:p>
          <w:p w14:paraId="358A7E4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支持海量点云浏览，支持前视图、顶视图、剖面视图等方式查看。</w:t>
            </w:r>
          </w:p>
          <w:p w14:paraId="600A0DB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支持点云按照高程、分类、航带、强度、纹理、回波数等方式渲染。支持点云裁切显示，可提供平面范围选择及高程范围裁切显示工具。支持距离、面积、角度、三角测量及点密度测量。可输出标准点云。</w:t>
            </w:r>
          </w:p>
          <w:p w14:paraId="42CBCA8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支持控制点导入并可快速定位进行点云套合检查。支持点云绝对精度检查及报告输出，并支持高程调整。</w:t>
            </w:r>
          </w:p>
          <w:p w14:paraId="2F8EF6BB">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2.7激光点云后处理模块</w:t>
            </w:r>
          </w:p>
          <w:p w14:paraId="0505487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支持海量点云数据加载，支持机载/地面/匹配点云加载。</w:t>
            </w:r>
          </w:p>
          <w:p w14:paraId="6EE021C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支持海量点云浏览，支持前视图、顶视图、剖面视图等方式查看。支持剖面显示点云，并支持剖面步进及剖面旋转功能。</w:t>
            </w:r>
          </w:p>
          <w:p w14:paraId="0F59E3F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支持点云按照高程、分类、航带、强度、纹理、回波数等方式渲染。支持点云去冗余，点云去噪、点云重采样、点云分幅裁切合并、点云赋色、点云坐标转换等。支持点云数据的批处理。</w:t>
            </w:r>
          </w:p>
          <w:p w14:paraId="7045D94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支持点云裁切显示，提供平面范围选择及高程范围裁切显示工具，并支持导出裁切后点云。</w:t>
            </w:r>
          </w:p>
          <w:p w14:paraId="79E0BBD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支持点云自动滤波分类，可进行地面点、植被点、建筑物类别提取，并可进行参数调整适应不同场景数据。</w:t>
            </w:r>
          </w:p>
          <w:p w14:paraId="4A21E15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支持点云数据编辑，可进行剖面加点/删点，区域点云删除，点云高程调整，拟合加点、区域平滑改正等处理。</w:t>
            </w:r>
          </w:p>
          <w:p w14:paraId="5E99A80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具备交互式分类工具，可进行框选分类、画刷分类、线上线下分类、剖面间分类等处理。</w:t>
            </w:r>
          </w:p>
          <w:p w14:paraId="0B30BA0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支持特征线/断裂线添加及编辑。</w:t>
            </w:r>
          </w:p>
          <w:p w14:paraId="7D21DB5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支持按照类别导出。支持DEM、等高线输出。支持高程点文件导出，支持txt、dat格式文件导出。</w:t>
            </w:r>
          </w:p>
          <w:p w14:paraId="11E4522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●支持基于中桩点生成道路中心线。支持生成自定义间距的里程点文件。支持一键式生成道路断面。支持导出矢量/纬地格式的断面成果。</w:t>
            </w:r>
          </w:p>
          <w:p w14:paraId="54948463">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2.8浏览器</w:t>
            </w:r>
          </w:p>
          <w:p w14:paraId="3030D00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三维浏览器支持OSGB格式模型浏览展示，具备距离、面积、体积量测。</w:t>
            </w:r>
          </w:p>
          <w:p w14:paraId="30619C89">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二维浏览器支持查看DOM/TDOM、DSM，添加标记点。</w:t>
            </w:r>
          </w:p>
          <w:p w14:paraId="621B150C">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二维浏览器支持数据和开源瓦片地图、天地图套合。</w:t>
            </w:r>
          </w:p>
          <w:p w14:paraId="583A0D2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快速图像整理工具</w:t>
            </w:r>
          </w:p>
          <w:p w14:paraId="4F21AD1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支持正射及倾斜的数据整理；支持多架次多相机影像与POS自动整理对齐。支持多架次影像的重命名。</w:t>
            </w:r>
          </w:p>
          <w:p w14:paraId="5A7D84C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支持联网在线下载准确的相机检校报告及激光雷达检校报告，提高影像空三精度及点云精度。</w:t>
            </w:r>
          </w:p>
          <w:p w14:paraId="06B9EA6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支持影像完整性检查。支持影像旋转属性的一键去除与exif信息的快速修改。支持冗余影像的自动剔除。支持坐标系的指定与POS的自动批量转换。</w:t>
            </w:r>
          </w:p>
          <w:p w14:paraId="49D197B8">
            <w:pPr>
              <w:keepNext w:val="0"/>
              <w:keepLines w:val="0"/>
              <w:widowControl/>
              <w:numPr>
                <w:ilvl w:val="0"/>
                <w:numId w:val="0"/>
              </w:numPr>
              <w:suppressLineNumbers w:val="0"/>
              <w:spacing w:before="0" w:beforeAutospacing="0" w:after="0" w:afterAutospacing="0" w:line="360" w:lineRule="auto"/>
              <w:ind w:left="425" w:leftChars="0" w:right="0" w:hanging="5" w:firstLineChars="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2.9云监控模块</w:t>
            </w:r>
          </w:p>
          <w:p w14:paraId="303AAD4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至少具备</w:t>
            </w:r>
            <w:r>
              <w:rPr>
                <w:rFonts w:hint="eastAsia" w:ascii="宋体" w:hAnsi="宋体" w:eastAsia="宋体" w:cs="宋体"/>
                <w:color w:val="auto"/>
                <w:sz w:val="21"/>
                <w:szCs w:val="21"/>
                <w:highlight w:val="none"/>
                <w:lang w:val="en-US" w:eastAsia="zh-CN"/>
              </w:rPr>
              <w:t>微信小程序远程实时监控能力，包括飞机信息、实时飞行参数等。</w:t>
            </w:r>
          </w:p>
          <w:p w14:paraId="400DFC9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定时任务统计历史飞行架次、里程、面积、时长，提供单个飞机的历史相关数据查询。</w:t>
            </w:r>
          </w:p>
          <w:p w14:paraId="359EB2F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●具备历史飞行架次监控回放功能。</w:t>
            </w:r>
          </w:p>
          <w:p w14:paraId="7CF6D3C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具备飞机维护信息监控功能。支持远程固件升级。</w:t>
            </w:r>
          </w:p>
          <w:p w14:paraId="713327D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支持工程分享、同步、汇总查询功能。（在投标文件中提供地面站软件功能界面截图）</w:t>
            </w:r>
          </w:p>
          <w:p w14:paraId="5CBE3359">
            <w:pPr>
              <w:keepNext w:val="0"/>
              <w:keepLines w:val="0"/>
              <w:widowControl/>
              <w:numPr>
                <w:ilvl w:val="0"/>
                <w:numId w:val="0"/>
              </w:numPr>
              <w:suppressLineNumbers w:val="0"/>
              <w:spacing w:before="0" w:beforeAutospacing="0" w:after="0" w:afterAutospacing="0" w:line="360" w:lineRule="auto"/>
              <w:ind w:left="0" w:right="0"/>
              <w:jc w:val="lef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（三）激光雷达系统</w:t>
            </w:r>
          </w:p>
          <w:p w14:paraId="0FAE48F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点频：≥2000kpts/s</w:t>
            </w:r>
          </w:p>
          <w:p w14:paraId="1AE29EF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●回波数：无限次回波，支持多周期</w:t>
            </w:r>
          </w:p>
          <w:p w14:paraId="24A7DE1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波长：≥1500nm</w:t>
            </w:r>
          </w:p>
          <w:p w14:paraId="02057D7D">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▲激光等级：I级安全激光</w:t>
            </w:r>
          </w:p>
          <w:p w14:paraId="0E9C2A1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发散角：≤0.4mrad</w:t>
            </w:r>
          </w:p>
          <w:p w14:paraId="607E1E2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●测距：≥1500m@p≥80%</w:t>
            </w:r>
          </w:p>
          <w:p w14:paraId="1946BC8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POS精度：水平≤0.01m；高程≤0.02m；</w:t>
            </w:r>
          </w:p>
          <w:p w14:paraId="63F66ADA">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横滚/俯仰精度≤0.005°；航向角精度≤0.017°</w:t>
            </w:r>
          </w:p>
          <w:p w14:paraId="4C6935C2">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成果精度：≤5cm@200m</w:t>
            </w:r>
          </w:p>
          <w:p w14:paraId="1F124AB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75°≤雷达视场角≤360°；角度分辨率0.001°</w:t>
            </w:r>
          </w:p>
          <w:p w14:paraId="3FDF7011">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lang w:val="en-US" w:eastAsia="zh-CN"/>
              </w:rPr>
              <w:t>扫描速度≥200线/秒</w:t>
            </w:r>
          </w:p>
          <w:p w14:paraId="192AE850">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lang w:val="en-US" w:eastAsia="zh-CN"/>
              </w:rPr>
              <w:t>相机视场角：≥90°</w:t>
            </w:r>
          </w:p>
          <w:p w14:paraId="1A5EA64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快门速度：最快1/2000秒</w:t>
            </w:r>
          </w:p>
          <w:p w14:paraId="6691B50B">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lang w:val="en-US" w:eastAsia="zh-CN"/>
              </w:rPr>
              <w:t>●相机像素：≥6000w</w:t>
            </w:r>
          </w:p>
          <w:p w14:paraId="6717124F">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●分辨率：≥9568*6380</w:t>
            </w:r>
          </w:p>
          <w:p w14:paraId="26103253">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lang w:val="en-US" w:eastAsia="zh-CN"/>
              </w:rPr>
              <w:t>●镜头焦距：≤20mm</w:t>
            </w:r>
          </w:p>
          <w:p w14:paraId="26048D2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17.</w:t>
            </w:r>
            <w:r>
              <w:rPr>
                <w:rFonts w:hint="eastAsia" w:ascii="宋体" w:hAnsi="宋体" w:eastAsia="宋体" w:cs="宋体"/>
                <w:color w:val="auto"/>
                <w:sz w:val="21"/>
                <w:szCs w:val="21"/>
                <w:highlight w:val="none"/>
                <w:lang w:val="en-US" w:eastAsia="zh-CN"/>
              </w:rPr>
              <w:t>相机像元：≤3.76μm‌</w:t>
            </w:r>
          </w:p>
          <w:p w14:paraId="14F1D924">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18.</w:t>
            </w:r>
            <w:r>
              <w:rPr>
                <w:rFonts w:hint="eastAsia" w:ascii="宋体" w:hAnsi="宋体" w:eastAsia="宋体" w:cs="宋体"/>
                <w:color w:val="auto"/>
                <w:sz w:val="21"/>
                <w:szCs w:val="21"/>
                <w:highlight w:val="none"/>
                <w:lang w:val="en-US" w:eastAsia="zh-CN"/>
              </w:rPr>
              <w:t>重量：≤2.5kg</w:t>
            </w:r>
          </w:p>
          <w:p w14:paraId="639C5A05">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lang w:val="en-US" w:eastAsia="zh-CN"/>
              </w:rPr>
              <w:t>尺寸（长*宽*高）：≤250mm*150mm*180mm</w:t>
            </w:r>
          </w:p>
          <w:p w14:paraId="3CA15E26">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val="en-US" w:eastAsia="zh-CN"/>
              </w:rPr>
              <w:t>●存储模式：集中存储，固态存储介质</w:t>
            </w:r>
            <w:r>
              <w:rPr>
                <w:rFonts w:hint="eastAsia" w:ascii="宋体" w:hAnsi="宋体" w:cs="宋体"/>
                <w:color w:val="auto"/>
                <w:sz w:val="21"/>
                <w:szCs w:val="21"/>
                <w:highlight w:val="none"/>
                <w:lang w:val="en-US" w:eastAsia="zh-CN"/>
              </w:rPr>
              <w:t>。</w:t>
            </w:r>
          </w:p>
          <w:p w14:paraId="6A14C3D8">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21.投标人应配备2块存储卡，每块容量≥256G</w:t>
            </w:r>
            <w:r>
              <w:rPr>
                <w:rFonts w:hint="eastAsia"/>
                <w:color w:val="auto"/>
                <w:highlight w:val="none"/>
                <w:lang w:eastAsia="zh-CN"/>
              </w:rPr>
              <w:t>；</w:t>
            </w:r>
            <w:r>
              <w:rPr>
                <w:rFonts w:hint="eastAsia"/>
                <w:color w:val="auto"/>
                <w:highlight w:val="none"/>
                <w:lang w:val="en-US" w:eastAsia="zh-CN"/>
              </w:rPr>
              <w:t>应配备1台</w:t>
            </w:r>
            <w:r>
              <w:rPr>
                <w:rFonts w:hint="eastAsia" w:ascii="宋体" w:hAnsi="宋体" w:cs="宋体"/>
                <w:color w:val="auto"/>
                <w:sz w:val="21"/>
                <w:szCs w:val="21"/>
                <w:highlight w:val="none"/>
                <w:lang w:val="en-US" w:eastAsia="zh-CN"/>
              </w:rPr>
              <w:t>存储卡</w:t>
            </w:r>
            <w:r>
              <w:rPr>
                <w:rFonts w:hint="eastAsia"/>
                <w:color w:val="auto"/>
                <w:highlight w:val="none"/>
                <w:lang w:val="en-US" w:eastAsia="zh-CN"/>
              </w:rPr>
              <w:t>读卡器。</w:t>
            </w:r>
          </w:p>
          <w:p w14:paraId="5EC63EB7">
            <w:pPr>
              <w:keepNext w:val="0"/>
              <w:keepLines w:val="0"/>
              <w:widowControl/>
              <w:numPr>
                <w:ilvl w:val="0"/>
                <w:numId w:val="0"/>
              </w:numPr>
              <w:suppressLineNumbers w:val="0"/>
              <w:spacing w:before="0" w:beforeAutospacing="0" w:after="0" w:afterAutospacing="0" w:line="360" w:lineRule="auto"/>
              <w:ind w:left="5" w:leftChars="0" w:right="0" w:firstLine="415" w:firstLineChars="0"/>
              <w:jc w:val="left"/>
              <w:rPr>
                <w:rFonts w:hint="eastAsia" w:ascii="宋体" w:hAnsi="宋体" w:eastAsia="宋体" w:cs="宋体"/>
                <w:b w:val="0"/>
                <w:bCs w:val="0"/>
                <w:color w:val="auto"/>
                <w:kern w:val="2"/>
                <w:sz w:val="21"/>
                <w:szCs w:val="21"/>
                <w:highlight w:val="none"/>
                <w:lang w:val="en-US" w:eastAsia="zh-CN" w:bidi="ar-SA"/>
              </w:rPr>
            </w:pPr>
            <w:r>
              <w:rPr>
                <w:rFonts w:hint="default"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w:t>
            </w:r>
            <w:r>
              <w:rPr>
                <w:rFonts w:hint="default"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激光雷达无需空中“∞”字动态校准，激光雷达与飞机飞行参数设置一体式，简单直观，无须分别设置</w:t>
            </w:r>
            <w:r>
              <w:rPr>
                <w:rFonts w:hint="eastAsia" w:ascii="宋体" w:hAnsi="宋体" w:cs="宋体"/>
                <w:color w:val="auto"/>
                <w:sz w:val="21"/>
                <w:szCs w:val="21"/>
                <w:highlight w:val="none"/>
                <w:lang w:val="en-US" w:eastAsia="zh-CN"/>
              </w:rPr>
              <w:t>。</w:t>
            </w:r>
          </w:p>
        </w:tc>
        <w:tc>
          <w:tcPr>
            <w:tcW w:w="559" w:type="dxa"/>
            <w:tcBorders>
              <w:top w:val="single" w:color="auto" w:sz="4" w:space="0"/>
            </w:tcBorders>
            <w:noWrap w:val="0"/>
            <w:vAlign w:val="center"/>
          </w:tcPr>
          <w:p w14:paraId="2DF9242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color w:val="auto"/>
                <w:kern w:val="21"/>
                <w:sz w:val="21"/>
                <w:szCs w:val="21"/>
                <w:highlight w:val="none"/>
                <w:lang w:val="en-US" w:eastAsia="zh-CN"/>
              </w:rPr>
              <w:t>2</w:t>
            </w:r>
          </w:p>
        </w:tc>
        <w:tc>
          <w:tcPr>
            <w:tcW w:w="545" w:type="dxa"/>
            <w:tcBorders>
              <w:top w:val="single" w:color="auto" w:sz="4" w:space="0"/>
            </w:tcBorders>
            <w:noWrap w:val="0"/>
            <w:vAlign w:val="center"/>
          </w:tcPr>
          <w:p w14:paraId="129CCB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color w:val="auto"/>
                <w:kern w:val="21"/>
                <w:sz w:val="21"/>
                <w:szCs w:val="21"/>
                <w:highlight w:val="none"/>
                <w:lang w:val="en-US" w:eastAsia="zh-CN"/>
              </w:rPr>
              <w:t>套</w:t>
            </w:r>
          </w:p>
        </w:tc>
        <w:tc>
          <w:tcPr>
            <w:tcW w:w="928" w:type="dxa"/>
            <w:tcBorders>
              <w:top w:val="single" w:color="auto" w:sz="4" w:space="0"/>
            </w:tcBorders>
            <w:noWrap w:val="0"/>
            <w:vAlign w:val="center"/>
          </w:tcPr>
          <w:p w14:paraId="785529B9">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c>
          <w:tcPr>
            <w:tcW w:w="1362" w:type="dxa"/>
            <w:tcBorders>
              <w:top w:val="single" w:color="auto" w:sz="4" w:space="0"/>
            </w:tcBorders>
            <w:noWrap w:val="0"/>
            <w:vAlign w:val="center"/>
          </w:tcPr>
          <w:p w14:paraId="087B9D3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val="0"/>
                <w:bCs/>
                <w:color w:val="auto"/>
                <w:kern w:val="21"/>
                <w:sz w:val="21"/>
                <w:szCs w:val="21"/>
                <w:highlight w:val="none"/>
                <w:lang w:val="en-US" w:eastAsia="zh-CN"/>
              </w:rPr>
              <w:t>1</w:t>
            </w:r>
            <w:r>
              <w:rPr>
                <w:rFonts w:hint="eastAsia" w:ascii="宋体" w:hAnsi="宋体" w:cs="宋体"/>
                <w:b w:val="0"/>
                <w:bCs/>
                <w:color w:val="auto"/>
                <w:kern w:val="21"/>
                <w:sz w:val="21"/>
                <w:szCs w:val="21"/>
                <w:highlight w:val="none"/>
                <w:lang w:val="en-US" w:eastAsia="zh-CN"/>
              </w:rPr>
              <w:t>060</w:t>
            </w:r>
            <w:r>
              <w:rPr>
                <w:rFonts w:hint="eastAsia" w:ascii="宋体" w:hAnsi="宋体" w:eastAsia="宋体" w:cs="宋体"/>
                <w:b w:val="0"/>
                <w:bCs/>
                <w:color w:val="auto"/>
                <w:kern w:val="21"/>
                <w:sz w:val="21"/>
                <w:szCs w:val="21"/>
                <w:highlight w:val="none"/>
                <w:lang w:val="en-US" w:eastAsia="zh-CN"/>
              </w:rPr>
              <w:t>000.00</w:t>
            </w:r>
          </w:p>
        </w:tc>
      </w:tr>
      <w:tr w14:paraId="1C04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14174" w:type="dxa"/>
            <w:gridSpan w:val="7"/>
            <w:shd w:val="clear" w:color="auto" w:fill="D7D7D7"/>
            <w:noWrap w:val="0"/>
            <w:vAlign w:val="center"/>
          </w:tcPr>
          <w:p w14:paraId="5EAEA3B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二、商务条款</w:t>
            </w:r>
          </w:p>
        </w:tc>
      </w:tr>
      <w:tr w14:paraId="023A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753" w:type="dxa"/>
            <w:gridSpan w:val="2"/>
            <w:noWrap w:val="0"/>
            <w:vAlign w:val="center"/>
          </w:tcPr>
          <w:p w14:paraId="64AFFC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合同签订期</w:t>
            </w:r>
          </w:p>
        </w:tc>
        <w:tc>
          <w:tcPr>
            <w:tcW w:w="12421" w:type="dxa"/>
            <w:gridSpan w:val="5"/>
            <w:noWrap w:val="0"/>
            <w:vAlign w:val="center"/>
          </w:tcPr>
          <w:p w14:paraId="69DB48F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自中标通知书发出之日起</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日内。</w:t>
            </w:r>
          </w:p>
        </w:tc>
      </w:tr>
      <w:tr w14:paraId="2375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753" w:type="dxa"/>
            <w:gridSpan w:val="2"/>
            <w:noWrap w:val="0"/>
            <w:vAlign w:val="center"/>
          </w:tcPr>
          <w:p w14:paraId="5B3EEA0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交付地点</w:t>
            </w:r>
          </w:p>
        </w:tc>
        <w:tc>
          <w:tcPr>
            <w:tcW w:w="12421" w:type="dxa"/>
            <w:gridSpan w:val="5"/>
            <w:noWrap w:val="0"/>
            <w:vAlign w:val="center"/>
          </w:tcPr>
          <w:p w14:paraId="16257CAD">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 xml:space="preserve">自合同签订生效之日起 </w:t>
            </w:r>
            <w:r>
              <w:rPr>
                <w:rFonts w:hint="eastAsia" w:ascii="宋体" w:hAnsi="宋体" w:cs="宋体"/>
                <w:color w:val="auto"/>
                <w:kern w:val="0"/>
                <w:sz w:val="21"/>
                <w:szCs w:val="21"/>
                <w:highlight w:val="none"/>
                <w:lang w:val="en-US" w:eastAsia="zh-CN"/>
              </w:rPr>
              <w:t>30</w:t>
            </w:r>
            <w:r>
              <w:rPr>
                <w:rFonts w:hint="eastAsia" w:ascii="宋体" w:hAnsi="宋体" w:eastAsia="宋体" w:cs="宋体"/>
                <w:color w:val="auto"/>
                <w:kern w:val="0"/>
                <w:sz w:val="21"/>
                <w:szCs w:val="21"/>
                <w:highlight w:val="none"/>
                <w:lang w:val="en-US" w:eastAsia="zh-CN"/>
              </w:rPr>
              <w:t xml:space="preserve"> 个日历日内完成项目供货、安装调试并交付采购人验收</w:t>
            </w:r>
            <w:r>
              <w:rPr>
                <w:rFonts w:hint="eastAsia" w:ascii="宋体" w:hAnsi="宋体" w:eastAsia="宋体" w:cs="宋体"/>
                <w:color w:val="auto"/>
                <w:kern w:val="0"/>
                <w:sz w:val="21"/>
                <w:szCs w:val="21"/>
                <w:highlight w:val="none"/>
                <w:lang w:eastAsia="zh-CN"/>
              </w:rPr>
              <w:t>。</w:t>
            </w:r>
          </w:p>
          <w:p w14:paraId="414952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2.交付地点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采购人指定地点（广西区内）</w:t>
            </w:r>
            <w:r>
              <w:rPr>
                <w:rFonts w:hint="eastAsia" w:ascii="宋体" w:hAnsi="宋体" w:eastAsia="宋体" w:cs="宋体"/>
                <w:color w:val="auto"/>
                <w:sz w:val="21"/>
                <w:szCs w:val="21"/>
                <w:highlight w:val="none"/>
              </w:rPr>
              <w:t>。</w:t>
            </w:r>
          </w:p>
        </w:tc>
      </w:tr>
      <w:tr w14:paraId="6AE8F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1535D57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投标报价要求</w:t>
            </w:r>
          </w:p>
        </w:tc>
        <w:tc>
          <w:tcPr>
            <w:tcW w:w="12421" w:type="dxa"/>
            <w:gridSpan w:val="5"/>
            <w:noWrap w:val="0"/>
            <w:vAlign w:val="center"/>
          </w:tcPr>
          <w:p w14:paraId="4A3D06D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kern w:val="0"/>
                <w:sz w:val="21"/>
                <w:szCs w:val="21"/>
                <w:highlight w:val="none"/>
                <w:lang w:val="en-US" w:eastAsia="zh-CN" w:bidi="ar-SA"/>
              </w:rPr>
              <w:t>投标人须针对所投分标项下《货物需求一览表》中的每项标的逐一报价，任一单项货物的报价均不得超过其对应的分项预算单价；超出前述要求的，其投标作无效处理</w:t>
            </w:r>
            <w:r>
              <w:rPr>
                <w:rFonts w:hint="eastAsia" w:ascii="宋体" w:hAnsi="宋体" w:eastAsia="宋体" w:cs="宋体"/>
                <w:color w:val="auto"/>
                <w:sz w:val="21"/>
                <w:szCs w:val="21"/>
                <w:highlight w:val="none"/>
                <w:lang w:val="en-US" w:eastAsia="zh-CN"/>
              </w:rPr>
              <w:t>。</w:t>
            </w:r>
          </w:p>
          <w:p w14:paraId="62CD9EC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投标报价</w:t>
            </w:r>
            <w:r>
              <w:rPr>
                <w:rFonts w:hint="eastAsia" w:ascii="宋体" w:hAnsi="宋体" w:cs="宋体"/>
                <w:color w:val="auto"/>
                <w:sz w:val="21"/>
                <w:szCs w:val="21"/>
                <w:highlight w:val="none"/>
                <w:lang w:eastAsia="zh-CN"/>
              </w:rPr>
              <w:t>包含但不限于货物本体货款、随配附件、安装辅材与耗材、备品备件、专用工具、包装、运输、装卸、货运保险、运抵指定交货地点并送货上门、安装调试、软件更新升级、项目验收等全部实施费用，以及售后服务、技术培训、法定税金等所有为完成本项目所需的相关费用。除合同约定价款外，采购人不再支付任何其他费用</w:t>
            </w:r>
            <w:r>
              <w:rPr>
                <w:rFonts w:hint="eastAsia" w:ascii="宋体" w:hAnsi="宋体" w:eastAsia="宋体" w:cs="宋体"/>
                <w:color w:val="auto"/>
                <w:sz w:val="21"/>
                <w:szCs w:val="21"/>
                <w:highlight w:val="none"/>
              </w:rPr>
              <w:t>。</w:t>
            </w:r>
          </w:p>
        </w:tc>
      </w:tr>
      <w:tr w14:paraId="6785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753" w:type="dxa"/>
            <w:gridSpan w:val="2"/>
            <w:noWrap w:val="0"/>
            <w:vAlign w:val="center"/>
          </w:tcPr>
          <w:p w14:paraId="488F9AE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验收标准</w:t>
            </w:r>
          </w:p>
        </w:tc>
        <w:tc>
          <w:tcPr>
            <w:tcW w:w="12421" w:type="dxa"/>
            <w:gridSpan w:val="5"/>
            <w:noWrap w:val="0"/>
            <w:vAlign w:val="center"/>
          </w:tcPr>
          <w:p w14:paraId="7911562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符合相关国家标准、行业标准、地方标准或其他强制性标准及规范</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投标文件承诺</w:t>
            </w:r>
            <w:r>
              <w:rPr>
                <w:rFonts w:hint="eastAsia" w:ascii="宋体" w:hAnsi="宋体" w:cs="宋体"/>
                <w:color w:val="auto"/>
                <w:sz w:val="21"/>
                <w:szCs w:val="21"/>
                <w:highlight w:val="none"/>
                <w:lang w:val="en-US" w:eastAsia="zh-CN"/>
              </w:rPr>
              <w:t>和</w:t>
            </w:r>
            <w:r>
              <w:rPr>
                <w:rFonts w:hint="eastAsia" w:ascii="宋体" w:hAnsi="宋体" w:eastAsia="宋体" w:cs="宋体"/>
                <w:color w:val="auto"/>
                <w:sz w:val="21"/>
                <w:szCs w:val="21"/>
                <w:highlight w:val="none"/>
              </w:rPr>
              <w:t>采购文件要求</w:t>
            </w:r>
            <w:r>
              <w:rPr>
                <w:rFonts w:hint="eastAsia" w:ascii="宋体" w:hAnsi="宋体" w:eastAsia="宋体" w:cs="宋体"/>
                <w:color w:val="auto"/>
                <w:sz w:val="21"/>
                <w:szCs w:val="21"/>
                <w:highlight w:val="none"/>
                <w:lang w:eastAsia="zh-CN"/>
              </w:rPr>
              <w:t>。</w:t>
            </w:r>
          </w:p>
        </w:tc>
      </w:tr>
      <w:tr w14:paraId="3F99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65F1198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验收要求</w:t>
            </w:r>
          </w:p>
        </w:tc>
        <w:tc>
          <w:tcPr>
            <w:tcW w:w="12421" w:type="dxa"/>
            <w:gridSpan w:val="5"/>
            <w:noWrap w:val="0"/>
            <w:vAlign w:val="center"/>
          </w:tcPr>
          <w:p w14:paraId="505A1471">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项目验收按以下流程进行：</w:t>
            </w:r>
          </w:p>
          <w:p w14:paraId="5288E95F">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按采购人要求送货至指定地点，双方一起开箱验货并签字确认。</w:t>
            </w:r>
          </w:p>
          <w:p w14:paraId="4E57A686">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按采购人指定</w:t>
            </w:r>
            <w:r>
              <w:rPr>
                <w:rFonts w:hint="eastAsia" w:ascii="宋体" w:hAnsi="宋体" w:cs="宋体"/>
                <w:color w:val="auto"/>
                <w:sz w:val="21"/>
                <w:szCs w:val="21"/>
                <w:highlight w:val="none"/>
                <w:lang w:eastAsia="zh-CN"/>
              </w:rPr>
              <w:t>地点</w:t>
            </w:r>
            <w:r>
              <w:rPr>
                <w:rFonts w:hint="eastAsia" w:ascii="宋体" w:hAnsi="宋体" w:eastAsia="宋体" w:cs="宋体"/>
                <w:color w:val="auto"/>
                <w:sz w:val="21"/>
                <w:szCs w:val="21"/>
                <w:highlight w:val="none"/>
              </w:rPr>
              <w:t>完成硬件安装、软件部署、系统配置及集成联调工作。</w:t>
            </w:r>
          </w:p>
          <w:p w14:paraId="7AAD21C1">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（3）调试完成后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提出验收申请，经采购人同意后共同组织验收，签写相应验收意见并签名确认。如对验收存在异议的，可聘请第三方按合同约定组织验收。</w:t>
            </w:r>
          </w:p>
          <w:p w14:paraId="5E1D638F">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（4）项目验收合格，项目约定产品或服务才正式交接。交接完毕，才作为项目的最终验收。</w:t>
            </w:r>
          </w:p>
          <w:p w14:paraId="46372323">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2.检查供货范围。</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提供的产品到达采购人指定现场后，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应在采购单位项目负责人在场情况下，</w:t>
            </w:r>
            <w:r>
              <w:rPr>
                <w:rFonts w:hint="eastAsia" w:ascii="宋体" w:hAnsi="宋体" w:eastAsia="宋体" w:cs="宋体"/>
                <w:color w:val="auto"/>
                <w:sz w:val="21"/>
                <w:szCs w:val="21"/>
                <w:highlight w:val="none"/>
                <w:lang w:eastAsia="zh-CN"/>
              </w:rPr>
              <w:t>对照</w:t>
            </w:r>
            <w:r>
              <w:rPr>
                <w:rFonts w:hint="eastAsia" w:ascii="宋体" w:hAnsi="宋体" w:eastAsia="宋体" w:cs="宋体"/>
                <w:color w:val="auto"/>
                <w:sz w:val="21"/>
                <w:szCs w:val="21"/>
                <w:highlight w:val="none"/>
              </w:rPr>
              <w:t>供货清单，当面开箱，共同清点、检查外观，作出开箱记录，并对相关产品的型号、规格、数量、性能参数等进行初步核对，双方签字确认。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应保证货物到达采购人所在地时完好无损，与合同约定一致，如有缺漏、损坏，由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负责调换、补齐或赔偿，否则采购</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可拒绝签字确认。</w:t>
            </w:r>
          </w:p>
          <w:p w14:paraId="012BCD88">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b w:val="0"/>
                <w:bCs w:val="0"/>
                <w:color w:val="auto"/>
                <w:kern w:val="2"/>
                <w:sz w:val="21"/>
                <w:szCs w:val="21"/>
                <w:highlight w:val="none"/>
                <w:lang w:val="en-US" w:eastAsia="zh-CN" w:bidi="ar-SA"/>
              </w:rPr>
              <w:t>为保障货物质量及产品品质，中标人于签订合同后5个工作日内必须向采购人提供所投产品的货物来源合法性证明（如：生产厂家针对此项目的售后服务保证原件或供货证明原件或经销证书或购买发票等）和投标时提供的产品佐证材料原件进行核验，如查出有提供虚假材料进行响应的嫌疑，将汇报财政监督管理部门</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作退货处理及违约处理</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保留进一步追究责任的权利，中标人承担</w:t>
            </w:r>
            <w:r>
              <w:rPr>
                <w:rFonts w:hint="eastAsia" w:ascii="宋体" w:hAnsi="宋体" w:cs="宋体"/>
                <w:color w:val="auto"/>
                <w:sz w:val="21"/>
                <w:szCs w:val="21"/>
                <w:highlight w:val="none"/>
                <w:lang w:val="en-US" w:eastAsia="zh-CN"/>
              </w:rPr>
              <w:t>相应</w:t>
            </w:r>
            <w:r>
              <w:rPr>
                <w:rFonts w:hint="eastAsia" w:ascii="宋体" w:hAnsi="宋体" w:eastAsia="宋体" w:cs="宋体"/>
                <w:color w:val="auto"/>
                <w:sz w:val="21"/>
                <w:szCs w:val="21"/>
                <w:highlight w:val="none"/>
                <w:lang w:eastAsia="zh-CN"/>
              </w:rPr>
              <w:t>责任和费用</w:t>
            </w:r>
            <w:r>
              <w:rPr>
                <w:rFonts w:hint="eastAsia" w:ascii="宋体" w:hAnsi="宋体" w:eastAsia="宋体" w:cs="宋体"/>
                <w:color w:val="auto"/>
                <w:sz w:val="21"/>
                <w:szCs w:val="21"/>
                <w:highlight w:val="none"/>
              </w:rPr>
              <w:t>。</w:t>
            </w:r>
          </w:p>
          <w:p w14:paraId="28DD6647">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采购人需要制造商对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交付的产品或服务（包括质量、参数等）进行确认的，制造商应予以配合并出具书面意见，相关配合事项由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与制造商协调。</w:t>
            </w:r>
          </w:p>
          <w:p w14:paraId="4DD1EE5A">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5.产品包装材料归采购人所有。</w:t>
            </w:r>
          </w:p>
          <w:p w14:paraId="19AA5D9B">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未尽事宜</w:t>
            </w:r>
            <w:r>
              <w:rPr>
                <w:rFonts w:hint="eastAsia" w:ascii="宋体" w:hAnsi="宋体" w:eastAsia="宋体" w:cs="宋体"/>
                <w:color w:val="auto"/>
                <w:sz w:val="21"/>
                <w:szCs w:val="21"/>
                <w:highlight w:val="none"/>
                <w:lang w:eastAsia="zh-CN"/>
              </w:rPr>
              <w:t>根据</w:t>
            </w:r>
            <w:r>
              <w:rPr>
                <w:rFonts w:hint="eastAsia" w:ascii="宋体" w:hAnsi="宋体" w:eastAsia="宋体" w:cs="宋体"/>
                <w:color w:val="auto"/>
                <w:sz w:val="21"/>
                <w:szCs w:val="21"/>
                <w:highlight w:val="none"/>
              </w:rPr>
              <w:t>《关于印发广西壮族自治区政府采购项目履约验收管理办法的通知》[桂财采〔2015〕22号]以及《财政部关于进一步加强政府采购需求和履约验收管理的指导意见》[财库〔2016〕205号]规定执行。</w:t>
            </w:r>
          </w:p>
          <w:p w14:paraId="5764C3F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7.验收过程中所产生的一切费用均由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报价时应考虑相关费用。</w:t>
            </w:r>
          </w:p>
        </w:tc>
      </w:tr>
      <w:tr w14:paraId="53F22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4D04B26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售后服务要求</w:t>
            </w:r>
          </w:p>
        </w:tc>
        <w:tc>
          <w:tcPr>
            <w:tcW w:w="12421" w:type="dxa"/>
            <w:gridSpan w:val="5"/>
            <w:noWrap w:val="0"/>
            <w:vAlign w:val="center"/>
          </w:tcPr>
          <w:p w14:paraId="08CB03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1.产品质量保证与售后服务按《中华人民共和国产品质量法》等通用法律法规及投标承诺执行</w:t>
            </w:r>
            <w:r>
              <w:rPr>
                <w:rFonts w:hint="eastAsia" w:ascii="宋体" w:hAnsi="宋体" w:eastAsia="宋体" w:cs="宋体"/>
                <w:i w:val="0"/>
                <w:iCs w:val="0"/>
                <w:color w:val="auto"/>
                <w:kern w:val="0"/>
                <w:sz w:val="21"/>
                <w:szCs w:val="21"/>
                <w:highlight w:val="none"/>
                <w:u w:val="none"/>
                <w:lang w:val="en-US" w:eastAsia="zh-CN" w:bidi="ar"/>
              </w:rPr>
              <w:t>，质量保证期不少于</w:t>
            </w:r>
            <w:r>
              <w:rPr>
                <w:rFonts w:hint="eastAsia" w:ascii="宋体" w:hAnsi="宋体" w:cs="宋体"/>
                <w:b/>
                <w:bCs/>
                <w:i w:val="0"/>
                <w:iCs w:val="0"/>
                <w:color w:val="auto"/>
                <w:kern w:val="0"/>
                <w:sz w:val="21"/>
                <w:szCs w:val="21"/>
                <w:highlight w:val="none"/>
                <w:u w:val="none"/>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年</w:t>
            </w:r>
            <w:r>
              <w:rPr>
                <w:rFonts w:hint="eastAsia" w:ascii="宋体" w:hAnsi="宋体" w:eastAsia="宋体" w:cs="宋体"/>
                <w:i w:val="0"/>
                <w:iCs w:val="0"/>
                <w:color w:val="auto"/>
                <w:kern w:val="0"/>
                <w:sz w:val="21"/>
                <w:szCs w:val="21"/>
                <w:highlight w:val="none"/>
                <w:u w:val="none"/>
                <w:lang w:val="en-US" w:eastAsia="zh-CN" w:bidi="ar"/>
              </w:rPr>
              <w:t>（自验收合格之日起计）。</w:t>
            </w:r>
          </w:p>
          <w:p w14:paraId="2EF7D32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投标人保证其自身具有销售或供货资格，不存在任何侵犯第三方销售资质的情况，包括但不限于地区独家销售权，产品独家销售权等，且货物是通过合法渠道进货、全新且未使用过的，所有权没有任何瑕疵（即不存在资产抵押或其他可能影响货物所有权的事宜），其质量、规格及技术特征应符合采购项目技术规格、参数的要求，否则采购人不予验收。</w:t>
            </w:r>
          </w:p>
          <w:p w14:paraId="21AD0CB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投标产品必须是具备厂家合法渠道的全新原装正品。</w:t>
            </w:r>
            <w:r>
              <w:rPr>
                <w:rFonts w:hint="eastAsia" w:ascii="宋体" w:hAnsi="宋体" w:eastAsia="宋体" w:cs="宋体"/>
                <w:color w:val="auto"/>
                <w:kern w:val="0"/>
                <w:sz w:val="21"/>
                <w:szCs w:val="21"/>
                <w:highlight w:val="none"/>
                <w:lang w:val="en-US" w:eastAsia="zh-CN" w:bidi="ar-SA"/>
              </w:rPr>
              <w:t>‌</w:t>
            </w:r>
          </w:p>
          <w:p w14:paraId="158D3CC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4.投标人应向采购人提供设备（软件）的使用说明或其他技术文件，包括完整的软、硬件技术资料（含纸介质和光电介质）。</w:t>
            </w:r>
          </w:p>
          <w:p w14:paraId="36A6EF91">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b/>
                <w:bCs/>
                <w:color w:val="auto"/>
                <w:sz w:val="21"/>
                <w:szCs w:val="21"/>
                <w:highlight w:val="none"/>
                <w:lang w:val="en-US" w:eastAsia="zh-CN"/>
              </w:rPr>
              <w:t>质量保证期内</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7AA56AF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（1）售后服务响应时间：中标人</w:t>
            </w:r>
            <w:r>
              <w:rPr>
                <w:rFonts w:hint="eastAsia" w:ascii="宋体" w:hAnsi="宋体" w:eastAsia="宋体" w:cs="宋体"/>
                <w:color w:val="auto"/>
                <w:sz w:val="21"/>
                <w:szCs w:val="21"/>
                <w:highlight w:val="none"/>
                <w:lang w:eastAsia="zh-CN"/>
              </w:rPr>
              <w:t>须开通24小时服务热线，提供7×24小时技术响应服务；</w:t>
            </w:r>
            <w:r>
              <w:rPr>
                <w:rFonts w:hint="eastAsia" w:ascii="宋体" w:hAnsi="宋体" w:eastAsia="宋体" w:cs="宋体"/>
                <w:color w:val="auto"/>
                <w:sz w:val="21"/>
                <w:szCs w:val="21"/>
                <w:highlight w:val="none"/>
                <w:lang w:val="en-US" w:eastAsia="zh-CN"/>
              </w:rPr>
              <w:t>中标人应在接到采购人通知</w:t>
            </w:r>
            <w:r>
              <w:rPr>
                <w:rFonts w:hint="eastAsia" w:ascii="宋体" w:hAnsi="宋体" w:eastAsia="宋体" w:cs="宋体"/>
                <w:color w:val="auto"/>
                <w:sz w:val="21"/>
                <w:szCs w:val="21"/>
                <w:highlight w:val="none"/>
                <w:lang w:eastAsia="zh-CN"/>
              </w:rPr>
              <w:t>后</w:t>
            </w:r>
            <w:r>
              <w:rPr>
                <w:rFonts w:hint="eastAsia" w:ascii="宋体" w:hAnsi="宋体" w:eastAsia="宋体" w:cs="宋体"/>
                <w:color w:val="auto"/>
                <w:sz w:val="21"/>
                <w:szCs w:val="21"/>
                <w:highlight w:val="none"/>
                <w:lang w:val="en-US" w:eastAsia="zh-CN"/>
              </w:rPr>
              <w:t>30分钟</w:t>
            </w:r>
            <w:r>
              <w:rPr>
                <w:rFonts w:hint="eastAsia" w:ascii="宋体" w:hAnsi="宋体" w:eastAsia="宋体" w:cs="宋体"/>
                <w:color w:val="auto"/>
                <w:sz w:val="21"/>
                <w:szCs w:val="21"/>
                <w:highlight w:val="none"/>
                <w:lang w:eastAsia="zh-CN"/>
              </w:rPr>
              <w:t>内响应、</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小时内上门服务，</w:t>
            </w:r>
            <w:r>
              <w:rPr>
                <w:rFonts w:hint="eastAsia" w:ascii="宋体" w:hAnsi="宋体" w:eastAsia="宋体" w:cs="宋体"/>
                <w:color w:val="auto"/>
                <w:sz w:val="21"/>
                <w:szCs w:val="21"/>
                <w:highlight w:val="none"/>
                <w:lang w:val="en-US" w:eastAsia="zh-CN"/>
              </w:rPr>
              <w:t>一般故障应在上门后3小时</w:t>
            </w:r>
            <w:r>
              <w:rPr>
                <w:rFonts w:hint="eastAsia" w:ascii="宋体" w:hAnsi="宋体" w:eastAsia="宋体" w:cs="宋体"/>
                <w:color w:val="auto"/>
                <w:sz w:val="21"/>
                <w:szCs w:val="21"/>
                <w:highlight w:val="none"/>
                <w:lang w:eastAsia="zh-CN"/>
              </w:rPr>
              <w:t>内修复，</w:t>
            </w:r>
            <w:r>
              <w:rPr>
                <w:rFonts w:hint="eastAsia" w:ascii="宋体" w:hAnsi="宋体" w:eastAsia="宋体" w:cs="宋体"/>
                <w:color w:val="auto"/>
                <w:sz w:val="21"/>
                <w:szCs w:val="21"/>
                <w:highlight w:val="none"/>
                <w:lang w:val="en-US" w:eastAsia="zh-CN"/>
              </w:rPr>
              <w:t>严重故障应在7天内修复，若无法在规定的时间内修复的，中标人</w:t>
            </w:r>
            <w:r>
              <w:rPr>
                <w:rFonts w:hint="eastAsia" w:ascii="宋体" w:hAnsi="宋体" w:eastAsia="宋体" w:cs="宋体"/>
                <w:color w:val="auto"/>
                <w:sz w:val="21"/>
                <w:szCs w:val="21"/>
                <w:highlight w:val="none"/>
                <w:lang w:eastAsia="zh-CN"/>
              </w:rPr>
              <w:t>必须提供备用产品给采购人使用。同一产品、同一质量问题，连续两次维修仍无法正常使用，</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必须予以更换同品牌、同型号（</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）全新产品，</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采购人不支付任何费用。</w:t>
            </w:r>
          </w:p>
          <w:p w14:paraId="1E7BF56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负责对其提供的全部货物进行上门维修和维护，该费用包含在报价中，不得向采购人收取任何费用。质保期内非采购人的人为原因而出现货物质量及安装问题，由</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负责包修、包换或包退并承担因此而产生的一切费用；包修、包换或包退的零部件等设备，从修、换后且验收合格之日起重新起算质保期。</w:t>
            </w:r>
          </w:p>
          <w:p w14:paraId="4698EBC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若非因人为或</w:t>
            </w:r>
            <w:r>
              <w:rPr>
                <w:rFonts w:hint="eastAsia" w:ascii="宋体" w:hAnsi="宋体" w:cs="宋体"/>
                <w:color w:val="auto"/>
                <w:sz w:val="21"/>
                <w:szCs w:val="21"/>
                <w:highlight w:val="none"/>
                <w:lang w:val="en-US" w:eastAsia="zh-CN"/>
              </w:rPr>
              <w:t>不可抗力因素</w:t>
            </w:r>
            <w:r>
              <w:rPr>
                <w:rFonts w:hint="eastAsia" w:ascii="宋体" w:hAnsi="宋体" w:eastAsia="宋体" w:cs="宋体"/>
                <w:color w:val="auto"/>
                <w:sz w:val="21"/>
                <w:szCs w:val="21"/>
                <w:highlight w:val="none"/>
                <w:lang w:val="en-US" w:eastAsia="zh-CN"/>
              </w:rPr>
              <w:t>而引起损坏或质量问题，由中标人负责处理并承担一切费用。</w:t>
            </w:r>
          </w:p>
          <w:p w14:paraId="4C7FC39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负责对其提供的系统及全部产品进行维修和软件维护、升级，不再向采购人收取费用，但人为因素、自然因素（如火灾、雷击等）造成的故障除外</w:t>
            </w:r>
            <w:r>
              <w:rPr>
                <w:rFonts w:hint="eastAsia" w:ascii="宋体" w:hAnsi="宋体" w:eastAsia="宋体" w:cs="宋体"/>
                <w:color w:val="auto"/>
                <w:sz w:val="21"/>
                <w:szCs w:val="21"/>
                <w:highlight w:val="none"/>
              </w:rPr>
              <w:t>。</w:t>
            </w:r>
          </w:p>
          <w:p w14:paraId="2B2D89E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lang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b w:val="0"/>
                <w:bCs w:val="0"/>
                <w:color w:val="auto"/>
                <w:sz w:val="21"/>
                <w:szCs w:val="21"/>
                <w:highlight w:val="none"/>
                <w:lang w:val="en-US" w:eastAsia="zh-CN"/>
              </w:rPr>
              <w:t>培训：</w:t>
            </w:r>
            <w:r>
              <w:rPr>
                <w:rFonts w:hint="eastAsia" w:ascii="宋体" w:hAnsi="宋体" w:eastAsia="宋体" w:cs="宋体"/>
                <w:color w:val="auto"/>
                <w:kern w:val="2"/>
                <w:sz w:val="21"/>
                <w:szCs w:val="21"/>
                <w:highlight w:val="none"/>
              </w:rPr>
              <w:t>本分标采购的无人机航测系统、激光雷达测量系统、三维重建软件及航测内业教学系统</w:t>
            </w:r>
            <w:r>
              <w:rPr>
                <w:rFonts w:hint="eastAsia" w:ascii="宋体" w:hAnsi="宋体" w:eastAsia="宋体" w:cs="宋体"/>
                <w:color w:val="auto"/>
                <w:kern w:val="2"/>
                <w:sz w:val="21"/>
                <w:szCs w:val="21"/>
                <w:highlight w:val="none"/>
                <w:lang w:eastAsia="zh-CN"/>
              </w:rPr>
              <w:t>等</w:t>
            </w:r>
            <w:r>
              <w:rPr>
                <w:rFonts w:hint="eastAsia" w:ascii="宋体" w:hAnsi="宋体" w:eastAsia="宋体" w:cs="宋体"/>
                <w:color w:val="auto"/>
                <w:kern w:val="2"/>
                <w:sz w:val="21"/>
                <w:szCs w:val="21"/>
                <w:highlight w:val="none"/>
              </w:rPr>
              <w:t>属于测绘地理信息领域专业技术软硬件系统</w:t>
            </w:r>
            <w:r>
              <w:rPr>
                <w:rFonts w:hint="eastAsia" w:ascii="宋体" w:hAnsi="宋体" w:eastAsia="宋体" w:cs="宋体"/>
                <w:color w:val="auto"/>
                <w:kern w:val="2"/>
                <w:sz w:val="21"/>
                <w:szCs w:val="21"/>
                <w:highlight w:val="none"/>
                <w:lang w:eastAsia="zh-CN"/>
              </w:rPr>
              <w:t>。投入本项目的</w:t>
            </w:r>
            <w:r>
              <w:rPr>
                <w:rFonts w:hint="eastAsia" w:ascii="宋体" w:hAnsi="宋体" w:eastAsia="宋体" w:cs="宋体"/>
                <w:color w:val="auto"/>
                <w:kern w:val="2"/>
                <w:sz w:val="21"/>
                <w:szCs w:val="21"/>
                <w:highlight w:val="none"/>
              </w:rPr>
              <w:t>培训讲师</w:t>
            </w:r>
            <w:r>
              <w:rPr>
                <w:rFonts w:hint="eastAsia" w:ascii="宋体" w:hAnsi="宋体" w:eastAsia="宋体" w:cs="宋体"/>
                <w:color w:val="auto"/>
                <w:kern w:val="2"/>
                <w:sz w:val="21"/>
                <w:szCs w:val="21"/>
                <w:highlight w:val="none"/>
                <w:lang w:eastAsia="zh-CN"/>
              </w:rPr>
              <w:t>应</w:t>
            </w:r>
            <w:r>
              <w:rPr>
                <w:rFonts w:hint="eastAsia" w:ascii="宋体" w:hAnsi="宋体" w:eastAsia="宋体" w:cs="宋体"/>
                <w:color w:val="auto"/>
                <w:kern w:val="2"/>
                <w:sz w:val="21"/>
                <w:szCs w:val="21"/>
                <w:highlight w:val="none"/>
              </w:rPr>
              <w:t>熟练掌握坐标系统与基准、精度控制、数据处理规范、成果质量检验等专业知识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培训</w:t>
            </w:r>
            <w:r>
              <w:rPr>
                <w:rFonts w:hint="eastAsia" w:ascii="宋体" w:hAnsi="宋体" w:eastAsia="宋体" w:cs="宋体"/>
                <w:color w:val="auto"/>
                <w:kern w:val="2"/>
                <w:sz w:val="21"/>
                <w:szCs w:val="21"/>
                <w:highlight w:val="none"/>
                <w:lang w:eastAsia="zh-CN"/>
              </w:rPr>
              <w:t>应</w:t>
            </w:r>
            <w:r>
              <w:rPr>
                <w:rFonts w:hint="eastAsia" w:ascii="宋体" w:hAnsi="宋体" w:eastAsia="宋体" w:cs="宋体"/>
                <w:color w:val="auto"/>
                <w:kern w:val="2"/>
                <w:sz w:val="21"/>
                <w:szCs w:val="21"/>
                <w:highlight w:val="none"/>
              </w:rPr>
              <w:t>兼顾理论规范与实操，</w:t>
            </w:r>
            <w:r>
              <w:rPr>
                <w:rFonts w:hint="eastAsia" w:ascii="宋体" w:hAnsi="宋体" w:eastAsia="宋体" w:cs="宋体"/>
                <w:color w:val="auto"/>
                <w:kern w:val="2"/>
                <w:sz w:val="21"/>
                <w:szCs w:val="21"/>
                <w:highlight w:val="none"/>
                <w:lang w:eastAsia="zh-CN"/>
              </w:rPr>
              <w:t>确保</w:t>
            </w:r>
            <w:r>
              <w:rPr>
                <w:rFonts w:hint="eastAsia" w:ascii="宋体" w:hAnsi="宋体" w:eastAsia="宋体" w:cs="宋体"/>
                <w:color w:val="auto"/>
                <w:kern w:val="2"/>
                <w:sz w:val="21"/>
                <w:szCs w:val="21"/>
                <w:highlight w:val="none"/>
              </w:rPr>
              <w:t>参训人员可独立开展航测作业、实训教学及相关技术工作</w:t>
            </w:r>
            <w:r>
              <w:rPr>
                <w:rFonts w:hint="eastAsia" w:ascii="宋体" w:hAnsi="宋体" w:eastAsia="宋体" w:cs="宋体"/>
                <w:color w:val="auto"/>
                <w:kern w:val="2"/>
                <w:sz w:val="21"/>
                <w:szCs w:val="21"/>
                <w:highlight w:val="none"/>
                <w:lang w:eastAsia="zh-CN"/>
              </w:rPr>
              <w:t>。</w:t>
            </w:r>
          </w:p>
          <w:p w14:paraId="0F95DA4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（6）质量保证期内，</w:t>
            </w:r>
            <w:r>
              <w:rPr>
                <w:rFonts w:hint="eastAsia" w:ascii="宋体" w:hAnsi="宋体" w:eastAsia="宋体" w:cs="宋体"/>
                <w:b w:val="0"/>
                <w:bCs w:val="0"/>
                <w:color w:val="auto"/>
                <w:sz w:val="21"/>
                <w:szCs w:val="21"/>
                <w:highlight w:val="none"/>
                <w:lang w:val="en-US" w:eastAsia="zh-CN"/>
              </w:rPr>
              <w:t>每半年不少于一次向采购人进行现场（或电话）回访，每年不少于一次巡检和培训，以保证货物的正常高效使用，并保存售后服务情况记录及采购人使用单位的反馈意见。</w:t>
            </w:r>
          </w:p>
          <w:p w14:paraId="0A5B1C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sz w:val="21"/>
                <w:szCs w:val="21"/>
                <w:highlight w:val="none"/>
                <w:lang w:val="en-US" w:eastAsia="zh-CN"/>
              </w:rPr>
              <w:t>（7）中标人</w:t>
            </w:r>
            <w:r>
              <w:rPr>
                <w:rFonts w:hint="eastAsia" w:ascii="宋体" w:hAnsi="宋体" w:eastAsia="宋体" w:cs="宋体"/>
                <w:color w:val="auto"/>
                <w:sz w:val="21"/>
                <w:szCs w:val="21"/>
                <w:highlight w:val="none"/>
              </w:rPr>
              <w:t>应在</w:t>
            </w:r>
            <w:r>
              <w:rPr>
                <w:rFonts w:hint="eastAsia" w:ascii="宋体" w:hAnsi="宋体" w:eastAsia="宋体" w:cs="宋体"/>
                <w:color w:val="auto"/>
                <w:sz w:val="21"/>
                <w:szCs w:val="21"/>
                <w:highlight w:val="none"/>
                <w:lang w:val="en-US" w:eastAsia="zh-CN"/>
              </w:rPr>
              <w:t>质量保证期内提供</w:t>
            </w:r>
            <w:r>
              <w:rPr>
                <w:rFonts w:hint="eastAsia" w:ascii="宋体" w:hAnsi="宋体" w:eastAsia="宋体" w:cs="宋体"/>
                <w:color w:val="auto"/>
                <w:sz w:val="21"/>
                <w:szCs w:val="21"/>
                <w:highlight w:val="none"/>
              </w:rPr>
              <w:t>维护资源库正常运行、优化、修改、升级、数据维护等服务</w:t>
            </w:r>
            <w:r>
              <w:rPr>
                <w:rFonts w:hint="eastAsia" w:ascii="宋体" w:hAnsi="宋体" w:cs="宋体"/>
                <w:color w:val="auto"/>
                <w:sz w:val="21"/>
                <w:szCs w:val="21"/>
                <w:highlight w:val="none"/>
                <w:lang w:eastAsia="zh-CN"/>
              </w:rPr>
              <w:t>，</w:t>
            </w:r>
            <w:r>
              <w:rPr>
                <w:rFonts w:hint="eastAsia" w:ascii="宋体" w:hAnsi="宋体" w:eastAsia="宋体" w:cs="宋体"/>
                <w:b w:val="0"/>
                <w:bCs w:val="0"/>
                <w:color w:val="auto"/>
                <w:kern w:val="0"/>
                <w:sz w:val="21"/>
                <w:szCs w:val="21"/>
                <w:highlight w:val="none"/>
                <w:u w:val="none"/>
                <w:lang w:val="en-US" w:eastAsia="zh-CN" w:bidi="ar"/>
              </w:rPr>
              <w:t>提供系统平台（软件）功能模块增加、修改、升级等服务，同时数据接口须提供升级（与市场上该产品的最新版本保持同步更新）</w:t>
            </w:r>
            <w:r>
              <w:rPr>
                <w:rFonts w:hint="eastAsia" w:ascii="宋体" w:hAnsi="宋体" w:cs="宋体"/>
                <w:b w:val="0"/>
                <w:bCs w:val="0"/>
                <w:color w:val="auto"/>
                <w:kern w:val="0"/>
                <w:sz w:val="21"/>
                <w:szCs w:val="21"/>
                <w:highlight w:val="none"/>
                <w:u w:val="none"/>
                <w:lang w:val="en-US" w:eastAsia="zh-CN" w:bidi="ar"/>
              </w:rPr>
              <w:t>，以上费用均包含在本次报价中，不得再向采购人收取任何费用</w:t>
            </w:r>
            <w:r>
              <w:rPr>
                <w:rFonts w:hint="eastAsia" w:ascii="宋体" w:hAnsi="宋体" w:eastAsia="宋体" w:cs="宋体"/>
                <w:b w:val="0"/>
                <w:bCs w:val="0"/>
                <w:color w:val="auto"/>
                <w:kern w:val="0"/>
                <w:sz w:val="21"/>
                <w:szCs w:val="21"/>
                <w:highlight w:val="none"/>
                <w:u w:val="none"/>
                <w:lang w:val="en-US" w:eastAsia="zh-CN" w:bidi="ar"/>
              </w:rPr>
              <w:t>。</w:t>
            </w:r>
          </w:p>
          <w:p w14:paraId="1B19D38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kern w:val="0"/>
                <w:sz w:val="21"/>
                <w:szCs w:val="21"/>
                <w:highlight w:val="none"/>
                <w:u w:val="none"/>
                <w:lang w:val="en-US" w:eastAsia="zh-CN" w:bidi="ar"/>
              </w:rPr>
              <w:t>供应商应对所提供的软件出现的漏洞（专业术语“BUG”），实行修改维护</w:t>
            </w:r>
            <w:r>
              <w:rPr>
                <w:rFonts w:hint="eastAsia" w:ascii="宋体" w:hAnsi="宋体" w:cs="宋体"/>
                <w:b w:val="0"/>
                <w:bCs w:val="0"/>
                <w:color w:val="auto"/>
                <w:kern w:val="0"/>
                <w:sz w:val="21"/>
                <w:szCs w:val="21"/>
                <w:highlight w:val="none"/>
                <w:u w:val="none"/>
                <w:lang w:val="en-US" w:eastAsia="zh-CN" w:bidi="ar"/>
              </w:rPr>
              <w:t>，该费用包含在本次报价中，不得再向采购人收取任何费用</w:t>
            </w:r>
            <w:r>
              <w:rPr>
                <w:rFonts w:hint="eastAsia" w:ascii="宋体" w:hAnsi="宋体" w:eastAsia="宋体" w:cs="宋体"/>
                <w:b w:val="0"/>
                <w:bCs w:val="0"/>
                <w:color w:val="auto"/>
                <w:kern w:val="0"/>
                <w:sz w:val="21"/>
                <w:szCs w:val="21"/>
                <w:highlight w:val="none"/>
                <w:u w:val="none"/>
                <w:lang w:val="en-US" w:eastAsia="zh-CN" w:bidi="ar"/>
              </w:rPr>
              <w:t>。</w:t>
            </w:r>
          </w:p>
          <w:p w14:paraId="6376B6C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kern w:val="0"/>
                <w:sz w:val="21"/>
                <w:szCs w:val="21"/>
                <w:highlight w:val="none"/>
                <w:u w:val="none"/>
                <w:lang w:val="en-US" w:eastAsia="zh-CN" w:bidi="ar"/>
              </w:rPr>
              <w:t>（9）投标人须为本项目配置专业人员，提供配套培训服务。</w:t>
            </w:r>
          </w:p>
          <w:p w14:paraId="42F8636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质量保证期外</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43E876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（1）中标人应同样提供</w:t>
            </w:r>
            <w:r>
              <w:rPr>
                <w:rFonts w:hint="eastAsia" w:ascii="宋体" w:hAnsi="宋体" w:cs="宋体"/>
                <w:color w:val="auto"/>
                <w:sz w:val="21"/>
                <w:szCs w:val="21"/>
                <w:highlight w:val="none"/>
                <w:lang w:val="en-US" w:eastAsia="zh-CN"/>
              </w:rPr>
              <w:t>无条件无偿</w:t>
            </w:r>
            <w:r>
              <w:rPr>
                <w:rFonts w:hint="eastAsia" w:ascii="宋体" w:hAnsi="宋体" w:eastAsia="宋体" w:cs="宋体"/>
                <w:color w:val="auto"/>
                <w:sz w:val="21"/>
                <w:szCs w:val="21"/>
                <w:highlight w:val="none"/>
                <w:lang w:val="en-US" w:eastAsia="zh-CN"/>
              </w:rPr>
              <w:t>电话咨询服务。</w:t>
            </w:r>
          </w:p>
          <w:p w14:paraId="1F3819E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质量保证期过后，采购人需要继续由</w:t>
            </w:r>
            <w:r>
              <w:rPr>
                <w:rFonts w:hint="eastAsia" w:ascii="宋体" w:hAnsi="宋体" w:cs="宋体"/>
                <w:i w:val="0"/>
                <w:iCs w:val="0"/>
                <w:color w:val="auto"/>
                <w:kern w:val="0"/>
                <w:sz w:val="21"/>
                <w:szCs w:val="21"/>
                <w:highlight w:val="none"/>
                <w:u w:val="none"/>
                <w:lang w:val="en-US" w:eastAsia="zh-CN" w:bidi="ar"/>
              </w:rPr>
              <w:t>中标人</w:t>
            </w:r>
            <w:r>
              <w:rPr>
                <w:rFonts w:hint="eastAsia" w:ascii="宋体" w:hAnsi="宋体" w:eastAsia="宋体" w:cs="宋体"/>
                <w:i w:val="0"/>
                <w:iCs w:val="0"/>
                <w:color w:val="auto"/>
                <w:kern w:val="0"/>
                <w:sz w:val="21"/>
                <w:szCs w:val="21"/>
                <w:highlight w:val="none"/>
                <w:u w:val="none"/>
                <w:lang w:val="en-US" w:eastAsia="zh-CN" w:bidi="ar"/>
              </w:rPr>
              <w:t>提供售后服务的，</w:t>
            </w:r>
            <w:r>
              <w:rPr>
                <w:rFonts w:hint="eastAsia" w:ascii="宋体" w:hAnsi="宋体" w:cs="宋体"/>
                <w:i w:val="0"/>
                <w:iCs w:val="0"/>
                <w:color w:val="auto"/>
                <w:kern w:val="0"/>
                <w:sz w:val="21"/>
                <w:szCs w:val="21"/>
                <w:highlight w:val="none"/>
                <w:u w:val="none"/>
                <w:lang w:val="en-US" w:eastAsia="zh-CN" w:bidi="ar"/>
              </w:rPr>
              <w:t>中标人</w:t>
            </w:r>
            <w:r>
              <w:rPr>
                <w:rFonts w:hint="eastAsia" w:ascii="宋体" w:hAnsi="宋体" w:eastAsia="宋体" w:cs="宋体"/>
                <w:i w:val="0"/>
                <w:iCs w:val="0"/>
                <w:color w:val="auto"/>
                <w:kern w:val="0"/>
                <w:sz w:val="21"/>
                <w:szCs w:val="21"/>
                <w:highlight w:val="none"/>
                <w:u w:val="none"/>
                <w:lang w:val="en-US" w:eastAsia="zh-CN" w:bidi="ar"/>
              </w:rPr>
              <w:t>和制造商应以优惠价格提供售后服务</w:t>
            </w:r>
            <w:r>
              <w:rPr>
                <w:rFonts w:hint="eastAsia" w:ascii="宋体" w:hAnsi="宋体" w:eastAsia="宋体" w:cs="宋体"/>
                <w:color w:val="auto"/>
                <w:sz w:val="21"/>
                <w:szCs w:val="21"/>
                <w:highlight w:val="none"/>
                <w:lang w:val="en-US" w:eastAsia="zh-CN"/>
              </w:rPr>
              <w:t>。</w:t>
            </w:r>
          </w:p>
          <w:p w14:paraId="3E3621A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b w:val="0"/>
                <w:bCs w:val="0"/>
                <w:color w:val="auto"/>
                <w:sz w:val="21"/>
                <w:szCs w:val="21"/>
                <w:highlight w:val="none"/>
                <w:lang w:val="en-US" w:eastAsia="zh-CN"/>
              </w:rPr>
              <w:t>备品备件要求：质量保证期内一切因生产厂制造质量原因造成的损坏，由中标人负责维修</w:t>
            </w:r>
            <w:r>
              <w:rPr>
                <w:rFonts w:hint="eastAsia" w:ascii="宋体" w:hAnsi="宋体" w:cs="宋体"/>
                <w:b w:val="0"/>
                <w:bCs w:val="0"/>
                <w:color w:val="auto"/>
                <w:sz w:val="21"/>
                <w:szCs w:val="21"/>
                <w:highlight w:val="none"/>
                <w:lang w:val="en-US" w:eastAsia="zh-CN"/>
              </w:rPr>
              <w:t>且</w:t>
            </w:r>
            <w:r>
              <w:rPr>
                <w:rFonts w:hint="eastAsia" w:ascii="宋体" w:hAnsi="宋体" w:cs="宋体"/>
                <w:b w:val="0"/>
                <w:bCs w:val="0"/>
                <w:color w:val="auto"/>
                <w:kern w:val="0"/>
                <w:sz w:val="21"/>
                <w:szCs w:val="21"/>
                <w:highlight w:val="none"/>
                <w:u w:val="none"/>
                <w:lang w:val="en-US" w:eastAsia="zh-CN" w:bidi="ar"/>
              </w:rPr>
              <w:t>不得再向采购人收取任何费用</w:t>
            </w:r>
            <w:r>
              <w:rPr>
                <w:rFonts w:hint="eastAsia" w:ascii="宋体" w:hAnsi="宋体" w:eastAsia="宋体" w:cs="宋体"/>
                <w:b w:val="0"/>
                <w:bCs w:val="0"/>
                <w:color w:val="auto"/>
                <w:sz w:val="21"/>
                <w:szCs w:val="21"/>
                <w:highlight w:val="none"/>
                <w:lang w:val="en-US" w:eastAsia="zh-CN"/>
              </w:rPr>
              <w:t>；质量保证期满后若设备出</w:t>
            </w:r>
            <w:r>
              <w:rPr>
                <w:rFonts w:hint="eastAsia" w:ascii="宋体" w:hAnsi="宋体" w:eastAsia="宋体" w:cs="宋体"/>
                <w:color w:val="auto"/>
                <w:sz w:val="21"/>
                <w:szCs w:val="21"/>
                <w:highlight w:val="none"/>
                <w:lang w:val="en-US" w:eastAsia="zh-CN"/>
              </w:rPr>
              <w:t>现故障，需更换配件的，只收取配件费，免收其余费用。中标人在售后服务中，维修使用的备品备件及易损件应为原厂配件，未经采购人同意不得使用非原厂配件。</w:t>
            </w:r>
          </w:p>
          <w:p w14:paraId="552A406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在</w:t>
            </w:r>
            <w:r>
              <w:rPr>
                <w:rFonts w:hint="eastAsia" w:ascii="宋体" w:hAnsi="宋体" w:eastAsia="宋体" w:cs="宋体"/>
                <w:b w:val="0"/>
                <w:bCs w:val="0"/>
                <w:color w:val="auto"/>
                <w:sz w:val="21"/>
                <w:szCs w:val="21"/>
                <w:highlight w:val="none"/>
                <w:lang w:val="en-US" w:eastAsia="zh-CN"/>
              </w:rPr>
              <w:t>日常</w:t>
            </w:r>
            <w:r>
              <w:rPr>
                <w:rFonts w:hint="eastAsia" w:ascii="宋体" w:hAnsi="宋体" w:eastAsia="宋体" w:cs="宋体"/>
                <w:color w:val="auto"/>
                <w:sz w:val="21"/>
                <w:szCs w:val="21"/>
                <w:highlight w:val="none"/>
                <w:lang w:val="en-US" w:eastAsia="zh-CN"/>
              </w:rPr>
              <w:t>使用过程中，</w:t>
            </w:r>
            <w:r>
              <w:rPr>
                <w:rFonts w:hint="eastAsia" w:ascii="宋体" w:hAnsi="宋体" w:eastAsia="宋体" w:cs="宋体"/>
                <w:b w:val="0"/>
                <w:bCs w:val="0"/>
                <w:color w:val="auto"/>
                <w:sz w:val="21"/>
                <w:szCs w:val="21"/>
                <w:highlight w:val="none"/>
                <w:lang w:val="en-US" w:eastAsia="zh-CN"/>
              </w:rPr>
              <w:t>依据法律规定或直观观察等日常生活经验能够直接确认的事实，可以直接作为判断是否有质量问题的依据，无需鉴定；确需鉴定的，经采购人和中标人双方同意，可委托有相关资质的第三方检测机构进行质量鉴定。货物符合质量标准的，鉴定费用由采购人承担；货物不符合质量标准的，鉴定费用由中标人承担。</w:t>
            </w:r>
            <w:r>
              <w:rPr>
                <w:rFonts w:hint="eastAsia" w:ascii="宋体" w:hAnsi="宋体" w:cs="宋体"/>
                <w:b w:val="0"/>
                <w:bCs w:val="0"/>
                <w:color w:val="auto"/>
                <w:sz w:val="21"/>
                <w:szCs w:val="21"/>
                <w:highlight w:val="none"/>
                <w:lang w:val="en-US" w:eastAsia="zh-CN"/>
              </w:rPr>
              <w:t>有法律效力的</w:t>
            </w:r>
            <w:r>
              <w:rPr>
                <w:rFonts w:hint="eastAsia" w:ascii="宋体" w:hAnsi="宋体" w:eastAsia="宋体" w:cs="宋体"/>
                <w:b w:val="0"/>
                <w:bCs w:val="0"/>
                <w:color w:val="auto"/>
                <w:sz w:val="21"/>
                <w:szCs w:val="21"/>
                <w:highlight w:val="none"/>
                <w:lang w:val="en-US" w:eastAsia="zh-CN"/>
              </w:rPr>
              <w:t>检验报告显示货物不符合质量标准的，采购人有权追究中标人的责任。中标人拒绝送检的，采购人可判定货物不符合质量标准，不予通过验收并追究中标人责任。</w:t>
            </w:r>
          </w:p>
        </w:tc>
      </w:tr>
      <w:tr w14:paraId="26639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02BA0D3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付款方式</w:t>
            </w:r>
          </w:p>
        </w:tc>
        <w:tc>
          <w:tcPr>
            <w:tcW w:w="12421" w:type="dxa"/>
            <w:gridSpan w:val="5"/>
            <w:noWrap w:val="0"/>
            <w:vAlign w:val="center"/>
          </w:tcPr>
          <w:p w14:paraId="22D684D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1.第一阶段（进度款）：当采购设备到货的价值超过中标金额的50%，经采购人组织到货验收合格后（</w:t>
            </w:r>
            <w:r>
              <w:rPr>
                <w:rFonts w:hint="eastAsia" w:ascii="宋体" w:hAnsi="宋体" w:cs="宋体"/>
                <w:color w:val="auto"/>
                <w:sz w:val="21"/>
                <w:szCs w:val="21"/>
                <w:highlight w:val="none"/>
                <w:lang w:val="en-US" w:eastAsia="zh-CN"/>
              </w:rPr>
              <w:t>由采购人对照投标文件承诺的参数进行初步验收，</w:t>
            </w:r>
            <w:r>
              <w:rPr>
                <w:rFonts w:hint="eastAsia" w:ascii="宋体" w:hAnsi="宋体" w:eastAsia="宋体" w:cs="宋体"/>
                <w:color w:val="auto"/>
                <w:sz w:val="21"/>
                <w:szCs w:val="21"/>
                <w:highlight w:val="none"/>
                <w:lang w:val="en-US" w:eastAsia="zh-CN"/>
              </w:rPr>
              <w:t>到货验收合格不作为货物交付和调试安装验收合格依据，仅作支付依据），中标供应商提交书面申请材料至采购人，采购人完成付款审批手续后10个工作日内，支付至合同总额的40%；</w:t>
            </w:r>
          </w:p>
          <w:p w14:paraId="18CF0DE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2.第二阶段（验收款）：项目全部完成并经采购人验收合格后，收到中标供应商开具合同的等额合法增值税专用发票后，采购人在10个工作日内向中标供应商支付合同剩余款项。</w:t>
            </w:r>
          </w:p>
          <w:p w14:paraId="6ADEF68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合同款项支付手续的办理，均由中标供应商提出书面请款申请，获得采购人书面确认、审批同意后支付相应费用。所有的款项以转账的方式支付到中标供应商指定的银行账号。收款方、出具发票方、合同方均必须与中标单位名称一致，否则采购人有权拒绝付款。</w:t>
            </w:r>
          </w:p>
        </w:tc>
      </w:tr>
      <w:tr w14:paraId="18FE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57CD5A3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包装和运输</w:t>
            </w:r>
          </w:p>
        </w:tc>
        <w:tc>
          <w:tcPr>
            <w:tcW w:w="12421" w:type="dxa"/>
            <w:gridSpan w:val="5"/>
            <w:noWrap w:val="0"/>
            <w:vAlign w:val="center"/>
          </w:tcPr>
          <w:p w14:paraId="40C9093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w:t>
            </w:r>
            <w:r>
              <w:rPr>
                <w:rFonts w:hint="eastAsia" w:ascii="宋体" w:hAnsi="宋体" w:eastAsia="宋体" w:cs="宋体"/>
                <w:color w:val="auto"/>
                <w:sz w:val="21"/>
                <w:szCs w:val="21"/>
                <w:highlight w:val="none"/>
              </w:rPr>
              <w:t>《关于印发〈商品包装政府采购需求标准（试行）〉、〈快递包装政府采购需求标准（试行）〉的通知》（财办库﹝2020﹞123号）的要求</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采取足以保护标的物的包装方式进行包装。如有必要，包装应适用于远距离运输、防潮、防震、防锈和防</w:t>
            </w:r>
            <w:r>
              <w:rPr>
                <w:rFonts w:hint="eastAsia" w:ascii="宋体" w:hAnsi="宋体" w:eastAsia="宋体" w:cs="宋体"/>
                <w:color w:val="auto"/>
                <w:sz w:val="21"/>
                <w:szCs w:val="21"/>
                <w:highlight w:val="none"/>
                <w:lang w:eastAsia="zh-CN"/>
              </w:rPr>
              <w:t>破损装卸</w:t>
            </w:r>
            <w:r>
              <w:rPr>
                <w:rFonts w:hint="eastAsia" w:ascii="宋体" w:hAnsi="宋体" w:eastAsia="宋体" w:cs="宋体"/>
                <w:color w:val="auto"/>
                <w:sz w:val="21"/>
                <w:szCs w:val="21"/>
                <w:highlight w:val="none"/>
              </w:rPr>
              <w:t>，确保标的物安全无损地运抵现场。由于包装不善所引起的标的物锈蚀、损坏和损失等一切风险均由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运输</w:t>
            </w:r>
            <w:r>
              <w:rPr>
                <w:rFonts w:hint="eastAsia" w:ascii="宋体" w:hAnsi="宋体" w:eastAsia="宋体" w:cs="宋体"/>
                <w:color w:val="auto"/>
                <w:sz w:val="21"/>
                <w:szCs w:val="21"/>
                <w:highlight w:val="none"/>
                <w:lang w:val="en-US" w:eastAsia="zh-CN"/>
              </w:rPr>
              <w:t>方式由中标人自行安排，运输</w:t>
            </w:r>
            <w:r>
              <w:rPr>
                <w:rFonts w:hint="eastAsia" w:ascii="宋体" w:hAnsi="宋体" w:eastAsia="宋体" w:cs="宋体"/>
                <w:color w:val="auto"/>
                <w:sz w:val="21"/>
                <w:szCs w:val="21"/>
                <w:highlight w:val="none"/>
              </w:rPr>
              <w:t>途中的风险由中标人</w:t>
            </w:r>
            <w:r>
              <w:rPr>
                <w:rFonts w:hint="eastAsia" w:ascii="宋体" w:hAnsi="宋体" w:eastAsia="宋体" w:cs="宋体"/>
                <w:color w:val="auto"/>
                <w:sz w:val="21"/>
                <w:szCs w:val="21"/>
                <w:highlight w:val="none"/>
                <w:lang w:val="en-US" w:eastAsia="zh-CN"/>
              </w:rPr>
              <w:t>自行</w:t>
            </w:r>
            <w:r>
              <w:rPr>
                <w:rFonts w:hint="eastAsia" w:ascii="宋体" w:hAnsi="宋体" w:eastAsia="宋体" w:cs="宋体"/>
                <w:color w:val="auto"/>
                <w:sz w:val="21"/>
                <w:szCs w:val="21"/>
                <w:highlight w:val="none"/>
              </w:rPr>
              <w:t>承担。</w:t>
            </w:r>
          </w:p>
        </w:tc>
      </w:tr>
      <w:tr w14:paraId="363D7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3AEBAA8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知识产权</w:t>
            </w:r>
            <w:r>
              <w:rPr>
                <w:rFonts w:hint="eastAsia" w:ascii="宋体" w:hAnsi="宋体" w:eastAsia="宋体" w:cs="宋体"/>
                <w:color w:val="auto"/>
                <w:sz w:val="21"/>
                <w:szCs w:val="21"/>
                <w:highlight w:val="none"/>
                <w:lang w:val="en-US" w:eastAsia="zh-CN"/>
              </w:rPr>
              <w:t>及保密</w:t>
            </w:r>
          </w:p>
        </w:tc>
        <w:tc>
          <w:tcPr>
            <w:tcW w:w="12421" w:type="dxa"/>
            <w:gridSpan w:val="5"/>
            <w:noWrap w:val="0"/>
            <w:vAlign w:val="center"/>
          </w:tcPr>
          <w:p w14:paraId="71CD14B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知识产权：投标人应保证针对本项目的货物及系统、软件（服务）所涉及的知识产权和所提供的相关技术资料是合法取得，并享有完整的知识产权，不会因为采购人的使用而被责令停止使用、追偿或要求赔偿损失，如出现此情况，一切经济和法律责任均由投标人承担。</w:t>
            </w:r>
          </w:p>
          <w:p w14:paraId="05D172C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jc w:val="left"/>
              <w:textAlignment w:val="auto"/>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bidi="ar-SA"/>
              </w:rPr>
              <w:t>保密要求：中标人及其工作人员应对本项目中接触到的采购人所有的知识产权、商业秘密、技术成果等信息负有保密义务。未经采购人书面同意，不得向社会公众或第三方通过任何途径出示、泄露，不得许可使用，不得对上述信息进行复制、传播、销售；保证不向外泄露任何相关数据，不向外泄漏任何保密的技术资料。如出现工作人员泄密事件，中标人应负有连带责任。</w:t>
            </w:r>
          </w:p>
        </w:tc>
      </w:tr>
      <w:tr w14:paraId="0C2D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14174" w:type="dxa"/>
            <w:gridSpan w:val="7"/>
            <w:shd w:val="clear" w:color="auto" w:fill="D7D7D7"/>
            <w:noWrap w:val="0"/>
            <w:vAlign w:val="center"/>
          </w:tcPr>
          <w:p w14:paraId="2F1EB3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三、其他说明</w:t>
            </w:r>
          </w:p>
        </w:tc>
      </w:tr>
      <w:tr w14:paraId="5F4B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267A69C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进口产品说明</w:t>
            </w:r>
          </w:p>
        </w:tc>
        <w:tc>
          <w:tcPr>
            <w:tcW w:w="12421" w:type="dxa"/>
            <w:gridSpan w:val="5"/>
            <w:noWrap w:val="0"/>
            <w:vAlign w:val="center"/>
          </w:tcPr>
          <w:p w14:paraId="6560E23D">
            <w:pPr>
              <w:keepNext w:val="0"/>
              <w:keepLines w:val="0"/>
              <w:pageBreakBefore w:val="0"/>
              <w:widowControl w:val="0"/>
              <w:suppressLineNumbers w:val="0"/>
              <w:tabs>
                <w:tab w:val="left" w:pos="180"/>
                <w:tab w:val="left" w:pos="1620"/>
              </w:tabs>
              <w:kinsoku/>
              <w:wordWrap/>
              <w:overflowPunct/>
              <w:topLinePunct w:val="0"/>
              <w:autoSpaceDE/>
              <w:autoSpaceDN/>
              <w:bidi w:val="0"/>
              <w:adjustRightInd/>
              <w:spacing w:before="0" w:beforeAutospacing="0" w:after="0" w:afterAutospacing="0" w:line="360" w:lineRule="auto"/>
              <w:ind w:left="0" w:right="0"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本表的第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rPr>
              <w:t>项货物已按规定办妥进口产品采购审核手续，</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产品可选用进口产品；但如选用进口产品时必须为全套原装进口产品（即通过中国海关报关验放进入中国境内且产自关境外的产品），同时</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必须负责办理进口产品所有相关手续并承担所有费</w:t>
            </w:r>
            <w:r>
              <w:rPr>
                <w:rFonts w:hint="eastAsia" w:ascii="宋体" w:hAnsi="宋体" w:eastAsia="宋体" w:cs="宋体"/>
                <w:b w:val="0"/>
                <w:bCs w:val="0"/>
                <w:color w:val="auto"/>
                <w:sz w:val="21"/>
                <w:szCs w:val="21"/>
                <w:highlight w:val="none"/>
              </w:rPr>
              <w:t>用。其他货物不接受进口产品参与</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，否则作无效</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处理。</w:t>
            </w:r>
          </w:p>
          <w:p w14:paraId="4C8948C3">
            <w:pPr>
              <w:keepNext w:val="0"/>
              <w:keepLines w:val="0"/>
              <w:pageBreakBefore w:val="0"/>
              <w:widowControl w:val="0"/>
              <w:suppressLineNumbers w:val="0"/>
              <w:tabs>
                <w:tab w:val="left" w:pos="180"/>
                <w:tab w:val="left" w:pos="1620"/>
              </w:tabs>
              <w:kinsoku/>
              <w:wordWrap/>
              <w:overflowPunct/>
              <w:topLinePunct w:val="0"/>
              <w:autoSpaceDE/>
              <w:autoSpaceDN/>
              <w:bidi w:val="0"/>
              <w:adjustRightInd/>
              <w:spacing w:before="0" w:beforeAutospacing="0" w:after="0" w:afterAutospacing="0" w:line="360" w:lineRule="auto"/>
              <w:ind w:left="0" w:right="0"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本</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rPr>
              <w:t>所涉及的货物不接受进口产品（即通过中国海关报关验放进入中国境内且产自关境外的产品）参与投标，如有进口产品参与</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的作无效处理。</w:t>
            </w:r>
          </w:p>
        </w:tc>
      </w:tr>
      <w:tr w14:paraId="51B2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5E8166C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与本项目有关的设计图纸、技术规范、文件等附件资料及其获取方式</w:t>
            </w:r>
          </w:p>
        </w:tc>
        <w:tc>
          <w:tcPr>
            <w:tcW w:w="12421" w:type="dxa"/>
            <w:gridSpan w:val="5"/>
            <w:noWrap w:val="0"/>
            <w:vAlign w:val="center"/>
          </w:tcPr>
          <w:p w14:paraId="2550869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文件或者资料名称：</w:t>
            </w:r>
            <w:r>
              <w:rPr>
                <w:rFonts w:hint="eastAsia" w:ascii="宋体" w:hAnsi="宋体" w:eastAsia="宋体" w:cs="宋体"/>
                <w:color w:val="auto"/>
                <w:sz w:val="21"/>
                <w:szCs w:val="21"/>
                <w:highlight w:val="none"/>
                <w:u w:val="single"/>
                <w:lang w:val="en-US" w:eastAsia="zh-CN"/>
              </w:rPr>
              <w:t>无。</w:t>
            </w:r>
          </w:p>
          <w:p w14:paraId="0A17413E">
            <w:pPr>
              <w:keepNext w:val="0"/>
              <w:keepLines w:val="0"/>
              <w:pageBreakBefore w:val="0"/>
              <w:widowControl w:val="0"/>
              <w:suppressLineNumbers w:val="0"/>
              <w:tabs>
                <w:tab w:val="left" w:pos="180"/>
                <w:tab w:val="left" w:pos="1620"/>
              </w:tabs>
              <w:kinsoku/>
              <w:wordWrap/>
              <w:overflowPunct/>
              <w:topLinePunct w:val="0"/>
              <w:autoSpaceDE/>
              <w:autoSpaceDN/>
              <w:bidi w:val="0"/>
              <w:adjustRightInd/>
              <w:spacing w:before="0" w:beforeAutospacing="0" w:after="0" w:afterAutospacing="0" w:line="360" w:lineRule="auto"/>
              <w:ind w:left="0" w:right="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公布渠道或者获取方式：</w:t>
            </w:r>
            <w:r>
              <w:rPr>
                <w:rFonts w:hint="eastAsia" w:ascii="宋体" w:hAnsi="宋体" w:eastAsia="宋体" w:cs="宋体"/>
                <w:color w:val="auto"/>
                <w:sz w:val="21"/>
                <w:szCs w:val="21"/>
                <w:highlight w:val="none"/>
                <w:u w:val="single"/>
                <w:lang w:val="en-US" w:eastAsia="zh-CN"/>
              </w:rPr>
              <w:t>无。</w:t>
            </w:r>
          </w:p>
        </w:tc>
      </w:tr>
      <w:tr w14:paraId="663D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3FA69CC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sz w:val="21"/>
                <w:szCs w:val="21"/>
                <w:highlight w:val="none"/>
              </w:rPr>
              <w:t>核心产品</w:t>
            </w:r>
          </w:p>
        </w:tc>
        <w:tc>
          <w:tcPr>
            <w:tcW w:w="12421" w:type="dxa"/>
            <w:gridSpan w:val="5"/>
            <w:noWrap w:val="0"/>
            <w:vAlign w:val="center"/>
          </w:tcPr>
          <w:p w14:paraId="1BE6228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leftChars="0" w:right="0" w:firstLine="0" w:firstLineChars="0"/>
              <w:jc w:val="left"/>
              <w:textAlignment w:val="auto"/>
              <w:rPr>
                <w:rFonts w:hint="eastAsia" w:ascii="宋体" w:hAnsi="宋体" w:eastAsia="宋体" w:cs="宋体"/>
                <w:b w:val="0"/>
                <w:bCs/>
                <w:color w:val="auto"/>
                <w:sz w:val="21"/>
                <w:szCs w:val="21"/>
                <w:highlight w:val="none"/>
                <w:lang w:val="en-US"/>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核心产品为本分标采购标的。</w:t>
            </w:r>
          </w:p>
          <w:p w14:paraId="6286F721">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非单一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b w:val="0"/>
                <w:bCs/>
                <w:color w:val="auto"/>
                <w:sz w:val="21"/>
                <w:szCs w:val="21"/>
                <w:highlight w:val="none"/>
              </w:rPr>
              <w:t>核心产品为</w:t>
            </w:r>
            <w:r>
              <w:rPr>
                <w:rFonts w:hint="eastAsia" w:ascii="宋体" w:hAnsi="宋体" w:eastAsia="宋体" w:cs="宋体"/>
                <w:bCs/>
                <w:color w:val="auto"/>
                <w:highlight w:val="none"/>
                <w:u w:val="single"/>
                <w:lang w:val="en-US" w:eastAsia="zh-CN"/>
              </w:rPr>
              <w:t>序号2“无人机机载点云测量系统</w:t>
            </w:r>
            <w:r>
              <w:rPr>
                <w:rFonts w:hint="eastAsia" w:ascii="宋体" w:hAnsi="宋体" w:eastAsia="宋体" w:cs="宋体"/>
                <w:b w:val="0"/>
                <w:bCs/>
                <w:color w:val="auto"/>
                <w:sz w:val="21"/>
                <w:szCs w:val="21"/>
                <w:highlight w:val="none"/>
                <w:u w:val="single"/>
                <w:lang w:val="en-US" w:eastAsia="zh-CN"/>
              </w:rPr>
              <w:t>”</w:t>
            </w:r>
            <w:r>
              <w:rPr>
                <w:rFonts w:hint="eastAsia" w:ascii="宋体" w:hAnsi="宋体" w:cs="宋体"/>
                <w:b w:val="0"/>
                <w:bCs/>
                <w:color w:val="auto"/>
                <w:sz w:val="21"/>
                <w:szCs w:val="21"/>
                <w:highlight w:val="none"/>
                <w:u w:val="single"/>
                <w:lang w:val="en-US" w:eastAsia="zh-CN"/>
              </w:rPr>
              <w:t>（若投标人使用单一产品投标，则核心产品为</w:t>
            </w:r>
            <w:r>
              <w:rPr>
                <w:rFonts w:hint="eastAsia" w:ascii="宋体" w:hAnsi="宋体" w:eastAsia="宋体" w:cs="宋体"/>
                <w:bCs/>
                <w:color w:val="auto"/>
                <w:highlight w:val="none"/>
                <w:u w:val="single"/>
                <w:lang w:val="en-US" w:eastAsia="zh-CN"/>
              </w:rPr>
              <w:t>序号2“无人机机载点云测量系统</w:t>
            </w:r>
            <w:r>
              <w:rPr>
                <w:rFonts w:hint="eastAsia" w:ascii="宋体" w:hAnsi="宋体" w:eastAsia="宋体" w:cs="宋体"/>
                <w:b w:val="0"/>
                <w:bCs/>
                <w:color w:val="auto"/>
                <w:sz w:val="21"/>
                <w:szCs w:val="21"/>
                <w:highlight w:val="none"/>
                <w:u w:val="single"/>
                <w:lang w:val="en-US" w:eastAsia="zh-CN"/>
              </w:rPr>
              <w:t>”；若投标人使用组合产品投标，则核心产品为</w:t>
            </w:r>
            <w:r>
              <w:rPr>
                <w:rFonts w:hint="eastAsia" w:ascii="宋体" w:hAnsi="宋体" w:eastAsia="宋体" w:cs="宋体"/>
                <w:bCs/>
                <w:color w:val="auto"/>
                <w:highlight w:val="none"/>
                <w:u w:val="single"/>
                <w:lang w:val="en-US" w:eastAsia="zh-CN"/>
              </w:rPr>
              <w:t>序号2“无人机机载点云测量系统</w:t>
            </w:r>
            <w:r>
              <w:rPr>
                <w:rFonts w:hint="eastAsia" w:ascii="宋体" w:hAnsi="宋体" w:eastAsia="宋体" w:cs="宋体"/>
                <w:b w:val="0"/>
                <w:bCs/>
                <w:color w:val="auto"/>
                <w:sz w:val="21"/>
                <w:szCs w:val="21"/>
                <w:highlight w:val="none"/>
                <w:u w:val="single"/>
                <w:lang w:val="en-US" w:eastAsia="zh-CN"/>
              </w:rPr>
              <w:t>”中的“（三）激光雷达系统”</w:t>
            </w:r>
            <w:r>
              <w:rPr>
                <w:rFonts w:hint="eastAsia" w:ascii="宋体" w:hAnsi="宋体" w:cs="宋体"/>
                <w:b w:val="0"/>
                <w:bCs/>
                <w:color w:val="auto"/>
                <w:sz w:val="21"/>
                <w:szCs w:val="21"/>
                <w:highlight w:val="none"/>
                <w:u w:val="single"/>
                <w:lang w:val="en-US" w:eastAsia="zh-CN"/>
              </w:rPr>
              <w:t>）</w:t>
            </w:r>
            <w:r>
              <w:rPr>
                <w:rFonts w:hint="eastAsia" w:ascii="宋体" w:hAnsi="宋体" w:eastAsia="宋体" w:cs="宋体"/>
                <w:b w:val="0"/>
                <w:bCs/>
                <w:color w:val="auto"/>
                <w:sz w:val="21"/>
                <w:szCs w:val="21"/>
                <w:highlight w:val="none"/>
              </w:rPr>
              <w:t>。</w:t>
            </w:r>
          </w:p>
        </w:tc>
      </w:tr>
      <w:tr w14:paraId="4601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53" w:type="dxa"/>
            <w:gridSpan w:val="2"/>
            <w:noWrap w:val="0"/>
            <w:vAlign w:val="center"/>
          </w:tcPr>
          <w:p w14:paraId="71DED5E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其他</w:t>
            </w:r>
          </w:p>
        </w:tc>
        <w:tc>
          <w:tcPr>
            <w:tcW w:w="12421" w:type="dxa"/>
            <w:gridSpan w:val="5"/>
            <w:noWrap w:val="0"/>
            <w:vAlign w:val="center"/>
          </w:tcPr>
          <w:p w14:paraId="2EFFF1B8">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是否进行演示：</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lang w:eastAsia="zh-CN"/>
              </w:rPr>
              <w:t>。投标人可根据自身情况进行现场产品演示，产品演示以自愿为原则，不提供演示不会导致投标人废标，若投标人提供产品演示的须遵循以下要求：</w:t>
            </w:r>
          </w:p>
          <w:p w14:paraId="3F5C1008">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(1)演示方式为“政采云”平台在线演示，具体演示时间等待招标代理机构工作人员电话通知；</w:t>
            </w:r>
          </w:p>
          <w:p w14:paraId="3FB7D33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(2)投标人应提前调试好演示所需设备（如摄像头、电脑等）、操作界面等，投标人应在接到电话通知10分钟内连线并进行线上演示，因投标人原因导致连线超时则后果自负；</w:t>
            </w:r>
          </w:p>
          <w:p w14:paraId="7BF35AC2">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(3)演示开始后每个投标人的演示时间不超过</w:t>
            </w:r>
            <w:r>
              <w:rPr>
                <w:rFonts w:hint="eastAsia" w:ascii="宋体" w:hAnsi="宋体" w:cs="宋体"/>
                <w:color w:val="auto"/>
                <w:kern w:val="2"/>
                <w:sz w:val="21"/>
                <w:szCs w:val="21"/>
                <w:highlight w:val="none"/>
                <w:lang w:val="en-US" w:eastAsia="zh-CN" w:bidi="ar-SA"/>
              </w:rPr>
              <w:t>25</w:t>
            </w:r>
            <w:r>
              <w:rPr>
                <w:rFonts w:hint="eastAsia" w:ascii="宋体" w:hAnsi="宋体" w:eastAsia="宋体" w:cs="宋体"/>
                <w:color w:val="auto"/>
                <w:kern w:val="2"/>
                <w:sz w:val="21"/>
                <w:szCs w:val="21"/>
                <w:highlight w:val="none"/>
                <w:lang w:val="en-US" w:eastAsia="zh-CN" w:bidi="ar-SA"/>
              </w:rPr>
              <w:t>分钟，超时的须立即停止；</w:t>
            </w:r>
          </w:p>
          <w:p w14:paraId="5E242F9F">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(4)投标人须以实体原型软件进行演示，以word文档、PPT等静态形式或视频录播</w:t>
            </w:r>
            <w:r>
              <w:rPr>
                <w:rFonts w:hint="eastAsia" w:ascii="宋体" w:hAnsi="宋体" w:cs="宋体"/>
                <w:color w:val="auto"/>
                <w:kern w:val="2"/>
                <w:sz w:val="21"/>
                <w:szCs w:val="21"/>
                <w:highlight w:val="none"/>
                <w:lang w:val="en-US" w:eastAsia="zh-CN" w:bidi="ar-SA"/>
              </w:rPr>
              <w:t>、AI虚拟视频</w:t>
            </w:r>
            <w:r>
              <w:rPr>
                <w:rFonts w:hint="eastAsia" w:ascii="宋体" w:hAnsi="宋体" w:eastAsia="宋体" w:cs="宋体"/>
                <w:color w:val="auto"/>
                <w:kern w:val="2"/>
                <w:sz w:val="21"/>
                <w:szCs w:val="21"/>
                <w:highlight w:val="none"/>
                <w:lang w:val="en-US" w:eastAsia="zh-CN" w:bidi="ar-SA"/>
              </w:rPr>
              <w:t>等形式进行演示的视为不提供演示；</w:t>
            </w:r>
          </w:p>
          <w:p w14:paraId="47FD833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(5)演示内容为“技术参数要求”中标注“◆”的演示关键参数，具体评分规则详见《第四章 评标方法及评标标准》“2、技术分……2.2功能演示分”。</w:t>
            </w:r>
          </w:p>
          <w:p w14:paraId="021CE22D">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是否要求提供样品</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lang w:eastAsia="zh-CN"/>
              </w:rPr>
              <w:t>否。</w:t>
            </w:r>
          </w:p>
          <w:p w14:paraId="7FB543E4">
            <w:pPr>
              <w:keepNext w:val="0"/>
              <w:keepLines w:val="0"/>
              <w:pageBreakBefore w:val="0"/>
              <w:widowControl w:val="0"/>
              <w:numPr>
                <w:ilvl w:val="0"/>
                <w:numId w:val="0"/>
              </w:numPr>
              <w:suppressLineNumbers w:val="0"/>
              <w:kinsoku/>
              <w:wordWrap/>
              <w:overflowPunct/>
              <w:topLinePunct w:val="0"/>
              <w:autoSpaceDE/>
              <w:autoSpaceDN/>
              <w:bidi w:val="0"/>
              <w:adjustRightInd/>
              <w:spacing w:before="0" w:beforeAutospacing="0" w:after="0" w:afterAutospacing="0" w:line="360" w:lineRule="auto"/>
              <w:ind w:left="0" w:leftChars="0" w:right="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是否现场踏勘：</w:t>
            </w:r>
            <w:r>
              <w:rPr>
                <w:rFonts w:hint="eastAsia" w:ascii="宋体" w:hAnsi="宋体" w:eastAsia="宋体" w:cs="宋体"/>
                <w:color w:val="auto"/>
                <w:sz w:val="21"/>
                <w:szCs w:val="21"/>
                <w:highlight w:val="none"/>
                <w:u w:val="single"/>
                <w:lang w:eastAsia="zh-CN"/>
              </w:rPr>
              <w:t>否</w:t>
            </w:r>
            <w:r>
              <w:rPr>
                <w:rFonts w:hint="eastAsia" w:ascii="宋体" w:hAnsi="宋体" w:eastAsia="宋体" w:cs="宋体"/>
                <w:color w:val="auto"/>
                <w:sz w:val="21"/>
                <w:szCs w:val="21"/>
                <w:highlight w:val="none"/>
                <w:u w:val="single"/>
                <w:lang w:val="en-US" w:eastAsia="zh-CN"/>
              </w:rPr>
              <w:t xml:space="preserve"> 。</w:t>
            </w:r>
          </w:p>
        </w:tc>
      </w:tr>
      <w:tr w14:paraId="42E72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174" w:type="dxa"/>
            <w:gridSpan w:val="7"/>
            <w:shd w:val="clear" w:color="auto" w:fill="D7D7D7"/>
            <w:noWrap w:val="0"/>
            <w:vAlign w:val="center"/>
          </w:tcPr>
          <w:p w14:paraId="2CC05E36">
            <w:pPr>
              <w:keepNext w:val="0"/>
              <w:keepLines w:val="0"/>
              <w:pageBreakBefore w:val="0"/>
              <w:widowControl w:val="0"/>
              <w:suppressLineNumbers w:val="0"/>
              <w:tabs>
                <w:tab w:val="left" w:pos="180"/>
                <w:tab w:val="left" w:pos="1620"/>
              </w:tabs>
              <w:kinsoku/>
              <w:wordWrap/>
              <w:overflowPunct/>
              <w:topLinePunct w:val="0"/>
              <w:autoSpaceDE/>
              <w:autoSpaceDN/>
              <w:bidi w:val="0"/>
              <w:adjustRightInd/>
              <w:spacing w:before="0" w:beforeAutospacing="0" w:after="0" w:afterAutospacing="0" w:line="360" w:lineRule="auto"/>
              <w:ind w:left="0" w:right="0"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四、方案要求</w:t>
            </w:r>
          </w:p>
        </w:tc>
      </w:tr>
      <w:tr w14:paraId="1F6B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753" w:type="dxa"/>
            <w:gridSpan w:val="2"/>
            <w:noWrap w:val="0"/>
            <w:vAlign w:val="center"/>
          </w:tcPr>
          <w:p w14:paraId="5984B4A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方案要求</w:t>
            </w:r>
          </w:p>
        </w:tc>
        <w:tc>
          <w:tcPr>
            <w:tcW w:w="12421" w:type="dxa"/>
            <w:gridSpan w:val="5"/>
            <w:noWrap w:val="0"/>
            <w:vAlign w:val="center"/>
          </w:tcPr>
          <w:p w14:paraId="5308AE54">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投标人根据项目采购需求及实际情况，提供项目实施方案、培训方案、售后服务方案等</w:t>
            </w:r>
            <w:r>
              <w:rPr>
                <w:rFonts w:hint="eastAsia" w:ascii="宋体" w:hAnsi="宋体" w:eastAsia="宋体" w:cs="宋体"/>
                <w:color w:val="auto"/>
                <w:kern w:val="0"/>
                <w:sz w:val="21"/>
                <w:szCs w:val="21"/>
                <w:highlight w:val="none"/>
                <w:lang w:bidi="ar"/>
              </w:rPr>
              <w:t>。</w:t>
            </w:r>
          </w:p>
        </w:tc>
      </w:tr>
    </w:tbl>
    <w:p w14:paraId="3BEE9873">
      <w:pPr>
        <w:bidi w:val="0"/>
        <w:rPr>
          <w:rFonts w:hint="eastAsia"/>
          <w:lang w:val="en-US" w:eastAsia="zh-CN"/>
        </w:rPr>
      </w:pPr>
    </w:p>
    <w:p w14:paraId="15891EF2">
      <w:pPr>
        <w:pStyle w:val="3"/>
        <w:keepNext w:val="0"/>
        <w:keepLines w:val="0"/>
        <w:pageBreakBefore w:val="0"/>
        <w:widowControl w:val="0"/>
        <w:kinsoku/>
        <w:wordWrap/>
        <w:overflowPunct/>
        <w:topLinePunct w:val="0"/>
        <w:bidi w:val="0"/>
        <w:spacing w:before="0" w:after="0" w:line="360" w:lineRule="auto"/>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32"/>
          <w:szCs w:val="32"/>
          <w:highlight w:val="none"/>
          <w:lang w:val="en-US" w:eastAsia="zh-CN"/>
        </w:rPr>
        <w:t>B分标：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116"/>
        <w:gridCol w:w="8695"/>
        <w:gridCol w:w="738"/>
        <w:gridCol w:w="866"/>
        <w:gridCol w:w="1193"/>
      </w:tblGrid>
      <w:tr w14:paraId="662E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4174" w:type="dxa"/>
            <w:gridSpan w:val="6"/>
            <w:tcBorders>
              <w:top w:val="single" w:color="auto" w:sz="4" w:space="0"/>
              <w:left w:val="single" w:color="auto" w:sz="4" w:space="0"/>
              <w:bottom w:val="single" w:color="auto" w:sz="4" w:space="0"/>
              <w:right w:val="single" w:color="auto" w:sz="4" w:space="0"/>
            </w:tcBorders>
            <w:shd w:val="clear" w:color="auto" w:fill="D7D7D7"/>
            <w:noWrap/>
            <w:vAlign w:val="center"/>
          </w:tcPr>
          <w:p w14:paraId="5B47757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一、货物需求一览表</w:t>
            </w:r>
          </w:p>
        </w:tc>
      </w:tr>
      <w:tr w14:paraId="0C52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dxa"/>
            <w:tcBorders>
              <w:top w:val="single" w:color="auto" w:sz="4" w:space="0"/>
              <w:bottom w:val="single" w:color="auto" w:sz="4" w:space="0"/>
            </w:tcBorders>
            <w:noWrap w:val="0"/>
            <w:vAlign w:val="center"/>
          </w:tcPr>
          <w:p w14:paraId="00FB3747">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2116" w:type="dxa"/>
            <w:tcBorders>
              <w:top w:val="single" w:color="auto" w:sz="4" w:space="0"/>
              <w:bottom w:val="single" w:color="auto" w:sz="4" w:space="0"/>
            </w:tcBorders>
            <w:noWrap w:val="0"/>
            <w:vAlign w:val="center"/>
          </w:tcPr>
          <w:p w14:paraId="6222B7E6">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标的名称</w:t>
            </w:r>
          </w:p>
        </w:tc>
        <w:tc>
          <w:tcPr>
            <w:tcW w:w="8695" w:type="dxa"/>
            <w:tcBorders>
              <w:top w:val="single" w:color="auto" w:sz="4" w:space="0"/>
              <w:bottom w:val="single" w:color="auto" w:sz="4" w:space="0"/>
            </w:tcBorders>
            <w:noWrap w:val="0"/>
            <w:vAlign w:val="center"/>
          </w:tcPr>
          <w:p w14:paraId="0395A443">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技术参数要求</w:t>
            </w:r>
          </w:p>
        </w:tc>
        <w:tc>
          <w:tcPr>
            <w:tcW w:w="738" w:type="dxa"/>
            <w:tcBorders>
              <w:top w:val="single" w:color="auto" w:sz="4" w:space="0"/>
              <w:bottom w:val="single" w:color="auto" w:sz="4" w:space="0"/>
            </w:tcBorders>
            <w:noWrap w:val="0"/>
            <w:vAlign w:val="center"/>
          </w:tcPr>
          <w:p w14:paraId="342B8267">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数量</w:t>
            </w:r>
          </w:p>
        </w:tc>
        <w:tc>
          <w:tcPr>
            <w:tcW w:w="866" w:type="dxa"/>
            <w:tcBorders>
              <w:top w:val="single" w:color="auto" w:sz="4" w:space="0"/>
              <w:bottom w:val="single" w:color="auto" w:sz="4" w:space="0"/>
            </w:tcBorders>
            <w:noWrap w:val="0"/>
            <w:vAlign w:val="center"/>
          </w:tcPr>
          <w:p w14:paraId="56E52F86">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计量单位</w:t>
            </w:r>
          </w:p>
        </w:tc>
        <w:tc>
          <w:tcPr>
            <w:tcW w:w="1193" w:type="dxa"/>
            <w:tcBorders>
              <w:top w:val="single" w:color="auto" w:sz="4" w:space="0"/>
              <w:bottom w:val="single" w:color="auto" w:sz="4" w:space="0"/>
            </w:tcBorders>
            <w:noWrap w:val="0"/>
            <w:vAlign w:val="center"/>
          </w:tcPr>
          <w:p w14:paraId="2CAB53E8">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中小企业划分标准所属行业</w:t>
            </w:r>
          </w:p>
        </w:tc>
      </w:tr>
      <w:tr w14:paraId="5BEB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566" w:type="dxa"/>
            <w:tcBorders>
              <w:top w:val="single" w:color="auto" w:sz="4" w:space="0"/>
            </w:tcBorders>
            <w:noWrap w:val="0"/>
            <w:vAlign w:val="center"/>
          </w:tcPr>
          <w:p w14:paraId="35E8EC71">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2116" w:type="dxa"/>
            <w:tcBorders>
              <w:top w:val="single" w:color="auto" w:sz="4" w:space="0"/>
            </w:tcBorders>
            <w:noWrap w:val="0"/>
            <w:vAlign w:val="center"/>
          </w:tcPr>
          <w:p w14:paraId="2EAA6954">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rPr>
              <w:t>天花板内置风管式</w:t>
            </w:r>
          </w:p>
        </w:tc>
        <w:tc>
          <w:tcPr>
            <w:tcW w:w="8695" w:type="dxa"/>
            <w:tcBorders>
              <w:top w:val="single" w:color="auto" w:sz="4" w:space="0"/>
            </w:tcBorders>
            <w:noWrap w:val="0"/>
            <w:vAlign w:val="center"/>
          </w:tcPr>
          <w:p w14:paraId="06583B3D">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1、制冷量≥16.0kw</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en-US" w:eastAsia="zh-CN"/>
              </w:rPr>
              <w:t>制热量≥18.0kw</w:t>
            </w:r>
          </w:p>
          <w:p w14:paraId="5D293D62">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 xml:space="preserve">2、额定功率≤358W； </w:t>
            </w:r>
          </w:p>
          <w:p w14:paraId="3D3E0B04">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3、最高档噪音≤46dB(A</w:t>
            </w:r>
            <w:r>
              <w:rPr>
                <w:rFonts w:hint="eastAsia" w:ascii="宋体" w:hAnsi="宋体" w:cs="宋体"/>
                <w:b w:val="0"/>
                <w:bCs/>
                <w:color w:val="auto"/>
                <w:sz w:val="21"/>
                <w:szCs w:val="21"/>
                <w:highlight w:val="none"/>
                <w:lang w:val="en-US" w:eastAsia="zh-CN"/>
              </w:rPr>
              <w:t>）；</w:t>
            </w:r>
          </w:p>
          <w:p w14:paraId="34099281">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4、机外静压≥60Pa</w:t>
            </w:r>
            <w:r>
              <w:rPr>
                <w:rFonts w:hint="eastAsia" w:ascii="宋体" w:hAnsi="宋体" w:cs="宋体"/>
                <w:b w:val="0"/>
                <w:bCs/>
                <w:color w:val="auto"/>
                <w:sz w:val="21"/>
                <w:szCs w:val="21"/>
                <w:highlight w:val="none"/>
                <w:lang w:val="en-US" w:eastAsia="zh-CN"/>
              </w:rPr>
              <w:t>；</w:t>
            </w:r>
          </w:p>
          <w:p w14:paraId="312F5E76">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5、最高档风量≥2340m</w:t>
            </w:r>
            <w:r>
              <w:rPr>
                <w:rFonts w:hint="eastAsia" w:ascii="宋体" w:hAnsi="宋体" w:eastAsia="宋体" w:cs="宋体"/>
                <w:b w:val="0"/>
                <w:bCs/>
                <w:color w:val="auto"/>
                <w:sz w:val="21"/>
                <w:szCs w:val="21"/>
                <w:highlight w:val="none"/>
                <w:vertAlign w:val="superscript"/>
                <w:lang w:val="en-US" w:eastAsia="zh-CN"/>
              </w:rPr>
              <w:t>3</w:t>
            </w:r>
            <w:r>
              <w:rPr>
                <w:rFonts w:hint="eastAsia" w:ascii="宋体" w:hAnsi="宋体" w:eastAsia="宋体" w:cs="宋体"/>
                <w:b w:val="0"/>
                <w:bCs/>
                <w:color w:val="auto"/>
                <w:sz w:val="21"/>
                <w:szCs w:val="21"/>
                <w:highlight w:val="none"/>
                <w:lang w:val="en-US" w:eastAsia="zh-CN"/>
              </w:rPr>
              <w:t>/h</w:t>
            </w:r>
            <w:r>
              <w:rPr>
                <w:rFonts w:hint="eastAsia" w:ascii="宋体" w:hAnsi="宋体" w:cs="宋体"/>
                <w:b w:val="0"/>
                <w:bCs/>
                <w:color w:val="auto"/>
                <w:sz w:val="21"/>
                <w:szCs w:val="21"/>
                <w:highlight w:val="none"/>
                <w:lang w:val="en-US" w:eastAsia="zh-CN"/>
              </w:rPr>
              <w:t>；</w:t>
            </w:r>
          </w:p>
          <w:p w14:paraId="5FE4252D">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6、配置液晶显示线控器，冷凝水提升泵；</w:t>
            </w:r>
          </w:p>
          <w:p w14:paraId="0F4AB855">
            <w:pPr>
              <w:pStyle w:val="4"/>
              <w:spacing w:line="360" w:lineRule="auto"/>
              <w:ind w:left="0" w:leftChars="0" w:firstLine="210" w:firstLineChars="100"/>
              <w:jc w:val="both"/>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7、标配浮子开关，避免排水不畅泡顶。</w:t>
            </w:r>
          </w:p>
          <w:p w14:paraId="33DEDE4E">
            <w:pPr>
              <w:spacing w:line="360" w:lineRule="auto"/>
              <w:ind w:firstLine="210" w:firstLineChars="100"/>
              <w:jc w:val="both"/>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8、电源形式：220V～50Hz</w:t>
            </w:r>
          </w:p>
          <w:p w14:paraId="3120942F">
            <w:pPr>
              <w:spacing w:line="360" w:lineRule="auto"/>
              <w:jc w:val="both"/>
              <w:rPr>
                <w:rFonts w:hint="default" w:ascii="宋体" w:hAnsi="宋体" w:eastAsia="宋体" w:cs="宋体"/>
                <w:b w:val="0"/>
                <w:bCs/>
                <w:color w:val="auto"/>
                <w:sz w:val="21"/>
                <w:szCs w:val="21"/>
                <w:highlight w:val="none"/>
                <w:lang w:val="en-US" w:eastAsia="zh-CN"/>
              </w:rPr>
            </w:pPr>
            <w:r>
              <w:rPr>
                <w:rFonts w:hint="eastAsia" w:ascii="宋体" w:hAnsi="宋体" w:cs="宋体"/>
                <w:b w:val="0"/>
                <w:bCs/>
                <w:color w:val="auto"/>
                <w:sz w:val="21"/>
                <w:szCs w:val="21"/>
                <w:highlight w:val="none"/>
                <w:lang w:val="en-US" w:eastAsia="zh-CN"/>
              </w:rPr>
              <w:t>9、配线控器：配套使用，满足常见功能控制。</w:t>
            </w:r>
          </w:p>
        </w:tc>
        <w:tc>
          <w:tcPr>
            <w:tcW w:w="738" w:type="dxa"/>
            <w:tcBorders>
              <w:top w:val="single" w:color="auto" w:sz="4" w:space="0"/>
            </w:tcBorders>
            <w:noWrap w:val="0"/>
            <w:vAlign w:val="center"/>
          </w:tcPr>
          <w:p w14:paraId="323BAB30">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w:t>
            </w:r>
          </w:p>
        </w:tc>
        <w:tc>
          <w:tcPr>
            <w:tcW w:w="866" w:type="dxa"/>
            <w:tcBorders>
              <w:top w:val="single" w:color="auto" w:sz="4" w:space="0"/>
            </w:tcBorders>
            <w:noWrap w:val="0"/>
            <w:vAlign w:val="center"/>
          </w:tcPr>
          <w:p w14:paraId="54EBC86D">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台</w:t>
            </w:r>
          </w:p>
        </w:tc>
        <w:tc>
          <w:tcPr>
            <w:tcW w:w="1193" w:type="dxa"/>
            <w:tcBorders>
              <w:top w:val="single" w:color="auto" w:sz="4" w:space="0"/>
            </w:tcBorders>
            <w:noWrap w:val="0"/>
            <w:vAlign w:val="center"/>
          </w:tcPr>
          <w:p w14:paraId="2C9C79EC">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1BAB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566" w:type="dxa"/>
            <w:tcBorders>
              <w:top w:val="single" w:color="auto" w:sz="4" w:space="0"/>
            </w:tcBorders>
            <w:noWrap w:val="0"/>
            <w:vAlign w:val="center"/>
          </w:tcPr>
          <w:p w14:paraId="23C0526C">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2116" w:type="dxa"/>
            <w:tcBorders>
              <w:top w:val="single" w:color="auto" w:sz="4" w:space="0"/>
            </w:tcBorders>
            <w:noWrap w:val="0"/>
            <w:vAlign w:val="center"/>
          </w:tcPr>
          <w:p w14:paraId="0ECE62ED">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四面</w:t>
            </w:r>
            <w:r>
              <w:rPr>
                <w:rFonts w:hint="eastAsia" w:ascii="宋体" w:hAnsi="宋体" w:eastAsia="宋体" w:cs="宋体"/>
                <w:color w:val="auto"/>
                <w:sz w:val="21"/>
                <w:szCs w:val="21"/>
                <w:highlight w:val="none"/>
              </w:rPr>
              <w:t>出风嵌入式</w:t>
            </w:r>
          </w:p>
        </w:tc>
        <w:tc>
          <w:tcPr>
            <w:tcW w:w="8695" w:type="dxa"/>
            <w:tcBorders>
              <w:top w:val="single" w:color="auto" w:sz="4" w:space="0"/>
            </w:tcBorders>
            <w:noWrap w:val="0"/>
            <w:vAlign w:val="center"/>
          </w:tcPr>
          <w:p w14:paraId="49FEFE26">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lang w:val="en-US" w:eastAsia="zh-CN"/>
              </w:rPr>
              <w:t>1、制冷量≥16.0kw</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制热量≥18.0kw</w:t>
            </w:r>
          </w:p>
          <w:p w14:paraId="39AA7B5D">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2、额定功率≤130W；</w:t>
            </w:r>
          </w:p>
          <w:p w14:paraId="79FB6173">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3、最高档噪音≤50dB(A</w:t>
            </w:r>
            <w:r>
              <w:rPr>
                <w:rFonts w:hint="eastAsia" w:ascii="宋体" w:hAnsi="宋体" w:cs="宋体"/>
                <w:color w:val="auto"/>
                <w:sz w:val="21"/>
                <w:szCs w:val="21"/>
                <w:highlight w:val="none"/>
                <w:lang w:val="en-US" w:eastAsia="zh-CN"/>
              </w:rPr>
              <w:t>）；</w:t>
            </w:r>
          </w:p>
          <w:p w14:paraId="5F66A483">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4、最高档风量≥2200m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/h；</w:t>
            </w:r>
          </w:p>
          <w:p w14:paraId="0B384533">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5、内机四面摆叶均可独立控制送风方向，使用更舒适；</w:t>
            </w:r>
          </w:p>
          <w:p w14:paraId="7C9F8E40">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6、具备内机换热器自清洁技术</w:t>
            </w:r>
            <w:r>
              <w:rPr>
                <w:rFonts w:hint="eastAsia" w:ascii="宋体" w:hAnsi="宋体" w:cs="宋体"/>
                <w:color w:val="auto"/>
                <w:sz w:val="21"/>
                <w:szCs w:val="21"/>
                <w:highlight w:val="none"/>
                <w:lang w:val="en-US" w:eastAsia="zh-CN"/>
              </w:rPr>
              <w:t>；</w:t>
            </w:r>
          </w:p>
          <w:p w14:paraId="418EB46B">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●7、</w:t>
            </w:r>
            <w:r>
              <w:rPr>
                <w:rFonts w:hint="eastAsia" w:ascii="宋体" w:hAnsi="宋体" w:cs="宋体"/>
                <w:b w:val="0"/>
                <w:bCs w:val="0"/>
                <w:color w:val="auto"/>
                <w:sz w:val="21"/>
                <w:szCs w:val="21"/>
                <w:highlight w:val="none"/>
                <w:lang w:val="en-US" w:eastAsia="zh-CN"/>
              </w:rPr>
              <w:t>具有滤网脏堵智能识别特性，可对室内机脏堵进行识别，并提示更换新滤网功能</w:t>
            </w:r>
            <w:r>
              <w:rPr>
                <w:rFonts w:hint="eastAsia" w:ascii="宋体" w:hAnsi="宋体" w:eastAsia="宋体" w:cs="宋体"/>
                <w:b w:val="0"/>
                <w:bCs w:val="0"/>
                <w:color w:val="auto"/>
                <w:sz w:val="21"/>
                <w:szCs w:val="21"/>
                <w:highlight w:val="none"/>
                <w:lang w:val="en-US" w:eastAsia="zh-CN"/>
              </w:rPr>
              <w:t>；</w:t>
            </w:r>
          </w:p>
          <w:p w14:paraId="531AB94A">
            <w:pPr>
              <w:keepNext w:val="0"/>
              <w:keepLines w:val="0"/>
              <w:pageBreakBefore w:val="0"/>
              <w:kinsoku/>
              <w:wordWrap/>
              <w:overflowPunct/>
              <w:topLinePunct w:val="0"/>
              <w:autoSpaceDE/>
              <w:autoSpaceDN/>
              <w:bidi w:val="0"/>
              <w:adjustRightInd/>
              <w:snapToGrid/>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7、配置液晶显示线控器，冷凝水提升泵；</w:t>
            </w:r>
          </w:p>
          <w:p w14:paraId="0DD68003">
            <w:pPr>
              <w:spacing w:line="360" w:lineRule="auto"/>
              <w:ind w:firstLine="210" w:firstLine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8、电源形式：220V～50Hz</w:t>
            </w:r>
          </w:p>
          <w:p w14:paraId="06BEFC3B">
            <w:pPr>
              <w:spacing w:line="360" w:lineRule="auto"/>
              <w:ind w:firstLine="210" w:firstLineChars="100"/>
              <w:jc w:val="both"/>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cs="宋体"/>
                <w:b w:val="0"/>
                <w:bCs/>
                <w:color w:val="auto"/>
                <w:sz w:val="21"/>
                <w:szCs w:val="21"/>
                <w:highlight w:val="none"/>
                <w:lang w:val="en-US" w:eastAsia="zh-CN"/>
              </w:rPr>
              <w:t>配线控器：配套使用，满足常见功能控制。</w:t>
            </w:r>
          </w:p>
        </w:tc>
        <w:tc>
          <w:tcPr>
            <w:tcW w:w="738" w:type="dxa"/>
            <w:tcBorders>
              <w:top w:val="single" w:color="auto" w:sz="4" w:space="0"/>
            </w:tcBorders>
            <w:noWrap w:val="0"/>
            <w:vAlign w:val="center"/>
          </w:tcPr>
          <w:p w14:paraId="6AC6E0DF">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w:t>
            </w:r>
          </w:p>
        </w:tc>
        <w:tc>
          <w:tcPr>
            <w:tcW w:w="866" w:type="dxa"/>
            <w:tcBorders>
              <w:top w:val="single" w:color="auto" w:sz="4" w:space="0"/>
            </w:tcBorders>
            <w:noWrap w:val="0"/>
            <w:vAlign w:val="center"/>
          </w:tcPr>
          <w:p w14:paraId="780901EE">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w:t>
            </w:r>
          </w:p>
        </w:tc>
        <w:tc>
          <w:tcPr>
            <w:tcW w:w="1193" w:type="dxa"/>
            <w:tcBorders>
              <w:top w:val="single" w:color="auto" w:sz="4" w:space="0"/>
            </w:tcBorders>
            <w:noWrap w:val="0"/>
            <w:vAlign w:val="center"/>
          </w:tcPr>
          <w:p w14:paraId="1D5A4A54">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32149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566" w:type="dxa"/>
            <w:tcBorders>
              <w:top w:val="single" w:color="auto" w:sz="4" w:space="0"/>
            </w:tcBorders>
            <w:noWrap w:val="0"/>
            <w:vAlign w:val="center"/>
          </w:tcPr>
          <w:p w14:paraId="6C70ED66">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2116" w:type="dxa"/>
            <w:tcBorders>
              <w:top w:val="single" w:color="auto" w:sz="4" w:space="0"/>
            </w:tcBorders>
            <w:noWrap w:val="0"/>
            <w:vAlign w:val="center"/>
          </w:tcPr>
          <w:p w14:paraId="599654EB">
            <w:pPr>
              <w:keepNext w:val="0"/>
              <w:keepLines w:val="0"/>
              <w:widowControl/>
              <w:suppressLineNumbers w:val="0"/>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变频多联式空调</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热泵</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室外机</w:t>
            </w:r>
            <w:r>
              <w:rPr>
                <w:rFonts w:hint="eastAsia"/>
                <w:color w:val="auto"/>
                <w:sz w:val="21"/>
                <w:szCs w:val="21"/>
                <w:highlight w:val="none"/>
                <w:lang w:val="en-US" w:eastAsia="zh-CN"/>
              </w:rPr>
              <w:t>1</w:t>
            </w:r>
          </w:p>
        </w:tc>
        <w:tc>
          <w:tcPr>
            <w:tcW w:w="8695" w:type="dxa"/>
            <w:tcBorders>
              <w:top w:val="single" w:color="auto" w:sz="4" w:space="0"/>
            </w:tcBorders>
            <w:noWrap w:val="0"/>
            <w:vAlign w:val="center"/>
          </w:tcPr>
          <w:p w14:paraId="1D1144E6">
            <w:pPr>
              <w:spacing w:line="360" w:lineRule="auto"/>
              <w:jc w:val="both"/>
              <w:rPr>
                <w:rFonts w:hint="eastAsia" w:ascii="宋体" w:hAnsi="宋体" w:eastAsia="宋体" w:cs="宋体"/>
                <w:color w:val="auto"/>
                <w:sz w:val="21"/>
                <w:szCs w:val="21"/>
                <w:highlight w:val="none"/>
                <w:lang w:eastAsia="ar-SA"/>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制冷量≥</w:t>
            </w:r>
            <w:r>
              <w:rPr>
                <w:rFonts w:hint="eastAsia" w:ascii="宋体" w:hAnsi="宋体" w:eastAsia="宋体" w:cs="宋体"/>
                <w:color w:val="auto"/>
                <w:sz w:val="21"/>
                <w:szCs w:val="21"/>
                <w:highlight w:val="none"/>
                <w:lang w:val="en-US" w:eastAsia="zh-CN"/>
              </w:rPr>
              <w:t>117.5</w:t>
            </w:r>
            <w:r>
              <w:rPr>
                <w:rFonts w:hint="eastAsia" w:ascii="宋体" w:hAnsi="宋体" w:eastAsia="宋体" w:cs="宋体"/>
                <w:color w:val="auto"/>
                <w:sz w:val="21"/>
                <w:szCs w:val="21"/>
                <w:highlight w:val="none"/>
              </w:rPr>
              <w:t>KW，</w:t>
            </w:r>
            <w:r>
              <w:rPr>
                <w:rFonts w:hint="eastAsia" w:ascii="宋体" w:hAnsi="宋体" w:eastAsia="宋体" w:cs="宋体"/>
                <w:color w:val="auto"/>
                <w:sz w:val="21"/>
                <w:szCs w:val="21"/>
                <w:highlight w:val="none"/>
                <w:lang w:eastAsia="zh-CN"/>
              </w:rPr>
              <w:t>制热量≥</w:t>
            </w:r>
            <w:r>
              <w:rPr>
                <w:rFonts w:hint="eastAsia" w:ascii="宋体" w:hAnsi="宋体" w:eastAsia="宋体" w:cs="宋体"/>
                <w:color w:val="auto"/>
                <w:sz w:val="21"/>
                <w:szCs w:val="21"/>
                <w:highlight w:val="none"/>
                <w:lang w:val="en-US" w:eastAsia="zh-CN"/>
              </w:rPr>
              <w:t>132.0</w:t>
            </w:r>
            <w:r>
              <w:rPr>
                <w:rFonts w:hint="eastAsia" w:ascii="宋体" w:hAnsi="宋体" w:eastAsia="宋体" w:cs="宋体"/>
                <w:color w:val="auto"/>
                <w:sz w:val="21"/>
                <w:szCs w:val="21"/>
                <w:highlight w:val="none"/>
              </w:rPr>
              <w:t>KW</w:t>
            </w:r>
          </w:p>
          <w:p w14:paraId="65604637">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2、采用 R410A 冷媒或环保指标更优的同等效能替代冷媒，基础组成模块APF值满足国家一级能效标准。</w:t>
            </w:r>
          </w:p>
          <w:p w14:paraId="3ECDFA0E">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3、额定制冷</w:t>
            </w:r>
            <w:r>
              <w:rPr>
                <w:rFonts w:hint="eastAsia" w:ascii="宋体" w:hAnsi="宋体" w:eastAsia="宋体" w:cs="宋体"/>
                <w:color w:val="auto"/>
                <w:sz w:val="21"/>
                <w:szCs w:val="21"/>
                <w:highlight w:val="none"/>
                <w:lang w:eastAsia="zh-CN"/>
              </w:rPr>
              <w:t>功率≤</w:t>
            </w:r>
            <w:r>
              <w:rPr>
                <w:rFonts w:hint="eastAsia" w:ascii="宋体" w:hAnsi="宋体" w:eastAsia="宋体" w:cs="宋体"/>
                <w:color w:val="auto"/>
                <w:sz w:val="21"/>
                <w:szCs w:val="21"/>
                <w:highlight w:val="none"/>
                <w:lang w:val="en-US" w:eastAsia="zh-CN"/>
              </w:rPr>
              <w:t>34.2</w:t>
            </w:r>
            <w:r>
              <w:rPr>
                <w:rFonts w:hint="eastAsia" w:ascii="宋体" w:hAnsi="宋体" w:eastAsia="宋体" w:cs="宋体"/>
                <w:color w:val="auto"/>
                <w:sz w:val="21"/>
                <w:szCs w:val="21"/>
                <w:highlight w:val="none"/>
              </w:rPr>
              <w:t>KW ，额定制热</w:t>
            </w:r>
            <w:r>
              <w:rPr>
                <w:rFonts w:hint="eastAsia" w:ascii="宋体" w:hAnsi="宋体" w:eastAsia="宋体" w:cs="宋体"/>
                <w:color w:val="auto"/>
                <w:sz w:val="21"/>
                <w:szCs w:val="21"/>
                <w:highlight w:val="none"/>
                <w:lang w:eastAsia="zh-CN"/>
              </w:rPr>
              <w:t>功率≤</w:t>
            </w:r>
            <w:r>
              <w:rPr>
                <w:rFonts w:hint="eastAsia" w:ascii="宋体" w:hAnsi="宋体" w:eastAsia="宋体" w:cs="宋体"/>
                <w:color w:val="auto"/>
                <w:sz w:val="21"/>
                <w:szCs w:val="21"/>
                <w:highlight w:val="none"/>
                <w:lang w:val="en-US" w:eastAsia="zh-CN"/>
              </w:rPr>
              <w:t>32.9</w:t>
            </w:r>
            <w:r>
              <w:rPr>
                <w:rFonts w:hint="eastAsia" w:ascii="宋体" w:hAnsi="宋体" w:eastAsia="宋体" w:cs="宋体"/>
                <w:color w:val="auto"/>
                <w:sz w:val="21"/>
                <w:szCs w:val="21"/>
                <w:highlight w:val="none"/>
              </w:rPr>
              <w:t>KW</w:t>
            </w:r>
          </w:p>
          <w:p w14:paraId="2C363A4A">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4、噪音≤</w:t>
            </w:r>
            <w:r>
              <w:rPr>
                <w:rFonts w:hint="eastAsia" w:ascii="宋体" w:hAnsi="宋体" w:eastAsia="宋体" w:cs="宋体"/>
                <w:color w:val="auto"/>
                <w:sz w:val="21"/>
                <w:szCs w:val="21"/>
                <w:highlight w:val="none"/>
                <w:lang w:val="en-US" w:eastAsia="zh-CN"/>
              </w:rPr>
              <w:t>67</w:t>
            </w:r>
            <w:r>
              <w:rPr>
                <w:rFonts w:hint="eastAsia" w:ascii="宋体" w:hAnsi="宋体" w:eastAsia="宋体" w:cs="宋体"/>
                <w:color w:val="auto"/>
                <w:sz w:val="21"/>
                <w:szCs w:val="21"/>
                <w:highlight w:val="none"/>
              </w:rPr>
              <w:t>dB（A），夜间静音模式</w:t>
            </w:r>
            <w:r>
              <w:rPr>
                <w:rFonts w:hint="eastAsia" w:ascii="宋体" w:hAnsi="宋体" w:eastAsia="宋体" w:cs="宋体"/>
                <w:color w:val="auto"/>
                <w:sz w:val="21"/>
                <w:szCs w:val="21"/>
                <w:highlight w:val="none"/>
                <w:lang w:val="en-US" w:eastAsia="zh-CN"/>
              </w:rPr>
              <w:t>噪音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40</w:t>
            </w:r>
            <w:r>
              <w:rPr>
                <w:rFonts w:hint="eastAsia" w:ascii="宋体" w:hAnsi="宋体" w:eastAsia="宋体" w:cs="宋体"/>
                <w:color w:val="auto"/>
                <w:sz w:val="21"/>
                <w:szCs w:val="21"/>
                <w:highlight w:val="none"/>
              </w:rPr>
              <w:t>dB（A）</w:t>
            </w:r>
          </w:p>
          <w:p w14:paraId="5044B5D6">
            <w:pPr>
              <w:widowControl/>
              <w:spacing w:after="68"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5、APF≥</w:t>
            </w:r>
            <w:r>
              <w:rPr>
                <w:rFonts w:hint="eastAsia" w:ascii="宋体" w:hAnsi="宋体" w:eastAsia="宋体" w:cs="宋体"/>
                <w:color w:val="auto"/>
                <w:sz w:val="21"/>
                <w:szCs w:val="21"/>
                <w:highlight w:val="none"/>
                <w:lang w:val="en-US" w:eastAsia="zh-CN"/>
              </w:rPr>
              <w:t>4.41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组合模块以各模块中APF最低值为准</w:t>
            </w:r>
            <w:r>
              <w:rPr>
                <w:rFonts w:hint="eastAsia" w:ascii="宋体" w:hAnsi="宋体" w:eastAsia="宋体" w:cs="宋体"/>
                <w:color w:val="auto"/>
                <w:sz w:val="21"/>
                <w:szCs w:val="21"/>
                <w:highlight w:val="none"/>
                <w:lang w:eastAsia="zh-CN"/>
              </w:rPr>
              <w:t>）</w:t>
            </w:r>
          </w:p>
          <w:p w14:paraId="47EB3303">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6、风量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467</w:t>
            </w:r>
            <w:r>
              <w:rPr>
                <w:rFonts w:hint="eastAsia" w:ascii="宋体" w:hAnsi="宋体" w:eastAsia="宋体" w:cs="宋体"/>
                <w:color w:val="auto"/>
                <w:sz w:val="21"/>
                <w:szCs w:val="21"/>
                <w:highlight w:val="none"/>
              </w:rPr>
              <w:t>m</w:t>
            </w:r>
            <w:r>
              <w:rPr>
                <w:rFonts w:hint="eastAsia" w:ascii="宋体" w:hAnsi="宋体" w:eastAsia="宋体" w:cs="宋体"/>
                <w:color w:val="auto"/>
                <w:sz w:val="21"/>
                <w:szCs w:val="21"/>
                <w:highlight w:val="none"/>
                <w:vertAlign w:val="superscript"/>
              </w:rPr>
              <w:t>3</w:t>
            </w:r>
            <w:r>
              <w:rPr>
                <w:rFonts w:hint="eastAsia" w:ascii="宋体" w:hAnsi="宋体" w:eastAsia="宋体" w:cs="宋体"/>
                <w:color w:val="auto"/>
                <w:sz w:val="21"/>
                <w:szCs w:val="21"/>
                <w:highlight w:val="none"/>
              </w:rPr>
              <w:t>/min</w:t>
            </w:r>
          </w:p>
          <w:p w14:paraId="466B54BE">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、电源形式：380V 3～50Hz</w:t>
            </w:r>
          </w:p>
          <w:p w14:paraId="43DA220D">
            <w:pPr>
              <w:spacing w:line="360" w:lineRule="auto"/>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室外机采用全封闭式直流变频</w:t>
            </w:r>
            <w:r>
              <w:rPr>
                <w:rFonts w:hint="eastAsia" w:ascii="宋体" w:hAnsi="宋体" w:eastAsia="宋体" w:cs="宋体"/>
                <w:color w:val="auto"/>
                <w:sz w:val="21"/>
                <w:szCs w:val="21"/>
                <w:highlight w:val="none"/>
                <w:lang w:val="en-US" w:eastAsia="zh-CN"/>
              </w:rPr>
              <w:t>喷</w:t>
            </w:r>
            <w:r>
              <w:rPr>
                <w:rFonts w:hint="eastAsia" w:ascii="宋体" w:hAnsi="宋体" w:eastAsia="宋体" w:cs="宋体"/>
                <w:color w:val="auto"/>
                <w:sz w:val="21"/>
                <w:szCs w:val="21"/>
                <w:highlight w:val="none"/>
                <w:lang w:eastAsia="zh-CN"/>
              </w:rPr>
              <w:t>气增焓涡旋式压缩机</w:t>
            </w:r>
            <w:r>
              <w:rPr>
                <w:rFonts w:hint="eastAsia" w:ascii="宋体" w:hAnsi="宋体" w:eastAsia="宋体" w:cs="宋体"/>
                <w:color w:val="auto"/>
                <w:sz w:val="21"/>
                <w:szCs w:val="21"/>
                <w:highlight w:val="none"/>
              </w:rPr>
              <w:t>。</w:t>
            </w:r>
          </w:p>
          <w:p w14:paraId="63A00DCA">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、机组标配远程集中监控功能，具备主动式服务，提供配套电脑端软件与手机 APP，</w:t>
            </w:r>
            <w:r>
              <w:rPr>
                <w:rFonts w:hint="eastAsia" w:ascii="宋体" w:hAnsi="宋体" w:cs="宋体"/>
                <w:color w:val="auto"/>
                <w:sz w:val="21"/>
                <w:szCs w:val="21"/>
                <w:highlight w:val="none"/>
                <w:lang w:val="en-US" w:eastAsia="zh-CN"/>
              </w:rPr>
              <w:t>该费用包在报价内，不得再收取</w:t>
            </w:r>
            <w:r>
              <w:rPr>
                <w:rFonts w:hint="eastAsia" w:ascii="宋体" w:hAnsi="宋体" w:eastAsia="宋体" w:cs="宋体"/>
                <w:color w:val="auto"/>
                <w:sz w:val="21"/>
                <w:szCs w:val="21"/>
                <w:highlight w:val="none"/>
                <w:lang w:val="en-US" w:eastAsia="zh-CN"/>
              </w:rPr>
              <w:t>软件授权费与平台服务费。</w:t>
            </w:r>
          </w:p>
          <w:p w14:paraId="521C6003">
            <w:pPr>
              <w:pStyle w:val="4"/>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、标配NFC通讯模块。</w:t>
            </w:r>
          </w:p>
          <w:p w14:paraId="2C54C8C5">
            <w:pPr>
              <w:pStyle w:val="4"/>
              <w:keepNext w:val="0"/>
              <w:keepLines w:val="0"/>
              <w:suppressLineNumbers w:val="0"/>
              <w:spacing w:before="0" w:beforeAutospacing="0" w:after="0" w:afterAutospacing="0" w:line="360" w:lineRule="auto"/>
              <w:ind w:left="0" w:leftChars="0" w:right="0" w:firstLine="0" w:firstLineChars="0"/>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项目实施过程中涉及的脱脂铜管、冷凝水管（镀锌钢管）、分歧管、风管及其保温层、铝板保护壳、304不锈钢桥架、管道支架等各类安装配套辅材，均由投标人根据现场工况自主测算用量并足额供应；全部材料、配件的质量与性能、施工工艺须符合国家、行业现行有效标准，且完全适配本项目的安装条件与使用需求。因辅材选型不当或用量不足导致的质量问题、工期延误，由投标人承担全部责任。</w:t>
            </w:r>
          </w:p>
          <w:p w14:paraId="0E3E221C">
            <w:pPr>
              <w:pStyle w:val="4"/>
              <w:spacing w:line="360" w:lineRule="auto"/>
              <w:ind w:left="0" w:leftChars="0" w:firstLine="0" w:firstLineChars="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安装完成后，投标人必须在采购人监督下完成冷媒系统气密性试验、系统真空干燥试验、冷媒充注量校验、电气安全性能试验、单机运行功能测试、安全保护装置校验、制冷工况连续运行试验（不少于8H）、制热工况运行与除霜试验、控制与通讯功能测试。</w:t>
            </w:r>
          </w:p>
          <w:p w14:paraId="3574142E">
            <w:pPr>
              <w:pStyle w:val="4"/>
              <w:spacing w:line="360" w:lineRule="auto"/>
              <w:ind w:left="0" w:leftChars="0" w:firstLine="0" w:firstLineChars="0"/>
              <w:jc w:val="both"/>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投标人应承诺设备</w:t>
            </w:r>
            <w:r>
              <w:rPr>
                <w:rFonts w:hint="eastAsia" w:ascii="宋体" w:hAnsi="宋体" w:cs="宋体"/>
                <w:color w:val="auto"/>
                <w:sz w:val="21"/>
                <w:szCs w:val="21"/>
                <w:highlight w:val="none"/>
                <w:lang w:val="en-US" w:eastAsia="zh-CN"/>
              </w:rPr>
              <w:t>安装需配合采购人的内涵建设。</w:t>
            </w:r>
          </w:p>
        </w:tc>
        <w:tc>
          <w:tcPr>
            <w:tcW w:w="738" w:type="dxa"/>
            <w:tcBorders>
              <w:top w:val="single" w:color="auto" w:sz="4" w:space="0"/>
            </w:tcBorders>
            <w:noWrap w:val="0"/>
            <w:vAlign w:val="center"/>
          </w:tcPr>
          <w:p w14:paraId="60B72455">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66" w:type="dxa"/>
            <w:tcBorders>
              <w:top w:val="single" w:color="auto" w:sz="4" w:space="0"/>
            </w:tcBorders>
            <w:noWrap w:val="0"/>
            <w:vAlign w:val="center"/>
          </w:tcPr>
          <w:p w14:paraId="79D3C1A6">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w:t>
            </w:r>
          </w:p>
        </w:tc>
        <w:tc>
          <w:tcPr>
            <w:tcW w:w="1193" w:type="dxa"/>
            <w:tcBorders>
              <w:top w:val="single" w:color="auto" w:sz="4" w:space="0"/>
            </w:tcBorders>
            <w:noWrap w:val="0"/>
            <w:vAlign w:val="center"/>
          </w:tcPr>
          <w:p w14:paraId="314E08FA">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4616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 w:hRule="atLeast"/>
          <w:jc w:val="center"/>
        </w:trPr>
        <w:tc>
          <w:tcPr>
            <w:tcW w:w="566" w:type="dxa"/>
            <w:tcBorders>
              <w:top w:val="single" w:color="auto" w:sz="4" w:space="0"/>
            </w:tcBorders>
            <w:noWrap w:val="0"/>
            <w:vAlign w:val="center"/>
          </w:tcPr>
          <w:p w14:paraId="7B8CCE24">
            <w:pPr>
              <w:widowControl/>
              <w:spacing w:line="360" w:lineRule="auto"/>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2116" w:type="dxa"/>
            <w:tcBorders>
              <w:top w:val="single" w:color="auto" w:sz="4" w:space="0"/>
            </w:tcBorders>
            <w:noWrap w:val="0"/>
            <w:vAlign w:val="center"/>
          </w:tcPr>
          <w:p w14:paraId="71DB099F">
            <w:pPr>
              <w:keepNext w:val="0"/>
              <w:keepLines w:val="0"/>
              <w:widowControl/>
              <w:suppressLineNumbers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变频多联式空调</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热泵</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室外机</w:t>
            </w:r>
            <w:r>
              <w:rPr>
                <w:rFonts w:hint="eastAsia" w:ascii="宋体" w:hAnsi="宋体" w:cs="宋体"/>
                <w:color w:val="auto"/>
                <w:sz w:val="21"/>
                <w:szCs w:val="21"/>
                <w:highlight w:val="none"/>
                <w:lang w:val="en-US" w:eastAsia="zh-CN"/>
              </w:rPr>
              <w:t>2</w:t>
            </w:r>
          </w:p>
        </w:tc>
        <w:tc>
          <w:tcPr>
            <w:tcW w:w="8695" w:type="dxa"/>
            <w:tcBorders>
              <w:top w:val="single" w:color="auto" w:sz="4" w:space="0"/>
            </w:tcBorders>
            <w:noWrap w:val="0"/>
            <w:vAlign w:val="center"/>
          </w:tcPr>
          <w:p w14:paraId="2BC043B5">
            <w:pPr>
              <w:spacing w:line="360" w:lineRule="auto"/>
              <w:jc w:val="both"/>
              <w:rPr>
                <w:rFonts w:hint="eastAsia" w:ascii="宋体" w:hAnsi="宋体" w:eastAsia="宋体" w:cs="宋体"/>
                <w:color w:val="auto"/>
                <w:sz w:val="21"/>
                <w:szCs w:val="21"/>
                <w:highlight w:val="none"/>
                <w:lang w:eastAsia="ar-SA"/>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制冷量≥</w:t>
            </w:r>
            <w:r>
              <w:rPr>
                <w:rFonts w:hint="eastAsia" w:ascii="宋体" w:hAnsi="宋体" w:eastAsia="宋体" w:cs="宋体"/>
                <w:color w:val="auto"/>
                <w:sz w:val="21"/>
                <w:szCs w:val="21"/>
                <w:highlight w:val="none"/>
                <w:lang w:val="en-US" w:eastAsia="zh-CN"/>
              </w:rPr>
              <w:t>175.0</w:t>
            </w:r>
            <w:r>
              <w:rPr>
                <w:rFonts w:hint="eastAsia" w:ascii="宋体" w:hAnsi="宋体" w:eastAsia="宋体" w:cs="宋体"/>
                <w:color w:val="auto"/>
                <w:sz w:val="21"/>
                <w:szCs w:val="21"/>
                <w:highlight w:val="none"/>
              </w:rPr>
              <w:t>KW，</w:t>
            </w:r>
            <w:r>
              <w:rPr>
                <w:rFonts w:hint="eastAsia" w:ascii="宋体" w:hAnsi="宋体" w:eastAsia="宋体" w:cs="宋体"/>
                <w:color w:val="auto"/>
                <w:sz w:val="21"/>
                <w:szCs w:val="21"/>
                <w:highlight w:val="none"/>
                <w:lang w:eastAsia="zh-CN"/>
              </w:rPr>
              <w:t>制热量≥</w:t>
            </w:r>
            <w:r>
              <w:rPr>
                <w:rFonts w:hint="eastAsia" w:ascii="宋体" w:hAnsi="宋体" w:eastAsia="宋体" w:cs="宋体"/>
                <w:color w:val="auto"/>
                <w:sz w:val="21"/>
                <w:szCs w:val="21"/>
                <w:highlight w:val="none"/>
                <w:lang w:val="en-US" w:eastAsia="zh-CN"/>
              </w:rPr>
              <w:t>195.0</w:t>
            </w:r>
            <w:r>
              <w:rPr>
                <w:rFonts w:hint="eastAsia" w:ascii="宋体" w:hAnsi="宋体" w:eastAsia="宋体" w:cs="宋体"/>
                <w:color w:val="auto"/>
                <w:sz w:val="21"/>
                <w:szCs w:val="21"/>
                <w:highlight w:val="none"/>
              </w:rPr>
              <w:t>KW</w:t>
            </w:r>
          </w:p>
          <w:p w14:paraId="5E200686">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2、采用 R410环保冷媒或环保指标更优的同等效能替代冷媒，基础组成模块APF值满足国家一级能效标准。</w:t>
            </w:r>
          </w:p>
          <w:p w14:paraId="1D7EB524">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3、额定制冷</w:t>
            </w:r>
            <w:r>
              <w:rPr>
                <w:rFonts w:hint="eastAsia" w:ascii="宋体" w:hAnsi="宋体" w:eastAsia="宋体" w:cs="宋体"/>
                <w:color w:val="auto"/>
                <w:sz w:val="21"/>
                <w:szCs w:val="21"/>
                <w:highlight w:val="none"/>
                <w:lang w:eastAsia="zh-CN"/>
              </w:rPr>
              <w:t>功率≤</w:t>
            </w:r>
            <w:r>
              <w:rPr>
                <w:rFonts w:hint="eastAsia" w:ascii="宋体" w:hAnsi="宋体" w:eastAsia="宋体" w:cs="宋体"/>
                <w:color w:val="auto"/>
                <w:sz w:val="21"/>
                <w:szCs w:val="21"/>
                <w:highlight w:val="none"/>
                <w:lang w:val="en-US" w:eastAsia="zh-CN"/>
              </w:rPr>
              <w:t>46.5</w:t>
            </w:r>
            <w:r>
              <w:rPr>
                <w:rFonts w:hint="eastAsia" w:ascii="宋体" w:hAnsi="宋体" w:eastAsia="宋体" w:cs="宋体"/>
                <w:color w:val="auto"/>
                <w:sz w:val="21"/>
                <w:szCs w:val="21"/>
                <w:highlight w:val="none"/>
              </w:rPr>
              <w:t>KW ，额定制热</w:t>
            </w:r>
            <w:r>
              <w:rPr>
                <w:rFonts w:hint="eastAsia" w:ascii="宋体" w:hAnsi="宋体" w:eastAsia="宋体" w:cs="宋体"/>
                <w:color w:val="auto"/>
                <w:sz w:val="21"/>
                <w:szCs w:val="21"/>
                <w:highlight w:val="none"/>
                <w:lang w:eastAsia="zh-CN"/>
              </w:rPr>
              <w:t>功率≤</w:t>
            </w:r>
            <w:r>
              <w:rPr>
                <w:rFonts w:hint="eastAsia" w:ascii="宋体" w:hAnsi="宋体" w:eastAsia="宋体" w:cs="宋体"/>
                <w:color w:val="auto"/>
                <w:sz w:val="21"/>
                <w:szCs w:val="21"/>
                <w:highlight w:val="none"/>
                <w:lang w:val="en-US" w:eastAsia="zh-CN"/>
              </w:rPr>
              <w:t>46.1</w:t>
            </w:r>
            <w:r>
              <w:rPr>
                <w:rFonts w:hint="eastAsia" w:ascii="宋体" w:hAnsi="宋体" w:eastAsia="宋体" w:cs="宋体"/>
                <w:color w:val="auto"/>
                <w:sz w:val="21"/>
                <w:szCs w:val="21"/>
                <w:highlight w:val="none"/>
              </w:rPr>
              <w:t>KW</w:t>
            </w:r>
          </w:p>
          <w:p w14:paraId="657FF839">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4、噪音≤</w:t>
            </w:r>
            <w:r>
              <w:rPr>
                <w:rFonts w:hint="eastAsia" w:ascii="宋体" w:hAnsi="宋体" w:eastAsia="宋体" w:cs="宋体"/>
                <w:color w:val="auto"/>
                <w:sz w:val="21"/>
                <w:szCs w:val="21"/>
                <w:highlight w:val="none"/>
                <w:lang w:val="en-US" w:eastAsia="zh-CN"/>
              </w:rPr>
              <w:t>67</w:t>
            </w:r>
            <w:r>
              <w:rPr>
                <w:rFonts w:hint="eastAsia" w:ascii="宋体" w:hAnsi="宋体" w:eastAsia="宋体" w:cs="宋体"/>
                <w:color w:val="auto"/>
                <w:sz w:val="21"/>
                <w:szCs w:val="21"/>
                <w:highlight w:val="none"/>
              </w:rPr>
              <w:t>dB（A），夜间静音模式</w:t>
            </w:r>
            <w:r>
              <w:rPr>
                <w:rFonts w:hint="eastAsia" w:ascii="宋体" w:hAnsi="宋体" w:eastAsia="宋体" w:cs="宋体"/>
                <w:color w:val="auto"/>
                <w:sz w:val="21"/>
                <w:szCs w:val="21"/>
                <w:highlight w:val="none"/>
                <w:lang w:val="en-US" w:eastAsia="zh-CN"/>
              </w:rPr>
              <w:t>噪音</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43</w:t>
            </w:r>
            <w:r>
              <w:rPr>
                <w:rFonts w:hint="eastAsia" w:ascii="宋体" w:hAnsi="宋体" w:eastAsia="宋体" w:cs="宋体"/>
                <w:color w:val="auto"/>
                <w:sz w:val="21"/>
                <w:szCs w:val="21"/>
                <w:highlight w:val="none"/>
              </w:rPr>
              <w:t>dB（A）</w:t>
            </w:r>
          </w:p>
          <w:p w14:paraId="5660D2A2">
            <w:pPr>
              <w:widowControl/>
              <w:spacing w:after="68"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5、APF≥</w:t>
            </w: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41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组合模块以各模块中APF最低值为准</w:t>
            </w:r>
            <w:r>
              <w:rPr>
                <w:rFonts w:hint="eastAsia" w:ascii="宋体" w:hAnsi="宋体" w:eastAsia="宋体" w:cs="宋体"/>
                <w:color w:val="auto"/>
                <w:sz w:val="21"/>
                <w:szCs w:val="21"/>
                <w:highlight w:val="none"/>
                <w:lang w:eastAsia="zh-CN"/>
              </w:rPr>
              <w:t>）</w:t>
            </w:r>
          </w:p>
          <w:p w14:paraId="6D35A11E">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、风量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808</w:t>
            </w:r>
            <w:r>
              <w:rPr>
                <w:rFonts w:hint="eastAsia" w:ascii="宋体" w:hAnsi="宋体" w:eastAsia="宋体" w:cs="宋体"/>
                <w:color w:val="auto"/>
                <w:sz w:val="21"/>
                <w:szCs w:val="21"/>
                <w:highlight w:val="none"/>
              </w:rPr>
              <w:t>m</w:t>
            </w:r>
            <w:r>
              <w:rPr>
                <w:rFonts w:hint="eastAsia" w:ascii="宋体" w:hAnsi="宋体" w:eastAsia="宋体" w:cs="宋体"/>
                <w:color w:val="auto"/>
                <w:sz w:val="21"/>
                <w:szCs w:val="21"/>
                <w:highlight w:val="none"/>
                <w:vertAlign w:val="superscript"/>
              </w:rPr>
              <w:t>3</w:t>
            </w:r>
            <w:r>
              <w:rPr>
                <w:rFonts w:hint="eastAsia" w:ascii="宋体" w:hAnsi="宋体" w:eastAsia="宋体" w:cs="宋体"/>
                <w:color w:val="auto"/>
                <w:sz w:val="21"/>
                <w:szCs w:val="21"/>
                <w:highlight w:val="none"/>
              </w:rPr>
              <w:t>/min</w:t>
            </w:r>
          </w:p>
          <w:p w14:paraId="4C6A4A23">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、电源形式：380V 3～50Hz</w:t>
            </w:r>
          </w:p>
          <w:p w14:paraId="65895E6D">
            <w:pPr>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室外机采用全封闭式直流变频</w:t>
            </w:r>
            <w:r>
              <w:rPr>
                <w:rFonts w:hint="eastAsia" w:ascii="宋体" w:hAnsi="宋体" w:eastAsia="宋体" w:cs="宋体"/>
                <w:color w:val="auto"/>
                <w:sz w:val="21"/>
                <w:szCs w:val="21"/>
                <w:highlight w:val="none"/>
                <w:lang w:val="en-US" w:eastAsia="zh-CN"/>
              </w:rPr>
              <w:t>喷</w:t>
            </w:r>
            <w:r>
              <w:rPr>
                <w:rFonts w:hint="eastAsia" w:ascii="宋体" w:hAnsi="宋体" w:eastAsia="宋体" w:cs="宋体"/>
                <w:color w:val="auto"/>
                <w:sz w:val="21"/>
                <w:szCs w:val="21"/>
                <w:highlight w:val="none"/>
                <w:lang w:eastAsia="zh-CN"/>
              </w:rPr>
              <w:t>气增焓涡旋式压缩机</w:t>
            </w:r>
            <w:r>
              <w:rPr>
                <w:rFonts w:hint="eastAsia" w:ascii="宋体" w:hAnsi="宋体" w:eastAsia="宋体" w:cs="宋体"/>
                <w:color w:val="auto"/>
                <w:sz w:val="21"/>
                <w:szCs w:val="21"/>
                <w:highlight w:val="none"/>
              </w:rPr>
              <w:t>。</w:t>
            </w:r>
          </w:p>
          <w:p w14:paraId="3DC5BF2D">
            <w:pPr>
              <w:spacing w:line="360" w:lineRule="auto"/>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、机组标配远程集中监控功能，具备主动式服务，提供配套电脑端软件与手机 APP，</w:t>
            </w:r>
            <w:r>
              <w:rPr>
                <w:rFonts w:hint="eastAsia" w:ascii="宋体" w:hAnsi="宋体" w:cs="宋体"/>
                <w:color w:val="auto"/>
                <w:sz w:val="21"/>
                <w:szCs w:val="21"/>
                <w:highlight w:val="none"/>
                <w:lang w:val="en-US" w:eastAsia="zh-CN"/>
              </w:rPr>
              <w:t>该费用包括在报价内，不得再收取</w:t>
            </w:r>
            <w:r>
              <w:rPr>
                <w:rFonts w:hint="eastAsia" w:ascii="宋体" w:hAnsi="宋体" w:eastAsia="宋体" w:cs="宋体"/>
                <w:color w:val="auto"/>
                <w:sz w:val="21"/>
                <w:szCs w:val="21"/>
                <w:highlight w:val="none"/>
                <w:lang w:val="en-US" w:eastAsia="zh-CN"/>
              </w:rPr>
              <w:t>软件授权费与平台服务费。</w:t>
            </w:r>
          </w:p>
          <w:p w14:paraId="781503C2">
            <w:pPr>
              <w:pStyle w:val="4"/>
              <w:spacing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、标配NFC通讯模块。</w:t>
            </w:r>
          </w:p>
          <w:p w14:paraId="4FABEE06">
            <w:pPr>
              <w:pStyle w:val="4"/>
              <w:keepNext w:val="0"/>
              <w:keepLines w:val="0"/>
              <w:suppressLineNumbers w:val="0"/>
              <w:spacing w:before="0" w:beforeAutospacing="0" w:after="0" w:afterAutospacing="0" w:line="360" w:lineRule="auto"/>
              <w:ind w:left="0" w:leftChars="0" w:right="0" w:firstLine="0" w:firstLineChars="0"/>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项目实施过程中涉及的脱脂铜管、冷凝水管（镀锌钢管）、分歧管、风管及其保温层、铝板保护壳、304不锈钢桥架、管道支架等各类安装配套辅材，均由投标人根据现场工况自主测算用量并足额供应；全部材料、配件的质量与性能、施工工艺须符合国家、行业现行有效标准，且完全适配本项目的安装条件与使用需求。因辅材选型不当或用量不足导致的质量问题、工期延误，由投标人承担全部责任。</w:t>
            </w:r>
          </w:p>
          <w:p w14:paraId="2BFA4272">
            <w:pPr>
              <w:pStyle w:val="4"/>
              <w:spacing w:line="360" w:lineRule="auto"/>
              <w:ind w:left="0" w:leftChars="0" w:firstLine="0" w:firstLineChars="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12、安装完成后，投标人必须在采购人监督下完成冷媒系统气密性试验、系统真空干燥试验、冷媒充注量校验、电气安全性能试验、单机运行功能测试、安全保护装置校验、制冷工况连续运行试验（不少于8H）、制热工况运行与除霜试验、控制与通讯功能测试。</w:t>
            </w:r>
          </w:p>
          <w:p w14:paraId="4882D288">
            <w:pPr>
              <w:pStyle w:val="4"/>
              <w:spacing w:line="360" w:lineRule="auto"/>
              <w:ind w:left="0" w:leftChars="0" w:firstLine="0" w:firstLineChars="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13、</w:t>
            </w:r>
            <w:r>
              <w:rPr>
                <w:rFonts w:hint="eastAsia" w:ascii="宋体" w:hAnsi="宋体" w:eastAsia="宋体" w:cs="宋体"/>
                <w:color w:val="auto"/>
                <w:sz w:val="21"/>
                <w:szCs w:val="21"/>
                <w:highlight w:val="none"/>
                <w:lang w:val="en-US" w:eastAsia="zh-CN"/>
              </w:rPr>
              <w:t>投标人应承诺设备</w:t>
            </w:r>
            <w:r>
              <w:rPr>
                <w:rFonts w:hint="eastAsia" w:ascii="宋体" w:hAnsi="宋体" w:cs="宋体"/>
                <w:color w:val="auto"/>
                <w:sz w:val="21"/>
                <w:szCs w:val="21"/>
                <w:highlight w:val="none"/>
                <w:lang w:val="en-US" w:eastAsia="zh-CN"/>
              </w:rPr>
              <w:t>安装需配合采购人的内涵建设。</w:t>
            </w:r>
          </w:p>
        </w:tc>
        <w:tc>
          <w:tcPr>
            <w:tcW w:w="738" w:type="dxa"/>
            <w:tcBorders>
              <w:top w:val="single" w:color="auto" w:sz="4" w:space="0"/>
            </w:tcBorders>
            <w:noWrap w:val="0"/>
            <w:vAlign w:val="center"/>
          </w:tcPr>
          <w:p w14:paraId="7F3EBCC0">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66" w:type="dxa"/>
            <w:tcBorders>
              <w:top w:val="single" w:color="auto" w:sz="4" w:space="0"/>
            </w:tcBorders>
            <w:noWrap w:val="0"/>
            <w:vAlign w:val="center"/>
          </w:tcPr>
          <w:p w14:paraId="000F0F5B">
            <w:pPr>
              <w:keepNext w:val="0"/>
              <w:keepLines w:val="0"/>
              <w:widowControl/>
              <w:suppressLineNumbers w:val="0"/>
              <w:spacing w:line="360" w:lineRule="auto"/>
              <w:jc w:val="center"/>
              <w:textAlignment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台</w:t>
            </w:r>
          </w:p>
        </w:tc>
        <w:tc>
          <w:tcPr>
            <w:tcW w:w="1193" w:type="dxa"/>
            <w:tcBorders>
              <w:top w:val="single" w:color="auto" w:sz="4" w:space="0"/>
            </w:tcBorders>
            <w:noWrap w:val="0"/>
            <w:vAlign w:val="center"/>
          </w:tcPr>
          <w:p w14:paraId="0E9ACEA0">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工业</w:t>
            </w:r>
          </w:p>
        </w:tc>
      </w:tr>
      <w:tr w14:paraId="1E1A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74" w:type="dxa"/>
            <w:gridSpan w:val="6"/>
            <w:shd w:val="clear" w:color="auto" w:fill="D7D7D7"/>
            <w:noWrap w:val="0"/>
            <w:vAlign w:val="center"/>
          </w:tcPr>
          <w:p w14:paraId="18F8DD13">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二、商务条款</w:t>
            </w:r>
          </w:p>
        </w:tc>
      </w:tr>
      <w:tr w14:paraId="6512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2682" w:type="dxa"/>
            <w:gridSpan w:val="2"/>
            <w:noWrap w:val="0"/>
            <w:vAlign w:val="center"/>
          </w:tcPr>
          <w:p w14:paraId="70C1B6E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合同签订期</w:t>
            </w:r>
          </w:p>
        </w:tc>
        <w:tc>
          <w:tcPr>
            <w:tcW w:w="11492" w:type="dxa"/>
            <w:gridSpan w:val="4"/>
            <w:noWrap w:val="0"/>
            <w:vAlign w:val="center"/>
          </w:tcPr>
          <w:p w14:paraId="44F84283">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自中标通知书发出之日起</w:t>
            </w:r>
            <w:r>
              <w:rPr>
                <w:rFonts w:hint="eastAsia" w:ascii="宋体" w:hAnsi="宋体" w:cs="宋体"/>
                <w:b/>
                <w:bCs/>
                <w:color w:val="auto"/>
                <w:sz w:val="21"/>
                <w:szCs w:val="21"/>
                <w:highlight w:val="none"/>
                <w:lang w:val="en-US" w:eastAsia="zh-CN"/>
              </w:rPr>
              <w:t>10个工作</w:t>
            </w:r>
            <w:r>
              <w:rPr>
                <w:rFonts w:hint="eastAsia" w:ascii="宋体" w:hAnsi="宋体" w:eastAsia="宋体" w:cs="宋体"/>
                <w:color w:val="auto"/>
                <w:sz w:val="21"/>
                <w:szCs w:val="21"/>
                <w:highlight w:val="none"/>
              </w:rPr>
              <w:t>日内。</w:t>
            </w:r>
          </w:p>
        </w:tc>
      </w:tr>
      <w:tr w14:paraId="0A01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2682" w:type="dxa"/>
            <w:gridSpan w:val="2"/>
            <w:noWrap w:val="0"/>
            <w:vAlign w:val="center"/>
          </w:tcPr>
          <w:p w14:paraId="2DF74E4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交付地点</w:t>
            </w:r>
          </w:p>
        </w:tc>
        <w:tc>
          <w:tcPr>
            <w:tcW w:w="11492" w:type="dxa"/>
            <w:gridSpan w:val="4"/>
            <w:noWrap w:val="0"/>
            <w:vAlign w:val="center"/>
          </w:tcPr>
          <w:p w14:paraId="248CACD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自合同签订生效之日起</w:t>
            </w:r>
            <w:r>
              <w:rPr>
                <w:rFonts w:hint="eastAsia" w:ascii="宋体" w:hAnsi="宋体" w:cs="宋体"/>
                <w:b/>
                <w:bCs/>
                <w:color w:val="auto"/>
                <w:kern w:val="0"/>
                <w:sz w:val="21"/>
                <w:szCs w:val="21"/>
                <w:highlight w:val="none"/>
                <w:lang w:val="en-US" w:eastAsia="zh-CN"/>
              </w:rPr>
              <w:t>60</w:t>
            </w:r>
            <w:r>
              <w:rPr>
                <w:rFonts w:hint="eastAsia" w:ascii="宋体" w:hAnsi="宋体" w:eastAsia="宋体" w:cs="宋体"/>
                <w:b/>
                <w:bCs/>
                <w:color w:val="auto"/>
                <w:kern w:val="0"/>
                <w:sz w:val="21"/>
                <w:szCs w:val="21"/>
                <w:highlight w:val="none"/>
                <w:lang w:val="en-US" w:eastAsia="zh-CN"/>
              </w:rPr>
              <w:t>个日</w:t>
            </w:r>
            <w:r>
              <w:rPr>
                <w:rFonts w:hint="eastAsia" w:ascii="宋体" w:hAnsi="宋体" w:eastAsia="宋体" w:cs="宋体"/>
                <w:color w:val="auto"/>
                <w:kern w:val="0"/>
                <w:sz w:val="21"/>
                <w:szCs w:val="21"/>
                <w:highlight w:val="none"/>
                <w:lang w:val="en-US" w:eastAsia="zh-CN"/>
              </w:rPr>
              <w:t>历日内完成项目供货、安装调试并交付采购人验收</w:t>
            </w:r>
            <w:r>
              <w:rPr>
                <w:rFonts w:hint="eastAsia" w:ascii="宋体" w:hAnsi="宋体" w:eastAsia="宋体" w:cs="宋体"/>
                <w:color w:val="auto"/>
                <w:kern w:val="0"/>
                <w:sz w:val="21"/>
                <w:szCs w:val="21"/>
                <w:highlight w:val="none"/>
                <w:lang w:eastAsia="zh-CN"/>
              </w:rPr>
              <w:t>。</w:t>
            </w:r>
          </w:p>
          <w:p w14:paraId="39179356">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2.交付地点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广西区内采购人指定地点（广西南宁市武鸣区广西-东盟经济开发区长岗大道98号，里建</w:t>
            </w:r>
            <w:r>
              <w:rPr>
                <w:rFonts w:hint="eastAsia" w:ascii="宋体" w:hAnsi="宋体" w:eastAsia="宋体" w:cs="宋体"/>
                <w:color w:val="auto"/>
                <w:sz w:val="21"/>
                <w:szCs w:val="21"/>
                <w:highlight w:val="none"/>
                <w:lang w:val="en-US" w:eastAsia="zh-CN"/>
              </w:rPr>
              <w:t>校区</w:t>
            </w:r>
            <w:r>
              <w:rPr>
                <w:rFonts w:hint="eastAsia" w:ascii="宋体" w:hAnsi="宋体" w:eastAsia="宋体" w:cs="宋体"/>
                <w:color w:val="auto"/>
                <w:sz w:val="21"/>
                <w:szCs w:val="21"/>
                <w:highlight w:val="none"/>
                <w:lang w:eastAsia="zh-CN"/>
              </w:rPr>
              <w:t>图书馆）</w:t>
            </w:r>
            <w:r>
              <w:rPr>
                <w:rFonts w:hint="eastAsia" w:ascii="宋体" w:hAnsi="宋体" w:eastAsia="宋体" w:cs="宋体"/>
                <w:color w:val="auto"/>
                <w:sz w:val="21"/>
                <w:szCs w:val="21"/>
                <w:highlight w:val="none"/>
              </w:rPr>
              <w:t>。</w:t>
            </w:r>
          </w:p>
        </w:tc>
      </w:tr>
      <w:tr w14:paraId="63829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6F382F3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投标报价要求</w:t>
            </w:r>
          </w:p>
        </w:tc>
        <w:tc>
          <w:tcPr>
            <w:tcW w:w="11492" w:type="dxa"/>
            <w:gridSpan w:val="4"/>
            <w:noWrap w:val="0"/>
            <w:vAlign w:val="center"/>
          </w:tcPr>
          <w:p w14:paraId="74EBD6DE">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kern w:val="0"/>
                <w:sz w:val="21"/>
                <w:szCs w:val="21"/>
                <w:highlight w:val="none"/>
                <w:lang w:val="en-US" w:eastAsia="zh-CN" w:bidi="ar-SA"/>
              </w:rPr>
              <w:t>本项目为总价包干项目</w:t>
            </w:r>
            <w:r>
              <w:rPr>
                <w:rFonts w:hint="eastAsia" w:ascii="宋体" w:hAnsi="宋体" w:eastAsia="宋体" w:cs="宋体"/>
                <w:color w:val="auto"/>
                <w:sz w:val="21"/>
                <w:szCs w:val="21"/>
                <w:highlight w:val="none"/>
                <w:lang w:val="en-US" w:eastAsia="zh-CN"/>
              </w:rPr>
              <w:t>。</w:t>
            </w:r>
          </w:p>
          <w:p w14:paraId="4A3BAA96">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投标报价</w:t>
            </w:r>
            <w:r>
              <w:rPr>
                <w:rFonts w:hint="eastAsia" w:ascii="宋体" w:hAnsi="宋体" w:eastAsia="宋体" w:cs="宋体"/>
                <w:color w:val="auto"/>
                <w:sz w:val="21"/>
                <w:szCs w:val="21"/>
                <w:highlight w:val="none"/>
                <w:lang w:eastAsia="zh-CN"/>
              </w:rPr>
              <w:t>包含但不限于货物本体货款、随配附件、安装辅材与耗材、备品备件、专用工具、包装、运输、装卸、货运保险、运抵指定交货地点并送货上门、安装调试、</w:t>
            </w:r>
            <w:r>
              <w:rPr>
                <w:rFonts w:hint="eastAsia" w:ascii="宋体" w:hAnsi="宋体" w:cs="宋体"/>
                <w:color w:val="auto"/>
                <w:sz w:val="21"/>
                <w:szCs w:val="21"/>
                <w:highlight w:val="none"/>
                <w:lang w:val="en-US" w:eastAsia="zh-CN"/>
              </w:rPr>
              <w:t>试验、</w:t>
            </w:r>
            <w:r>
              <w:rPr>
                <w:rFonts w:hint="eastAsia" w:ascii="宋体" w:hAnsi="宋体" w:eastAsia="宋体" w:cs="宋体"/>
                <w:color w:val="auto"/>
                <w:sz w:val="21"/>
                <w:szCs w:val="21"/>
                <w:highlight w:val="none"/>
                <w:lang w:eastAsia="zh-CN"/>
              </w:rPr>
              <w:t>软件更新升级、项目验收等全部实施费用，以及售后服务、技术培训、法定税金等所有为完成本项目所需的相关费用。除合同约定价款外，采购人不再支付任何其他费用</w:t>
            </w:r>
            <w:r>
              <w:rPr>
                <w:rFonts w:hint="eastAsia" w:ascii="宋体" w:hAnsi="宋体" w:eastAsia="宋体" w:cs="宋体"/>
                <w:color w:val="auto"/>
                <w:sz w:val="21"/>
                <w:szCs w:val="21"/>
                <w:highlight w:val="none"/>
              </w:rPr>
              <w:t>。</w:t>
            </w:r>
          </w:p>
        </w:tc>
      </w:tr>
      <w:tr w14:paraId="0A5F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682" w:type="dxa"/>
            <w:gridSpan w:val="2"/>
            <w:noWrap w:val="0"/>
            <w:vAlign w:val="center"/>
          </w:tcPr>
          <w:p w14:paraId="4F818F6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验收标准</w:t>
            </w:r>
          </w:p>
        </w:tc>
        <w:tc>
          <w:tcPr>
            <w:tcW w:w="11492" w:type="dxa"/>
            <w:gridSpan w:val="4"/>
            <w:noWrap w:val="0"/>
            <w:vAlign w:val="center"/>
          </w:tcPr>
          <w:p w14:paraId="41636BB0">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符合相关国家标准、行业标准、地方标准或其他强制性标准及规范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投标文件承诺</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采购文件要求</w:t>
            </w:r>
            <w:r>
              <w:rPr>
                <w:rFonts w:hint="eastAsia" w:ascii="宋体" w:hAnsi="宋体" w:eastAsia="宋体" w:cs="宋体"/>
                <w:color w:val="auto"/>
                <w:sz w:val="21"/>
                <w:szCs w:val="21"/>
                <w:highlight w:val="none"/>
                <w:lang w:eastAsia="zh-CN"/>
              </w:rPr>
              <w:t>。</w:t>
            </w:r>
          </w:p>
        </w:tc>
      </w:tr>
      <w:tr w14:paraId="6C9D8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17A95DA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验收要求</w:t>
            </w:r>
          </w:p>
        </w:tc>
        <w:tc>
          <w:tcPr>
            <w:tcW w:w="11492" w:type="dxa"/>
            <w:gridSpan w:val="4"/>
            <w:noWrap w:val="0"/>
            <w:vAlign w:val="center"/>
          </w:tcPr>
          <w:p w14:paraId="502B669E">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项目验收按以下流程进行：</w:t>
            </w:r>
          </w:p>
          <w:p w14:paraId="12C2A080">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按采购人要求送货至指定地点，双方一起开箱验货并签字确认。</w:t>
            </w:r>
          </w:p>
          <w:p w14:paraId="094A051E">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按采购人指定的设备安装地点，完成设备的安装与调试。</w:t>
            </w:r>
          </w:p>
          <w:p w14:paraId="4AAAF122">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提出验收申请，经采购人同意后共同组织验收，签写相应验收意见并签名确认。如对验收存在异议的，可聘请第三方按合同约定组织验收。</w:t>
            </w:r>
          </w:p>
          <w:p w14:paraId="23DB5E3E">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（4）项目验收合格，项目约定</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产品或服务才正式交接。交接完毕，才作为项目的最终验收。</w:t>
            </w:r>
          </w:p>
          <w:p w14:paraId="2AC21ACC">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2.检查供货范围。</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提供的产品到达采购人指定现场后，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应在采购单位项目负责人在场情况下，</w:t>
            </w:r>
            <w:r>
              <w:rPr>
                <w:rFonts w:hint="eastAsia" w:ascii="宋体" w:hAnsi="宋体" w:eastAsia="宋体" w:cs="宋体"/>
                <w:color w:val="auto"/>
                <w:sz w:val="21"/>
                <w:szCs w:val="21"/>
                <w:highlight w:val="none"/>
                <w:lang w:eastAsia="zh-CN"/>
              </w:rPr>
              <w:t>对照</w:t>
            </w:r>
            <w:r>
              <w:rPr>
                <w:rFonts w:hint="eastAsia" w:ascii="宋体" w:hAnsi="宋体" w:eastAsia="宋体" w:cs="宋体"/>
                <w:color w:val="auto"/>
                <w:sz w:val="21"/>
                <w:szCs w:val="21"/>
                <w:highlight w:val="none"/>
              </w:rPr>
              <w:t>供货清单，当面开箱，共同清点、检查外观，作出开箱记录，并对相关产品的型号、规格、数量、性能参数等进行初步核对，双方签字确认。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应保证货物到达采购人所在地时完好无损，与合同约定一致，如有缺漏、损坏，由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负责调换、补齐或赔偿，否则采购</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可拒绝签字确认。</w:t>
            </w:r>
          </w:p>
          <w:p w14:paraId="6D74F2EC">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b w:val="0"/>
                <w:bCs w:val="0"/>
                <w:color w:val="auto"/>
                <w:kern w:val="2"/>
                <w:sz w:val="21"/>
                <w:szCs w:val="21"/>
                <w:highlight w:val="none"/>
                <w:lang w:val="en-US" w:eastAsia="zh-CN" w:bidi="ar-SA"/>
              </w:rPr>
              <w:t>为保障货物质量及产品品质，中标人于签订合同后5个工作日内必须向采购人提供所投产品的货物来源合法性证明（如：生产厂家针对此项目的售后服务保证原件或供货证明原件或经销证书或购买发票等）进行核验，如查出有提供虚假材料进行响应的嫌疑，将汇报财政监督管理部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作退货处理及违约处理</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保留进一步追究责任的权利，中标人承担</w:t>
            </w:r>
            <w:r>
              <w:rPr>
                <w:rFonts w:hint="eastAsia" w:ascii="宋体" w:hAnsi="宋体" w:eastAsia="宋体" w:cs="宋体"/>
                <w:color w:val="auto"/>
                <w:sz w:val="21"/>
                <w:szCs w:val="21"/>
                <w:highlight w:val="none"/>
                <w:lang w:val="en-US" w:eastAsia="zh-CN"/>
              </w:rPr>
              <w:t>相应</w:t>
            </w:r>
            <w:r>
              <w:rPr>
                <w:rFonts w:hint="eastAsia" w:ascii="宋体" w:hAnsi="宋体" w:eastAsia="宋体" w:cs="宋体"/>
                <w:color w:val="auto"/>
                <w:sz w:val="21"/>
                <w:szCs w:val="21"/>
                <w:highlight w:val="none"/>
                <w:lang w:eastAsia="zh-CN"/>
              </w:rPr>
              <w:t>责任和费用</w:t>
            </w:r>
            <w:r>
              <w:rPr>
                <w:rFonts w:hint="eastAsia" w:ascii="宋体" w:hAnsi="宋体" w:eastAsia="宋体" w:cs="宋体"/>
                <w:color w:val="auto"/>
                <w:sz w:val="21"/>
                <w:szCs w:val="21"/>
                <w:highlight w:val="none"/>
              </w:rPr>
              <w:t>。</w:t>
            </w:r>
          </w:p>
          <w:p w14:paraId="04E84259">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采购人需要制造商对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交付的产品或服务（包括质量、参数等）进行确认的，制造商应予以配合并出具书面意见，相关配合事项由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与制造商协调。</w:t>
            </w:r>
          </w:p>
          <w:p w14:paraId="77E0E64F">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5.产品包装材料归采购人所有。</w:t>
            </w:r>
          </w:p>
          <w:p w14:paraId="4390381D">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未尽事宜</w:t>
            </w:r>
            <w:r>
              <w:rPr>
                <w:rFonts w:hint="eastAsia" w:ascii="宋体" w:hAnsi="宋体" w:eastAsia="宋体" w:cs="宋体"/>
                <w:color w:val="auto"/>
                <w:sz w:val="21"/>
                <w:szCs w:val="21"/>
                <w:highlight w:val="none"/>
                <w:lang w:eastAsia="zh-CN"/>
              </w:rPr>
              <w:t>根据</w:t>
            </w:r>
            <w:r>
              <w:rPr>
                <w:rFonts w:hint="eastAsia" w:ascii="宋体" w:hAnsi="宋体" w:eastAsia="宋体" w:cs="宋体"/>
                <w:color w:val="auto"/>
                <w:sz w:val="21"/>
                <w:szCs w:val="21"/>
                <w:highlight w:val="none"/>
              </w:rPr>
              <w:t>《关于印发广西壮族自治区政府采购项目履约验收管理办法的通知》[桂财采〔2015〕22号]以及《财政部关于进一步加强政府采购需求和履约验收管理的指导意见》[财库〔2016〕205号]规定执行。</w:t>
            </w:r>
          </w:p>
          <w:p w14:paraId="4A72DA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7.验收过程中所产生的一切费用均由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报价时应考虑相关费用。</w:t>
            </w:r>
          </w:p>
        </w:tc>
      </w:tr>
      <w:tr w14:paraId="61EF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64D57E8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售后服务要求</w:t>
            </w:r>
          </w:p>
        </w:tc>
        <w:tc>
          <w:tcPr>
            <w:tcW w:w="11492" w:type="dxa"/>
            <w:gridSpan w:val="4"/>
            <w:noWrap w:val="0"/>
            <w:vAlign w:val="center"/>
          </w:tcPr>
          <w:p w14:paraId="6EF93A4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按</w:t>
            </w:r>
            <w:r>
              <w:rPr>
                <w:rFonts w:hint="eastAsia" w:ascii="宋体" w:hAnsi="宋体" w:eastAsia="宋体" w:cs="宋体"/>
                <w:color w:val="auto"/>
                <w:kern w:val="2"/>
                <w:sz w:val="21"/>
                <w:szCs w:val="21"/>
                <w:highlight w:val="none"/>
                <w:lang w:val="en-US" w:eastAsia="zh-CN" w:bidi="ar-SA"/>
              </w:rPr>
              <w:t>《部分商品修理更换退货责任规定》</w:t>
            </w:r>
            <w:r>
              <w:rPr>
                <w:rFonts w:hint="eastAsia" w:ascii="宋体" w:hAnsi="宋体" w:cs="宋体"/>
                <w:color w:val="auto"/>
                <w:kern w:val="2"/>
                <w:sz w:val="21"/>
                <w:szCs w:val="21"/>
                <w:highlight w:val="none"/>
                <w:lang w:val="en-US" w:eastAsia="zh-CN" w:bidi="ar-SA"/>
              </w:rPr>
              <w:t>执行“三包”</w:t>
            </w:r>
            <w:r>
              <w:rPr>
                <w:rFonts w:hint="eastAsia" w:ascii="宋体" w:hAnsi="宋体" w:eastAsia="宋体" w:cs="宋体"/>
                <w:i w:val="0"/>
                <w:iCs w:val="0"/>
                <w:color w:val="auto"/>
                <w:kern w:val="0"/>
                <w:sz w:val="21"/>
                <w:szCs w:val="21"/>
                <w:highlight w:val="none"/>
                <w:u w:val="none"/>
                <w:lang w:val="en-US" w:eastAsia="zh-CN" w:bidi="ar"/>
              </w:rPr>
              <w:t>，质量保证期不少于</w:t>
            </w:r>
            <w:r>
              <w:rPr>
                <w:rFonts w:hint="eastAsia" w:ascii="宋体" w:hAnsi="宋体" w:cs="宋体"/>
                <w:b/>
                <w:bCs/>
                <w:i w:val="0"/>
                <w:iCs w:val="0"/>
                <w:color w:val="auto"/>
                <w:kern w:val="0"/>
                <w:sz w:val="21"/>
                <w:szCs w:val="21"/>
                <w:highlight w:val="none"/>
                <w:u w:val="none"/>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年</w:t>
            </w:r>
            <w:r>
              <w:rPr>
                <w:rFonts w:hint="eastAsia" w:ascii="宋体" w:hAnsi="宋体" w:eastAsia="宋体" w:cs="宋体"/>
                <w:i w:val="0"/>
                <w:iCs w:val="0"/>
                <w:color w:val="auto"/>
                <w:kern w:val="0"/>
                <w:sz w:val="21"/>
                <w:szCs w:val="21"/>
                <w:highlight w:val="none"/>
                <w:u w:val="none"/>
                <w:lang w:val="en-US" w:eastAsia="zh-CN" w:bidi="ar"/>
              </w:rPr>
              <w:t>（自验收合格之日起计）。</w:t>
            </w:r>
          </w:p>
          <w:p w14:paraId="2FFB25D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投标人保证其自身具有销售或供货资格，不存在任何侵犯第三方销售资质的情况，包括但不限于地区独家销售权，产品独家销售权等，且货物是通过合法渠道进货、全新且未使用过的，所有权没有任何瑕疵的（即不存在资产抵押或其他可能影响货物所有权的事宜），其质量、规格及技术特征应符合采购项目技术规格、参数的要求，否则采购人不予验收。</w:t>
            </w:r>
          </w:p>
          <w:p w14:paraId="73F0E42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投标产品必须是具备厂家合法渠道的全新原装正品，生产日期不超过1年。</w:t>
            </w:r>
            <w:r>
              <w:rPr>
                <w:rFonts w:hint="eastAsia" w:ascii="宋体" w:hAnsi="宋体" w:eastAsia="宋体" w:cs="宋体"/>
                <w:color w:val="auto"/>
                <w:kern w:val="0"/>
                <w:sz w:val="21"/>
                <w:szCs w:val="21"/>
                <w:highlight w:val="none"/>
                <w:lang w:val="en-US" w:eastAsia="zh-CN" w:bidi="ar-SA"/>
              </w:rPr>
              <w:t>‌</w:t>
            </w:r>
          </w:p>
          <w:p w14:paraId="0A0D037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4.投标人应向采购人提供设备（软件）的使用说明或其他技术文件，包括完整的软、硬件技术资料（含纸介质和光电介质）。</w:t>
            </w:r>
          </w:p>
          <w:p w14:paraId="05C0243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b/>
                <w:bCs/>
                <w:color w:val="auto"/>
                <w:sz w:val="21"/>
                <w:szCs w:val="21"/>
                <w:highlight w:val="none"/>
                <w:lang w:val="en-US" w:eastAsia="zh-CN"/>
              </w:rPr>
              <w:t>质量保证期内</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7850A0F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（1）售后服务响应时间：中标人</w:t>
            </w:r>
            <w:r>
              <w:rPr>
                <w:rFonts w:hint="eastAsia" w:ascii="宋体" w:hAnsi="宋体" w:eastAsia="宋体" w:cs="宋体"/>
                <w:color w:val="auto"/>
                <w:sz w:val="21"/>
                <w:szCs w:val="21"/>
                <w:highlight w:val="none"/>
                <w:lang w:eastAsia="zh-CN"/>
              </w:rPr>
              <w:t>须开通24小时服务热线，提供7×24小时技术响应服务；</w:t>
            </w:r>
            <w:r>
              <w:rPr>
                <w:rFonts w:hint="eastAsia" w:ascii="宋体" w:hAnsi="宋体" w:eastAsia="宋体" w:cs="宋体"/>
                <w:color w:val="auto"/>
                <w:sz w:val="21"/>
                <w:szCs w:val="21"/>
                <w:highlight w:val="none"/>
                <w:lang w:val="en-US" w:eastAsia="zh-CN"/>
              </w:rPr>
              <w:t>中标人应在接到采购人通知</w:t>
            </w:r>
            <w:r>
              <w:rPr>
                <w:rFonts w:hint="eastAsia" w:ascii="宋体" w:hAnsi="宋体" w:eastAsia="宋体" w:cs="宋体"/>
                <w:color w:val="auto"/>
                <w:sz w:val="21"/>
                <w:szCs w:val="21"/>
                <w:highlight w:val="none"/>
                <w:lang w:eastAsia="zh-CN"/>
              </w:rPr>
              <w:t>后</w:t>
            </w:r>
            <w:r>
              <w:rPr>
                <w:rFonts w:hint="eastAsia" w:ascii="宋体" w:hAnsi="宋体" w:cs="宋体"/>
                <w:color w:val="auto"/>
                <w:sz w:val="21"/>
                <w:szCs w:val="21"/>
                <w:highlight w:val="none"/>
                <w:lang w:val="en-US" w:eastAsia="zh-CN"/>
              </w:rPr>
              <w:t>1小时</w:t>
            </w:r>
            <w:r>
              <w:rPr>
                <w:rFonts w:hint="eastAsia" w:ascii="宋体" w:hAnsi="宋体" w:eastAsia="宋体" w:cs="宋体"/>
                <w:color w:val="auto"/>
                <w:sz w:val="21"/>
                <w:szCs w:val="21"/>
                <w:highlight w:val="none"/>
                <w:lang w:eastAsia="zh-CN"/>
              </w:rPr>
              <w:t>内响应</w:t>
            </w:r>
            <w:r>
              <w:rPr>
                <w:rFonts w:hint="eastAsia" w:ascii="宋体" w:hAnsi="宋体" w:cs="宋体"/>
                <w:color w:val="auto"/>
                <w:sz w:val="21"/>
                <w:szCs w:val="21"/>
                <w:highlight w:val="none"/>
                <w:lang w:eastAsia="zh-CN"/>
              </w:rPr>
              <w:t>，一般问题4小时内通过远程方式解决；遇到重大故障问题，在接到报修通知后24小时内派技术人员到达现场维修</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其中</w:t>
            </w:r>
            <w:r>
              <w:rPr>
                <w:rFonts w:hint="eastAsia" w:ascii="宋体" w:hAnsi="宋体" w:eastAsia="宋体" w:cs="宋体"/>
                <w:color w:val="auto"/>
                <w:sz w:val="21"/>
                <w:szCs w:val="21"/>
                <w:highlight w:val="none"/>
                <w:lang w:eastAsia="zh-CN"/>
              </w:rPr>
              <w:t>一般问题</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lang w:eastAsia="zh-CN"/>
              </w:rPr>
              <w:t>：不造成系统停机、不影响核心制冷/制热功能的局部故障，可通过远程指导或现场简单维修快速排除。典型情形：线控器操作异常、传感器报错、单台内机风量/摆叶异常、轻微冷凝水渗漏、参数设置问题等</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重大故障</w:t>
            </w:r>
            <w:r>
              <w:rPr>
                <w:rFonts w:hint="eastAsia" w:ascii="宋体" w:hAnsi="宋体" w:cs="宋体"/>
                <w:color w:val="auto"/>
                <w:sz w:val="21"/>
                <w:szCs w:val="21"/>
                <w:highlight w:val="none"/>
                <w:lang w:val="en-US" w:eastAsia="zh-CN"/>
              </w:rPr>
              <w:t>为</w:t>
            </w:r>
            <w:r>
              <w:rPr>
                <w:rFonts w:hint="eastAsia" w:ascii="宋体" w:hAnsi="宋体" w:eastAsia="宋体" w:cs="宋体"/>
                <w:color w:val="auto"/>
                <w:sz w:val="21"/>
                <w:szCs w:val="21"/>
                <w:highlight w:val="none"/>
                <w:lang w:eastAsia="zh-CN"/>
              </w:rPr>
              <w:t>：造成系统核心部件损坏、整组/大面积空调停机、无法正常制冷制热，需拆机更换核心部件或系统性检修才能恢复的故障。典型情形：压缩机/变频模块损坏、室外机主控板烧毁、主管路冷媒泄漏、外机整机停机、多台内机同时失效等）</w:t>
            </w:r>
          </w:p>
          <w:p w14:paraId="5A51E0F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负责对其提供的全部货物进行上门维修和维护，该费用包含在报价中，不得向采购人收取任何费用。质保期内非采购人的人为原因而出现货物质量及安装问题，由</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负责包修、包换或包退并承担因此而产生的一切费用；包修、包换或包退的零部件等设备，从修、换后且验收合格之日起重新起算质保期。</w:t>
            </w:r>
          </w:p>
          <w:p w14:paraId="1FFA7E6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若非因人为或</w:t>
            </w:r>
            <w:r>
              <w:rPr>
                <w:rFonts w:hint="eastAsia" w:ascii="宋体" w:hAnsi="宋体" w:cs="宋体"/>
                <w:color w:val="auto"/>
                <w:sz w:val="21"/>
                <w:szCs w:val="21"/>
                <w:highlight w:val="none"/>
                <w:lang w:val="en-US" w:eastAsia="zh-CN"/>
              </w:rPr>
              <w:t>不可抗力因素</w:t>
            </w:r>
            <w:r>
              <w:rPr>
                <w:rFonts w:hint="eastAsia" w:ascii="宋体" w:hAnsi="宋体" w:eastAsia="宋体" w:cs="宋体"/>
                <w:color w:val="auto"/>
                <w:sz w:val="21"/>
                <w:szCs w:val="21"/>
                <w:highlight w:val="none"/>
                <w:lang w:val="en-US" w:eastAsia="zh-CN"/>
              </w:rPr>
              <w:t>而引起损坏或质量问题，由中标人负责处理并承担一切费用。</w:t>
            </w:r>
          </w:p>
          <w:p w14:paraId="042BAD9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负责对其提供的系统及全部产品进行维修和软件维护、升级，不再向采购人收取费用，但人为因素、自然因素（如火灾、雷击等）造成的故障除外</w:t>
            </w:r>
            <w:r>
              <w:rPr>
                <w:rFonts w:hint="eastAsia" w:ascii="宋体" w:hAnsi="宋体" w:eastAsia="宋体" w:cs="宋体"/>
                <w:color w:val="auto"/>
                <w:sz w:val="21"/>
                <w:szCs w:val="21"/>
                <w:highlight w:val="none"/>
              </w:rPr>
              <w:t>。</w:t>
            </w:r>
          </w:p>
          <w:p w14:paraId="238CD1C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b w:val="0"/>
                <w:bCs w:val="0"/>
                <w:color w:val="auto"/>
                <w:sz w:val="21"/>
                <w:szCs w:val="21"/>
                <w:highlight w:val="none"/>
                <w:lang w:val="en-US" w:eastAsia="zh-CN"/>
              </w:rPr>
              <w:t>培训：中标人对其提供产品或服务的使用和操作应尽培训义务，使采购人的使用人员能熟练掌握各个设备、各系统等的全部功能。</w:t>
            </w:r>
          </w:p>
          <w:p w14:paraId="2906628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（6）质量保证期内，</w:t>
            </w:r>
            <w:r>
              <w:rPr>
                <w:rFonts w:hint="eastAsia" w:ascii="宋体" w:hAnsi="宋体" w:eastAsia="宋体" w:cs="宋体"/>
                <w:b w:val="0"/>
                <w:bCs w:val="0"/>
                <w:color w:val="auto"/>
                <w:sz w:val="21"/>
                <w:szCs w:val="21"/>
                <w:highlight w:val="none"/>
                <w:lang w:val="en-US" w:eastAsia="zh-CN"/>
              </w:rPr>
              <w:t>每半年不少于一次向采购人进行现场（或电话）回访，每年不少于一次巡检和培训，以保证货物的正常高效使用，并保存售后服务情况记录及采购人使用单位的反馈意见。</w:t>
            </w:r>
          </w:p>
          <w:p w14:paraId="423C762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kern w:val="0"/>
                <w:sz w:val="21"/>
                <w:szCs w:val="21"/>
                <w:highlight w:val="none"/>
                <w:u w:val="none"/>
                <w:lang w:val="en-US" w:eastAsia="zh-CN" w:bidi="ar"/>
              </w:rPr>
              <w:t>（7）质保期内，中标人须对所投多联机配套的远程监控系统、控制软件提供免费维护、版本优化升级及漏洞修复服务，软件版本与官方最新发行版本保持同步，相关费用均已包含在投标报价中，不再另行收取。</w:t>
            </w:r>
          </w:p>
          <w:p w14:paraId="06F1117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质量保证期外</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375ACDFB">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（1）中标人应同样提供无条件无偿电话咨询服务。</w:t>
            </w:r>
          </w:p>
          <w:p w14:paraId="39D172D5">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质量保证期过后，采购人需要继续由中标人提供售后服务的，中标人和制造商应以优惠价格提供售后服务</w:t>
            </w:r>
            <w:r>
              <w:rPr>
                <w:rFonts w:hint="eastAsia" w:ascii="宋体" w:hAnsi="宋体" w:eastAsia="宋体" w:cs="宋体"/>
                <w:color w:val="auto"/>
                <w:sz w:val="21"/>
                <w:szCs w:val="21"/>
                <w:highlight w:val="none"/>
                <w:lang w:val="en-US" w:eastAsia="zh-CN"/>
              </w:rPr>
              <w:t>。</w:t>
            </w:r>
          </w:p>
          <w:p w14:paraId="0E0EC57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b w:val="0"/>
                <w:bCs w:val="0"/>
                <w:color w:val="auto"/>
                <w:sz w:val="21"/>
                <w:szCs w:val="21"/>
                <w:highlight w:val="none"/>
                <w:lang w:val="en-US" w:eastAsia="zh-CN"/>
              </w:rPr>
              <w:t>备品备件要求：质量保证期内一切因生产厂制造质量原因造成的损坏，由中标人负责维修且</w:t>
            </w:r>
            <w:r>
              <w:rPr>
                <w:rFonts w:hint="eastAsia" w:ascii="宋体" w:hAnsi="宋体" w:eastAsia="宋体" w:cs="宋体"/>
                <w:b w:val="0"/>
                <w:bCs w:val="0"/>
                <w:color w:val="auto"/>
                <w:kern w:val="0"/>
                <w:sz w:val="21"/>
                <w:szCs w:val="21"/>
                <w:highlight w:val="none"/>
                <w:u w:val="none"/>
                <w:lang w:val="en-US" w:eastAsia="zh-CN" w:bidi="ar"/>
              </w:rPr>
              <w:t>不得再向采购人收取任何费用</w:t>
            </w:r>
            <w:r>
              <w:rPr>
                <w:rFonts w:hint="eastAsia" w:ascii="宋体" w:hAnsi="宋体" w:eastAsia="宋体" w:cs="宋体"/>
                <w:b w:val="0"/>
                <w:bCs w:val="0"/>
                <w:color w:val="auto"/>
                <w:sz w:val="21"/>
                <w:szCs w:val="21"/>
                <w:highlight w:val="none"/>
                <w:lang w:val="en-US" w:eastAsia="zh-CN"/>
              </w:rPr>
              <w:t>；质量保证期满后若设备出</w:t>
            </w:r>
            <w:r>
              <w:rPr>
                <w:rFonts w:hint="eastAsia" w:ascii="宋体" w:hAnsi="宋体" w:eastAsia="宋体" w:cs="宋体"/>
                <w:color w:val="auto"/>
                <w:sz w:val="21"/>
                <w:szCs w:val="21"/>
                <w:highlight w:val="none"/>
                <w:lang w:val="en-US" w:eastAsia="zh-CN"/>
              </w:rPr>
              <w:t>现故障，需更换配件的，只收取配件费，免收其余费用。中标人在售后服务中，维修使用的备品备件及易损件应为原厂配件，未经采购人同意不得使用非原厂配件。</w:t>
            </w:r>
          </w:p>
          <w:p w14:paraId="30E8675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在</w:t>
            </w:r>
            <w:r>
              <w:rPr>
                <w:rFonts w:hint="eastAsia" w:ascii="宋体" w:hAnsi="宋体" w:eastAsia="宋体" w:cs="宋体"/>
                <w:b w:val="0"/>
                <w:bCs w:val="0"/>
                <w:color w:val="auto"/>
                <w:sz w:val="21"/>
                <w:szCs w:val="21"/>
                <w:highlight w:val="none"/>
                <w:lang w:val="en-US" w:eastAsia="zh-CN"/>
              </w:rPr>
              <w:t>日常</w:t>
            </w:r>
            <w:r>
              <w:rPr>
                <w:rFonts w:hint="eastAsia" w:ascii="宋体" w:hAnsi="宋体" w:eastAsia="宋体" w:cs="宋体"/>
                <w:color w:val="auto"/>
                <w:sz w:val="21"/>
                <w:szCs w:val="21"/>
                <w:highlight w:val="none"/>
                <w:lang w:val="en-US" w:eastAsia="zh-CN"/>
              </w:rPr>
              <w:t>使用过程中，</w:t>
            </w:r>
            <w:r>
              <w:rPr>
                <w:rFonts w:hint="eastAsia" w:ascii="宋体" w:hAnsi="宋体" w:eastAsia="宋体" w:cs="宋体"/>
                <w:b w:val="0"/>
                <w:bCs w:val="0"/>
                <w:color w:val="auto"/>
                <w:sz w:val="21"/>
                <w:szCs w:val="21"/>
                <w:highlight w:val="none"/>
                <w:lang w:val="en-US" w:eastAsia="zh-CN"/>
              </w:rPr>
              <w:t>依据法律规定或直观观察等日常生活经验能够直接确认的事实，可以直接作为判断是否有质量问题的依据，无需鉴定；确需鉴定的，经采购人和中标人双方同意，可委托有相关资质的第三方检测机构进行质量鉴定。货物符合质量标准的，鉴定费用由采购人承担；货物不符合质量标准的，鉴定费用由中标人承担。有法律效力的检验报告显示货物不符合质量标准的，采购人有权追究中标人的责任。中标人拒绝送检的，采购人可判定货物不符合质量标准，不予通过验收并追究中标人责任。</w:t>
            </w:r>
          </w:p>
        </w:tc>
      </w:tr>
      <w:tr w14:paraId="5F60D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3C41FB10">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付款方式</w:t>
            </w:r>
          </w:p>
        </w:tc>
        <w:tc>
          <w:tcPr>
            <w:tcW w:w="11492" w:type="dxa"/>
            <w:gridSpan w:val="4"/>
            <w:noWrap w:val="0"/>
            <w:vAlign w:val="center"/>
          </w:tcPr>
          <w:p w14:paraId="64F8848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无预付款，</w:t>
            </w:r>
            <w:r>
              <w:rPr>
                <w:rFonts w:hint="eastAsia" w:ascii="宋体" w:hAnsi="宋体" w:eastAsia="宋体" w:cs="宋体"/>
                <w:color w:val="auto"/>
                <w:sz w:val="21"/>
                <w:szCs w:val="21"/>
                <w:highlight w:val="none"/>
                <w:lang w:eastAsia="zh-CN"/>
              </w:rPr>
              <w:t>项目全部完成并经采购人验收合格后，</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收到中标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开具合同的等额合法增值税专用发票后，采购人在10个工作日内向中标供应商支付</w:t>
            </w:r>
            <w:r>
              <w:rPr>
                <w:rFonts w:hint="eastAsia" w:ascii="宋体" w:hAnsi="宋体" w:cs="宋体"/>
                <w:color w:val="auto"/>
                <w:sz w:val="21"/>
                <w:szCs w:val="21"/>
                <w:highlight w:val="none"/>
                <w:lang w:val="en-US" w:eastAsia="zh-CN"/>
              </w:rPr>
              <w:t>全部合同款</w:t>
            </w:r>
            <w:r>
              <w:rPr>
                <w:rFonts w:hint="eastAsia" w:ascii="宋体" w:hAnsi="宋体" w:eastAsia="宋体" w:cs="宋体"/>
                <w:color w:val="auto"/>
                <w:sz w:val="21"/>
                <w:szCs w:val="21"/>
                <w:highlight w:val="none"/>
                <w:lang w:eastAsia="zh-CN"/>
              </w:rPr>
              <w:t>。</w:t>
            </w:r>
          </w:p>
          <w:p w14:paraId="044E7FE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合同款项支付手续的办理，均由中标人提出书面请款申请，获得采购人书面确认、审批后支付相应费用。所有的款项以转账的方式支付到中标人指定的银行账号。收款方、出具发票方、合同方均必须与中标单位名称一致，否则采购人有权拒绝付款</w:t>
            </w:r>
            <w:r>
              <w:rPr>
                <w:rFonts w:hint="eastAsia" w:ascii="宋体" w:hAnsi="宋体" w:eastAsia="宋体" w:cs="宋体"/>
                <w:color w:val="auto"/>
                <w:kern w:val="2"/>
                <w:sz w:val="21"/>
                <w:szCs w:val="21"/>
                <w:highlight w:val="none"/>
                <w:lang w:val="en-US" w:eastAsia="zh-CN" w:bidi="ar-SA"/>
              </w:rPr>
              <w:t>。</w:t>
            </w:r>
          </w:p>
        </w:tc>
      </w:tr>
      <w:tr w14:paraId="5ECB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2EFC0B7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包装和运输</w:t>
            </w:r>
          </w:p>
        </w:tc>
        <w:tc>
          <w:tcPr>
            <w:tcW w:w="11492" w:type="dxa"/>
            <w:gridSpan w:val="4"/>
            <w:noWrap w:val="0"/>
            <w:vAlign w:val="center"/>
          </w:tcPr>
          <w:p w14:paraId="20B7621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w:t>
            </w:r>
            <w:r>
              <w:rPr>
                <w:rFonts w:hint="eastAsia" w:ascii="宋体" w:hAnsi="宋体" w:eastAsia="宋体" w:cs="宋体"/>
                <w:color w:val="auto"/>
                <w:sz w:val="21"/>
                <w:szCs w:val="21"/>
                <w:highlight w:val="none"/>
              </w:rPr>
              <w:t>《关于印发〈商品包装政府采购需求标准（试行）〉、〈快递包装政府采购需求标准（试行）〉的通知》（财办库﹝2020﹞123号）的要求</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采取足以保护标的物的包装方式进行包装。如有必要，包装应适用于远距离运输、防潮、防震、防锈和防</w:t>
            </w:r>
            <w:r>
              <w:rPr>
                <w:rFonts w:hint="eastAsia" w:ascii="宋体" w:hAnsi="宋体" w:eastAsia="宋体" w:cs="宋体"/>
                <w:color w:val="auto"/>
                <w:sz w:val="21"/>
                <w:szCs w:val="21"/>
                <w:highlight w:val="none"/>
                <w:lang w:eastAsia="zh-CN"/>
              </w:rPr>
              <w:t>破损装卸</w:t>
            </w:r>
            <w:r>
              <w:rPr>
                <w:rFonts w:hint="eastAsia" w:ascii="宋体" w:hAnsi="宋体" w:eastAsia="宋体" w:cs="宋体"/>
                <w:color w:val="auto"/>
                <w:sz w:val="21"/>
                <w:szCs w:val="21"/>
                <w:highlight w:val="none"/>
              </w:rPr>
              <w:t>，确保标的物安全无损地运抵现场。由于包装不善所引起的标的物锈蚀、损坏和损失等一切风险均由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运输</w:t>
            </w:r>
            <w:r>
              <w:rPr>
                <w:rFonts w:hint="eastAsia" w:ascii="宋体" w:hAnsi="宋体" w:eastAsia="宋体" w:cs="宋体"/>
                <w:color w:val="auto"/>
                <w:sz w:val="21"/>
                <w:szCs w:val="21"/>
                <w:highlight w:val="none"/>
                <w:lang w:val="en-US" w:eastAsia="zh-CN"/>
              </w:rPr>
              <w:t>方式由中标人自行安排，运输</w:t>
            </w:r>
            <w:r>
              <w:rPr>
                <w:rFonts w:hint="eastAsia" w:ascii="宋体" w:hAnsi="宋体" w:eastAsia="宋体" w:cs="宋体"/>
                <w:color w:val="auto"/>
                <w:sz w:val="21"/>
                <w:szCs w:val="21"/>
                <w:highlight w:val="none"/>
              </w:rPr>
              <w:t>途中的风险由中标人</w:t>
            </w:r>
            <w:r>
              <w:rPr>
                <w:rFonts w:hint="eastAsia" w:ascii="宋体" w:hAnsi="宋体" w:eastAsia="宋体" w:cs="宋体"/>
                <w:color w:val="auto"/>
                <w:sz w:val="21"/>
                <w:szCs w:val="21"/>
                <w:highlight w:val="none"/>
                <w:lang w:val="en-US" w:eastAsia="zh-CN"/>
              </w:rPr>
              <w:t>自行</w:t>
            </w:r>
            <w:r>
              <w:rPr>
                <w:rFonts w:hint="eastAsia" w:ascii="宋体" w:hAnsi="宋体" w:eastAsia="宋体" w:cs="宋体"/>
                <w:color w:val="auto"/>
                <w:sz w:val="21"/>
                <w:szCs w:val="21"/>
                <w:highlight w:val="none"/>
              </w:rPr>
              <w:t>承担。</w:t>
            </w:r>
          </w:p>
        </w:tc>
      </w:tr>
      <w:tr w14:paraId="63F7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3135B48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知识产权</w:t>
            </w:r>
            <w:r>
              <w:rPr>
                <w:rFonts w:hint="eastAsia" w:ascii="宋体" w:hAnsi="宋体" w:eastAsia="宋体" w:cs="宋体"/>
                <w:color w:val="auto"/>
                <w:sz w:val="21"/>
                <w:szCs w:val="21"/>
                <w:highlight w:val="none"/>
                <w:lang w:val="en-US" w:eastAsia="zh-CN"/>
              </w:rPr>
              <w:t>及保密</w:t>
            </w:r>
          </w:p>
        </w:tc>
        <w:tc>
          <w:tcPr>
            <w:tcW w:w="11492" w:type="dxa"/>
            <w:gridSpan w:val="4"/>
            <w:noWrap w:val="0"/>
            <w:vAlign w:val="center"/>
          </w:tcPr>
          <w:p w14:paraId="4BA9498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知识产权：投标人应保证针对本项目的货物及系统、软件（服务）所涉及的知识产权和所提供的相关技术资料是合法取得，并享有完整的知识产权，不会因为采购人的使用而被责令停止使用、追偿或要求赔偿损失，如出现此情况，一切经济和法律责任均由投标人承担。</w:t>
            </w:r>
          </w:p>
          <w:p w14:paraId="789F0D9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bidi="ar-SA"/>
              </w:rPr>
              <w:t>保密要求：中标人及其工作人员应对本项目中接触到的采购人所有的知识产权、商业秘密、技术成果等信息负有保密义务。未经采购人书面同意，不得向社会公众或第三方通过任何途径出示、泄露，不得许可使用，不得对上述信息进行复制、传播、销售；保证不向外泄露任何相关数据，不向外泄漏任何保密的技术资料。如出现工作人员泄密事件，中标人应负有连带责任。</w:t>
            </w:r>
          </w:p>
        </w:tc>
      </w:tr>
      <w:tr w14:paraId="1010E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3887EA1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p>
        </w:tc>
        <w:tc>
          <w:tcPr>
            <w:tcW w:w="11492" w:type="dxa"/>
            <w:gridSpan w:val="4"/>
            <w:noWrap w:val="0"/>
            <w:vAlign w:val="center"/>
          </w:tcPr>
          <w:p w14:paraId="74B574C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default" w:ascii="宋体" w:hAnsi="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1.拟投入项目人员不少于2人且必须具备国家规定的相关作业证。</w:t>
            </w:r>
          </w:p>
          <w:p w14:paraId="7BE2579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中标人须在设备进场前完成现场实地勘测，结合采购人实训室实际空间条件开展设备布置专项设计；安装施工前须向采购人提交完整的设备布置方案（含设备定位、冷媒管线走向、风口排布、检修操作空间预留等内容），方案经采购人书面审核确认后方可进场组织实施，布置方案须充分满足采购人</w:t>
            </w:r>
            <w:r>
              <w:rPr>
                <w:rFonts w:hint="eastAsia" w:ascii="宋体" w:hAnsi="宋体" w:cs="宋体"/>
                <w:b w:val="0"/>
                <w:bCs w:val="0"/>
                <w:color w:val="auto"/>
                <w:kern w:val="2"/>
                <w:sz w:val="21"/>
                <w:szCs w:val="21"/>
                <w:highlight w:val="none"/>
                <w:lang w:val="en-US" w:eastAsia="zh-CN" w:bidi="ar-SA"/>
              </w:rPr>
              <w:t>内涵建设需求</w:t>
            </w:r>
            <w:r>
              <w:rPr>
                <w:rFonts w:hint="eastAsia" w:ascii="宋体" w:hAnsi="宋体" w:eastAsia="宋体" w:cs="宋体"/>
                <w:b w:val="0"/>
                <w:bCs w:val="0"/>
                <w:color w:val="auto"/>
                <w:kern w:val="2"/>
                <w:sz w:val="21"/>
                <w:szCs w:val="21"/>
                <w:highlight w:val="none"/>
                <w:lang w:val="en-US" w:eastAsia="zh-CN" w:bidi="ar-SA"/>
              </w:rPr>
              <w:t>。</w:t>
            </w:r>
          </w:p>
        </w:tc>
      </w:tr>
      <w:tr w14:paraId="012F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174" w:type="dxa"/>
            <w:gridSpan w:val="6"/>
            <w:shd w:val="clear" w:color="auto" w:fill="D7D7D7"/>
            <w:noWrap w:val="0"/>
            <w:vAlign w:val="center"/>
          </w:tcPr>
          <w:p w14:paraId="235DC03F">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三、其他说明</w:t>
            </w:r>
          </w:p>
        </w:tc>
      </w:tr>
      <w:tr w14:paraId="69D8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4BCA82C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进口产品说明</w:t>
            </w:r>
          </w:p>
        </w:tc>
        <w:tc>
          <w:tcPr>
            <w:tcW w:w="11492" w:type="dxa"/>
            <w:gridSpan w:val="4"/>
            <w:noWrap w:val="0"/>
            <w:vAlign w:val="center"/>
          </w:tcPr>
          <w:p w14:paraId="0144D185">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本表的第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rPr>
              <w:t>项货物已按规定办妥进口产品采购审核手续，</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产品可选用进口产品；但如选用进口产品时必须为全套原装进口产品（即通过中国海关报关验放进入中国境内且产自关境外的产品），同时</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必须负责办理进口产品所有相关手续并承担所有费</w:t>
            </w:r>
            <w:r>
              <w:rPr>
                <w:rFonts w:hint="eastAsia" w:ascii="宋体" w:hAnsi="宋体" w:eastAsia="宋体" w:cs="宋体"/>
                <w:b w:val="0"/>
                <w:bCs w:val="0"/>
                <w:color w:val="auto"/>
                <w:sz w:val="21"/>
                <w:szCs w:val="21"/>
                <w:highlight w:val="none"/>
              </w:rPr>
              <w:t>用。其他货物不接受进口产品参与</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，否则作无效</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处理。</w:t>
            </w:r>
          </w:p>
          <w:p w14:paraId="227E878E">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本</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rPr>
              <w:t>所涉及的货物不接受进口产品（即通过中国海关报关验放进入中国境内且产自关境外的产品）参与投标，如有进口产品参与</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的作无效处理。</w:t>
            </w:r>
          </w:p>
        </w:tc>
      </w:tr>
      <w:tr w14:paraId="609AF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5165A74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与本项目有关的设计图纸、技术规范、文件等附件资料及其获取方式</w:t>
            </w:r>
          </w:p>
        </w:tc>
        <w:tc>
          <w:tcPr>
            <w:tcW w:w="11492" w:type="dxa"/>
            <w:gridSpan w:val="4"/>
            <w:noWrap w:val="0"/>
            <w:vAlign w:val="center"/>
          </w:tcPr>
          <w:p w14:paraId="5A99700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文件或者资料名称：</w:t>
            </w:r>
            <w:r>
              <w:rPr>
                <w:rFonts w:hint="eastAsia" w:ascii="宋体" w:hAnsi="宋体" w:eastAsia="宋体" w:cs="宋体"/>
                <w:color w:val="auto"/>
                <w:sz w:val="21"/>
                <w:szCs w:val="21"/>
                <w:highlight w:val="none"/>
                <w:u w:val="single"/>
                <w:lang w:val="en-US" w:eastAsia="zh-CN"/>
              </w:rPr>
              <w:t>里建图书馆平面图（另附PDF文件）。</w:t>
            </w:r>
          </w:p>
          <w:p w14:paraId="51A7D857">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公布渠道或者获取方式：</w:t>
            </w:r>
            <w:r>
              <w:rPr>
                <w:rFonts w:hint="eastAsia" w:ascii="宋体" w:hAnsi="宋体" w:eastAsia="宋体" w:cs="宋体"/>
                <w:color w:val="auto"/>
                <w:sz w:val="21"/>
                <w:szCs w:val="21"/>
                <w:highlight w:val="none"/>
                <w:u w:val="single"/>
                <w:lang w:val="en-US" w:eastAsia="zh-CN"/>
              </w:rPr>
              <w:t>随招标文件提供。</w:t>
            </w:r>
          </w:p>
        </w:tc>
      </w:tr>
      <w:tr w14:paraId="20B8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3668865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sz w:val="21"/>
                <w:szCs w:val="21"/>
                <w:highlight w:val="none"/>
              </w:rPr>
              <w:t>核心产品</w:t>
            </w:r>
          </w:p>
        </w:tc>
        <w:tc>
          <w:tcPr>
            <w:tcW w:w="11492" w:type="dxa"/>
            <w:gridSpan w:val="4"/>
            <w:noWrap w:val="0"/>
            <w:vAlign w:val="center"/>
          </w:tcPr>
          <w:p w14:paraId="1385CE8B">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rPr>
                <w:rFonts w:hint="eastAsia" w:ascii="宋体" w:hAnsi="宋体" w:eastAsia="宋体" w:cs="宋体"/>
                <w:b w:val="0"/>
                <w:bCs/>
                <w:color w:val="auto"/>
                <w:sz w:val="21"/>
                <w:szCs w:val="21"/>
                <w:highlight w:val="none"/>
                <w:lang w:val="en-US"/>
              </w:rPr>
            </w:pP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核心产品为本分标采购标的。</w:t>
            </w:r>
          </w:p>
          <w:p w14:paraId="66D5593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非单一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b w:val="0"/>
                <w:bCs/>
                <w:color w:val="auto"/>
                <w:sz w:val="21"/>
                <w:szCs w:val="21"/>
                <w:highlight w:val="none"/>
              </w:rPr>
              <w:t>核心产品为</w:t>
            </w:r>
            <w:r>
              <w:rPr>
                <w:rFonts w:hint="eastAsia" w:ascii="宋体" w:hAnsi="宋体" w:cs="宋体"/>
                <w:b w:val="0"/>
                <w:bCs/>
                <w:color w:val="auto"/>
                <w:sz w:val="21"/>
                <w:szCs w:val="21"/>
                <w:highlight w:val="none"/>
                <w:u w:val="single"/>
                <w:lang w:val="en-US" w:eastAsia="zh-CN"/>
              </w:rPr>
              <w:t>序号3</w:t>
            </w:r>
            <w:r>
              <w:rPr>
                <w:rFonts w:hint="eastAsia" w:ascii="宋体" w:hAnsi="宋体" w:eastAsia="宋体" w:cs="宋体"/>
                <w:b w:val="0"/>
                <w:bCs/>
                <w:color w:val="auto"/>
                <w:sz w:val="21"/>
                <w:szCs w:val="21"/>
                <w:highlight w:val="none"/>
                <w:u w:val="single"/>
                <w:lang w:val="en-US" w:eastAsia="zh-CN"/>
              </w:rPr>
              <w:t>标的</w:t>
            </w:r>
            <w:r>
              <w:rPr>
                <w:rFonts w:hint="eastAsia" w:ascii="宋体" w:hAnsi="宋体" w:cs="宋体"/>
                <w:b w:val="0"/>
                <w:bCs/>
                <w:color w:val="auto"/>
                <w:sz w:val="21"/>
                <w:szCs w:val="21"/>
                <w:highlight w:val="none"/>
                <w:u w:val="single"/>
                <w:lang w:val="en-US" w:eastAsia="zh-CN"/>
              </w:rPr>
              <w:t>“变频多联式空调（热泵）室外机1”</w:t>
            </w:r>
            <w:r>
              <w:rPr>
                <w:rFonts w:hint="eastAsia" w:ascii="宋体" w:hAnsi="宋体" w:eastAsia="宋体" w:cs="宋体"/>
                <w:b w:val="0"/>
                <w:bCs/>
                <w:color w:val="auto"/>
                <w:sz w:val="21"/>
                <w:szCs w:val="21"/>
                <w:highlight w:val="none"/>
              </w:rPr>
              <w:t>。</w:t>
            </w:r>
          </w:p>
        </w:tc>
      </w:tr>
      <w:tr w14:paraId="23D5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82" w:type="dxa"/>
            <w:gridSpan w:val="2"/>
            <w:noWrap w:val="0"/>
            <w:vAlign w:val="center"/>
          </w:tcPr>
          <w:p w14:paraId="28806A9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其他</w:t>
            </w:r>
          </w:p>
        </w:tc>
        <w:tc>
          <w:tcPr>
            <w:tcW w:w="11492" w:type="dxa"/>
            <w:gridSpan w:val="4"/>
            <w:noWrap w:val="0"/>
            <w:vAlign w:val="center"/>
          </w:tcPr>
          <w:p w14:paraId="10A847DC">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是否进行演示：</w:t>
            </w:r>
            <w:r>
              <w:rPr>
                <w:rFonts w:hint="eastAsia" w:ascii="宋体" w:hAnsi="宋体" w:eastAsia="宋体" w:cs="宋体"/>
                <w:color w:val="auto"/>
                <w:sz w:val="21"/>
                <w:szCs w:val="21"/>
                <w:highlight w:val="none"/>
                <w:u w:val="single"/>
                <w:lang w:eastAsia="zh-CN"/>
              </w:rPr>
              <w:t>否。</w:t>
            </w:r>
          </w:p>
          <w:p w14:paraId="38AA49B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是否要求提供样品</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lang w:eastAsia="zh-CN"/>
              </w:rPr>
              <w:t>否。</w:t>
            </w:r>
          </w:p>
          <w:p w14:paraId="28650A0A">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是否现场踏勘：</w:t>
            </w:r>
            <w:r>
              <w:rPr>
                <w:rFonts w:hint="eastAsia" w:ascii="宋体" w:hAnsi="宋体" w:cs="宋体"/>
                <w:color w:val="auto"/>
                <w:sz w:val="21"/>
                <w:szCs w:val="21"/>
                <w:highlight w:val="none"/>
                <w:u w:val="single"/>
                <w:lang w:val="en-US" w:eastAsia="zh-CN"/>
              </w:rPr>
              <w:t>是</w:t>
            </w:r>
            <w:r>
              <w:rPr>
                <w:rFonts w:hint="eastAsia" w:ascii="宋体" w:hAnsi="宋体" w:eastAsia="宋体" w:cs="宋体"/>
                <w:color w:val="auto"/>
                <w:sz w:val="21"/>
                <w:szCs w:val="21"/>
                <w:highlight w:val="none"/>
                <w:u w:val="single"/>
                <w:lang w:val="en-US" w:eastAsia="zh-CN"/>
              </w:rPr>
              <w:t xml:space="preserve"> 。</w:t>
            </w:r>
          </w:p>
          <w:p w14:paraId="4915BF24">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ascii="宋体" w:hAnsi="宋体" w:eastAsia="宋体" w:cs="宋体"/>
                <w:b/>
                <w:bCs w:val="0"/>
                <w:color w:val="auto"/>
                <w:kern w:val="2"/>
                <w:sz w:val="21"/>
                <w:szCs w:val="21"/>
                <w:highlight w:val="none"/>
              </w:rPr>
            </w:pPr>
            <w:r>
              <w:rPr>
                <w:rFonts w:hint="eastAsia" w:ascii="宋体" w:hAnsi="宋体" w:eastAsia="宋体" w:cs="宋体"/>
                <w:b w:val="0"/>
                <w:bCs/>
                <w:color w:val="auto"/>
                <w:kern w:val="2"/>
                <w:sz w:val="21"/>
                <w:szCs w:val="21"/>
                <w:highlight w:val="none"/>
                <w:lang w:val="en-US" w:eastAsia="zh-CN" w:bidi="ar-SA"/>
              </w:rPr>
              <w:t>(1)为便于投标人充分了解项目现场实际条件、准确评估实施难度，合理编制投标文件，采购人统一组织现场踏勘，本次踏勘遵循自愿参与原则</w:t>
            </w:r>
            <w:r>
              <w:rPr>
                <w:rFonts w:hint="eastAsia" w:ascii="宋体" w:hAnsi="宋体" w:eastAsia="宋体" w:cs="宋体"/>
                <w:b w:val="0"/>
                <w:bCs/>
                <w:color w:val="auto"/>
                <w:kern w:val="2"/>
                <w:sz w:val="21"/>
                <w:szCs w:val="21"/>
                <w:highlight w:val="none"/>
                <w:lang w:val="en-US" w:eastAsia="zh-CN" w:bidi="ar"/>
              </w:rPr>
              <w:t>。</w:t>
            </w:r>
          </w:p>
          <w:p w14:paraId="21908916">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kern w:val="2"/>
                <w:sz w:val="21"/>
                <w:szCs w:val="21"/>
                <w:highlight w:val="none"/>
                <w:lang w:val="en-US" w:eastAsia="zh-CN" w:bidi="ar"/>
              </w:rPr>
              <w:t>集合时间：</w:t>
            </w:r>
            <w:r>
              <w:rPr>
                <w:rFonts w:hint="eastAsia" w:ascii="宋体" w:hAnsi="宋体" w:eastAsia="宋体" w:cs="宋体"/>
                <w:b w:val="0"/>
                <w:bCs/>
                <w:color w:val="auto"/>
                <w:kern w:val="2"/>
                <w:sz w:val="21"/>
                <w:szCs w:val="21"/>
                <w:highlight w:val="none"/>
                <w:u w:val="single"/>
                <w:lang w:val="en-US" w:eastAsia="zh-CN" w:bidi="ar"/>
              </w:rPr>
              <w:t>2026年8月12日（星期三）10时00分</w:t>
            </w:r>
            <w:r>
              <w:rPr>
                <w:rFonts w:hint="eastAsia" w:ascii="宋体" w:hAnsi="宋体" w:eastAsia="宋体" w:cs="宋体"/>
                <w:b w:val="0"/>
                <w:bCs/>
                <w:color w:val="auto"/>
                <w:kern w:val="2"/>
                <w:sz w:val="21"/>
                <w:szCs w:val="21"/>
                <w:highlight w:val="none"/>
                <w:lang w:val="en-US" w:eastAsia="zh-CN" w:bidi="ar"/>
              </w:rPr>
              <w:t>，逾期不予接待。</w:t>
            </w:r>
          </w:p>
          <w:p w14:paraId="69943E87">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lang w:val="en-US" w:eastAsia="zh-CN" w:bidi="ar-SA"/>
              </w:rPr>
              <w:t>(3)</w:t>
            </w:r>
            <w:r>
              <w:rPr>
                <w:rFonts w:hint="eastAsia" w:ascii="宋体" w:hAnsi="宋体" w:eastAsia="宋体" w:cs="宋体"/>
                <w:b w:val="0"/>
                <w:bCs/>
                <w:color w:val="auto"/>
                <w:kern w:val="2"/>
                <w:sz w:val="21"/>
                <w:szCs w:val="21"/>
                <w:highlight w:val="none"/>
                <w:lang w:val="en-US" w:eastAsia="zh-CN" w:bidi="ar"/>
              </w:rPr>
              <w:t>集合地点：</w:t>
            </w:r>
            <w:r>
              <w:rPr>
                <w:rFonts w:hint="eastAsia" w:ascii="宋体" w:hAnsi="宋体" w:eastAsia="宋体" w:cs="宋体"/>
                <w:b w:val="0"/>
                <w:bCs/>
                <w:color w:val="auto"/>
                <w:kern w:val="2"/>
                <w:sz w:val="21"/>
                <w:szCs w:val="21"/>
                <w:highlight w:val="none"/>
                <w:u w:val="single"/>
                <w:lang w:val="en-US" w:eastAsia="zh-CN" w:bidi="ar"/>
              </w:rPr>
              <w:t xml:space="preserve"> 广西南宁市武鸣区广西-东盟经济开发区长岗大道98号，里建校区图书馆</w:t>
            </w:r>
            <w:r>
              <w:rPr>
                <w:rFonts w:hint="eastAsia" w:ascii="宋体" w:hAnsi="宋体" w:cs="宋体"/>
                <w:b w:val="0"/>
                <w:bCs/>
                <w:color w:val="auto"/>
                <w:kern w:val="2"/>
                <w:sz w:val="21"/>
                <w:szCs w:val="21"/>
                <w:highlight w:val="none"/>
                <w:u w:val="single"/>
                <w:lang w:val="en-US" w:eastAsia="zh-CN" w:bidi="ar"/>
              </w:rPr>
              <w:t>1楼</w:t>
            </w:r>
            <w:r>
              <w:rPr>
                <w:rFonts w:hint="eastAsia" w:ascii="宋体" w:hAnsi="宋体" w:eastAsia="宋体" w:cs="宋体"/>
                <w:b w:val="0"/>
                <w:bCs/>
                <w:color w:val="auto"/>
                <w:kern w:val="2"/>
                <w:sz w:val="21"/>
                <w:szCs w:val="21"/>
                <w:highlight w:val="none"/>
                <w:u w:val="single"/>
                <w:lang w:val="en-US" w:eastAsia="zh-CN" w:bidi="ar"/>
              </w:rPr>
              <w:t xml:space="preserve"> </w:t>
            </w:r>
            <w:r>
              <w:rPr>
                <w:rFonts w:hint="eastAsia" w:ascii="宋体" w:hAnsi="宋体" w:eastAsia="宋体" w:cs="宋体"/>
                <w:b w:val="0"/>
                <w:bCs/>
                <w:color w:val="auto"/>
                <w:kern w:val="2"/>
                <w:sz w:val="21"/>
                <w:szCs w:val="21"/>
                <w:highlight w:val="none"/>
                <w:lang w:val="en-US" w:eastAsia="zh-CN" w:bidi="ar"/>
              </w:rPr>
              <w:t>。</w:t>
            </w:r>
          </w:p>
          <w:p w14:paraId="7ACBCC8C">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lang w:val="en-US" w:eastAsia="zh-CN" w:bidi="ar-SA"/>
              </w:rPr>
              <w:t>(4)</w:t>
            </w:r>
            <w:r>
              <w:rPr>
                <w:rFonts w:hint="eastAsia" w:ascii="宋体" w:hAnsi="宋体" w:eastAsia="宋体" w:cs="宋体"/>
                <w:b w:val="0"/>
                <w:bCs/>
                <w:color w:val="auto"/>
                <w:kern w:val="2"/>
                <w:sz w:val="21"/>
                <w:szCs w:val="21"/>
                <w:highlight w:val="none"/>
                <w:lang w:val="en-US" w:eastAsia="zh-CN" w:bidi="ar"/>
              </w:rPr>
              <w:t>联系人及联系电话：</w:t>
            </w:r>
            <w:r>
              <w:rPr>
                <w:rFonts w:hint="eastAsia" w:ascii="宋体" w:hAnsi="宋体" w:eastAsia="宋体" w:cs="宋体"/>
                <w:b w:val="0"/>
                <w:bCs/>
                <w:color w:val="auto"/>
                <w:kern w:val="2"/>
                <w:sz w:val="21"/>
                <w:szCs w:val="21"/>
                <w:highlight w:val="none"/>
                <w:u w:val="single"/>
                <w:lang w:val="en-US" w:eastAsia="zh-CN" w:bidi="ar"/>
              </w:rPr>
              <w:t xml:space="preserve"> 李老师  联系电话：13877166399 </w:t>
            </w:r>
            <w:r>
              <w:rPr>
                <w:rFonts w:hint="eastAsia" w:ascii="宋体" w:hAnsi="宋体" w:eastAsia="宋体" w:cs="宋体"/>
                <w:b w:val="0"/>
                <w:bCs/>
                <w:color w:val="auto"/>
                <w:kern w:val="2"/>
                <w:sz w:val="21"/>
                <w:szCs w:val="21"/>
                <w:highlight w:val="none"/>
                <w:lang w:val="en-US" w:eastAsia="zh-CN" w:bidi="ar"/>
              </w:rPr>
              <w:t>。</w:t>
            </w:r>
          </w:p>
          <w:p w14:paraId="550DAF42">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ascii="宋体" w:hAnsi="宋体" w:eastAsia="宋体" w:cs="宋体"/>
                <w:b w:val="0"/>
                <w:bCs/>
                <w:color w:val="auto"/>
                <w:kern w:val="2"/>
                <w:sz w:val="21"/>
                <w:szCs w:val="21"/>
                <w:highlight w:val="none"/>
              </w:rPr>
            </w:pPr>
            <w:r>
              <w:rPr>
                <w:rFonts w:hint="eastAsia" w:ascii="宋体" w:hAnsi="宋体" w:eastAsia="宋体" w:cs="宋体"/>
                <w:b w:val="0"/>
                <w:bCs/>
                <w:color w:val="auto"/>
                <w:kern w:val="2"/>
                <w:sz w:val="21"/>
                <w:szCs w:val="21"/>
                <w:highlight w:val="none"/>
                <w:lang w:val="en-US" w:eastAsia="zh-CN" w:bidi="ar-SA"/>
              </w:rPr>
              <w:t>(5)投标人自行承担本次现场踏勘产生的全部费用；除因采购人原因导致的情形外，投标人自行承担踏勘过程中发生的人员人身伤害及财产损失责任</w:t>
            </w:r>
            <w:r>
              <w:rPr>
                <w:rFonts w:hint="eastAsia" w:ascii="宋体" w:hAnsi="宋体" w:eastAsia="宋体" w:cs="宋体"/>
                <w:b w:val="0"/>
                <w:bCs/>
                <w:color w:val="auto"/>
                <w:kern w:val="2"/>
                <w:sz w:val="21"/>
                <w:szCs w:val="21"/>
                <w:highlight w:val="none"/>
                <w:lang w:val="en-US" w:eastAsia="zh-CN" w:bidi="ar"/>
              </w:rPr>
              <w:t>。</w:t>
            </w:r>
          </w:p>
          <w:p w14:paraId="3AED276F">
            <w:pPr>
              <w:keepNext/>
              <w:keepLines/>
              <w:widowControl w:val="0"/>
              <w:numPr>
                <w:ilvl w:val="0"/>
                <w:numId w:val="0"/>
              </w:numPr>
              <w:suppressLineNumbers w:val="0"/>
              <w:spacing w:before="0" w:beforeAutospacing="0" w:after="0" w:afterAutospacing="0" w:line="360" w:lineRule="auto"/>
              <w:ind w:left="5" w:leftChars="0" w:right="0" w:rightChars="0" w:firstLine="415" w:firstLineChars="0"/>
              <w:jc w:val="both"/>
              <w:rPr>
                <w:rFonts w:hint="eastAsia"/>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)采购人在踏勘现场介绍的项目情况及相关信息，仅供投标人编制投标文件时参考，采购人不对投标人据此作出的判断与决策承担责任</w:t>
            </w:r>
            <w:r>
              <w:rPr>
                <w:rFonts w:hint="eastAsia" w:ascii="宋体" w:hAnsi="宋体" w:eastAsia="宋体" w:cs="宋体"/>
                <w:b w:val="0"/>
                <w:bCs/>
                <w:color w:val="auto"/>
                <w:kern w:val="2"/>
                <w:sz w:val="21"/>
                <w:szCs w:val="21"/>
                <w:highlight w:val="none"/>
                <w:lang w:val="en-US" w:eastAsia="zh-CN" w:bidi="ar"/>
              </w:rPr>
              <w:t>。</w:t>
            </w:r>
          </w:p>
        </w:tc>
      </w:tr>
      <w:tr w14:paraId="59595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174" w:type="dxa"/>
            <w:gridSpan w:val="6"/>
            <w:shd w:val="clear" w:color="auto" w:fill="D7D7D7"/>
            <w:noWrap w:val="0"/>
            <w:vAlign w:val="center"/>
          </w:tcPr>
          <w:p w14:paraId="0B441B89">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四、方案要求</w:t>
            </w:r>
          </w:p>
        </w:tc>
      </w:tr>
      <w:tr w14:paraId="2B8C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682" w:type="dxa"/>
            <w:gridSpan w:val="2"/>
            <w:noWrap w:val="0"/>
            <w:vAlign w:val="center"/>
          </w:tcPr>
          <w:p w14:paraId="5DF8881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方案要求</w:t>
            </w:r>
          </w:p>
        </w:tc>
        <w:tc>
          <w:tcPr>
            <w:tcW w:w="11492" w:type="dxa"/>
            <w:gridSpan w:val="4"/>
            <w:noWrap w:val="0"/>
            <w:vAlign w:val="center"/>
          </w:tcPr>
          <w:p w14:paraId="076B27D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投标人根据项目采购需求及实际情况，提供项目实施方案、培训方案、售后服务方案等</w:t>
            </w:r>
            <w:r>
              <w:rPr>
                <w:rFonts w:hint="eastAsia" w:ascii="宋体" w:hAnsi="宋体" w:eastAsia="宋体" w:cs="宋体"/>
                <w:color w:val="auto"/>
                <w:kern w:val="0"/>
                <w:sz w:val="21"/>
                <w:szCs w:val="21"/>
                <w:highlight w:val="none"/>
                <w:lang w:bidi="ar"/>
              </w:rPr>
              <w:t>。</w:t>
            </w:r>
          </w:p>
        </w:tc>
      </w:tr>
    </w:tbl>
    <w:p w14:paraId="7E24AC44">
      <w:pPr>
        <w:pStyle w:val="3"/>
        <w:keepNext w:val="0"/>
        <w:keepLines w:val="0"/>
        <w:pageBreakBefore w:val="0"/>
        <w:widowControl w:val="0"/>
        <w:kinsoku/>
        <w:wordWrap/>
        <w:overflowPunct/>
        <w:topLinePunct w:val="0"/>
        <w:bidi w:val="0"/>
        <w:spacing w:before="0" w:after="0" w:line="360" w:lineRule="auto"/>
        <w:jc w:val="left"/>
        <w:rPr>
          <w:rFonts w:hint="eastAsia" w:ascii="宋体" w:hAnsi="宋体" w:eastAsia="宋体" w:cs="宋体"/>
          <w:b/>
          <w:bCs/>
          <w:color w:val="auto"/>
          <w:highlight w:val="none"/>
          <w:lang w:val="en-US" w:eastAsia="zh-CN"/>
        </w:rPr>
        <w:sectPr>
          <w:pgSz w:w="16838" w:h="11906" w:orient="landscape"/>
          <w:pgMar w:top="1080" w:right="1440" w:bottom="1080" w:left="1440" w:header="851" w:footer="851" w:gutter="0"/>
          <w:pgBorders w:offsetFrom="page">
            <w:top w:val="none" w:sz="0" w:space="0"/>
            <w:left w:val="none" w:sz="0" w:space="0"/>
            <w:bottom w:val="none" w:sz="0" w:space="0"/>
            <w:right w:val="none" w:sz="0" w:space="0"/>
          </w:pgBorders>
          <w:pgNumType w:fmt="decimal"/>
          <w:cols w:space="720" w:num="1"/>
          <w:titlePg/>
          <w:docGrid w:linePitch="312" w:charSpace="0"/>
        </w:sectPr>
      </w:pPr>
      <w:r>
        <w:rPr>
          <w:rFonts w:hint="eastAsia" w:ascii="宋体" w:hAnsi="宋体" w:eastAsia="宋体" w:cs="宋体"/>
          <w:b/>
          <w:bCs/>
          <w:color w:val="auto"/>
          <w:highlight w:val="none"/>
          <w:lang w:val="en-US" w:eastAsia="zh-CN"/>
        </w:rPr>
        <w:t>附件：里建图书馆平面图（另附PDF文件）</w:t>
      </w:r>
    </w:p>
    <w:p w14:paraId="4831A9DF">
      <w:pPr>
        <w:pStyle w:val="3"/>
        <w:keepNext w:val="0"/>
        <w:keepLines w:val="0"/>
        <w:pageBreakBefore w:val="0"/>
        <w:widowControl w:val="0"/>
        <w:kinsoku/>
        <w:wordWrap/>
        <w:overflowPunct/>
        <w:topLinePunct w:val="0"/>
        <w:bidi w:val="0"/>
        <w:spacing w:before="0" w:after="0" w:line="360" w:lineRule="auto"/>
        <w:jc w:val="left"/>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32"/>
          <w:szCs w:val="32"/>
          <w:highlight w:val="none"/>
          <w:lang w:val="en-US" w:eastAsia="zh-CN"/>
        </w:rPr>
        <w:t>C分标</w:t>
      </w:r>
      <w:r>
        <w:rPr>
          <w:rFonts w:hint="eastAsia" w:ascii="宋体" w:hAnsi="宋体" w:eastAsia="宋体" w:cs="宋体"/>
          <w:b/>
          <w:bCs/>
          <w:color w:val="auto"/>
          <w:sz w:val="28"/>
          <w:szCs w:val="28"/>
          <w:highlight w:val="none"/>
          <w:lang w:val="en-US" w:eastAsia="zh-CN"/>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187"/>
        <w:gridCol w:w="9846"/>
        <w:gridCol w:w="630"/>
        <w:gridCol w:w="730"/>
        <w:gridCol w:w="1215"/>
      </w:tblGrid>
      <w:tr w14:paraId="6A70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4174" w:type="dxa"/>
            <w:gridSpan w:val="6"/>
            <w:tcBorders>
              <w:top w:val="single" w:color="auto" w:sz="4" w:space="0"/>
              <w:left w:val="single" w:color="auto" w:sz="4" w:space="0"/>
              <w:bottom w:val="single" w:color="auto" w:sz="4" w:space="0"/>
              <w:right w:val="single" w:color="auto" w:sz="4" w:space="0"/>
            </w:tcBorders>
            <w:shd w:val="clear" w:color="auto" w:fill="D7D7D7"/>
            <w:noWrap/>
            <w:vAlign w:val="center"/>
          </w:tcPr>
          <w:p w14:paraId="05E1113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一、货物需求一览表</w:t>
            </w:r>
          </w:p>
        </w:tc>
      </w:tr>
      <w:tr w14:paraId="5ECF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6" w:type="dxa"/>
            <w:tcBorders>
              <w:top w:val="single" w:color="auto" w:sz="4" w:space="0"/>
              <w:bottom w:val="single" w:color="auto" w:sz="4" w:space="0"/>
            </w:tcBorders>
            <w:noWrap w:val="0"/>
            <w:vAlign w:val="center"/>
          </w:tcPr>
          <w:p w14:paraId="4ABCD3FC">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序号</w:t>
            </w:r>
          </w:p>
        </w:tc>
        <w:tc>
          <w:tcPr>
            <w:tcW w:w="1187" w:type="dxa"/>
            <w:tcBorders>
              <w:top w:val="single" w:color="auto" w:sz="4" w:space="0"/>
              <w:bottom w:val="single" w:color="auto" w:sz="4" w:space="0"/>
            </w:tcBorders>
            <w:noWrap w:val="0"/>
            <w:vAlign w:val="center"/>
          </w:tcPr>
          <w:p w14:paraId="2847A302">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标的名称</w:t>
            </w:r>
          </w:p>
        </w:tc>
        <w:tc>
          <w:tcPr>
            <w:tcW w:w="9846" w:type="dxa"/>
            <w:tcBorders>
              <w:top w:val="single" w:color="auto" w:sz="4" w:space="0"/>
              <w:bottom w:val="single" w:color="auto" w:sz="4" w:space="0"/>
            </w:tcBorders>
            <w:noWrap w:val="0"/>
            <w:vAlign w:val="center"/>
          </w:tcPr>
          <w:p w14:paraId="03261C0F">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技术参数要求</w:t>
            </w:r>
          </w:p>
        </w:tc>
        <w:tc>
          <w:tcPr>
            <w:tcW w:w="630" w:type="dxa"/>
            <w:tcBorders>
              <w:top w:val="single" w:color="auto" w:sz="4" w:space="0"/>
              <w:bottom w:val="single" w:color="auto" w:sz="4" w:space="0"/>
            </w:tcBorders>
            <w:noWrap w:val="0"/>
            <w:vAlign w:val="center"/>
          </w:tcPr>
          <w:p w14:paraId="3D75E068">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数量</w:t>
            </w:r>
          </w:p>
        </w:tc>
        <w:tc>
          <w:tcPr>
            <w:tcW w:w="730" w:type="dxa"/>
            <w:tcBorders>
              <w:top w:val="single" w:color="auto" w:sz="4" w:space="0"/>
              <w:bottom w:val="single" w:color="auto" w:sz="4" w:space="0"/>
            </w:tcBorders>
            <w:noWrap w:val="0"/>
            <w:vAlign w:val="center"/>
          </w:tcPr>
          <w:p w14:paraId="1FC0B7B5">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计量单位</w:t>
            </w:r>
          </w:p>
        </w:tc>
        <w:tc>
          <w:tcPr>
            <w:tcW w:w="1215" w:type="dxa"/>
            <w:tcBorders>
              <w:top w:val="single" w:color="auto" w:sz="4" w:space="0"/>
              <w:bottom w:val="single" w:color="auto" w:sz="4" w:space="0"/>
            </w:tcBorders>
            <w:noWrap w:val="0"/>
            <w:vAlign w:val="center"/>
          </w:tcPr>
          <w:p w14:paraId="13118201">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中小企业划分标准所属行业</w:t>
            </w:r>
          </w:p>
        </w:tc>
      </w:tr>
      <w:tr w14:paraId="07058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tcBorders>
              <w:top w:val="single" w:color="auto" w:sz="4" w:space="0"/>
            </w:tcBorders>
            <w:noWrap w:val="0"/>
            <w:vAlign w:val="center"/>
          </w:tcPr>
          <w:p w14:paraId="14CBFEA7">
            <w:pPr>
              <w:numPr>
                <w:ilvl w:val="0"/>
                <w:numId w:val="1"/>
              </w:numPr>
              <w:ind w:left="425" w:leftChars="0" w:hanging="425" w:firstLineChars="0"/>
              <w:jc w:val="center"/>
              <w:rPr>
                <w:rFonts w:hint="eastAsia" w:ascii="宋体" w:hAnsi="宋体" w:eastAsia="宋体" w:cs="宋体"/>
                <w:color w:val="auto"/>
                <w:sz w:val="21"/>
                <w:szCs w:val="21"/>
                <w:highlight w:val="none"/>
                <w:lang w:val="en-US" w:eastAsia="zh-CN"/>
              </w:rPr>
            </w:pPr>
          </w:p>
        </w:tc>
        <w:tc>
          <w:tcPr>
            <w:tcW w:w="1187" w:type="dxa"/>
            <w:tcBorders>
              <w:top w:val="single" w:color="auto" w:sz="4" w:space="0"/>
            </w:tcBorders>
            <w:noWrap w:val="0"/>
            <w:vAlign w:val="center"/>
          </w:tcPr>
          <w:p w14:paraId="1727EFA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手持盘点仪一体机（含配套点检软件）</w:t>
            </w:r>
          </w:p>
        </w:tc>
        <w:tc>
          <w:tcPr>
            <w:tcW w:w="9846" w:type="dxa"/>
            <w:tcBorders>
              <w:top w:val="single" w:color="auto" w:sz="4" w:space="0"/>
            </w:tcBorders>
            <w:noWrap w:val="0"/>
            <w:vAlign w:val="center"/>
          </w:tcPr>
          <w:p w14:paraId="66C0007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要求包含与馆内现有Interlib区域图书馆集群自动化管理系统（V3.5）对接接口的永久授权，且能与馆内现有Interlib区域图书馆集群自动化管理系统无缝对接。无缝识别馆内图书信息及层架标信息；设备上所有的上架数据都能同步至广西水利水电职业技术学院图书馆业务管理系统，使读者及馆员能查询到图书的架位信息。投标人根据采购人提供的现有业务系统、人脸识别平台、企业微信的官方接口文档完成全部对接开发、调试工作，所有对接费用包含在总报价中，采购人不另行支付。投标人须承诺对接无额外开发风险，若因对接产生兼容性问题，由投标人全权解决。</w:t>
            </w:r>
          </w:p>
          <w:p w14:paraId="67C0BB20">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2.▲6台手持盘点仪一体机、配套点检软件（含永久授权，保证后续增加相同硬件设备均可使用此软件）。</w:t>
            </w:r>
          </w:p>
          <w:p w14:paraId="39A1DD4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功能要求：</w:t>
            </w:r>
          </w:p>
          <w:p w14:paraId="52DB3115">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盘点：可对书架上粘贴有RFID标签的流通资料进行扫描，或手动输入临时分组号，实时清点流通资料的数量以及查看到所对应的架位、条形码、索引号、状态（正常、错架、未上架）等信息，可对比原架位与当前架位、错架位信息与数量，并支持对图书状态进行变更操作；</w:t>
            </w:r>
          </w:p>
          <w:p w14:paraId="3300F26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2)顺架：通过盘点仪对书架上粘贴有RFID标签的流通资料进行扫描或填入层架标信息再去扫描书本，实现书本信息的显示；</w:t>
            </w:r>
          </w:p>
          <w:p w14:paraId="673B524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3)查找：输入书本的条码号、索书号，在查找操作进行完成后，如果有发现该书本，会在出现的书本信息中有星标显示，并伴有提示音；</w:t>
            </w:r>
          </w:p>
          <w:p w14:paraId="1DDF1E8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4)查询：可文字或语音输入书本名字查寻到书本的信息；</w:t>
            </w:r>
          </w:p>
          <w:p w14:paraId="1724772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5)上架：能够通过非接触式地快速识别在书架上的层架标标签，实现架位号的填入（也可手动输入），再扫描贴有RFID标签的书本实现书本的上架，将图书架位信息与书本信息相关联，更新单册位置信息；</w:t>
            </w:r>
          </w:p>
          <w:p w14:paraId="0D1BA71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6)数据采集：可对盘点过书目信息生产表单，上传至服务器对表单进行数据分析与统计；</w:t>
            </w:r>
          </w:p>
          <w:p w14:paraId="7DE578B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7)调拨：馆藏调拨、馆际调拨。</w:t>
            </w:r>
          </w:p>
          <w:p w14:paraId="43365FC3">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技术要求：</w:t>
            </w:r>
            <w:r>
              <w:rPr>
                <w:rFonts w:hint="eastAsia" w:ascii="宋体" w:hAnsi="宋体" w:eastAsia="宋体" w:cs="宋体"/>
                <w:color w:val="auto"/>
                <w:sz w:val="21"/>
                <w:szCs w:val="21"/>
                <w:highlight w:val="none"/>
                <w:lang w:val="en-US" w:eastAsia="zh-CN"/>
              </w:rPr>
              <w:t xml:space="preserve"> </w:t>
            </w:r>
          </w:p>
          <w:p w14:paraId="549A1B2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1)处理器 ：8核2.0GHz处理器；</w:t>
            </w:r>
          </w:p>
          <w:p w14:paraId="4A9DC61A">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2）工作频率： 860～960MHz；</w:t>
            </w:r>
          </w:p>
          <w:p w14:paraId="30DD771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3）标准协议：支持EPC Global UHF Class 1 Gen 2 和 ISO 18000-6C标准；</w:t>
            </w:r>
          </w:p>
          <w:p w14:paraId="48793B7F">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4）操作系统 ：不低于Android 11.0；</w:t>
            </w:r>
          </w:p>
          <w:p w14:paraId="7192C31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5）内存（ROM+RAM） ≥64GB+4GB</w:t>
            </w:r>
          </w:p>
          <w:p w14:paraId="2D7EA795">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6)支持手套模式的触控屏，显示屏：不低于6.21英寸，分辨率：不低于1520*720像素；（供货时提供由国家认可的第三方检测机构出具的检测报告复印件）；</w:t>
            </w:r>
          </w:p>
          <w:p w14:paraId="2F9C7EB1">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7)摄像头： 顶置≥1600万摄像头，前置≥500万像素，支持自动对焦；</w:t>
            </w:r>
          </w:p>
          <w:p w14:paraId="6DC21B14">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8)键盘：至少包含双侧扫描键、电源键、音量加减键，支持选配手柄快捷扫描按键，按键操作手感适配图书馆长时间盘点场景；</w:t>
            </w:r>
          </w:p>
          <w:p w14:paraId="633FA12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9)电池 主机：锂电池3.85V供电，4500mAh，不可拆卸；手柄：锂电池3.6V供电，6700mAh，可拆卸；</w:t>
            </w:r>
          </w:p>
          <w:p w14:paraId="0FB0B67F">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10)充电方式： Type-C充电及pin口充电，支持18W快充；</w:t>
            </w:r>
          </w:p>
          <w:p w14:paraId="30C1CC6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11）尺寸（长 × 宽 × 厚，含手柄）：不超过 170mm×100mm×150mm（允许 ±5% 偏差）</w:t>
            </w:r>
          </w:p>
          <w:p w14:paraId="1F816DE1">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12）重量（含主机电池 + 手柄电池）：不超过 750g；</w:t>
            </w:r>
          </w:p>
          <w:p w14:paraId="13286A4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13）断网状态下可存储1000条记录，联网后30s内完成同步，无数据丢失。（供货时提供由国家认可的第三方检测机构出具的检测报告复印件）。</w:t>
            </w:r>
          </w:p>
          <w:p w14:paraId="73216D06">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14）所投手持盘点设备可扫描RFID标签，一维/二维条码，信息记录完整（标签ID、条码、书名无遗漏）。</w:t>
            </w:r>
          </w:p>
          <w:p w14:paraId="620B75B6">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15）所投手持盘点设备盘点图书信息显示完整(架位号、条码、索引号无错误)。</w:t>
            </w:r>
          </w:p>
          <w:p w14:paraId="645EF2C0">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16）所投手持盘点设备的日志记录完整，所有操作(上架、借还、状态变更)及扫描历史、错误(扫描失败)均可追溯，日志保存时长&gt;30天。</w:t>
            </w:r>
          </w:p>
        </w:tc>
        <w:tc>
          <w:tcPr>
            <w:tcW w:w="630" w:type="dxa"/>
            <w:tcBorders>
              <w:top w:val="single" w:color="auto" w:sz="4" w:space="0"/>
            </w:tcBorders>
            <w:noWrap w:val="0"/>
            <w:vAlign w:val="center"/>
          </w:tcPr>
          <w:p w14:paraId="34A5388A">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730" w:type="dxa"/>
            <w:tcBorders>
              <w:top w:val="single" w:color="auto" w:sz="4" w:space="0"/>
            </w:tcBorders>
            <w:noWrap w:val="0"/>
            <w:vAlign w:val="center"/>
          </w:tcPr>
          <w:p w14:paraId="069B990D">
            <w:pPr>
              <w:jc w:val="center"/>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项</w:t>
            </w:r>
          </w:p>
        </w:tc>
        <w:tc>
          <w:tcPr>
            <w:tcW w:w="1215" w:type="dxa"/>
            <w:tcBorders>
              <w:top w:val="single" w:color="auto" w:sz="4" w:space="0"/>
            </w:tcBorders>
            <w:noWrap w:val="0"/>
            <w:vAlign w:val="center"/>
          </w:tcPr>
          <w:p w14:paraId="26633974">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工业</w:t>
            </w:r>
          </w:p>
        </w:tc>
      </w:tr>
      <w:tr w14:paraId="5CF9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tcBorders>
              <w:top w:val="single" w:color="auto" w:sz="4" w:space="0"/>
            </w:tcBorders>
            <w:noWrap w:val="0"/>
            <w:vAlign w:val="center"/>
          </w:tcPr>
          <w:p w14:paraId="278C937E">
            <w:pPr>
              <w:numPr>
                <w:ilvl w:val="0"/>
                <w:numId w:val="1"/>
              </w:numPr>
              <w:ind w:left="425" w:leftChars="0" w:hanging="425" w:firstLineChars="0"/>
              <w:jc w:val="center"/>
              <w:rPr>
                <w:rFonts w:hint="default" w:ascii="宋体" w:hAnsi="宋体" w:eastAsia="宋体" w:cs="宋体"/>
                <w:color w:val="auto"/>
                <w:sz w:val="21"/>
                <w:szCs w:val="21"/>
                <w:highlight w:val="none"/>
                <w:lang w:val="en-US" w:eastAsia="zh-CN"/>
              </w:rPr>
            </w:pPr>
          </w:p>
        </w:tc>
        <w:tc>
          <w:tcPr>
            <w:tcW w:w="1187" w:type="dxa"/>
            <w:tcBorders>
              <w:top w:val="single" w:color="auto" w:sz="4" w:space="0"/>
            </w:tcBorders>
            <w:noWrap w:val="0"/>
            <w:vAlign w:val="center"/>
          </w:tcPr>
          <w:p w14:paraId="0F81115D">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超高频RFID安全门</w:t>
            </w:r>
          </w:p>
        </w:tc>
        <w:tc>
          <w:tcPr>
            <w:tcW w:w="9846" w:type="dxa"/>
            <w:tcBorders>
              <w:top w:val="single" w:color="auto" w:sz="4" w:space="0"/>
            </w:tcBorders>
            <w:noWrap w:val="0"/>
            <w:vAlign w:val="center"/>
          </w:tcPr>
          <w:p w14:paraId="3C32C1C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功能要求：</w:t>
            </w:r>
          </w:p>
          <w:p w14:paraId="588E7AD4">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1.能非接触式的快速识别粘贴在流通资料上的RFID标签。</w:t>
            </w:r>
          </w:p>
          <w:p w14:paraId="20A57F31">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2.能对图书馆内的印刷品、视听出版物、CD及DVD等流通资料进行安全扫描操作，不损坏粘贴在流通资料中的磁性介质的资料。</w:t>
            </w:r>
          </w:p>
          <w:p w14:paraId="2CAF871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3.要求具备单通道独立报警和提示功能，无误报、无漏报。</w:t>
            </w:r>
          </w:p>
          <w:p w14:paraId="501321C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4.具备人员流量计数功能，数据可重置。 </w:t>
            </w:r>
          </w:p>
          <w:p w14:paraId="26EA029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5.支持单通道独立工作和多通道并列工作。</w:t>
            </w:r>
          </w:p>
          <w:p w14:paraId="3717F501">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6.安全支持Wi-Fi接入功能，可通过移动端的管理工具，实现无线配置参数，升级等相关功能配置。</w:t>
            </w:r>
          </w:p>
          <w:p w14:paraId="6DB6A07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安全门须能实现文献借阅状态等数据的实时获取，确保图书业务借还数据与 RFID 防盗系统实时联动。</w:t>
            </w:r>
          </w:p>
          <w:p w14:paraId="7B5CC67A">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技术要求：</w:t>
            </w:r>
          </w:p>
          <w:p w14:paraId="34A56967">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 工作频率：860～960 MHz。</w:t>
            </w:r>
          </w:p>
          <w:p w14:paraId="583A6BB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 通道宽度为90-120CM，3片组成的双通道共2组，2片组成的单通道共2组。</w:t>
            </w:r>
          </w:p>
          <w:p w14:paraId="03200793">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 支持标签USER码位检测、标签EAS码位检测。</w:t>
            </w:r>
          </w:p>
          <w:p w14:paraId="039D3276">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 报警记录存储要求不低于100000条；人流量记录存储要求不低于3500条。</w:t>
            </w:r>
          </w:p>
          <w:p w14:paraId="6F7B677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 支持主动通知和组播模式。</w:t>
            </w:r>
          </w:p>
          <w:p w14:paraId="4B1A623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 支持任意EPC位号防盗检测模式。</w:t>
            </w:r>
          </w:p>
          <w:p w14:paraId="643B594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 集成三维全向感应技术，具有高侦测性能。</w:t>
            </w:r>
          </w:p>
          <w:p w14:paraId="79FBB67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 支持射频功率可调：1-30DBM可调。</w:t>
            </w:r>
          </w:p>
          <w:p w14:paraId="5E9987D5">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 内置声光报警提示功能，音量可调节，可通过摇控器操作。</w:t>
            </w:r>
          </w:p>
          <w:p w14:paraId="574DCFA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 外观尺寸参考：1510mm *469mm *46mm（偏差±20mm）。</w:t>
            </w:r>
          </w:p>
          <w:p w14:paraId="63862C68">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 支持标签三段EPC 码位匹配进行非法标签识别报警，支持在线和离线报警。</w:t>
            </w:r>
          </w:p>
          <w:p w14:paraId="5C608E7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 支持多方式接入：USB、串口、以太网、wifi。</w:t>
            </w:r>
          </w:p>
          <w:p w14:paraId="681D851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 带不低于10英寸显示屏，显示进出人流量。</w:t>
            </w:r>
          </w:p>
          <w:p w14:paraId="6A99203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14.具备LED故障指示灯。</w:t>
            </w:r>
          </w:p>
        </w:tc>
        <w:tc>
          <w:tcPr>
            <w:tcW w:w="630" w:type="dxa"/>
            <w:tcBorders>
              <w:top w:val="single" w:color="auto" w:sz="4" w:space="0"/>
            </w:tcBorders>
            <w:noWrap w:val="0"/>
            <w:vAlign w:val="center"/>
          </w:tcPr>
          <w:p w14:paraId="71D6BA18">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10</w:t>
            </w:r>
          </w:p>
        </w:tc>
        <w:tc>
          <w:tcPr>
            <w:tcW w:w="730" w:type="dxa"/>
            <w:tcBorders>
              <w:top w:val="single" w:color="auto" w:sz="4" w:space="0"/>
            </w:tcBorders>
            <w:noWrap w:val="0"/>
            <w:vAlign w:val="center"/>
          </w:tcPr>
          <w:p w14:paraId="58C3BC7B">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片</w:t>
            </w:r>
          </w:p>
        </w:tc>
        <w:tc>
          <w:tcPr>
            <w:tcW w:w="1215" w:type="dxa"/>
            <w:tcBorders>
              <w:top w:val="single" w:color="auto" w:sz="4" w:space="0"/>
            </w:tcBorders>
            <w:noWrap w:val="0"/>
            <w:vAlign w:val="center"/>
          </w:tcPr>
          <w:p w14:paraId="5D0ED082">
            <w:pPr>
              <w:jc w:val="center"/>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工业</w:t>
            </w:r>
          </w:p>
        </w:tc>
      </w:tr>
      <w:tr w14:paraId="2ECF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tcBorders>
              <w:top w:val="single" w:color="auto" w:sz="4" w:space="0"/>
            </w:tcBorders>
            <w:noWrap w:val="0"/>
            <w:vAlign w:val="center"/>
          </w:tcPr>
          <w:p w14:paraId="5A1D601A">
            <w:pPr>
              <w:numPr>
                <w:ilvl w:val="0"/>
                <w:numId w:val="1"/>
              </w:numPr>
              <w:ind w:left="425" w:leftChars="0" w:hanging="425" w:firstLineChars="0"/>
              <w:jc w:val="center"/>
              <w:rPr>
                <w:rFonts w:hint="eastAsia" w:ascii="宋体" w:hAnsi="宋体" w:cs="宋体"/>
                <w:color w:val="auto"/>
                <w:sz w:val="21"/>
                <w:szCs w:val="21"/>
                <w:highlight w:val="none"/>
                <w:lang w:val="en-US" w:eastAsia="zh-CN"/>
              </w:rPr>
            </w:pPr>
          </w:p>
        </w:tc>
        <w:tc>
          <w:tcPr>
            <w:tcW w:w="1187" w:type="dxa"/>
            <w:tcBorders>
              <w:top w:val="single" w:color="auto" w:sz="4" w:space="0"/>
            </w:tcBorders>
            <w:noWrap w:val="0"/>
            <w:vAlign w:val="center"/>
          </w:tcPr>
          <w:p w14:paraId="3B5A222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17.3寸台式自助借还一体机</w:t>
            </w:r>
          </w:p>
        </w:tc>
        <w:tc>
          <w:tcPr>
            <w:tcW w:w="9846" w:type="dxa"/>
            <w:tcBorders>
              <w:top w:val="single" w:color="auto" w:sz="4" w:space="0"/>
            </w:tcBorders>
            <w:noWrap w:val="0"/>
            <w:vAlign w:val="center"/>
          </w:tcPr>
          <w:p w14:paraId="77F61D4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功能要求：</w:t>
            </w:r>
          </w:p>
          <w:p w14:paraId="7565F5D8">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1.系统设备配备触摸显示屏，提供简单，易操作的人机交互过程界面，支持简体中文、英语两种语言的视觉交互提示功能，保证输入信号可靠性及使用寿命。</w:t>
            </w:r>
          </w:p>
          <w:p w14:paraId="4C09C09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2.支持刷身份证、RFID读者证、输入账号密码登录、微信扫码登录。</w:t>
            </w:r>
          </w:p>
          <w:p w14:paraId="59A7C528">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3.支持身份证办理成读者证。</w:t>
            </w:r>
          </w:p>
          <w:p w14:paraId="690711F9">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4.系统支持办证、借书、还书、续借、查询等功能，可根据图书馆需要设置为只借、只还、只办证、可借可还可办证等模式。</w:t>
            </w:r>
          </w:p>
          <w:p w14:paraId="0AD8377A">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color w:val="auto"/>
                <w:sz w:val="21"/>
                <w:szCs w:val="21"/>
                <w:highlight w:val="none"/>
                <w:lang w:val="en-US" w:eastAsia="zh-CN"/>
              </w:rPr>
              <w:t>▲要求包含与馆内现有Interlib区域图书馆集群自动化管理系统（V3.5）对接的接口永久授权（采购人仅提供接口文档），无缝识别馆内注册读者进行借、还书；设备上所有的借阅数据都能进入广西水利水电职业技术学院图书馆业务管理系统，借阅数量计入业务系统借阅数。实现读者借还数据与馆内业务管理系统中读者借还数据同步。</w:t>
            </w:r>
          </w:p>
          <w:p w14:paraId="07CA305C">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要求能接入学校的人脸识别功能（采购人仅提供接口文档），实现人脸识别借书。</w:t>
            </w:r>
          </w:p>
          <w:p w14:paraId="5164D3D7">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要求能接入学校的企业微信功能（采购人仅提供接口文档），实现企业微信扫码借书。</w:t>
            </w:r>
          </w:p>
          <w:p w14:paraId="571DF903">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8.微信登录，图书借完之后，通过图书馆微信号实时推送借阅清单，不需要打印纸条。</w:t>
            </w:r>
          </w:p>
          <w:p w14:paraId="1E0BE29B">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设备通电开机后，会自动检测办证机关联的硬件模块状态、网络状态，若关联的配件、网络模块发生关闭或者短暂故障，则自动关闭终端设备功能，待故障恢复后，自动恢复自主服务，无需人工干涉或重启服务。</w:t>
            </w:r>
          </w:p>
          <w:p w14:paraId="5772E360">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10.系统具备安全设计和借书自动退出机制，读者借书完成后，可根据后台设置的规定时间内退出，避免借还过程中出现漏读、误读现象，以防交叉错借书籍。</w:t>
            </w:r>
          </w:p>
          <w:p w14:paraId="6F557B9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11.设备软硬件可扩展适当模块和系统功能（例如可增加人脸识别、图书推荐等）。</w:t>
            </w:r>
          </w:p>
          <w:p w14:paraId="22CE6FC0">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技术要求：</w:t>
            </w:r>
          </w:p>
          <w:p w14:paraId="5F73F024">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1.工作频率：860～960MHz。</w:t>
            </w:r>
          </w:p>
          <w:p w14:paraId="2B87E44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2.外观材质：铝合金、冷轧钢材料。</w:t>
            </w:r>
          </w:p>
          <w:p w14:paraId="463656B5">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3.屏幕尺寸：不低于17英寸，比例：16:9；分辨率：不低于1920*1080 ；10点触控操作。</w:t>
            </w:r>
          </w:p>
          <w:p w14:paraId="2BD5EDAF">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4.机身尺寸参考：L420*W460*H620mm。</w:t>
            </w:r>
          </w:p>
          <w:p w14:paraId="1A732D6F">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5.配置：不低于双核四线程处理器；内存：≥4G；磁盘存储：≥128G。</w:t>
            </w:r>
          </w:p>
          <w:p w14:paraId="7642F47D">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6.操作系统：不低于 Windows 10 专业版，提供正版系统授权。</w:t>
            </w:r>
          </w:p>
          <w:p w14:paraId="553C9EF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7.扫码器：支持一维码、二维码。</w:t>
            </w:r>
          </w:p>
          <w:p w14:paraId="75C875B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8.读卡器：集成式读卡器，可支持兼容身份证和RFID读者卡等。</w:t>
            </w:r>
          </w:p>
          <w:p w14:paraId="3FD554EC">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9.通信方式 ：WiFi模块、RJ45接口、USB。</w:t>
            </w:r>
          </w:p>
          <w:p w14:paraId="0245CC68">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10.供电要求：AC220V±10% 50Hz±1Hz；功耗：＜200W；工作温度：-20℃ ~ +45℃。</w:t>
            </w:r>
          </w:p>
          <w:p w14:paraId="590F5CAE">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11.设备须具备射频电磁场辐射抗扰能力与射频场感应的传导骚扰抗扰能力，符合‌GB/T 17626.3-2023《电磁兼容 试验和测量技术 第3部分：射频电磁场辐射抗扰度试验》、GB/T 17626.6-2017《电磁兼容 试验和测量技术 射频场感应的传导骚扰抗扰度》。</w:t>
            </w:r>
          </w:p>
        </w:tc>
        <w:tc>
          <w:tcPr>
            <w:tcW w:w="630" w:type="dxa"/>
            <w:tcBorders>
              <w:top w:val="single" w:color="auto" w:sz="4" w:space="0"/>
            </w:tcBorders>
            <w:noWrap w:val="0"/>
            <w:vAlign w:val="center"/>
          </w:tcPr>
          <w:p w14:paraId="74F62FE1">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730" w:type="dxa"/>
            <w:tcBorders>
              <w:top w:val="single" w:color="auto" w:sz="4" w:space="0"/>
            </w:tcBorders>
            <w:noWrap w:val="0"/>
            <w:vAlign w:val="center"/>
          </w:tcPr>
          <w:p w14:paraId="4B8353C0">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台</w:t>
            </w:r>
          </w:p>
        </w:tc>
        <w:tc>
          <w:tcPr>
            <w:tcW w:w="1215" w:type="dxa"/>
            <w:tcBorders>
              <w:top w:val="single" w:color="auto" w:sz="4" w:space="0"/>
            </w:tcBorders>
            <w:noWrap w:val="0"/>
            <w:vAlign w:val="center"/>
          </w:tcPr>
          <w:p w14:paraId="793F8608">
            <w:pPr>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工业</w:t>
            </w:r>
          </w:p>
        </w:tc>
      </w:tr>
      <w:tr w14:paraId="483A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4174" w:type="dxa"/>
            <w:gridSpan w:val="6"/>
            <w:shd w:val="clear" w:color="auto" w:fill="D7D7D7"/>
            <w:noWrap w:val="0"/>
            <w:vAlign w:val="center"/>
          </w:tcPr>
          <w:p w14:paraId="3238F7EF">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二、商务条款</w:t>
            </w:r>
          </w:p>
        </w:tc>
      </w:tr>
      <w:tr w14:paraId="68439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753" w:type="dxa"/>
            <w:gridSpan w:val="2"/>
            <w:noWrap w:val="0"/>
            <w:vAlign w:val="center"/>
          </w:tcPr>
          <w:p w14:paraId="025CD21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合同签订期</w:t>
            </w:r>
          </w:p>
        </w:tc>
        <w:tc>
          <w:tcPr>
            <w:tcW w:w="12421" w:type="dxa"/>
            <w:gridSpan w:val="4"/>
            <w:noWrap w:val="0"/>
            <w:vAlign w:val="center"/>
          </w:tcPr>
          <w:p w14:paraId="18EB905E">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自中标通知书发出之日起</w:t>
            </w:r>
            <w:r>
              <w:rPr>
                <w:rFonts w:hint="eastAsia" w:ascii="宋体" w:hAnsi="宋体" w:cs="宋体"/>
                <w:b/>
                <w:bCs/>
                <w:color w:val="auto"/>
                <w:sz w:val="21"/>
                <w:szCs w:val="21"/>
                <w:highlight w:val="none"/>
                <w:lang w:val="en-US" w:eastAsia="zh-CN"/>
              </w:rPr>
              <w:t>10个工作</w:t>
            </w:r>
            <w:r>
              <w:rPr>
                <w:rFonts w:hint="eastAsia" w:ascii="宋体" w:hAnsi="宋体" w:eastAsia="宋体" w:cs="宋体"/>
                <w:color w:val="auto"/>
                <w:sz w:val="21"/>
                <w:szCs w:val="21"/>
                <w:highlight w:val="none"/>
              </w:rPr>
              <w:t>日内。</w:t>
            </w:r>
          </w:p>
        </w:tc>
      </w:tr>
      <w:tr w14:paraId="6B24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1753" w:type="dxa"/>
            <w:gridSpan w:val="2"/>
            <w:noWrap w:val="0"/>
            <w:vAlign w:val="center"/>
          </w:tcPr>
          <w:p w14:paraId="4F2C326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及</w:t>
            </w:r>
            <w:r>
              <w:rPr>
                <w:rFonts w:hint="eastAsia" w:ascii="宋体" w:hAnsi="宋体" w:eastAsia="宋体" w:cs="宋体"/>
                <w:color w:val="auto"/>
                <w:sz w:val="21"/>
                <w:szCs w:val="21"/>
                <w:highlight w:val="none"/>
                <w:lang w:eastAsia="zh-CN"/>
              </w:rPr>
              <w:t>交付地点</w:t>
            </w:r>
          </w:p>
        </w:tc>
        <w:tc>
          <w:tcPr>
            <w:tcW w:w="12421" w:type="dxa"/>
            <w:gridSpan w:val="4"/>
            <w:noWrap w:val="0"/>
            <w:vAlign w:val="center"/>
          </w:tcPr>
          <w:p w14:paraId="76116AF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eastAsia="zh-CN"/>
              </w:rPr>
              <w:t>交付时间</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en-US" w:eastAsia="zh-CN"/>
              </w:rPr>
              <w:t>自合同签订生效之日起</w:t>
            </w:r>
            <w:r>
              <w:rPr>
                <w:rFonts w:hint="eastAsia" w:ascii="宋体" w:hAnsi="宋体" w:cs="宋体"/>
                <w:b/>
                <w:bCs/>
                <w:color w:val="auto"/>
                <w:kern w:val="0"/>
                <w:sz w:val="21"/>
                <w:szCs w:val="21"/>
                <w:highlight w:val="none"/>
                <w:lang w:val="en-US" w:eastAsia="zh-CN"/>
              </w:rPr>
              <w:t>30</w:t>
            </w:r>
            <w:r>
              <w:rPr>
                <w:rFonts w:hint="eastAsia" w:ascii="宋体" w:hAnsi="宋体" w:eastAsia="宋体" w:cs="宋体"/>
                <w:b/>
                <w:bCs/>
                <w:color w:val="auto"/>
                <w:kern w:val="0"/>
                <w:sz w:val="21"/>
                <w:szCs w:val="21"/>
                <w:highlight w:val="none"/>
                <w:lang w:val="en-US" w:eastAsia="zh-CN"/>
              </w:rPr>
              <w:t>个日</w:t>
            </w:r>
            <w:r>
              <w:rPr>
                <w:rFonts w:hint="eastAsia" w:ascii="宋体" w:hAnsi="宋体" w:eastAsia="宋体" w:cs="宋体"/>
                <w:color w:val="auto"/>
                <w:kern w:val="0"/>
                <w:sz w:val="21"/>
                <w:szCs w:val="21"/>
                <w:highlight w:val="none"/>
                <w:lang w:val="en-US" w:eastAsia="zh-CN"/>
              </w:rPr>
              <w:t>历日内完成项目供货、安装调试并交付采购人验收</w:t>
            </w:r>
            <w:r>
              <w:rPr>
                <w:rFonts w:hint="eastAsia" w:ascii="宋体" w:hAnsi="宋体" w:eastAsia="宋体" w:cs="宋体"/>
                <w:color w:val="auto"/>
                <w:kern w:val="0"/>
                <w:sz w:val="21"/>
                <w:szCs w:val="21"/>
                <w:highlight w:val="none"/>
                <w:lang w:eastAsia="zh-CN"/>
              </w:rPr>
              <w:t>。</w:t>
            </w:r>
          </w:p>
          <w:p w14:paraId="1E8A0AEB">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2.交付地点</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采购人指定地点（广西区内）</w:t>
            </w:r>
            <w:r>
              <w:rPr>
                <w:rFonts w:hint="eastAsia" w:ascii="宋体" w:hAnsi="宋体" w:eastAsia="宋体" w:cs="宋体"/>
                <w:color w:val="auto"/>
                <w:sz w:val="21"/>
                <w:szCs w:val="21"/>
                <w:highlight w:val="none"/>
              </w:rPr>
              <w:t>。</w:t>
            </w:r>
          </w:p>
        </w:tc>
      </w:tr>
      <w:tr w14:paraId="2C74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42CA38F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投标报价要求</w:t>
            </w:r>
          </w:p>
        </w:tc>
        <w:tc>
          <w:tcPr>
            <w:tcW w:w="12421" w:type="dxa"/>
            <w:gridSpan w:val="4"/>
            <w:noWrap w:val="0"/>
            <w:vAlign w:val="center"/>
          </w:tcPr>
          <w:p w14:paraId="7FFEA4D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r>
              <w:rPr>
                <w:rFonts w:hint="eastAsia" w:ascii="宋体" w:hAnsi="宋体" w:eastAsia="宋体" w:cs="宋体"/>
                <w:color w:val="auto"/>
                <w:sz w:val="21"/>
                <w:szCs w:val="21"/>
                <w:highlight w:val="none"/>
                <w:lang w:eastAsia="zh-CN"/>
              </w:rPr>
              <w:t>包含但不限于货物本体货款、随配附件、安装辅材与耗材、备品备件、专用工具、包装、运输、装卸、货运保险、运抵指定交货地点并送货上门、安装调试、</w:t>
            </w:r>
            <w:r>
              <w:rPr>
                <w:rFonts w:hint="eastAsia" w:ascii="宋体" w:hAnsi="宋体" w:eastAsia="宋体" w:cs="宋体"/>
                <w:b w:val="0"/>
                <w:bCs w:val="0"/>
                <w:color w:val="auto"/>
                <w:sz w:val="21"/>
                <w:szCs w:val="21"/>
                <w:highlight w:val="none"/>
                <w:lang w:val="en-US" w:eastAsia="zh-CN"/>
              </w:rPr>
              <w:t>与现有Interlib区域图书馆集群自动化管理系统（V3.5）的接口费（永久授权费用）</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软件更新升级、项目验收等全部实施费用，以及售后服务、技术培训、法定税金等所有为完成本项目所需的相关费用。除合同约定价款外，采购人不再支付任何其他费用</w:t>
            </w:r>
            <w:r>
              <w:rPr>
                <w:rFonts w:hint="eastAsia" w:ascii="宋体" w:hAnsi="宋体" w:eastAsia="宋体" w:cs="宋体"/>
                <w:color w:val="auto"/>
                <w:sz w:val="21"/>
                <w:szCs w:val="21"/>
                <w:highlight w:val="none"/>
              </w:rPr>
              <w:t>。</w:t>
            </w:r>
          </w:p>
        </w:tc>
      </w:tr>
      <w:tr w14:paraId="6BA8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753" w:type="dxa"/>
            <w:gridSpan w:val="2"/>
            <w:noWrap w:val="0"/>
            <w:vAlign w:val="center"/>
          </w:tcPr>
          <w:p w14:paraId="5EB0FCC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验收标准</w:t>
            </w:r>
          </w:p>
        </w:tc>
        <w:tc>
          <w:tcPr>
            <w:tcW w:w="12421" w:type="dxa"/>
            <w:gridSpan w:val="4"/>
            <w:noWrap w:val="0"/>
            <w:vAlign w:val="center"/>
          </w:tcPr>
          <w:p w14:paraId="7FD1B220">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符合相关国家标准、行业标准、地方标准或其他强制性标准及规范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以及</w:t>
            </w:r>
            <w:r>
              <w:rPr>
                <w:rFonts w:hint="eastAsia" w:ascii="宋体" w:hAnsi="宋体" w:eastAsia="宋体" w:cs="宋体"/>
                <w:color w:val="auto"/>
                <w:sz w:val="21"/>
                <w:szCs w:val="21"/>
                <w:highlight w:val="none"/>
              </w:rPr>
              <w:t>投标文件承诺</w:t>
            </w:r>
            <w:r>
              <w:rPr>
                <w:rFonts w:hint="eastAsia" w:ascii="宋体" w:hAnsi="宋体" w:eastAsia="宋体" w:cs="宋体"/>
                <w:color w:val="auto"/>
                <w:sz w:val="21"/>
                <w:szCs w:val="21"/>
                <w:highlight w:val="none"/>
                <w:lang w:val="en-US" w:eastAsia="zh-CN"/>
              </w:rPr>
              <w:t>和</w:t>
            </w:r>
            <w:r>
              <w:rPr>
                <w:rFonts w:hint="eastAsia" w:ascii="宋体" w:hAnsi="宋体" w:eastAsia="宋体" w:cs="宋体"/>
                <w:color w:val="auto"/>
                <w:sz w:val="21"/>
                <w:szCs w:val="21"/>
                <w:highlight w:val="none"/>
              </w:rPr>
              <w:t>采购文件要求</w:t>
            </w:r>
            <w:r>
              <w:rPr>
                <w:rFonts w:hint="eastAsia" w:ascii="宋体" w:hAnsi="宋体" w:eastAsia="宋体" w:cs="宋体"/>
                <w:color w:val="auto"/>
                <w:sz w:val="21"/>
                <w:szCs w:val="21"/>
                <w:highlight w:val="none"/>
                <w:lang w:eastAsia="zh-CN"/>
              </w:rPr>
              <w:t>。</w:t>
            </w:r>
          </w:p>
        </w:tc>
      </w:tr>
      <w:tr w14:paraId="22A3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36963B5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验收要求</w:t>
            </w:r>
          </w:p>
        </w:tc>
        <w:tc>
          <w:tcPr>
            <w:tcW w:w="12421" w:type="dxa"/>
            <w:gridSpan w:val="4"/>
            <w:noWrap w:val="0"/>
            <w:vAlign w:val="center"/>
          </w:tcPr>
          <w:p w14:paraId="3B155123">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rPr>
              <w:t>项目验收按以下流程进行：</w:t>
            </w:r>
          </w:p>
          <w:p w14:paraId="41FF0FAB">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按采购人要求送货至指定地点，双方一起开箱验货并签字确认。</w:t>
            </w:r>
          </w:p>
          <w:p w14:paraId="041F09ED">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按采购人指定的设备安装地点，完成设备的安装与调试。</w:t>
            </w:r>
          </w:p>
          <w:p w14:paraId="76D42B32">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提出验收申请，经采购人同意后共同组织验收，签写相应验收意见并签名确认。如对验收存在异议的，可聘请第三方按合同约定组织验收。</w:t>
            </w:r>
          </w:p>
          <w:p w14:paraId="68D71E5B">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（4）项目验收合格，项目约定产品或服务才正式交接。交接完毕，才作为项目的最终验收。</w:t>
            </w:r>
          </w:p>
          <w:p w14:paraId="163926DC">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2.检查供货范围。</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提供的产品到达采购人指定现场后，</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应在采购单位项目负责人在场情况下，</w:t>
            </w:r>
            <w:r>
              <w:rPr>
                <w:rFonts w:hint="eastAsia" w:ascii="宋体" w:hAnsi="宋体" w:eastAsia="宋体" w:cs="宋体"/>
                <w:color w:val="auto"/>
                <w:sz w:val="21"/>
                <w:szCs w:val="21"/>
                <w:highlight w:val="none"/>
                <w:lang w:eastAsia="zh-CN"/>
              </w:rPr>
              <w:t>对照</w:t>
            </w:r>
            <w:r>
              <w:rPr>
                <w:rFonts w:hint="eastAsia" w:ascii="宋体" w:hAnsi="宋体" w:eastAsia="宋体" w:cs="宋体"/>
                <w:color w:val="auto"/>
                <w:sz w:val="21"/>
                <w:szCs w:val="21"/>
                <w:highlight w:val="none"/>
              </w:rPr>
              <w:t>供货清单，当面开箱，共同清点、检查外观，作出开箱记录，并对相关产品的型号、规格、数量、性能参数等进行初步核对，双方签字确认。</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应保证货物到达采购人所在地时完好无损，与合同约定一致，如有缺漏、损坏，由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负责调换、补齐或赔偿，否则采购</w:t>
            </w: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rPr>
              <w:t>可拒绝签字确认。</w:t>
            </w:r>
          </w:p>
          <w:p w14:paraId="22F9CB8E">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b w:val="0"/>
                <w:bCs w:val="0"/>
                <w:color w:val="auto"/>
                <w:kern w:val="2"/>
                <w:sz w:val="21"/>
                <w:szCs w:val="21"/>
                <w:highlight w:val="none"/>
                <w:lang w:val="en-US" w:eastAsia="zh-CN" w:bidi="ar-SA"/>
              </w:rPr>
              <w:t>为保障货物质量及产品品质，中标人于签订合同后5个工作日内必须向采购人提供所投产品的货物来源合法性证明（如：生产厂家针对此项目的售后服务保证原件或供货证明原件或经销证书或购买发票等）和要求供货时提供的产品佐证材料复印件[如检验（测）报告等]进行核验，如查出有提供虚假材料进行响应的嫌疑，将汇报财政监督管理部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作退货处理及违约处理</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保留进一步追究责任的权利，中标人承担</w:t>
            </w:r>
            <w:r>
              <w:rPr>
                <w:rFonts w:hint="eastAsia" w:ascii="宋体" w:hAnsi="宋体" w:eastAsia="宋体" w:cs="宋体"/>
                <w:color w:val="auto"/>
                <w:sz w:val="21"/>
                <w:szCs w:val="21"/>
                <w:highlight w:val="none"/>
                <w:lang w:val="en-US" w:eastAsia="zh-CN"/>
              </w:rPr>
              <w:t>相应</w:t>
            </w:r>
            <w:r>
              <w:rPr>
                <w:rFonts w:hint="eastAsia" w:ascii="宋体" w:hAnsi="宋体" w:eastAsia="宋体" w:cs="宋体"/>
                <w:color w:val="auto"/>
                <w:sz w:val="21"/>
                <w:szCs w:val="21"/>
                <w:highlight w:val="none"/>
                <w:lang w:eastAsia="zh-CN"/>
              </w:rPr>
              <w:t>责任和费用</w:t>
            </w:r>
            <w:r>
              <w:rPr>
                <w:rFonts w:hint="eastAsia" w:ascii="宋体" w:hAnsi="宋体" w:eastAsia="宋体" w:cs="宋体"/>
                <w:color w:val="auto"/>
                <w:sz w:val="21"/>
                <w:szCs w:val="21"/>
                <w:highlight w:val="none"/>
              </w:rPr>
              <w:t>。</w:t>
            </w:r>
          </w:p>
          <w:p w14:paraId="24CCA187">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采购人需要制造商对</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交付的产品或服务（包括质量、参数等）进行确认的，制造商应予以配合并出具书面意见，相关配合事项由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与制造商协调。</w:t>
            </w:r>
          </w:p>
          <w:p w14:paraId="46D13704">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5.产品包装材料归采购人所有。</w:t>
            </w:r>
          </w:p>
          <w:p w14:paraId="3FC66B85">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未尽事宜</w:t>
            </w:r>
            <w:r>
              <w:rPr>
                <w:rFonts w:hint="eastAsia" w:ascii="宋体" w:hAnsi="宋体" w:eastAsia="宋体" w:cs="宋体"/>
                <w:color w:val="auto"/>
                <w:sz w:val="21"/>
                <w:szCs w:val="21"/>
                <w:highlight w:val="none"/>
                <w:lang w:eastAsia="zh-CN"/>
              </w:rPr>
              <w:t>根据</w:t>
            </w:r>
            <w:r>
              <w:rPr>
                <w:rFonts w:hint="eastAsia" w:ascii="宋体" w:hAnsi="宋体" w:eastAsia="宋体" w:cs="宋体"/>
                <w:color w:val="auto"/>
                <w:sz w:val="21"/>
                <w:szCs w:val="21"/>
                <w:highlight w:val="none"/>
              </w:rPr>
              <w:t>《关于印发广西壮族自治区政府采购项目履约验收管理办法的通知》[桂财采〔2015〕22号]以及《财政部关于进一步加强政府采购需求和履约验收管理的指导意见》[财库〔2016〕205号]规定执行。</w:t>
            </w:r>
          </w:p>
          <w:p w14:paraId="468AE40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7.验收过程中所产生的一切费用均由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报价时应考虑相关费用。</w:t>
            </w:r>
          </w:p>
        </w:tc>
      </w:tr>
      <w:tr w14:paraId="0891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6B76838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售后服务要求</w:t>
            </w:r>
          </w:p>
        </w:tc>
        <w:tc>
          <w:tcPr>
            <w:tcW w:w="12421" w:type="dxa"/>
            <w:gridSpan w:val="4"/>
            <w:noWrap w:val="0"/>
            <w:vAlign w:val="center"/>
          </w:tcPr>
          <w:p w14:paraId="2D1DFAAB">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按</w:t>
            </w:r>
            <w:r>
              <w:rPr>
                <w:rFonts w:hint="eastAsia" w:ascii="宋体" w:hAnsi="宋体" w:eastAsia="宋体" w:cs="宋体"/>
                <w:color w:val="auto"/>
                <w:kern w:val="2"/>
                <w:sz w:val="21"/>
                <w:szCs w:val="21"/>
                <w:highlight w:val="none"/>
                <w:lang w:val="en-US" w:eastAsia="zh-CN" w:bidi="ar-SA"/>
              </w:rPr>
              <w:t>《部分商品修理更换退货责任规定》</w:t>
            </w:r>
            <w:r>
              <w:rPr>
                <w:rFonts w:hint="eastAsia" w:ascii="宋体" w:hAnsi="宋体" w:cs="宋体"/>
                <w:color w:val="auto"/>
                <w:kern w:val="2"/>
                <w:sz w:val="21"/>
                <w:szCs w:val="21"/>
                <w:highlight w:val="none"/>
                <w:lang w:val="en-US" w:eastAsia="zh-CN" w:bidi="ar-SA"/>
              </w:rPr>
              <w:t>执行“三包”</w:t>
            </w:r>
            <w:r>
              <w:rPr>
                <w:rFonts w:hint="eastAsia" w:ascii="宋体" w:hAnsi="宋体" w:eastAsia="宋体" w:cs="宋体"/>
                <w:i w:val="0"/>
                <w:iCs w:val="0"/>
                <w:color w:val="auto"/>
                <w:kern w:val="0"/>
                <w:sz w:val="21"/>
                <w:szCs w:val="21"/>
                <w:highlight w:val="none"/>
                <w:u w:val="none"/>
                <w:lang w:val="en-US" w:eastAsia="zh-CN" w:bidi="ar"/>
              </w:rPr>
              <w:t>，质量保证期不少于</w:t>
            </w:r>
            <w:r>
              <w:rPr>
                <w:rFonts w:hint="eastAsia" w:ascii="宋体" w:hAnsi="宋体" w:cs="宋体"/>
                <w:b/>
                <w:bCs/>
                <w:i w:val="0"/>
                <w:iCs w:val="0"/>
                <w:color w:val="auto"/>
                <w:kern w:val="0"/>
                <w:sz w:val="21"/>
                <w:szCs w:val="21"/>
                <w:highlight w:val="none"/>
                <w:u w:val="none"/>
                <w:lang w:val="en-US" w:eastAsia="zh-CN" w:bidi="ar"/>
              </w:rPr>
              <w:t>1</w:t>
            </w:r>
            <w:r>
              <w:rPr>
                <w:rFonts w:hint="eastAsia" w:ascii="宋体" w:hAnsi="宋体" w:eastAsia="宋体" w:cs="宋体"/>
                <w:b/>
                <w:bCs/>
                <w:i w:val="0"/>
                <w:iCs w:val="0"/>
                <w:color w:val="auto"/>
                <w:kern w:val="0"/>
                <w:sz w:val="21"/>
                <w:szCs w:val="21"/>
                <w:highlight w:val="none"/>
                <w:u w:val="none"/>
                <w:lang w:val="en-US" w:eastAsia="zh-CN" w:bidi="ar"/>
              </w:rPr>
              <w:t>年</w:t>
            </w:r>
            <w:r>
              <w:rPr>
                <w:rFonts w:hint="eastAsia" w:ascii="宋体" w:hAnsi="宋体" w:eastAsia="宋体" w:cs="宋体"/>
                <w:i w:val="0"/>
                <w:iCs w:val="0"/>
                <w:color w:val="auto"/>
                <w:kern w:val="0"/>
                <w:sz w:val="21"/>
                <w:szCs w:val="21"/>
                <w:highlight w:val="none"/>
                <w:u w:val="none"/>
                <w:lang w:val="en-US" w:eastAsia="zh-CN" w:bidi="ar"/>
              </w:rPr>
              <w:t>（自验收合格之日起计）。</w:t>
            </w:r>
          </w:p>
          <w:p w14:paraId="0A6A822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kern w:val="0"/>
                <w:sz w:val="21"/>
                <w:szCs w:val="21"/>
                <w:highlight w:val="none"/>
                <w:lang w:val="en-US" w:eastAsia="zh-CN" w:bidi="ar-SA"/>
              </w:rPr>
              <w:t>投标人保证其自身具有销售或供货资格，不存在任何侵犯第三方销售资质的情况，包括但不限于地区独家销售权，产品独家销售权等，且货物是通过合法渠道进货、全新且未使用过的，所有权没有任何瑕疵（即不存在资产抵押或其他可能影响货物所有权的事宜），其质量、规格及技术特征应符合采购项目技术规格、参数的要求，否则采购人不予验收。</w:t>
            </w:r>
          </w:p>
          <w:p w14:paraId="543B9BA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3.</w:t>
            </w:r>
            <w:r>
              <w:rPr>
                <w:rFonts w:hint="eastAsia" w:ascii="宋体" w:hAnsi="宋体" w:eastAsia="宋体" w:cs="宋体"/>
                <w:color w:val="auto"/>
                <w:sz w:val="21"/>
                <w:szCs w:val="21"/>
                <w:highlight w:val="none"/>
                <w:lang w:val="en-US" w:eastAsia="zh-CN"/>
              </w:rPr>
              <w:t>投标产品必须是具备厂家合法渠道的全新原装正品，生产日期不超过1年。</w:t>
            </w:r>
            <w:r>
              <w:rPr>
                <w:rFonts w:hint="eastAsia" w:ascii="宋体" w:hAnsi="宋体" w:eastAsia="宋体" w:cs="宋体"/>
                <w:color w:val="auto"/>
                <w:kern w:val="0"/>
                <w:sz w:val="21"/>
                <w:szCs w:val="21"/>
                <w:highlight w:val="none"/>
                <w:lang w:val="en-US" w:eastAsia="zh-CN" w:bidi="ar-SA"/>
              </w:rPr>
              <w:t>‌</w:t>
            </w:r>
          </w:p>
          <w:p w14:paraId="7C3635E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4.投标人应向采购人提供设备（软件）的使用说明或其他技术文件，包括完整的软、硬件技术资料（含纸介质和光电介质）。</w:t>
            </w:r>
          </w:p>
          <w:p w14:paraId="71E3329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5.</w:t>
            </w:r>
            <w:r>
              <w:rPr>
                <w:rFonts w:hint="eastAsia" w:ascii="宋体" w:hAnsi="宋体" w:eastAsia="宋体" w:cs="宋体"/>
                <w:b/>
                <w:bCs/>
                <w:color w:val="auto"/>
                <w:sz w:val="21"/>
                <w:szCs w:val="21"/>
                <w:highlight w:val="none"/>
                <w:lang w:val="en-US" w:eastAsia="zh-CN"/>
              </w:rPr>
              <w:t>质量保证期内</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63805EC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（1）售后服务响应时间：中标人</w:t>
            </w:r>
            <w:r>
              <w:rPr>
                <w:rFonts w:hint="eastAsia" w:ascii="宋体" w:hAnsi="宋体" w:eastAsia="宋体" w:cs="宋体"/>
                <w:color w:val="auto"/>
                <w:sz w:val="21"/>
                <w:szCs w:val="21"/>
                <w:highlight w:val="none"/>
                <w:lang w:eastAsia="zh-CN"/>
              </w:rPr>
              <w:t>须开通24小时服务热线，提供7×24小时技术响应服务；</w:t>
            </w:r>
            <w:r>
              <w:rPr>
                <w:rFonts w:hint="eastAsia" w:ascii="宋体" w:hAnsi="宋体" w:eastAsia="宋体" w:cs="宋体"/>
                <w:color w:val="auto"/>
                <w:sz w:val="21"/>
                <w:szCs w:val="21"/>
                <w:highlight w:val="none"/>
                <w:lang w:val="en-US" w:eastAsia="zh-CN"/>
              </w:rPr>
              <w:t>中标人应在接到采购人通知</w:t>
            </w:r>
            <w:r>
              <w:rPr>
                <w:rFonts w:hint="eastAsia" w:ascii="宋体" w:hAnsi="宋体" w:eastAsia="宋体" w:cs="宋体"/>
                <w:color w:val="auto"/>
                <w:sz w:val="21"/>
                <w:szCs w:val="21"/>
                <w:highlight w:val="none"/>
                <w:lang w:eastAsia="zh-CN"/>
              </w:rPr>
              <w:t>后</w:t>
            </w:r>
            <w:r>
              <w:rPr>
                <w:rFonts w:hint="eastAsia" w:ascii="宋体" w:hAnsi="宋体" w:cs="宋体"/>
                <w:color w:val="auto"/>
                <w:sz w:val="21"/>
                <w:szCs w:val="21"/>
                <w:highlight w:val="none"/>
                <w:lang w:val="en-US" w:eastAsia="zh-CN"/>
              </w:rPr>
              <w:t>1小时</w:t>
            </w:r>
            <w:r>
              <w:rPr>
                <w:rFonts w:hint="eastAsia" w:ascii="宋体" w:hAnsi="宋体" w:eastAsia="宋体" w:cs="宋体"/>
                <w:color w:val="auto"/>
                <w:sz w:val="21"/>
                <w:szCs w:val="21"/>
                <w:highlight w:val="none"/>
                <w:lang w:eastAsia="zh-CN"/>
              </w:rPr>
              <w:t>内响应</w:t>
            </w:r>
            <w:r>
              <w:rPr>
                <w:rFonts w:hint="eastAsia" w:ascii="宋体" w:hAnsi="宋体" w:cs="宋体"/>
                <w:color w:val="auto"/>
                <w:sz w:val="21"/>
                <w:szCs w:val="21"/>
                <w:highlight w:val="none"/>
                <w:lang w:eastAsia="zh-CN"/>
              </w:rPr>
              <w:t>，一般问题（</w:t>
            </w:r>
            <w:r>
              <w:rPr>
                <w:rFonts w:hint="eastAsia" w:ascii="宋体" w:hAnsi="宋体" w:cs="宋体"/>
                <w:color w:val="auto"/>
                <w:sz w:val="21"/>
                <w:szCs w:val="21"/>
                <w:highlight w:val="none"/>
                <w:lang w:val="en-US" w:eastAsia="zh-CN"/>
              </w:rPr>
              <w:t>即：</w:t>
            </w:r>
            <w:r>
              <w:rPr>
                <w:rFonts w:hint="eastAsia" w:ascii="宋体" w:hAnsi="宋体" w:cs="宋体"/>
                <w:color w:val="auto"/>
                <w:sz w:val="21"/>
                <w:szCs w:val="21"/>
                <w:highlight w:val="none"/>
                <w:lang w:eastAsia="zh-CN"/>
              </w:rPr>
              <w:t>设备局部功能异常、操作配置问题、软件设置问题等不影响核心使用的故障）4小时内通过远程方式解决；遇到重大故障问题（</w:t>
            </w:r>
            <w:r>
              <w:rPr>
                <w:rFonts w:hint="eastAsia" w:ascii="宋体" w:hAnsi="宋体" w:cs="宋体"/>
                <w:color w:val="auto"/>
                <w:sz w:val="21"/>
                <w:szCs w:val="21"/>
                <w:highlight w:val="none"/>
                <w:lang w:val="en-US" w:eastAsia="zh-CN"/>
              </w:rPr>
              <w:t>即：</w:t>
            </w:r>
            <w:r>
              <w:rPr>
                <w:rFonts w:hint="eastAsia" w:ascii="宋体" w:hAnsi="宋体" w:cs="宋体"/>
                <w:color w:val="auto"/>
                <w:sz w:val="21"/>
                <w:szCs w:val="21"/>
                <w:highlight w:val="none"/>
                <w:lang w:eastAsia="zh-CN"/>
              </w:rPr>
              <w:t>设备完全无法开机、核心读写功能失效、系统宕机等导致业务无法开展的故障），在接到报修通知后24小时内派技术人员到达现场维修，故障修复时限不超过48小时，如超过时限无法排除故障的，要求免费提供品牌、类型相一致或者是同类同档次的产品作为备用品供采购人使用，直到修复完成</w:t>
            </w:r>
            <w:r>
              <w:rPr>
                <w:rFonts w:hint="eastAsia" w:ascii="宋体" w:hAnsi="宋体" w:eastAsia="宋体" w:cs="宋体"/>
                <w:color w:val="auto"/>
                <w:sz w:val="21"/>
                <w:szCs w:val="21"/>
                <w:highlight w:val="none"/>
                <w:lang w:eastAsia="zh-CN"/>
              </w:rPr>
              <w:t>。同一产品、同一质量问题，连续</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次维修仍无法正常使用，</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必须予以更换同品牌、同型号（</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）全新产品，</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采购人不支付任何费用。</w:t>
            </w:r>
          </w:p>
          <w:p w14:paraId="7D1DF18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（2）质量保证期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负责对其提供的全部货物进行上门维修和维护，该费用包含在报价中，不得向采购人收取任何费用。质保期内非采购人的人为原因而出现货物质量及安装问题，由</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负责包修、包换或包退并承担因此而产生的一切费用；包修、包换或包退的零部件等设备，从修、换后且验收合格之日起重新起算质保期。</w:t>
            </w:r>
          </w:p>
          <w:p w14:paraId="0007CAF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（3）质量保证期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若非因人为或不可抗力因素而引起损坏或质量问题，由中标人负责处理并承担一切费用。</w:t>
            </w:r>
          </w:p>
          <w:p w14:paraId="01BD17D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（4）质量保证期</w:t>
            </w:r>
            <w:r>
              <w:rPr>
                <w:rFonts w:hint="eastAsia" w:ascii="宋体" w:hAnsi="宋体" w:eastAsia="宋体" w:cs="宋体"/>
                <w:color w:val="auto"/>
                <w:sz w:val="21"/>
                <w:szCs w:val="21"/>
                <w:highlight w:val="none"/>
                <w:lang w:eastAsia="zh-CN"/>
              </w:rPr>
              <w:t>内，</w:t>
            </w:r>
            <w:r>
              <w:rPr>
                <w:rFonts w:hint="eastAsia" w:ascii="宋体" w:hAnsi="宋体" w:eastAsia="宋体" w:cs="宋体"/>
                <w:color w:val="auto"/>
                <w:sz w:val="21"/>
                <w:szCs w:val="21"/>
                <w:highlight w:val="none"/>
                <w:lang w:val="en-US" w:eastAsia="zh-CN"/>
              </w:rPr>
              <w:t>中标人</w:t>
            </w:r>
            <w:r>
              <w:rPr>
                <w:rFonts w:hint="eastAsia" w:ascii="宋体" w:hAnsi="宋体" w:eastAsia="宋体" w:cs="宋体"/>
                <w:color w:val="auto"/>
                <w:sz w:val="21"/>
                <w:szCs w:val="21"/>
                <w:highlight w:val="none"/>
                <w:lang w:eastAsia="zh-CN"/>
              </w:rPr>
              <w:t>负责对其提供的系统及全部产品进行维修和软件维护、升级，不再向采购人收取费用，但人为因素、自然因素（如火灾、雷击等）造成的故障除外</w:t>
            </w:r>
            <w:r>
              <w:rPr>
                <w:rFonts w:hint="eastAsia" w:ascii="宋体" w:hAnsi="宋体" w:eastAsia="宋体" w:cs="宋体"/>
                <w:color w:val="auto"/>
                <w:sz w:val="21"/>
                <w:szCs w:val="21"/>
                <w:highlight w:val="none"/>
              </w:rPr>
              <w:t>。</w:t>
            </w:r>
          </w:p>
          <w:p w14:paraId="576201B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（5）</w:t>
            </w:r>
            <w:r>
              <w:rPr>
                <w:rFonts w:hint="eastAsia" w:ascii="宋体" w:hAnsi="宋体" w:eastAsia="宋体" w:cs="宋体"/>
                <w:b w:val="0"/>
                <w:bCs w:val="0"/>
                <w:color w:val="auto"/>
                <w:sz w:val="21"/>
                <w:szCs w:val="21"/>
                <w:highlight w:val="none"/>
                <w:lang w:val="en-US" w:eastAsia="zh-CN"/>
              </w:rPr>
              <w:t>培训：中标人对其提供产品或服务的使用和操作应尽培训义务，使采购人的使用人员能熟练掌握各个设备、各系统等的全部功能。</w:t>
            </w:r>
          </w:p>
          <w:p w14:paraId="5DF8472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（6）质量保证期内，</w:t>
            </w:r>
            <w:r>
              <w:rPr>
                <w:rFonts w:hint="eastAsia" w:ascii="宋体" w:hAnsi="宋体" w:eastAsia="宋体" w:cs="宋体"/>
                <w:b w:val="0"/>
                <w:bCs w:val="0"/>
                <w:color w:val="auto"/>
                <w:sz w:val="21"/>
                <w:szCs w:val="21"/>
                <w:highlight w:val="none"/>
                <w:lang w:val="en-US" w:eastAsia="zh-CN"/>
              </w:rPr>
              <w:t>每半年不少于一次向采购人进行现场（或电话）回访，每年不少于一次巡检和培训，以保证货物的正常高效使用，并保存售后服务情况记录及采购人使用单位的反馈意见。</w:t>
            </w:r>
          </w:p>
          <w:p w14:paraId="51EACAC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sz w:val="21"/>
                <w:szCs w:val="21"/>
                <w:highlight w:val="none"/>
                <w:lang w:val="en-US" w:eastAsia="zh-CN"/>
              </w:rPr>
              <w:t>（7）质保期内，中标人提供本项目配套软件及对接接口的运维、优化、同版本升级与兼容性适配，相关费用已包含在报价中。新增定制功能或系统跨代升级需另行协商</w:t>
            </w:r>
            <w:r>
              <w:rPr>
                <w:rFonts w:hint="eastAsia" w:ascii="宋体" w:hAnsi="宋体" w:eastAsia="宋体" w:cs="宋体"/>
                <w:b w:val="0"/>
                <w:bCs w:val="0"/>
                <w:color w:val="auto"/>
                <w:kern w:val="0"/>
                <w:sz w:val="21"/>
                <w:szCs w:val="21"/>
                <w:highlight w:val="none"/>
                <w:u w:val="none"/>
                <w:lang w:val="en-US" w:eastAsia="zh-CN" w:bidi="ar"/>
              </w:rPr>
              <w:t>。</w:t>
            </w:r>
          </w:p>
          <w:p w14:paraId="749A89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0"/>
                <w:sz w:val="21"/>
                <w:szCs w:val="21"/>
                <w:highlight w:val="none"/>
                <w:u w:val="none"/>
                <w:lang w:val="en-US" w:eastAsia="zh-CN" w:bidi="ar"/>
              </w:rPr>
            </w:pP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kern w:val="0"/>
                <w:sz w:val="21"/>
                <w:szCs w:val="21"/>
                <w:highlight w:val="none"/>
                <w:u w:val="none"/>
                <w:lang w:val="en-US" w:eastAsia="zh-CN" w:bidi="ar"/>
              </w:rPr>
              <w:t>供应商应对所提供的软件出现的漏洞（专业术语“BUG”），实行修改维护，该费用包含在本次报价中，不得再向采购人收取任何费用。</w:t>
            </w:r>
          </w:p>
          <w:p w14:paraId="4823FF4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jc w:val="left"/>
              <w:textAlignment w:val="auto"/>
              <w:outlineLvl w:val="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6.</w:t>
            </w:r>
            <w:r>
              <w:rPr>
                <w:rFonts w:hint="eastAsia" w:ascii="宋体" w:hAnsi="宋体" w:eastAsia="宋体" w:cs="宋体"/>
                <w:b/>
                <w:bCs/>
                <w:color w:val="auto"/>
                <w:sz w:val="21"/>
                <w:szCs w:val="21"/>
                <w:highlight w:val="none"/>
                <w:lang w:val="en-US" w:eastAsia="zh-CN"/>
              </w:rPr>
              <w:t>质量保证期外</w:t>
            </w:r>
            <w:r>
              <w:rPr>
                <w:rFonts w:hint="eastAsia" w:ascii="宋体" w:hAnsi="宋体" w:eastAsia="宋体" w:cs="宋体"/>
                <w:i w:val="0"/>
                <w:iCs w:val="0"/>
                <w:color w:val="auto"/>
                <w:kern w:val="0"/>
                <w:sz w:val="21"/>
                <w:szCs w:val="21"/>
                <w:highlight w:val="none"/>
                <w:u w:val="none"/>
                <w:lang w:val="en-US" w:eastAsia="zh-CN" w:bidi="ar"/>
              </w:rPr>
              <w:t>提供以下服务</w:t>
            </w:r>
            <w:r>
              <w:rPr>
                <w:rFonts w:hint="eastAsia" w:ascii="宋体" w:hAnsi="宋体" w:eastAsia="宋体" w:cs="宋体"/>
                <w:b/>
                <w:bCs/>
                <w:color w:val="auto"/>
                <w:sz w:val="21"/>
                <w:szCs w:val="21"/>
                <w:highlight w:val="none"/>
                <w:lang w:val="en-US" w:eastAsia="zh-CN"/>
              </w:rPr>
              <w:t>：</w:t>
            </w:r>
          </w:p>
          <w:p w14:paraId="1E54FCB0">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（1）中标人应同样提供无条件无偿电话咨询服务。</w:t>
            </w:r>
          </w:p>
          <w:p w14:paraId="502E87D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i w:val="0"/>
                <w:iCs w:val="0"/>
                <w:color w:val="auto"/>
                <w:kern w:val="0"/>
                <w:sz w:val="21"/>
                <w:szCs w:val="21"/>
                <w:highlight w:val="none"/>
                <w:u w:val="none"/>
                <w:lang w:val="en-US" w:eastAsia="zh-CN" w:bidi="ar"/>
              </w:rPr>
              <w:t>质量保证期过后，采购人需要继续由中标人提供售后服务的，中标人和制造商应以优惠价格提供售后服务</w:t>
            </w:r>
            <w:r>
              <w:rPr>
                <w:rFonts w:hint="eastAsia" w:ascii="宋体" w:hAnsi="宋体" w:eastAsia="宋体" w:cs="宋体"/>
                <w:color w:val="auto"/>
                <w:sz w:val="21"/>
                <w:szCs w:val="21"/>
                <w:highlight w:val="none"/>
                <w:lang w:val="en-US" w:eastAsia="zh-CN"/>
              </w:rPr>
              <w:t>。</w:t>
            </w:r>
          </w:p>
          <w:p w14:paraId="2C5F4A7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7.</w:t>
            </w:r>
            <w:r>
              <w:rPr>
                <w:rFonts w:hint="eastAsia" w:ascii="宋体" w:hAnsi="宋体" w:eastAsia="宋体" w:cs="宋体"/>
                <w:b w:val="0"/>
                <w:bCs w:val="0"/>
                <w:color w:val="auto"/>
                <w:sz w:val="21"/>
                <w:szCs w:val="21"/>
                <w:highlight w:val="none"/>
                <w:lang w:val="en-US" w:eastAsia="zh-CN"/>
              </w:rPr>
              <w:t>备品备件要求：质量保证期内一切因生产厂制造质量原因造成的损坏，由中标人负责维修且</w:t>
            </w:r>
            <w:r>
              <w:rPr>
                <w:rFonts w:hint="eastAsia" w:ascii="宋体" w:hAnsi="宋体" w:eastAsia="宋体" w:cs="宋体"/>
                <w:b w:val="0"/>
                <w:bCs w:val="0"/>
                <w:color w:val="auto"/>
                <w:kern w:val="0"/>
                <w:sz w:val="21"/>
                <w:szCs w:val="21"/>
                <w:highlight w:val="none"/>
                <w:u w:val="none"/>
                <w:lang w:val="en-US" w:eastAsia="zh-CN" w:bidi="ar"/>
              </w:rPr>
              <w:t>不得再向采购人收取任何费用</w:t>
            </w:r>
            <w:r>
              <w:rPr>
                <w:rFonts w:hint="eastAsia" w:ascii="宋体" w:hAnsi="宋体" w:eastAsia="宋体" w:cs="宋体"/>
                <w:b w:val="0"/>
                <w:bCs w:val="0"/>
                <w:color w:val="auto"/>
                <w:sz w:val="21"/>
                <w:szCs w:val="21"/>
                <w:highlight w:val="none"/>
                <w:lang w:val="en-US" w:eastAsia="zh-CN"/>
              </w:rPr>
              <w:t>；质量保证期满后若设备出</w:t>
            </w:r>
            <w:r>
              <w:rPr>
                <w:rFonts w:hint="eastAsia" w:ascii="宋体" w:hAnsi="宋体" w:eastAsia="宋体" w:cs="宋体"/>
                <w:color w:val="auto"/>
                <w:sz w:val="21"/>
                <w:szCs w:val="21"/>
                <w:highlight w:val="none"/>
                <w:lang w:val="en-US" w:eastAsia="zh-CN"/>
              </w:rPr>
              <w:t>现故障，需更换配件的，只收取配件费，免收其余费用。中标人在售后服务中，维修使用的备品备件及易损件应为原厂配件，未经采购人同意不得使用非原厂配件。</w:t>
            </w:r>
          </w:p>
          <w:p w14:paraId="15A05B1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8.</w:t>
            </w:r>
            <w:r>
              <w:rPr>
                <w:rFonts w:hint="eastAsia" w:ascii="宋体" w:hAnsi="宋体" w:eastAsia="宋体" w:cs="宋体"/>
                <w:color w:val="auto"/>
                <w:sz w:val="21"/>
                <w:szCs w:val="21"/>
                <w:highlight w:val="none"/>
                <w:lang w:val="en-US" w:eastAsia="zh-CN"/>
              </w:rPr>
              <w:t>在</w:t>
            </w:r>
            <w:r>
              <w:rPr>
                <w:rFonts w:hint="eastAsia" w:ascii="宋体" w:hAnsi="宋体" w:eastAsia="宋体" w:cs="宋体"/>
                <w:b w:val="0"/>
                <w:bCs w:val="0"/>
                <w:color w:val="auto"/>
                <w:sz w:val="21"/>
                <w:szCs w:val="21"/>
                <w:highlight w:val="none"/>
                <w:lang w:val="en-US" w:eastAsia="zh-CN"/>
              </w:rPr>
              <w:t>日常</w:t>
            </w:r>
            <w:r>
              <w:rPr>
                <w:rFonts w:hint="eastAsia" w:ascii="宋体" w:hAnsi="宋体" w:eastAsia="宋体" w:cs="宋体"/>
                <w:color w:val="auto"/>
                <w:sz w:val="21"/>
                <w:szCs w:val="21"/>
                <w:highlight w:val="none"/>
                <w:lang w:val="en-US" w:eastAsia="zh-CN"/>
              </w:rPr>
              <w:t>使用过程中，</w:t>
            </w:r>
            <w:r>
              <w:rPr>
                <w:rFonts w:hint="eastAsia" w:ascii="宋体" w:hAnsi="宋体" w:eastAsia="宋体" w:cs="宋体"/>
                <w:b w:val="0"/>
                <w:bCs w:val="0"/>
                <w:color w:val="auto"/>
                <w:sz w:val="21"/>
                <w:szCs w:val="21"/>
                <w:highlight w:val="none"/>
                <w:lang w:val="en-US" w:eastAsia="zh-CN"/>
              </w:rPr>
              <w:t>依据法律规定或直观观察等日常生活经验能够直接确认的事实，可以直接作为判断是否有质量问题的依据，无需鉴定；确需鉴定的，经采购人和中标人双方同意，可委托有相关资质的第三方检测机构进行质量鉴定。货物符合质量标准的，鉴定费用由采购人承担；货物不符合质量标准的，鉴定费用由中标人承担。有法律效力的检验报告显示货物不符合质量标准的，采购人有权追究中标人的责任。中标人拒绝送检的，采购人可判定货物不符合质量标准，不予通过验收并追究中标人责任。</w:t>
            </w:r>
          </w:p>
        </w:tc>
      </w:tr>
      <w:tr w14:paraId="6540E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6A430AE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rPr>
              <w:t>付款方式</w:t>
            </w:r>
          </w:p>
        </w:tc>
        <w:tc>
          <w:tcPr>
            <w:tcW w:w="12421" w:type="dxa"/>
            <w:gridSpan w:val="4"/>
            <w:noWrap w:val="0"/>
            <w:vAlign w:val="center"/>
          </w:tcPr>
          <w:p w14:paraId="7208AAC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本项目</w:t>
            </w:r>
            <w:r>
              <w:rPr>
                <w:rFonts w:hint="eastAsia" w:ascii="宋体" w:hAnsi="宋体" w:cs="宋体"/>
                <w:color w:val="auto"/>
                <w:sz w:val="21"/>
                <w:szCs w:val="21"/>
                <w:highlight w:val="none"/>
                <w:lang w:val="en-US" w:eastAsia="zh-CN"/>
              </w:rPr>
              <w:t>无预付款，</w:t>
            </w:r>
            <w:r>
              <w:rPr>
                <w:rFonts w:hint="eastAsia" w:ascii="宋体" w:hAnsi="宋体" w:eastAsia="宋体" w:cs="宋体"/>
                <w:color w:val="auto"/>
                <w:sz w:val="21"/>
                <w:szCs w:val="21"/>
                <w:highlight w:val="none"/>
                <w:lang w:eastAsia="zh-CN"/>
              </w:rPr>
              <w:t>项目全部完成并经采购人验收合格后，</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lang w:eastAsia="zh-CN"/>
              </w:rPr>
              <w:t>收到中标</w:t>
            </w:r>
            <w:r>
              <w:rPr>
                <w:rFonts w:hint="eastAsia" w:ascii="宋体" w:hAnsi="宋体" w:eastAsia="宋体" w:cs="宋体"/>
                <w:color w:val="auto"/>
                <w:sz w:val="21"/>
                <w:szCs w:val="21"/>
                <w:highlight w:val="none"/>
                <w:lang w:val="en-US" w:eastAsia="zh-CN"/>
              </w:rPr>
              <w:t>人</w:t>
            </w:r>
            <w:r>
              <w:rPr>
                <w:rFonts w:hint="eastAsia" w:ascii="宋体" w:hAnsi="宋体" w:eastAsia="宋体" w:cs="宋体"/>
                <w:color w:val="auto"/>
                <w:sz w:val="21"/>
                <w:szCs w:val="21"/>
                <w:highlight w:val="none"/>
                <w:lang w:eastAsia="zh-CN"/>
              </w:rPr>
              <w:t>开具合同的等额合法增值税专用发票后，采购人在10个工作日内向中标供应商支付</w:t>
            </w:r>
            <w:r>
              <w:rPr>
                <w:rFonts w:hint="eastAsia" w:ascii="宋体" w:hAnsi="宋体" w:cs="宋体"/>
                <w:color w:val="auto"/>
                <w:sz w:val="21"/>
                <w:szCs w:val="21"/>
                <w:highlight w:val="none"/>
                <w:lang w:val="en-US" w:eastAsia="zh-CN"/>
              </w:rPr>
              <w:t>全部合同款</w:t>
            </w:r>
            <w:r>
              <w:rPr>
                <w:rFonts w:hint="eastAsia" w:ascii="宋体" w:hAnsi="宋体" w:eastAsia="宋体" w:cs="宋体"/>
                <w:color w:val="auto"/>
                <w:sz w:val="21"/>
                <w:szCs w:val="21"/>
                <w:highlight w:val="none"/>
                <w:lang w:eastAsia="zh-CN"/>
              </w:rPr>
              <w:t>。</w:t>
            </w:r>
          </w:p>
          <w:p w14:paraId="0AB3421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合同款项支付手续的办理，均由中标人提出书面请款申请，获得采购人书面确认、审批后支付相应费用。所有的款项以转账的方式支付到中标人指定的银行账号。收款方、出具发票方、合同方均必须与中标单位名称一致，否则采购人有权拒绝付款</w:t>
            </w:r>
            <w:r>
              <w:rPr>
                <w:rFonts w:hint="eastAsia" w:ascii="宋体" w:hAnsi="宋体" w:eastAsia="宋体" w:cs="宋体"/>
                <w:color w:val="auto"/>
                <w:kern w:val="2"/>
                <w:sz w:val="21"/>
                <w:szCs w:val="21"/>
                <w:highlight w:val="none"/>
                <w:lang w:val="en-US" w:eastAsia="zh-CN" w:bidi="ar-SA"/>
              </w:rPr>
              <w:t>。</w:t>
            </w:r>
          </w:p>
        </w:tc>
      </w:tr>
      <w:tr w14:paraId="339A1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55A808A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包装和运输</w:t>
            </w:r>
          </w:p>
        </w:tc>
        <w:tc>
          <w:tcPr>
            <w:tcW w:w="12421" w:type="dxa"/>
            <w:gridSpan w:val="4"/>
            <w:noWrap w:val="0"/>
            <w:vAlign w:val="center"/>
          </w:tcPr>
          <w:p w14:paraId="0D6F54BD">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按照</w:t>
            </w:r>
            <w:r>
              <w:rPr>
                <w:rFonts w:hint="eastAsia" w:ascii="宋体" w:hAnsi="宋体" w:eastAsia="宋体" w:cs="宋体"/>
                <w:color w:val="auto"/>
                <w:sz w:val="21"/>
                <w:szCs w:val="21"/>
                <w:highlight w:val="none"/>
              </w:rPr>
              <w:t>《关于印发〈商品包装政府采购需求标准（试行）〉、〈快递包装政府采购需求标准（试行）〉的通知》（财办库﹝2020﹞123号）的要求</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rPr>
              <w:t>采取足以保护标的物的包装方式进行包装。如有必要，包装应适用于远距离运输、防潮、防震、防锈和防</w:t>
            </w:r>
            <w:r>
              <w:rPr>
                <w:rFonts w:hint="eastAsia" w:ascii="宋体" w:hAnsi="宋体" w:eastAsia="宋体" w:cs="宋体"/>
                <w:color w:val="auto"/>
                <w:sz w:val="21"/>
                <w:szCs w:val="21"/>
                <w:highlight w:val="none"/>
                <w:lang w:eastAsia="zh-CN"/>
              </w:rPr>
              <w:t>破损装卸</w:t>
            </w:r>
            <w:r>
              <w:rPr>
                <w:rFonts w:hint="eastAsia" w:ascii="宋体" w:hAnsi="宋体" w:eastAsia="宋体" w:cs="宋体"/>
                <w:color w:val="auto"/>
                <w:sz w:val="21"/>
                <w:szCs w:val="21"/>
                <w:highlight w:val="none"/>
              </w:rPr>
              <w:t>，确保标的物安全无损地运抵现场。由于包装不善所引起的标的物锈蚀、损坏和损失等一切风险均由</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运输</w:t>
            </w:r>
            <w:r>
              <w:rPr>
                <w:rFonts w:hint="eastAsia" w:ascii="宋体" w:hAnsi="宋体" w:eastAsia="宋体" w:cs="宋体"/>
                <w:color w:val="auto"/>
                <w:sz w:val="21"/>
                <w:szCs w:val="21"/>
                <w:highlight w:val="none"/>
                <w:lang w:val="en-US" w:eastAsia="zh-CN"/>
              </w:rPr>
              <w:t>方式由中标人自行安排，运输</w:t>
            </w:r>
            <w:r>
              <w:rPr>
                <w:rFonts w:hint="eastAsia" w:ascii="宋体" w:hAnsi="宋体" w:eastAsia="宋体" w:cs="宋体"/>
                <w:color w:val="auto"/>
                <w:sz w:val="21"/>
                <w:szCs w:val="21"/>
                <w:highlight w:val="none"/>
              </w:rPr>
              <w:t>途中的风险由中标人</w:t>
            </w:r>
            <w:r>
              <w:rPr>
                <w:rFonts w:hint="eastAsia" w:ascii="宋体" w:hAnsi="宋体" w:eastAsia="宋体" w:cs="宋体"/>
                <w:color w:val="auto"/>
                <w:sz w:val="21"/>
                <w:szCs w:val="21"/>
                <w:highlight w:val="none"/>
                <w:lang w:val="en-US" w:eastAsia="zh-CN"/>
              </w:rPr>
              <w:t>自行</w:t>
            </w:r>
            <w:r>
              <w:rPr>
                <w:rFonts w:hint="eastAsia" w:ascii="宋体" w:hAnsi="宋体" w:eastAsia="宋体" w:cs="宋体"/>
                <w:color w:val="auto"/>
                <w:sz w:val="21"/>
                <w:szCs w:val="21"/>
                <w:highlight w:val="none"/>
              </w:rPr>
              <w:t>承担。</w:t>
            </w:r>
          </w:p>
        </w:tc>
      </w:tr>
      <w:tr w14:paraId="265D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2CA6971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知识产权</w:t>
            </w:r>
            <w:r>
              <w:rPr>
                <w:rFonts w:hint="eastAsia" w:ascii="宋体" w:hAnsi="宋体" w:eastAsia="宋体" w:cs="宋体"/>
                <w:color w:val="auto"/>
                <w:sz w:val="21"/>
                <w:szCs w:val="21"/>
                <w:highlight w:val="none"/>
                <w:lang w:val="en-US" w:eastAsia="zh-CN"/>
              </w:rPr>
              <w:t>及保密</w:t>
            </w:r>
          </w:p>
        </w:tc>
        <w:tc>
          <w:tcPr>
            <w:tcW w:w="12421" w:type="dxa"/>
            <w:gridSpan w:val="4"/>
            <w:noWrap w:val="0"/>
            <w:vAlign w:val="center"/>
          </w:tcPr>
          <w:p w14:paraId="2FAD7D4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知识产权：投标人应保证针对本项目的货物及系统、软件（服务）所涉及的知识产权和所提供的相关技术资料是合法取得，并享有完整的知识产权，不会因为采购人的使用而被责令停止使用、追偿或要求赔偿损失，如出现此情况，一切经济和法律责任均由投标人承担。</w:t>
            </w:r>
          </w:p>
          <w:p w14:paraId="0373075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0" w:firstLineChars="200"/>
              <w:jc w:val="left"/>
              <w:textAlignment w:val="auto"/>
              <w:outlineLvl w:val="0"/>
              <w:rPr>
                <w:rFonts w:hint="default"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0"/>
                <w:sz w:val="21"/>
                <w:szCs w:val="21"/>
                <w:highlight w:val="none"/>
                <w:lang w:val="en-US" w:eastAsia="zh-CN" w:bidi="ar-SA"/>
              </w:rPr>
              <w:t>保密要求：中标人及其工作人员应对本项目中接触到的采购人所有的知识产权、商业秘密、技术成果信息以及读者信息等负有保密义务。未经采购人书面同意，不得向社会公众或第三方通过任何途径出示、泄露，不得许可使用，不得对上述信息进行复制、传播、销售；保证不向外泄露任何相关数据，不向外泄漏任何保密的技术资料。如出现工作人员泄密事件，中标人应负有连带责任。</w:t>
            </w:r>
          </w:p>
        </w:tc>
      </w:tr>
      <w:tr w14:paraId="23BA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4174" w:type="dxa"/>
            <w:gridSpan w:val="6"/>
            <w:shd w:val="clear" w:color="auto" w:fill="D7D7D7"/>
            <w:noWrap w:val="0"/>
            <w:vAlign w:val="center"/>
          </w:tcPr>
          <w:p w14:paraId="576105D2">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三、其他说明</w:t>
            </w:r>
          </w:p>
        </w:tc>
      </w:tr>
      <w:tr w14:paraId="1D663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2B4EF58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进口产品说明</w:t>
            </w:r>
          </w:p>
        </w:tc>
        <w:tc>
          <w:tcPr>
            <w:tcW w:w="12421" w:type="dxa"/>
            <w:gridSpan w:val="4"/>
            <w:noWrap w:val="0"/>
            <w:vAlign w:val="center"/>
          </w:tcPr>
          <w:p w14:paraId="22D378BD">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本表的第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  </w:t>
            </w:r>
            <w:r>
              <w:rPr>
                <w:rFonts w:hint="eastAsia" w:ascii="宋体" w:hAnsi="宋体" w:eastAsia="宋体" w:cs="宋体"/>
                <w:color w:val="auto"/>
                <w:sz w:val="21"/>
                <w:szCs w:val="21"/>
                <w:highlight w:val="none"/>
              </w:rPr>
              <w:t>项货物已按规定办妥进口产品采购审核手续，</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产品可选用进口产品；但如选用进口产品时必须为全套原装进口产品（即通过中国海关报关验放进入中国境内且产自关境外的产品），同时</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必须负责办理进口产品所有相关手续并承担所有费</w:t>
            </w:r>
            <w:r>
              <w:rPr>
                <w:rFonts w:hint="eastAsia" w:ascii="宋体" w:hAnsi="宋体" w:eastAsia="宋体" w:cs="宋体"/>
                <w:b w:val="0"/>
                <w:bCs w:val="0"/>
                <w:color w:val="auto"/>
                <w:sz w:val="21"/>
                <w:szCs w:val="21"/>
                <w:highlight w:val="none"/>
              </w:rPr>
              <w:t>用。其他货物不接受进口产品参与</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，否则作无效</w:t>
            </w:r>
            <w:r>
              <w:rPr>
                <w:rFonts w:hint="eastAsia" w:ascii="宋体" w:hAnsi="宋体" w:eastAsia="宋体" w:cs="宋体"/>
                <w:b w:val="0"/>
                <w:bCs w:val="0"/>
                <w:color w:val="auto"/>
                <w:sz w:val="21"/>
                <w:szCs w:val="21"/>
                <w:highlight w:val="none"/>
                <w:lang w:val="en-US" w:eastAsia="zh-CN"/>
              </w:rPr>
              <w:t>投标</w:t>
            </w:r>
            <w:r>
              <w:rPr>
                <w:rFonts w:hint="eastAsia" w:ascii="宋体" w:hAnsi="宋体" w:eastAsia="宋体" w:cs="宋体"/>
                <w:b w:val="0"/>
                <w:bCs w:val="0"/>
                <w:color w:val="auto"/>
                <w:sz w:val="21"/>
                <w:szCs w:val="21"/>
                <w:highlight w:val="none"/>
              </w:rPr>
              <w:t>处理。</w:t>
            </w:r>
          </w:p>
          <w:p w14:paraId="2776B728">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本</w:t>
            </w:r>
            <w:r>
              <w:rPr>
                <w:rFonts w:hint="eastAsia" w:ascii="宋体" w:hAnsi="宋体" w:eastAsia="宋体" w:cs="宋体"/>
                <w:b/>
                <w:bCs/>
                <w:color w:val="auto"/>
                <w:sz w:val="21"/>
                <w:szCs w:val="21"/>
                <w:highlight w:val="none"/>
                <w:lang w:eastAsia="zh-CN"/>
              </w:rPr>
              <w:t>项目</w:t>
            </w:r>
            <w:r>
              <w:rPr>
                <w:rFonts w:hint="eastAsia" w:ascii="宋体" w:hAnsi="宋体" w:eastAsia="宋体" w:cs="宋体"/>
                <w:b/>
                <w:bCs/>
                <w:color w:val="auto"/>
                <w:sz w:val="21"/>
                <w:szCs w:val="21"/>
                <w:highlight w:val="none"/>
              </w:rPr>
              <w:t>所涉及的货物不接受进口产品（即通过中国海关报关验放进入中国境内且产自关境外的产品）参与投标，如有进口产品参与</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rPr>
              <w:t>的作无效处理。</w:t>
            </w:r>
          </w:p>
        </w:tc>
      </w:tr>
      <w:tr w14:paraId="060D0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4F6FABAC">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与本项目有关的设计图纸、技术规范、文件等附件资料及其获取方式</w:t>
            </w:r>
          </w:p>
        </w:tc>
        <w:tc>
          <w:tcPr>
            <w:tcW w:w="12421" w:type="dxa"/>
            <w:gridSpan w:val="4"/>
            <w:noWrap w:val="0"/>
            <w:vAlign w:val="center"/>
          </w:tcPr>
          <w:p w14:paraId="1AD9801A">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文件或者资料名称：</w:t>
            </w:r>
            <w:r>
              <w:rPr>
                <w:rFonts w:hint="eastAsia" w:ascii="宋体" w:hAnsi="宋体" w:eastAsia="宋体" w:cs="宋体"/>
                <w:color w:val="auto"/>
                <w:sz w:val="21"/>
                <w:szCs w:val="21"/>
                <w:highlight w:val="none"/>
                <w:u w:val="single"/>
                <w:lang w:val="en-US" w:eastAsia="zh-CN"/>
              </w:rPr>
              <w:t>无。</w:t>
            </w:r>
          </w:p>
          <w:p w14:paraId="2E340DF9">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公布渠道或者获取方式：</w:t>
            </w:r>
            <w:r>
              <w:rPr>
                <w:rFonts w:hint="eastAsia" w:ascii="宋体" w:hAnsi="宋体" w:eastAsia="宋体" w:cs="宋体"/>
                <w:color w:val="auto"/>
                <w:sz w:val="21"/>
                <w:szCs w:val="21"/>
                <w:highlight w:val="none"/>
                <w:u w:val="single"/>
                <w:lang w:val="en-US" w:eastAsia="zh-CN"/>
              </w:rPr>
              <w:t>无。</w:t>
            </w:r>
          </w:p>
        </w:tc>
      </w:tr>
      <w:tr w14:paraId="74A8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036A5A4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
              </w:rPr>
              <w:t>▲</w:t>
            </w:r>
            <w:r>
              <w:rPr>
                <w:rFonts w:hint="eastAsia" w:ascii="宋体" w:hAnsi="宋体" w:eastAsia="宋体" w:cs="宋体"/>
                <w:b w:val="0"/>
                <w:bCs w:val="0"/>
                <w:color w:val="auto"/>
                <w:sz w:val="21"/>
                <w:szCs w:val="21"/>
                <w:highlight w:val="none"/>
              </w:rPr>
              <w:t>核心产品</w:t>
            </w:r>
          </w:p>
        </w:tc>
        <w:tc>
          <w:tcPr>
            <w:tcW w:w="12421" w:type="dxa"/>
            <w:gridSpan w:val="4"/>
            <w:noWrap w:val="0"/>
            <w:vAlign w:val="center"/>
          </w:tcPr>
          <w:p w14:paraId="14170558">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rPr>
                <w:rFonts w:hint="eastAsia" w:ascii="宋体" w:hAnsi="宋体" w:eastAsia="宋体" w:cs="宋体"/>
                <w:b w:val="0"/>
                <w:bCs/>
                <w:color w:val="auto"/>
                <w:sz w:val="21"/>
                <w:szCs w:val="21"/>
                <w:highlight w:val="none"/>
                <w:lang w:val="en-US"/>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核心产品为本分标采购标的。</w:t>
            </w:r>
          </w:p>
          <w:p w14:paraId="58086E92">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本</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lang w:eastAsia="zh-CN"/>
              </w:rPr>
              <w:t>为</w:t>
            </w:r>
            <w:r>
              <w:rPr>
                <w:rFonts w:hint="eastAsia" w:ascii="宋体" w:hAnsi="宋体" w:eastAsia="宋体" w:cs="宋体"/>
                <w:b/>
                <w:bCs/>
                <w:color w:val="auto"/>
                <w:sz w:val="21"/>
                <w:szCs w:val="21"/>
                <w:highlight w:val="none"/>
                <w:lang w:eastAsia="zh-CN"/>
              </w:rPr>
              <w:t>非单一</w:t>
            </w:r>
            <w:r>
              <w:rPr>
                <w:rFonts w:hint="eastAsia" w:ascii="宋体" w:hAnsi="宋体" w:eastAsia="宋体" w:cs="宋体"/>
                <w:color w:val="auto"/>
                <w:sz w:val="21"/>
                <w:szCs w:val="21"/>
                <w:highlight w:val="none"/>
                <w:lang w:eastAsia="zh-CN"/>
              </w:rPr>
              <w:t>产品采购项目，</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b w:val="0"/>
                <w:bCs/>
                <w:color w:val="auto"/>
                <w:sz w:val="21"/>
                <w:szCs w:val="21"/>
                <w:highlight w:val="none"/>
              </w:rPr>
              <w:t>核心产品为</w:t>
            </w:r>
            <w:r>
              <w:rPr>
                <w:rFonts w:hint="eastAsia" w:ascii="宋体" w:hAnsi="宋体" w:eastAsia="宋体" w:cs="宋体"/>
                <w:b w:val="0"/>
                <w:bCs/>
                <w:color w:val="auto"/>
                <w:sz w:val="21"/>
                <w:szCs w:val="21"/>
                <w:highlight w:val="none"/>
                <w:u w:val="single"/>
                <w:lang w:val="en-US" w:eastAsia="zh-CN"/>
              </w:rPr>
              <w:t>序号1标的“手持盘点仪一体机（含配套点检软件）”</w:t>
            </w:r>
            <w:r>
              <w:rPr>
                <w:rFonts w:hint="eastAsia" w:ascii="宋体" w:hAnsi="宋体" w:eastAsia="宋体" w:cs="宋体"/>
                <w:b w:val="0"/>
                <w:bCs/>
                <w:color w:val="auto"/>
                <w:sz w:val="21"/>
                <w:szCs w:val="21"/>
                <w:highlight w:val="none"/>
              </w:rPr>
              <w:t>。</w:t>
            </w:r>
          </w:p>
        </w:tc>
      </w:tr>
      <w:tr w14:paraId="32DE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53" w:type="dxa"/>
            <w:gridSpan w:val="2"/>
            <w:noWrap w:val="0"/>
            <w:vAlign w:val="center"/>
          </w:tcPr>
          <w:p w14:paraId="3A3A805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其他</w:t>
            </w:r>
          </w:p>
        </w:tc>
        <w:tc>
          <w:tcPr>
            <w:tcW w:w="12421" w:type="dxa"/>
            <w:gridSpan w:val="4"/>
            <w:noWrap w:val="0"/>
            <w:vAlign w:val="center"/>
          </w:tcPr>
          <w:p w14:paraId="3BD9F1FF">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是否进行演示：</w:t>
            </w:r>
            <w:r>
              <w:rPr>
                <w:rFonts w:hint="eastAsia" w:ascii="宋体" w:hAnsi="宋体" w:eastAsia="宋体" w:cs="宋体"/>
                <w:color w:val="auto"/>
                <w:sz w:val="21"/>
                <w:szCs w:val="21"/>
                <w:highlight w:val="none"/>
                <w:u w:val="single"/>
                <w:lang w:eastAsia="zh-CN"/>
              </w:rPr>
              <w:t>否。</w:t>
            </w:r>
          </w:p>
          <w:p w14:paraId="4F50BF71">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是否要求提供样品</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lang w:eastAsia="zh-CN"/>
              </w:rPr>
              <w:t>否。</w:t>
            </w:r>
          </w:p>
          <w:p w14:paraId="56811FFF">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是否现场踏勘：</w:t>
            </w:r>
            <w:r>
              <w:rPr>
                <w:rFonts w:hint="eastAsia" w:ascii="宋体" w:hAnsi="宋体" w:cs="宋体"/>
                <w:color w:val="auto"/>
                <w:sz w:val="21"/>
                <w:szCs w:val="21"/>
                <w:highlight w:val="none"/>
                <w:u w:val="single"/>
                <w:lang w:val="en-US" w:eastAsia="zh-CN"/>
              </w:rPr>
              <w:t>否</w:t>
            </w:r>
            <w:r>
              <w:rPr>
                <w:rFonts w:hint="eastAsia" w:ascii="宋体" w:hAnsi="宋体" w:eastAsia="宋体" w:cs="宋体"/>
                <w:color w:val="auto"/>
                <w:sz w:val="21"/>
                <w:szCs w:val="21"/>
                <w:highlight w:val="none"/>
                <w:u w:val="single"/>
                <w:lang w:val="en-US" w:eastAsia="zh-CN"/>
              </w:rPr>
              <w:t xml:space="preserve"> 。</w:t>
            </w:r>
          </w:p>
        </w:tc>
      </w:tr>
      <w:tr w14:paraId="6FDE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174" w:type="dxa"/>
            <w:gridSpan w:val="6"/>
            <w:shd w:val="clear" w:color="auto" w:fill="D7D7D7"/>
            <w:noWrap w:val="0"/>
            <w:vAlign w:val="center"/>
          </w:tcPr>
          <w:p w14:paraId="1A8C3F93">
            <w:pPr>
              <w:keepNext w:val="0"/>
              <w:keepLines w:val="0"/>
              <w:pageBreakBefore w:val="0"/>
              <w:widowControl w:val="0"/>
              <w:tabs>
                <w:tab w:val="left" w:pos="180"/>
                <w:tab w:val="left" w:pos="1620"/>
              </w:tabs>
              <w:kinsoku/>
              <w:wordWrap/>
              <w:overflowPunct/>
              <w:topLinePunct w:val="0"/>
              <w:autoSpaceDE/>
              <w:autoSpaceDN/>
              <w:bidi w:val="0"/>
              <w:adjustRightInd/>
              <w:spacing w:line="360" w:lineRule="auto"/>
              <w:ind w:firstLine="0" w:firstLineChars="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四、方案要求</w:t>
            </w:r>
          </w:p>
        </w:tc>
      </w:tr>
      <w:tr w14:paraId="3A8F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753" w:type="dxa"/>
            <w:gridSpan w:val="2"/>
            <w:noWrap w:val="0"/>
            <w:vAlign w:val="center"/>
          </w:tcPr>
          <w:p w14:paraId="6F54794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方案要求</w:t>
            </w:r>
          </w:p>
        </w:tc>
        <w:tc>
          <w:tcPr>
            <w:tcW w:w="12421" w:type="dxa"/>
            <w:gridSpan w:val="4"/>
            <w:noWrap w:val="0"/>
            <w:vAlign w:val="center"/>
          </w:tcPr>
          <w:p w14:paraId="023FB508">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投标人根据项目采购需求及实际情况，提供项目实施方案、培训方案、售后服务方案等</w:t>
            </w:r>
            <w:r>
              <w:rPr>
                <w:rFonts w:hint="eastAsia" w:ascii="宋体" w:hAnsi="宋体" w:eastAsia="宋体" w:cs="宋体"/>
                <w:color w:val="auto"/>
                <w:kern w:val="0"/>
                <w:sz w:val="21"/>
                <w:szCs w:val="21"/>
                <w:highlight w:val="none"/>
                <w:lang w:bidi="ar"/>
              </w:rPr>
              <w:t>。</w:t>
            </w:r>
          </w:p>
        </w:tc>
      </w:tr>
    </w:tbl>
    <w:p w14:paraId="433DD65F">
      <w:pPr>
        <w:keepNext w:val="0"/>
        <w:keepLines w:val="0"/>
        <w:pageBreakBefore w:val="0"/>
        <w:widowControl w:val="0"/>
        <w:kinsoku/>
        <w:wordWrap/>
        <w:overflowPunct/>
        <w:topLinePunct w:val="0"/>
        <w:bidi w:val="0"/>
        <w:rPr>
          <w:rFonts w:hint="eastAsia"/>
          <w:color w:val="auto"/>
          <w:highlight w:val="none"/>
          <w:lang w:eastAsia="zh-CN"/>
        </w:rPr>
        <w:sectPr>
          <w:pgSz w:w="16838" w:h="11906" w:orient="landscape"/>
          <w:pgMar w:top="1080" w:right="1440" w:bottom="1080" w:left="1440" w:header="851" w:footer="851" w:gutter="0"/>
          <w:pgBorders w:offsetFrom="page">
            <w:top w:val="none" w:sz="0" w:space="0"/>
            <w:left w:val="none" w:sz="0" w:space="0"/>
            <w:bottom w:val="none" w:sz="0" w:space="0"/>
            <w:right w:val="none" w:sz="0" w:space="0"/>
          </w:pgBorders>
          <w:pgNumType w:fmt="decimal"/>
          <w:cols w:space="720" w:num="1"/>
          <w:titlePg/>
          <w:docGrid w:linePitch="312" w:charSpace="0"/>
        </w:sectPr>
      </w:pPr>
    </w:p>
    <w:p w14:paraId="33A3C899">
      <w:pPr>
        <w:pStyle w:val="3"/>
        <w:keepNext w:val="0"/>
        <w:keepLines w:val="0"/>
        <w:pageBreakBefore w:val="0"/>
        <w:widowControl w:val="0"/>
        <w:kinsoku/>
        <w:wordWrap/>
        <w:overflowPunct/>
        <w:topLinePunct w:val="0"/>
        <w:bidi w:val="0"/>
        <w:spacing w:before="0" w:after="0" w:line="360" w:lineRule="auto"/>
        <w:jc w:val="left"/>
        <w:rPr>
          <w:rFonts w:hint="eastAsia" w:hAnsi="宋体" w:cs="宋体"/>
          <w:b/>
          <w:color w:val="auto"/>
          <w:sz w:val="30"/>
          <w:szCs w:val="30"/>
          <w:highlight w:val="none"/>
        </w:rPr>
      </w:pPr>
      <w:r>
        <w:rPr>
          <w:rFonts w:hint="eastAsia" w:ascii="宋体" w:hAnsi="宋体" w:eastAsia="宋体" w:cs="宋体"/>
          <w:b/>
          <w:bCs/>
          <w:color w:val="auto"/>
          <w:highlight w:val="none"/>
          <w:lang w:eastAsia="zh-CN"/>
        </w:rPr>
        <w:t>附件</w:t>
      </w: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lang w:eastAsia="zh-CN"/>
        </w:rPr>
        <w:t>：</w:t>
      </w:r>
      <w:bookmarkStart w:id="2" w:name="_Toc22979"/>
      <w:r>
        <w:rPr>
          <w:rFonts w:hint="eastAsia" w:hAnsi="宋体" w:cs="宋体"/>
          <w:b/>
          <w:color w:val="auto"/>
          <w:sz w:val="30"/>
          <w:szCs w:val="30"/>
          <w:highlight w:val="none"/>
        </w:rPr>
        <w:t>中小微企业划型标准</w:t>
      </w:r>
      <w:bookmarkEnd w:id="2"/>
    </w:p>
    <w:p w14:paraId="03FE3DB3">
      <w:pPr>
        <w:keepNext w:val="0"/>
        <w:keepLines w:val="0"/>
        <w:pageBreakBefore w:val="0"/>
        <w:widowControl w:val="0"/>
        <w:numPr>
          <w:ilvl w:val="0"/>
          <w:numId w:val="0"/>
        </w:numPr>
        <w:kinsoku/>
        <w:wordWrap/>
        <w:overflowPunct/>
        <w:topLinePunct w:val="0"/>
        <w:bidi w:val="0"/>
        <w:spacing w:line="360" w:lineRule="auto"/>
        <w:ind w:firstLine="0" w:firstLineChars="0"/>
        <w:rPr>
          <w:rFonts w:hint="eastAsia" w:ascii="宋体" w:hAnsi="宋体" w:eastAsia="宋体" w:cs="Times New Roman"/>
          <w:color w:val="auto"/>
          <w:highlight w:val="none"/>
        </w:rPr>
      </w:pPr>
      <w:r>
        <w:rPr>
          <w:rFonts w:hint="eastAsia" w:ascii="宋体" w:hAnsi="宋体" w:eastAsia="宋体" w:cs="Times New Roman"/>
          <w:color w:val="auto"/>
          <w:highlight w:val="none"/>
        </w:rPr>
        <w:drawing>
          <wp:anchor distT="0" distB="0" distL="114300" distR="114300" simplePos="0" relativeHeight="251659264" behindDoc="0" locked="0" layoutInCell="1" allowOverlap="1">
            <wp:simplePos x="0" y="0"/>
            <wp:positionH relativeFrom="column">
              <wp:posOffset>-159385</wp:posOffset>
            </wp:positionH>
            <wp:positionV relativeFrom="paragraph">
              <wp:posOffset>114300</wp:posOffset>
            </wp:positionV>
            <wp:extent cx="6537325" cy="7061200"/>
            <wp:effectExtent l="0" t="0" r="15875" b="6350"/>
            <wp:wrapSquare wrapText="bothSides"/>
            <wp:docPr id="3" name="图片 2" descr="文字文稿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文字文稿1_00"/>
                    <pic:cNvPicPr>
                      <a:picLocks noChangeAspect="1"/>
                    </pic:cNvPicPr>
                  </pic:nvPicPr>
                  <pic:blipFill>
                    <a:blip r:embed="rId6"/>
                    <a:srcRect l="9030" t="7706" r="9186" b="29832"/>
                    <a:stretch>
                      <a:fillRect/>
                    </a:stretch>
                  </pic:blipFill>
                  <pic:spPr>
                    <a:xfrm>
                      <a:off x="0" y="0"/>
                      <a:ext cx="6537325" cy="7061200"/>
                    </a:xfrm>
                    <a:prstGeom prst="rect">
                      <a:avLst/>
                    </a:prstGeom>
                    <a:noFill/>
                    <a:ln>
                      <a:noFill/>
                    </a:ln>
                  </pic:spPr>
                </pic:pic>
              </a:graphicData>
            </a:graphic>
          </wp:anchor>
        </w:drawing>
      </w:r>
      <w:r>
        <w:rPr>
          <w:rFonts w:hint="eastAsia" w:ascii="宋体" w:hAnsi="宋体" w:eastAsia="宋体" w:cs="Times New Roman"/>
          <w:color w:val="auto"/>
          <w:highlight w:val="none"/>
        </w:rPr>
        <w:t>说明：</w:t>
      </w:r>
    </w:p>
    <w:p w14:paraId="4DB5C654">
      <w:pPr>
        <w:keepNext w:val="0"/>
        <w:keepLines w:val="0"/>
        <w:pageBreakBefore w:val="0"/>
        <w:widowControl w:val="0"/>
        <w:numPr>
          <w:ilvl w:val="0"/>
          <w:numId w:val="0"/>
        </w:numPr>
        <w:shd w:val="clear" w:color="auto" w:fill="auto"/>
        <w:kinsoku/>
        <w:wordWrap/>
        <w:overflowPunct/>
        <w:topLinePunct w:val="0"/>
        <w:bidi w:val="0"/>
        <w:spacing w:line="360" w:lineRule="auto"/>
        <w:ind w:firstLine="420" w:firstLineChars="200"/>
        <w:rPr>
          <w:rFonts w:hint="eastAsia" w:ascii="宋体" w:hAnsi="宋体" w:eastAsia="宋体"/>
          <w:color w:val="auto"/>
          <w:highlight w:val="none"/>
        </w:rPr>
      </w:pPr>
      <w:r>
        <w:rPr>
          <w:rFonts w:hint="eastAsia" w:ascii="宋体" w:hAnsi="宋体" w:eastAsia="宋体" w:cs="等线"/>
          <w:color w:val="auto"/>
          <w:kern w:val="2"/>
          <w:sz w:val="21"/>
          <w:szCs w:val="24"/>
          <w:highlight w:val="none"/>
          <w:lang w:val="en-US" w:eastAsia="zh-CN" w:bidi="ar-SA"/>
        </w:rPr>
        <w:t>1.</w:t>
      </w:r>
      <w:r>
        <w:rPr>
          <w:rFonts w:hint="eastAsia" w:ascii="宋体" w:hAnsi="宋体" w:eastAsia="宋体"/>
          <w:color w:val="auto"/>
          <w:highlight w:val="none"/>
        </w:rPr>
        <w:t>上述标准参照《关于印发中小企业划型标准规定的通知》（工信部联企业</w:t>
      </w:r>
      <w:r>
        <w:rPr>
          <w:rFonts w:hint="eastAsia" w:ascii="宋体" w:hAnsi="宋体" w:eastAsia="宋体"/>
          <w:color w:val="auto"/>
          <w:highlight w:val="none"/>
          <w:lang w:eastAsia="zh-CN"/>
        </w:rPr>
        <w:t>〔2011〕300号</w:t>
      </w:r>
      <w:r>
        <w:rPr>
          <w:rFonts w:hint="eastAsia" w:ascii="宋体" w:hAnsi="宋体" w:eastAsia="宋体"/>
          <w:color w:val="auto"/>
          <w:highlight w:val="none"/>
        </w:rPr>
        <w:t>），大型、中型和小型企业须同时满足所列指标的下限，否则下划一档；微型企业只须满足所列指标中的一项即可。</w:t>
      </w:r>
    </w:p>
    <w:p w14:paraId="35FD750C">
      <w:pPr>
        <w:keepNext w:val="0"/>
        <w:keepLines w:val="0"/>
        <w:pageBreakBefore w:val="0"/>
        <w:widowControl w:val="0"/>
        <w:tabs>
          <w:tab w:val="left" w:pos="349"/>
        </w:tabs>
        <w:kinsoku/>
        <w:wordWrap/>
        <w:overflowPunct/>
        <w:topLinePunct w:val="0"/>
        <w:bidi w:val="0"/>
        <w:spacing w:line="360" w:lineRule="auto"/>
        <w:jc w:val="left"/>
        <w:rPr>
          <w:rFonts w:hint="eastAsia"/>
          <w:color w:val="auto"/>
          <w:highlight w:val="none"/>
          <w:lang w:eastAsia="zh-CN"/>
        </w:rPr>
        <w:sectPr>
          <w:pgSz w:w="11906" w:h="16838"/>
          <w:pgMar w:top="1440" w:right="1080" w:bottom="1440" w:left="1080" w:header="851" w:footer="851" w:gutter="0"/>
          <w:pgBorders w:offsetFrom="page">
            <w:top w:val="none" w:sz="0" w:space="0"/>
            <w:left w:val="none" w:sz="0" w:space="0"/>
            <w:bottom w:val="none" w:sz="0" w:space="0"/>
            <w:right w:val="none" w:sz="0" w:space="0"/>
          </w:pgBorders>
          <w:pgNumType w:fmt="decimal"/>
          <w:cols w:space="720" w:num="1"/>
          <w:titlePg/>
          <w:docGrid w:linePitch="312" w:charSpace="0"/>
        </w:sectPr>
      </w:pPr>
    </w:p>
    <w:p w14:paraId="5776D6A4">
      <w:pPr>
        <w:pStyle w:val="3"/>
        <w:keepNext w:val="0"/>
        <w:keepLines w:val="0"/>
        <w:pageBreakBefore w:val="0"/>
        <w:widowControl w:val="0"/>
        <w:kinsoku/>
        <w:wordWrap/>
        <w:overflowPunct/>
        <w:topLinePunct w:val="0"/>
        <w:bidi w:val="0"/>
        <w:spacing w:before="0" w:after="0" w:line="360" w:lineRule="auto"/>
        <w:jc w:val="left"/>
        <w:rPr>
          <w:rFonts w:hint="eastAsia" w:eastAsia="宋体"/>
          <w:color w:val="auto"/>
          <w:highlight w:val="none"/>
          <w:lang w:eastAsia="zh-CN"/>
        </w:rPr>
      </w:pPr>
      <w:r>
        <w:rPr>
          <w:rFonts w:hint="eastAsia" w:ascii="宋体" w:hAnsi="宋体" w:eastAsia="宋体" w:cs="宋体"/>
          <w:b/>
          <w:bCs/>
          <w:color w:val="auto"/>
          <w:highlight w:val="none"/>
          <w:lang w:eastAsia="zh-CN"/>
        </w:rPr>
        <w:t>附件</w:t>
      </w: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lang w:eastAsia="zh-CN"/>
        </w:rPr>
        <w:t>：节能产品政府采购品目清单</w:t>
      </w:r>
    </w:p>
    <w:p w14:paraId="69709CB8">
      <w:pPr>
        <w:pStyle w:val="6"/>
        <w:keepNext w:val="0"/>
        <w:keepLines w:val="0"/>
        <w:pageBreakBefore w:val="0"/>
        <w:widowControl w:val="0"/>
        <w:kinsoku/>
        <w:wordWrap/>
        <w:overflowPunct/>
        <w:topLinePunct w:val="0"/>
        <w:bidi w:val="0"/>
        <w:jc w:val="center"/>
      </w:pPr>
      <w:r>
        <w:rPr>
          <w:rFonts w:hint="eastAsia" w:hAnsi="宋体" w:cs="宋体"/>
          <w:color w:val="auto"/>
          <w:spacing w:val="-3"/>
          <w:highlight w:val="none"/>
        </w:rPr>
        <w:drawing>
          <wp:inline distT="0" distB="0" distL="114300" distR="114300">
            <wp:extent cx="6085205" cy="8279765"/>
            <wp:effectExtent l="0" t="0" r="10795" b="6985"/>
            <wp:docPr id="1" name="图片 1" descr="（2019.4.2）节能产品政府采购品目清单 财库〔2019〕19号 的附件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9.4.2）节能产品政府采购品目清单 财库〔2019〕19号 的附件_00"/>
                    <pic:cNvPicPr>
                      <a:picLocks noChangeAspect="1"/>
                    </pic:cNvPicPr>
                  </pic:nvPicPr>
                  <pic:blipFill>
                    <a:blip r:embed="rId7"/>
                    <a:srcRect l="14307" t="17354" r="12956" b="12677"/>
                    <a:stretch>
                      <a:fillRect/>
                    </a:stretch>
                  </pic:blipFill>
                  <pic:spPr>
                    <a:xfrm>
                      <a:off x="0" y="0"/>
                      <a:ext cx="6085205" cy="8279765"/>
                    </a:xfrm>
                    <a:prstGeom prst="rect">
                      <a:avLst/>
                    </a:prstGeom>
                    <a:noFill/>
                    <a:ln>
                      <a:noFill/>
                    </a:ln>
                  </pic:spPr>
                </pic:pic>
              </a:graphicData>
            </a:graphic>
          </wp:inline>
        </w:drawing>
      </w:r>
      <w:r>
        <w:rPr>
          <w:rFonts w:hint="eastAsia" w:hAnsi="宋体" w:cs="宋体"/>
          <w:color w:val="auto"/>
          <w:spacing w:val="-3"/>
          <w:highlight w:val="none"/>
        </w:rPr>
        <w:drawing>
          <wp:inline distT="0" distB="0" distL="114300" distR="114300">
            <wp:extent cx="5799455" cy="9131935"/>
            <wp:effectExtent l="0" t="0" r="10795" b="12065"/>
            <wp:docPr id="4" name="图片 2" descr="（2019.4.2）节能产品政府采购品目清单 财库〔2019〕19号 的附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2019.4.2）节能产品政府采购品目清单 财库〔2019〕19号 的附件_01"/>
                    <pic:cNvPicPr>
                      <a:picLocks noChangeAspect="1"/>
                    </pic:cNvPicPr>
                  </pic:nvPicPr>
                  <pic:blipFill>
                    <a:blip r:embed="rId8"/>
                    <a:srcRect l="14307" t="7982" r="13258" b="11398"/>
                    <a:stretch>
                      <a:fillRect/>
                    </a:stretch>
                  </pic:blipFill>
                  <pic:spPr>
                    <a:xfrm>
                      <a:off x="0" y="0"/>
                      <a:ext cx="5799455" cy="9131935"/>
                    </a:xfrm>
                    <a:prstGeom prst="rect">
                      <a:avLst/>
                    </a:prstGeom>
                    <a:noFill/>
                    <a:ln>
                      <a:noFill/>
                    </a:ln>
                  </pic:spPr>
                </pic:pic>
              </a:graphicData>
            </a:graphic>
          </wp:inline>
        </w:drawing>
      </w:r>
      <w:r>
        <w:rPr>
          <w:rFonts w:hint="eastAsia" w:hAnsi="宋体" w:cs="宋体"/>
          <w:color w:val="auto"/>
          <w:spacing w:val="-3"/>
          <w:highlight w:val="none"/>
        </w:rPr>
        <w:drawing>
          <wp:inline distT="0" distB="0" distL="114300" distR="114300">
            <wp:extent cx="5825490" cy="8950960"/>
            <wp:effectExtent l="0" t="0" r="3810" b="2540"/>
            <wp:docPr id="2" name="图片 3" descr="（2019.4.2）节能产品政府采购品目清单 财库〔2019〕19号 的附件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9.4.2）节能产品政府采购品目清单 财库〔2019〕19号 的附件_02"/>
                    <pic:cNvPicPr>
                      <a:picLocks noChangeAspect="1"/>
                    </pic:cNvPicPr>
                  </pic:nvPicPr>
                  <pic:blipFill>
                    <a:blip r:embed="rId9"/>
                    <a:srcRect l="14464" t="8205" r="13559" b="13631"/>
                    <a:stretch>
                      <a:fillRect/>
                    </a:stretch>
                  </pic:blipFill>
                  <pic:spPr>
                    <a:xfrm>
                      <a:off x="0" y="0"/>
                      <a:ext cx="5825490" cy="8950960"/>
                    </a:xfrm>
                    <a:prstGeom prst="rect">
                      <a:avLst/>
                    </a:prstGeom>
                    <a:noFill/>
                    <a:ln>
                      <a:noFill/>
                    </a:ln>
                  </pic:spPr>
                </pic:pic>
              </a:graphicData>
            </a:graphic>
          </wp:inline>
        </w:drawing>
      </w:r>
      <w:r>
        <w:rPr>
          <w:rFonts w:hint="eastAsia" w:hAnsi="宋体" w:cs="宋体"/>
          <w:color w:val="auto"/>
          <w:spacing w:val="-3"/>
          <w:highlight w:val="none"/>
        </w:rPr>
        <w:drawing>
          <wp:inline distT="0" distB="0" distL="114300" distR="114300">
            <wp:extent cx="6019800" cy="8689975"/>
            <wp:effectExtent l="0" t="0" r="0" b="15875"/>
            <wp:docPr id="5" name="图片 4" descr="（2019.4.2）节能产品政府采购品目清单 财库〔2019〕19号 的附件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2019.4.2）节能产品政府采购品目清单 财库〔2019〕19号 的附件_03"/>
                    <pic:cNvPicPr>
                      <a:picLocks noChangeAspect="1"/>
                    </pic:cNvPicPr>
                  </pic:nvPicPr>
                  <pic:blipFill>
                    <a:blip r:embed="rId10"/>
                    <a:srcRect l="14162" t="7242" r="13101" b="18530"/>
                    <a:stretch>
                      <a:fillRect/>
                    </a:stretch>
                  </pic:blipFill>
                  <pic:spPr>
                    <a:xfrm>
                      <a:off x="0" y="0"/>
                      <a:ext cx="6019800" cy="8689975"/>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8852770">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F763CB"/>
    <w:multiLevelType w:val="singleLevel"/>
    <w:tmpl w:val="8DF763CB"/>
    <w:lvl w:ilvl="0" w:tentative="0">
      <w:start w:val="1"/>
      <w:numFmt w:val="decimal"/>
      <w:suff w:val="nothing"/>
      <w:lvlText w:val="%1"/>
      <w:lvlJc w:val="left"/>
      <w:pPr>
        <w:tabs>
          <w:tab w:val="left" w:pos="420"/>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F90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宋体"/>
      <w:kern w:val="0"/>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0" w:after="20" w:line="416" w:lineRule="auto"/>
      <w:outlineLvl w:val="2"/>
    </w:pPr>
    <w:rPr>
      <w:rFonts w:ascii="Times New Roman" w:hAnsi="Times New Roman" w:eastAsia="宋体"/>
      <w:b/>
      <w:bCs/>
      <w:kern w:val="0"/>
      <w:sz w:val="32"/>
      <w:szCs w:val="32"/>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Indent"/>
    <w:basedOn w:val="1"/>
    <w:uiPriority w:val="0"/>
    <w:pPr>
      <w:ind w:firstLine="830" w:firstLineChars="352"/>
    </w:pPr>
    <w:rPr>
      <w:rFonts w:ascii="方正仿宋_GB2312" w:eastAsia="方正仿宋_GB2312"/>
      <w:kern w:val="0"/>
      <w:sz w:val="32"/>
      <w:szCs w:val="20"/>
    </w:rPr>
  </w:style>
  <w:style w:type="paragraph" w:styleId="6">
    <w:name w:val="Plain Text"/>
    <w:basedOn w:val="1"/>
    <w:qFormat/>
    <w:uiPriority w:val="0"/>
    <w:rPr>
      <w:rFonts w:ascii="宋体" w:hAnsi="Courier New"/>
      <w:kern w:val="0"/>
      <w:sz w:val="20"/>
      <w:szCs w:val="21"/>
    </w:rPr>
  </w:style>
  <w:style w:type="paragraph" w:styleId="7">
    <w:name w:val="Body Text First Indent 2"/>
    <w:basedOn w:val="5"/>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2026-08-03T09:14:31Z</dcterms:created>
  <dc:creator>信永党支部</dc:creator>
  <cp:lastModifiedBy>admin</cp:lastModifiedBy>
  <dcterms:modified xsi:type="dcterms:W3CDTF">2026-08-03T09:15:02Z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eyJoZGlkIjoiYzZkNzQ4ZWFiZmQ4NTRhOWRkZTk3YTMwMjlmMmZhYmUiLCJ1c2VySWQiOiIxNzY5Njc5In0=</vt:lpwstr>
  </property>
  <property fmtid="{D5CDD505-2E9C-101B-9397-08002B2CF9AE}" pid="4" name="ICV">
    <vt:lpwstr>78517B76046B45469A4DF6D2DC7CF0A3_12</vt:lpwstr>
  </property>
</Properties>
</file>